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F" w:rsidRDefault="00F2595F" w:rsidP="00DF1ED5">
      <w:pPr>
        <w:rPr>
          <w:sz w:val="24"/>
          <w:szCs w:val="24"/>
        </w:rPr>
      </w:pPr>
    </w:p>
    <w:p w:rsidR="00952684" w:rsidRDefault="00952684" w:rsidP="00DF1ED5">
      <w:pPr>
        <w:rPr>
          <w:rFonts w:ascii="Times New Roman" w:hAnsi="Times New Roman" w:cs="Times New Roman"/>
          <w:b/>
          <w:color w:val="17365D" w:themeColor="text2" w:themeShade="BF"/>
          <w:sz w:val="24"/>
          <w:szCs w:val="24"/>
          <w:u w:val="single"/>
        </w:rPr>
      </w:pPr>
      <w:r>
        <w:rPr>
          <w:rFonts w:ascii="Times New Roman" w:hAnsi="Times New Roman" w:cs="Times New Roman"/>
          <w:b/>
          <w:color w:val="17365D" w:themeColor="text2" w:themeShade="BF"/>
          <w:sz w:val="24"/>
          <w:szCs w:val="24"/>
          <w:u w:val="single"/>
        </w:rPr>
        <w:t xml:space="preserve">DOE Furnace Standards Status </w:t>
      </w:r>
    </w:p>
    <w:p w:rsidR="000D223F" w:rsidRDefault="00E215C5" w:rsidP="00DF1ED5">
      <w:pP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18"/>
          <w:szCs w:val="24"/>
        </w:rPr>
        <w:t>September 9</w:t>
      </w:r>
      <w:r w:rsidR="00F2595F" w:rsidRPr="000D223F">
        <w:rPr>
          <w:rFonts w:ascii="Times New Roman" w:hAnsi="Times New Roman" w:cs="Times New Roman"/>
          <w:b/>
          <w:color w:val="17365D" w:themeColor="text2" w:themeShade="BF"/>
          <w:sz w:val="18"/>
          <w:szCs w:val="24"/>
        </w:rPr>
        <w:t>, 2016</w:t>
      </w:r>
      <w:r w:rsidR="00F2595F" w:rsidRPr="000D223F">
        <w:rPr>
          <w:rFonts w:ascii="Times New Roman" w:hAnsi="Times New Roman" w:cs="Times New Roman"/>
          <w:b/>
          <w:color w:val="17365D" w:themeColor="text2" w:themeShade="BF"/>
          <w:sz w:val="24"/>
          <w:szCs w:val="24"/>
        </w:rPr>
        <w:t xml:space="preserve"> </w:t>
      </w:r>
    </w:p>
    <w:p w:rsidR="000D223F" w:rsidRDefault="000D223F" w:rsidP="00DF1ED5">
      <w:pPr>
        <w:rPr>
          <w:rFonts w:ascii="Times New Roman" w:hAnsi="Times New Roman" w:cs="Times New Roman"/>
          <w:b/>
          <w:color w:val="17365D" w:themeColor="text2" w:themeShade="BF"/>
          <w:sz w:val="24"/>
          <w:szCs w:val="24"/>
        </w:rPr>
      </w:pPr>
    </w:p>
    <w:p w:rsidR="000D223F" w:rsidRPr="00977E51" w:rsidRDefault="00977E51" w:rsidP="00DF1ED5">
      <w:pPr>
        <w:rPr>
          <w:rFonts w:ascii="Times New Roman" w:hAnsi="Times New Roman" w:cs="Times New Roman"/>
          <w:b/>
          <w:i/>
          <w:color w:val="17365D" w:themeColor="text2" w:themeShade="BF"/>
        </w:rPr>
      </w:pPr>
      <w:r w:rsidRPr="00977E51">
        <w:rPr>
          <w:rFonts w:ascii="Times New Roman" w:hAnsi="Times New Roman" w:cs="Times New Roman"/>
          <w:b/>
          <w:i/>
          <w:color w:val="17365D" w:themeColor="text2" w:themeShade="BF"/>
        </w:rPr>
        <w:t>History</w:t>
      </w:r>
    </w:p>
    <w:p w:rsidR="000D223F" w:rsidRDefault="004B118F" w:rsidP="00DF1ED5">
      <w:pPr>
        <w:rPr>
          <w:rFonts w:ascii="Times New Roman" w:hAnsi="Times New Roman" w:cs="Times New Roman"/>
          <w:color w:val="17365D" w:themeColor="text2" w:themeShade="BF"/>
          <w:u w:val="single"/>
        </w:rPr>
      </w:pPr>
      <w:r>
        <w:rPr>
          <w:rFonts w:ascii="Times New Roman" w:hAnsi="Times New Roman" w:cs="Times New Roman"/>
          <w:color w:val="17365D" w:themeColor="text2" w:themeShade="BF"/>
          <w:u w:val="single"/>
        </w:rPr>
        <w:t>March</w:t>
      </w:r>
      <w:r w:rsidR="000D223F" w:rsidRPr="000D223F">
        <w:rPr>
          <w:rFonts w:ascii="Times New Roman" w:hAnsi="Times New Roman" w:cs="Times New Roman"/>
          <w:color w:val="17365D" w:themeColor="text2" w:themeShade="BF"/>
          <w:u w:val="single"/>
        </w:rPr>
        <w:t xml:space="preserve"> 2015</w:t>
      </w:r>
    </w:p>
    <w:p w:rsidR="000D223F" w:rsidRPr="000D223F" w:rsidRDefault="004B118F" w:rsidP="00DF1ED5">
      <w:pPr>
        <w:rPr>
          <w:rFonts w:ascii="Times New Roman" w:hAnsi="Times New Roman" w:cs="Times New Roman"/>
          <w:color w:val="17365D" w:themeColor="text2" w:themeShade="BF"/>
        </w:rPr>
      </w:pPr>
      <w:r>
        <w:rPr>
          <w:rFonts w:ascii="Times New Roman" w:hAnsi="Times New Roman" w:cs="Times New Roman"/>
          <w:color w:val="17365D" w:themeColor="text2" w:themeShade="BF"/>
        </w:rPr>
        <w:t>DOE released</w:t>
      </w:r>
      <w:r w:rsidR="000D223F">
        <w:rPr>
          <w:rFonts w:ascii="Times New Roman" w:hAnsi="Times New Roman" w:cs="Times New Roman"/>
          <w:color w:val="17365D" w:themeColor="text2" w:themeShade="BF"/>
        </w:rPr>
        <w:t xml:space="preserve"> its proposed standard of 92 AFUE</w:t>
      </w:r>
      <w:r w:rsidR="00E215C5">
        <w:rPr>
          <w:rFonts w:ascii="Times New Roman" w:hAnsi="Times New Roman" w:cs="Times New Roman"/>
          <w:color w:val="17365D" w:themeColor="text2" w:themeShade="BF"/>
        </w:rPr>
        <w:t xml:space="preserve"> for all of the United States</w:t>
      </w:r>
      <w:r w:rsidR="000D223F">
        <w:rPr>
          <w:rFonts w:ascii="Times New Roman" w:hAnsi="Times New Roman" w:cs="Times New Roman"/>
          <w:color w:val="17365D" w:themeColor="text2" w:themeShade="BF"/>
        </w:rPr>
        <w:t>.  In support of the proposal DOE revised the analysis done in support of the previo</w:t>
      </w:r>
      <w:r>
        <w:rPr>
          <w:rFonts w:ascii="Times New Roman" w:hAnsi="Times New Roman" w:cs="Times New Roman"/>
          <w:color w:val="17365D" w:themeColor="text2" w:themeShade="BF"/>
        </w:rPr>
        <w:t xml:space="preserve">us standard that had 80 AFUE in mild regions and 92 AFUE in the cold northern regions.  A successful lawsuit by AGA and others forced the revised analysis. </w:t>
      </w:r>
      <w:r w:rsidR="00977E51">
        <w:rPr>
          <w:rFonts w:ascii="Times New Roman" w:hAnsi="Times New Roman" w:cs="Times New Roman"/>
          <w:color w:val="17365D" w:themeColor="text2" w:themeShade="BF"/>
        </w:rPr>
        <w:t>The PG&amp;E C&amp;S team worked with the Statewide IOU Team conducting several conference call workshops explaining the DOE LCC methodology.  SCG decided to withdraw from the SW effort and hire their own consultant to support their efforts to oppose DOE.</w:t>
      </w:r>
    </w:p>
    <w:p w:rsidR="000D223F" w:rsidRDefault="000D223F" w:rsidP="00DF1ED5">
      <w:pPr>
        <w:rPr>
          <w:rFonts w:ascii="Times New Roman" w:hAnsi="Times New Roman" w:cs="Times New Roman"/>
          <w:color w:val="17365D" w:themeColor="text2" w:themeShade="BF"/>
          <w:u w:val="single"/>
        </w:rPr>
      </w:pPr>
    </w:p>
    <w:p w:rsidR="004B118F" w:rsidRDefault="004B118F" w:rsidP="00DF1ED5">
      <w:pPr>
        <w:rPr>
          <w:rFonts w:ascii="Times New Roman" w:hAnsi="Times New Roman" w:cs="Times New Roman"/>
          <w:color w:val="17365D" w:themeColor="text2" w:themeShade="BF"/>
          <w:u w:val="single"/>
        </w:rPr>
      </w:pPr>
      <w:r>
        <w:rPr>
          <w:rFonts w:ascii="Times New Roman" w:hAnsi="Times New Roman" w:cs="Times New Roman"/>
          <w:color w:val="17365D" w:themeColor="text2" w:themeShade="BF"/>
          <w:u w:val="single"/>
        </w:rPr>
        <w:t>September 2015</w:t>
      </w:r>
    </w:p>
    <w:p w:rsidR="004B118F" w:rsidRPr="004B118F" w:rsidRDefault="004B118F" w:rsidP="00DF1ED5">
      <w:pPr>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A revised analysis by DOE </w:t>
      </w:r>
      <w:r w:rsidR="00977E51">
        <w:rPr>
          <w:rFonts w:ascii="Times New Roman" w:hAnsi="Times New Roman" w:cs="Times New Roman"/>
          <w:color w:val="17365D" w:themeColor="text2" w:themeShade="BF"/>
        </w:rPr>
        <w:t>was</w:t>
      </w:r>
      <w:r>
        <w:rPr>
          <w:rFonts w:ascii="Times New Roman" w:hAnsi="Times New Roman" w:cs="Times New Roman"/>
          <w:color w:val="17365D" w:themeColor="text2" w:themeShade="BF"/>
        </w:rPr>
        <w:t xml:space="preserve"> released in response to comments opposing the 92 AFUE.  Stakeholders requested that the concept of a 2-tier standard based on furnace capacity be considered. </w:t>
      </w:r>
      <w:r w:rsidR="00AA25D3">
        <w:rPr>
          <w:rFonts w:ascii="Times New Roman" w:hAnsi="Times New Roman" w:cs="Times New Roman"/>
          <w:color w:val="17365D" w:themeColor="text2" w:themeShade="BF"/>
        </w:rPr>
        <w:t>The DOE</w:t>
      </w:r>
      <w:r w:rsidRPr="004B118F">
        <w:rPr>
          <w:rFonts w:ascii="Times New Roman" w:hAnsi="Times New Roman" w:cs="Times New Roman"/>
          <w:color w:val="17365D" w:themeColor="text2" w:themeShade="BF"/>
        </w:rPr>
        <w:t xml:space="preserve"> analysis </w:t>
      </w:r>
      <w:r w:rsidR="00AA25D3">
        <w:rPr>
          <w:rFonts w:ascii="Times New Roman" w:hAnsi="Times New Roman" w:cs="Times New Roman"/>
          <w:color w:val="17365D" w:themeColor="text2" w:themeShade="BF"/>
        </w:rPr>
        <w:t xml:space="preserve">considered </w:t>
      </w:r>
      <w:r w:rsidRPr="004B118F">
        <w:rPr>
          <w:rFonts w:ascii="Times New Roman" w:hAnsi="Times New Roman" w:cs="Times New Roman"/>
          <w:color w:val="17365D" w:themeColor="text2" w:themeShade="BF"/>
        </w:rPr>
        <w:t xml:space="preserve">the 2-tier </w:t>
      </w:r>
      <w:r w:rsidR="00AA25D3" w:rsidRPr="004B118F">
        <w:rPr>
          <w:rFonts w:ascii="Times New Roman" w:hAnsi="Times New Roman" w:cs="Times New Roman"/>
          <w:color w:val="17365D" w:themeColor="text2" w:themeShade="BF"/>
        </w:rPr>
        <w:t xml:space="preserve">standard </w:t>
      </w:r>
      <w:r w:rsidR="00AA25D3">
        <w:rPr>
          <w:rFonts w:ascii="Times New Roman" w:hAnsi="Times New Roman" w:cs="Times New Roman"/>
          <w:color w:val="17365D" w:themeColor="text2" w:themeShade="BF"/>
        </w:rPr>
        <w:t xml:space="preserve">with </w:t>
      </w:r>
      <w:r w:rsidR="00AA25D3" w:rsidRPr="004B118F">
        <w:rPr>
          <w:rFonts w:ascii="Times New Roman" w:hAnsi="Times New Roman" w:cs="Times New Roman"/>
          <w:color w:val="17365D" w:themeColor="text2" w:themeShade="BF"/>
        </w:rPr>
        <w:t>capacity cutoffs of 45, 55</w:t>
      </w:r>
      <w:r w:rsidR="00AA25D3">
        <w:rPr>
          <w:rFonts w:ascii="Times New Roman" w:hAnsi="Times New Roman" w:cs="Times New Roman"/>
          <w:color w:val="17365D" w:themeColor="text2" w:themeShade="BF"/>
        </w:rPr>
        <w:t>,</w:t>
      </w:r>
      <w:r w:rsidR="00AA25D3" w:rsidRPr="004B118F">
        <w:rPr>
          <w:rFonts w:ascii="Times New Roman" w:hAnsi="Times New Roman" w:cs="Times New Roman"/>
          <w:color w:val="17365D" w:themeColor="text2" w:themeShade="BF"/>
        </w:rPr>
        <w:t xml:space="preserve"> and 65 kBtu</w:t>
      </w:r>
      <w:r w:rsidR="00AA25D3">
        <w:rPr>
          <w:rFonts w:ascii="Times New Roman" w:hAnsi="Times New Roman" w:cs="Times New Roman"/>
          <w:color w:val="17365D" w:themeColor="text2" w:themeShade="BF"/>
        </w:rPr>
        <w:t>/h with various combinations of AFUE for furnaces above the cutoffs was</w:t>
      </w:r>
      <w:r>
        <w:rPr>
          <w:rFonts w:ascii="Times New Roman" w:hAnsi="Times New Roman" w:cs="Times New Roman"/>
          <w:color w:val="17365D" w:themeColor="text2" w:themeShade="BF"/>
        </w:rPr>
        <w:t xml:space="preserve"> presented</w:t>
      </w:r>
      <w:r w:rsidRPr="004B118F">
        <w:rPr>
          <w:rFonts w:ascii="Times New Roman" w:hAnsi="Times New Roman" w:cs="Times New Roman"/>
          <w:color w:val="17365D" w:themeColor="text2" w:themeShade="BF"/>
        </w:rPr>
        <w:t>.</w:t>
      </w:r>
      <w:r>
        <w:rPr>
          <w:rFonts w:ascii="Times New Roman" w:hAnsi="Times New Roman" w:cs="Times New Roman"/>
          <w:color w:val="17365D" w:themeColor="text2" w:themeShade="BF"/>
        </w:rPr>
        <w:t xml:space="preserve">  </w:t>
      </w:r>
    </w:p>
    <w:p w:rsidR="004B118F" w:rsidRPr="004B118F" w:rsidRDefault="004B118F" w:rsidP="00DF1ED5">
      <w:pPr>
        <w:rPr>
          <w:rFonts w:ascii="Times New Roman" w:hAnsi="Times New Roman" w:cs="Times New Roman"/>
          <w:color w:val="17365D" w:themeColor="text2" w:themeShade="BF"/>
        </w:rPr>
      </w:pPr>
    </w:p>
    <w:p w:rsidR="000D223F" w:rsidRPr="000D223F" w:rsidRDefault="000D223F" w:rsidP="00DF1ED5">
      <w:pPr>
        <w:rPr>
          <w:rFonts w:ascii="Times New Roman" w:hAnsi="Times New Roman" w:cs="Times New Roman"/>
          <w:color w:val="17365D" w:themeColor="text2" w:themeShade="BF"/>
          <w:u w:val="single"/>
        </w:rPr>
      </w:pPr>
      <w:r>
        <w:rPr>
          <w:rFonts w:ascii="Times New Roman" w:hAnsi="Times New Roman" w:cs="Times New Roman"/>
          <w:color w:val="17365D" w:themeColor="text2" w:themeShade="BF"/>
          <w:u w:val="single"/>
        </w:rPr>
        <w:t>October 2015</w:t>
      </w:r>
    </w:p>
    <w:p w:rsidR="00977E51" w:rsidRDefault="00AA25D3" w:rsidP="00DF1ED5">
      <w:pPr>
        <w:rPr>
          <w:rFonts w:ascii="Times New Roman" w:hAnsi="Times New Roman" w:cs="Times New Roman"/>
          <w:color w:val="17365D" w:themeColor="text2" w:themeShade="BF"/>
        </w:rPr>
      </w:pPr>
      <w:r>
        <w:rPr>
          <w:rFonts w:ascii="Times New Roman" w:hAnsi="Times New Roman" w:cs="Times New Roman"/>
          <w:color w:val="17365D" w:themeColor="text2" w:themeShade="BF"/>
        </w:rPr>
        <w:t>Comments from Stakeholders were due October 14, 2015 which was extended to November 6</w:t>
      </w:r>
      <w:r w:rsidRPr="00AA25D3">
        <w:rPr>
          <w:rFonts w:ascii="Times New Roman" w:hAnsi="Times New Roman" w:cs="Times New Roman"/>
          <w:color w:val="17365D" w:themeColor="text2" w:themeShade="BF"/>
          <w:vertAlign w:val="superscript"/>
        </w:rPr>
        <w:t>th</w:t>
      </w:r>
      <w:r>
        <w:rPr>
          <w:rFonts w:ascii="Times New Roman" w:hAnsi="Times New Roman" w:cs="Times New Roman"/>
          <w:color w:val="17365D" w:themeColor="text2" w:themeShade="BF"/>
        </w:rPr>
        <w:t xml:space="preserve">.  </w:t>
      </w:r>
      <w:r w:rsidR="00977E51">
        <w:rPr>
          <w:rFonts w:ascii="Times New Roman" w:hAnsi="Times New Roman" w:cs="Times New Roman"/>
          <w:color w:val="17365D" w:themeColor="text2" w:themeShade="BF"/>
        </w:rPr>
        <w:t>The PG&amp;E team prepared</w:t>
      </w:r>
      <w:r>
        <w:rPr>
          <w:rFonts w:ascii="Times New Roman" w:hAnsi="Times New Roman" w:cs="Times New Roman"/>
          <w:color w:val="17365D" w:themeColor="text2" w:themeShade="BF"/>
        </w:rPr>
        <w:t xml:space="preserve"> a draft comment letter</w:t>
      </w:r>
      <w:r w:rsidR="00977E51">
        <w:rPr>
          <w:rFonts w:ascii="Times New Roman" w:hAnsi="Times New Roman" w:cs="Times New Roman"/>
          <w:color w:val="17365D" w:themeColor="text2" w:themeShade="BF"/>
        </w:rPr>
        <w:t xml:space="preserve"> for in</w:t>
      </w:r>
      <w:r w:rsidR="00977E51" w:rsidRPr="00977E51">
        <w:rPr>
          <w:rFonts w:ascii="Times New Roman" w:hAnsi="Times New Roman" w:cs="Times New Roman"/>
          <w:color w:val="17365D" w:themeColor="text2" w:themeShade="BF"/>
        </w:rPr>
        <w:t>ternal review</w:t>
      </w:r>
      <w:r w:rsidRPr="00977E51">
        <w:rPr>
          <w:rFonts w:ascii="Times New Roman" w:hAnsi="Times New Roman" w:cs="Times New Roman"/>
          <w:color w:val="17365D" w:themeColor="text2" w:themeShade="BF"/>
        </w:rPr>
        <w:t>.</w:t>
      </w:r>
      <w:r w:rsidR="00977E51" w:rsidRPr="00977E51">
        <w:rPr>
          <w:rFonts w:ascii="Times New Roman" w:hAnsi="Times New Roman" w:cs="Times New Roman"/>
          <w:color w:val="17365D" w:themeColor="text2" w:themeShade="BF"/>
        </w:rPr>
        <w:t xml:space="preserve"> </w:t>
      </w:r>
      <w:r w:rsidR="009150D8">
        <w:rPr>
          <w:rFonts w:ascii="Times New Roman" w:hAnsi="Times New Roman" w:cs="Times New Roman"/>
          <w:color w:val="17365D" w:themeColor="text2" w:themeShade="BF"/>
        </w:rPr>
        <w:t xml:space="preserve">The draft supported a 50 kBtu/h cutoff with 95 AFUE for furnaces above the cutoff. </w:t>
      </w:r>
      <w:r w:rsidR="009150D8">
        <w:rPr>
          <w:rFonts w:ascii="Times New Roman" w:hAnsi="Times New Roman" w:cs="Times New Roman"/>
          <w:color w:val="17365D" w:themeColor="text2" w:themeShade="BF"/>
        </w:rPr>
        <w:t xml:space="preserve"> Given the importance of the issue the C&amp;S team worked with leadership to develop a </w:t>
      </w:r>
      <w:r w:rsidR="00977E51" w:rsidRPr="00977E51">
        <w:rPr>
          <w:rFonts w:ascii="Times New Roman" w:hAnsi="Times New Roman" w:cs="Times New Roman"/>
          <w:color w:val="17365D" w:themeColor="text2" w:themeShade="BF"/>
        </w:rPr>
        <w:t xml:space="preserve">briefing memo </w:t>
      </w:r>
      <w:r w:rsidR="00977E51">
        <w:rPr>
          <w:rFonts w:ascii="Times New Roman" w:hAnsi="Times New Roman" w:cs="Times New Roman"/>
          <w:color w:val="17365D" w:themeColor="text2" w:themeShade="BF"/>
        </w:rPr>
        <w:t xml:space="preserve">for </w:t>
      </w:r>
      <w:r w:rsidR="00977E51" w:rsidRPr="00977E51">
        <w:rPr>
          <w:rFonts w:ascii="Times New Roman" w:hAnsi="Times New Roman" w:cs="Times New Roman"/>
          <w:color w:val="17365D" w:themeColor="text2" w:themeShade="BF"/>
        </w:rPr>
        <w:t>Nick Stavropoulos</w:t>
      </w:r>
      <w:r w:rsidR="00977E51">
        <w:rPr>
          <w:rFonts w:ascii="Times New Roman" w:hAnsi="Times New Roman" w:cs="Times New Roman"/>
          <w:color w:val="17365D" w:themeColor="text2" w:themeShade="BF"/>
        </w:rPr>
        <w:t>. After several meetings it was decided that PG&amp;E would not submit a comment letter.</w:t>
      </w:r>
      <w:r w:rsidR="008D2388">
        <w:rPr>
          <w:rFonts w:ascii="Times New Roman" w:hAnsi="Times New Roman" w:cs="Times New Roman"/>
          <w:color w:val="17365D" w:themeColor="text2" w:themeShade="BF"/>
        </w:rPr>
        <w:t xml:space="preserve">  Negotiations were started between Energy Efficiency Advocates, AHRI, and AGA.  PG&amp;E did not participate.</w:t>
      </w:r>
    </w:p>
    <w:p w:rsidR="00AA25D3" w:rsidRDefault="00AA25D3" w:rsidP="00DF1ED5">
      <w:pPr>
        <w:rPr>
          <w:rFonts w:ascii="Times New Roman" w:hAnsi="Times New Roman" w:cs="Times New Roman"/>
          <w:color w:val="17365D" w:themeColor="text2" w:themeShade="BF"/>
        </w:rPr>
      </w:pPr>
    </w:p>
    <w:p w:rsidR="00977E51" w:rsidRPr="00977E51" w:rsidRDefault="00977E51" w:rsidP="00DF1ED5">
      <w:pPr>
        <w:rPr>
          <w:rFonts w:ascii="Times New Roman" w:hAnsi="Times New Roman" w:cs="Times New Roman"/>
          <w:b/>
          <w:i/>
          <w:color w:val="17365D" w:themeColor="text2" w:themeShade="BF"/>
        </w:rPr>
      </w:pPr>
      <w:r w:rsidRPr="00977E51">
        <w:rPr>
          <w:rFonts w:ascii="Times New Roman" w:hAnsi="Times New Roman" w:cs="Times New Roman"/>
          <w:b/>
          <w:i/>
          <w:color w:val="17365D" w:themeColor="text2" w:themeShade="BF"/>
        </w:rPr>
        <w:t>Now</w:t>
      </w:r>
    </w:p>
    <w:p w:rsidR="000D223F" w:rsidRPr="000D223F" w:rsidRDefault="000D223F" w:rsidP="00DF1ED5">
      <w:pPr>
        <w:rPr>
          <w:rFonts w:ascii="Times New Roman" w:hAnsi="Times New Roman" w:cs="Times New Roman"/>
          <w:color w:val="17365D" w:themeColor="text2" w:themeShade="BF"/>
          <w:u w:val="single"/>
        </w:rPr>
      </w:pPr>
      <w:r w:rsidRPr="000D223F">
        <w:rPr>
          <w:rFonts w:ascii="Times New Roman" w:hAnsi="Times New Roman" w:cs="Times New Roman"/>
          <w:color w:val="17365D" w:themeColor="text2" w:themeShade="BF"/>
          <w:u w:val="single"/>
        </w:rPr>
        <w:t>September 2016</w:t>
      </w:r>
    </w:p>
    <w:p w:rsidR="00F2595F" w:rsidRPr="00F2595F" w:rsidRDefault="00977E51" w:rsidP="00DF1ED5">
      <w:p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rPr>
        <w:t xml:space="preserve">DOE has </w:t>
      </w:r>
      <w:r w:rsidR="00F2595F" w:rsidRPr="00F2595F">
        <w:rPr>
          <w:rFonts w:ascii="Times New Roman" w:hAnsi="Times New Roman" w:cs="Times New Roman"/>
          <w:color w:val="17365D" w:themeColor="text2" w:themeShade="BF"/>
        </w:rPr>
        <w:t xml:space="preserve">issued a </w:t>
      </w:r>
      <w:hyperlink r:id="rId8" w:history="1">
        <w:r w:rsidR="00F2595F" w:rsidRPr="00F2595F">
          <w:rPr>
            <w:rStyle w:val="Hyperlink"/>
            <w:rFonts w:ascii="Times New Roman" w:hAnsi="Times New Roman" w:cs="Times New Roman"/>
            <w:color w:val="17365D" w:themeColor="text2" w:themeShade="BF"/>
          </w:rPr>
          <w:t>pre-publication</w:t>
        </w:r>
      </w:hyperlink>
      <w:r w:rsidR="00F2595F" w:rsidRPr="00F2595F">
        <w:rPr>
          <w:rFonts w:ascii="Times New Roman" w:hAnsi="Times New Roman" w:cs="Times New Roman"/>
          <w:color w:val="17365D" w:themeColor="text2" w:themeShade="BF"/>
        </w:rPr>
        <w:t> </w:t>
      </w:r>
      <w:r w:rsidR="00F2595F" w:rsidRPr="00F2595F">
        <w:rPr>
          <w:rStyle w:val="Emphasis"/>
          <w:rFonts w:ascii="Times New Roman" w:hAnsi="Times New Roman" w:cs="Times New Roman"/>
          <w:color w:val="17365D" w:themeColor="text2" w:themeShade="BF"/>
        </w:rPr>
        <w:t>Federal Register </w:t>
      </w:r>
      <w:r w:rsidR="00F2595F" w:rsidRPr="00F2595F">
        <w:rPr>
          <w:rFonts w:ascii="Times New Roman" w:hAnsi="Times New Roman" w:cs="Times New Roman"/>
          <w:color w:val="17365D" w:themeColor="text2" w:themeShade="BF"/>
        </w:rPr>
        <w:t xml:space="preserve">supplemental notice of proposed rulemaking (SNOPR) pertaining to residential furnaces. (September 2, 2016). </w:t>
      </w:r>
    </w:p>
    <w:p w:rsidR="0099703A" w:rsidRDefault="009237D2"/>
    <w:p w:rsidR="00F2595F" w:rsidRPr="00F2595F" w:rsidRDefault="00F2595F">
      <w:pPr>
        <w:rPr>
          <w:rFonts w:ascii="Times New Roman" w:hAnsi="Times New Roman" w:cs="Times New Roman"/>
        </w:rPr>
      </w:pPr>
      <w:r w:rsidRPr="00F2595F">
        <w:rPr>
          <w:rFonts w:ascii="Times New Roman" w:hAnsi="Times New Roman" w:cs="Times New Roman"/>
          <w:color w:val="444444"/>
        </w:rPr>
        <w:t>DOE will hold a public meeting Monday, October 17, 2016 from 9:00 a.m. - 5:00 p.m. at DOE's Forrestal Building, Room 6E-069, 1000 Independence Ave., S.W., Washington, D.C.</w:t>
      </w:r>
      <w:r w:rsidR="00B878DB">
        <w:rPr>
          <w:rFonts w:ascii="Times New Roman" w:hAnsi="Times New Roman" w:cs="Times New Roman"/>
          <w:color w:val="444444"/>
        </w:rPr>
        <w:t xml:space="preserve">  Comments are due after the meeting </w:t>
      </w:r>
      <w:r w:rsidR="008D2388">
        <w:rPr>
          <w:rFonts w:ascii="Times New Roman" w:hAnsi="Times New Roman" w:cs="Times New Roman"/>
          <w:color w:val="444444"/>
        </w:rPr>
        <w:t>which</w:t>
      </w:r>
      <w:r w:rsidR="00B878DB">
        <w:rPr>
          <w:rFonts w:ascii="Times New Roman" w:hAnsi="Times New Roman" w:cs="Times New Roman"/>
          <w:color w:val="444444"/>
        </w:rPr>
        <w:t xml:space="preserve"> will probably be in early November.  </w:t>
      </w:r>
    </w:p>
    <w:p w:rsidR="00F2595F" w:rsidRDefault="00F2595F" w:rsidP="00F2595F">
      <w:pPr>
        <w:ind w:left="360"/>
        <w:rPr>
          <w:rFonts w:asciiTheme="minorHAnsi" w:hAnsiTheme="minorHAnsi" w:cstheme="minorBidi"/>
          <w:color w:val="1F497D" w:themeColor="dark2"/>
        </w:rPr>
      </w:pPr>
    </w:p>
    <w:p w:rsidR="00F2595F" w:rsidRDefault="00F2595F" w:rsidP="00F2595F">
      <w:pPr>
        <w:rPr>
          <w:rFonts w:ascii="Times New Roman" w:hAnsi="Times New Roman" w:cs="Times New Roman"/>
          <w:color w:val="444444"/>
        </w:rPr>
      </w:pPr>
      <w:r w:rsidRPr="00F2595F">
        <w:rPr>
          <w:rFonts w:ascii="Times New Roman" w:hAnsi="Times New Roman" w:cs="Times New Roman"/>
          <w:color w:val="444444"/>
        </w:rPr>
        <w:t xml:space="preserve">DOE estimates that the </w:t>
      </w:r>
      <w:r w:rsidR="008D2388" w:rsidRPr="00F2595F">
        <w:rPr>
          <w:rFonts w:ascii="Times New Roman" w:hAnsi="Times New Roman" w:cs="Times New Roman"/>
          <w:color w:val="444444"/>
        </w:rPr>
        <w:t xml:space="preserve">proposed </w:t>
      </w:r>
      <w:r w:rsidRPr="00F2595F">
        <w:rPr>
          <w:rFonts w:ascii="Times New Roman" w:hAnsi="Times New Roman" w:cs="Times New Roman"/>
          <w:color w:val="444444"/>
        </w:rPr>
        <w:t>standard will reduce US energy use by 2.9 quadrillion Btu’s (quads) over 30 years of sales, which is enough to meet all of New England’s gas and propane heating needs for 16 years. The savings from this standard rank it as the biggest end-use natural gas saver of any standard ever issued.</w:t>
      </w:r>
    </w:p>
    <w:p w:rsidR="00B878DB" w:rsidRDefault="00B878DB" w:rsidP="00F2595F">
      <w:pPr>
        <w:rPr>
          <w:rFonts w:ascii="Times New Roman" w:hAnsi="Times New Roman" w:cs="Times New Roman"/>
          <w:color w:val="444444"/>
        </w:rPr>
      </w:pPr>
    </w:p>
    <w:p w:rsidR="00B878DB" w:rsidRDefault="00B878DB" w:rsidP="00F2595F">
      <w:pPr>
        <w:rPr>
          <w:rFonts w:ascii="Times New Roman" w:hAnsi="Times New Roman" w:cs="Times New Roman"/>
          <w:color w:val="444444"/>
        </w:rPr>
      </w:pPr>
      <w:r>
        <w:rPr>
          <w:rFonts w:ascii="Times New Roman" w:hAnsi="Times New Roman" w:cs="Times New Roman"/>
          <w:color w:val="444444"/>
        </w:rPr>
        <w:t>The proposed standard requirements are in Table I.1</w:t>
      </w:r>
    </w:p>
    <w:p w:rsidR="00B878DB" w:rsidRDefault="00B878DB" w:rsidP="00F2595F">
      <w:pPr>
        <w:rPr>
          <w:rFonts w:ascii="Times New Roman" w:hAnsi="Times New Roman" w:cs="Times New Roman"/>
          <w:color w:val="444444"/>
        </w:rPr>
      </w:pPr>
      <w:r>
        <w:rPr>
          <w:noProof/>
        </w:rPr>
        <w:drawing>
          <wp:inline distT="0" distB="0" distL="0" distR="0" wp14:anchorId="0552B698" wp14:editId="763B768A">
            <wp:extent cx="4446270" cy="99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50529" cy="993761"/>
                    </a:xfrm>
                    <a:prstGeom prst="rect">
                      <a:avLst/>
                    </a:prstGeom>
                  </pic:spPr>
                </pic:pic>
              </a:graphicData>
            </a:graphic>
          </wp:inline>
        </w:drawing>
      </w:r>
    </w:p>
    <w:p w:rsidR="00B878DB" w:rsidRPr="00F2595F" w:rsidRDefault="00B878DB" w:rsidP="00F2595F">
      <w:pPr>
        <w:rPr>
          <w:rFonts w:ascii="Times New Roman" w:hAnsi="Times New Roman" w:cs="Times New Roman"/>
          <w:color w:val="1F497D" w:themeColor="dark2"/>
          <w:sz w:val="18"/>
        </w:rPr>
      </w:pPr>
    </w:p>
    <w:p w:rsidR="00B878DB" w:rsidRDefault="00B878DB" w:rsidP="00B878DB">
      <w:pPr>
        <w:rPr>
          <w:rFonts w:ascii="Times New Roman" w:hAnsi="Times New Roman" w:cs="Times New Roman"/>
          <w:color w:val="444444"/>
        </w:rPr>
      </w:pPr>
      <w:r w:rsidRPr="0067099C">
        <w:rPr>
          <w:rFonts w:ascii="Times New Roman" w:hAnsi="Times New Roman" w:cs="Times New Roman"/>
          <w:color w:val="444444"/>
        </w:rPr>
        <w:t xml:space="preserve">The </w:t>
      </w:r>
      <w:r w:rsidR="009150D8">
        <w:rPr>
          <w:rFonts w:ascii="Times New Roman" w:hAnsi="Times New Roman" w:cs="Times New Roman"/>
          <w:color w:val="444444"/>
        </w:rPr>
        <w:t xml:space="preserve">DOE </w:t>
      </w:r>
      <w:r w:rsidRPr="0067099C">
        <w:rPr>
          <w:rFonts w:ascii="Times New Roman" w:hAnsi="Times New Roman" w:cs="Times New Roman"/>
          <w:color w:val="444444"/>
        </w:rPr>
        <w:t xml:space="preserve">proposal is close to what the C&amp;S team </w:t>
      </w:r>
      <w:r w:rsidR="009150D8">
        <w:rPr>
          <w:rFonts w:ascii="Times New Roman" w:hAnsi="Times New Roman" w:cs="Times New Roman"/>
          <w:color w:val="444444"/>
        </w:rPr>
        <w:t>October 2015 draft comment letter supported</w:t>
      </w:r>
      <w:r w:rsidRPr="0067099C">
        <w:rPr>
          <w:rFonts w:ascii="Times New Roman" w:hAnsi="Times New Roman" w:cs="Times New Roman"/>
          <w:color w:val="444444"/>
        </w:rPr>
        <w:t>.</w:t>
      </w:r>
    </w:p>
    <w:p w:rsidR="00952684" w:rsidRDefault="00952684" w:rsidP="00B878DB">
      <w:pPr>
        <w:rPr>
          <w:rFonts w:ascii="Times New Roman" w:hAnsi="Times New Roman" w:cs="Times New Roman"/>
          <w:color w:val="1F497D" w:themeColor="dark2"/>
        </w:rPr>
      </w:pPr>
    </w:p>
    <w:p w:rsidR="00B878DB" w:rsidRDefault="00B878DB" w:rsidP="00B878DB">
      <w:pPr>
        <w:rPr>
          <w:rFonts w:ascii="Times New Roman" w:hAnsi="Times New Roman" w:cs="Times New Roman"/>
          <w:color w:val="444444"/>
        </w:rPr>
      </w:pPr>
      <w:r w:rsidRPr="0067099C">
        <w:rPr>
          <w:rFonts w:ascii="Times New Roman" w:hAnsi="Times New Roman" w:cs="Times New Roman"/>
          <w:color w:val="444444"/>
        </w:rPr>
        <w:t>The negotiations between the EE advocates, manufacturers, and AGA apparently did not</w:t>
      </w:r>
      <w:r w:rsidR="0067099C" w:rsidRPr="0067099C">
        <w:rPr>
          <w:rFonts w:ascii="Times New Roman" w:hAnsi="Times New Roman" w:cs="Times New Roman"/>
          <w:color w:val="444444"/>
        </w:rPr>
        <w:t xml:space="preserve"> result in a joint submission </w:t>
      </w:r>
      <w:r w:rsidRPr="0067099C">
        <w:rPr>
          <w:rFonts w:ascii="Times New Roman" w:hAnsi="Times New Roman" w:cs="Times New Roman"/>
          <w:color w:val="444444"/>
        </w:rPr>
        <w:t>to DOE</w:t>
      </w:r>
      <w:r w:rsidR="0067099C" w:rsidRPr="0067099C">
        <w:rPr>
          <w:rFonts w:ascii="Times New Roman" w:hAnsi="Times New Roman" w:cs="Times New Roman"/>
          <w:color w:val="444444"/>
        </w:rPr>
        <w:t xml:space="preserve">.  PG&amp;E did not participate but </w:t>
      </w:r>
      <w:r w:rsidR="00EF6C11">
        <w:rPr>
          <w:rFonts w:ascii="Times New Roman" w:hAnsi="Times New Roman" w:cs="Times New Roman"/>
          <w:color w:val="444444"/>
        </w:rPr>
        <w:t>we understand</w:t>
      </w:r>
      <w:r w:rsidR="0067099C" w:rsidRPr="0067099C">
        <w:rPr>
          <w:rFonts w:ascii="Times New Roman" w:hAnsi="Times New Roman" w:cs="Times New Roman"/>
          <w:color w:val="444444"/>
        </w:rPr>
        <w:t xml:space="preserve"> that input capacities substantially above 55 kBtu/h</w:t>
      </w:r>
      <w:r w:rsidRPr="0067099C">
        <w:rPr>
          <w:rFonts w:ascii="Times New Roman" w:hAnsi="Times New Roman" w:cs="Times New Roman"/>
          <w:color w:val="444444"/>
        </w:rPr>
        <w:t xml:space="preserve"> </w:t>
      </w:r>
      <w:r w:rsidR="0067099C" w:rsidRPr="0067099C">
        <w:rPr>
          <w:rFonts w:ascii="Times New Roman" w:hAnsi="Times New Roman" w:cs="Times New Roman"/>
          <w:color w:val="444444"/>
        </w:rPr>
        <w:t>were being considered.</w:t>
      </w:r>
    </w:p>
    <w:p w:rsidR="0067099C" w:rsidRDefault="0067099C" w:rsidP="00B878DB">
      <w:pPr>
        <w:rPr>
          <w:rFonts w:ascii="Times New Roman" w:hAnsi="Times New Roman" w:cs="Times New Roman"/>
          <w:color w:val="444444"/>
        </w:rPr>
      </w:pPr>
    </w:p>
    <w:p w:rsidR="0067099C" w:rsidRDefault="0067099C" w:rsidP="00B878DB">
      <w:pPr>
        <w:rPr>
          <w:rFonts w:ascii="Times New Roman" w:hAnsi="Times New Roman" w:cs="Times New Roman"/>
          <w:color w:val="444444"/>
        </w:rPr>
      </w:pPr>
      <w:r>
        <w:rPr>
          <w:rFonts w:ascii="Times New Roman" w:hAnsi="Times New Roman" w:cs="Times New Roman"/>
          <w:color w:val="444444"/>
        </w:rPr>
        <w:t>As noted by DOE, the 55kBtu/h capacity dividing point serves to address the concerns stakeholders have for apartments and low income occupants.</w:t>
      </w:r>
    </w:p>
    <w:p w:rsidR="00EF6C11" w:rsidRDefault="00EF6C11" w:rsidP="00B878DB">
      <w:pPr>
        <w:rPr>
          <w:rFonts w:ascii="Times New Roman" w:hAnsi="Times New Roman" w:cs="Times New Roman"/>
          <w:color w:val="444444"/>
        </w:rPr>
      </w:pPr>
    </w:p>
    <w:p w:rsidR="00EF6C11" w:rsidRDefault="00EF6C11" w:rsidP="00EF6C11">
      <w:pPr>
        <w:pStyle w:val="ListParagraph"/>
        <w:ind w:left="0"/>
        <w:rPr>
          <w:color w:val="1F497D"/>
        </w:rPr>
      </w:pPr>
      <w:r w:rsidRPr="00EF6C11">
        <w:rPr>
          <w:rFonts w:ascii="Times New Roman" w:hAnsi="Times New Roman" w:cs="Times New Roman"/>
          <w:color w:val="444444"/>
        </w:rPr>
        <w:t>We are reaching out to AGA and SCG to understand their positions. </w:t>
      </w:r>
    </w:p>
    <w:p w:rsidR="0067099C" w:rsidRPr="0067099C" w:rsidRDefault="0067099C" w:rsidP="00B878DB">
      <w:pPr>
        <w:rPr>
          <w:rFonts w:ascii="Times New Roman" w:hAnsi="Times New Roman" w:cs="Times New Roman"/>
          <w:color w:val="444444"/>
        </w:rPr>
      </w:pPr>
    </w:p>
    <w:p w:rsidR="00B878DB" w:rsidRDefault="00EF6C11" w:rsidP="00B878DB">
      <w:pPr>
        <w:rPr>
          <w:rFonts w:ascii="Times New Roman" w:hAnsi="Times New Roman" w:cs="Times New Roman"/>
          <w:color w:val="444444"/>
        </w:rPr>
      </w:pPr>
      <w:r w:rsidRPr="00F2595F">
        <w:rPr>
          <w:rFonts w:ascii="Times New Roman" w:hAnsi="Times New Roman" w:cs="Times New Roman"/>
          <w:color w:val="444444"/>
        </w:rPr>
        <w:t xml:space="preserve">It is in PG&amp;E’s EE interest to support DOE because the gas savings are large and </w:t>
      </w:r>
      <w:r>
        <w:rPr>
          <w:rFonts w:ascii="Times New Roman" w:hAnsi="Times New Roman" w:cs="Times New Roman"/>
          <w:color w:val="444444"/>
        </w:rPr>
        <w:t xml:space="preserve">we take a leadership position in the eyes of </w:t>
      </w:r>
      <w:r w:rsidRPr="00F2595F">
        <w:rPr>
          <w:rFonts w:ascii="Times New Roman" w:hAnsi="Times New Roman" w:cs="Times New Roman"/>
          <w:color w:val="444444"/>
        </w:rPr>
        <w:t>CPUC</w:t>
      </w:r>
      <w:r>
        <w:rPr>
          <w:rFonts w:ascii="Times New Roman" w:hAnsi="Times New Roman" w:cs="Times New Roman"/>
          <w:color w:val="444444"/>
        </w:rPr>
        <w:t xml:space="preserve"> and CEC.  </w:t>
      </w:r>
    </w:p>
    <w:p w:rsidR="00EF6C11" w:rsidRDefault="00EF6C11" w:rsidP="00B878DB">
      <w:pPr>
        <w:rPr>
          <w:rFonts w:ascii="Times New Roman" w:hAnsi="Times New Roman" w:cs="Times New Roman"/>
          <w:color w:val="444444"/>
        </w:rPr>
      </w:pPr>
    </w:p>
    <w:p w:rsidR="0067099C" w:rsidRDefault="00EF6C11" w:rsidP="00B878DB">
      <w:pPr>
        <w:rPr>
          <w:rFonts w:asciiTheme="minorHAnsi" w:hAnsiTheme="minorHAnsi" w:cstheme="minorBidi"/>
          <w:color w:val="1F497D" w:themeColor="dark2"/>
        </w:rPr>
      </w:pPr>
      <w:r>
        <w:rPr>
          <w:rFonts w:ascii="Times New Roman" w:hAnsi="Times New Roman" w:cs="Times New Roman"/>
          <w:color w:val="444444"/>
        </w:rPr>
        <w:t xml:space="preserve">It is in PG&amp;E Gas business interest to support DOE because the standard will make condensing gas furnaces lower in cost while increasing the competitive gap energy efficiency gap with electric heat pumps.  </w:t>
      </w:r>
    </w:p>
    <w:p w:rsidR="0067099C" w:rsidRDefault="0067099C" w:rsidP="00B878DB">
      <w:pPr>
        <w:rPr>
          <w:rFonts w:asciiTheme="minorHAnsi" w:hAnsiTheme="minorHAnsi" w:cstheme="minorBidi"/>
          <w:color w:val="1F497D" w:themeColor="dark2"/>
        </w:rPr>
      </w:pPr>
    </w:p>
    <w:p w:rsidR="00F2595F" w:rsidRDefault="00F2595F"/>
    <w:sectPr w:rsidR="00F259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D2" w:rsidRDefault="009237D2" w:rsidP="00956655">
      <w:r>
        <w:separator/>
      </w:r>
    </w:p>
  </w:endnote>
  <w:endnote w:type="continuationSeparator" w:id="0">
    <w:p w:rsidR="009237D2" w:rsidRDefault="009237D2" w:rsidP="0095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150D8">
    <w:pPr>
      <w:pStyle w:val="Footer"/>
    </w:pPr>
    <w:r>
      <w:t>DOE Furnace Standard</w:t>
    </w:r>
    <w:r>
      <w:ptab w:relativeTo="margin" w:alignment="center" w:leader="none"/>
    </w:r>
    <w:r>
      <w:t>9/9/2016</w:t>
    </w:r>
    <w:r>
      <w:ptab w:relativeTo="margin" w:alignment="right" w:leader="none"/>
    </w:r>
    <w:r>
      <w:t>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D2" w:rsidRDefault="009237D2" w:rsidP="00956655">
      <w:r>
        <w:separator/>
      </w:r>
    </w:p>
  </w:footnote>
  <w:footnote w:type="continuationSeparator" w:id="0">
    <w:p w:rsidR="009237D2" w:rsidRDefault="009237D2" w:rsidP="0095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307"/>
    <w:multiLevelType w:val="hybridMultilevel"/>
    <w:tmpl w:val="2B28F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2A40DF"/>
    <w:multiLevelType w:val="hybridMultilevel"/>
    <w:tmpl w:val="C03C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653963"/>
    <w:multiLevelType w:val="hybridMultilevel"/>
    <w:tmpl w:val="ABB2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EE4439"/>
    <w:multiLevelType w:val="hybridMultilevel"/>
    <w:tmpl w:val="EB80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D5"/>
    <w:rsid w:val="0003145B"/>
    <w:rsid w:val="000503EE"/>
    <w:rsid w:val="000D223F"/>
    <w:rsid w:val="001A5AC2"/>
    <w:rsid w:val="00257735"/>
    <w:rsid w:val="002E2196"/>
    <w:rsid w:val="00394B89"/>
    <w:rsid w:val="004633E1"/>
    <w:rsid w:val="004B118F"/>
    <w:rsid w:val="004F14B4"/>
    <w:rsid w:val="0067099C"/>
    <w:rsid w:val="007C1DD6"/>
    <w:rsid w:val="00870D4B"/>
    <w:rsid w:val="008D2388"/>
    <w:rsid w:val="009150D8"/>
    <w:rsid w:val="009237D2"/>
    <w:rsid w:val="00952684"/>
    <w:rsid w:val="00956655"/>
    <w:rsid w:val="00977E51"/>
    <w:rsid w:val="00AA25D3"/>
    <w:rsid w:val="00B878DB"/>
    <w:rsid w:val="00BB6B8E"/>
    <w:rsid w:val="00D615DB"/>
    <w:rsid w:val="00DA0036"/>
    <w:rsid w:val="00DF1ED5"/>
    <w:rsid w:val="00E215C5"/>
    <w:rsid w:val="00EF6C11"/>
    <w:rsid w:val="00F2595F"/>
    <w:rsid w:val="00F6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5"/>
    <w:pPr>
      <w:ind w:left="720"/>
    </w:pPr>
  </w:style>
  <w:style w:type="character" w:styleId="CommentReference">
    <w:name w:val="annotation reference"/>
    <w:basedOn w:val="DefaultParagraphFont"/>
    <w:uiPriority w:val="99"/>
    <w:semiHidden/>
    <w:unhideWhenUsed/>
    <w:rsid w:val="00D615DB"/>
    <w:rPr>
      <w:sz w:val="16"/>
      <w:szCs w:val="16"/>
    </w:rPr>
  </w:style>
  <w:style w:type="paragraph" w:styleId="CommentText">
    <w:name w:val="annotation text"/>
    <w:basedOn w:val="Normal"/>
    <w:link w:val="CommentTextChar"/>
    <w:uiPriority w:val="99"/>
    <w:semiHidden/>
    <w:unhideWhenUsed/>
    <w:rsid w:val="00D615DB"/>
    <w:rPr>
      <w:sz w:val="20"/>
      <w:szCs w:val="20"/>
    </w:rPr>
  </w:style>
  <w:style w:type="character" w:customStyle="1" w:styleId="CommentTextChar">
    <w:name w:val="Comment Text Char"/>
    <w:basedOn w:val="DefaultParagraphFont"/>
    <w:link w:val="CommentText"/>
    <w:uiPriority w:val="99"/>
    <w:semiHidden/>
    <w:rsid w:val="00D6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5DB"/>
    <w:rPr>
      <w:b/>
      <w:bCs/>
    </w:rPr>
  </w:style>
  <w:style w:type="character" w:customStyle="1" w:styleId="CommentSubjectChar">
    <w:name w:val="Comment Subject Char"/>
    <w:basedOn w:val="CommentTextChar"/>
    <w:link w:val="CommentSubject"/>
    <w:uiPriority w:val="99"/>
    <w:semiHidden/>
    <w:rsid w:val="00D615DB"/>
    <w:rPr>
      <w:rFonts w:ascii="Calibri" w:hAnsi="Calibri" w:cs="Calibri"/>
      <w:b/>
      <w:bCs/>
      <w:sz w:val="20"/>
      <w:szCs w:val="20"/>
    </w:rPr>
  </w:style>
  <w:style w:type="paragraph" w:styleId="BalloonText">
    <w:name w:val="Balloon Text"/>
    <w:basedOn w:val="Normal"/>
    <w:link w:val="BalloonTextChar"/>
    <w:uiPriority w:val="99"/>
    <w:semiHidden/>
    <w:unhideWhenUsed/>
    <w:rsid w:val="00D615DB"/>
    <w:rPr>
      <w:rFonts w:ascii="Tahoma" w:hAnsi="Tahoma" w:cs="Tahoma"/>
      <w:sz w:val="16"/>
      <w:szCs w:val="16"/>
    </w:rPr>
  </w:style>
  <w:style w:type="character" w:customStyle="1" w:styleId="BalloonTextChar">
    <w:name w:val="Balloon Text Char"/>
    <w:basedOn w:val="DefaultParagraphFont"/>
    <w:link w:val="BalloonText"/>
    <w:uiPriority w:val="99"/>
    <w:semiHidden/>
    <w:rsid w:val="00D615DB"/>
    <w:rPr>
      <w:rFonts w:ascii="Tahoma" w:hAnsi="Tahoma" w:cs="Tahoma"/>
      <w:sz w:val="16"/>
      <w:szCs w:val="16"/>
    </w:rPr>
  </w:style>
  <w:style w:type="paragraph" w:styleId="Header">
    <w:name w:val="header"/>
    <w:basedOn w:val="Normal"/>
    <w:link w:val="HeaderChar"/>
    <w:uiPriority w:val="99"/>
    <w:unhideWhenUsed/>
    <w:rsid w:val="00956655"/>
    <w:pPr>
      <w:tabs>
        <w:tab w:val="center" w:pos="4680"/>
        <w:tab w:val="right" w:pos="9360"/>
      </w:tabs>
    </w:pPr>
  </w:style>
  <w:style w:type="character" w:customStyle="1" w:styleId="HeaderChar">
    <w:name w:val="Header Char"/>
    <w:basedOn w:val="DefaultParagraphFont"/>
    <w:link w:val="Header"/>
    <w:uiPriority w:val="99"/>
    <w:rsid w:val="00956655"/>
    <w:rPr>
      <w:rFonts w:ascii="Calibri" w:hAnsi="Calibri" w:cs="Calibri"/>
    </w:rPr>
  </w:style>
  <w:style w:type="paragraph" w:styleId="Footer">
    <w:name w:val="footer"/>
    <w:basedOn w:val="Normal"/>
    <w:link w:val="FooterChar"/>
    <w:uiPriority w:val="99"/>
    <w:unhideWhenUsed/>
    <w:rsid w:val="00956655"/>
    <w:pPr>
      <w:tabs>
        <w:tab w:val="center" w:pos="4680"/>
        <w:tab w:val="right" w:pos="9360"/>
      </w:tabs>
    </w:pPr>
  </w:style>
  <w:style w:type="character" w:customStyle="1" w:styleId="FooterChar">
    <w:name w:val="Footer Char"/>
    <w:basedOn w:val="DefaultParagraphFont"/>
    <w:link w:val="Footer"/>
    <w:uiPriority w:val="99"/>
    <w:rsid w:val="00956655"/>
    <w:rPr>
      <w:rFonts w:ascii="Calibri" w:hAnsi="Calibri" w:cs="Calibri"/>
    </w:rPr>
  </w:style>
  <w:style w:type="character" w:styleId="Hyperlink">
    <w:name w:val="Hyperlink"/>
    <w:basedOn w:val="DefaultParagraphFont"/>
    <w:uiPriority w:val="99"/>
    <w:semiHidden/>
    <w:unhideWhenUsed/>
    <w:rsid w:val="00F2595F"/>
    <w:rPr>
      <w:strike w:val="0"/>
      <w:dstrike w:val="0"/>
      <w:color w:val="0074A1"/>
      <w:u w:val="none"/>
      <w:effect w:val="none"/>
      <w:shd w:val="clear" w:color="auto" w:fill="auto"/>
    </w:rPr>
  </w:style>
  <w:style w:type="character" w:styleId="Emphasis">
    <w:name w:val="Emphasis"/>
    <w:basedOn w:val="DefaultParagraphFont"/>
    <w:uiPriority w:val="20"/>
    <w:qFormat/>
    <w:rsid w:val="00F259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5"/>
    <w:pPr>
      <w:ind w:left="720"/>
    </w:pPr>
  </w:style>
  <w:style w:type="character" w:styleId="CommentReference">
    <w:name w:val="annotation reference"/>
    <w:basedOn w:val="DefaultParagraphFont"/>
    <w:uiPriority w:val="99"/>
    <w:semiHidden/>
    <w:unhideWhenUsed/>
    <w:rsid w:val="00D615DB"/>
    <w:rPr>
      <w:sz w:val="16"/>
      <w:szCs w:val="16"/>
    </w:rPr>
  </w:style>
  <w:style w:type="paragraph" w:styleId="CommentText">
    <w:name w:val="annotation text"/>
    <w:basedOn w:val="Normal"/>
    <w:link w:val="CommentTextChar"/>
    <w:uiPriority w:val="99"/>
    <w:semiHidden/>
    <w:unhideWhenUsed/>
    <w:rsid w:val="00D615DB"/>
    <w:rPr>
      <w:sz w:val="20"/>
      <w:szCs w:val="20"/>
    </w:rPr>
  </w:style>
  <w:style w:type="character" w:customStyle="1" w:styleId="CommentTextChar">
    <w:name w:val="Comment Text Char"/>
    <w:basedOn w:val="DefaultParagraphFont"/>
    <w:link w:val="CommentText"/>
    <w:uiPriority w:val="99"/>
    <w:semiHidden/>
    <w:rsid w:val="00D6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5DB"/>
    <w:rPr>
      <w:b/>
      <w:bCs/>
    </w:rPr>
  </w:style>
  <w:style w:type="character" w:customStyle="1" w:styleId="CommentSubjectChar">
    <w:name w:val="Comment Subject Char"/>
    <w:basedOn w:val="CommentTextChar"/>
    <w:link w:val="CommentSubject"/>
    <w:uiPriority w:val="99"/>
    <w:semiHidden/>
    <w:rsid w:val="00D615DB"/>
    <w:rPr>
      <w:rFonts w:ascii="Calibri" w:hAnsi="Calibri" w:cs="Calibri"/>
      <w:b/>
      <w:bCs/>
      <w:sz w:val="20"/>
      <w:szCs w:val="20"/>
    </w:rPr>
  </w:style>
  <w:style w:type="paragraph" w:styleId="BalloonText">
    <w:name w:val="Balloon Text"/>
    <w:basedOn w:val="Normal"/>
    <w:link w:val="BalloonTextChar"/>
    <w:uiPriority w:val="99"/>
    <w:semiHidden/>
    <w:unhideWhenUsed/>
    <w:rsid w:val="00D615DB"/>
    <w:rPr>
      <w:rFonts w:ascii="Tahoma" w:hAnsi="Tahoma" w:cs="Tahoma"/>
      <w:sz w:val="16"/>
      <w:szCs w:val="16"/>
    </w:rPr>
  </w:style>
  <w:style w:type="character" w:customStyle="1" w:styleId="BalloonTextChar">
    <w:name w:val="Balloon Text Char"/>
    <w:basedOn w:val="DefaultParagraphFont"/>
    <w:link w:val="BalloonText"/>
    <w:uiPriority w:val="99"/>
    <w:semiHidden/>
    <w:rsid w:val="00D615DB"/>
    <w:rPr>
      <w:rFonts w:ascii="Tahoma" w:hAnsi="Tahoma" w:cs="Tahoma"/>
      <w:sz w:val="16"/>
      <w:szCs w:val="16"/>
    </w:rPr>
  </w:style>
  <w:style w:type="paragraph" w:styleId="Header">
    <w:name w:val="header"/>
    <w:basedOn w:val="Normal"/>
    <w:link w:val="HeaderChar"/>
    <w:uiPriority w:val="99"/>
    <w:unhideWhenUsed/>
    <w:rsid w:val="00956655"/>
    <w:pPr>
      <w:tabs>
        <w:tab w:val="center" w:pos="4680"/>
        <w:tab w:val="right" w:pos="9360"/>
      </w:tabs>
    </w:pPr>
  </w:style>
  <w:style w:type="character" w:customStyle="1" w:styleId="HeaderChar">
    <w:name w:val="Header Char"/>
    <w:basedOn w:val="DefaultParagraphFont"/>
    <w:link w:val="Header"/>
    <w:uiPriority w:val="99"/>
    <w:rsid w:val="00956655"/>
    <w:rPr>
      <w:rFonts w:ascii="Calibri" w:hAnsi="Calibri" w:cs="Calibri"/>
    </w:rPr>
  </w:style>
  <w:style w:type="paragraph" w:styleId="Footer">
    <w:name w:val="footer"/>
    <w:basedOn w:val="Normal"/>
    <w:link w:val="FooterChar"/>
    <w:uiPriority w:val="99"/>
    <w:unhideWhenUsed/>
    <w:rsid w:val="00956655"/>
    <w:pPr>
      <w:tabs>
        <w:tab w:val="center" w:pos="4680"/>
        <w:tab w:val="right" w:pos="9360"/>
      </w:tabs>
    </w:pPr>
  </w:style>
  <w:style w:type="character" w:customStyle="1" w:styleId="FooterChar">
    <w:name w:val="Footer Char"/>
    <w:basedOn w:val="DefaultParagraphFont"/>
    <w:link w:val="Footer"/>
    <w:uiPriority w:val="99"/>
    <w:rsid w:val="00956655"/>
    <w:rPr>
      <w:rFonts w:ascii="Calibri" w:hAnsi="Calibri" w:cs="Calibri"/>
    </w:rPr>
  </w:style>
  <w:style w:type="character" w:styleId="Hyperlink">
    <w:name w:val="Hyperlink"/>
    <w:basedOn w:val="DefaultParagraphFont"/>
    <w:uiPriority w:val="99"/>
    <w:semiHidden/>
    <w:unhideWhenUsed/>
    <w:rsid w:val="00F2595F"/>
    <w:rPr>
      <w:strike w:val="0"/>
      <w:dstrike w:val="0"/>
      <w:color w:val="0074A1"/>
      <w:u w:val="none"/>
      <w:effect w:val="none"/>
      <w:shd w:val="clear" w:color="auto" w:fill="auto"/>
    </w:rPr>
  </w:style>
  <w:style w:type="character" w:styleId="Emphasis">
    <w:name w:val="Emphasis"/>
    <w:basedOn w:val="DefaultParagraphFont"/>
    <w:uiPriority w:val="20"/>
    <w:qFormat/>
    <w:rsid w:val="00F25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7509">
      <w:bodyDiv w:val="1"/>
      <w:marLeft w:val="0"/>
      <w:marRight w:val="0"/>
      <w:marTop w:val="0"/>
      <w:marBottom w:val="0"/>
      <w:divBdr>
        <w:top w:val="none" w:sz="0" w:space="0" w:color="auto"/>
        <w:left w:val="none" w:sz="0" w:space="0" w:color="auto"/>
        <w:bottom w:val="none" w:sz="0" w:space="0" w:color="auto"/>
        <w:right w:val="none" w:sz="0" w:space="0" w:color="auto"/>
      </w:divBdr>
    </w:div>
    <w:div w:id="18679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y.gov/eere/buildings/downloads/issuance-2016-09-02-energy-conservation-program-energy-conservation"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BCCC1-9E98-438A-905F-38600DBDCCB5}"/>
</file>

<file path=customXml/itemProps2.xml><?xml version="1.0" encoding="utf-8"?>
<ds:datastoreItem xmlns:ds="http://schemas.openxmlformats.org/officeDocument/2006/customXml" ds:itemID="{EECCF7CE-E902-41AB-BA6F-BE6182D45157}"/>
</file>

<file path=customXml/itemProps3.xml><?xml version="1.0" encoding="utf-8"?>
<ds:datastoreItem xmlns:ds="http://schemas.openxmlformats.org/officeDocument/2006/customXml" ds:itemID="{3EC59F09-CFCB-454E-8008-BDA0A0372B6B}"/>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2</cp:revision>
  <dcterms:created xsi:type="dcterms:W3CDTF">2016-09-09T16:47:00Z</dcterms:created>
  <dcterms:modified xsi:type="dcterms:W3CDTF">2016-09-09T16:47:00Z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