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9.xml" ContentType="application/vnd.openxmlformats-officedocument.customXmlProperties+xml"/>
  <Override PartName="/customXml/itemProps8.xml" ContentType="application/vnd.openxmlformats-officedocument.customXmlProperties+xml"/>
  <Override PartName="/word/webSettings.xml" ContentType="application/vnd.openxmlformats-officedocument.wordprocessingml.webSettings+xml"/>
  <Override PartName="/customXml/itemProps11.xml" ContentType="application/vnd.openxmlformats-officedocument.customXmlProperties+xml"/>
  <Override PartName="/customXml/itemProps10.xml" ContentType="application/vnd.openxmlformats-officedocument.customXmlProperties+xml"/>
  <Override PartName="/customXml/itemProps1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6" w:type="pct"/>
        <w:tblInd w:w="-7" w:type="dxa"/>
        <w:tblBorders>
          <w:left w:val="single" w:sz="18" w:space="0" w:color="4F81BD" w:themeColor="accent1"/>
        </w:tblBorders>
        <w:tblLook w:val="04A0" w:firstRow="1" w:lastRow="0" w:firstColumn="1" w:lastColumn="0" w:noHBand="0" w:noVBand="1"/>
      </w:tblPr>
      <w:tblGrid>
        <w:gridCol w:w="7672"/>
      </w:tblGrid>
      <w:tr w:rsidR="00873421" w:rsidTr="00873421">
        <w:tc>
          <w:tcPr>
            <w:tcW w:w="7672" w:type="dxa"/>
          </w:tcPr>
          <w:bookmarkStart w:id="0" w:name="_GoBack" w:displacedByCustomXml="next"/>
          <w:bookmarkEnd w:id="0" w:displacedByCustomXml="next"/>
          <w:sdt>
            <w:sdtPr>
              <w:rPr>
                <w:rFonts w:ascii="Cambria" w:eastAsiaTheme="majorEastAsia" w:hAnsi="Cambria" w:cstheme="majorBidi"/>
                <w:color w:val="17365D" w:themeColor="text2" w:themeShade="BF"/>
                <w:spacing w:val="5"/>
                <w:kern w:val="28"/>
                <w:sz w:val="96"/>
                <w:szCs w:val="52"/>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873421" w:rsidRPr="00BB2527" w:rsidRDefault="00873421" w:rsidP="00873421">
                <w:pPr>
                  <w:pStyle w:val="NoSpacing"/>
                  <w:rPr>
                    <w:rFonts w:asciiTheme="minorHAnsi" w:eastAsiaTheme="majorEastAsia" w:hAnsiTheme="minorHAnsi" w:cstheme="majorBidi"/>
                    <w:color w:val="4F81BD" w:themeColor="accent1"/>
                    <w:sz w:val="80"/>
                    <w:szCs w:val="80"/>
                  </w:rPr>
                </w:pPr>
                <w:r w:rsidRPr="00A735F6">
                  <w:rPr>
                    <w:rFonts w:ascii="Cambria" w:eastAsiaTheme="majorEastAsia" w:hAnsi="Cambria" w:cstheme="majorBidi"/>
                    <w:color w:val="17365D" w:themeColor="text2" w:themeShade="BF"/>
                    <w:spacing w:val="5"/>
                    <w:kern w:val="28"/>
                    <w:sz w:val="96"/>
                    <w:szCs w:val="52"/>
                  </w:rPr>
                  <w:t>High Efficiency Furnace Installation Cost</w:t>
                </w:r>
              </w:p>
            </w:sdtContent>
          </w:sdt>
        </w:tc>
      </w:tr>
      <w:tr w:rsidR="00BB2527" w:rsidTr="00873421">
        <w:tc>
          <w:tcPr>
            <w:tcW w:w="7672" w:type="dxa"/>
            <w:tcMar>
              <w:top w:w="216" w:type="dxa"/>
              <w:left w:w="115" w:type="dxa"/>
              <w:bottom w:w="216" w:type="dxa"/>
              <w:right w:w="115" w:type="dxa"/>
            </w:tcMar>
          </w:tcPr>
          <w:p w:rsidR="00BB2527" w:rsidRDefault="00BB2527" w:rsidP="00BB2527">
            <w:pPr>
              <w:pStyle w:val="NoSpacing"/>
              <w:rPr>
                <w:rFonts w:asciiTheme="majorHAnsi" w:eastAsiaTheme="majorEastAsia" w:hAnsiTheme="majorHAnsi" w:cstheme="majorBidi"/>
              </w:rPr>
            </w:pPr>
          </w:p>
        </w:tc>
      </w:tr>
    </w:tbl>
    <w:tbl>
      <w:tblPr>
        <w:tblpPr w:leftFromText="187" w:rightFromText="187" w:vertAnchor="page" w:horzAnchor="margin" w:tblpXSpec="right" w:tblpY="8461"/>
        <w:tblW w:w="4503" w:type="pct"/>
        <w:tblBorders>
          <w:left w:val="single" w:sz="18" w:space="0" w:color="4F81BD" w:themeColor="accent1"/>
        </w:tblBorders>
        <w:tblLook w:val="04A0" w:firstRow="1" w:lastRow="0" w:firstColumn="1" w:lastColumn="0" w:noHBand="0" w:noVBand="1"/>
      </w:tblPr>
      <w:tblGrid>
        <w:gridCol w:w="8637"/>
      </w:tblGrid>
      <w:tr w:rsidR="00873421" w:rsidTr="00873421">
        <w:trPr>
          <w:trHeight w:val="3748"/>
        </w:trPr>
        <w:tc>
          <w:tcPr>
            <w:tcW w:w="8637" w:type="dxa"/>
            <w:tcMar>
              <w:top w:w="216" w:type="dxa"/>
              <w:left w:w="115" w:type="dxa"/>
              <w:bottom w:w="216" w:type="dxa"/>
              <w:right w:w="115" w:type="dxa"/>
            </w:tcMar>
          </w:tcPr>
          <w:p w:rsidR="00873421" w:rsidRDefault="00873421" w:rsidP="00873421">
            <w:pPr>
              <w:pStyle w:val="NoSpacing"/>
              <w:spacing w:before="120"/>
              <w:jc w:val="right"/>
              <w:rPr>
                <w:rFonts w:asciiTheme="majorHAnsi" w:eastAsiaTheme="majorEastAsia" w:hAnsiTheme="majorHAnsi" w:cstheme="majorBidi"/>
              </w:rPr>
            </w:pPr>
            <w:r>
              <w:rPr>
                <w:rFonts w:asciiTheme="majorHAnsi" w:eastAsiaTheme="majorEastAsia" w:hAnsiTheme="majorHAnsi" w:cstheme="majorBidi"/>
              </w:rPr>
              <w:t>Prepared for:</w:t>
            </w:r>
          </w:p>
          <w:p w:rsidR="00873421" w:rsidRDefault="00873421" w:rsidP="00873421">
            <w:pPr>
              <w:pStyle w:val="NoSpacing"/>
              <w:spacing w:before="120"/>
              <w:jc w:val="right"/>
              <w:rPr>
                <w:rFonts w:asciiTheme="majorHAnsi" w:eastAsiaTheme="majorEastAsia" w:hAnsiTheme="majorHAnsi" w:cstheme="majorBidi"/>
              </w:rPr>
            </w:pPr>
            <w:r>
              <w:rPr>
                <w:rFonts w:asciiTheme="majorHAnsi" w:eastAsiaTheme="majorEastAsia" w:hAnsiTheme="majorHAnsi" w:cstheme="majorBidi"/>
              </w:rPr>
              <w:t>Pacific Gas and Electric Company</w:t>
            </w:r>
          </w:p>
          <w:p w:rsidR="00873421" w:rsidRDefault="00873421" w:rsidP="00873421">
            <w:pPr>
              <w:pStyle w:val="NoSpacing"/>
              <w:spacing w:before="120"/>
              <w:jc w:val="right"/>
              <w:rPr>
                <w:rFonts w:asciiTheme="majorHAnsi" w:eastAsiaTheme="majorEastAsia" w:hAnsiTheme="majorHAnsi" w:cstheme="majorBidi"/>
              </w:rPr>
            </w:pPr>
          </w:p>
          <w:p w:rsidR="00873421" w:rsidRDefault="00873421" w:rsidP="00873421">
            <w:pPr>
              <w:pStyle w:val="NoSpacing"/>
              <w:spacing w:before="120"/>
              <w:jc w:val="right"/>
              <w:rPr>
                <w:rFonts w:asciiTheme="majorHAnsi" w:eastAsiaTheme="majorEastAsia" w:hAnsiTheme="majorHAnsi" w:cstheme="majorBidi"/>
              </w:rPr>
            </w:pPr>
            <w:r>
              <w:rPr>
                <w:rFonts w:asciiTheme="majorHAnsi" w:eastAsiaTheme="majorEastAsia" w:hAnsiTheme="majorHAnsi" w:cstheme="majorBidi"/>
              </w:rPr>
              <w:t xml:space="preserve">Prepared by: </w:t>
            </w:r>
          </w:p>
          <w:p w:rsidR="00873421" w:rsidRDefault="00873421" w:rsidP="00873421">
            <w:pPr>
              <w:pStyle w:val="NoSpacing"/>
              <w:spacing w:before="120"/>
              <w:jc w:val="right"/>
              <w:rPr>
                <w:rFonts w:asciiTheme="majorHAnsi" w:eastAsiaTheme="majorEastAsia" w:hAnsiTheme="majorHAnsi" w:cstheme="majorBidi"/>
              </w:rPr>
            </w:pPr>
            <w:r>
              <w:rPr>
                <w:rFonts w:asciiTheme="majorHAnsi" w:eastAsiaTheme="majorEastAsia" w:hAnsiTheme="majorHAnsi" w:cstheme="majorBidi"/>
              </w:rPr>
              <w:t>Richard Heath and Associates, Inc.</w:t>
            </w:r>
          </w:p>
          <w:p w:rsidR="00873421" w:rsidRDefault="002B505F" w:rsidP="00873421">
            <w:pPr>
              <w:pStyle w:val="NoSpacing"/>
              <w:spacing w:before="120"/>
              <w:jc w:val="right"/>
              <w:rPr>
                <w:rFonts w:asciiTheme="majorHAnsi" w:eastAsiaTheme="majorEastAsia" w:hAnsiTheme="majorHAnsi" w:cstheme="majorBidi"/>
              </w:rPr>
            </w:pPr>
            <w:r>
              <w:rPr>
                <w:rFonts w:asciiTheme="majorHAnsi" w:eastAsiaTheme="majorEastAsia" w:hAnsiTheme="majorHAnsi" w:cstheme="majorBidi"/>
              </w:rPr>
              <w:t>03/28/2013</w:t>
            </w:r>
          </w:p>
        </w:tc>
      </w:tr>
    </w:tbl>
    <w:p w:rsidR="00FA0EB0" w:rsidRDefault="00A63350" w:rsidP="00873421">
      <w:pPr>
        <w:pStyle w:val="NoSpacing"/>
        <w:spacing w:before="120"/>
        <w:rPr>
          <w:rFonts w:asciiTheme="majorHAnsi" w:eastAsiaTheme="majorEastAsia" w:hAnsiTheme="majorHAnsi" w:cstheme="majorBidi"/>
        </w:rPr>
        <w:sectPr w:rsidR="00FA0EB0" w:rsidSect="00992BF0">
          <w:footerReference w:type="default" r:id="rId17"/>
          <w:pgSz w:w="12240" w:h="15840" w:code="1"/>
          <w:pgMar w:top="1440" w:right="1440" w:bottom="1440" w:left="1440" w:header="720" w:footer="720" w:gutter="0"/>
          <w:pgNumType w:fmt="lowerRoman" w:start="1"/>
          <w:cols w:space="720"/>
          <w:docGrid w:linePitch="360"/>
        </w:sectPr>
      </w:pPr>
      <w:r>
        <w:rPr>
          <w:rFonts w:asciiTheme="majorHAnsi" w:eastAsiaTheme="majorEastAsia" w:hAnsiTheme="majorHAnsi" w:cstheme="majorBidi"/>
        </w:rPr>
        <w:t xml:space="preserve">     </w:t>
      </w:r>
    </w:p>
    <w:sdt>
      <w:sdtPr>
        <w:rPr>
          <w:rFonts w:ascii="Arial" w:eastAsia="MS Mincho" w:hAnsi="Arial" w:cs="Times New Roman"/>
          <w:b w:val="0"/>
          <w:bCs w:val="0"/>
          <w:color w:val="auto"/>
          <w:sz w:val="22"/>
          <w:szCs w:val="24"/>
          <w:lang w:eastAsia="en-US"/>
        </w:rPr>
        <w:id w:val="-1230846952"/>
        <w:docPartObj>
          <w:docPartGallery w:val="Table of Contents"/>
          <w:docPartUnique/>
        </w:docPartObj>
      </w:sdtPr>
      <w:sdtEndPr>
        <w:rPr>
          <w:noProof/>
        </w:rPr>
      </w:sdtEndPr>
      <w:sdtContent>
        <w:p w:rsidR="00873421" w:rsidRDefault="00873421">
          <w:pPr>
            <w:pStyle w:val="TOCHeading"/>
          </w:pPr>
          <w:r>
            <w:t>Table of Contents</w:t>
          </w:r>
        </w:p>
        <w:p w:rsidR="00856CF2" w:rsidRDefault="00242481">
          <w:pPr>
            <w:pStyle w:val="TOC1"/>
            <w:rPr>
              <w:rFonts w:asciiTheme="minorHAnsi" w:eastAsiaTheme="minorEastAsia" w:hAnsiTheme="minorHAnsi" w:cstheme="minorBidi"/>
              <w:noProof/>
              <w:szCs w:val="22"/>
            </w:rPr>
          </w:pPr>
          <w:r>
            <w:t xml:space="preserve"> </w:t>
          </w:r>
          <w:r w:rsidR="00873421">
            <w:fldChar w:fldCharType="begin"/>
          </w:r>
          <w:r w:rsidR="00873421">
            <w:instrText xml:space="preserve"> TOC \o "1-3" \h \z \u </w:instrText>
          </w:r>
          <w:r w:rsidR="00873421">
            <w:fldChar w:fldCharType="separate"/>
          </w:r>
          <w:hyperlink w:anchor="_Toc352250752" w:history="1">
            <w:r w:rsidR="00856CF2" w:rsidRPr="00C52A6E">
              <w:rPr>
                <w:rStyle w:val="Hyperlink"/>
                <w:noProof/>
              </w:rPr>
              <w:t>1.0</w:t>
            </w:r>
            <w:r w:rsidR="00856CF2">
              <w:rPr>
                <w:rFonts w:asciiTheme="minorHAnsi" w:eastAsiaTheme="minorEastAsia" w:hAnsiTheme="minorHAnsi" w:cstheme="minorBidi"/>
                <w:noProof/>
                <w:szCs w:val="22"/>
              </w:rPr>
              <w:tab/>
            </w:r>
            <w:r w:rsidR="00856CF2" w:rsidRPr="00C52A6E">
              <w:rPr>
                <w:rStyle w:val="Hyperlink"/>
                <w:noProof/>
              </w:rPr>
              <w:t>Introduction</w:t>
            </w:r>
            <w:r w:rsidR="00856CF2">
              <w:rPr>
                <w:noProof/>
                <w:webHidden/>
              </w:rPr>
              <w:tab/>
            </w:r>
            <w:r w:rsidR="00856CF2">
              <w:rPr>
                <w:noProof/>
                <w:webHidden/>
              </w:rPr>
              <w:fldChar w:fldCharType="begin"/>
            </w:r>
            <w:r w:rsidR="00856CF2">
              <w:rPr>
                <w:noProof/>
                <w:webHidden/>
              </w:rPr>
              <w:instrText xml:space="preserve"> PAGEREF _Toc352250752 \h </w:instrText>
            </w:r>
            <w:r w:rsidR="00856CF2">
              <w:rPr>
                <w:noProof/>
                <w:webHidden/>
              </w:rPr>
            </w:r>
            <w:r w:rsidR="00856CF2">
              <w:rPr>
                <w:noProof/>
                <w:webHidden/>
              </w:rPr>
              <w:fldChar w:fldCharType="separate"/>
            </w:r>
            <w:r w:rsidR="00856CF2">
              <w:rPr>
                <w:noProof/>
                <w:webHidden/>
              </w:rPr>
              <w:t>1</w:t>
            </w:r>
            <w:r w:rsidR="00856CF2">
              <w:rPr>
                <w:noProof/>
                <w:webHidden/>
              </w:rPr>
              <w:fldChar w:fldCharType="end"/>
            </w:r>
          </w:hyperlink>
        </w:p>
        <w:p w:rsidR="00856CF2" w:rsidRDefault="009A2538">
          <w:pPr>
            <w:pStyle w:val="TOC1"/>
            <w:rPr>
              <w:rFonts w:asciiTheme="minorHAnsi" w:eastAsiaTheme="minorEastAsia" w:hAnsiTheme="minorHAnsi" w:cstheme="minorBidi"/>
              <w:noProof/>
              <w:szCs w:val="22"/>
            </w:rPr>
          </w:pPr>
          <w:hyperlink w:anchor="_Toc352250753" w:history="1">
            <w:r w:rsidR="00856CF2" w:rsidRPr="00C52A6E">
              <w:rPr>
                <w:rStyle w:val="Hyperlink"/>
                <w:noProof/>
                <w:lang w:eastAsia="ja-JP"/>
              </w:rPr>
              <w:t>2.0</w:t>
            </w:r>
            <w:r w:rsidR="00856CF2">
              <w:rPr>
                <w:rFonts w:asciiTheme="minorHAnsi" w:eastAsiaTheme="minorEastAsia" w:hAnsiTheme="minorHAnsi" w:cstheme="minorBidi"/>
                <w:noProof/>
                <w:szCs w:val="22"/>
              </w:rPr>
              <w:tab/>
            </w:r>
            <w:r w:rsidR="00856CF2" w:rsidRPr="00C52A6E">
              <w:rPr>
                <w:rStyle w:val="Hyperlink"/>
                <w:noProof/>
                <w:lang w:eastAsia="ja-JP"/>
              </w:rPr>
              <w:t>Scope</w:t>
            </w:r>
            <w:r w:rsidR="00856CF2">
              <w:rPr>
                <w:noProof/>
                <w:webHidden/>
              </w:rPr>
              <w:tab/>
            </w:r>
            <w:r w:rsidR="00856CF2">
              <w:rPr>
                <w:noProof/>
                <w:webHidden/>
              </w:rPr>
              <w:fldChar w:fldCharType="begin"/>
            </w:r>
            <w:r w:rsidR="00856CF2">
              <w:rPr>
                <w:noProof/>
                <w:webHidden/>
              </w:rPr>
              <w:instrText xml:space="preserve"> PAGEREF _Toc352250753 \h </w:instrText>
            </w:r>
            <w:r w:rsidR="00856CF2">
              <w:rPr>
                <w:noProof/>
                <w:webHidden/>
              </w:rPr>
            </w:r>
            <w:r w:rsidR="00856CF2">
              <w:rPr>
                <w:noProof/>
                <w:webHidden/>
              </w:rPr>
              <w:fldChar w:fldCharType="separate"/>
            </w:r>
            <w:r w:rsidR="00856CF2">
              <w:rPr>
                <w:noProof/>
                <w:webHidden/>
              </w:rPr>
              <w:t>2</w:t>
            </w:r>
            <w:r w:rsidR="00856CF2">
              <w:rPr>
                <w:noProof/>
                <w:webHidden/>
              </w:rPr>
              <w:fldChar w:fldCharType="end"/>
            </w:r>
          </w:hyperlink>
        </w:p>
        <w:p w:rsidR="00856CF2" w:rsidRDefault="009A2538">
          <w:pPr>
            <w:pStyle w:val="TOC2"/>
            <w:tabs>
              <w:tab w:val="left" w:pos="1100"/>
              <w:tab w:val="right" w:leader="dot" w:pos="9350"/>
            </w:tabs>
            <w:rPr>
              <w:rFonts w:asciiTheme="minorHAnsi" w:eastAsiaTheme="minorEastAsia" w:hAnsiTheme="minorHAnsi" w:cstheme="minorBidi"/>
              <w:noProof/>
              <w:sz w:val="22"/>
              <w:szCs w:val="22"/>
            </w:rPr>
          </w:pPr>
          <w:hyperlink w:anchor="_Toc352250754" w:history="1">
            <w:r w:rsidR="00856CF2" w:rsidRPr="00C52A6E">
              <w:rPr>
                <w:rStyle w:val="Hyperlink"/>
                <w:noProof/>
              </w:rPr>
              <w:t>2.1</w:t>
            </w:r>
            <w:r w:rsidR="00856CF2">
              <w:rPr>
                <w:rFonts w:asciiTheme="minorHAnsi" w:eastAsiaTheme="minorEastAsia" w:hAnsiTheme="minorHAnsi" w:cstheme="minorBidi"/>
                <w:noProof/>
                <w:sz w:val="22"/>
                <w:szCs w:val="22"/>
              </w:rPr>
              <w:tab/>
            </w:r>
            <w:r w:rsidR="00856CF2" w:rsidRPr="00C52A6E">
              <w:rPr>
                <w:rStyle w:val="Hyperlink"/>
                <w:noProof/>
              </w:rPr>
              <w:t>Methodology</w:t>
            </w:r>
            <w:r w:rsidR="00242481">
              <w:rPr>
                <w:rStyle w:val="Hyperlink"/>
                <w:noProof/>
              </w:rPr>
              <w:t xml:space="preserve">    </w:t>
            </w:r>
            <w:r w:rsidR="00856CF2">
              <w:rPr>
                <w:noProof/>
                <w:webHidden/>
              </w:rPr>
              <w:tab/>
            </w:r>
            <w:r w:rsidR="00856CF2">
              <w:rPr>
                <w:noProof/>
                <w:webHidden/>
              </w:rPr>
              <w:fldChar w:fldCharType="begin"/>
            </w:r>
            <w:r w:rsidR="00856CF2">
              <w:rPr>
                <w:noProof/>
                <w:webHidden/>
              </w:rPr>
              <w:instrText xml:space="preserve"> PAGEREF _Toc352250754 \h </w:instrText>
            </w:r>
            <w:r w:rsidR="00856CF2">
              <w:rPr>
                <w:noProof/>
                <w:webHidden/>
              </w:rPr>
            </w:r>
            <w:r w:rsidR="00856CF2">
              <w:rPr>
                <w:noProof/>
                <w:webHidden/>
              </w:rPr>
              <w:fldChar w:fldCharType="separate"/>
            </w:r>
            <w:r w:rsidR="00856CF2">
              <w:rPr>
                <w:noProof/>
                <w:webHidden/>
              </w:rPr>
              <w:t>2</w:t>
            </w:r>
            <w:r w:rsidR="00856CF2">
              <w:rPr>
                <w:noProof/>
                <w:webHidden/>
              </w:rPr>
              <w:fldChar w:fldCharType="end"/>
            </w:r>
          </w:hyperlink>
        </w:p>
        <w:p w:rsidR="00856CF2" w:rsidRDefault="009A2538">
          <w:pPr>
            <w:pStyle w:val="TOC3"/>
            <w:tabs>
              <w:tab w:val="left" w:pos="1320"/>
              <w:tab w:val="right" w:leader="dot" w:pos="9350"/>
            </w:tabs>
            <w:rPr>
              <w:rFonts w:asciiTheme="minorHAnsi" w:eastAsiaTheme="minorEastAsia" w:hAnsiTheme="minorHAnsi" w:cstheme="minorBidi"/>
              <w:noProof/>
              <w:szCs w:val="22"/>
            </w:rPr>
          </w:pPr>
          <w:hyperlink w:anchor="_Toc352250755" w:history="1">
            <w:r w:rsidR="00856CF2" w:rsidRPr="00C52A6E">
              <w:rPr>
                <w:rStyle w:val="Hyperlink"/>
                <w:noProof/>
              </w:rPr>
              <w:t>2.1.1</w:t>
            </w:r>
            <w:r w:rsidR="00856CF2">
              <w:rPr>
                <w:rFonts w:asciiTheme="minorHAnsi" w:eastAsiaTheme="minorEastAsia" w:hAnsiTheme="minorHAnsi" w:cstheme="minorBidi"/>
                <w:noProof/>
                <w:szCs w:val="22"/>
              </w:rPr>
              <w:tab/>
            </w:r>
            <w:r w:rsidR="00856CF2" w:rsidRPr="00C52A6E">
              <w:rPr>
                <w:rStyle w:val="Hyperlink"/>
                <w:noProof/>
              </w:rPr>
              <w:t>HE-FAU Cost from ESA Contractors</w:t>
            </w:r>
            <w:r w:rsidR="00856CF2">
              <w:rPr>
                <w:noProof/>
                <w:webHidden/>
              </w:rPr>
              <w:tab/>
            </w:r>
            <w:r w:rsidR="00856CF2">
              <w:rPr>
                <w:noProof/>
                <w:webHidden/>
              </w:rPr>
              <w:fldChar w:fldCharType="begin"/>
            </w:r>
            <w:r w:rsidR="00856CF2">
              <w:rPr>
                <w:noProof/>
                <w:webHidden/>
              </w:rPr>
              <w:instrText xml:space="preserve"> PAGEREF _Toc352250755 \h </w:instrText>
            </w:r>
            <w:r w:rsidR="00856CF2">
              <w:rPr>
                <w:noProof/>
                <w:webHidden/>
              </w:rPr>
            </w:r>
            <w:r w:rsidR="00856CF2">
              <w:rPr>
                <w:noProof/>
                <w:webHidden/>
              </w:rPr>
              <w:fldChar w:fldCharType="separate"/>
            </w:r>
            <w:r w:rsidR="00856CF2">
              <w:rPr>
                <w:noProof/>
                <w:webHidden/>
              </w:rPr>
              <w:t>2</w:t>
            </w:r>
            <w:r w:rsidR="00856CF2">
              <w:rPr>
                <w:noProof/>
                <w:webHidden/>
              </w:rPr>
              <w:fldChar w:fldCharType="end"/>
            </w:r>
          </w:hyperlink>
        </w:p>
        <w:p w:rsidR="00856CF2" w:rsidRDefault="009A2538">
          <w:pPr>
            <w:pStyle w:val="TOC3"/>
            <w:tabs>
              <w:tab w:val="left" w:pos="1320"/>
              <w:tab w:val="right" w:leader="dot" w:pos="9350"/>
            </w:tabs>
            <w:rPr>
              <w:rFonts w:asciiTheme="minorHAnsi" w:eastAsiaTheme="minorEastAsia" w:hAnsiTheme="minorHAnsi" w:cstheme="minorBidi"/>
              <w:noProof/>
              <w:szCs w:val="22"/>
            </w:rPr>
          </w:pPr>
          <w:hyperlink w:anchor="_Toc352250756" w:history="1">
            <w:r w:rsidR="00856CF2" w:rsidRPr="00C52A6E">
              <w:rPr>
                <w:rStyle w:val="Hyperlink"/>
                <w:noProof/>
              </w:rPr>
              <w:t>2.1.2</w:t>
            </w:r>
            <w:r w:rsidR="00856CF2">
              <w:rPr>
                <w:rFonts w:asciiTheme="minorHAnsi" w:eastAsiaTheme="minorEastAsia" w:hAnsiTheme="minorHAnsi" w:cstheme="minorBidi"/>
                <w:noProof/>
                <w:szCs w:val="22"/>
              </w:rPr>
              <w:tab/>
            </w:r>
            <w:r w:rsidR="00856CF2" w:rsidRPr="00C52A6E">
              <w:rPr>
                <w:rStyle w:val="Hyperlink"/>
                <w:noProof/>
              </w:rPr>
              <w:t>Results</w:t>
            </w:r>
            <w:r w:rsidR="00856CF2">
              <w:rPr>
                <w:noProof/>
                <w:webHidden/>
              </w:rPr>
              <w:tab/>
            </w:r>
            <w:r w:rsidR="00856CF2">
              <w:rPr>
                <w:noProof/>
                <w:webHidden/>
              </w:rPr>
              <w:fldChar w:fldCharType="begin"/>
            </w:r>
            <w:r w:rsidR="00856CF2">
              <w:rPr>
                <w:noProof/>
                <w:webHidden/>
              </w:rPr>
              <w:instrText xml:space="preserve"> PAGEREF _Toc352250756 \h </w:instrText>
            </w:r>
            <w:r w:rsidR="00856CF2">
              <w:rPr>
                <w:noProof/>
                <w:webHidden/>
              </w:rPr>
            </w:r>
            <w:r w:rsidR="00856CF2">
              <w:rPr>
                <w:noProof/>
                <w:webHidden/>
              </w:rPr>
              <w:fldChar w:fldCharType="separate"/>
            </w:r>
            <w:r w:rsidR="00856CF2">
              <w:rPr>
                <w:noProof/>
                <w:webHidden/>
              </w:rPr>
              <w:t>2</w:t>
            </w:r>
            <w:r w:rsidR="00856CF2">
              <w:rPr>
                <w:noProof/>
                <w:webHidden/>
              </w:rPr>
              <w:fldChar w:fldCharType="end"/>
            </w:r>
          </w:hyperlink>
        </w:p>
        <w:p w:rsidR="00856CF2" w:rsidRDefault="009A2538">
          <w:pPr>
            <w:pStyle w:val="TOC1"/>
            <w:rPr>
              <w:rFonts w:asciiTheme="minorHAnsi" w:eastAsiaTheme="minorEastAsia" w:hAnsiTheme="minorHAnsi" w:cstheme="minorBidi"/>
              <w:noProof/>
              <w:szCs w:val="22"/>
            </w:rPr>
          </w:pPr>
          <w:hyperlink w:anchor="_Toc352250757" w:history="1">
            <w:r w:rsidR="00856CF2" w:rsidRPr="00C52A6E">
              <w:rPr>
                <w:rStyle w:val="Hyperlink"/>
                <w:noProof/>
                <w:lang w:eastAsia="ja-JP"/>
              </w:rPr>
              <w:t>3.0</w:t>
            </w:r>
            <w:r w:rsidR="00856CF2">
              <w:rPr>
                <w:rFonts w:asciiTheme="minorHAnsi" w:eastAsiaTheme="minorEastAsia" w:hAnsiTheme="minorHAnsi" w:cstheme="minorBidi"/>
                <w:noProof/>
                <w:szCs w:val="22"/>
              </w:rPr>
              <w:tab/>
            </w:r>
            <w:r w:rsidR="00856CF2" w:rsidRPr="00C52A6E">
              <w:rPr>
                <w:rStyle w:val="Hyperlink"/>
                <w:noProof/>
                <w:lang w:eastAsia="ja-JP"/>
              </w:rPr>
              <w:t>SE-FAU replacement cost using available information from ESA Furnace R&amp;R PRogram</w:t>
            </w:r>
            <w:r w:rsidR="00856CF2">
              <w:rPr>
                <w:noProof/>
                <w:webHidden/>
              </w:rPr>
              <w:tab/>
            </w:r>
            <w:r w:rsidR="00856CF2">
              <w:rPr>
                <w:noProof/>
                <w:webHidden/>
              </w:rPr>
              <w:fldChar w:fldCharType="begin"/>
            </w:r>
            <w:r w:rsidR="00856CF2">
              <w:rPr>
                <w:noProof/>
                <w:webHidden/>
              </w:rPr>
              <w:instrText xml:space="preserve"> PAGEREF _Toc352250757 \h </w:instrText>
            </w:r>
            <w:r w:rsidR="00856CF2">
              <w:rPr>
                <w:noProof/>
                <w:webHidden/>
              </w:rPr>
            </w:r>
            <w:r w:rsidR="00856CF2">
              <w:rPr>
                <w:noProof/>
                <w:webHidden/>
              </w:rPr>
              <w:fldChar w:fldCharType="separate"/>
            </w:r>
            <w:r w:rsidR="00856CF2">
              <w:rPr>
                <w:noProof/>
                <w:webHidden/>
              </w:rPr>
              <w:t>3</w:t>
            </w:r>
            <w:r w:rsidR="00856CF2">
              <w:rPr>
                <w:noProof/>
                <w:webHidden/>
              </w:rPr>
              <w:fldChar w:fldCharType="end"/>
            </w:r>
          </w:hyperlink>
        </w:p>
        <w:p w:rsidR="00856CF2" w:rsidRDefault="009A2538">
          <w:pPr>
            <w:pStyle w:val="TOC2"/>
            <w:tabs>
              <w:tab w:val="left" w:pos="1100"/>
              <w:tab w:val="right" w:leader="dot" w:pos="9350"/>
            </w:tabs>
            <w:rPr>
              <w:rFonts w:asciiTheme="minorHAnsi" w:eastAsiaTheme="minorEastAsia" w:hAnsiTheme="minorHAnsi" w:cstheme="minorBidi"/>
              <w:noProof/>
              <w:sz w:val="22"/>
              <w:szCs w:val="22"/>
            </w:rPr>
          </w:pPr>
          <w:hyperlink w:anchor="_Toc352250758" w:history="1">
            <w:r w:rsidR="00856CF2" w:rsidRPr="00C52A6E">
              <w:rPr>
                <w:rStyle w:val="Hyperlink"/>
                <w:noProof/>
              </w:rPr>
              <w:t>3.1</w:t>
            </w:r>
            <w:r w:rsidR="00856CF2">
              <w:rPr>
                <w:rFonts w:asciiTheme="minorHAnsi" w:eastAsiaTheme="minorEastAsia" w:hAnsiTheme="minorHAnsi" w:cstheme="minorBidi"/>
                <w:noProof/>
                <w:sz w:val="22"/>
                <w:szCs w:val="22"/>
              </w:rPr>
              <w:tab/>
            </w:r>
            <w:r w:rsidR="00856CF2" w:rsidRPr="00C52A6E">
              <w:rPr>
                <w:rStyle w:val="Hyperlink"/>
                <w:noProof/>
              </w:rPr>
              <w:t>Methodology</w:t>
            </w:r>
            <w:r w:rsidR="00856CF2">
              <w:rPr>
                <w:noProof/>
                <w:webHidden/>
              </w:rPr>
              <w:tab/>
            </w:r>
            <w:r w:rsidR="00856CF2">
              <w:rPr>
                <w:noProof/>
                <w:webHidden/>
              </w:rPr>
              <w:fldChar w:fldCharType="begin"/>
            </w:r>
            <w:r w:rsidR="00856CF2">
              <w:rPr>
                <w:noProof/>
                <w:webHidden/>
              </w:rPr>
              <w:instrText xml:space="preserve"> PAGEREF _Toc352250758 \h </w:instrText>
            </w:r>
            <w:r w:rsidR="00856CF2">
              <w:rPr>
                <w:noProof/>
                <w:webHidden/>
              </w:rPr>
            </w:r>
            <w:r w:rsidR="00856CF2">
              <w:rPr>
                <w:noProof/>
                <w:webHidden/>
              </w:rPr>
              <w:fldChar w:fldCharType="separate"/>
            </w:r>
            <w:r w:rsidR="00856CF2">
              <w:rPr>
                <w:noProof/>
                <w:webHidden/>
              </w:rPr>
              <w:t>3</w:t>
            </w:r>
            <w:r w:rsidR="00856CF2">
              <w:rPr>
                <w:noProof/>
                <w:webHidden/>
              </w:rPr>
              <w:fldChar w:fldCharType="end"/>
            </w:r>
          </w:hyperlink>
        </w:p>
        <w:p w:rsidR="00856CF2" w:rsidRDefault="009A2538">
          <w:pPr>
            <w:pStyle w:val="TOC2"/>
            <w:tabs>
              <w:tab w:val="left" w:pos="1100"/>
              <w:tab w:val="right" w:leader="dot" w:pos="9350"/>
            </w:tabs>
            <w:rPr>
              <w:rFonts w:asciiTheme="minorHAnsi" w:eastAsiaTheme="minorEastAsia" w:hAnsiTheme="minorHAnsi" w:cstheme="minorBidi"/>
              <w:noProof/>
              <w:sz w:val="22"/>
              <w:szCs w:val="22"/>
            </w:rPr>
          </w:pPr>
          <w:hyperlink w:anchor="_Toc352250759" w:history="1">
            <w:r w:rsidR="00856CF2" w:rsidRPr="00C52A6E">
              <w:rPr>
                <w:rStyle w:val="Hyperlink"/>
                <w:noProof/>
              </w:rPr>
              <w:t>3.2</w:t>
            </w:r>
            <w:r w:rsidR="00856CF2">
              <w:rPr>
                <w:rFonts w:asciiTheme="minorHAnsi" w:eastAsiaTheme="minorEastAsia" w:hAnsiTheme="minorHAnsi" w:cstheme="minorBidi"/>
                <w:noProof/>
                <w:sz w:val="22"/>
                <w:szCs w:val="22"/>
              </w:rPr>
              <w:tab/>
            </w:r>
            <w:r w:rsidR="00856CF2" w:rsidRPr="00C52A6E">
              <w:rPr>
                <w:rStyle w:val="Hyperlink"/>
                <w:noProof/>
              </w:rPr>
              <w:t>Findings</w:t>
            </w:r>
            <w:r w:rsidR="00856CF2">
              <w:rPr>
                <w:noProof/>
                <w:webHidden/>
              </w:rPr>
              <w:tab/>
            </w:r>
            <w:r w:rsidR="00856CF2">
              <w:rPr>
                <w:noProof/>
                <w:webHidden/>
              </w:rPr>
              <w:fldChar w:fldCharType="begin"/>
            </w:r>
            <w:r w:rsidR="00856CF2">
              <w:rPr>
                <w:noProof/>
                <w:webHidden/>
              </w:rPr>
              <w:instrText xml:space="preserve"> PAGEREF _Toc352250759 \h </w:instrText>
            </w:r>
            <w:r w:rsidR="00856CF2">
              <w:rPr>
                <w:noProof/>
                <w:webHidden/>
              </w:rPr>
            </w:r>
            <w:r w:rsidR="00856CF2">
              <w:rPr>
                <w:noProof/>
                <w:webHidden/>
              </w:rPr>
              <w:fldChar w:fldCharType="separate"/>
            </w:r>
            <w:r w:rsidR="00856CF2">
              <w:rPr>
                <w:noProof/>
                <w:webHidden/>
              </w:rPr>
              <w:t>3</w:t>
            </w:r>
            <w:r w:rsidR="00856CF2">
              <w:rPr>
                <w:noProof/>
                <w:webHidden/>
              </w:rPr>
              <w:fldChar w:fldCharType="end"/>
            </w:r>
          </w:hyperlink>
        </w:p>
        <w:p w:rsidR="00856CF2" w:rsidRDefault="009A2538">
          <w:pPr>
            <w:pStyle w:val="TOC2"/>
            <w:tabs>
              <w:tab w:val="left" w:pos="1100"/>
              <w:tab w:val="right" w:leader="dot" w:pos="9350"/>
            </w:tabs>
            <w:rPr>
              <w:rFonts w:asciiTheme="minorHAnsi" w:eastAsiaTheme="minorEastAsia" w:hAnsiTheme="minorHAnsi" w:cstheme="minorBidi"/>
              <w:noProof/>
              <w:sz w:val="22"/>
              <w:szCs w:val="22"/>
            </w:rPr>
          </w:pPr>
          <w:hyperlink w:anchor="_Toc352250760" w:history="1">
            <w:r w:rsidR="00856CF2" w:rsidRPr="00C52A6E">
              <w:rPr>
                <w:rStyle w:val="Hyperlink"/>
                <w:noProof/>
              </w:rPr>
              <w:t>3.3</w:t>
            </w:r>
            <w:r w:rsidR="00856CF2">
              <w:rPr>
                <w:rFonts w:asciiTheme="minorHAnsi" w:eastAsiaTheme="minorEastAsia" w:hAnsiTheme="minorHAnsi" w:cstheme="minorBidi"/>
                <w:noProof/>
                <w:sz w:val="22"/>
                <w:szCs w:val="22"/>
              </w:rPr>
              <w:tab/>
            </w:r>
            <w:r w:rsidR="00856CF2" w:rsidRPr="00C52A6E">
              <w:rPr>
                <w:rStyle w:val="Hyperlink"/>
                <w:noProof/>
              </w:rPr>
              <w:t>Results</w:t>
            </w:r>
            <w:r w:rsidR="00856CF2">
              <w:rPr>
                <w:noProof/>
                <w:webHidden/>
              </w:rPr>
              <w:tab/>
            </w:r>
            <w:r w:rsidR="00856CF2">
              <w:rPr>
                <w:noProof/>
                <w:webHidden/>
              </w:rPr>
              <w:fldChar w:fldCharType="begin"/>
            </w:r>
            <w:r w:rsidR="00856CF2">
              <w:rPr>
                <w:noProof/>
                <w:webHidden/>
              </w:rPr>
              <w:instrText xml:space="preserve"> PAGEREF _Toc352250760 \h </w:instrText>
            </w:r>
            <w:r w:rsidR="00856CF2">
              <w:rPr>
                <w:noProof/>
                <w:webHidden/>
              </w:rPr>
            </w:r>
            <w:r w:rsidR="00856CF2">
              <w:rPr>
                <w:noProof/>
                <w:webHidden/>
              </w:rPr>
              <w:fldChar w:fldCharType="separate"/>
            </w:r>
            <w:r w:rsidR="00856CF2">
              <w:rPr>
                <w:noProof/>
                <w:webHidden/>
              </w:rPr>
              <w:t>4</w:t>
            </w:r>
            <w:r w:rsidR="00856CF2">
              <w:rPr>
                <w:noProof/>
                <w:webHidden/>
              </w:rPr>
              <w:fldChar w:fldCharType="end"/>
            </w:r>
          </w:hyperlink>
        </w:p>
        <w:p w:rsidR="00856CF2" w:rsidRDefault="009A2538">
          <w:pPr>
            <w:pStyle w:val="TOC1"/>
            <w:rPr>
              <w:rFonts w:asciiTheme="minorHAnsi" w:eastAsiaTheme="minorEastAsia" w:hAnsiTheme="minorHAnsi" w:cstheme="minorBidi"/>
              <w:noProof/>
              <w:szCs w:val="22"/>
            </w:rPr>
          </w:pPr>
          <w:hyperlink w:anchor="_Toc352250761" w:history="1">
            <w:r w:rsidR="00856CF2" w:rsidRPr="00C52A6E">
              <w:rPr>
                <w:rStyle w:val="Hyperlink"/>
                <w:noProof/>
                <w:lang w:eastAsia="ja-JP"/>
              </w:rPr>
              <w:t>4.0</w:t>
            </w:r>
            <w:r w:rsidR="00856CF2">
              <w:rPr>
                <w:rFonts w:asciiTheme="minorHAnsi" w:eastAsiaTheme="minorEastAsia" w:hAnsiTheme="minorHAnsi" w:cstheme="minorBidi"/>
                <w:noProof/>
                <w:szCs w:val="22"/>
              </w:rPr>
              <w:tab/>
            </w:r>
            <w:r w:rsidR="00856CF2" w:rsidRPr="00C52A6E">
              <w:rPr>
                <w:rStyle w:val="Hyperlink"/>
                <w:noProof/>
                <w:lang w:eastAsia="ja-JP"/>
              </w:rPr>
              <w:t>Direct Comparison of HE-FAU replacement cost AND SE-FAU replacement cost</w:t>
            </w:r>
            <w:r w:rsidR="00856CF2">
              <w:rPr>
                <w:noProof/>
                <w:webHidden/>
              </w:rPr>
              <w:tab/>
            </w:r>
            <w:r w:rsidR="00856CF2">
              <w:rPr>
                <w:noProof/>
                <w:webHidden/>
              </w:rPr>
              <w:fldChar w:fldCharType="begin"/>
            </w:r>
            <w:r w:rsidR="00856CF2">
              <w:rPr>
                <w:noProof/>
                <w:webHidden/>
              </w:rPr>
              <w:instrText xml:space="preserve"> PAGEREF _Toc352250761 \h </w:instrText>
            </w:r>
            <w:r w:rsidR="00856CF2">
              <w:rPr>
                <w:noProof/>
                <w:webHidden/>
              </w:rPr>
            </w:r>
            <w:r w:rsidR="00856CF2">
              <w:rPr>
                <w:noProof/>
                <w:webHidden/>
              </w:rPr>
              <w:fldChar w:fldCharType="separate"/>
            </w:r>
            <w:r w:rsidR="00856CF2">
              <w:rPr>
                <w:noProof/>
                <w:webHidden/>
              </w:rPr>
              <w:t>4</w:t>
            </w:r>
            <w:r w:rsidR="00856CF2">
              <w:rPr>
                <w:noProof/>
                <w:webHidden/>
              </w:rPr>
              <w:fldChar w:fldCharType="end"/>
            </w:r>
          </w:hyperlink>
        </w:p>
        <w:p w:rsidR="00856CF2" w:rsidRDefault="009A2538">
          <w:pPr>
            <w:pStyle w:val="TOC2"/>
            <w:tabs>
              <w:tab w:val="left" w:pos="1100"/>
              <w:tab w:val="right" w:leader="dot" w:pos="9350"/>
            </w:tabs>
            <w:rPr>
              <w:rFonts w:asciiTheme="minorHAnsi" w:eastAsiaTheme="minorEastAsia" w:hAnsiTheme="minorHAnsi" w:cstheme="minorBidi"/>
              <w:noProof/>
              <w:sz w:val="22"/>
              <w:szCs w:val="22"/>
            </w:rPr>
          </w:pPr>
          <w:hyperlink w:anchor="_Toc352250762" w:history="1">
            <w:r w:rsidR="00856CF2" w:rsidRPr="00C52A6E">
              <w:rPr>
                <w:rStyle w:val="Hyperlink"/>
                <w:noProof/>
              </w:rPr>
              <w:t>4.1</w:t>
            </w:r>
            <w:r w:rsidR="00856CF2">
              <w:rPr>
                <w:rFonts w:asciiTheme="minorHAnsi" w:eastAsiaTheme="minorEastAsia" w:hAnsiTheme="minorHAnsi" w:cstheme="minorBidi"/>
                <w:noProof/>
                <w:sz w:val="22"/>
                <w:szCs w:val="22"/>
              </w:rPr>
              <w:tab/>
            </w:r>
            <w:r w:rsidR="00856CF2" w:rsidRPr="00C52A6E">
              <w:rPr>
                <w:rStyle w:val="Hyperlink"/>
                <w:noProof/>
              </w:rPr>
              <w:t>Furnace Cost:</w:t>
            </w:r>
            <w:r w:rsidR="00856CF2">
              <w:rPr>
                <w:noProof/>
                <w:webHidden/>
              </w:rPr>
              <w:tab/>
            </w:r>
            <w:r w:rsidR="00856CF2">
              <w:rPr>
                <w:noProof/>
                <w:webHidden/>
              </w:rPr>
              <w:fldChar w:fldCharType="begin"/>
            </w:r>
            <w:r w:rsidR="00856CF2">
              <w:rPr>
                <w:noProof/>
                <w:webHidden/>
              </w:rPr>
              <w:instrText xml:space="preserve"> PAGEREF _Toc352250762 \h </w:instrText>
            </w:r>
            <w:r w:rsidR="00856CF2">
              <w:rPr>
                <w:noProof/>
                <w:webHidden/>
              </w:rPr>
            </w:r>
            <w:r w:rsidR="00856CF2">
              <w:rPr>
                <w:noProof/>
                <w:webHidden/>
              </w:rPr>
              <w:fldChar w:fldCharType="separate"/>
            </w:r>
            <w:r w:rsidR="00856CF2">
              <w:rPr>
                <w:noProof/>
                <w:webHidden/>
              </w:rPr>
              <w:t>6</w:t>
            </w:r>
            <w:r w:rsidR="00856CF2">
              <w:rPr>
                <w:noProof/>
                <w:webHidden/>
              </w:rPr>
              <w:fldChar w:fldCharType="end"/>
            </w:r>
          </w:hyperlink>
        </w:p>
        <w:p w:rsidR="00856CF2" w:rsidRDefault="009A2538">
          <w:pPr>
            <w:pStyle w:val="TOC2"/>
            <w:tabs>
              <w:tab w:val="left" w:pos="1100"/>
              <w:tab w:val="right" w:leader="dot" w:pos="9350"/>
            </w:tabs>
            <w:rPr>
              <w:rFonts w:asciiTheme="minorHAnsi" w:eastAsiaTheme="minorEastAsia" w:hAnsiTheme="minorHAnsi" w:cstheme="minorBidi"/>
              <w:noProof/>
              <w:sz w:val="22"/>
              <w:szCs w:val="22"/>
            </w:rPr>
          </w:pPr>
          <w:hyperlink w:anchor="_Toc352250763" w:history="1">
            <w:r w:rsidR="00856CF2" w:rsidRPr="00C52A6E">
              <w:rPr>
                <w:rStyle w:val="Hyperlink"/>
                <w:noProof/>
              </w:rPr>
              <w:t>4.2</w:t>
            </w:r>
            <w:r w:rsidR="00856CF2">
              <w:rPr>
                <w:rFonts w:asciiTheme="minorHAnsi" w:eastAsiaTheme="minorEastAsia" w:hAnsiTheme="minorHAnsi" w:cstheme="minorBidi"/>
                <w:noProof/>
                <w:sz w:val="22"/>
                <w:szCs w:val="22"/>
              </w:rPr>
              <w:tab/>
            </w:r>
            <w:r w:rsidR="00856CF2" w:rsidRPr="00C52A6E">
              <w:rPr>
                <w:rStyle w:val="Hyperlink"/>
                <w:noProof/>
              </w:rPr>
              <w:t>Labor:</w:t>
            </w:r>
            <w:r w:rsidR="00856CF2">
              <w:rPr>
                <w:noProof/>
                <w:webHidden/>
              </w:rPr>
              <w:tab/>
            </w:r>
            <w:r w:rsidR="00856CF2">
              <w:rPr>
                <w:noProof/>
                <w:webHidden/>
              </w:rPr>
              <w:fldChar w:fldCharType="begin"/>
            </w:r>
            <w:r w:rsidR="00856CF2">
              <w:rPr>
                <w:noProof/>
                <w:webHidden/>
              </w:rPr>
              <w:instrText xml:space="preserve"> PAGEREF _Toc352250763 \h </w:instrText>
            </w:r>
            <w:r w:rsidR="00856CF2">
              <w:rPr>
                <w:noProof/>
                <w:webHidden/>
              </w:rPr>
            </w:r>
            <w:r w:rsidR="00856CF2">
              <w:rPr>
                <w:noProof/>
                <w:webHidden/>
              </w:rPr>
              <w:fldChar w:fldCharType="separate"/>
            </w:r>
            <w:r w:rsidR="00856CF2">
              <w:rPr>
                <w:noProof/>
                <w:webHidden/>
              </w:rPr>
              <w:t>6</w:t>
            </w:r>
            <w:r w:rsidR="00856CF2">
              <w:rPr>
                <w:noProof/>
                <w:webHidden/>
              </w:rPr>
              <w:fldChar w:fldCharType="end"/>
            </w:r>
          </w:hyperlink>
          <w:r w:rsidR="00242481">
            <w:rPr>
              <w:rStyle w:val="Hyperlink"/>
              <w:noProof/>
            </w:rPr>
            <w:t xml:space="preserve">   </w:t>
          </w:r>
        </w:p>
        <w:p w:rsidR="00856CF2" w:rsidRDefault="009A2538">
          <w:pPr>
            <w:pStyle w:val="TOC3"/>
            <w:tabs>
              <w:tab w:val="left" w:pos="1320"/>
              <w:tab w:val="right" w:leader="dot" w:pos="9350"/>
            </w:tabs>
            <w:rPr>
              <w:rFonts w:asciiTheme="minorHAnsi" w:eastAsiaTheme="minorEastAsia" w:hAnsiTheme="minorHAnsi" w:cstheme="minorBidi"/>
              <w:noProof/>
              <w:szCs w:val="22"/>
            </w:rPr>
          </w:pPr>
          <w:hyperlink w:anchor="_Toc352250764" w:history="1">
            <w:r w:rsidR="00856CF2" w:rsidRPr="00C52A6E">
              <w:rPr>
                <w:rStyle w:val="Hyperlink"/>
                <w:noProof/>
              </w:rPr>
              <w:t>4.2.1</w:t>
            </w:r>
            <w:r w:rsidR="00856CF2">
              <w:rPr>
                <w:rFonts w:asciiTheme="minorHAnsi" w:eastAsiaTheme="minorEastAsia" w:hAnsiTheme="minorHAnsi" w:cstheme="minorBidi"/>
                <w:noProof/>
                <w:szCs w:val="22"/>
              </w:rPr>
              <w:tab/>
            </w:r>
            <w:r w:rsidR="00856CF2" w:rsidRPr="00C52A6E">
              <w:rPr>
                <w:rStyle w:val="Hyperlink"/>
                <w:noProof/>
              </w:rPr>
              <w:t>Furnace Construction</w:t>
            </w:r>
            <w:r w:rsidR="00856CF2">
              <w:rPr>
                <w:noProof/>
                <w:webHidden/>
              </w:rPr>
              <w:tab/>
            </w:r>
            <w:r w:rsidR="00856CF2">
              <w:rPr>
                <w:noProof/>
                <w:webHidden/>
              </w:rPr>
              <w:fldChar w:fldCharType="begin"/>
            </w:r>
            <w:r w:rsidR="00856CF2">
              <w:rPr>
                <w:noProof/>
                <w:webHidden/>
              </w:rPr>
              <w:instrText xml:space="preserve"> PAGEREF _Toc352250764 \h </w:instrText>
            </w:r>
            <w:r w:rsidR="00856CF2">
              <w:rPr>
                <w:noProof/>
                <w:webHidden/>
              </w:rPr>
            </w:r>
            <w:r w:rsidR="00856CF2">
              <w:rPr>
                <w:noProof/>
                <w:webHidden/>
              </w:rPr>
              <w:fldChar w:fldCharType="separate"/>
            </w:r>
            <w:r w:rsidR="00856CF2">
              <w:rPr>
                <w:noProof/>
                <w:webHidden/>
              </w:rPr>
              <w:t>6</w:t>
            </w:r>
            <w:r w:rsidR="00856CF2">
              <w:rPr>
                <w:noProof/>
                <w:webHidden/>
              </w:rPr>
              <w:fldChar w:fldCharType="end"/>
            </w:r>
          </w:hyperlink>
        </w:p>
        <w:p w:rsidR="00856CF2" w:rsidRDefault="009A2538">
          <w:pPr>
            <w:pStyle w:val="TOC3"/>
            <w:tabs>
              <w:tab w:val="left" w:pos="1320"/>
              <w:tab w:val="right" w:leader="dot" w:pos="9350"/>
            </w:tabs>
            <w:rPr>
              <w:rFonts w:asciiTheme="minorHAnsi" w:eastAsiaTheme="minorEastAsia" w:hAnsiTheme="minorHAnsi" w:cstheme="minorBidi"/>
              <w:noProof/>
              <w:szCs w:val="22"/>
            </w:rPr>
          </w:pPr>
          <w:hyperlink w:anchor="_Toc352250765" w:history="1">
            <w:r w:rsidR="00856CF2" w:rsidRPr="00C52A6E">
              <w:rPr>
                <w:rStyle w:val="Hyperlink"/>
                <w:noProof/>
              </w:rPr>
              <w:t>4.2.2</w:t>
            </w:r>
            <w:r w:rsidR="00856CF2">
              <w:rPr>
                <w:rFonts w:asciiTheme="minorHAnsi" w:eastAsiaTheme="minorEastAsia" w:hAnsiTheme="minorHAnsi" w:cstheme="minorBidi"/>
                <w:noProof/>
                <w:szCs w:val="22"/>
              </w:rPr>
              <w:tab/>
            </w:r>
            <w:r w:rsidR="00856CF2" w:rsidRPr="00C52A6E">
              <w:rPr>
                <w:rStyle w:val="Hyperlink"/>
                <w:noProof/>
              </w:rPr>
              <w:t>Furnace Controls</w:t>
            </w:r>
            <w:r w:rsidR="00856CF2">
              <w:rPr>
                <w:noProof/>
                <w:webHidden/>
              </w:rPr>
              <w:tab/>
            </w:r>
            <w:r w:rsidR="00856CF2">
              <w:rPr>
                <w:noProof/>
                <w:webHidden/>
              </w:rPr>
              <w:fldChar w:fldCharType="begin"/>
            </w:r>
            <w:r w:rsidR="00856CF2">
              <w:rPr>
                <w:noProof/>
                <w:webHidden/>
              </w:rPr>
              <w:instrText xml:space="preserve"> PAGEREF _Toc352250765 \h </w:instrText>
            </w:r>
            <w:r w:rsidR="00856CF2">
              <w:rPr>
                <w:noProof/>
                <w:webHidden/>
              </w:rPr>
            </w:r>
            <w:r w:rsidR="00856CF2">
              <w:rPr>
                <w:noProof/>
                <w:webHidden/>
              </w:rPr>
              <w:fldChar w:fldCharType="separate"/>
            </w:r>
            <w:r w:rsidR="00856CF2">
              <w:rPr>
                <w:noProof/>
                <w:webHidden/>
              </w:rPr>
              <w:t>6</w:t>
            </w:r>
            <w:r w:rsidR="00856CF2">
              <w:rPr>
                <w:noProof/>
                <w:webHidden/>
              </w:rPr>
              <w:fldChar w:fldCharType="end"/>
            </w:r>
          </w:hyperlink>
        </w:p>
        <w:p w:rsidR="00856CF2" w:rsidRDefault="009A2538">
          <w:pPr>
            <w:pStyle w:val="TOC2"/>
            <w:tabs>
              <w:tab w:val="left" w:pos="1100"/>
              <w:tab w:val="right" w:leader="dot" w:pos="9350"/>
            </w:tabs>
            <w:rPr>
              <w:rFonts w:asciiTheme="minorHAnsi" w:eastAsiaTheme="minorEastAsia" w:hAnsiTheme="minorHAnsi" w:cstheme="minorBidi"/>
              <w:noProof/>
              <w:sz w:val="22"/>
              <w:szCs w:val="22"/>
            </w:rPr>
          </w:pPr>
          <w:hyperlink w:anchor="_Toc352250766" w:history="1">
            <w:r w:rsidR="00856CF2" w:rsidRPr="00C52A6E">
              <w:rPr>
                <w:rStyle w:val="Hyperlink"/>
                <w:noProof/>
              </w:rPr>
              <w:t>4.3</w:t>
            </w:r>
            <w:r w:rsidR="00856CF2">
              <w:rPr>
                <w:rFonts w:asciiTheme="minorHAnsi" w:eastAsiaTheme="minorEastAsia" w:hAnsiTheme="minorHAnsi" w:cstheme="minorBidi"/>
                <w:noProof/>
                <w:sz w:val="22"/>
                <w:szCs w:val="22"/>
              </w:rPr>
              <w:tab/>
            </w:r>
            <w:r w:rsidR="00856CF2" w:rsidRPr="00C52A6E">
              <w:rPr>
                <w:rStyle w:val="Hyperlink"/>
                <w:noProof/>
              </w:rPr>
              <w:t>Transition to Existing Duct Work:</w:t>
            </w:r>
            <w:r w:rsidR="00856CF2">
              <w:rPr>
                <w:noProof/>
                <w:webHidden/>
              </w:rPr>
              <w:tab/>
            </w:r>
            <w:r w:rsidR="00856CF2">
              <w:rPr>
                <w:noProof/>
                <w:webHidden/>
              </w:rPr>
              <w:fldChar w:fldCharType="begin"/>
            </w:r>
            <w:r w:rsidR="00856CF2">
              <w:rPr>
                <w:noProof/>
                <w:webHidden/>
              </w:rPr>
              <w:instrText xml:space="preserve"> PAGEREF _Toc352250766 \h </w:instrText>
            </w:r>
            <w:r w:rsidR="00856CF2">
              <w:rPr>
                <w:noProof/>
                <w:webHidden/>
              </w:rPr>
            </w:r>
            <w:r w:rsidR="00856CF2">
              <w:rPr>
                <w:noProof/>
                <w:webHidden/>
              </w:rPr>
              <w:fldChar w:fldCharType="separate"/>
            </w:r>
            <w:r w:rsidR="00856CF2">
              <w:rPr>
                <w:noProof/>
                <w:webHidden/>
              </w:rPr>
              <w:t>6</w:t>
            </w:r>
            <w:r w:rsidR="00856CF2">
              <w:rPr>
                <w:noProof/>
                <w:webHidden/>
              </w:rPr>
              <w:fldChar w:fldCharType="end"/>
            </w:r>
          </w:hyperlink>
        </w:p>
        <w:p w:rsidR="00856CF2" w:rsidRDefault="009A2538">
          <w:pPr>
            <w:pStyle w:val="TOC2"/>
            <w:tabs>
              <w:tab w:val="left" w:pos="1100"/>
              <w:tab w:val="right" w:leader="dot" w:pos="9350"/>
            </w:tabs>
            <w:rPr>
              <w:rFonts w:asciiTheme="minorHAnsi" w:eastAsiaTheme="minorEastAsia" w:hAnsiTheme="minorHAnsi" w:cstheme="minorBidi"/>
              <w:noProof/>
              <w:sz w:val="22"/>
              <w:szCs w:val="22"/>
            </w:rPr>
          </w:pPr>
          <w:hyperlink w:anchor="_Toc352250767" w:history="1">
            <w:r w:rsidR="00856CF2" w:rsidRPr="00C52A6E">
              <w:rPr>
                <w:rStyle w:val="Hyperlink"/>
                <w:noProof/>
              </w:rPr>
              <w:t>4.4</w:t>
            </w:r>
            <w:r w:rsidR="00856CF2">
              <w:rPr>
                <w:rFonts w:asciiTheme="minorHAnsi" w:eastAsiaTheme="minorEastAsia" w:hAnsiTheme="minorHAnsi" w:cstheme="minorBidi"/>
                <w:noProof/>
                <w:sz w:val="22"/>
                <w:szCs w:val="22"/>
              </w:rPr>
              <w:tab/>
            </w:r>
            <w:r w:rsidR="00856CF2" w:rsidRPr="00C52A6E">
              <w:rPr>
                <w:rStyle w:val="Hyperlink"/>
                <w:noProof/>
              </w:rPr>
              <w:t>Vent System</w:t>
            </w:r>
            <w:r w:rsidR="00856CF2">
              <w:rPr>
                <w:noProof/>
                <w:webHidden/>
              </w:rPr>
              <w:tab/>
            </w:r>
            <w:r w:rsidR="00856CF2">
              <w:rPr>
                <w:noProof/>
                <w:webHidden/>
              </w:rPr>
              <w:fldChar w:fldCharType="begin"/>
            </w:r>
            <w:r w:rsidR="00856CF2">
              <w:rPr>
                <w:noProof/>
                <w:webHidden/>
              </w:rPr>
              <w:instrText xml:space="preserve"> PAGEREF _Toc352250767 \h </w:instrText>
            </w:r>
            <w:r w:rsidR="00856CF2">
              <w:rPr>
                <w:noProof/>
                <w:webHidden/>
              </w:rPr>
            </w:r>
            <w:r w:rsidR="00856CF2">
              <w:rPr>
                <w:noProof/>
                <w:webHidden/>
              </w:rPr>
              <w:fldChar w:fldCharType="separate"/>
            </w:r>
            <w:r w:rsidR="00856CF2">
              <w:rPr>
                <w:noProof/>
                <w:webHidden/>
              </w:rPr>
              <w:t>6</w:t>
            </w:r>
            <w:r w:rsidR="00856CF2">
              <w:rPr>
                <w:noProof/>
                <w:webHidden/>
              </w:rPr>
              <w:fldChar w:fldCharType="end"/>
            </w:r>
          </w:hyperlink>
        </w:p>
        <w:p w:rsidR="00856CF2" w:rsidRDefault="009A2538">
          <w:pPr>
            <w:pStyle w:val="TOC2"/>
            <w:tabs>
              <w:tab w:val="left" w:pos="1100"/>
              <w:tab w:val="right" w:leader="dot" w:pos="9350"/>
            </w:tabs>
            <w:rPr>
              <w:rFonts w:asciiTheme="minorHAnsi" w:eastAsiaTheme="minorEastAsia" w:hAnsiTheme="minorHAnsi" w:cstheme="minorBidi"/>
              <w:noProof/>
              <w:sz w:val="22"/>
              <w:szCs w:val="22"/>
            </w:rPr>
          </w:pPr>
          <w:hyperlink w:anchor="_Toc352250768" w:history="1">
            <w:r w:rsidR="00856CF2" w:rsidRPr="00C52A6E">
              <w:rPr>
                <w:rStyle w:val="Hyperlink"/>
                <w:noProof/>
              </w:rPr>
              <w:t>4.5</w:t>
            </w:r>
            <w:r w:rsidR="00856CF2">
              <w:rPr>
                <w:rFonts w:asciiTheme="minorHAnsi" w:eastAsiaTheme="minorEastAsia" w:hAnsiTheme="minorHAnsi" w:cstheme="minorBidi"/>
                <w:noProof/>
                <w:sz w:val="22"/>
                <w:szCs w:val="22"/>
              </w:rPr>
              <w:tab/>
            </w:r>
            <w:r w:rsidR="00856CF2" w:rsidRPr="00C52A6E">
              <w:rPr>
                <w:rStyle w:val="Hyperlink"/>
                <w:noProof/>
              </w:rPr>
              <w:t>Condensate Line and Drain Pan</w:t>
            </w:r>
            <w:r w:rsidR="00856CF2">
              <w:rPr>
                <w:noProof/>
                <w:webHidden/>
              </w:rPr>
              <w:tab/>
            </w:r>
            <w:r w:rsidR="00856CF2">
              <w:rPr>
                <w:noProof/>
                <w:webHidden/>
              </w:rPr>
              <w:fldChar w:fldCharType="begin"/>
            </w:r>
            <w:r w:rsidR="00856CF2">
              <w:rPr>
                <w:noProof/>
                <w:webHidden/>
              </w:rPr>
              <w:instrText xml:space="preserve"> PAGEREF _Toc352250768 \h </w:instrText>
            </w:r>
            <w:r w:rsidR="00856CF2">
              <w:rPr>
                <w:noProof/>
                <w:webHidden/>
              </w:rPr>
            </w:r>
            <w:r w:rsidR="00856CF2">
              <w:rPr>
                <w:noProof/>
                <w:webHidden/>
              </w:rPr>
              <w:fldChar w:fldCharType="separate"/>
            </w:r>
            <w:r w:rsidR="00856CF2">
              <w:rPr>
                <w:noProof/>
                <w:webHidden/>
              </w:rPr>
              <w:t>7</w:t>
            </w:r>
            <w:r w:rsidR="00856CF2">
              <w:rPr>
                <w:noProof/>
                <w:webHidden/>
              </w:rPr>
              <w:fldChar w:fldCharType="end"/>
            </w:r>
          </w:hyperlink>
        </w:p>
        <w:p w:rsidR="00856CF2" w:rsidRDefault="009A2538">
          <w:pPr>
            <w:pStyle w:val="TOC1"/>
            <w:rPr>
              <w:rFonts w:asciiTheme="minorHAnsi" w:eastAsiaTheme="minorEastAsia" w:hAnsiTheme="minorHAnsi" w:cstheme="minorBidi"/>
              <w:noProof/>
              <w:szCs w:val="22"/>
            </w:rPr>
          </w:pPr>
          <w:hyperlink w:anchor="_Toc352250769" w:history="1">
            <w:r w:rsidR="00856CF2" w:rsidRPr="00C52A6E">
              <w:rPr>
                <w:rStyle w:val="Hyperlink"/>
                <w:noProof/>
                <w:lang w:eastAsia="ja-JP"/>
              </w:rPr>
              <w:t>5.0</w:t>
            </w:r>
            <w:r w:rsidR="00856CF2">
              <w:rPr>
                <w:rFonts w:asciiTheme="minorHAnsi" w:eastAsiaTheme="minorEastAsia" w:hAnsiTheme="minorHAnsi" w:cstheme="minorBidi"/>
                <w:noProof/>
                <w:szCs w:val="22"/>
              </w:rPr>
              <w:tab/>
            </w:r>
            <w:r w:rsidR="00856CF2" w:rsidRPr="00C52A6E">
              <w:rPr>
                <w:rStyle w:val="Hyperlink"/>
                <w:noProof/>
                <w:lang w:eastAsia="ja-JP"/>
              </w:rPr>
              <w:t>Conclusion</w:t>
            </w:r>
            <w:r w:rsidR="00856CF2">
              <w:rPr>
                <w:noProof/>
                <w:webHidden/>
              </w:rPr>
              <w:tab/>
            </w:r>
            <w:r w:rsidR="00856CF2">
              <w:rPr>
                <w:noProof/>
                <w:webHidden/>
              </w:rPr>
              <w:fldChar w:fldCharType="begin"/>
            </w:r>
            <w:r w:rsidR="00856CF2">
              <w:rPr>
                <w:noProof/>
                <w:webHidden/>
              </w:rPr>
              <w:instrText xml:space="preserve"> PAGEREF _Toc352250769 \h </w:instrText>
            </w:r>
            <w:r w:rsidR="00856CF2">
              <w:rPr>
                <w:noProof/>
                <w:webHidden/>
              </w:rPr>
            </w:r>
            <w:r w:rsidR="00856CF2">
              <w:rPr>
                <w:noProof/>
                <w:webHidden/>
              </w:rPr>
              <w:fldChar w:fldCharType="separate"/>
            </w:r>
            <w:r w:rsidR="00856CF2">
              <w:rPr>
                <w:noProof/>
                <w:webHidden/>
              </w:rPr>
              <w:t>7</w:t>
            </w:r>
            <w:r w:rsidR="00856CF2">
              <w:rPr>
                <w:noProof/>
                <w:webHidden/>
              </w:rPr>
              <w:fldChar w:fldCharType="end"/>
            </w:r>
          </w:hyperlink>
        </w:p>
        <w:p w:rsidR="00856CF2" w:rsidRDefault="009A2538">
          <w:pPr>
            <w:pStyle w:val="TOC1"/>
            <w:rPr>
              <w:rFonts w:asciiTheme="minorHAnsi" w:eastAsiaTheme="minorEastAsia" w:hAnsiTheme="minorHAnsi" w:cstheme="minorBidi"/>
              <w:noProof/>
              <w:szCs w:val="22"/>
            </w:rPr>
          </w:pPr>
          <w:hyperlink w:anchor="_Toc352250770" w:history="1">
            <w:r w:rsidR="00856CF2" w:rsidRPr="00C52A6E">
              <w:rPr>
                <w:rStyle w:val="Hyperlink"/>
                <w:noProof/>
                <w:lang w:eastAsia="ja-JP"/>
              </w:rPr>
              <w:t>Appendix A: HVAC “AVERAGE COST” Information survey</w:t>
            </w:r>
            <w:r w:rsidR="00856CF2">
              <w:rPr>
                <w:noProof/>
                <w:webHidden/>
              </w:rPr>
              <w:tab/>
            </w:r>
            <w:r w:rsidR="00856CF2">
              <w:rPr>
                <w:noProof/>
                <w:webHidden/>
              </w:rPr>
              <w:fldChar w:fldCharType="begin"/>
            </w:r>
            <w:r w:rsidR="00856CF2">
              <w:rPr>
                <w:noProof/>
                <w:webHidden/>
              </w:rPr>
              <w:instrText xml:space="preserve"> PAGEREF _Toc352250770 \h </w:instrText>
            </w:r>
            <w:r w:rsidR="00856CF2">
              <w:rPr>
                <w:noProof/>
                <w:webHidden/>
              </w:rPr>
            </w:r>
            <w:r w:rsidR="00856CF2">
              <w:rPr>
                <w:noProof/>
                <w:webHidden/>
              </w:rPr>
              <w:fldChar w:fldCharType="separate"/>
            </w:r>
            <w:r w:rsidR="00856CF2">
              <w:rPr>
                <w:noProof/>
                <w:webHidden/>
              </w:rPr>
              <w:t>8</w:t>
            </w:r>
            <w:r w:rsidR="00856CF2">
              <w:rPr>
                <w:noProof/>
                <w:webHidden/>
              </w:rPr>
              <w:fldChar w:fldCharType="end"/>
            </w:r>
          </w:hyperlink>
        </w:p>
        <w:p w:rsidR="00856CF2" w:rsidRDefault="009A2538">
          <w:pPr>
            <w:pStyle w:val="TOC1"/>
            <w:rPr>
              <w:rFonts w:asciiTheme="minorHAnsi" w:eastAsiaTheme="minorEastAsia" w:hAnsiTheme="minorHAnsi" w:cstheme="minorBidi"/>
              <w:noProof/>
              <w:szCs w:val="22"/>
            </w:rPr>
          </w:pPr>
          <w:hyperlink w:anchor="_Toc352250771" w:history="1">
            <w:r w:rsidR="00856CF2" w:rsidRPr="00C52A6E">
              <w:rPr>
                <w:rStyle w:val="Hyperlink"/>
                <w:noProof/>
                <w:lang w:eastAsia="ja-JP"/>
              </w:rPr>
              <w:t>Appendix B: HE-FAU Installation cost  received from Esa Contractors</w:t>
            </w:r>
            <w:r w:rsidR="00856CF2">
              <w:rPr>
                <w:noProof/>
                <w:webHidden/>
              </w:rPr>
              <w:tab/>
            </w:r>
            <w:r w:rsidR="00856CF2">
              <w:rPr>
                <w:noProof/>
                <w:webHidden/>
              </w:rPr>
              <w:fldChar w:fldCharType="begin"/>
            </w:r>
            <w:r w:rsidR="00856CF2">
              <w:rPr>
                <w:noProof/>
                <w:webHidden/>
              </w:rPr>
              <w:instrText xml:space="preserve"> PAGEREF _Toc352250771 \h </w:instrText>
            </w:r>
            <w:r w:rsidR="00856CF2">
              <w:rPr>
                <w:noProof/>
                <w:webHidden/>
              </w:rPr>
            </w:r>
            <w:r w:rsidR="00856CF2">
              <w:rPr>
                <w:noProof/>
                <w:webHidden/>
              </w:rPr>
              <w:fldChar w:fldCharType="separate"/>
            </w:r>
            <w:r w:rsidR="00856CF2">
              <w:rPr>
                <w:noProof/>
                <w:webHidden/>
              </w:rPr>
              <w:t>9</w:t>
            </w:r>
            <w:r w:rsidR="00856CF2">
              <w:rPr>
                <w:noProof/>
                <w:webHidden/>
              </w:rPr>
              <w:fldChar w:fldCharType="end"/>
            </w:r>
          </w:hyperlink>
        </w:p>
        <w:p w:rsidR="00856CF2" w:rsidRDefault="009A2538">
          <w:pPr>
            <w:pStyle w:val="TOC1"/>
            <w:rPr>
              <w:rFonts w:asciiTheme="minorHAnsi" w:eastAsiaTheme="minorEastAsia" w:hAnsiTheme="minorHAnsi" w:cstheme="minorBidi"/>
              <w:noProof/>
              <w:szCs w:val="22"/>
            </w:rPr>
          </w:pPr>
          <w:hyperlink w:anchor="_Toc352250772" w:history="1">
            <w:r w:rsidR="00856CF2" w:rsidRPr="00C52A6E">
              <w:rPr>
                <w:rStyle w:val="Hyperlink"/>
                <w:noProof/>
                <w:lang w:eastAsia="ja-JP"/>
              </w:rPr>
              <w:t>Appendix C: Previously provided HVAC Information survey Results and Column Definitions</w:t>
            </w:r>
            <w:r w:rsidR="00856CF2">
              <w:rPr>
                <w:noProof/>
                <w:webHidden/>
              </w:rPr>
              <w:tab/>
            </w:r>
            <w:r w:rsidR="00856CF2">
              <w:rPr>
                <w:noProof/>
                <w:webHidden/>
              </w:rPr>
              <w:fldChar w:fldCharType="begin"/>
            </w:r>
            <w:r w:rsidR="00856CF2">
              <w:rPr>
                <w:noProof/>
                <w:webHidden/>
              </w:rPr>
              <w:instrText xml:space="preserve"> PAGEREF _Toc352250772 \h </w:instrText>
            </w:r>
            <w:r w:rsidR="00856CF2">
              <w:rPr>
                <w:noProof/>
                <w:webHidden/>
              </w:rPr>
            </w:r>
            <w:r w:rsidR="00856CF2">
              <w:rPr>
                <w:noProof/>
                <w:webHidden/>
              </w:rPr>
              <w:fldChar w:fldCharType="separate"/>
            </w:r>
            <w:r w:rsidR="00856CF2">
              <w:rPr>
                <w:noProof/>
                <w:webHidden/>
              </w:rPr>
              <w:t>11</w:t>
            </w:r>
            <w:r w:rsidR="00856CF2">
              <w:rPr>
                <w:noProof/>
                <w:webHidden/>
              </w:rPr>
              <w:fldChar w:fldCharType="end"/>
            </w:r>
          </w:hyperlink>
        </w:p>
        <w:p w:rsidR="00873421" w:rsidRDefault="00873421">
          <w:r>
            <w:rPr>
              <w:b/>
              <w:bCs/>
              <w:noProof/>
            </w:rPr>
            <w:fldChar w:fldCharType="end"/>
          </w:r>
        </w:p>
      </w:sdtContent>
    </w:sdt>
    <w:p w:rsidR="0067101B" w:rsidRDefault="0067101B" w:rsidP="008A51C0">
      <w:pPr>
        <w:pStyle w:val="TableofFigures"/>
        <w:tabs>
          <w:tab w:val="right" w:leader="dot" w:pos="9350"/>
        </w:tabs>
        <w:jc w:val="center"/>
        <w:rPr>
          <w:rFonts w:asciiTheme="majorHAnsi" w:hAnsiTheme="majorHAnsi" w:cstheme="majorHAnsi"/>
          <w:b/>
          <w:color w:val="365F91" w:themeColor="accent1" w:themeShade="BF"/>
          <w:sz w:val="28"/>
          <w:szCs w:val="28"/>
        </w:rPr>
      </w:pPr>
    </w:p>
    <w:p w:rsidR="0067101B" w:rsidRDefault="0067101B" w:rsidP="008A51C0">
      <w:pPr>
        <w:pStyle w:val="TableofFigures"/>
        <w:tabs>
          <w:tab w:val="right" w:leader="dot" w:pos="9350"/>
        </w:tabs>
        <w:jc w:val="center"/>
        <w:rPr>
          <w:rFonts w:asciiTheme="majorHAnsi" w:hAnsiTheme="majorHAnsi" w:cstheme="majorHAnsi"/>
          <w:b/>
          <w:color w:val="365F91" w:themeColor="accent1" w:themeShade="BF"/>
          <w:sz w:val="28"/>
          <w:szCs w:val="28"/>
        </w:rPr>
      </w:pPr>
    </w:p>
    <w:p w:rsidR="008A51C0" w:rsidRDefault="008A51C0" w:rsidP="008A51C0">
      <w:pPr>
        <w:pStyle w:val="TableofFigures"/>
        <w:tabs>
          <w:tab w:val="right" w:leader="dot" w:pos="9350"/>
        </w:tabs>
        <w:jc w:val="center"/>
        <w:rPr>
          <w:rFonts w:asciiTheme="majorHAnsi" w:hAnsiTheme="majorHAnsi" w:cstheme="majorHAnsi"/>
          <w:b/>
          <w:color w:val="365F91" w:themeColor="accent1" w:themeShade="BF"/>
          <w:sz w:val="28"/>
          <w:szCs w:val="28"/>
        </w:rPr>
      </w:pPr>
      <w:r w:rsidRPr="008A51C0">
        <w:rPr>
          <w:rFonts w:asciiTheme="majorHAnsi" w:hAnsiTheme="majorHAnsi" w:cstheme="majorHAnsi"/>
          <w:b/>
          <w:color w:val="365F91" w:themeColor="accent1" w:themeShade="BF"/>
          <w:sz w:val="28"/>
          <w:szCs w:val="28"/>
        </w:rPr>
        <w:lastRenderedPageBreak/>
        <w:t>List of Tables</w:t>
      </w:r>
    </w:p>
    <w:p w:rsidR="00E90030" w:rsidRDefault="00992BF0">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\t "List Bullet 1" \c </w:instrText>
      </w:r>
      <w:r>
        <w:fldChar w:fldCharType="separate"/>
      </w:r>
      <w:hyperlink w:anchor="_Toc352250663" w:history="1">
        <w:r w:rsidR="00E90030" w:rsidRPr="009F2BD5">
          <w:rPr>
            <w:rStyle w:val="Hyperlink"/>
            <w:bCs/>
            <w:noProof/>
          </w:rPr>
          <w:t>Table 1: Initial Cost Estimates</w:t>
        </w:r>
        <w:r w:rsidR="00E90030">
          <w:rPr>
            <w:noProof/>
            <w:webHidden/>
          </w:rPr>
          <w:tab/>
        </w:r>
        <w:r w:rsidR="00E90030">
          <w:rPr>
            <w:noProof/>
            <w:webHidden/>
          </w:rPr>
          <w:fldChar w:fldCharType="begin"/>
        </w:r>
        <w:r w:rsidR="00E90030">
          <w:rPr>
            <w:noProof/>
            <w:webHidden/>
          </w:rPr>
          <w:instrText xml:space="preserve"> PAGEREF _Toc352250663 \h </w:instrText>
        </w:r>
        <w:r w:rsidR="00E90030">
          <w:rPr>
            <w:noProof/>
            <w:webHidden/>
          </w:rPr>
        </w:r>
        <w:r w:rsidR="00E90030">
          <w:rPr>
            <w:noProof/>
            <w:webHidden/>
          </w:rPr>
          <w:fldChar w:fldCharType="separate"/>
        </w:r>
        <w:r w:rsidR="00E90030">
          <w:rPr>
            <w:noProof/>
            <w:webHidden/>
          </w:rPr>
          <w:t>1</w:t>
        </w:r>
        <w:r w:rsidR="00E90030">
          <w:rPr>
            <w:noProof/>
            <w:webHidden/>
          </w:rPr>
          <w:fldChar w:fldCharType="end"/>
        </w:r>
      </w:hyperlink>
    </w:p>
    <w:p w:rsidR="00E90030" w:rsidRDefault="009A2538">
      <w:pPr>
        <w:pStyle w:val="TableofFigures"/>
        <w:tabs>
          <w:tab w:val="right" w:leader="dot" w:pos="9350"/>
        </w:tabs>
        <w:rPr>
          <w:rFonts w:asciiTheme="minorHAnsi" w:eastAsiaTheme="minorEastAsia" w:hAnsiTheme="minorHAnsi" w:cstheme="minorBidi"/>
          <w:noProof/>
          <w:szCs w:val="22"/>
        </w:rPr>
      </w:pPr>
      <w:hyperlink w:anchor="_Toc352250664" w:history="1">
        <w:r w:rsidR="00E90030" w:rsidRPr="009F2BD5">
          <w:rPr>
            <w:rStyle w:val="Hyperlink"/>
            <w:bCs/>
            <w:noProof/>
          </w:rPr>
          <w:t>Table 2: Price Reported from ESA Contractors</w:t>
        </w:r>
        <w:r w:rsidR="00E90030">
          <w:rPr>
            <w:noProof/>
            <w:webHidden/>
          </w:rPr>
          <w:tab/>
        </w:r>
        <w:r w:rsidR="00E90030">
          <w:rPr>
            <w:noProof/>
            <w:webHidden/>
          </w:rPr>
          <w:fldChar w:fldCharType="begin"/>
        </w:r>
        <w:r w:rsidR="00E90030">
          <w:rPr>
            <w:noProof/>
            <w:webHidden/>
          </w:rPr>
          <w:instrText xml:space="preserve"> PAGEREF _Toc352250664 \h </w:instrText>
        </w:r>
        <w:r w:rsidR="00E90030">
          <w:rPr>
            <w:noProof/>
            <w:webHidden/>
          </w:rPr>
        </w:r>
        <w:r w:rsidR="00E90030">
          <w:rPr>
            <w:noProof/>
            <w:webHidden/>
          </w:rPr>
          <w:fldChar w:fldCharType="separate"/>
        </w:r>
        <w:r w:rsidR="00E90030">
          <w:rPr>
            <w:noProof/>
            <w:webHidden/>
          </w:rPr>
          <w:t>3</w:t>
        </w:r>
        <w:r w:rsidR="00E90030">
          <w:rPr>
            <w:noProof/>
            <w:webHidden/>
          </w:rPr>
          <w:fldChar w:fldCharType="end"/>
        </w:r>
      </w:hyperlink>
    </w:p>
    <w:p w:rsidR="00E90030" w:rsidRDefault="009A2538">
      <w:pPr>
        <w:pStyle w:val="TableofFigures"/>
        <w:tabs>
          <w:tab w:val="right" w:leader="dot" w:pos="9350"/>
        </w:tabs>
        <w:rPr>
          <w:rFonts w:asciiTheme="minorHAnsi" w:eastAsiaTheme="minorEastAsia" w:hAnsiTheme="minorHAnsi" w:cstheme="minorBidi"/>
          <w:noProof/>
          <w:szCs w:val="22"/>
        </w:rPr>
      </w:pPr>
      <w:hyperlink w:anchor="_Toc352250665" w:history="1">
        <w:r w:rsidR="00E90030" w:rsidRPr="009F2BD5">
          <w:rPr>
            <w:rStyle w:val="Hyperlink"/>
            <w:bCs/>
            <w:noProof/>
          </w:rPr>
          <w:t>Table 3: Itemized SE-FAU Costs from ESA R&amp;R Program</w:t>
        </w:r>
        <w:r w:rsidR="00E90030">
          <w:rPr>
            <w:noProof/>
            <w:webHidden/>
          </w:rPr>
          <w:tab/>
        </w:r>
        <w:r w:rsidR="00E90030">
          <w:rPr>
            <w:noProof/>
            <w:webHidden/>
          </w:rPr>
          <w:fldChar w:fldCharType="begin"/>
        </w:r>
        <w:r w:rsidR="00E90030">
          <w:rPr>
            <w:noProof/>
            <w:webHidden/>
          </w:rPr>
          <w:instrText xml:space="preserve"> PAGEREF _Toc352250665 \h </w:instrText>
        </w:r>
        <w:r w:rsidR="00E90030">
          <w:rPr>
            <w:noProof/>
            <w:webHidden/>
          </w:rPr>
        </w:r>
        <w:r w:rsidR="00E90030">
          <w:rPr>
            <w:noProof/>
            <w:webHidden/>
          </w:rPr>
          <w:fldChar w:fldCharType="separate"/>
        </w:r>
        <w:r w:rsidR="00E90030">
          <w:rPr>
            <w:noProof/>
            <w:webHidden/>
          </w:rPr>
          <w:t>4</w:t>
        </w:r>
        <w:r w:rsidR="00E90030">
          <w:rPr>
            <w:noProof/>
            <w:webHidden/>
          </w:rPr>
          <w:fldChar w:fldCharType="end"/>
        </w:r>
      </w:hyperlink>
    </w:p>
    <w:p w:rsidR="00E90030" w:rsidRDefault="009A2538">
      <w:pPr>
        <w:pStyle w:val="TableofFigures"/>
        <w:tabs>
          <w:tab w:val="right" w:leader="dot" w:pos="9350"/>
        </w:tabs>
        <w:rPr>
          <w:rFonts w:asciiTheme="minorHAnsi" w:eastAsiaTheme="minorEastAsia" w:hAnsiTheme="minorHAnsi" w:cstheme="minorBidi"/>
          <w:noProof/>
          <w:szCs w:val="22"/>
        </w:rPr>
      </w:pPr>
      <w:hyperlink w:anchor="_Toc352250666" w:history="1">
        <w:r w:rsidR="00E90030" w:rsidRPr="009F2BD5">
          <w:rPr>
            <w:rStyle w:val="Hyperlink"/>
            <w:bCs/>
            <w:noProof/>
          </w:rPr>
          <w:t>Table 4: Comparison of Itemized Costs for HE-FAUs and SE-FAUs</w:t>
        </w:r>
        <w:r w:rsidR="00E90030">
          <w:rPr>
            <w:noProof/>
            <w:webHidden/>
          </w:rPr>
          <w:tab/>
        </w:r>
        <w:r w:rsidR="00E90030">
          <w:rPr>
            <w:noProof/>
            <w:webHidden/>
          </w:rPr>
          <w:fldChar w:fldCharType="begin"/>
        </w:r>
        <w:r w:rsidR="00E90030">
          <w:rPr>
            <w:noProof/>
            <w:webHidden/>
          </w:rPr>
          <w:instrText xml:space="preserve"> PAGEREF _Toc352250666 \h </w:instrText>
        </w:r>
        <w:r w:rsidR="00E90030">
          <w:rPr>
            <w:noProof/>
            <w:webHidden/>
          </w:rPr>
        </w:r>
        <w:r w:rsidR="00E90030">
          <w:rPr>
            <w:noProof/>
            <w:webHidden/>
          </w:rPr>
          <w:fldChar w:fldCharType="separate"/>
        </w:r>
        <w:r w:rsidR="00E90030">
          <w:rPr>
            <w:noProof/>
            <w:webHidden/>
          </w:rPr>
          <w:t>5</w:t>
        </w:r>
        <w:r w:rsidR="00E90030">
          <w:rPr>
            <w:noProof/>
            <w:webHidden/>
          </w:rPr>
          <w:fldChar w:fldCharType="end"/>
        </w:r>
      </w:hyperlink>
    </w:p>
    <w:p w:rsidR="00E90030" w:rsidRDefault="009A2538">
      <w:pPr>
        <w:pStyle w:val="TableofFigures"/>
        <w:tabs>
          <w:tab w:val="right" w:leader="dot" w:pos="9350"/>
        </w:tabs>
        <w:rPr>
          <w:rFonts w:asciiTheme="minorHAnsi" w:eastAsiaTheme="minorEastAsia" w:hAnsiTheme="minorHAnsi" w:cstheme="minorBidi"/>
          <w:noProof/>
          <w:szCs w:val="22"/>
        </w:rPr>
      </w:pPr>
      <w:hyperlink w:anchor="_Toc352250667" w:history="1">
        <w:r w:rsidR="00E90030" w:rsidRPr="009F2BD5">
          <w:rPr>
            <w:rStyle w:val="Hyperlink"/>
            <w:bCs/>
            <w:noProof/>
          </w:rPr>
          <w:t>Table 5: Initial Cost Estimates</w:t>
        </w:r>
        <w:r w:rsidR="00E90030">
          <w:rPr>
            <w:noProof/>
            <w:webHidden/>
          </w:rPr>
          <w:tab/>
        </w:r>
        <w:r w:rsidR="00E90030">
          <w:rPr>
            <w:noProof/>
            <w:webHidden/>
          </w:rPr>
          <w:fldChar w:fldCharType="begin"/>
        </w:r>
        <w:r w:rsidR="00E90030">
          <w:rPr>
            <w:noProof/>
            <w:webHidden/>
          </w:rPr>
          <w:instrText xml:space="preserve"> PAGEREF _Toc352250667 \h </w:instrText>
        </w:r>
        <w:r w:rsidR="00E90030">
          <w:rPr>
            <w:noProof/>
            <w:webHidden/>
          </w:rPr>
        </w:r>
        <w:r w:rsidR="00E90030">
          <w:rPr>
            <w:noProof/>
            <w:webHidden/>
          </w:rPr>
          <w:fldChar w:fldCharType="separate"/>
        </w:r>
        <w:r w:rsidR="00E90030">
          <w:rPr>
            <w:noProof/>
            <w:webHidden/>
          </w:rPr>
          <w:t>7</w:t>
        </w:r>
        <w:r w:rsidR="00E90030">
          <w:rPr>
            <w:noProof/>
            <w:webHidden/>
          </w:rPr>
          <w:fldChar w:fldCharType="end"/>
        </w:r>
      </w:hyperlink>
    </w:p>
    <w:p w:rsidR="00992BF0" w:rsidRDefault="00992BF0" w:rsidP="00992BF0">
      <w:r>
        <w:fldChar w:fldCharType="end"/>
      </w:r>
    </w:p>
    <w:p w:rsidR="00992BF0" w:rsidRDefault="00992BF0" w:rsidP="00992BF0"/>
    <w:p w:rsidR="00992BF0" w:rsidRDefault="00992BF0" w:rsidP="00992BF0"/>
    <w:p w:rsidR="00992BF0" w:rsidRDefault="00992BF0" w:rsidP="00992BF0"/>
    <w:p w:rsidR="00992BF0" w:rsidRDefault="00992BF0" w:rsidP="00992BF0">
      <w:pPr>
        <w:sectPr w:rsidR="00992BF0" w:rsidSect="00873421">
          <w:footerReference w:type="default" r:id="rId18"/>
          <w:pgSz w:w="12240" w:h="15840" w:code="1"/>
          <w:pgMar w:top="1440" w:right="1440" w:bottom="1440" w:left="1440" w:header="720" w:footer="720" w:gutter="0"/>
          <w:pgNumType w:fmt="lowerRoman"/>
          <w:cols w:space="720"/>
          <w:docGrid w:linePitch="360"/>
        </w:sectPr>
      </w:pPr>
    </w:p>
    <w:p w:rsidR="00992BF0" w:rsidRPr="00992BF0" w:rsidRDefault="00992BF0" w:rsidP="00992BF0"/>
    <w:p w:rsidR="00A24E85" w:rsidRDefault="00C47E45" w:rsidP="00181B5A">
      <w:pPr>
        <w:pStyle w:val="Title"/>
      </w:pPr>
      <w:r>
        <w:t>High Efficiency Furnace Installation Cost</w:t>
      </w:r>
    </w:p>
    <w:p w:rsidR="00A908F3" w:rsidRDefault="00181B5A" w:rsidP="00284032">
      <w:pPr>
        <w:pStyle w:val="Heading1"/>
        <w:rPr>
          <w:rFonts w:hint="eastAsia"/>
        </w:rPr>
      </w:pPr>
      <w:bookmarkStart w:id="1" w:name="_Toc343094949"/>
      <w:bookmarkStart w:id="2" w:name="_Toc352250752"/>
      <w:r>
        <w:t>I</w:t>
      </w:r>
      <w:r w:rsidR="00A908F3">
        <w:t>ntroduction</w:t>
      </w:r>
      <w:bookmarkEnd w:id="1"/>
      <w:bookmarkEnd w:id="2"/>
    </w:p>
    <w:p w:rsidR="0081058F" w:rsidRDefault="00572024">
      <w:r>
        <w:t>Re</w:t>
      </w:r>
      <w:r w:rsidR="0081058F" w:rsidRPr="003E02D8">
        <w:t xml:space="preserve">: </w:t>
      </w:r>
      <w:r>
        <w:t>D.12-08-044</w:t>
      </w:r>
      <w:r w:rsidR="00ED55C3">
        <w:t>,</w:t>
      </w:r>
      <w:r>
        <w:t xml:space="preserve"> Sec. </w:t>
      </w:r>
      <w:r w:rsidR="00C47E45">
        <w:t>3.6.5.3.1</w:t>
      </w:r>
      <w:r w:rsidR="003E02D8" w:rsidRPr="003E02D8">
        <w:t xml:space="preserve">. </w:t>
      </w:r>
      <w:r w:rsidR="00C47E45">
        <w:t xml:space="preserve">High Efficiency Forced Air Unit (FAU), </w:t>
      </w:r>
      <w:r w:rsidR="003E02D8" w:rsidRPr="003E02D8">
        <w:t>and Ordering Paragraph</w:t>
      </w:r>
      <w:r w:rsidR="006C094E">
        <w:t xml:space="preserve"> </w:t>
      </w:r>
      <w:r w:rsidR="00C47E45">
        <w:t>61</w:t>
      </w:r>
      <w:r w:rsidR="003E02D8" w:rsidRPr="003E02D8">
        <w:t>.</w:t>
      </w:r>
    </w:p>
    <w:p w:rsidR="00C47E45" w:rsidRDefault="00C47E45" w:rsidP="00C47E45">
      <w:pPr>
        <w:pStyle w:val="Default"/>
        <w:rPr>
          <w:rFonts w:cs="Times New Roman"/>
          <w:color w:val="auto"/>
          <w:sz w:val="22"/>
          <w:lang w:eastAsia="en-US"/>
        </w:rPr>
      </w:pPr>
    </w:p>
    <w:p w:rsidR="00C84F34" w:rsidRDefault="0081058F" w:rsidP="00C84F34">
      <w:pPr>
        <w:pStyle w:val="Default"/>
        <w:rPr>
          <w:rFonts w:cs="Times New Roman"/>
          <w:color w:val="auto"/>
          <w:sz w:val="22"/>
          <w:lang w:eastAsia="en-US"/>
        </w:rPr>
      </w:pPr>
      <w:r w:rsidRPr="00C47E45">
        <w:rPr>
          <w:rFonts w:cs="Times New Roman"/>
          <w:color w:val="auto"/>
          <w:sz w:val="22"/>
          <w:lang w:eastAsia="en-US"/>
        </w:rPr>
        <w:t>I</w:t>
      </w:r>
      <w:r w:rsidR="00F747A8" w:rsidRPr="00C47E45">
        <w:rPr>
          <w:rFonts w:cs="Times New Roman"/>
          <w:color w:val="auto"/>
          <w:sz w:val="22"/>
          <w:lang w:eastAsia="en-US"/>
        </w:rPr>
        <w:t>n the</w:t>
      </w:r>
      <w:r w:rsidR="008F4BDE" w:rsidRPr="00C47E45">
        <w:rPr>
          <w:rFonts w:cs="Times New Roman"/>
          <w:color w:val="auto"/>
          <w:sz w:val="22"/>
          <w:lang w:eastAsia="en-US"/>
        </w:rPr>
        <w:t xml:space="preserve"> </w:t>
      </w:r>
      <w:r w:rsidR="001354B8" w:rsidRPr="00C47E45">
        <w:rPr>
          <w:rFonts w:cs="Times New Roman"/>
          <w:color w:val="auto"/>
          <w:sz w:val="22"/>
          <w:lang w:eastAsia="en-US"/>
        </w:rPr>
        <w:t xml:space="preserve">August </w:t>
      </w:r>
      <w:r w:rsidRPr="00C47E45">
        <w:rPr>
          <w:rFonts w:cs="Times New Roman"/>
          <w:color w:val="auto"/>
          <w:sz w:val="22"/>
          <w:lang w:eastAsia="en-US"/>
        </w:rPr>
        <w:t>23</w:t>
      </w:r>
      <w:r w:rsidR="001354B8" w:rsidRPr="00C47E45">
        <w:rPr>
          <w:rFonts w:cs="Times New Roman"/>
          <w:color w:val="auto"/>
          <w:sz w:val="22"/>
          <w:lang w:eastAsia="en-US"/>
        </w:rPr>
        <w:t>, 2012</w:t>
      </w:r>
      <w:r w:rsidR="00ED55C3" w:rsidRPr="00C47E45">
        <w:rPr>
          <w:rFonts w:cs="Times New Roman"/>
          <w:color w:val="auto"/>
          <w:sz w:val="22"/>
          <w:lang w:eastAsia="en-US"/>
        </w:rPr>
        <w:t>,</w:t>
      </w:r>
      <w:r w:rsidR="001354B8" w:rsidRPr="00C47E45">
        <w:rPr>
          <w:rFonts w:cs="Times New Roman"/>
          <w:color w:val="auto"/>
          <w:sz w:val="22"/>
          <w:lang w:eastAsia="en-US"/>
        </w:rPr>
        <w:t xml:space="preserve"> </w:t>
      </w:r>
      <w:r w:rsidR="008F4BDE" w:rsidRPr="00C47E45">
        <w:rPr>
          <w:rFonts w:cs="Times New Roman"/>
          <w:color w:val="auto"/>
          <w:sz w:val="22"/>
          <w:lang w:eastAsia="en-US"/>
        </w:rPr>
        <w:t xml:space="preserve">Decision </w:t>
      </w:r>
      <w:r w:rsidRPr="00C47E45">
        <w:rPr>
          <w:rFonts w:cs="Times New Roman"/>
          <w:color w:val="auto"/>
          <w:sz w:val="22"/>
          <w:lang w:eastAsia="en-US"/>
        </w:rPr>
        <w:t>(D.12-08-</w:t>
      </w:r>
      <w:r w:rsidR="001354B8" w:rsidRPr="00C47E45">
        <w:rPr>
          <w:rFonts w:cs="Times New Roman"/>
          <w:color w:val="auto"/>
          <w:sz w:val="22"/>
          <w:lang w:eastAsia="en-US"/>
        </w:rPr>
        <w:t xml:space="preserve">044) </w:t>
      </w:r>
      <w:r w:rsidR="008F4BDE" w:rsidRPr="00C47E45">
        <w:rPr>
          <w:rFonts w:cs="Times New Roman"/>
          <w:color w:val="auto"/>
          <w:sz w:val="22"/>
          <w:lang w:eastAsia="en-US"/>
        </w:rPr>
        <w:t xml:space="preserve">for the </w:t>
      </w:r>
      <w:r w:rsidRPr="00C47E45">
        <w:rPr>
          <w:rFonts w:cs="Times New Roman"/>
          <w:color w:val="auto"/>
          <w:sz w:val="22"/>
          <w:lang w:eastAsia="en-US"/>
        </w:rPr>
        <w:t>2012-2014 Energy Savings Assistance (</w:t>
      </w:r>
      <w:r w:rsidR="008F4BDE" w:rsidRPr="00C47E45">
        <w:rPr>
          <w:rFonts w:cs="Times New Roman"/>
          <w:color w:val="auto"/>
          <w:sz w:val="22"/>
          <w:lang w:eastAsia="en-US"/>
        </w:rPr>
        <w:t>ESA</w:t>
      </w:r>
      <w:r w:rsidRPr="00C47E45">
        <w:rPr>
          <w:rFonts w:cs="Times New Roman"/>
          <w:color w:val="auto"/>
          <w:sz w:val="22"/>
          <w:lang w:eastAsia="en-US"/>
        </w:rPr>
        <w:t>)</w:t>
      </w:r>
      <w:r w:rsidR="008F4BDE" w:rsidRPr="00C47E45">
        <w:rPr>
          <w:rFonts w:cs="Times New Roman"/>
          <w:color w:val="auto"/>
          <w:sz w:val="22"/>
          <w:lang w:eastAsia="en-US"/>
        </w:rPr>
        <w:t xml:space="preserve"> </w:t>
      </w:r>
      <w:r w:rsidRPr="00C47E45">
        <w:rPr>
          <w:rFonts w:cs="Times New Roman"/>
          <w:color w:val="auto"/>
          <w:sz w:val="22"/>
          <w:lang w:eastAsia="en-US"/>
        </w:rPr>
        <w:t>Application</w:t>
      </w:r>
      <w:r w:rsidR="00DF4B0F" w:rsidRPr="00C47E45">
        <w:rPr>
          <w:rFonts w:cs="Times New Roman"/>
          <w:color w:val="auto"/>
          <w:sz w:val="22"/>
          <w:lang w:eastAsia="en-US"/>
        </w:rPr>
        <w:t>,</w:t>
      </w:r>
      <w:r w:rsidRPr="00C47E45">
        <w:rPr>
          <w:rFonts w:cs="Times New Roman"/>
          <w:color w:val="auto"/>
          <w:sz w:val="22"/>
          <w:lang w:eastAsia="en-US"/>
        </w:rPr>
        <w:t xml:space="preserve"> </w:t>
      </w:r>
      <w:r w:rsidR="008F4BDE" w:rsidRPr="00C47E45">
        <w:rPr>
          <w:rFonts w:cs="Times New Roman"/>
          <w:color w:val="auto"/>
          <w:sz w:val="22"/>
          <w:lang w:eastAsia="en-US"/>
        </w:rPr>
        <w:t xml:space="preserve">the </w:t>
      </w:r>
      <w:r w:rsidRPr="00C47E45">
        <w:rPr>
          <w:rFonts w:cs="Times New Roman"/>
          <w:color w:val="auto"/>
          <w:sz w:val="22"/>
          <w:lang w:eastAsia="en-US"/>
        </w:rPr>
        <w:t xml:space="preserve">CPUC </w:t>
      </w:r>
      <w:r w:rsidR="00831C3E" w:rsidRPr="00C47E45">
        <w:rPr>
          <w:rFonts w:cs="Times New Roman"/>
          <w:color w:val="auto"/>
          <w:sz w:val="22"/>
          <w:lang w:eastAsia="en-US"/>
        </w:rPr>
        <w:t xml:space="preserve">directed </w:t>
      </w:r>
      <w:r w:rsidR="003E02D8" w:rsidRPr="00C47E45">
        <w:rPr>
          <w:rFonts w:cs="Times New Roman"/>
          <w:color w:val="auto"/>
          <w:sz w:val="22"/>
          <w:lang w:eastAsia="en-US"/>
        </w:rPr>
        <w:t xml:space="preserve">the </w:t>
      </w:r>
      <w:r w:rsidR="008F4BDE" w:rsidRPr="00C47E45">
        <w:rPr>
          <w:rFonts w:cs="Times New Roman"/>
          <w:color w:val="auto"/>
          <w:sz w:val="22"/>
          <w:lang w:eastAsia="en-US"/>
        </w:rPr>
        <w:t xml:space="preserve">IOUs to </w:t>
      </w:r>
      <w:r w:rsidR="00C84F34">
        <w:rPr>
          <w:rFonts w:cs="Times New Roman"/>
          <w:color w:val="auto"/>
          <w:sz w:val="22"/>
          <w:lang w:eastAsia="en-US"/>
        </w:rPr>
        <w:t>file an estimate for High Efficiency Forced Air Unit (</w:t>
      </w:r>
      <w:r w:rsidR="009D2407">
        <w:rPr>
          <w:rFonts w:cs="Times New Roman"/>
          <w:color w:val="auto"/>
          <w:sz w:val="22"/>
          <w:lang w:eastAsia="en-US"/>
        </w:rPr>
        <w:t>HE-</w:t>
      </w:r>
      <w:r w:rsidR="00C84F34">
        <w:rPr>
          <w:rFonts w:cs="Times New Roman"/>
          <w:color w:val="auto"/>
          <w:sz w:val="22"/>
          <w:lang w:eastAsia="en-US"/>
        </w:rPr>
        <w:t>FAU) costs</w:t>
      </w:r>
      <w:r w:rsidR="00C47E45" w:rsidRPr="00C47E45">
        <w:rPr>
          <w:rFonts w:cs="Times New Roman"/>
          <w:color w:val="auto"/>
          <w:sz w:val="22"/>
          <w:lang w:eastAsia="en-US"/>
        </w:rPr>
        <w:t xml:space="preserve"> </w:t>
      </w:r>
      <w:r w:rsidR="00C84F34" w:rsidRPr="00C47E45">
        <w:rPr>
          <w:rFonts w:cs="Times New Roman"/>
          <w:color w:val="auto"/>
          <w:sz w:val="22"/>
          <w:lang w:eastAsia="en-US"/>
        </w:rPr>
        <w:t>by housing</w:t>
      </w:r>
      <w:r w:rsidR="00C84F34">
        <w:rPr>
          <w:rFonts w:cs="Times New Roman"/>
          <w:color w:val="auto"/>
          <w:sz w:val="22"/>
          <w:lang w:eastAsia="en-US"/>
        </w:rPr>
        <w:t xml:space="preserve"> type and climate zone.  This request was made to </w:t>
      </w:r>
      <w:r w:rsidR="00C84F34" w:rsidRPr="00120578">
        <w:rPr>
          <w:rFonts w:cs="Times New Roman"/>
          <w:color w:val="auto"/>
          <w:sz w:val="22"/>
          <w:lang w:eastAsia="en-US"/>
        </w:rPr>
        <w:t>inform</w:t>
      </w:r>
      <w:r w:rsidR="00C84F34">
        <w:rPr>
          <w:rFonts w:cs="Times New Roman"/>
          <w:color w:val="auto"/>
          <w:sz w:val="22"/>
          <w:lang w:eastAsia="en-US"/>
        </w:rPr>
        <w:t xml:space="preserve"> cost effectiveness evaluation of this measure.</w:t>
      </w:r>
    </w:p>
    <w:p w:rsidR="00C84F34" w:rsidRDefault="00C84F34" w:rsidP="00C84F34">
      <w:pPr>
        <w:pStyle w:val="Default"/>
        <w:rPr>
          <w:rFonts w:cs="Times New Roman"/>
          <w:color w:val="auto"/>
          <w:sz w:val="22"/>
          <w:lang w:eastAsia="en-US"/>
        </w:rPr>
      </w:pPr>
    </w:p>
    <w:p w:rsidR="00C84F34" w:rsidRDefault="009D2407" w:rsidP="00C84F34">
      <w:pPr>
        <w:pStyle w:val="Default"/>
        <w:rPr>
          <w:rFonts w:cs="Times New Roman"/>
          <w:color w:val="auto"/>
          <w:sz w:val="22"/>
          <w:lang w:eastAsia="en-US"/>
        </w:rPr>
      </w:pPr>
      <w:r>
        <w:rPr>
          <w:rFonts w:cs="Times New Roman"/>
          <w:color w:val="auto"/>
          <w:sz w:val="22"/>
          <w:lang w:eastAsia="en-US"/>
        </w:rPr>
        <w:t xml:space="preserve">To determine </w:t>
      </w:r>
      <w:r w:rsidR="006A791A">
        <w:rPr>
          <w:rFonts w:cs="Times New Roman"/>
          <w:color w:val="auto"/>
          <w:sz w:val="22"/>
          <w:lang w:eastAsia="en-US"/>
        </w:rPr>
        <w:t xml:space="preserve">the installed </w:t>
      </w:r>
      <w:r>
        <w:rPr>
          <w:rFonts w:cs="Times New Roman"/>
          <w:color w:val="auto"/>
          <w:sz w:val="22"/>
          <w:lang w:eastAsia="en-US"/>
        </w:rPr>
        <w:t xml:space="preserve">cost of HE-FAUs, contractors provided pricing </w:t>
      </w:r>
      <w:r w:rsidR="006A791A">
        <w:rPr>
          <w:rFonts w:cs="Times New Roman"/>
          <w:color w:val="auto"/>
          <w:sz w:val="22"/>
          <w:lang w:eastAsia="en-US"/>
        </w:rPr>
        <w:t>for</w:t>
      </w:r>
      <w:r>
        <w:rPr>
          <w:rFonts w:cs="Times New Roman"/>
          <w:color w:val="auto"/>
          <w:sz w:val="22"/>
          <w:lang w:eastAsia="en-US"/>
        </w:rPr>
        <w:t xml:space="preserve"> a list of common task</w:t>
      </w:r>
      <w:r w:rsidR="006A791A">
        <w:rPr>
          <w:rFonts w:cs="Times New Roman"/>
          <w:color w:val="auto"/>
          <w:sz w:val="22"/>
          <w:lang w:eastAsia="en-US"/>
        </w:rPr>
        <w:t>s</w:t>
      </w:r>
      <w:r>
        <w:rPr>
          <w:rFonts w:cs="Times New Roman"/>
          <w:color w:val="auto"/>
          <w:sz w:val="22"/>
          <w:lang w:eastAsia="en-US"/>
        </w:rPr>
        <w:t xml:space="preserve"> associated with upgrading </w:t>
      </w:r>
      <w:r w:rsidR="006A791A">
        <w:rPr>
          <w:rFonts w:cs="Times New Roman"/>
          <w:color w:val="auto"/>
          <w:sz w:val="22"/>
          <w:lang w:eastAsia="en-US"/>
        </w:rPr>
        <w:t>from a</w:t>
      </w:r>
      <w:r>
        <w:rPr>
          <w:rFonts w:cs="Times New Roman"/>
          <w:color w:val="auto"/>
          <w:sz w:val="22"/>
          <w:lang w:eastAsia="en-US"/>
        </w:rPr>
        <w:t xml:space="preserve"> conventional </w:t>
      </w:r>
      <w:r w:rsidR="006A791A">
        <w:rPr>
          <w:rFonts w:cs="Times New Roman"/>
          <w:color w:val="auto"/>
          <w:sz w:val="22"/>
          <w:lang w:eastAsia="en-US"/>
        </w:rPr>
        <w:t>(</w:t>
      </w:r>
      <w:r>
        <w:rPr>
          <w:rFonts w:cs="Times New Roman"/>
          <w:color w:val="auto"/>
          <w:sz w:val="22"/>
          <w:lang w:eastAsia="en-US"/>
        </w:rPr>
        <w:t xml:space="preserve">65% </w:t>
      </w:r>
      <w:r w:rsidRPr="00120578">
        <w:rPr>
          <w:rFonts w:cs="Times New Roman"/>
          <w:color w:val="auto"/>
          <w:sz w:val="22"/>
          <w:lang w:eastAsia="en-US"/>
        </w:rPr>
        <w:t>or 80%</w:t>
      </w:r>
      <w:r w:rsidR="00546069">
        <w:rPr>
          <w:rFonts w:cs="Times New Roman"/>
          <w:color w:val="auto"/>
          <w:sz w:val="22"/>
          <w:lang w:eastAsia="en-US"/>
        </w:rPr>
        <w:t xml:space="preserve"> AFUE</w:t>
      </w:r>
      <w:r w:rsidR="006A791A">
        <w:rPr>
          <w:rFonts w:cs="Times New Roman"/>
          <w:color w:val="auto"/>
          <w:sz w:val="22"/>
          <w:lang w:eastAsia="en-US"/>
        </w:rPr>
        <w:t>)</w:t>
      </w:r>
      <w:r>
        <w:rPr>
          <w:rFonts w:cs="Times New Roman"/>
          <w:color w:val="auto"/>
          <w:sz w:val="22"/>
          <w:lang w:eastAsia="en-US"/>
        </w:rPr>
        <w:t xml:space="preserve"> furnace to a </w:t>
      </w:r>
      <w:r w:rsidR="00546069">
        <w:rPr>
          <w:rFonts w:cs="Times New Roman"/>
          <w:color w:val="auto"/>
          <w:sz w:val="22"/>
          <w:lang w:eastAsia="en-US"/>
        </w:rPr>
        <w:t>High Efficiency Forced Air Unit (</w:t>
      </w:r>
      <w:r>
        <w:rPr>
          <w:rFonts w:cs="Times New Roman"/>
          <w:color w:val="auto"/>
          <w:sz w:val="22"/>
          <w:lang w:eastAsia="en-US"/>
        </w:rPr>
        <w:t>HE-FAU</w:t>
      </w:r>
      <w:r w:rsidR="00546069">
        <w:rPr>
          <w:rFonts w:cs="Times New Roman"/>
          <w:color w:val="auto"/>
          <w:sz w:val="22"/>
          <w:lang w:eastAsia="en-US"/>
        </w:rPr>
        <w:t>) (</w:t>
      </w:r>
      <w:r w:rsidR="006A791A">
        <w:rPr>
          <w:rFonts w:cs="Times New Roman"/>
          <w:color w:val="auto"/>
          <w:sz w:val="22"/>
          <w:lang w:eastAsia="en-US"/>
        </w:rPr>
        <w:t>95%</w:t>
      </w:r>
      <w:r w:rsidR="00546069">
        <w:rPr>
          <w:rFonts w:cs="Times New Roman"/>
          <w:color w:val="auto"/>
          <w:sz w:val="22"/>
          <w:lang w:eastAsia="en-US"/>
        </w:rPr>
        <w:t xml:space="preserve"> AFUE</w:t>
      </w:r>
      <w:r w:rsidR="006A791A">
        <w:rPr>
          <w:rFonts w:cs="Times New Roman"/>
          <w:color w:val="auto"/>
          <w:sz w:val="22"/>
          <w:lang w:eastAsia="en-US"/>
        </w:rPr>
        <w:t>)</w:t>
      </w:r>
      <w:r>
        <w:rPr>
          <w:rFonts w:cs="Times New Roman"/>
          <w:color w:val="auto"/>
          <w:sz w:val="22"/>
          <w:lang w:eastAsia="en-US"/>
        </w:rPr>
        <w:t xml:space="preserve">.  To account for the variation encountered in the field (not every upgrade requires all tasks) the cost of the individual tasks were normalized based on projected frequency to determine average </w:t>
      </w:r>
      <w:r w:rsidR="006A791A">
        <w:rPr>
          <w:rFonts w:cs="Times New Roman"/>
          <w:color w:val="auto"/>
          <w:sz w:val="22"/>
          <w:lang w:eastAsia="en-US"/>
        </w:rPr>
        <w:t xml:space="preserve">installed </w:t>
      </w:r>
      <w:r>
        <w:rPr>
          <w:rFonts w:cs="Times New Roman"/>
          <w:color w:val="auto"/>
          <w:sz w:val="22"/>
          <w:lang w:eastAsia="en-US"/>
        </w:rPr>
        <w:t>measure cost.</w:t>
      </w:r>
      <w:r w:rsidR="00FA0EB0">
        <w:rPr>
          <w:rFonts w:cs="Times New Roman"/>
          <w:color w:val="auto"/>
          <w:sz w:val="22"/>
          <w:lang w:eastAsia="en-US"/>
        </w:rPr>
        <w:t xml:space="preserve">  These results, presented to the CPUC, are shown in Appendix C with a summary </w:t>
      </w:r>
      <w:r w:rsidR="006A791A">
        <w:rPr>
          <w:rFonts w:cs="Times New Roman"/>
          <w:color w:val="auto"/>
          <w:sz w:val="22"/>
          <w:lang w:eastAsia="en-US"/>
        </w:rPr>
        <w:t>Shown in Table 1</w:t>
      </w:r>
      <w:r w:rsidR="00FA0EB0">
        <w:rPr>
          <w:rFonts w:cs="Times New Roman"/>
          <w:color w:val="auto"/>
          <w:sz w:val="22"/>
          <w:lang w:eastAsia="en-US"/>
        </w:rPr>
        <w:t>.</w:t>
      </w:r>
      <w:r w:rsidR="006A791A">
        <w:rPr>
          <w:rFonts w:cs="Times New Roman"/>
          <w:color w:val="auto"/>
          <w:sz w:val="22"/>
          <w:lang w:eastAsia="en-US"/>
        </w:rPr>
        <w:t xml:space="preserve"> </w:t>
      </w:r>
      <w:r w:rsidR="00014BD8">
        <w:rPr>
          <w:rFonts w:cs="Times New Roman"/>
          <w:color w:val="auto"/>
          <w:sz w:val="22"/>
          <w:lang w:eastAsia="en-US"/>
        </w:rPr>
        <w:t xml:space="preserve"> </w:t>
      </w:r>
      <w:r w:rsidR="006A791A">
        <w:rPr>
          <w:rFonts w:cs="Times New Roman"/>
          <w:color w:val="auto"/>
          <w:sz w:val="22"/>
          <w:lang w:eastAsia="en-US"/>
        </w:rPr>
        <w:t xml:space="preserve">Also shown in Table 1 is an estimate of current cost to replace </w:t>
      </w:r>
      <w:r w:rsidR="00546069">
        <w:rPr>
          <w:rFonts w:cs="Times New Roman"/>
          <w:color w:val="auto"/>
          <w:sz w:val="22"/>
          <w:lang w:eastAsia="en-US"/>
        </w:rPr>
        <w:t>Standard Efficiency Forced Air Units (SE-</w:t>
      </w:r>
      <w:r w:rsidR="006A791A">
        <w:rPr>
          <w:rFonts w:cs="Times New Roman"/>
          <w:color w:val="auto"/>
          <w:sz w:val="22"/>
          <w:lang w:eastAsia="en-US"/>
        </w:rPr>
        <w:t>FAU</w:t>
      </w:r>
      <w:r w:rsidR="00546069">
        <w:rPr>
          <w:rFonts w:cs="Times New Roman"/>
          <w:color w:val="auto"/>
          <w:sz w:val="22"/>
          <w:lang w:eastAsia="en-US"/>
        </w:rPr>
        <w:t>)</w:t>
      </w:r>
      <w:r w:rsidR="006A791A">
        <w:rPr>
          <w:rFonts w:cs="Times New Roman"/>
          <w:color w:val="auto"/>
          <w:sz w:val="22"/>
          <w:lang w:eastAsia="en-US"/>
        </w:rPr>
        <w:t xml:space="preserve"> in the ESA </w:t>
      </w:r>
      <w:r w:rsidR="00FA0EB0">
        <w:rPr>
          <w:rFonts w:cs="Times New Roman"/>
          <w:color w:val="auto"/>
          <w:sz w:val="22"/>
          <w:lang w:eastAsia="en-US"/>
        </w:rPr>
        <w:t>Furnace Repair and Replacement Program (</w:t>
      </w:r>
      <w:r w:rsidR="006A791A">
        <w:rPr>
          <w:rFonts w:cs="Times New Roman"/>
          <w:color w:val="auto"/>
          <w:sz w:val="22"/>
          <w:lang w:eastAsia="en-US"/>
        </w:rPr>
        <w:t>R&amp;R program</w:t>
      </w:r>
      <w:r w:rsidR="00FA0EB0">
        <w:rPr>
          <w:rFonts w:cs="Times New Roman"/>
          <w:color w:val="auto"/>
          <w:sz w:val="22"/>
          <w:lang w:eastAsia="en-US"/>
        </w:rPr>
        <w:t>)</w:t>
      </w:r>
      <w:r w:rsidR="008B01E8">
        <w:rPr>
          <w:rFonts w:cs="Times New Roman"/>
          <w:color w:val="auto"/>
          <w:sz w:val="22"/>
          <w:lang w:eastAsia="en-US"/>
        </w:rPr>
        <w:t>.</w:t>
      </w:r>
      <w:r w:rsidR="007A553B">
        <w:rPr>
          <w:rFonts w:cs="Times New Roman"/>
          <w:color w:val="auto"/>
          <w:sz w:val="22"/>
          <w:lang w:eastAsia="en-US"/>
        </w:rPr>
        <w:t xml:space="preserve">  </w:t>
      </w:r>
    </w:p>
    <w:p w:rsidR="00C84F34" w:rsidRDefault="00C84F34" w:rsidP="00C84F34">
      <w:pPr>
        <w:pStyle w:val="Default"/>
        <w:rPr>
          <w:rFonts w:cs="Times New Roman"/>
          <w:color w:val="auto"/>
          <w:sz w:val="22"/>
          <w:lang w:eastAsia="en-US"/>
        </w:rPr>
      </w:pPr>
    </w:p>
    <w:p w:rsidR="00E53237" w:rsidRDefault="009D2407" w:rsidP="0068486F">
      <w:pPr>
        <w:pStyle w:val="ListBullet1"/>
        <w:jc w:val="center"/>
        <w:rPr>
          <w:rStyle w:val="Strong"/>
          <w:b w:val="0"/>
        </w:rPr>
      </w:pPr>
      <w:bookmarkStart w:id="3" w:name="_Toc352250663"/>
      <w:r w:rsidRPr="00992BF0">
        <w:rPr>
          <w:rStyle w:val="Strong"/>
          <w:b w:val="0"/>
        </w:rPr>
        <w:t xml:space="preserve">Table 1: </w:t>
      </w:r>
      <w:r w:rsidR="007A553B">
        <w:rPr>
          <w:rStyle w:val="Strong"/>
          <w:b w:val="0"/>
        </w:rPr>
        <w:t>Initial Cost Estimates</w:t>
      </w:r>
      <w:bookmarkEnd w:id="3"/>
    </w:p>
    <w:p w:rsidR="0068486F" w:rsidRPr="00992BF0" w:rsidRDefault="0068486F" w:rsidP="00992BF0">
      <w:pPr>
        <w:pStyle w:val="ListBullet1"/>
        <w:rPr>
          <w:rStyle w:val="Strong"/>
          <w:b w:val="0"/>
        </w:rPr>
      </w:pPr>
    </w:p>
    <w:tbl>
      <w:tblPr>
        <w:tblStyle w:val="LightList-Accent1"/>
        <w:tblW w:w="964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352"/>
        <w:gridCol w:w="1353"/>
        <w:gridCol w:w="1352"/>
        <w:gridCol w:w="1353"/>
        <w:gridCol w:w="1358"/>
        <w:gridCol w:w="2880"/>
      </w:tblGrid>
      <w:tr w:rsidR="00334A13" w:rsidTr="004A665F">
        <w:trPr>
          <w:cnfStyle w:val="100000000000" w:firstRow="1" w:lastRow="0" w:firstColumn="0" w:lastColumn="0" w:oddVBand="0" w:evenVBand="0" w:oddHBand="0"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1352" w:type="dxa"/>
            <w:vAlign w:val="center"/>
          </w:tcPr>
          <w:p w:rsidR="00334A13" w:rsidRPr="00E53237" w:rsidRDefault="00334A13" w:rsidP="004A665F">
            <w:pPr>
              <w:pStyle w:val="Default"/>
              <w:jc w:val="center"/>
              <w:rPr>
                <w:b w:val="0"/>
                <w:color w:val="FFFFFF" w:themeColor="background1"/>
                <w:sz w:val="22"/>
                <w:szCs w:val="22"/>
              </w:rPr>
            </w:pPr>
            <w:r w:rsidRPr="00E53237">
              <w:rPr>
                <w:b w:val="0"/>
                <w:color w:val="FFFFFF" w:themeColor="background1"/>
                <w:sz w:val="22"/>
                <w:szCs w:val="22"/>
              </w:rPr>
              <w:t>System Type</w:t>
            </w:r>
          </w:p>
        </w:tc>
        <w:tc>
          <w:tcPr>
            <w:tcW w:w="2705" w:type="dxa"/>
            <w:gridSpan w:val="2"/>
            <w:vAlign w:val="center"/>
          </w:tcPr>
          <w:p w:rsidR="00334A13" w:rsidRPr="00E53237" w:rsidRDefault="00546069" w:rsidP="004A665F">
            <w:pPr>
              <w:pStyle w:val="Default"/>
              <w:ind w:left="252"/>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2"/>
              </w:rPr>
            </w:pPr>
            <w:r>
              <w:rPr>
                <w:b w:val="0"/>
                <w:color w:val="FFFFFF" w:themeColor="background1"/>
                <w:sz w:val="22"/>
                <w:szCs w:val="22"/>
              </w:rPr>
              <w:t>HE-FAU</w:t>
            </w:r>
            <w:r w:rsidR="00C80774">
              <w:rPr>
                <w:b w:val="0"/>
                <w:color w:val="FFFFFF" w:themeColor="background1"/>
                <w:sz w:val="22"/>
                <w:szCs w:val="22"/>
              </w:rPr>
              <w:t xml:space="preserve"> - </w:t>
            </w:r>
            <w:r w:rsidR="00334A13" w:rsidRPr="00E53237">
              <w:rPr>
                <w:b w:val="0"/>
                <w:color w:val="FFFFFF" w:themeColor="background1"/>
                <w:sz w:val="22"/>
                <w:szCs w:val="22"/>
              </w:rPr>
              <w:t>Heat Only</w:t>
            </w:r>
          </w:p>
        </w:tc>
        <w:tc>
          <w:tcPr>
            <w:tcW w:w="2711" w:type="dxa"/>
            <w:gridSpan w:val="2"/>
            <w:vAlign w:val="center"/>
          </w:tcPr>
          <w:p w:rsidR="00334A13" w:rsidRPr="00E53237" w:rsidRDefault="00546069" w:rsidP="004A665F">
            <w:pPr>
              <w:pStyle w:val="Default"/>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2"/>
              </w:rPr>
            </w:pPr>
            <w:r>
              <w:rPr>
                <w:b w:val="0"/>
                <w:color w:val="FFFFFF" w:themeColor="background1"/>
                <w:sz w:val="22"/>
                <w:szCs w:val="22"/>
              </w:rPr>
              <w:t>HE-FAU</w:t>
            </w:r>
            <w:r w:rsidR="00C80774">
              <w:rPr>
                <w:b w:val="0"/>
                <w:color w:val="FFFFFF" w:themeColor="background1"/>
                <w:sz w:val="22"/>
                <w:szCs w:val="22"/>
              </w:rPr>
              <w:t xml:space="preserve"> - </w:t>
            </w:r>
            <w:r w:rsidR="00334A13" w:rsidRPr="00E53237">
              <w:rPr>
                <w:b w:val="0"/>
                <w:color w:val="FFFFFF" w:themeColor="background1"/>
                <w:sz w:val="22"/>
                <w:szCs w:val="22"/>
              </w:rPr>
              <w:t>Split System with Cooling</w:t>
            </w:r>
          </w:p>
        </w:tc>
        <w:tc>
          <w:tcPr>
            <w:tcW w:w="2880" w:type="dxa"/>
            <w:vAlign w:val="center"/>
          </w:tcPr>
          <w:p w:rsidR="00334A13" w:rsidRDefault="00334A13" w:rsidP="004A665F">
            <w:pPr>
              <w:pStyle w:val="Default"/>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2"/>
              </w:rPr>
            </w:pPr>
            <w:r>
              <w:rPr>
                <w:b w:val="0"/>
                <w:color w:val="FFFFFF" w:themeColor="background1"/>
                <w:sz w:val="22"/>
                <w:szCs w:val="22"/>
              </w:rPr>
              <w:t xml:space="preserve">Current ESA </w:t>
            </w:r>
            <w:r w:rsidR="006A791A">
              <w:rPr>
                <w:b w:val="0"/>
                <w:color w:val="FFFFFF" w:themeColor="background1"/>
                <w:sz w:val="22"/>
                <w:szCs w:val="22"/>
              </w:rPr>
              <w:t xml:space="preserve">SE-FAU </w:t>
            </w:r>
            <w:r>
              <w:rPr>
                <w:b w:val="0"/>
                <w:color w:val="FFFFFF" w:themeColor="background1"/>
                <w:sz w:val="22"/>
                <w:szCs w:val="22"/>
              </w:rPr>
              <w:t>Replacement Cost</w:t>
            </w:r>
            <w:r w:rsidR="00C80774">
              <w:rPr>
                <w:b w:val="0"/>
                <w:color w:val="FFFFFF" w:themeColor="background1"/>
                <w:sz w:val="22"/>
                <w:szCs w:val="22"/>
              </w:rPr>
              <w:t xml:space="preserve"> (80% FAU)</w:t>
            </w:r>
          </w:p>
        </w:tc>
      </w:tr>
      <w:tr w:rsidR="006A791A" w:rsidTr="004A6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vAlign w:val="center"/>
          </w:tcPr>
          <w:p w:rsidR="006A791A" w:rsidRPr="00E53237" w:rsidRDefault="006A791A" w:rsidP="00E53237">
            <w:pPr>
              <w:pStyle w:val="Default"/>
              <w:jc w:val="center"/>
              <w:rPr>
                <w:b w:val="0"/>
                <w:sz w:val="22"/>
                <w:szCs w:val="22"/>
              </w:rPr>
            </w:pPr>
            <w:r w:rsidRPr="00E53237">
              <w:rPr>
                <w:b w:val="0"/>
                <w:sz w:val="22"/>
                <w:szCs w:val="22"/>
              </w:rPr>
              <w:t>Climate Zone</w:t>
            </w:r>
          </w:p>
        </w:tc>
        <w:tc>
          <w:tcPr>
            <w:tcW w:w="1353" w:type="dxa"/>
            <w:vAlign w:val="center"/>
          </w:tcPr>
          <w:p w:rsidR="006A791A" w:rsidRPr="00E53237" w:rsidRDefault="006A791A" w:rsidP="00E53237">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sidRPr="00E53237">
              <w:rPr>
                <w:sz w:val="22"/>
                <w:szCs w:val="22"/>
              </w:rPr>
              <w:t>1</w:t>
            </w:r>
            <w:r>
              <w:rPr>
                <w:sz w:val="22"/>
                <w:szCs w:val="22"/>
              </w:rPr>
              <w:t xml:space="preserve"> </w:t>
            </w:r>
            <w:r w:rsidRPr="00E53237">
              <w:rPr>
                <w:sz w:val="22"/>
                <w:szCs w:val="22"/>
              </w:rPr>
              <w:t>&amp; 3-8</w:t>
            </w:r>
          </w:p>
        </w:tc>
        <w:tc>
          <w:tcPr>
            <w:tcW w:w="1352" w:type="dxa"/>
            <w:vAlign w:val="center"/>
          </w:tcPr>
          <w:p w:rsidR="006A791A" w:rsidRPr="00E53237" w:rsidRDefault="006A791A" w:rsidP="00E53237">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sidRPr="00E53237">
              <w:rPr>
                <w:sz w:val="22"/>
                <w:szCs w:val="22"/>
              </w:rPr>
              <w:t>2</w:t>
            </w:r>
            <w:r>
              <w:rPr>
                <w:sz w:val="22"/>
                <w:szCs w:val="22"/>
              </w:rPr>
              <w:t xml:space="preserve"> </w:t>
            </w:r>
            <w:r w:rsidRPr="00E53237">
              <w:rPr>
                <w:sz w:val="22"/>
                <w:szCs w:val="22"/>
              </w:rPr>
              <w:t>&amp; 9-16</w:t>
            </w:r>
          </w:p>
        </w:tc>
        <w:tc>
          <w:tcPr>
            <w:tcW w:w="1353" w:type="dxa"/>
            <w:vAlign w:val="center"/>
          </w:tcPr>
          <w:p w:rsidR="006A791A" w:rsidRPr="00E53237" w:rsidRDefault="006A791A" w:rsidP="00E53237">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sidRPr="00E53237">
              <w:rPr>
                <w:sz w:val="22"/>
                <w:szCs w:val="22"/>
              </w:rPr>
              <w:t>1</w:t>
            </w:r>
            <w:r>
              <w:rPr>
                <w:sz w:val="22"/>
                <w:szCs w:val="22"/>
              </w:rPr>
              <w:t xml:space="preserve"> </w:t>
            </w:r>
            <w:r w:rsidRPr="00E53237">
              <w:rPr>
                <w:sz w:val="22"/>
                <w:szCs w:val="22"/>
              </w:rPr>
              <w:t>&amp; 3-8</w:t>
            </w:r>
          </w:p>
        </w:tc>
        <w:tc>
          <w:tcPr>
            <w:tcW w:w="1358" w:type="dxa"/>
            <w:vAlign w:val="center"/>
          </w:tcPr>
          <w:p w:rsidR="006A791A" w:rsidRPr="00E53237" w:rsidRDefault="006A791A" w:rsidP="00E53237">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sidRPr="00E53237">
              <w:rPr>
                <w:sz w:val="22"/>
                <w:szCs w:val="22"/>
              </w:rPr>
              <w:t>2</w:t>
            </w:r>
            <w:r>
              <w:rPr>
                <w:sz w:val="22"/>
                <w:szCs w:val="22"/>
              </w:rPr>
              <w:t xml:space="preserve"> </w:t>
            </w:r>
            <w:r w:rsidRPr="00E53237">
              <w:rPr>
                <w:sz w:val="22"/>
                <w:szCs w:val="22"/>
              </w:rPr>
              <w:t>&amp; 9-16</w:t>
            </w:r>
          </w:p>
        </w:tc>
        <w:tc>
          <w:tcPr>
            <w:tcW w:w="2880" w:type="dxa"/>
            <w:vAlign w:val="center"/>
          </w:tcPr>
          <w:p w:rsidR="006A791A" w:rsidRPr="00E53237" w:rsidRDefault="006A791A" w:rsidP="006A791A">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All</w:t>
            </w:r>
          </w:p>
        </w:tc>
      </w:tr>
      <w:tr w:rsidR="006A791A" w:rsidTr="004A665F">
        <w:tc>
          <w:tcPr>
            <w:cnfStyle w:val="001000000000" w:firstRow="0" w:lastRow="0" w:firstColumn="1" w:lastColumn="0" w:oddVBand="0" w:evenVBand="0" w:oddHBand="0" w:evenHBand="0" w:firstRowFirstColumn="0" w:firstRowLastColumn="0" w:lastRowFirstColumn="0" w:lastRowLastColumn="0"/>
            <w:tcW w:w="1352" w:type="dxa"/>
            <w:vAlign w:val="center"/>
          </w:tcPr>
          <w:p w:rsidR="006A791A" w:rsidRPr="00E53237" w:rsidRDefault="006A791A" w:rsidP="00E53237">
            <w:pPr>
              <w:pStyle w:val="Default"/>
              <w:jc w:val="center"/>
              <w:rPr>
                <w:b w:val="0"/>
                <w:sz w:val="22"/>
                <w:szCs w:val="22"/>
              </w:rPr>
            </w:pPr>
            <w:r w:rsidRPr="00E53237">
              <w:rPr>
                <w:b w:val="0"/>
                <w:sz w:val="22"/>
                <w:szCs w:val="22"/>
              </w:rPr>
              <w:t>Average Installed Cost</w:t>
            </w:r>
          </w:p>
        </w:tc>
        <w:tc>
          <w:tcPr>
            <w:tcW w:w="1353" w:type="dxa"/>
            <w:vAlign w:val="center"/>
          </w:tcPr>
          <w:p w:rsidR="006A791A" w:rsidRPr="00E53237" w:rsidRDefault="006A791A" w:rsidP="00E53237">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sidRPr="00E53237">
              <w:rPr>
                <w:sz w:val="22"/>
                <w:szCs w:val="22"/>
              </w:rPr>
              <w:t>$4027</w:t>
            </w:r>
          </w:p>
        </w:tc>
        <w:tc>
          <w:tcPr>
            <w:tcW w:w="1352" w:type="dxa"/>
            <w:vAlign w:val="center"/>
          </w:tcPr>
          <w:p w:rsidR="006A791A" w:rsidRPr="00E53237" w:rsidRDefault="006A791A" w:rsidP="00E53237">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sidRPr="00E53237">
              <w:rPr>
                <w:sz w:val="22"/>
                <w:szCs w:val="22"/>
              </w:rPr>
              <w:t>$4502</w:t>
            </w:r>
          </w:p>
        </w:tc>
        <w:tc>
          <w:tcPr>
            <w:tcW w:w="1353" w:type="dxa"/>
            <w:vAlign w:val="center"/>
          </w:tcPr>
          <w:p w:rsidR="006A791A" w:rsidRPr="00E53237" w:rsidRDefault="006A791A" w:rsidP="00E53237">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sidRPr="00E53237">
              <w:rPr>
                <w:sz w:val="22"/>
                <w:szCs w:val="22"/>
              </w:rPr>
              <w:t>$7406</w:t>
            </w:r>
          </w:p>
        </w:tc>
        <w:tc>
          <w:tcPr>
            <w:tcW w:w="1358" w:type="dxa"/>
            <w:vAlign w:val="center"/>
          </w:tcPr>
          <w:p w:rsidR="006A791A" w:rsidRPr="00E53237" w:rsidRDefault="006A791A" w:rsidP="00E53237">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sidRPr="00E53237">
              <w:rPr>
                <w:sz w:val="22"/>
                <w:szCs w:val="22"/>
              </w:rPr>
              <w:t>$7656</w:t>
            </w:r>
          </w:p>
        </w:tc>
        <w:tc>
          <w:tcPr>
            <w:tcW w:w="2880" w:type="dxa"/>
            <w:vAlign w:val="center"/>
          </w:tcPr>
          <w:p w:rsidR="006A791A" w:rsidRPr="00E53237" w:rsidRDefault="006A791A" w:rsidP="006A791A">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$2600</w:t>
            </w:r>
          </w:p>
        </w:tc>
      </w:tr>
    </w:tbl>
    <w:p w:rsidR="00C47E45" w:rsidRDefault="00C47E45" w:rsidP="00C47E45">
      <w:pPr>
        <w:pStyle w:val="Default"/>
        <w:rPr>
          <w:rFonts w:ascii="Book Antiqua" w:hAnsi="Book Antiqua" w:cs="Book Antiqua"/>
        </w:rPr>
      </w:pPr>
    </w:p>
    <w:p w:rsidR="007A553B" w:rsidRDefault="007A553B" w:rsidP="00C47E45">
      <w:pPr>
        <w:pStyle w:val="Default"/>
        <w:rPr>
          <w:rFonts w:ascii="Book Antiqua" w:hAnsi="Book Antiqua" w:cs="Book Antiqua"/>
        </w:rPr>
      </w:pPr>
    </w:p>
    <w:p w:rsidR="007A553B" w:rsidRDefault="007A553B" w:rsidP="00C47E45">
      <w:pPr>
        <w:pStyle w:val="Default"/>
        <w:rPr>
          <w:rFonts w:cs="Times New Roman"/>
          <w:color w:val="auto"/>
          <w:sz w:val="22"/>
          <w:lang w:eastAsia="en-US"/>
        </w:rPr>
      </w:pPr>
      <w:r>
        <w:rPr>
          <w:rFonts w:cs="Times New Roman"/>
          <w:color w:val="auto"/>
          <w:sz w:val="22"/>
          <w:lang w:eastAsia="en-US"/>
        </w:rPr>
        <w:t xml:space="preserve">After receipt of the initial cost estimates, DRA asked for more supporting information to understand the reasoning behind the cost estimates. </w:t>
      </w:r>
      <w:r w:rsidR="006A791A">
        <w:rPr>
          <w:rFonts w:cs="Times New Roman"/>
          <w:color w:val="auto"/>
          <w:sz w:val="22"/>
          <w:lang w:eastAsia="en-US"/>
        </w:rPr>
        <w:t xml:space="preserve"> </w:t>
      </w:r>
      <w:r>
        <w:rPr>
          <w:rFonts w:cs="Times New Roman"/>
          <w:color w:val="auto"/>
          <w:sz w:val="22"/>
          <w:lang w:eastAsia="en-US"/>
        </w:rPr>
        <w:t xml:space="preserve">This document provides detail around the pricing assumptions supporting the </w:t>
      </w:r>
      <w:r w:rsidR="006A791A">
        <w:rPr>
          <w:rFonts w:cs="Times New Roman"/>
          <w:color w:val="auto"/>
          <w:sz w:val="22"/>
          <w:lang w:eastAsia="en-US"/>
        </w:rPr>
        <w:t xml:space="preserve">original numbers provided above, and includes equipment cost from HVAC wholesale distributors who provide equipment to the HVAC retrofit market and home builders. </w:t>
      </w:r>
    </w:p>
    <w:p w:rsidR="007A553B" w:rsidRDefault="007A553B" w:rsidP="00C47E45">
      <w:pPr>
        <w:pStyle w:val="Default"/>
        <w:rPr>
          <w:rFonts w:cs="Times New Roman"/>
          <w:color w:val="auto"/>
          <w:sz w:val="22"/>
          <w:lang w:eastAsia="en-US"/>
        </w:rPr>
      </w:pPr>
    </w:p>
    <w:p w:rsidR="007A553B" w:rsidRDefault="007A553B" w:rsidP="00C47E45">
      <w:pPr>
        <w:pStyle w:val="Default"/>
        <w:rPr>
          <w:rFonts w:cs="Times New Roman"/>
          <w:color w:val="auto"/>
          <w:sz w:val="22"/>
          <w:lang w:eastAsia="en-US"/>
        </w:rPr>
      </w:pPr>
      <w:r>
        <w:rPr>
          <w:rFonts w:cs="Times New Roman"/>
          <w:color w:val="auto"/>
          <w:sz w:val="22"/>
          <w:lang w:eastAsia="en-US"/>
        </w:rPr>
        <w:t xml:space="preserve">    </w:t>
      </w:r>
    </w:p>
    <w:p w:rsidR="00AC7ECA" w:rsidRDefault="00AC7ECA" w:rsidP="00C47E45">
      <w:pPr>
        <w:pStyle w:val="Default"/>
        <w:rPr>
          <w:rFonts w:cs="Times New Roman"/>
          <w:color w:val="auto"/>
          <w:sz w:val="22"/>
          <w:lang w:eastAsia="en-US"/>
        </w:rPr>
      </w:pPr>
    </w:p>
    <w:p w:rsidR="00AC7ECA" w:rsidRDefault="00AC7ECA" w:rsidP="00C47E45">
      <w:pPr>
        <w:pStyle w:val="Default"/>
        <w:rPr>
          <w:rFonts w:ascii="Book Antiqua" w:hAnsi="Book Antiqua" w:cs="Book Antiqua"/>
        </w:rPr>
      </w:pPr>
    </w:p>
    <w:p w:rsidR="007A553B" w:rsidRDefault="007A553B" w:rsidP="007A553B">
      <w:pPr>
        <w:pStyle w:val="Heading1"/>
        <w:rPr>
          <w:rFonts w:hint="eastAsia"/>
          <w:lang w:eastAsia="ja-JP"/>
        </w:rPr>
      </w:pPr>
      <w:bookmarkStart w:id="4" w:name="_Toc352250753"/>
      <w:r>
        <w:rPr>
          <w:lang w:eastAsia="ja-JP"/>
        </w:rPr>
        <w:lastRenderedPageBreak/>
        <w:t>Scope</w:t>
      </w:r>
      <w:bookmarkEnd w:id="4"/>
    </w:p>
    <w:p w:rsidR="007A553B" w:rsidRDefault="00FF74D7" w:rsidP="007A553B">
      <w:pPr>
        <w:rPr>
          <w:lang w:eastAsia="ja-JP"/>
        </w:rPr>
      </w:pPr>
      <w:r w:rsidRPr="00FF74D7">
        <w:rPr>
          <w:lang w:eastAsia="ja-JP"/>
        </w:rPr>
        <w:t xml:space="preserve">This document is intended to summarize all of the relevant and available detail surrounding the furnace cost estimates.  </w:t>
      </w:r>
      <w:r>
        <w:rPr>
          <w:lang w:eastAsia="ja-JP"/>
        </w:rPr>
        <w:t>Specifically, this</w:t>
      </w:r>
      <w:r w:rsidR="007A553B">
        <w:rPr>
          <w:lang w:eastAsia="ja-JP"/>
        </w:rPr>
        <w:t xml:space="preserve"> d</w:t>
      </w:r>
      <w:r>
        <w:rPr>
          <w:lang w:eastAsia="ja-JP"/>
        </w:rPr>
        <w:t>ocument addresses the following:</w:t>
      </w:r>
    </w:p>
    <w:p w:rsidR="00AC7ECA" w:rsidRDefault="00AC7ECA" w:rsidP="007E0D4C">
      <w:pPr>
        <w:pStyle w:val="ListParagraph"/>
        <w:numPr>
          <w:ilvl w:val="0"/>
          <w:numId w:val="11"/>
        </w:numPr>
        <w:rPr>
          <w:lang w:eastAsia="ja-JP"/>
        </w:rPr>
      </w:pPr>
      <w:r>
        <w:rPr>
          <w:lang w:eastAsia="ja-JP"/>
        </w:rPr>
        <w:t>HE</w:t>
      </w:r>
      <w:r w:rsidR="00546069">
        <w:rPr>
          <w:lang w:eastAsia="ja-JP"/>
        </w:rPr>
        <w:t>-FAU r</w:t>
      </w:r>
      <w:r>
        <w:rPr>
          <w:lang w:eastAsia="ja-JP"/>
        </w:rPr>
        <w:t>eplacement cost estimate using estimates directly from ESA contractors</w:t>
      </w:r>
    </w:p>
    <w:p w:rsidR="00546069" w:rsidRDefault="00546069" w:rsidP="00546069">
      <w:pPr>
        <w:pStyle w:val="ListParagraph"/>
        <w:numPr>
          <w:ilvl w:val="0"/>
          <w:numId w:val="11"/>
        </w:numPr>
        <w:rPr>
          <w:lang w:eastAsia="ja-JP"/>
        </w:rPr>
      </w:pPr>
      <w:r>
        <w:rPr>
          <w:lang w:eastAsia="ja-JP"/>
        </w:rPr>
        <w:t xml:space="preserve">SE-FAU </w:t>
      </w:r>
      <w:r w:rsidR="00023039">
        <w:rPr>
          <w:lang w:eastAsia="ja-JP"/>
        </w:rPr>
        <w:t xml:space="preserve">replacement cost using available information from </w:t>
      </w:r>
      <w:r>
        <w:rPr>
          <w:lang w:eastAsia="ja-JP"/>
        </w:rPr>
        <w:t>ESA R&amp;R Programs</w:t>
      </w:r>
    </w:p>
    <w:p w:rsidR="00546069" w:rsidRDefault="00EB2306" w:rsidP="00546069">
      <w:pPr>
        <w:pStyle w:val="ListParagraph"/>
        <w:numPr>
          <w:ilvl w:val="0"/>
          <w:numId w:val="11"/>
        </w:numPr>
        <w:rPr>
          <w:lang w:eastAsia="ja-JP"/>
        </w:rPr>
      </w:pPr>
      <w:r>
        <w:rPr>
          <w:lang w:eastAsia="ja-JP"/>
        </w:rPr>
        <w:t>Comparison of HE</w:t>
      </w:r>
      <w:r w:rsidR="00546069">
        <w:rPr>
          <w:lang w:eastAsia="ja-JP"/>
        </w:rPr>
        <w:t xml:space="preserve">-FAU </w:t>
      </w:r>
      <w:r>
        <w:rPr>
          <w:lang w:eastAsia="ja-JP"/>
        </w:rPr>
        <w:t>replacement cost</w:t>
      </w:r>
      <w:r w:rsidR="00546069">
        <w:rPr>
          <w:lang w:eastAsia="ja-JP"/>
        </w:rPr>
        <w:t xml:space="preserve"> and SE-FAU </w:t>
      </w:r>
      <w:r>
        <w:rPr>
          <w:lang w:eastAsia="ja-JP"/>
        </w:rPr>
        <w:t>furnace replacement cost</w:t>
      </w:r>
      <w:r w:rsidR="00023039">
        <w:rPr>
          <w:lang w:eastAsia="ja-JP"/>
        </w:rPr>
        <w:t xml:space="preserve"> </w:t>
      </w:r>
    </w:p>
    <w:p w:rsidR="00334A13" w:rsidRDefault="00FA0EB0" w:rsidP="00546069">
      <w:pPr>
        <w:pStyle w:val="ListParagraph"/>
        <w:numPr>
          <w:ilvl w:val="0"/>
          <w:numId w:val="11"/>
        </w:numPr>
        <w:rPr>
          <w:lang w:eastAsia="ja-JP"/>
        </w:rPr>
      </w:pPr>
      <w:r>
        <w:rPr>
          <w:lang w:eastAsia="ja-JP"/>
        </w:rPr>
        <w:t xml:space="preserve">Wholesale distributers </w:t>
      </w:r>
      <w:r w:rsidR="00546069">
        <w:rPr>
          <w:lang w:eastAsia="ja-JP"/>
        </w:rPr>
        <w:t>HE-FAU equipment cost for</w:t>
      </w:r>
      <w:r>
        <w:rPr>
          <w:lang w:eastAsia="ja-JP"/>
        </w:rPr>
        <w:t xml:space="preserve"> a</w:t>
      </w:r>
      <w:r w:rsidR="00546069">
        <w:rPr>
          <w:lang w:eastAsia="ja-JP"/>
        </w:rPr>
        <w:t xml:space="preserve"> range of equipment characteristics and brands. </w:t>
      </w:r>
    </w:p>
    <w:p w:rsidR="00AC7ECA" w:rsidRDefault="00F24173" w:rsidP="00AA4265">
      <w:pPr>
        <w:pStyle w:val="Heading2"/>
      </w:pPr>
      <w:bookmarkStart w:id="5" w:name="_Toc352250754"/>
      <w:r>
        <w:t>Methodology</w:t>
      </w:r>
      <w:bookmarkEnd w:id="5"/>
    </w:p>
    <w:p w:rsidR="008B01E8" w:rsidRDefault="008B01E8" w:rsidP="00AA4265">
      <w:pPr>
        <w:pStyle w:val="Heading3"/>
      </w:pPr>
      <w:bookmarkStart w:id="6" w:name="_Toc352250755"/>
      <w:r>
        <w:t xml:space="preserve">HE-FAU Cost </w:t>
      </w:r>
      <w:r w:rsidR="00AA4265">
        <w:t>from ESA Contractors</w:t>
      </w:r>
      <w:bookmarkEnd w:id="6"/>
    </w:p>
    <w:p w:rsidR="008B01E8" w:rsidRDefault="008B01E8" w:rsidP="00AA4265">
      <w:pPr>
        <w:pStyle w:val="Normal-2"/>
        <w:ind w:left="1080"/>
        <w:rPr>
          <w:lang w:eastAsia="ja-JP"/>
        </w:rPr>
      </w:pPr>
      <w:r>
        <w:rPr>
          <w:lang w:eastAsia="ja-JP"/>
        </w:rPr>
        <w:t xml:space="preserve">The average cost estimates for HE-FAU’s were </w:t>
      </w:r>
      <w:r w:rsidR="005C5886">
        <w:rPr>
          <w:lang w:eastAsia="ja-JP"/>
        </w:rPr>
        <w:t>determined</w:t>
      </w:r>
      <w:r>
        <w:rPr>
          <w:lang w:eastAsia="ja-JP"/>
        </w:rPr>
        <w:t xml:space="preserve"> using the following steps. </w:t>
      </w:r>
    </w:p>
    <w:p w:rsidR="00AA4265" w:rsidRDefault="00763279" w:rsidP="007E0D4C">
      <w:pPr>
        <w:pStyle w:val="Normal-2"/>
        <w:numPr>
          <w:ilvl w:val="0"/>
          <w:numId w:val="5"/>
        </w:numPr>
        <w:ind w:left="1440"/>
        <w:rPr>
          <w:lang w:eastAsia="ja-JP"/>
        </w:rPr>
      </w:pPr>
      <w:r>
        <w:rPr>
          <w:lang w:eastAsia="ja-JP"/>
        </w:rPr>
        <w:t xml:space="preserve">HVAC contractors </w:t>
      </w:r>
      <w:r w:rsidR="005C5886">
        <w:rPr>
          <w:lang w:eastAsia="ja-JP"/>
        </w:rPr>
        <w:t>were contacted to provide pricing for various</w:t>
      </w:r>
      <w:r w:rsidR="00F24173">
        <w:rPr>
          <w:lang w:eastAsia="ja-JP"/>
        </w:rPr>
        <w:t xml:space="preserve"> </w:t>
      </w:r>
      <w:r w:rsidR="005C5886">
        <w:rPr>
          <w:lang w:eastAsia="ja-JP"/>
        </w:rPr>
        <w:t>components</w:t>
      </w:r>
      <w:r>
        <w:rPr>
          <w:lang w:eastAsia="ja-JP"/>
        </w:rPr>
        <w:t>,</w:t>
      </w:r>
      <w:r w:rsidR="005C5886">
        <w:rPr>
          <w:lang w:eastAsia="ja-JP"/>
        </w:rPr>
        <w:t xml:space="preserve"> using </w:t>
      </w:r>
      <w:r w:rsidR="003C7A1E">
        <w:rPr>
          <w:lang w:eastAsia="ja-JP"/>
        </w:rPr>
        <w:t>the HVAC</w:t>
      </w:r>
      <w:r w:rsidR="005C5886">
        <w:rPr>
          <w:lang w:eastAsia="ja-JP"/>
        </w:rPr>
        <w:t xml:space="preserve"> “Average Cost Information Survey</w:t>
      </w:r>
      <w:proofErr w:type="gramStart"/>
      <w:r w:rsidR="005C5886">
        <w:rPr>
          <w:lang w:eastAsia="ja-JP"/>
        </w:rPr>
        <w:t>”.</w:t>
      </w:r>
      <w:proofErr w:type="gramEnd"/>
      <w:r w:rsidR="005C5886">
        <w:rPr>
          <w:lang w:eastAsia="ja-JP"/>
        </w:rPr>
        <w:t xml:space="preserve"> </w:t>
      </w:r>
      <w:r w:rsidR="00014BD8">
        <w:rPr>
          <w:lang w:eastAsia="ja-JP"/>
        </w:rPr>
        <w:t xml:space="preserve"> </w:t>
      </w:r>
      <w:r w:rsidR="005C5886">
        <w:rPr>
          <w:lang w:eastAsia="ja-JP"/>
        </w:rPr>
        <w:t xml:space="preserve">A copy of this survey </w:t>
      </w:r>
      <w:r w:rsidR="00AA4265">
        <w:rPr>
          <w:lang w:eastAsia="ja-JP"/>
        </w:rPr>
        <w:t>form is included in Appendix A</w:t>
      </w:r>
      <w:r w:rsidR="00AA4265">
        <w:rPr>
          <w:rStyle w:val="FootnoteReference"/>
          <w:lang w:eastAsia="ja-JP"/>
        </w:rPr>
        <w:footnoteReference w:id="2"/>
      </w:r>
      <w:r w:rsidR="00AA4265">
        <w:rPr>
          <w:lang w:eastAsia="ja-JP"/>
        </w:rPr>
        <w:t xml:space="preserve">.  </w:t>
      </w:r>
      <w:r w:rsidR="00F24173">
        <w:rPr>
          <w:lang w:eastAsia="ja-JP"/>
        </w:rPr>
        <w:t>C</w:t>
      </w:r>
      <w:r w:rsidR="00AA4265">
        <w:rPr>
          <w:lang w:eastAsia="ja-JP"/>
        </w:rPr>
        <w:t xml:space="preserve">ontractors reported an inclusive base cost including Equipment, Labor, </w:t>
      </w:r>
      <w:r w:rsidR="00F24173">
        <w:rPr>
          <w:lang w:eastAsia="ja-JP"/>
        </w:rPr>
        <w:t xml:space="preserve">and Permits with add-ons for variability in installations. </w:t>
      </w:r>
    </w:p>
    <w:p w:rsidR="000824F2" w:rsidRDefault="005C5886" w:rsidP="007E0D4C">
      <w:pPr>
        <w:pStyle w:val="Normal-2"/>
        <w:numPr>
          <w:ilvl w:val="0"/>
          <w:numId w:val="5"/>
        </w:numPr>
        <w:ind w:left="1440"/>
        <w:rPr>
          <w:lang w:eastAsia="ja-JP"/>
        </w:rPr>
      </w:pPr>
      <w:r>
        <w:rPr>
          <w:lang w:eastAsia="ja-JP"/>
        </w:rPr>
        <w:t xml:space="preserve">Data received was compiled to document ranges of pricing </w:t>
      </w:r>
      <w:r w:rsidR="00F24173">
        <w:rPr>
          <w:lang w:eastAsia="ja-JP"/>
        </w:rPr>
        <w:t>received</w:t>
      </w:r>
      <w:r>
        <w:rPr>
          <w:lang w:eastAsia="ja-JP"/>
        </w:rPr>
        <w:t xml:space="preserve"> and </w:t>
      </w:r>
      <w:r w:rsidR="000E48F3">
        <w:rPr>
          <w:lang w:eastAsia="ja-JP"/>
        </w:rPr>
        <w:t>reasonable cost estimates were</w:t>
      </w:r>
      <w:r>
        <w:rPr>
          <w:lang w:eastAsia="ja-JP"/>
        </w:rPr>
        <w:t xml:space="preserve"> determined for the basic components (those needed at every installation) and incidental components.</w:t>
      </w:r>
      <w:r w:rsidR="000E48F3">
        <w:rPr>
          <w:lang w:eastAsia="ja-JP"/>
        </w:rPr>
        <w:t xml:space="preserve"> </w:t>
      </w:r>
    </w:p>
    <w:p w:rsidR="005C5886" w:rsidRDefault="005C5886" w:rsidP="007E0D4C">
      <w:pPr>
        <w:pStyle w:val="Normal-2"/>
        <w:numPr>
          <w:ilvl w:val="0"/>
          <w:numId w:val="5"/>
        </w:numPr>
        <w:ind w:left="1440"/>
        <w:rPr>
          <w:lang w:eastAsia="ja-JP"/>
        </w:rPr>
      </w:pPr>
      <w:r>
        <w:rPr>
          <w:lang w:eastAsia="ja-JP"/>
        </w:rPr>
        <w:t>Frequency of each incidental component was estimated.  For example, Title 24 Duct Testing is required 100% of the time in CZ 2 &amp; 9-16 but condensate pumps are only required in 10% of HE-FAU installations.</w:t>
      </w:r>
      <w:r w:rsidR="000E48F3">
        <w:rPr>
          <w:lang w:eastAsia="ja-JP"/>
        </w:rPr>
        <w:t xml:space="preserve">  This information was based on input from ESA weatherization contractors</w:t>
      </w:r>
      <w:r w:rsidR="00763279">
        <w:rPr>
          <w:lang w:eastAsia="ja-JP"/>
        </w:rPr>
        <w:t xml:space="preserve"> and private HVAC contractors.</w:t>
      </w:r>
      <w:r w:rsidR="000E48F3">
        <w:rPr>
          <w:lang w:eastAsia="ja-JP"/>
        </w:rPr>
        <w:t xml:space="preserve"> </w:t>
      </w:r>
    </w:p>
    <w:p w:rsidR="008B040E" w:rsidRDefault="000824F2" w:rsidP="007E0D4C">
      <w:pPr>
        <w:pStyle w:val="Normal-2"/>
        <w:numPr>
          <w:ilvl w:val="0"/>
          <w:numId w:val="5"/>
        </w:numPr>
        <w:ind w:left="1440"/>
        <w:rPr>
          <w:lang w:eastAsia="ja-JP"/>
        </w:rPr>
      </w:pPr>
      <w:r>
        <w:rPr>
          <w:lang w:eastAsia="ja-JP"/>
        </w:rPr>
        <w:t>For each line item, weighted average costs were calculated</w:t>
      </w:r>
      <w:r w:rsidR="008B040E">
        <w:rPr>
          <w:lang w:eastAsia="ja-JP"/>
        </w:rPr>
        <w:t>.  For example, a filter base is estimated cost $120 but is</w:t>
      </w:r>
      <w:r>
        <w:rPr>
          <w:lang w:eastAsia="ja-JP"/>
        </w:rPr>
        <w:t xml:space="preserve"> only installed in 10% of homes.  </w:t>
      </w:r>
      <w:r w:rsidR="008B040E">
        <w:rPr>
          <w:lang w:eastAsia="ja-JP"/>
        </w:rPr>
        <w:t>Therefore, the filter base con</w:t>
      </w:r>
      <w:r>
        <w:rPr>
          <w:lang w:eastAsia="ja-JP"/>
        </w:rPr>
        <w:t>tributes an average of $12/home.</w:t>
      </w:r>
    </w:p>
    <w:p w:rsidR="008B040E" w:rsidRDefault="008B040E" w:rsidP="007E0D4C">
      <w:pPr>
        <w:pStyle w:val="Normal-2"/>
        <w:numPr>
          <w:ilvl w:val="0"/>
          <w:numId w:val="5"/>
        </w:numPr>
        <w:ind w:left="1440"/>
        <w:rPr>
          <w:lang w:eastAsia="ja-JP"/>
        </w:rPr>
      </w:pPr>
      <w:r>
        <w:rPr>
          <w:lang w:eastAsia="ja-JP"/>
        </w:rPr>
        <w:t xml:space="preserve">The average base cost and incidental components were totaled for various Climate Zones and heating types.  </w:t>
      </w:r>
      <w:r w:rsidR="004A665F">
        <w:rPr>
          <w:lang w:eastAsia="ja-JP"/>
        </w:rPr>
        <w:t xml:space="preserve">     </w:t>
      </w:r>
    </w:p>
    <w:p w:rsidR="00023039" w:rsidRDefault="00023039" w:rsidP="00023039">
      <w:pPr>
        <w:pStyle w:val="Heading3"/>
      </w:pPr>
      <w:bookmarkStart w:id="7" w:name="_Toc352250756"/>
      <w:r>
        <w:t>Results</w:t>
      </w:r>
      <w:bookmarkEnd w:id="7"/>
    </w:p>
    <w:p w:rsidR="00023039" w:rsidRDefault="00023039" w:rsidP="00023039">
      <w:pPr>
        <w:pStyle w:val="Normal-2"/>
        <w:ind w:left="1080"/>
        <w:rPr>
          <w:lang w:eastAsia="ja-JP"/>
        </w:rPr>
      </w:pPr>
      <w:r>
        <w:rPr>
          <w:lang w:eastAsia="ja-JP"/>
        </w:rPr>
        <w:t>Of the</w:t>
      </w:r>
      <w:r w:rsidR="006A791A">
        <w:rPr>
          <w:lang w:eastAsia="ja-JP"/>
        </w:rPr>
        <w:t xml:space="preserve"> approximately </w:t>
      </w:r>
      <w:r w:rsidRPr="006A791A">
        <w:rPr>
          <w:lang w:eastAsia="ja-JP"/>
        </w:rPr>
        <w:t>50</w:t>
      </w:r>
      <w:r w:rsidRPr="00C57A1D">
        <w:rPr>
          <w:lang w:eastAsia="ja-JP"/>
        </w:rPr>
        <w:t xml:space="preserve"> </w:t>
      </w:r>
      <w:r>
        <w:rPr>
          <w:lang w:eastAsia="ja-JP"/>
        </w:rPr>
        <w:t>contractors polled for this survey, 4 responded.  R</w:t>
      </w:r>
      <w:r w:rsidR="000824F2">
        <w:rPr>
          <w:lang w:eastAsia="ja-JP"/>
        </w:rPr>
        <w:t xml:space="preserve">aw data is shown in Appendix B and </w:t>
      </w:r>
      <w:r w:rsidR="00FA0EB0">
        <w:rPr>
          <w:lang w:eastAsia="ja-JP"/>
        </w:rPr>
        <w:t>summarized</w:t>
      </w:r>
      <w:r w:rsidR="000824F2">
        <w:rPr>
          <w:lang w:eastAsia="ja-JP"/>
        </w:rPr>
        <w:t xml:space="preserve"> in Table 2.</w:t>
      </w:r>
    </w:p>
    <w:p w:rsidR="00023039" w:rsidRDefault="00023039" w:rsidP="00023039">
      <w:pPr>
        <w:pStyle w:val="ListBullet1"/>
        <w:rPr>
          <w:rStyle w:val="Strong"/>
          <w:b w:val="0"/>
        </w:rPr>
      </w:pPr>
    </w:p>
    <w:p w:rsidR="00546069" w:rsidRDefault="00546069" w:rsidP="00023039">
      <w:pPr>
        <w:pStyle w:val="ListBullet1"/>
        <w:rPr>
          <w:rStyle w:val="Strong"/>
          <w:b w:val="0"/>
        </w:rPr>
      </w:pPr>
    </w:p>
    <w:p w:rsidR="00023039" w:rsidRDefault="00023039" w:rsidP="0068486F">
      <w:pPr>
        <w:pStyle w:val="ListBullet1"/>
        <w:jc w:val="center"/>
        <w:rPr>
          <w:rStyle w:val="Strong"/>
          <w:b w:val="0"/>
        </w:rPr>
      </w:pPr>
      <w:bookmarkStart w:id="8" w:name="_Toc352250664"/>
      <w:r w:rsidRPr="00992BF0">
        <w:rPr>
          <w:rStyle w:val="Strong"/>
          <w:b w:val="0"/>
        </w:rPr>
        <w:lastRenderedPageBreak/>
        <w:t xml:space="preserve">Table </w:t>
      </w:r>
      <w:r>
        <w:rPr>
          <w:rStyle w:val="Strong"/>
          <w:b w:val="0"/>
        </w:rPr>
        <w:t>2</w:t>
      </w:r>
      <w:r w:rsidRPr="00992BF0">
        <w:rPr>
          <w:rStyle w:val="Strong"/>
          <w:b w:val="0"/>
        </w:rPr>
        <w:t xml:space="preserve">: </w:t>
      </w:r>
      <w:r>
        <w:rPr>
          <w:rStyle w:val="Strong"/>
          <w:b w:val="0"/>
        </w:rPr>
        <w:t>Price Reported from ESA Contractors</w:t>
      </w:r>
      <w:bookmarkEnd w:id="8"/>
    </w:p>
    <w:p w:rsidR="00023039" w:rsidRPr="00992BF0" w:rsidRDefault="00023039" w:rsidP="00023039">
      <w:pPr>
        <w:pStyle w:val="ListBullet1"/>
        <w:rPr>
          <w:rStyle w:val="Strong"/>
          <w:b w:val="0"/>
        </w:rPr>
      </w:pPr>
    </w:p>
    <w:tbl>
      <w:tblPr>
        <w:tblStyle w:val="LightList-Accent1"/>
        <w:tblW w:w="6768" w:type="dxa"/>
        <w:tblInd w:w="1314"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352"/>
        <w:gridCol w:w="1353"/>
        <w:gridCol w:w="1352"/>
        <w:gridCol w:w="1353"/>
        <w:gridCol w:w="1358"/>
      </w:tblGrid>
      <w:tr w:rsidR="00023039" w:rsidTr="006A79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rsidR="00023039" w:rsidRPr="00E53237" w:rsidRDefault="00023039" w:rsidP="006A791A">
            <w:pPr>
              <w:pStyle w:val="Default"/>
              <w:jc w:val="center"/>
              <w:rPr>
                <w:b w:val="0"/>
                <w:color w:val="FFFFFF" w:themeColor="background1"/>
                <w:sz w:val="22"/>
                <w:szCs w:val="22"/>
              </w:rPr>
            </w:pPr>
            <w:r w:rsidRPr="00E53237">
              <w:rPr>
                <w:b w:val="0"/>
                <w:color w:val="FFFFFF" w:themeColor="background1"/>
                <w:sz w:val="22"/>
                <w:szCs w:val="22"/>
              </w:rPr>
              <w:t>System Type</w:t>
            </w:r>
          </w:p>
        </w:tc>
        <w:tc>
          <w:tcPr>
            <w:tcW w:w="2705" w:type="dxa"/>
            <w:gridSpan w:val="2"/>
          </w:tcPr>
          <w:p w:rsidR="00023039" w:rsidRPr="00E53237" w:rsidRDefault="00023039" w:rsidP="006A791A">
            <w:pPr>
              <w:pStyle w:val="Default"/>
              <w:ind w:left="252"/>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2"/>
              </w:rPr>
            </w:pPr>
            <w:r>
              <w:rPr>
                <w:b w:val="0"/>
                <w:color w:val="FFFFFF" w:themeColor="background1"/>
                <w:sz w:val="22"/>
                <w:szCs w:val="22"/>
              </w:rPr>
              <w:t xml:space="preserve">High Efficiency - </w:t>
            </w:r>
            <w:r w:rsidRPr="00E53237">
              <w:rPr>
                <w:b w:val="0"/>
                <w:color w:val="FFFFFF" w:themeColor="background1"/>
                <w:sz w:val="22"/>
                <w:szCs w:val="22"/>
              </w:rPr>
              <w:t>Heat Only</w:t>
            </w:r>
          </w:p>
        </w:tc>
        <w:tc>
          <w:tcPr>
            <w:tcW w:w="2711" w:type="dxa"/>
            <w:gridSpan w:val="2"/>
          </w:tcPr>
          <w:p w:rsidR="00023039" w:rsidRPr="00E53237" w:rsidRDefault="00023039" w:rsidP="006A791A">
            <w:pPr>
              <w:pStyle w:val="Default"/>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2"/>
              </w:rPr>
            </w:pPr>
            <w:r>
              <w:rPr>
                <w:b w:val="0"/>
                <w:color w:val="FFFFFF" w:themeColor="background1"/>
                <w:sz w:val="22"/>
                <w:szCs w:val="22"/>
              </w:rPr>
              <w:t xml:space="preserve">High Efficiency - </w:t>
            </w:r>
            <w:r w:rsidRPr="00E53237">
              <w:rPr>
                <w:b w:val="0"/>
                <w:color w:val="FFFFFF" w:themeColor="background1"/>
                <w:sz w:val="22"/>
                <w:szCs w:val="22"/>
              </w:rPr>
              <w:t>Split System with Cooling</w:t>
            </w:r>
          </w:p>
        </w:tc>
      </w:tr>
      <w:tr w:rsidR="00023039" w:rsidTr="006A7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vAlign w:val="center"/>
          </w:tcPr>
          <w:p w:rsidR="00023039" w:rsidRPr="00E53237" w:rsidRDefault="00023039" w:rsidP="006A791A">
            <w:pPr>
              <w:pStyle w:val="Default"/>
              <w:jc w:val="center"/>
              <w:rPr>
                <w:b w:val="0"/>
                <w:sz w:val="22"/>
                <w:szCs w:val="22"/>
              </w:rPr>
            </w:pPr>
            <w:r w:rsidRPr="00E53237">
              <w:rPr>
                <w:b w:val="0"/>
                <w:sz w:val="22"/>
                <w:szCs w:val="22"/>
              </w:rPr>
              <w:t>Climate Zone</w:t>
            </w:r>
          </w:p>
        </w:tc>
        <w:tc>
          <w:tcPr>
            <w:tcW w:w="1353" w:type="dxa"/>
            <w:vAlign w:val="center"/>
          </w:tcPr>
          <w:p w:rsidR="00023039" w:rsidRPr="00E53237" w:rsidRDefault="00023039" w:rsidP="006A791A">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sidRPr="00E53237">
              <w:rPr>
                <w:sz w:val="22"/>
                <w:szCs w:val="22"/>
              </w:rPr>
              <w:t>1</w:t>
            </w:r>
            <w:r>
              <w:rPr>
                <w:sz w:val="22"/>
                <w:szCs w:val="22"/>
              </w:rPr>
              <w:t xml:space="preserve"> </w:t>
            </w:r>
            <w:r w:rsidRPr="00E53237">
              <w:rPr>
                <w:sz w:val="22"/>
                <w:szCs w:val="22"/>
              </w:rPr>
              <w:t>&amp; 3-8</w:t>
            </w:r>
          </w:p>
        </w:tc>
        <w:tc>
          <w:tcPr>
            <w:tcW w:w="1352" w:type="dxa"/>
            <w:vAlign w:val="center"/>
          </w:tcPr>
          <w:p w:rsidR="00023039" w:rsidRPr="00E53237" w:rsidRDefault="00023039" w:rsidP="006A791A">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sidRPr="00E53237">
              <w:rPr>
                <w:sz w:val="22"/>
                <w:szCs w:val="22"/>
              </w:rPr>
              <w:t>2</w:t>
            </w:r>
            <w:r>
              <w:rPr>
                <w:sz w:val="22"/>
                <w:szCs w:val="22"/>
              </w:rPr>
              <w:t xml:space="preserve"> </w:t>
            </w:r>
            <w:r w:rsidRPr="00E53237">
              <w:rPr>
                <w:sz w:val="22"/>
                <w:szCs w:val="22"/>
              </w:rPr>
              <w:t>&amp; 9-16</w:t>
            </w:r>
          </w:p>
        </w:tc>
        <w:tc>
          <w:tcPr>
            <w:tcW w:w="1353" w:type="dxa"/>
            <w:vAlign w:val="center"/>
          </w:tcPr>
          <w:p w:rsidR="00023039" w:rsidRPr="00E53237" w:rsidRDefault="00023039" w:rsidP="006A791A">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sidRPr="00E53237">
              <w:rPr>
                <w:sz w:val="22"/>
                <w:szCs w:val="22"/>
              </w:rPr>
              <w:t>1</w:t>
            </w:r>
            <w:r>
              <w:rPr>
                <w:sz w:val="22"/>
                <w:szCs w:val="22"/>
              </w:rPr>
              <w:t xml:space="preserve"> </w:t>
            </w:r>
            <w:r w:rsidRPr="00E53237">
              <w:rPr>
                <w:sz w:val="22"/>
                <w:szCs w:val="22"/>
              </w:rPr>
              <w:t>&amp; 3-8</w:t>
            </w:r>
          </w:p>
        </w:tc>
        <w:tc>
          <w:tcPr>
            <w:tcW w:w="1358" w:type="dxa"/>
            <w:vAlign w:val="center"/>
          </w:tcPr>
          <w:p w:rsidR="00023039" w:rsidRPr="00E53237" w:rsidRDefault="00023039" w:rsidP="006A791A">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sidRPr="00E53237">
              <w:rPr>
                <w:sz w:val="22"/>
                <w:szCs w:val="22"/>
              </w:rPr>
              <w:t>2</w:t>
            </w:r>
            <w:r>
              <w:rPr>
                <w:sz w:val="22"/>
                <w:szCs w:val="22"/>
              </w:rPr>
              <w:t xml:space="preserve"> </w:t>
            </w:r>
            <w:r w:rsidRPr="00E53237">
              <w:rPr>
                <w:sz w:val="22"/>
                <w:szCs w:val="22"/>
              </w:rPr>
              <w:t>&amp; 9-16</w:t>
            </w:r>
          </w:p>
        </w:tc>
      </w:tr>
      <w:tr w:rsidR="00023039" w:rsidTr="006A791A">
        <w:tc>
          <w:tcPr>
            <w:cnfStyle w:val="001000000000" w:firstRow="0" w:lastRow="0" w:firstColumn="1" w:lastColumn="0" w:oddVBand="0" w:evenVBand="0" w:oddHBand="0" w:evenHBand="0" w:firstRowFirstColumn="0" w:firstRowLastColumn="0" w:lastRowFirstColumn="0" w:lastRowLastColumn="0"/>
            <w:tcW w:w="1352" w:type="dxa"/>
            <w:vAlign w:val="center"/>
          </w:tcPr>
          <w:p w:rsidR="00023039" w:rsidRPr="00E53237" w:rsidRDefault="00023039" w:rsidP="006A791A">
            <w:pPr>
              <w:pStyle w:val="Default"/>
              <w:jc w:val="center"/>
              <w:rPr>
                <w:b w:val="0"/>
                <w:sz w:val="22"/>
                <w:szCs w:val="22"/>
              </w:rPr>
            </w:pPr>
            <w:r>
              <w:rPr>
                <w:b w:val="0"/>
                <w:sz w:val="22"/>
                <w:szCs w:val="22"/>
              </w:rPr>
              <w:t>Average Estimated Base Price</w:t>
            </w:r>
          </w:p>
        </w:tc>
        <w:tc>
          <w:tcPr>
            <w:tcW w:w="2705" w:type="dxa"/>
            <w:gridSpan w:val="2"/>
            <w:vAlign w:val="center"/>
          </w:tcPr>
          <w:p w:rsidR="00023039" w:rsidRPr="00E53237" w:rsidRDefault="00023039" w:rsidP="006A791A">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$3900</w:t>
            </w:r>
          </w:p>
        </w:tc>
        <w:tc>
          <w:tcPr>
            <w:tcW w:w="2711" w:type="dxa"/>
            <w:gridSpan w:val="2"/>
            <w:vAlign w:val="center"/>
          </w:tcPr>
          <w:p w:rsidR="00023039" w:rsidRPr="00E53237" w:rsidRDefault="00023039" w:rsidP="006A791A">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7300</w:t>
            </w:r>
          </w:p>
        </w:tc>
      </w:tr>
      <w:tr w:rsidR="00023039" w:rsidTr="006A7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vAlign w:val="center"/>
          </w:tcPr>
          <w:p w:rsidR="00023039" w:rsidRDefault="00023039" w:rsidP="006A791A">
            <w:pPr>
              <w:pStyle w:val="Default"/>
              <w:jc w:val="center"/>
              <w:rPr>
                <w:b w:val="0"/>
                <w:sz w:val="22"/>
                <w:szCs w:val="22"/>
              </w:rPr>
            </w:pPr>
            <w:r>
              <w:rPr>
                <w:b w:val="0"/>
                <w:sz w:val="22"/>
                <w:szCs w:val="22"/>
              </w:rPr>
              <w:t>Average Estimated Installed Cost</w:t>
            </w:r>
          </w:p>
        </w:tc>
        <w:tc>
          <w:tcPr>
            <w:tcW w:w="2705" w:type="dxa"/>
            <w:gridSpan w:val="2"/>
            <w:vAlign w:val="center"/>
          </w:tcPr>
          <w:p w:rsidR="00023039" w:rsidRDefault="00023039" w:rsidP="006A791A">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$4250</w:t>
            </w:r>
          </w:p>
        </w:tc>
        <w:tc>
          <w:tcPr>
            <w:tcW w:w="2711" w:type="dxa"/>
            <w:gridSpan w:val="2"/>
            <w:vAlign w:val="center"/>
          </w:tcPr>
          <w:p w:rsidR="00023039" w:rsidRDefault="00023039" w:rsidP="006A791A">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$7550</w:t>
            </w:r>
          </w:p>
        </w:tc>
      </w:tr>
    </w:tbl>
    <w:p w:rsidR="00023039" w:rsidRDefault="00546069" w:rsidP="00023039">
      <w:pPr>
        <w:pStyle w:val="Heading1"/>
        <w:tabs>
          <w:tab w:val="left" w:pos="720"/>
        </w:tabs>
        <w:ind w:left="720" w:hanging="720"/>
        <w:rPr>
          <w:rFonts w:hint="eastAsia"/>
          <w:lang w:eastAsia="ja-JP"/>
        </w:rPr>
      </w:pPr>
      <w:bookmarkStart w:id="9" w:name="_Toc352250757"/>
      <w:r>
        <w:rPr>
          <w:lang w:eastAsia="ja-JP"/>
        </w:rPr>
        <w:t>SE-FAU</w:t>
      </w:r>
      <w:r w:rsidR="00023039">
        <w:rPr>
          <w:lang w:eastAsia="ja-JP"/>
        </w:rPr>
        <w:t xml:space="preserve"> replacement cost using available information from </w:t>
      </w:r>
      <w:r w:rsidR="000824F2">
        <w:rPr>
          <w:lang w:eastAsia="ja-JP"/>
        </w:rPr>
        <w:t>ESA Furnace R&amp;R PRogram</w:t>
      </w:r>
      <w:bookmarkEnd w:id="9"/>
    </w:p>
    <w:p w:rsidR="006272AA" w:rsidRDefault="00E65262" w:rsidP="00AA4265">
      <w:pPr>
        <w:pStyle w:val="Normal-2"/>
        <w:ind w:left="1080"/>
        <w:rPr>
          <w:lang w:eastAsia="ja-JP"/>
        </w:rPr>
      </w:pPr>
      <w:r>
        <w:rPr>
          <w:lang w:eastAsia="ja-JP"/>
        </w:rPr>
        <w:t>To inform the installed cost estimate of HE-FAU’s</w:t>
      </w:r>
      <w:proofErr w:type="gramStart"/>
      <w:r>
        <w:rPr>
          <w:lang w:eastAsia="ja-JP"/>
        </w:rPr>
        <w:t>,</w:t>
      </w:r>
      <w:proofErr w:type="gramEnd"/>
      <w:r>
        <w:rPr>
          <w:lang w:eastAsia="ja-JP"/>
        </w:rPr>
        <w:t xml:space="preserve"> the cost of SE-FAU’s installed in t</w:t>
      </w:r>
      <w:r w:rsidR="00A94E97">
        <w:rPr>
          <w:lang w:eastAsia="ja-JP"/>
        </w:rPr>
        <w:t xml:space="preserve">he R&amp;R program was examined. </w:t>
      </w:r>
    </w:p>
    <w:p w:rsidR="000824F2" w:rsidRDefault="000824F2" w:rsidP="000824F2">
      <w:pPr>
        <w:pStyle w:val="Heading2"/>
      </w:pPr>
      <w:bookmarkStart w:id="10" w:name="_Toc352250758"/>
      <w:r>
        <w:t>Methodology</w:t>
      </w:r>
      <w:bookmarkEnd w:id="10"/>
    </w:p>
    <w:p w:rsidR="000824F2" w:rsidRDefault="00F60540" w:rsidP="000824F2">
      <w:pPr>
        <w:pStyle w:val="Normal-3"/>
        <w:ind w:left="1080"/>
        <w:rPr>
          <w:lang w:eastAsia="ja-JP"/>
        </w:rPr>
      </w:pPr>
      <w:r>
        <w:rPr>
          <w:lang w:eastAsia="ja-JP"/>
        </w:rPr>
        <w:t>An estimate SE-FAU replacement cost under the ESA program was determined using the following steps.</w:t>
      </w:r>
    </w:p>
    <w:p w:rsidR="00F60540" w:rsidRDefault="00F60540" w:rsidP="00F60540">
      <w:pPr>
        <w:pStyle w:val="Normal-3"/>
        <w:numPr>
          <w:ilvl w:val="0"/>
          <w:numId w:val="12"/>
        </w:numPr>
        <w:rPr>
          <w:lang w:eastAsia="ja-JP"/>
        </w:rPr>
      </w:pPr>
      <w:r>
        <w:rPr>
          <w:lang w:eastAsia="ja-JP"/>
        </w:rPr>
        <w:t xml:space="preserve">Utility </w:t>
      </w:r>
      <w:r w:rsidR="00FA0EB0">
        <w:rPr>
          <w:lang w:eastAsia="ja-JP"/>
        </w:rPr>
        <w:t xml:space="preserve">R&amp;R program </w:t>
      </w:r>
      <w:r>
        <w:rPr>
          <w:lang w:eastAsia="ja-JP"/>
        </w:rPr>
        <w:t xml:space="preserve">pricing was obtained from R&amp;R program staff. </w:t>
      </w:r>
    </w:p>
    <w:p w:rsidR="00F60540" w:rsidRDefault="00FA0EB0" w:rsidP="00F60540">
      <w:pPr>
        <w:pStyle w:val="Normal-3"/>
        <w:numPr>
          <w:ilvl w:val="0"/>
          <w:numId w:val="12"/>
        </w:numPr>
        <w:rPr>
          <w:lang w:eastAsia="ja-JP"/>
        </w:rPr>
      </w:pPr>
      <w:r>
        <w:rPr>
          <w:lang w:eastAsia="ja-JP"/>
        </w:rPr>
        <w:t>Furnace costs were analyzed in an attempt to identify the costs associated with each component</w:t>
      </w:r>
      <w:r w:rsidR="00F60540">
        <w:rPr>
          <w:lang w:eastAsia="ja-JP"/>
        </w:rPr>
        <w:t xml:space="preserve">.  Based on this data, estimates of each </w:t>
      </w:r>
      <w:r>
        <w:rPr>
          <w:lang w:eastAsia="ja-JP"/>
        </w:rPr>
        <w:t>component</w:t>
      </w:r>
      <w:r w:rsidR="00F60540">
        <w:rPr>
          <w:lang w:eastAsia="ja-JP"/>
        </w:rPr>
        <w:t xml:space="preserve"> were generated.</w:t>
      </w:r>
    </w:p>
    <w:p w:rsidR="00F60540" w:rsidRDefault="00F60540" w:rsidP="00F60540">
      <w:pPr>
        <w:pStyle w:val="Normal-3"/>
        <w:numPr>
          <w:ilvl w:val="0"/>
          <w:numId w:val="12"/>
        </w:numPr>
        <w:rPr>
          <w:lang w:eastAsia="ja-JP"/>
        </w:rPr>
      </w:pPr>
      <w:r>
        <w:rPr>
          <w:lang w:eastAsia="ja-JP"/>
        </w:rPr>
        <w:t xml:space="preserve">Total SE-FAU installation cost was calculated as the sum of the line item estimates. </w:t>
      </w:r>
    </w:p>
    <w:p w:rsidR="00F60540" w:rsidRDefault="00F60540" w:rsidP="00F60540">
      <w:pPr>
        <w:pStyle w:val="Heading2"/>
      </w:pPr>
      <w:bookmarkStart w:id="11" w:name="_Toc352250759"/>
      <w:r>
        <w:t>Findings</w:t>
      </w:r>
      <w:bookmarkEnd w:id="11"/>
    </w:p>
    <w:p w:rsidR="00FA0EB0" w:rsidRPr="00FA0EB0" w:rsidRDefault="00A94E97" w:rsidP="00FA0EB0">
      <w:pPr>
        <w:pStyle w:val="Normal-2"/>
        <w:rPr>
          <w:lang w:eastAsia="ja-JP"/>
        </w:rPr>
      </w:pPr>
      <w:r>
        <w:rPr>
          <w:lang w:eastAsia="ja-JP"/>
        </w:rPr>
        <w:t>Analysis of ESA R&amp;R program costs showed that although FAU’s are replaced in the R&amp;R program, the program costs do not accurately characterize the true installation cost of FAUs do to the following:</w:t>
      </w:r>
    </w:p>
    <w:p w:rsidR="00F60540" w:rsidRDefault="0035313E" w:rsidP="0035313E">
      <w:pPr>
        <w:pStyle w:val="Normal-2"/>
        <w:numPr>
          <w:ilvl w:val="0"/>
          <w:numId w:val="14"/>
        </w:numPr>
        <w:ind w:left="1440"/>
        <w:rPr>
          <w:lang w:eastAsia="ja-JP"/>
        </w:rPr>
      </w:pPr>
      <w:r>
        <w:rPr>
          <w:lang w:eastAsia="ja-JP"/>
        </w:rPr>
        <w:t xml:space="preserve">R&amp;R program cost data includes wall furnaces, which are the majority of the R&amp;R program installations. </w:t>
      </w:r>
      <w:r w:rsidR="00014BD8">
        <w:rPr>
          <w:lang w:eastAsia="ja-JP"/>
        </w:rPr>
        <w:t xml:space="preserve"> </w:t>
      </w:r>
      <w:r>
        <w:rPr>
          <w:lang w:eastAsia="ja-JP"/>
        </w:rPr>
        <w:t>Since these units are less expensive to install and do not require duct work or HERS verifications, average program measure cost is not reflective of the true cost to install a SE-FAU</w:t>
      </w:r>
    </w:p>
    <w:p w:rsidR="0035313E" w:rsidRDefault="006272AA" w:rsidP="0035313E">
      <w:pPr>
        <w:pStyle w:val="Normal-2"/>
        <w:numPr>
          <w:ilvl w:val="0"/>
          <w:numId w:val="14"/>
        </w:numPr>
        <w:ind w:left="1440"/>
        <w:rPr>
          <w:lang w:eastAsia="ja-JP"/>
        </w:rPr>
      </w:pPr>
      <w:r>
        <w:rPr>
          <w:lang w:eastAsia="ja-JP"/>
        </w:rPr>
        <w:t>SE-</w:t>
      </w:r>
      <w:r w:rsidR="0035313E">
        <w:rPr>
          <w:lang w:eastAsia="ja-JP"/>
        </w:rPr>
        <w:t xml:space="preserve">FAU units typically exceed the measure cost maximum and are often abandoned to install a wall furnace in the R&amp;R program. </w:t>
      </w:r>
      <w:r w:rsidR="00014BD8">
        <w:rPr>
          <w:lang w:eastAsia="ja-JP"/>
        </w:rPr>
        <w:t xml:space="preserve"> </w:t>
      </w:r>
      <w:r w:rsidR="0035313E">
        <w:rPr>
          <w:lang w:eastAsia="ja-JP"/>
        </w:rPr>
        <w:t>This allows the R&amp;R program to provide heat to clients in need without exceeding the prescribed measure maximum.</w:t>
      </w:r>
      <w:r w:rsidR="00E65262">
        <w:rPr>
          <w:lang w:eastAsia="ja-JP"/>
        </w:rPr>
        <w:t xml:space="preserve"> </w:t>
      </w:r>
    </w:p>
    <w:p w:rsidR="0035313E" w:rsidRDefault="0035313E" w:rsidP="0035313E">
      <w:pPr>
        <w:pStyle w:val="Normal-2"/>
        <w:numPr>
          <w:ilvl w:val="0"/>
          <w:numId w:val="14"/>
        </w:numPr>
        <w:ind w:left="1440"/>
        <w:rPr>
          <w:lang w:eastAsia="ja-JP"/>
        </w:rPr>
      </w:pPr>
      <w:r>
        <w:rPr>
          <w:lang w:eastAsia="ja-JP"/>
        </w:rPr>
        <w:lastRenderedPageBreak/>
        <w:t>There ar</w:t>
      </w:r>
      <w:r w:rsidR="006272AA">
        <w:rPr>
          <w:lang w:eastAsia="ja-JP"/>
        </w:rPr>
        <w:t>e many fees that may be added above and beyond the base furnace replacement charge billed by a</w:t>
      </w:r>
      <w:r w:rsidR="002F212A">
        <w:rPr>
          <w:lang w:eastAsia="ja-JP"/>
        </w:rPr>
        <w:t>n ESA R&amp;R</w:t>
      </w:r>
      <w:r w:rsidR="006272AA">
        <w:rPr>
          <w:lang w:eastAsia="ja-JP"/>
        </w:rPr>
        <w:t xml:space="preserve"> contractor.</w:t>
      </w:r>
      <w:r w:rsidR="00014BD8">
        <w:rPr>
          <w:lang w:eastAsia="ja-JP"/>
        </w:rPr>
        <w:t xml:space="preserve"> </w:t>
      </w:r>
      <w:r w:rsidR="006272AA">
        <w:rPr>
          <w:lang w:eastAsia="ja-JP"/>
        </w:rPr>
        <w:t xml:space="preserve"> </w:t>
      </w:r>
      <w:r w:rsidR="00A94E97">
        <w:rPr>
          <w:lang w:eastAsia="ja-JP"/>
        </w:rPr>
        <w:t>Examples of these fees are as follows</w:t>
      </w:r>
      <w:r w:rsidR="006272AA">
        <w:rPr>
          <w:lang w:eastAsia="ja-JP"/>
        </w:rPr>
        <w:t>:</w:t>
      </w:r>
    </w:p>
    <w:p w:rsidR="006272AA" w:rsidRPr="006272AA" w:rsidRDefault="006272AA" w:rsidP="006272AA">
      <w:pPr>
        <w:pStyle w:val="Normal-3"/>
        <w:numPr>
          <w:ilvl w:val="1"/>
          <w:numId w:val="12"/>
        </w:numPr>
        <w:rPr>
          <w:lang w:eastAsia="ja-JP"/>
        </w:rPr>
      </w:pPr>
      <w:r w:rsidRPr="006272AA">
        <w:rPr>
          <w:lang w:eastAsia="ja-JP"/>
        </w:rPr>
        <w:t>Duct Sealing</w:t>
      </w:r>
    </w:p>
    <w:p w:rsidR="006272AA" w:rsidRPr="006272AA" w:rsidRDefault="006272AA" w:rsidP="006272AA">
      <w:pPr>
        <w:pStyle w:val="Normal-3"/>
        <w:numPr>
          <w:ilvl w:val="1"/>
          <w:numId w:val="12"/>
        </w:numPr>
        <w:rPr>
          <w:lang w:eastAsia="ja-JP"/>
        </w:rPr>
      </w:pPr>
      <w:r w:rsidRPr="006272AA">
        <w:rPr>
          <w:lang w:eastAsia="ja-JP"/>
        </w:rPr>
        <w:t>Duct Testing</w:t>
      </w:r>
    </w:p>
    <w:p w:rsidR="006272AA" w:rsidRPr="006272AA" w:rsidRDefault="00A94E97" w:rsidP="006272AA">
      <w:pPr>
        <w:pStyle w:val="Normal-3"/>
        <w:numPr>
          <w:ilvl w:val="1"/>
          <w:numId w:val="12"/>
        </w:numPr>
        <w:rPr>
          <w:lang w:eastAsia="ja-JP"/>
        </w:rPr>
      </w:pPr>
      <w:r>
        <w:rPr>
          <w:lang w:eastAsia="ja-JP"/>
        </w:rPr>
        <w:t>HERS</w:t>
      </w:r>
      <w:r w:rsidR="006272AA" w:rsidRPr="006272AA">
        <w:rPr>
          <w:lang w:eastAsia="ja-JP"/>
        </w:rPr>
        <w:t xml:space="preserve"> duct test</w:t>
      </w:r>
      <w:r>
        <w:rPr>
          <w:lang w:eastAsia="ja-JP"/>
        </w:rPr>
        <w:t xml:space="preserve"> (paid to HERS Rater)</w:t>
      </w:r>
    </w:p>
    <w:p w:rsidR="006272AA" w:rsidRPr="006272AA" w:rsidRDefault="00A94E97" w:rsidP="006272AA">
      <w:pPr>
        <w:pStyle w:val="Normal-3"/>
        <w:numPr>
          <w:ilvl w:val="1"/>
          <w:numId w:val="12"/>
        </w:numPr>
        <w:rPr>
          <w:lang w:eastAsia="ja-JP"/>
        </w:rPr>
      </w:pPr>
      <w:r>
        <w:rPr>
          <w:lang w:eastAsia="ja-JP"/>
        </w:rPr>
        <w:t>HERS</w:t>
      </w:r>
      <w:r w:rsidR="006272AA" w:rsidRPr="006272AA">
        <w:rPr>
          <w:lang w:eastAsia="ja-JP"/>
        </w:rPr>
        <w:t xml:space="preserve"> admin fee</w:t>
      </w:r>
      <w:r>
        <w:rPr>
          <w:lang w:eastAsia="ja-JP"/>
        </w:rPr>
        <w:t xml:space="preserve"> (paid to R&amp;R contractor)</w:t>
      </w:r>
    </w:p>
    <w:p w:rsidR="006272AA" w:rsidRPr="006272AA" w:rsidRDefault="00A94E97" w:rsidP="006272AA">
      <w:pPr>
        <w:pStyle w:val="Normal-3"/>
        <w:numPr>
          <w:ilvl w:val="1"/>
          <w:numId w:val="12"/>
        </w:numPr>
        <w:rPr>
          <w:lang w:eastAsia="ja-JP"/>
        </w:rPr>
      </w:pPr>
      <w:r>
        <w:rPr>
          <w:lang w:eastAsia="ja-JP"/>
        </w:rPr>
        <w:t>HERS</w:t>
      </w:r>
      <w:r w:rsidR="006272AA" w:rsidRPr="006272AA">
        <w:rPr>
          <w:lang w:eastAsia="ja-JP"/>
        </w:rPr>
        <w:t xml:space="preserve"> RCA verification</w:t>
      </w:r>
      <w:r>
        <w:rPr>
          <w:lang w:eastAsia="ja-JP"/>
        </w:rPr>
        <w:t xml:space="preserve"> (paid to HERS Rater)</w:t>
      </w:r>
    </w:p>
    <w:p w:rsidR="006272AA" w:rsidRPr="006272AA" w:rsidRDefault="006272AA" w:rsidP="006272AA">
      <w:pPr>
        <w:pStyle w:val="Normal-3"/>
        <w:numPr>
          <w:ilvl w:val="1"/>
          <w:numId w:val="12"/>
        </w:numPr>
        <w:rPr>
          <w:lang w:eastAsia="ja-JP"/>
        </w:rPr>
      </w:pPr>
      <w:r w:rsidRPr="006272AA">
        <w:rPr>
          <w:lang w:eastAsia="ja-JP"/>
        </w:rPr>
        <w:t>NGAT testing</w:t>
      </w:r>
    </w:p>
    <w:p w:rsidR="006272AA" w:rsidRPr="006272AA" w:rsidRDefault="00A94E97" w:rsidP="006272AA">
      <w:pPr>
        <w:pStyle w:val="Normal-3"/>
        <w:numPr>
          <w:ilvl w:val="1"/>
          <w:numId w:val="12"/>
        </w:numPr>
        <w:rPr>
          <w:lang w:eastAsia="ja-JP"/>
        </w:rPr>
      </w:pPr>
      <w:r>
        <w:rPr>
          <w:lang w:eastAsia="ja-JP"/>
        </w:rPr>
        <w:t>Permit fee (paid to authority having jurisdiction</w:t>
      </w:r>
      <w:r w:rsidR="006272AA" w:rsidRPr="006272AA">
        <w:rPr>
          <w:lang w:eastAsia="ja-JP"/>
        </w:rPr>
        <w:t>)</w:t>
      </w:r>
    </w:p>
    <w:p w:rsidR="006272AA" w:rsidRPr="006272AA" w:rsidRDefault="00A94E97" w:rsidP="006272AA">
      <w:pPr>
        <w:pStyle w:val="Normal-3"/>
        <w:numPr>
          <w:ilvl w:val="1"/>
          <w:numId w:val="12"/>
        </w:numPr>
        <w:rPr>
          <w:lang w:eastAsia="ja-JP"/>
        </w:rPr>
      </w:pPr>
      <w:r>
        <w:rPr>
          <w:lang w:eastAsia="ja-JP"/>
        </w:rPr>
        <w:t>Permit fee (paid to R&amp;R contractor</w:t>
      </w:r>
      <w:r w:rsidR="006272AA" w:rsidRPr="006272AA">
        <w:rPr>
          <w:lang w:eastAsia="ja-JP"/>
        </w:rPr>
        <w:t>)</w:t>
      </w:r>
    </w:p>
    <w:p w:rsidR="006272AA" w:rsidRPr="00F60540" w:rsidRDefault="006272AA" w:rsidP="006272AA">
      <w:pPr>
        <w:pStyle w:val="Normal-2"/>
        <w:ind w:left="1440"/>
        <w:rPr>
          <w:lang w:eastAsia="ja-JP"/>
        </w:rPr>
      </w:pPr>
    </w:p>
    <w:p w:rsidR="00023039" w:rsidRPr="006272AA" w:rsidRDefault="00E65262" w:rsidP="006272AA">
      <w:pPr>
        <w:pStyle w:val="Heading2"/>
      </w:pPr>
      <w:bookmarkStart w:id="12" w:name="_Toc352250760"/>
      <w:r>
        <w:t>Results</w:t>
      </w:r>
      <w:bookmarkEnd w:id="12"/>
    </w:p>
    <w:p w:rsidR="0068486F" w:rsidRPr="00E65262" w:rsidRDefault="00E01955" w:rsidP="006B59B1">
      <w:pPr>
        <w:rPr>
          <w:lang w:eastAsia="ja-JP"/>
        </w:rPr>
      </w:pPr>
      <w:r>
        <w:rPr>
          <w:lang w:eastAsia="ja-JP"/>
        </w:rPr>
        <w:t xml:space="preserve">Estimated installed cost for FAU replacements in the Furnace R&amp;R program is shown in Table 3.  This data represents average costs and actual cost may vary by program and climate zone. </w:t>
      </w:r>
    </w:p>
    <w:p w:rsidR="00E65262" w:rsidRDefault="00E65262" w:rsidP="0068486F">
      <w:pPr>
        <w:pStyle w:val="ListBullet1"/>
        <w:rPr>
          <w:rStyle w:val="Strong"/>
          <w:b w:val="0"/>
        </w:rPr>
      </w:pPr>
    </w:p>
    <w:p w:rsidR="006B59B1" w:rsidRDefault="006B59B1" w:rsidP="006B59B1">
      <w:pPr>
        <w:pStyle w:val="ListBullet1"/>
        <w:jc w:val="center"/>
        <w:rPr>
          <w:rStyle w:val="Strong"/>
          <w:b w:val="0"/>
        </w:rPr>
      </w:pPr>
      <w:bookmarkStart w:id="13" w:name="_Toc352250665"/>
      <w:r w:rsidRPr="00992BF0">
        <w:rPr>
          <w:rStyle w:val="Strong"/>
          <w:b w:val="0"/>
        </w:rPr>
        <w:t xml:space="preserve">Table </w:t>
      </w:r>
      <w:r>
        <w:rPr>
          <w:rStyle w:val="Strong"/>
          <w:b w:val="0"/>
        </w:rPr>
        <w:t>3</w:t>
      </w:r>
      <w:r w:rsidRPr="00992BF0">
        <w:rPr>
          <w:rStyle w:val="Strong"/>
          <w:b w:val="0"/>
        </w:rPr>
        <w:t xml:space="preserve">: </w:t>
      </w:r>
      <w:r>
        <w:rPr>
          <w:rStyle w:val="Strong"/>
          <w:b w:val="0"/>
        </w:rPr>
        <w:t>Itemized SE-FAU Costs from ESA R&amp;R Program</w:t>
      </w:r>
      <w:bookmarkEnd w:id="13"/>
    </w:p>
    <w:p w:rsidR="006B59B1" w:rsidRDefault="006B59B1" w:rsidP="0068486F">
      <w:pPr>
        <w:pStyle w:val="ListBullet1"/>
        <w:jc w:val="center"/>
        <w:rPr>
          <w:rStyle w:val="Strong"/>
          <w:b w:val="0"/>
        </w:rPr>
      </w:pPr>
    </w:p>
    <w:tbl>
      <w:tblPr>
        <w:tblStyle w:val="LightList-Accent1"/>
        <w:tblW w:w="5595" w:type="dxa"/>
        <w:jc w:val="center"/>
        <w:tblLook w:val="04A0" w:firstRow="1" w:lastRow="0" w:firstColumn="1" w:lastColumn="0" w:noHBand="0" w:noVBand="1"/>
      </w:tblPr>
      <w:tblGrid>
        <w:gridCol w:w="3060"/>
        <w:gridCol w:w="2535"/>
      </w:tblGrid>
      <w:tr w:rsidR="00023039" w:rsidRPr="00023039" w:rsidTr="00023039">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060" w:type="dxa"/>
            <w:noWrap/>
            <w:vAlign w:val="center"/>
            <w:hideMark/>
          </w:tcPr>
          <w:p w:rsidR="00023039" w:rsidRPr="00023039" w:rsidRDefault="00023039" w:rsidP="00023039">
            <w:pPr>
              <w:spacing w:before="0"/>
              <w:jc w:val="center"/>
              <w:rPr>
                <w:rFonts w:ascii="Calibri" w:eastAsia="Times New Roman" w:hAnsi="Calibri"/>
                <w:color w:val="000000"/>
                <w:szCs w:val="22"/>
              </w:rPr>
            </w:pPr>
            <w:r w:rsidRPr="00023039">
              <w:rPr>
                <w:rFonts w:ascii="Calibri" w:eastAsia="Times New Roman" w:hAnsi="Calibri"/>
                <w:color w:val="000000"/>
                <w:szCs w:val="22"/>
              </w:rPr>
              <w:t>Item</w:t>
            </w:r>
          </w:p>
        </w:tc>
        <w:tc>
          <w:tcPr>
            <w:tcW w:w="2535" w:type="dxa"/>
            <w:noWrap/>
            <w:vAlign w:val="center"/>
            <w:hideMark/>
          </w:tcPr>
          <w:p w:rsidR="00023039" w:rsidRPr="00023039" w:rsidRDefault="00023039" w:rsidP="00023039">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Cs w:val="22"/>
              </w:rPr>
            </w:pPr>
            <w:r w:rsidRPr="00023039">
              <w:rPr>
                <w:rFonts w:ascii="Calibri" w:eastAsia="Times New Roman" w:hAnsi="Calibri"/>
                <w:color w:val="000000"/>
                <w:szCs w:val="22"/>
              </w:rPr>
              <w:t>Cost</w:t>
            </w:r>
          </w:p>
        </w:tc>
      </w:tr>
      <w:tr w:rsidR="00023039" w:rsidRPr="00023039" w:rsidTr="0002303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60" w:type="dxa"/>
            <w:noWrap/>
            <w:vAlign w:val="center"/>
            <w:hideMark/>
          </w:tcPr>
          <w:p w:rsidR="00023039" w:rsidRPr="00023039" w:rsidRDefault="00E01955" w:rsidP="00023039">
            <w:pPr>
              <w:spacing w:before="0"/>
              <w:jc w:val="center"/>
              <w:rPr>
                <w:rFonts w:ascii="Calibri" w:eastAsia="Times New Roman" w:hAnsi="Calibri"/>
                <w:color w:val="000000"/>
                <w:szCs w:val="22"/>
              </w:rPr>
            </w:pPr>
            <w:r>
              <w:rPr>
                <w:rFonts w:ascii="Calibri" w:eastAsia="Times New Roman" w:hAnsi="Calibri"/>
                <w:color w:val="000000"/>
                <w:szCs w:val="22"/>
              </w:rPr>
              <w:t>FAU Replacement</w:t>
            </w:r>
          </w:p>
        </w:tc>
        <w:tc>
          <w:tcPr>
            <w:tcW w:w="2535" w:type="dxa"/>
            <w:noWrap/>
            <w:vAlign w:val="center"/>
            <w:hideMark/>
          </w:tcPr>
          <w:p w:rsidR="00023039" w:rsidRPr="00023039" w:rsidRDefault="00023039" w:rsidP="00E01955">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rPr>
            </w:pPr>
            <w:r w:rsidRPr="00023039">
              <w:rPr>
                <w:rFonts w:ascii="Calibri" w:eastAsia="Times New Roman" w:hAnsi="Calibri"/>
                <w:color w:val="000000"/>
                <w:szCs w:val="22"/>
              </w:rPr>
              <w:t xml:space="preserve">$  </w:t>
            </w:r>
            <w:r w:rsidR="00E01955">
              <w:rPr>
                <w:rFonts w:ascii="Calibri" w:eastAsia="Times New Roman" w:hAnsi="Calibri"/>
                <w:color w:val="000000"/>
                <w:szCs w:val="22"/>
              </w:rPr>
              <w:t xml:space="preserve">     </w:t>
            </w:r>
            <w:r w:rsidRPr="00023039">
              <w:rPr>
                <w:rFonts w:ascii="Calibri" w:eastAsia="Times New Roman" w:hAnsi="Calibri"/>
                <w:color w:val="000000"/>
                <w:szCs w:val="22"/>
              </w:rPr>
              <w:t>1,</w:t>
            </w:r>
            <w:r w:rsidR="00E01955">
              <w:rPr>
                <w:rFonts w:ascii="Calibri" w:eastAsia="Times New Roman" w:hAnsi="Calibri"/>
                <w:color w:val="000000"/>
                <w:szCs w:val="22"/>
              </w:rPr>
              <w:t>900</w:t>
            </w:r>
          </w:p>
        </w:tc>
      </w:tr>
      <w:tr w:rsidR="00023039" w:rsidRPr="00023039" w:rsidTr="00023039">
        <w:trPr>
          <w:trHeight w:val="300"/>
          <w:jc w:val="center"/>
        </w:trPr>
        <w:tc>
          <w:tcPr>
            <w:cnfStyle w:val="001000000000" w:firstRow="0" w:lastRow="0" w:firstColumn="1" w:lastColumn="0" w:oddVBand="0" w:evenVBand="0" w:oddHBand="0" w:evenHBand="0" w:firstRowFirstColumn="0" w:firstRowLastColumn="0" w:lastRowFirstColumn="0" w:lastRowLastColumn="0"/>
            <w:tcW w:w="3060" w:type="dxa"/>
            <w:noWrap/>
            <w:vAlign w:val="center"/>
            <w:hideMark/>
          </w:tcPr>
          <w:p w:rsidR="00023039" w:rsidRPr="00023039" w:rsidRDefault="00023039" w:rsidP="00E01955">
            <w:pPr>
              <w:spacing w:before="0"/>
              <w:jc w:val="center"/>
              <w:rPr>
                <w:rFonts w:ascii="Calibri" w:eastAsia="Times New Roman" w:hAnsi="Calibri"/>
                <w:color w:val="000000"/>
                <w:szCs w:val="22"/>
              </w:rPr>
            </w:pPr>
            <w:r w:rsidRPr="00023039">
              <w:rPr>
                <w:rFonts w:ascii="Calibri" w:eastAsia="Times New Roman" w:hAnsi="Calibri"/>
                <w:color w:val="000000"/>
                <w:szCs w:val="22"/>
              </w:rPr>
              <w:t>Duct Sealing</w:t>
            </w:r>
          </w:p>
        </w:tc>
        <w:tc>
          <w:tcPr>
            <w:tcW w:w="2535" w:type="dxa"/>
            <w:noWrap/>
            <w:vAlign w:val="center"/>
            <w:hideMark/>
          </w:tcPr>
          <w:p w:rsidR="00023039" w:rsidRPr="00023039" w:rsidRDefault="00023039" w:rsidP="00023039">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2"/>
              </w:rPr>
            </w:pPr>
            <w:r w:rsidRPr="00023039">
              <w:rPr>
                <w:rFonts w:ascii="Calibri" w:eastAsia="Times New Roman" w:hAnsi="Calibri"/>
                <w:color w:val="000000"/>
                <w:szCs w:val="22"/>
              </w:rPr>
              <w:t>$     180.00</w:t>
            </w:r>
          </w:p>
        </w:tc>
      </w:tr>
      <w:tr w:rsidR="00023039" w:rsidRPr="00023039" w:rsidTr="0002303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60" w:type="dxa"/>
            <w:noWrap/>
            <w:vAlign w:val="center"/>
            <w:hideMark/>
          </w:tcPr>
          <w:p w:rsidR="00023039" w:rsidRPr="00023039" w:rsidRDefault="00023039" w:rsidP="00023039">
            <w:pPr>
              <w:spacing w:before="0"/>
              <w:jc w:val="center"/>
              <w:rPr>
                <w:rFonts w:ascii="Calibri" w:eastAsia="Times New Roman" w:hAnsi="Calibri"/>
                <w:color w:val="000000"/>
                <w:szCs w:val="22"/>
              </w:rPr>
            </w:pPr>
            <w:r w:rsidRPr="00023039">
              <w:rPr>
                <w:rFonts w:ascii="Calibri" w:eastAsia="Times New Roman" w:hAnsi="Calibri"/>
                <w:color w:val="000000"/>
                <w:szCs w:val="22"/>
              </w:rPr>
              <w:t>Duct Testing</w:t>
            </w:r>
          </w:p>
        </w:tc>
        <w:tc>
          <w:tcPr>
            <w:tcW w:w="2535" w:type="dxa"/>
            <w:noWrap/>
            <w:vAlign w:val="center"/>
            <w:hideMark/>
          </w:tcPr>
          <w:p w:rsidR="00023039" w:rsidRPr="00023039" w:rsidRDefault="00023039" w:rsidP="00E01955">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rPr>
            </w:pPr>
            <w:r w:rsidRPr="00023039">
              <w:rPr>
                <w:rFonts w:ascii="Calibri" w:eastAsia="Times New Roman" w:hAnsi="Calibri"/>
                <w:color w:val="000000"/>
                <w:szCs w:val="22"/>
              </w:rPr>
              <w:t xml:space="preserve">$        </w:t>
            </w:r>
            <w:r w:rsidR="00E01955">
              <w:rPr>
                <w:rFonts w:ascii="Calibri" w:eastAsia="Times New Roman" w:hAnsi="Calibri"/>
                <w:color w:val="000000"/>
                <w:szCs w:val="22"/>
              </w:rPr>
              <w:t>90.00</w:t>
            </w:r>
          </w:p>
        </w:tc>
      </w:tr>
      <w:tr w:rsidR="00023039" w:rsidRPr="00023039" w:rsidTr="00023039">
        <w:trPr>
          <w:trHeight w:val="300"/>
          <w:jc w:val="center"/>
        </w:trPr>
        <w:tc>
          <w:tcPr>
            <w:cnfStyle w:val="001000000000" w:firstRow="0" w:lastRow="0" w:firstColumn="1" w:lastColumn="0" w:oddVBand="0" w:evenVBand="0" w:oddHBand="0" w:evenHBand="0" w:firstRowFirstColumn="0" w:firstRowLastColumn="0" w:lastRowFirstColumn="0" w:lastRowLastColumn="0"/>
            <w:tcW w:w="3060" w:type="dxa"/>
            <w:noWrap/>
            <w:vAlign w:val="center"/>
            <w:hideMark/>
          </w:tcPr>
          <w:p w:rsidR="00023039" w:rsidRPr="00023039" w:rsidRDefault="00023039" w:rsidP="00E01955">
            <w:pPr>
              <w:spacing w:before="0"/>
              <w:jc w:val="center"/>
              <w:rPr>
                <w:rFonts w:ascii="Calibri" w:eastAsia="Times New Roman" w:hAnsi="Calibri"/>
                <w:color w:val="000000"/>
                <w:szCs w:val="22"/>
              </w:rPr>
            </w:pPr>
            <w:r w:rsidRPr="00023039">
              <w:rPr>
                <w:rFonts w:ascii="Calibri" w:eastAsia="Times New Roman" w:hAnsi="Calibri"/>
                <w:color w:val="000000"/>
                <w:szCs w:val="22"/>
              </w:rPr>
              <w:t xml:space="preserve">HERS </w:t>
            </w:r>
            <w:r w:rsidR="00E01955">
              <w:rPr>
                <w:rFonts w:ascii="Calibri" w:eastAsia="Times New Roman" w:hAnsi="Calibri"/>
                <w:color w:val="000000"/>
                <w:szCs w:val="22"/>
              </w:rPr>
              <w:t>Fee (Contractor)</w:t>
            </w:r>
          </w:p>
        </w:tc>
        <w:tc>
          <w:tcPr>
            <w:tcW w:w="2535" w:type="dxa"/>
            <w:noWrap/>
            <w:vAlign w:val="center"/>
            <w:hideMark/>
          </w:tcPr>
          <w:p w:rsidR="00023039" w:rsidRPr="00023039" w:rsidRDefault="00023039" w:rsidP="00023039">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2"/>
              </w:rPr>
            </w:pPr>
            <w:r w:rsidRPr="00023039">
              <w:rPr>
                <w:rFonts w:ascii="Calibri" w:eastAsia="Times New Roman" w:hAnsi="Calibri"/>
                <w:color w:val="000000"/>
                <w:szCs w:val="22"/>
              </w:rPr>
              <w:t>$        70.00</w:t>
            </w:r>
          </w:p>
        </w:tc>
      </w:tr>
      <w:tr w:rsidR="00023039" w:rsidRPr="00023039" w:rsidTr="0002303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60" w:type="dxa"/>
            <w:noWrap/>
            <w:vAlign w:val="center"/>
            <w:hideMark/>
          </w:tcPr>
          <w:p w:rsidR="00023039" w:rsidRPr="00023039" w:rsidRDefault="00023039" w:rsidP="00E01955">
            <w:pPr>
              <w:spacing w:before="0"/>
              <w:jc w:val="center"/>
              <w:rPr>
                <w:rFonts w:ascii="Calibri" w:eastAsia="Times New Roman" w:hAnsi="Calibri"/>
                <w:color w:val="000000"/>
                <w:szCs w:val="22"/>
              </w:rPr>
            </w:pPr>
            <w:r w:rsidRPr="00023039">
              <w:rPr>
                <w:rFonts w:ascii="Calibri" w:eastAsia="Times New Roman" w:hAnsi="Calibri"/>
                <w:color w:val="000000"/>
                <w:szCs w:val="22"/>
              </w:rPr>
              <w:t>HERS</w:t>
            </w:r>
            <w:r w:rsidR="00E01955">
              <w:rPr>
                <w:rFonts w:ascii="Calibri" w:eastAsia="Times New Roman" w:hAnsi="Calibri"/>
                <w:color w:val="000000"/>
                <w:szCs w:val="22"/>
              </w:rPr>
              <w:t xml:space="preserve"> Duct Test Fee</w:t>
            </w:r>
            <w:r w:rsidRPr="00023039">
              <w:rPr>
                <w:rFonts w:ascii="Calibri" w:eastAsia="Times New Roman" w:hAnsi="Calibri"/>
                <w:color w:val="000000"/>
                <w:szCs w:val="22"/>
              </w:rPr>
              <w:t xml:space="preserve"> </w:t>
            </w:r>
            <w:r w:rsidR="00E01955">
              <w:rPr>
                <w:rFonts w:ascii="Calibri" w:eastAsia="Times New Roman" w:hAnsi="Calibri"/>
                <w:color w:val="000000"/>
                <w:szCs w:val="22"/>
              </w:rPr>
              <w:t>( Rater)</w:t>
            </w:r>
          </w:p>
        </w:tc>
        <w:tc>
          <w:tcPr>
            <w:tcW w:w="2535" w:type="dxa"/>
            <w:noWrap/>
            <w:vAlign w:val="center"/>
            <w:hideMark/>
          </w:tcPr>
          <w:p w:rsidR="00023039" w:rsidRPr="00023039" w:rsidRDefault="00023039" w:rsidP="00023039">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rPr>
            </w:pPr>
            <w:r w:rsidRPr="00023039">
              <w:rPr>
                <w:rFonts w:ascii="Calibri" w:eastAsia="Times New Roman" w:hAnsi="Calibri"/>
                <w:color w:val="000000"/>
                <w:szCs w:val="22"/>
              </w:rPr>
              <w:t>$     170.00</w:t>
            </w:r>
          </w:p>
        </w:tc>
      </w:tr>
      <w:tr w:rsidR="00E01955" w:rsidRPr="00023039" w:rsidTr="00023039">
        <w:trPr>
          <w:trHeight w:val="300"/>
          <w:jc w:val="center"/>
        </w:trPr>
        <w:tc>
          <w:tcPr>
            <w:cnfStyle w:val="001000000000" w:firstRow="0" w:lastRow="0" w:firstColumn="1" w:lastColumn="0" w:oddVBand="0" w:evenVBand="0" w:oddHBand="0" w:evenHBand="0" w:firstRowFirstColumn="0" w:firstRowLastColumn="0" w:lastRowFirstColumn="0" w:lastRowLastColumn="0"/>
            <w:tcW w:w="3060" w:type="dxa"/>
            <w:noWrap/>
            <w:vAlign w:val="center"/>
            <w:hideMark/>
          </w:tcPr>
          <w:p w:rsidR="00E01955" w:rsidRPr="00023039" w:rsidRDefault="00E01955" w:rsidP="00E01955">
            <w:pPr>
              <w:spacing w:before="0"/>
              <w:jc w:val="center"/>
              <w:rPr>
                <w:rFonts w:ascii="Calibri" w:eastAsia="Times New Roman" w:hAnsi="Calibri"/>
                <w:color w:val="000000"/>
                <w:szCs w:val="22"/>
              </w:rPr>
            </w:pPr>
            <w:r w:rsidRPr="00023039">
              <w:rPr>
                <w:rFonts w:ascii="Calibri" w:eastAsia="Times New Roman" w:hAnsi="Calibri"/>
                <w:color w:val="000000"/>
                <w:szCs w:val="22"/>
              </w:rPr>
              <w:t>NGAT</w:t>
            </w:r>
          </w:p>
        </w:tc>
        <w:tc>
          <w:tcPr>
            <w:tcW w:w="2535" w:type="dxa"/>
            <w:noWrap/>
            <w:vAlign w:val="center"/>
            <w:hideMark/>
          </w:tcPr>
          <w:p w:rsidR="00E01955" w:rsidRPr="00023039" w:rsidRDefault="00E01955" w:rsidP="00023039">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2"/>
              </w:rPr>
            </w:pPr>
            <w:r w:rsidRPr="00023039">
              <w:rPr>
                <w:rFonts w:ascii="Calibri" w:eastAsia="Times New Roman" w:hAnsi="Calibri"/>
                <w:color w:val="000000"/>
                <w:szCs w:val="22"/>
              </w:rPr>
              <w:t>$        35.00</w:t>
            </w:r>
          </w:p>
        </w:tc>
      </w:tr>
      <w:tr w:rsidR="00E01955" w:rsidRPr="00023039" w:rsidTr="0002303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60" w:type="dxa"/>
            <w:noWrap/>
            <w:vAlign w:val="center"/>
            <w:hideMark/>
          </w:tcPr>
          <w:p w:rsidR="00E01955" w:rsidRPr="00023039" w:rsidRDefault="00E01955" w:rsidP="00023039">
            <w:pPr>
              <w:spacing w:before="0"/>
              <w:jc w:val="center"/>
              <w:rPr>
                <w:rFonts w:ascii="Calibri" w:eastAsia="Times New Roman" w:hAnsi="Calibri"/>
                <w:color w:val="000000"/>
                <w:szCs w:val="22"/>
              </w:rPr>
            </w:pPr>
            <w:r w:rsidRPr="00023039">
              <w:rPr>
                <w:rFonts w:ascii="Calibri" w:eastAsia="Times New Roman" w:hAnsi="Calibri"/>
                <w:color w:val="000000"/>
                <w:szCs w:val="22"/>
              </w:rPr>
              <w:t>Permit Admin Fee</w:t>
            </w:r>
            <w:r>
              <w:rPr>
                <w:rFonts w:ascii="Calibri" w:eastAsia="Times New Roman" w:hAnsi="Calibri"/>
                <w:color w:val="000000"/>
                <w:szCs w:val="22"/>
              </w:rPr>
              <w:t xml:space="preserve"> (Contractor)</w:t>
            </w:r>
          </w:p>
        </w:tc>
        <w:tc>
          <w:tcPr>
            <w:tcW w:w="2535" w:type="dxa"/>
            <w:noWrap/>
            <w:vAlign w:val="center"/>
            <w:hideMark/>
          </w:tcPr>
          <w:p w:rsidR="00E01955" w:rsidRPr="00023039" w:rsidRDefault="00E01955" w:rsidP="00023039">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rPr>
            </w:pPr>
            <w:r w:rsidRPr="00023039">
              <w:rPr>
                <w:rFonts w:ascii="Calibri" w:eastAsia="Times New Roman" w:hAnsi="Calibri"/>
                <w:color w:val="000000"/>
                <w:szCs w:val="22"/>
              </w:rPr>
              <w:t>$        70.00</w:t>
            </w:r>
          </w:p>
        </w:tc>
      </w:tr>
      <w:tr w:rsidR="00E01955" w:rsidRPr="00023039" w:rsidTr="00023039">
        <w:trPr>
          <w:trHeight w:val="300"/>
          <w:jc w:val="center"/>
        </w:trPr>
        <w:tc>
          <w:tcPr>
            <w:cnfStyle w:val="001000000000" w:firstRow="0" w:lastRow="0" w:firstColumn="1" w:lastColumn="0" w:oddVBand="0" w:evenVBand="0" w:oddHBand="0" w:evenHBand="0" w:firstRowFirstColumn="0" w:firstRowLastColumn="0" w:lastRowFirstColumn="0" w:lastRowLastColumn="0"/>
            <w:tcW w:w="3060" w:type="dxa"/>
            <w:noWrap/>
            <w:vAlign w:val="center"/>
            <w:hideMark/>
          </w:tcPr>
          <w:p w:rsidR="00E01955" w:rsidRPr="00023039" w:rsidRDefault="00E01955" w:rsidP="00023039">
            <w:pPr>
              <w:spacing w:before="0"/>
              <w:jc w:val="center"/>
              <w:rPr>
                <w:rFonts w:ascii="Calibri" w:eastAsia="Times New Roman" w:hAnsi="Calibri"/>
                <w:color w:val="000000"/>
                <w:szCs w:val="22"/>
              </w:rPr>
            </w:pPr>
            <w:r w:rsidRPr="00023039">
              <w:rPr>
                <w:rFonts w:ascii="Calibri" w:eastAsia="Times New Roman" w:hAnsi="Calibri"/>
                <w:color w:val="000000"/>
                <w:szCs w:val="22"/>
              </w:rPr>
              <w:t>Permit Fee</w:t>
            </w:r>
            <w:r>
              <w:rPr>
                <w:rFonts w:ascii="Calibri" w:eastAsia="Times New Roman" w:hAnsi="Calibri"/>
                <w:color w:val="000000"/>
                <w:szCs w:val="22"/>
              </w:rPr>
              <w:t xml:space="preserve"> (AHJ)</w:t>
            </w:r>
          </w:p>
        </w:tc>
        <w:tc>
          <w:tcPr>
            <w:tcW w:w="2535" w:type="dxa"/>
            <w:noWrap/>
            <w:vAlign w:val="center"/>
            <w:hideMark/>
          </w:tcPr>
          <w:p w:rsidR="00E01955" w:rsidRPr="00023039" w:rsidRDefault="00E01955" w:rsidP="00E01955">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2"/>
              </w:rPr>
            </w:pPr>
            <w:r w:rsidRPr="00023039">
              <w:rPr>
                <w:rFonts w:ascii="Calibri" w:eastAsia="Times New Roman" w:hAnsi="Calibri"/>
                <w:color w:val="000000"/>
                <w:szCs w:val="22"/>
              </w:rPr>
              <w:t>$</w:t>
            </w:r>
            <w:r>
              <w:rPr>
                <w:rFonts w:ascii="Calibri" w:eastAsia="Times New Roman" w:hAnsi="Calibri"/>
                <w:color w:val="000000"/>
                <w:szCs w:val="22"/>
              </w:rPr>
              <w:t xml:space="preserve">      180.00</w:t>
            </w:r>
          </w:p>
        </w:tc>
      </w:tr>
      <w:tr w:rsidR="00E01955" w:rsidRPr="00023039" w:rsidTr="00E0195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548DD4" w:themeFill="text2" w:themeFillTint="99"/>
            <w:noWrap/>
            <w:vAlign w:val="center"/>
          </w:tcPr>
          <w:p w:rsidR="00E01955" w:rsidRPr="00023039" w:rsidRDefault="00E01955" w:rsidP="00023039">
            <w:pPr>
              <w:spacing w:before="0"/>
              <w:jc w:val="center"/>
              <w:rPr>
                <w:rFonts w:ascii="Calibri" w:eastAsia="Times New Roman" w:hAnsi="Calibri"/>
                <w:color w:val="000000"/>
                <w:szCs w:val="22"/>
              </w:rPr>
            </w:pPr>
            <w:r>
              <w:rPr>
                <w:rFonts w:ascii="Calibri" w:eastAsia="Times New Roman" w:hAnsi="Calibri"/>
                <w:color w:val="000000"/>
                <w:szCs w:val="22"/>
              </w:rPr>
              <w:t xml:space="preserve">Total </w:t>
            </w:r>
          </w:p>
        </w:tc>
        <w:tc>
          <w:tcPr>
            <w:tcW w:w="2535" w:type="dxa"/>
            <w:shd w:val="clear" w:color="auto" w:fill="548DD4" w:themeFill="text2" w:themeFillTint="99"/>
            <w:noWrap/>
            <w:vAlign w:val="center"/>
          </w:tcPr>
          <w:p w:rsidR="00E01955" w:rsidRPr="00023039" w:rsidRDefault="00E01955" w:rsidP="00E01955">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rPr>
            </w:pPr>
            <w:r>
              <w:rPr>
                <w:rFonts w:ascii="Calibri" w:eastAsia="Times New Roman" w:hAnsi="Calibri"/>
                <w:color w:val="000000"/>
                <w:szCs w:val="22"/>
              </w:rPr>
              <w:t>$          2</w:t>
            </w:r>
            <w:r w:rsidR="002F212A">
              <w:rPr>
                <w:rFonts w:ascii="Calibri" w:eastAsia="Times New Roman" w:hAnsi="Calibri"/>
                <w:color w:val="000000"/>
                <w:szCs w:val="22"/>
              </w:rPr>
              <w:t>,</w:t>
            </w:r>
            <w:r>
              <w:rPr>
                <w:rFonts w:ascii="Calibri" w:eastAsia="Times New Roman" w:hAnsi="Calibri"/>
                <w:color w:val="000000"/>
                <w:szCs w:val="22"/>
              </w:rPr>
              <w:t>600</w:t>
            </w:r>
            <w:r w:rsidR="002F212A">
              <w:rPr>
                <w:rFonts w:ascii="Calibri" w:eastAsia="Times New Roman" w:hAnsi="Calibri"/>
                <w:color w:val="000000"/>
                <w:szCs w:val="22"/>
              </w:rPr>
              <w:t>.00</w:t>
            </w:r>
          </w:p>
        </w:tc>
      </w:tr>
    </w:tbl>
    <w:p w:rsidR="00226FB7" w:rsidRDefault="00226FB7" w:rsidP="00773778">
      <w:pPr>
        <w:pStyle w:val="ListBullet1"/>
        <w:rPr>
          <w:rStyle w:val="Strong"/>
          <w:b w:val="0"/>
        </w:rPr>
      </w:pPr>
    </w:p>
    <w:p w:rsidR="00EB2306" w:rsidRDefault="00F8178B" w:rsidP="00226FB7">
      <w:pPr>
        <w:pStyle w:val="Heading1"/>
        <w:ind w:left="720" w:hanging="720"/>
        <w:rPr>
          <w:rFonts w:hint="eastAsia"/>
          <w:lang w:eastAsia="ja-JP"/>
        </w:rPr>
      </w:pPr>
      <w:bookmarkStart w:id="14" w:name="_Toc352250761"/>
      <w:r>
        <w:rPr>
          <w:lang w:eastAsia="ja-JP"/>
        </w:rPr>
        <w:t xml:space="preserve">Direct Comparison of HE-FAU </w:t>
      </w:r>
      <w:r w:rsidR="00EB2306" w:rsidRPr="00226FB7">
        <w:rPr>
          <w:lang w:eastAsia="ja-JP"/>
        </w:rPr>
        <w:t xml:space="preserve">replacement cost AND </w:t>
      </w:r>
      <w:r>
        <w:rPr>
          <w:lang w:eastAsia="ja-JP"/>
        </w:rPr>
        <w:t>SE-FAU</w:t>
      </w:r>
      <w:r w:rsidR="00EB2306" w:rsidRPr="00226FB7">
        <w:rPr>
          <w:lang w:eastAsia="ja-JP"/>
        </w:rPr>
        <w:t xml:space="preserve"> replacement cost</w:t>
      </w:r>
      <w:bookmarkEnd w:id="14"/>
    </w:p>
    <w:p w:rsidR="00226FB7" w:rsidRDefault="004A665F" w:rsidP="00226FB7">
      <w:pPr>
        <w:rPr>
          <w:lang w:eastAsia="ja-JP"/>
        </w:rPr>
      </w:pPr>
      <w:r>
        <w:rPr>
          <w:lang w:eastAsia="ja-JP"/>
        </w:rPr>
        <w:t>T</w:t>
      </w:r>
      <w:r w:rsidR="00453A4E">
        <w:rPr>
          <w:lang w:eastAsia="ja-JP"/>
        </w:rPr>
        <w:t xml:space="preserve">he estimated cost to install a </w:t>
      </w:r>
      <w:r w:rsidR="00A94E97">
        <w:rPr>
          <w:lang w:eastAsia="ja-JP"/>
        </w:rPr>
        <w:t xml:space="preserve">HE-FAU </w:t>
      </w:r>
      <w:r w:rsidR="00453A4E">
        <w:rPr>
          <w:lang w:eastAsia="ja-JP"/>
        </w:rPr>
        <w:t xml:space="preserve">is approximately </w:t>
      </w:r>
      <w:r w:rsidR="0067101B">
        <w:rPr>
          <w:lang w:eastAsia="ja-JP"/>
        </w:rPr>
        <w:t xml:space="preserve">double </w:t>
      </w:r>
      <w:r w:rsidR="00453A4E">
        <w:rPr>
          <w:lang w:eastAsia="ja-JP"/>
        </w:rPr>
        <w:t xml:space="preserve">the current ESA program cost.  A breakdown </w:t>
      </w:r>
      <w:r w:rsidR="00A94E97">
        <w:rPr>
          <w:lang w:eastAsia="ja-JP"/>
        </w:rPr>
        <w:t xml:space="preserve">and comparison </w:t>
      </w:r>
      <w:r w:rsidR="00453A4E">
        <w:rPr>
          <w:lang w:eastAsia="ja-JP"/>
        </w:rPr>
        <w:t>of these co</w:t>
      </w:r>
      <w:r w:rsidR="0082460B">
        <w:rPr>
          <w:lang w:eastAsia="ja-JP"/>
        </w:rPr>
        <w:t xml:space="preserve">st estimates </w:t>
      </w:r>
      <w:r w:rsidR="003B76C7">
        <w:rPr>
          <w:lang w:eastAsia="ja-JP"/>
        </w:rPr>
        <w:t>i</w:t>
      </w:r>
      <w:r>
        <w:rPr>
          <w:lang w:eastAsia="ja-JP"/>
        </w:rPr>
        <w:t>s shown in Table 4.</w:t>
      </w:r>
    </w:p>
    <w:p w:rsidR="004A665F" w:rsidRDefault="004A665F" w:rsidP="00226FB7">
      <w:pPr>
        <w:rPr>
          <w:lang w:eastAsia="ja-JP"/>
        </w:rPr>
      </w:pPr>
    </w:p>
    <w:p w:rsidR="004A665F" w:rsidRDefault="004A665F" w:rsidP="00226FB7">
      <w:pPr>
        <w:rPr>
          <w:lang w:eastAsia="ja-JP"/>
        </w:rPr>
      </w:pPr>
    </w:p>
    <w:p w:rsidR="002D1CEC" w:rsidRDefault="004A665F" w:rsidP="00453A4E">
      <w:pPr>
        <w:pStyle w:val="ListBullet1"/>
        <w:rPr>
          <w:rStyle w:val="Strong"/>
          <w:b w:val="0"/>
        </w:rPr>
      </w:pPr>
      <w:bookmarkStart w:id="15" w:name="_Toc352250666"/>
      <w:r>
        <w:rPr>
          <w:rStyle w:val="Strong"/>
          <w:b w:val="0"/>
        </w:rPr>
        <w:lastRenderedPageBreak/>
        <w:t>T</w:t>
      </w:r>
      <w:r w:rsidR="00453A4E" w:rsidRPr="00992BF0">
        <w:rPr>
          <w:rStyle w:val="Strong"/>
          <w:b w:val="0"/>
        </w:rPr>
        <w:t xml:space="preserve">able </w:t>
      </w:r>
      <w:r w:rsidR="00E01955">
        <w:rPr>
          <w:rStyle w:val="Strong"/>
          <w:b w:val="0"/>
        </w:rPr>
        <w:t>4</w:t>
      </w:r>
      <w:r w:rsidR="00453A4E" w:rsidRPr="00992BF0">
        <w:rPr>
          <w:rStyle w:val="Strong"/>
          <w:b w:val="0"/>
        </w:rPr>
        <w:t xml:space="preserve">: </w:t>
      </w:r>
      <w:r w:rsidR="00EF5A4A">
        <w:rPr>
          <w:rStyle w:val="Strong"/>
          <w:b w:val="0"/>
        </w:rPr>
        <w:t xml:space="preserve">Comparison of Itemized Costs for </w:t>
      </w:r>
      <w:r w:rsidR="002F212A">
        <w:rPr>
          <w:rStyle w:val="Strong"/>
          <w:b w:val="0"/>
        </w:rPr>
        <w:t>HE-FAUs and SE-FAUs</w:t>
      </w:r>
      <w:bookmarkEnd w:id="15"/>
      <w:r w:rsidR="00EF5A4A">
        <w:rPr>
          <w:rStyle w:val="Strong"/>
          <w:b w:val="0"/>
        </w:rPr>
        <w:t xml:space="preserve"> </w:t>
      </w:r>
    </w:p>
    <w:tbl>
      <w:tblPr>
        <w:tblW w:w="9375" w:type="dxa"/>
        <w:tblInd w:w="93" w:type="dxa"/>
        <w:tblLayout w:type="fixed"/>
        <w:tblLook w:val="04A0" w:firstRow="1" w:lastRow="0" w:firstColumn="1" w:lastColumn="0" w:noHBand="0" w:noVBand="1"/>
      </w:tblPr>
      <w:tblGrid>
        <w:gridCol w:w="3075"/>
        <w:gridCol w:w="1569"/>
        <w:gridCol w:w="1620"/>
        <w:gridCol w:w="1491"/>
        <w:gridCol w:w="1620"/>
      </w:tblGrid>
      <w:tr w:rsidR="00331138" w:rsidRPr="00331138" w:rsidTr="004A665F">
        <w:trPr>
          <w:trHeight w:val="615"/>
        </w:trPr>
        <w:tc>
          <w:tcPr>
            <w:tcW w:w="3075" w:type="dxa"/>
            <w:tcBorders>
              <w:top w:val="single" w:sz="8" w:space="0" w:color="4F81BD"/>
              <w:left w:val="single" w:sz="8" w:space="0" w:color="4F81BD"/>
              <w:bottom w:val="single" w:sz="8" w:space="0" w:color="4F81BD"/>
              <w:right w:val="single" w:sz="8" w:space="0" w:color="4F81BD"/>
            </w:tcBorders>
            <w:shd w:val="clear" w:color="000000" w:fill="4F81BD"/>
            <w:vAlign w:val="center"/>
            <w:hideMark/>
          </w:tcPr>
          <w:p w:rsidR="00331138" w:rsidRPr="00331138" w:rsidRDefault="00331138" w:rsidP="00331138">
            <w:pPr>
              <w:spacing w:before="0"/>
              <w:jc w:val="center"/>
              <w:rPr>
                <w:rFonts w:eastAsia="Times New Roman" w:cs="Arial"/>
                <w:b/>
                <w:bCs/>
                <w:color w:val="000000"/>
                <w:szCs w:val="22"/>
              </w:rPr>
            </w:pPr>
            <w:r w:rsidRPr="00331138">
              <w:rPr>
                <w:rFonts w:eastAsia="Times New Roman" w:cs="Arial"/>
                <w:b/>
                <w:bCs/>
                <w:color w:val="000000"/>
                <w:szCs w:val="22"/>
              </w:rPr>
              <w:t>Base Price Components</w:t>
            </w:r>
          </w:p>
        </w:tc>
        <w:tc>
          <w:tcPr>
            <w:tcW w:w="1569" w:type="dxa"/>
            <w:tcBorders>
              <w:top w:val="single" w:sz="8" w:space="0" w:color="4F81BD"/>
              <w:left w:val="nil"/>
              <w:bottom w:val="single" w:sz="8" w:space="0" w:color="4F81BD"/>
              <w:right w:val="single" w:sz="8" w:space="0" w:color="4F81BD"/>
            </w:tcBorders>
            <w:shd w:val="clear" w:color="000000" w:fill="4F81BD"/>
            <w:vAlign w:val="center"/>
            <w:hideMark/>
          </w:tcPr>
          <w:p w:rsidR="00331138" w:rsidRPr="00331138" w:rsidRDefault="002F212A" w:rsidP="00331138">
            <w:pPr>
              <w:spacing w:before="0"/>
              <w:jc w:val="center"/>
              <w:rPr>
                <w:rFonts w:eastAsia="Times New Roman" w:cs="Arial"/>
                <w:b/>
                <w:bCs/>
                <w:color w:val="000000"/>
                <w:sz w:val="20"/>
                <w:szCs w:val="20"/>
              </w:rPr>
            </w:pPr>
            <w:r>
              <w:rPr>
                <w:rFonts w:eastAsia="Times New Roman" w:cs="Arial"/>
                <w:b/>
                <w:bCs/>
                <w:color w:val="000000"/>
                <w:sz w:val="20"/>
                <w:szCs w:val="20"/>
              </w:rPr>
              <w:t xml:space="preserve">Current ESA SE-FAU Cost </w:t>
            </w:r>
            <w:r w:rsidR="00331138" w:rsidRPr="00331138">
              <w:rPr>
                <w:rFonts w:eastAsia="Times New Roman" w:cs="Arial"/>
                <w:b/>
                <w:bCs/>
                <w:color w:val="000000"/>
                <w:sz w:val="20"/>
                <w:szCs w:val="20"/>
              </w:rPr>
              <w:t>Estimate CZ 1&amp;3-8</w:t>
            </w:r>
          </w:p>
        </w:tc>
        <w:tc>
          <w:tcPr>
            <w:tcW w:w="1620" w:type="dxa"/>
            <w:tcBorders>
              <w:top w:val="single" w:sz="8" w:space="0" w:color="4F81BD"/>
              <w:left w:val="nil"/>
              <w:bottom w:val="single" w:sz="8" w:space="0" w:color="4F81BD"/>
              <w:right w:val="single" w:sz="8" w:space="0" w:color="4F81BD"/>
            </w:tcBorders>
            <w:shd w:val="clear" w:color="000000" w:fill="4F81BD"/>
            <w:vAlign w:val="center"/>
            <w:hideMark/>
          </w:tcPr>
          <w:p w:rsidR="00331138" w:rsidRPr="00331138" w:rsidRDefault="00331138" w:rsidP="00331138">
            <w:pPr>
              <w:spacing w:before="0"/>
              <w:jc w:val="center"/>
              <w:rPr>
                <w:rFonts w:eastAsia="Times New Roman" w:cs="Arial"/>
                <w:b/>
                <w:bCs/>
                <w:color w:val="000000"/>
                <w:sz w:val="20"/>
                <w:szCs w:val="20"/>
              </w:rPr>
            </w:pPr>
            <w:r w:rsidRPr="00331138">
              <w:rPr>
                <w:rFonts w:eastAsia="Times New Roman" w:cs="Arial"/>
                <w:b/>
                <w:bCs/>
                <w:color w:val="000000"/>
                <w:sz w:val="20"/>
                <w:szCs w:val="20"/>
              </w:rPr>
              <w:t xml:space="preserve">Current ESA </w:t>
            </w:r>
            <w:r w:rsidR="002F212A">
              <w:rPr>
                <w:rFonts w:eastAsia="Times New Roman" w:cs="Arial"/>
                <w:b/>
                <w:bCs/>
                <w:color w:val="000000"/>
                <w:sz w:val="20"/>
                <w:szCs w:val="20"/>
              </w:rPr>
              <w:t xml:space="preserve">SE-FAU </w:t>
            </w:r>
            <w:r w:rsidRPr="00331138">
              <w:rPr>
                <w:rFonts w:eastAsia="Times New Roman" w:cs="Arial"/>
                <w:b/>
                <w:bCs/>
                <w:color w:val="000000"/>
                <w:sz w:val="20"/>
                <w:szCs w:val="20"/>
              </w:rPr>
              <w:t>Cost Estimate CZ 2 &amp; 9-16</w:t>
            </w:r>
          </w:p>
        </w:tc>
        <w:tc>
          <w:tcPr>
            <w:tcW w:w="1491" w:type="dxa"/>
            <w:tcBorders>
              <w:top w:val="single" w:sz="8" w:space="0" w:color="4F81BD"/>
              <w:left w:val="nil"/>
              <w:bottom w:val="single" w:sz="8" w:space="0" w:color="4F81BD"/>
              <w:right w:val="single" w:sz="8" w:space="0" w:color="4F81BD"/>
            </w:tcBorders>
            <w:shd w:val="clear" w:color="000000" w:fill="4F81BD"/>
            <w:vAlign w:val="center"/>
            <w:hideMark/>
          </w:tcPr>
          <w:p w:rsidR="00331138" w:rsidRPr="00331138" w:rsidRDefault="00331138" w:rsidP="00331138">
            <w:pPr>
              <w:spacing w:before="0"/>
              <w:jc w:val="center"/>
              <w:rPr>
                <w:rFonts w:eastAsia="Times New Roman" w:cs="Arial"/>
                <w:b/>
                <w:bCs/>
                <w:color w:val="000000"/>
                <w:sz w:val="20"/>
                <w:szCs w:val="20"/>
              </w:rPr>
            </w:pPr>
            <w:r w:rsidRPr="00331138">
              <w:rPr>
                <w:rFonts w:eastAsia="Times New Roman" w:cs="Arial"/>
                <w:b/>
                <w:bCs/>
                <w:color w:val="000000"/>
                <w:sz w:val="20"/>
                <w:szCs w:val="20"/>
              </w:rPr>
              <w:t>HE</w:t>
            </w:r>
            <w:r w:rsidR="002F212A">
              <w:rPr>
                <w:rFonts w:eastAsia="Times New Roman" w:cs="Arial"/>
                <w:b/>
                <w:bCs/>
                <w:color w:val="000000"/>
                <w:sz w:val="20"/>
                <w:szCs w:val="20"/>
              </w:rPr>
              <w:t>-FAU</w:t>
            </w:r>
            <w:r w:rsidRPr="00331138">
              <w:rPr>
                <w:rFonts w:eastAsia="Times New Roman" w:cs="Arial"/>
                <w:b/>
                <w:bCs/>
                <w:color w:val="000000"/>
                <w:sz w:val="20"/>
                <w:szCs w:val="20"/>
              </w:rPr>
              <w:t xml:space="preserve"> Cost</w:t>
            </w:r>
            <w:r w:rsidR="002F212A">
              <w:rPr>
                <w:rFonts w:eastAsia="Times New Roman" w:cs="Arial"/>
                <w:b/>
                <w:bCs/>
                <w:color w:val="000000"/>
                <w:sz w:val="20"/>
                <w:szCs w:val="20"/>
              </w:rPr>
              <w:t xml:space="preserve"> Estimate</w:t>
            </w:r>
            <w:r w:rsidRPr="00331138">
              <w:rPr>
                <w:rFonts w:eastAsia="Times New Roman" w:cs="Arial"/>
                <w:b/>
                <w:bCs/>
                <w:color w:val="000000"/>
                <w:sz w:val="20"/>
                <w:szCs w:val="20"/>
              </w:rPr>
              <w:t xml:space="preserve"> CZ 1&amp;3-8</w:t>
            </w:r>
          </w:p>
        </w:tc>
        <w:tc>
          <w:tcPr>
            <w:tcW w:w="1620" w:type="dxa"/>
            <w:tcBorders>
              <w:top w:val="single" w:sz="8" w:space="0" w:color="4F81BD"/>
              <w:left w:val="nil"/>
              <w:bottom w:val="single" w:sz="8" w:space="0" w:color="4F81BD"/>
              <w:right w:val="single" w:sz="8" w:space="0" w:color="4F81BD"/>
            </w:tcBorders>
            <w:shd w:val="clear" w:color="000000" w:fill="4F81BD"/>
            <w:vAlign w:val="center"/>
            <w:hideMark/>
          </w:tcPr>
          <w:p w:rsidR="00331138" w:rsidRPr="00331138" w:rsidRDefault="002F212A" w:rsidP="00331138">
            <w:pPr>
              <w:spacing w:before="0"/>
              <w:jc w:val="center"/>
              <w:rPr>
                <w:rFonts w:eastAsia="Times New Roman" w:cs="Arial"/>
                <w:b/>
                <w:bCs/>
                <w:color w:val="000000"/>
                <w:sz w:val="20"/>
                <w:szCs w:val="20"/>
              </w:rPr>
            </w:pPr>
            <w:r>
              <w:rPr>
                <w:rFonts w:eastAsia="Times New Roman" w:cs="Arial"/>
                <w:b/>
                <w:bCs/>
                <w:color w:val="000000"/>
                <w:sz w:val="20"/>
                <w:szCs w:val="20"/>
              </w:rPr>
              <w:t>HE-FAU Cost Estimate</w:t>
            </w:r>
            <w:r w:rsidR="00331138" w:rsidRPr="00331138">
              <w:rPr>
                <w:rFonts w:eastAsia="Times New Roman" w:cs="Arial"/>
                <w:b/>
                <w:bCs/>
                <w:color w:val="000000"/>
                <w:sz w:val="20"/>
                <w:szCs w:val="20"/>
              </w:rPr>
              <w:t xml:space="preserve"> CZ 2&amp;9-16</w:t>
            </w:r>
          </w:p>
        </w:tc>
      </w:tr>
      <w:tr w:rsidR="00331138" w:rsidRPr="00331138" w:rsidTr="004A665F">
        <w:trPr>
          <w:trHeight w:val="315"/>
        </w:trPr>
        <w:tc>
          <w:tcPr>
            <w:tcW w:w="3075" w:type="dxa"/>
            <w:tcBorders>
              <w:top w:val="nil"/>
              <w:left w:val="single" w:sz="8" w:space="0" w:color="4F81BD"/>
              <w:bottom w:val="single" w:sz="8" w:space="0" w:color="4F81BD"/>
              <w:right w:val="single" w:sz="8" w:space="0" w:color="4F81BD"/>
            </w:tcBorders>
            <w:shd w:val="clear" w:color="auto" w:fill="auto"/>
            <w:vAlign w:val="center"/>
            <w:hideMark/>
          </w:tcPr>
          <w:p w:rsidR="00331138" w:rsidRPr="00331138" w:rsidRDefault="00331138" w:rsidP="00331138">
            <w:pPr>
              <w:spacing w:before="0"/>
              <w:rPr>
                <w:rFonts w:eastAsia="Times New Roman" w:cs="Arial"/>
                <w:b/>
                <w:bCs/>
                <w:color w:val="000000"/>
                <w:sz w:val="14"/>
                <w:szCs w:val="14"/>
              </w:rPr>
            </w:pPr>
            <w:r w:rsidRPr="00331138">
              <w:rPr>
                <w:rFonts w:eastAsia="Times New Roman" w:cs="Arial"/>
                <w:b/>
                <w:bCs/>
                <w:color w:val="000000"/>
                <w:szCs w:val="22"/>
              </w:rPr>
              <w:t>Furnace</w:t>
            </w:r>
          </w:p>
        </w:tc>
        <w:tc>
          <w:tcPr>
            <w:tcW w:w="1569" w:type="dxa"/>
            <w:vMerge w:val="restart"/>
            <w:tcBorders>
              <w:top w:val="nil"/>
              <w:left w:val="single" w:sz="8" w:space="0" w:color="4F81BD"/>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$1,900 </w:t>
            </w:r>
          </w:p>
        </w:tc>
        <w:tc>
          <w:tcPr>
            <w:tcW w:w="1620" w:type="dxa"/>
            <w:vMerge w:val="restart"/>
            <w:tcBorders>
              <w:top w:val="nil"/>
              <w:left w:val="single" w:sz="8" w:space="0" w:color="4F81BD"/>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$1,900 </w:t>
            </w:r>
          </w:p>
        </w:tc>
        <w:tc>
          <w:tcPr>
            <w:tcW w:w="1491"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$1,000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$1,000 </w:t>
            </w:r>
          </w:p>
        </w:tc>
      </w:tr>
      <w:tr w:rsidR="00331138" w:rsidRPr="00331138" w:rsidTr="004A665F">
        <w:trPr>
          <w:trHeight w:val="315"/>
        </w:trPr>
        <w:tc>
          <w:tcPr>
            <w:tcW w:w="3075" w:type="dxa"/>
            <w:tcBorders>
              <w:top w:val="nil"/>
              <w:left w:val="single" w:sz="8" w:space="0" w:color="4F81BD"/>
              <w:bottom w:val="single" w:sz="8" w:space="0" w:color="4F81BD"/>
              <w:right w:val="single" w:sz="8" w:space="0" w:color="4F81BD"/>
            </w:tcBorders>
            <w:shd w:val="clear" w:color="auto" w:fill="auto"/>
            <w:vAlign w:val="center"/>
            <w:hideMark/>
          </w:tcPr>
          <w:p w:rsidR="00331138" w:rsidRPr="00331138" w:rsidRDefault="00331138" w:rsidP="00331138">
            <w:pPr>
              <w:spacing w:before="0"/>
              <w:rPr>
                <w:rFonts w:eastAsia="Times New Roman" w:cs="Arial"/>
                <w:b/>
                <w:bCs/>
                <w:color w:val="000000"/>
                <w:szCs w:val="22"/>
              </w:rPr>
            </w:pPr>
            <w:r w:rsidRPr="00331138">
              <w:rPr>
                <w:rFonts w:eastAsia="Times New Roman" w:cs="Arial"/>
                <w:b/>
                <w:bCs/>
                <w:color w:val="000000"/>
                <w:szCs w:val="22"/>
              </w:rPr>
              <w:t>Labor</w:t>
            </w:r>
            <w:r w:rsidR="00014BD8">
              <w:rPr>
                <w:rFonts w:eastAsia="Times New Roman" w:cs="Arial"/>
                <w:b/>
                <w:bCs/>
                <w:color w:val="000000"/>
                <w:szCs w:val="22"/>
              </w:rPr>
              <w:t>/Overhead</w:t>
            </w:r>
            <w:r w:rsidR="002B7316">
              <w:rPr>
                <w:rFonts w:eastAsia="Times New Roman" w:cs="Arial"/>
                <w:b/>
                <w:bCs/>
                <w:color w:val="000000"/>
                <w:szCs w:val="22"/>
              </w:rPr>
              <w:t>/Profit</w:t>
            </w:r>
          </w:p>
        </w:tc>
        <w:tc>
          <w:tcPr>
            <w:tcW w:w="1569" w:type="dxa"/>
            <w:vMerge/>
            <w:tcBorders>
              <w:top w:val="nil"/>
              <w:left w:val="single" w:sz="8" w:space="0" w:color="4F81BD"/>
              <w:bottom w:val="single" w:sz="8" w:space="0" w:color="4F81BD"/>
              <w:right w:val="single" w:sz="8" w:space="0" w:color="4F81BD"/>
            </w:tcBorders>
            <w:vAlign w:val="center"/>
            <w:hideMark/>
          </w:tcPr>
          <w:p w:rsidR="00331138" w:rsidRPr="00331138" w:rsidRDefault="00331138" w:rsidP="00331138">
            <w:pPr>
              <w:spacing w:before="0"/>
              <w:rPr>
                <w:rFonts w:ascii="Calibri" w:eastAsia="Times New Roman" w:hAnsi="Calibri"/>
                <w:color w:val="000000"/>
                <w:szCs w:val="22"/>
              </w:rPr>
            </w:pPr>
          </w:p>
        </w:tc>
        <w:tc>
          <w:tcPr>
            <w:tcW w:w="1620" w:type="dxa"/>
            <w:vMerge/>
            <w:tcBorders>
              <w:top w:val="nil"/>
              <w:left w:val="single" w:sz="8" w:space="0" w:color="4F81BD"/>
              <w:bottom w:val="single" w:sz="8" w:space="0" w:color="4F81BD"/>
              <w:right w:val="single" w:sz="8" w:space="0" w:color="4F81BD"/>
            </w:tcBorders>
            <w:vAlign w:val="center"/>
            <w:hideMark/>
          </w:tcPr>
          <w:p w:rsidR="00331138" w:rsidRPr="00331138" w:rsidRDefault="00331138" w:rsidP="00331138">
            <w:pPr>
              <w:spacing w:before="0"/>
              <w:rPr>
                <w:rFonts w:ascii="Calibri" w:eastAsia="Times New Roman" w:hAnsi="Calibri"/>
                <w:color w:val="000000"/>
                <w:szCs w:val="22"/>
              </w:rPr>
            </w:pPr>
          </w:p>
        </w:tc>
        <w:tc>
          <w:tcPr>
            <w:tcW w:w="1491"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$1,450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$1,450 </w:t>
            </w:r>
          </w:p>
        </w:tc>
      </w:tr>
      <w:tr w:rsidR="00331138" w:rsidRPr="00331138" w:rsidTr="004A665F">
        <w:trPr>
          <w:trHeight w:val="556"/>
        </w:trPr>
        <w:tc>
          <w:tcPr>
            <w:tcW w:w="3075" w:type="dxa"/>
            <w:tcBorders>
              <w:top w:val="nil"/>
              <w:left w:val="single" w:sz="8" w:space="0" w:color="4F81BD"/>
              <w:bottom w:val="single" w:sz="8" w:space="0" w:color="4F81BD"/>
              <w:right w:val="single" w:sz="8" w:space="0" w:color="4F81BD"/>
            </w:tcBorders>
            <w:shd w:val="clear" w:color="auto" w:fill="auto"/>
            <w:vAlign w:val="center"/>
            <w:hideMark/>
          </w:tcPr>
          <w:p w:rsidR="00331138" w:rsidRPr="00331138" w:rsidRDefault="00331138" w:rsidP="00331138">
            <w:pPr>
              <w:spacing w:before="0"/>
              <w:rPr>
                <w:rFonts w:eastAsia="Times New Roman" w:cs="Arial"/>
                <w:b/>
                <w:bCs/>
                <w:color w:val="000000"/>
                <w:szCs w:val="22"/>
              </w:rPr>
            </w:pPr>
            <w:r w:rsidRPr="00331138">
              <w:rPr>
                <w:rFonts w:eastAsia="Times New Roman" w:cs="Arial"/>
                <w:b/>
                <w:bCs/>
                <w:color w:val="000000"/>
                <w:szCs w:val="22"/>
              </w:rPr>
              <w:t>Transition to existing Duct work</w:t>
            </w:r>
          </w:p>
        </w:tc>
        <w:tc>
          <w:tcPr>
            <w:tcW w:w="1569" w:type="dxa"/>
            <w:vMerge/>
            <w:tcBorders>
              <w:top w:val="nil"/>
              <w:left w:val="single" w:sz="8" w:space="0" w:color="4F81BD"/>
              <w:bottom w:val="single" w:sz="8" w:space="0" w:color="4F81BD"/>
              <w:right w:val="single" w:sz="8" w:space="0" w:color="4F81BD"/>
            </w:tcBorders>
            <w:vAlign w:val="center"/>
            <w:hideMark/>
          </w:tcPr>
          <w:p w:rsidR="00331138" w:rsidRPr="00331138" w:rsidRDefault="00331138" w:rsidP="00331138">
            <w:pPr>
              <w:spacing w:before="0"/>
              <w:rPr>
                <w:rFonts w:ascii="Calibri" w:eastAsia="Times New Roman" w:hAnsi="Calibri"/>
                <w:color w:val="000000"/>
                <w:szCs w:val="22"/>
              </w:rPr>
            </w:pPr>
          </w:p>
        </w:tc>
        <w:tc>
          <w:tcPr>
            <w:tcW w:w="1620" w:type="dxa"/>
            <w:vMerge/>
            <w:tcBorders>
              <w:top w:val="nil"/>
              <w:left w:val="single" w:sz="8" w:space="0" w:color="4F81BD"/>
              <w:bottom w:val="single" w:sz="8" w:space="0" w:color="4F81BD"/>
              <w:right w:val="single" w:sz="8" w:space="0" w:color="4F81BD"/>
            </w:tcBorders>
            <w:vAlign w:val="center"/>
            <w:hideMark/>
          </w:tcPr>
          <w:p w:rsidR="00331138" w:rsidRPr="00331138" w:rsidRDefault="00331138" w:rsidP="00331138">
            <w:pPr>
              <w:spacing w:before="0"/>
              <w:rPr>
                <w:rFonts w:ascii="Calibri" w:eastAsia="Times New Roman" w:hAnsi="Calibri"/>
                <w:color w:val="000000"/>
                <w:szCs w:val="22"/>
              </w:rPr>
            </w:pPr>
          </w:p>
        </w:tc>
        <w:tc>
          <w:tcPr>
            <w:tcW w:w="1491"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$315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$315 </w:t>
            </w:r>
          </w:p>
        </w:tc>
      </w:tr>
      <w:tr w:rsidR="00331138" w:rsidRPr="00331138" w:rsidTr="004A665F">
        <w:trPr>
          <w:trHeight w:val="349"/>
        </w:trPr>
        <w:tc>
          <w:tcPr>
            <w:tcW w:w="3075" w:type="dxa"/>
            <w:tcBorders>
              <w:top w:val="nil"/>
              <w:left w:val="single" w:sz="8" w:space="0" w:color="4F81BD"/>
              <w:bottom w:val="single" w:sz="8" w:space="0" w:color="4F81BD"/>
              <w:right w:val="single" w:sz="8" w:space="0" w:color="4F81BD"/>
            </w:tcBorders>
            <w:shd w:val="clear" w:color="auto" w:fill="auto"/>
            <w:vAlign w:val="center"/>
            <w:hideMark/>
          </w:tcPr>
          <w:p w:rsidR="00331138" w:rsidRPr="00331138" w:rsidRDefault="00331138" w:rsidP="00331138">
            <w:pPr>
              <w:spacing w:before="0"/>
              <w:rPr>
                <w:rFonts w:eastAsia="Times New Roman" w:cs="Arial"/>
                <w:b/>
                <w:bCs/>
                <w:color w:val="000000"/>
                <w:szCs w:val="22"/>
              </w:rPr>
            </w:pPr>
            <w:r w:rsidRPr="00331138">
              <w:rPr>
                <w:rFonts w:eastAsia="Times New Roman" w:cs="Arial"/>
                <w:b/>
                <w:bCs/>
                <w:color w:val="000000"/>
                <w:szCs w:val="22"/>
              </w:rPr>
              <w:t>Piping and Connections</w:t>
            </w:r>
          </w:p>
        </w:tc>
        <w:tc>
          <w:tcPr>
            <w:tcW w:w="1569" w:type="dxa"/>
            <w:vMerge/>
            <w:tcBorders>
              <w:top w:val="nil"/>
              <w:left w:val="single" w:sz="8" w:space="0" w:color="4F81BD"/>
              <w:bottom w:val="single" w:sz="8" w:space="0" w:color="4F81BD"/>
              <w:right w:val="single" w:sz="8" w:space="0" w:color="4F81BD"/>
            </w:tcBorders>
            <w:vAlign w:val="center"/>
            <w:hideMark/>
          </w:tcPr>
          <w:p w:rsidR="00331138" w:rsidRPr="00331138" w:rsidRDefault="00331138" w:rsidP="00331138">
            <w:pPr>
              <w:spacing w:before="0"/>
              <w:rPr>
                <w:rFonts w:ascii="Calibri" w:eastAsia="Times New Roman" w:hAnsi="Calibri"/>
                <w:color w:val="000000"/>
                <w:szCs w:val="22"/>
              </w:rPr>
            </w:pPr>
          </w:p>
        </w:tc>
        <w:tc>
          <w:tcPr>
            <w:tcW w:w="1620" w:type="dxa"/>
            <w:vMerge/>
            <w:tcBorders>
              <w:top w:val="nil"/>
              <w:left w:val="single" w:sz="8" w:space="0" w:color="4F81BD"/>
              <w:bottom w:val="single" w:sz="8" w:space="0" w:color="4F81BD"/>
              <w:right w:val="single" w:sz="8" w:space="0" w:color="4F81BD"/>
            </w:tcBorders>
            <w:vAlign w:val="center"/>
            <w:hideMark/>
          </w:tcPr>
          <w:p w:rsidR="00331138" w:rsidRPr="00331138" w:rsidRDefault="00331138" w:rsidP="00331138">
            <w:pPr>
              <w:spacing w:before="0"/>
              <w:rPr>
                <w:rFonts w:ascii="Calibri" w:eastAsia="Times New Roman" w:hAnsi="Calibri"/>
                <w:color w:val="000000"/>
                <w:szCs w:val="22"/>
              </w:rPr>
            </w:pPr>
          </w:p>
        </w:tc>
        <w:tc>
          <w:tcPr>
            <w:tcW w:w="1491"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$50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$50 </w:t>
            </w:r>
          </w:p>
        </w:tc>
      </w:tr>
      <w:tr w:rsidR="00331138" w:rsidRPr="00331138" w:rsidTr="004A665F">
        <w:trPr>
          <w:trHeight w:val="250"/>
        </w:trPr>
        <w:tc>
          <w:tcPr>
            <w:tcW w:w="3075" w:type="dxa"/>
            <w:tcBorders>
              <w:top w:val="nil"/>
              <w:left w:val="single" w:sz="8" w:space="0" w:color="4F81BD"/>
              <w:bottom w:val="single" w:sz="8" w:space="0" w:color="4F81BD"/>
              <w:right w:val="single" w:sz="8" w:space="0" w:color="4F81BD"/>
            </w:tcBorders>
            <w:shd w:val="clear" w:color="auto" w:fill="auto"/>
            <w:vAlign w:val="center"/>
            <w:hideMark/>
          </w:tcPr>
          <w:p w:rsidR="00331138" w:rsidRPr="00331138" w:rsidRDefault="00331138" w:rsidP="00331138">
            <w:pPr>
              <w:spacing w:before="0"/>
              <w:rPr>
                <w:rFonts w:eastAsia="Times New Roman" w:cs="Arial"/>
                <w:b/>
                <w:bCs/>
                <w:color w:val="000000"/>
                <w:szCs w:val="22"/>
              </w:rPr>
            </w:pPr>
            <w:r w:rsidRPr="00331138">
              <w:rPr>
                <w:rFonts w:eastAsia="Times New Roman" w:cs="Arial"/>
                <w:b/>
                <w:bCs/>
                <w:color w:val="000000"/>
                <w:szCs w:val="22"/>
              </w:rPr>
              <w:t>Vent system  ($150-450)</w:t>
            </w:r>
          </w:p>
        </w:tc>
        <w:tc>
          <w:tcPr>
            <w:tcW w:w="1569"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$0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$0 </w:t>
            </w:r>
          </w:p>
        </w:tc>
        <w:tc>
          <w:tcPr>
            <w:tcW w:w="1491"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$300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$300 </w:t>
            </w:r>
          </w:p>
        </w:tc>
      </w:tr>
      <w:tr w:rsidR="00331138" w:rsidRPr="00331138" w:rsidTr="004A665F">
        <w:trPr>
          <w:trHeight w:val="615"/>
        </w:trPr>
        <w:tc>
          <w:tcPr>
            <w:tcW w:w="3075" w:type="dxa"/>
            <w:tcBorders>
              <w:top w:val="nil"/>
              <w:left w:val="single" w:sz="8" w:space="0" w:color="4F81BD"/>
              <w:bottom w:val="single" w:sz="8" w:space="0" w:color="4F81BD"/>
              <w:right w:val="single" w:sz="8" w:space="0" w:color="4F81BD"/>
            </w:tcBorders>
            <w:shd w:val="clear" w:color="auto" w:fill="auto"/>
            <w:vAlign w:val="center"/>
            <w:hideMark/>
          </w:tcPr>
          <w:p w:rsidR="00331138" w:rsidRPr="00331138" w:rsidRDefault="00331138" w:rsidP="00331138">
            <w:pPr>
              <w:spacing w:before="0"/>
              <w:rPr>
                <w:rFonts w:eastAsia="Times New Roman" w:cs="Arial"/>
                <w:b/>
                <w:bCs/>
                <w:color w:val="000000"/>
                <w:szCs w:val="22"/>
              </w:rPr>
            </w:pPr>
            <w:r w:rsidRPr="00331138">
              <w:rPr>
                <w:rFonts w:eastAsia="Times New Roman" w:cs="Arial"/>
                <w:b/>
                <w:bCs/>
                <w:color w:val="000000"/>
                <w:szCs w:val="22"/>
              </w:rPr>
              <w:t>Condensate line and drain pan</w:t>
            </w:r>
          </w:p>
        </w:tc>
        <w:tc>
          <w:tcPr>
            <w:tcW w:w="1569"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$0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$0 </w:t>
            </w:r>
          </w:p>
        </w:tc>
        <w:tc>
          <w:tcPr>
            <w:tcW w:w="1491"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$300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$300 </w:t>
            </w:r>
          </w:p>
        </w:tc>
      </w:tr>
      <w:tr w:rsidR="00331138" w:rsidRPr="00331138" w:rsidTr="004A665F">
        <w:trPr>
          <w:trHeight w:val="99"/>
        </w:trPr>
        <w:tc>
          <w:tcPr>
            <w:tcW w:w="3075" w:type="dxa"/>
            <w:tcBorders>
              <w:top w:val="nil"/>
              <w:left w:val="single" w:sz="8" w:space="0" w:color="4F81BD"/>
              <w:bottom w:val="single" w:sz="8" w:space="0" w:color="4F81BD"/>
              <w:right w:val="single" w:sz="8" w:space="0" w:color="4F81BD"/>
            </w:tcBorders>
            <w:shd w:val="clear" w:color="auto" w:fill="auto"/>
            <w:vAlign w:val="center"/>
            <w:hideMark/>
          </w:tcPr>
          <w:p w:rsidR="00331138" w:rsidRPr="00331138" w:rsidRDefault="00331138" w:rsidP="00331138">
            <w:pPr>
              <w:spacing w:before="0"/>
              <w:rPr>
                <w:rFonts w:eastAsia="Times New Roman" w:cs="Arial"/>
                <w:b/>
                <w:bCs/>
                <w:color w:val="000000"/>
                <w:szCs w:val="22"/>
              </w:rPr>
            </w:pPr>
            <w:r w:rsidRPr="00331138">
              <w:rPr>
                <w:rFonts w:eastAsia="Times New Roman" w:cs="Arial"/>
                <w:b/>
                <w:bCs/>
                <w:color w:val="000000"/>
                <w:szCs w:val="22"/>
              </w:rPr>
              <w:t>Permits  ($175-650)</w:t>
            </w:r>
          </w:p>
        </w:tc>
        <w:tc>
          <w:tcPr>
            <w:tcW w:w="1569"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$250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$250 </w:t>
            </w:r>
          </w:p>
        </w:tc>
        <w:tc>
          <w:tcPr>
            <w:tcW w:w="1491"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$250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$250 </w:t>
            </w:r>
          </w:p>
        </w:tc>
      </w:tr>
      <w:tr w:rsidR="00331138" w:rsidRPr="00331138" w:rsidTr="004A665F">
        <w:trPr>
          <w:trHeight w:val="151"/>
        </w:trPr>
        <w:tc>
          <w:tcPr>
            <w:tcW w:w="3075" w:type="dxa"/>
            <w:tcBorders>
              <w:top w:val="nil"/>
              <w:left w:val="single" w:sz="8" w:space="0" w:color="4F81BD"/>
              <w:bottom w:val="single" w:sz="8" w:space="0" w:color="4F81BD"/>
              <w:right w:val="single" w:sz="8" w:space="0" w:color="4F81BD"/>
            </w:tcBorders>
            <w:shd w:val="clear" w:color="auto" w:fill="auto"/>
            <w:vAlign w:val="center"/>
            <w:hideMark/>
          </w:tcPr>
          <w:p w:rsidR="00331138" w:rsidRPr="00331138" w:rsidRDefault="00331138" w:rsidP="00331138">
            <w:pPr>
              <w:spacing w:before="0"/>
              <w:rPr>
                <w:rFonts w:eastAsia="Times New Roman" w:cs="Arial"/>
                <w:b/>
                <w:bCs/>
                <w:color w:val="000000"/>
                <w:szCs w:val="22"/>
              </w:rPr>
            </w:pPr>
            <w:r w:rsidRPr="00331138">
              <w:rPr>
                <w:rFonts w:eastAsia="Times New Roman" w:cs="Arial"/>
                <w:b/>
                <w:bCs/>
                <w:color w:val="000000"/>
                <w:szCs w:val="22"/>
              </w:rPr>
              <w:t>Programmable T-stat</w:t>
            </w:r>
          </w:p>
        </w:tc>
        <w:tc>
          <w:tcPr>
            <w:tcW w:w="1569"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$50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$50 </w:t>
            </w:r>
          </w:p>
        </w:tc>
        <w:tc>
          <w:tcPr>
            <w:tcW w:w="1491"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$50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$50 </w:t>
            </w:r>
          </w:p>
        </w:tc>
      </w:tr>
      <w:tr w:rsidR="00331138" w:rsidRPr="00331138" w:rsidTr="004A665F">
        <w:trPr>
          <w:trHeight w:val="394"/>
        </w:trPr>
        <w:tc>
          <w:tcPr>
            <w:tcW w:w="3075" w:type="dxa"/>
            <w:tcBorders>
              <w:top w:val="nil"/>
              <w:left w:val="single" w:sz="8" w:space="0" w:color="4F81BD"/>
              <w:bottom w:val="single" w:sz="8" w:space="0" w:color="4F81BD"/>
              <w:right w:val="single" w:sz="8" w:space="0" w:color="4F81BD"/>
            </w:tcBorders>
            <w:shd w:val="clear" w:color="auto" w:fill="auto"/>
            <w:vAlign w:val="center"/>
            <w:hideMark/>
          </w:tcPr>
          <w:p w:rsidR="00331138" w:rsidRPr="00331138" w:rsidRDefault="00331138" w:rsidP="00331138">
            <w:pPr>
              <w:spacing w:before="0"/>
              <w:rPr>
                <w:rFonts w:eastAsia="Times New Roman" w:cs="Arial"/>
                <w:b/>
                <w:bCs/>
                <w:color w:val="000000"/>
                <w:szCs w:val="22"/>
              </w:rPr>
            </w:pPr>
            <w:r w:rsidRPr="00331138">
              <w:rPr>
                <w:rFonts w:eastAsia="Times New Roman" w:cs="Arial"/>
                <w:b/>
                <w:bCs/>
                <w:color w:val="000000"/>
                <w:szCs w:val="22"/>
              </w:rPr>
              <w:t>CO &amp; Smoke alarms</w:t>
            </w:r>
          </w:p>
        </w:tc>
        <w:tc>
          <w:tcPr>
            <w:tcW w:w="1569"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$150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$150 </w:t>
            </w:r>
          </w:p>
        </w:tc>
        <w:tc>
          <w:tcPr>
            <w:tcW w:w="1491"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$150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$150 </w:t>
            </w:r>
          </w:p>
        </w:tc>
      </w:tr>
      <w:tr w:rsidR="00331138" w:rsidRPr="00331138" w:rsidTr="004A665F">
        <w:trPr>
          <w:trHeight w:val="315"/>
        </w:trPr>
        <w:tc>
          <w:tcPr>
            <w:tcW w:w="3075" w:type="dxa"/>
            <w:tcBorders>
              <w:top w:val="nil"/>
              <w:left w:val="single" w:sz="8" w:space="0" w:color="4F81BD"/>
              <w:bottom w:val="single" w:sz="8" w:space="0" w:color="4F81BD"/>
              <w:right w:val="single" w:sz="8" w:space="0" w:color="4F81BD"/>
            </w:tcBorders>
            <w:shd w:val="clear" w:color="auto" w:fill="auto"/>
            <w:vAlign w:val="center"/>
            <w:hideMark/>
          </w:tcPr>
          <w:p w:rsidR="00331138" w:rsidRPr="00331138" w:rsidRDefault="00331138" w:rsidP="00331138">
            <w:pPr>
              <w:spacing w:before="0"/>
              <w:rPr>
                <w:rFonts w:eastAsia="Times New Roman" w:cs="Arial"/>
                <w:b/>
                <w:bCs/>
                <w:color w:val="000000"/>
                <w:szCs w:val="22"/>
              </w:rPr>
            </w:pPr>
            <w:r w:rsidRPr="00331138">
              <w:rPr>
                <w:rFonts w:eastAsia="Times New Roman" w:cs="Arial"/>
                <w:b/>
                <w:bCs/>
                <w:color w:val="000000"/>
                <w:szCs w:val="22"/>
              </w:rPr>
              <w:t>NGAT</w:t>
            </w:r>
          </w:p>
        </w:tc>
        <w:tc>
          <w:tcPr>
            <w:tcW w:w="1569"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$35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$35 </w:t>
            </w:r>
          </w:p>
        </w:tc>
        <w:tc>
          <w:tcPr>
            <w:tcW w:w="1491"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$35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$35 </w:t>
            </w:r>
          </w:p>
        </w:tc>
      </w:tr>
      <w:tr w:rsidR="00331138" w:rsidRPr="00331138" w:rsidTr="004A665F">
        <w:trPr>
          <w:trHeight w:val="615"/>
        </w:trPr>
        <w:tc>
          <w:tcPr>
            <w:tcW w:w="3075" w:type="dxa"/>
            <w:tcBorders>
              <w:top w:val="nil"/>
              <w:left w:val="single" w:sz="8" w:space="0" w:color="4F81BD"/>
              <w:bottom w:val="single" w:sz="8" w:space="0" w:color="4F81BD"/>
              <w:right w:val="single" w:sz="8" w:space="0" w:color="4F81BD"/>
            </w:tcBorders>
            <w:shd w:val="clear" w:color="000000" w:fill="C6D9F1"/>
            <w:vAlign w:val="center"/>
            <w:hideMark/>
          </w:tcPr>
          <w:p w:rsidR="00331138" w:rsidRPr="00331138" w:rsidRDefault="00331138" w:rsidP="00331138">
            <w:pPr>
              <w:spacing w:before="0"/>
              <w:jc w:val="center"/>
              <w:rPr>
                <w:rFonts w:eastAsia="Times New Roman" w:cs="Arial"/>
                <w:b/>
                <w:bCs/>
                <w:color w:val="000000"/>
                <w:szCs w:val="22"/>
              </w:rPr>
            </w:pPr>
            <w:r w:rsidRPr="00331138">
              <w:rPr>
                <w:rFonts w:eastAsia="Times New Roman" w:cs="Arial"/>
                <w:b/>
                <w:bCs/>
                <w:color w:val="000000"/>
                <w:szCs w:val="22"/>
              </w:rPr>
              <w:t>Estimated Base Cost:</w:t>
            </w:r>
          </w:p>
        </w:tc>
        <w:tc>
          <w:tcPr>
            <w:tcW w:w="1569" w:type="dxa"/>
            <w:tcBorders>
              <w:top w:val="nil"/>
              <w:left w:val="nil"/>
              <w:bottom w:val="single" w:sz="8" w:space="0" w:color="4F81BD"/>
              <w:right w:val="single" w:sz="8" w:space="0" w:color="4F81BD"/>
            </w:tcBorders>
            <w:shd w:val="clear" w:color="000000" w:fill="C6D9F1"/>
            <w:noWrap/>
            <w:vAlign w:val="center"/>
            <w:hideMark/>
          </w:tcPr>
          <w:p w:rsidR="00331138" w:rsidRPr="00331138" w:rsidRDefault="00331138" w:rsidP="00331138">
            <w:pPr>
              <w:spacing w:before="0"/>
              <w:jc w:val="center"/>
              <w:rPr>
                <w:rFonts w:ascii="Calibri" w:eastAsia="Times New Roman" w:hAnsi="Calibri"/>
                <w:color w:val="000000"/>
                <w:sz w:val="36"/>
                <w:szCs w:val="36"/>
              </w:rPr>
            </w:pPr>
            <w:r w:rsidRPr="00331138">
              <w:rPr>
                <w:rFonts w:ascii="Calibri" w:eastAsia="Times New Roman" w:hAnsi="Calibri"/>
                <w:color w:val="000000"/>
                <w:sz w:val="36"/>
                <w:szCs w:val="36"/>
              </w:rPr>
              <w:t xml:space="preserve">$2,385 </w:t>
            </w:r>
          </w:p>
        </w:tc>
        <w:tc>
          <w:tcPr>
            <w:tcW w:w="1620" w:type="dxa"/>
            <w:tcBorders>
              <w:top w:val="nil"/>
              <w:left w:val="nil"/>
              <w:bottom w:val="single" w:sz="8" w:space="0" w:color="4F81BD"/>
              <w:right w:val="single" w:sz="8" w:space="0" w:color="4F81BD"/>
            </w:tcBorders>
            <w:shd w:val="clear" w:color="000000" w:fill="C6D9F1"/>
            <w:noWrap/>
            <w:vAlign w:val="center"/>
            <w:hideMark/>
          </w:tcPr>
          <w:p w:rsidR="00331138" w:rsidRPr="00331138" w:rsidRDefault="00331138" w:rsidP="00331138">
            <w:pPr>
              <w:spacing w:before="0"/>
              <w:jc w:val="center"/>
              <w:rPr>
                <w:rFonts w:ascii="Calibri" w:eastAsia="Times New Roman" w:hAnsi="Calibri"/>
                <w:color w:val="000000"/>
                <w:sz w:val="36"/>
                <w:szCs w:val="36"/>
              </w:rPr>
            </w:pPr>
            <w:r w:rsidRPr="00331138">
              <w:rPr>
                <w:rFonts w:ascii="Calibri" w:eastAsia="Times New Roman" w:hAnsi="Calibri"/>
                <w:color w:val="000000"/>
                <w:sz w:val="36"/>
                <w:szCs w:val="36"/>
              </w:rPr>
              <w:t xml:space="preserve">$2,385 </w:t>
            </w:r>
          </w:p>
        </w:tc>
        <w:tc>
          <w:tcPr>
            <w:tcW w:w="1491" w:type="dxa"/>
            <w:tcBorders>
              <w:top w:val="nil"/>
              <w:left w:val="nil"/>
              <w:bottom w:val="single" w:sz="8" w:space="0" w:color="4F81BD"/>
              <w:right w:val="single" w:sz="8" w:space="0" w:color="4F81BD"/>
            </w:tcBorders>
            <w:shd w:val="clear" w:color="000000" w:fill="C6D9F1"/>
            <w:noWrap/>
            <w:vAlign w:val="center"/>
            <w:hideMark/>
          </w:tcPr>
          <w:p w:rsidR="00331138" w:rsidRPr="00331138" w:rsidRDefault="00331138" w:rsidP="00331138">
            <w:pPr>
              <w:spacing w:before="0"/>
              <w:jc w:val="center"/>
              <w:rPr>
                <w:rFonts w:ascii="Calibri" w:eastAsia="Times New Roman" w:hAnsi="Calibri"/>
                <w:color w:val="000000"/>
                <w:sz w:val="36"/>
                <w:szCs w:val="36"/>
              </w:rPr>
            </w:pPr>
            <w:r w:rsidRPr="00331138">
              <w:rPr>
                <w:rFonts w:ascii="Calibri" w:eastAsia="Times New Roman" w:hAnsi="Calibri"/>
                <w:color w:val="000000"/>
                <w:sz w:val="36"/>
                <w:szCs w:val="36"/>
              </w:rPr>
              <w:t xml:space="preserve">$3,900 </w:t>
            </w:r>
          </w:p>
        </w:tc>
        <w:tc>
          <w:tcPr>
            <w:tcW w:w="1620" w:type="dxa"/>
            <w:tcBorders>
              <w:top w:val="nil"/>
              <w:left w:val="nil"/>
              <w:bottom w:val="single" w:sz="8" w:space="0" w:color="4F81BD"/>
              <w:right w:val="single" w:sz="8" w:space="0" w:color="4F81BD"/>
            </w:tcBorders>
            <w:shd w:val="clear" w:color="000000" w:fill="C6D9F1"/>
            <w:noWrap/>
            <w:vAlign w:val="center"/>
            <w:hideMark/>
          </w:tcPr>
          <w:p w:rsidR="00331138" w:rsidRPr="00331138" w:rsidRDefault="00331138" w:rsidP="00331138">
            <w:pPr>
              <w:spacing w:before="0"/>
              <w:jc w:val="center"/>
              <w:rPr>
                <w:rFonts w:ascii="Calibri" w:eastAsia="Times New Roman" w:hAnsi="Calibri"/>
                <w:color w:val="000000"/>
                <w:sz w:val="36"/>
                <w:szCs w:val="36"/>
              </w:rPr>
            </w:pPr>
            <w:r w:rsidRPr="00331138">
              <w:rPr>
                <w:rFonts w:ascii="Calibri" w:eastAsia="Times New Roman" w:hAnsi="Calibri"/>
                <w:color w:val="000000"/>
                <w:sz w:val="36"/>
                <w:szCs w:val="36"/>
              </w:rPr>
              <w:t xml:space="preserve">$3,900 </w:t>
            </w:r>
          </w:p>
        </w:tc>
      </w:tr>
      <w:tr w:rsidR="00331138" w:rsidRPr="00331138" w:rsidTr="002F212A">
        <w:trPr>
          <w:trHeight w:val="315"/>
        </w:trPr>
        <w:tc>
          <w:tcPr>
            <w:tcW w:w="9375" w:type="dxa"/>
            <w:gridSpan w:val="5"/>
            <w:tcBorders>
              <w:top w:val="single" w:sz="8" w:space="0" w:color="4F81BD"/>
              <w:left w:val="nil"/>
              <w:bottom w:val="single" w:sz="8" w:space="0" w:color="4F81BD"/>
              <w:right w:val="single" w:sz="8" w:space="0" w:color="4F81BD"/>
            </w:tcBorders>
            <w:shd w:val="clear" w:color="000000" w:fill="4F81BD"/>
            <w:vAlign w:val="center"/>
            <w:hideMark/>
          </w:tcPr>
          <w:p w:rsidR="00331138" w:rsidRPr="00331138" w:rsidRDefault="00331138" w:rsidP="00331138">
            <w:pPr>
              <w:spacing w:before="0"/>
              <w:jc w:val="center"/>
              <w:rPr>
                <w:rFonts w:eastAsia="Times New Roman" w:cs="Arial"/>
                <w:b/>
                <w:bCs/>
                <w:color w:val="000000"/>
                <w:sz w:val="20"/>
                <w:szCs w:val="20"/>
              </w:rPr>
            </w:pPr>
            <w:r w:rsidRPr="00331138">
              <w:rPr>
                <w:rFonts w:eastAsia="Times New Roman" w:cs="Arial"/>
                <w:b/>
                <w:bCs/>
                <w:color w:val="000000"/>
                <w:sz w:val="20"/>
                <w:szCs w:val="20"/>
              </w:rPr>
              <w:t>Individual Items/Components</w:t>
            </w:r>
          </w:p>
        </w:tc>
      </w:tr>
      <w:tr w:rsidR="00331138" w:rsidRPr="00331138" w:rsidTr="004A665F">
        <w:trPr>
          <w:trHeight w:val="315"/>
        </w:trPr>
        <w:tc>
          <w:tcPr>
            <w:tcW w:w="3075" w:type="dxa"/>
            <w:tcBorders>
              <w:top w:val="nil"/>
              <w:left w:val="single" w:sz="8" w:space="0" w:color="4F81BD"/>
              <w:bottom w:val="single" w:sz="8" w:space="0" w:color="4F81BD"/>
              <w:right w:val="single" w:sz="8" w:space="0" w:color="4F81BD"/>
            </w:tcBorders>
            <w:shd w:val="clear" w:color="auto" w:fill="auto"/>
            <w:vAlign w:val="center"/>
            <w:hideMark/>
          </w:tcPr>
          <w:p w:rsidR="00331138" w:rsidRPr="00331138" w:rsidRDefault="00331138" w:rsidP="00331138">
            <w:pPr>
              <w:spacing w:before="0"/>
              <w:rPr>
                <w:rFonts w:eastAsia="Times New Roman" w:cs="Arial"/>
                <w:b/>
                <w:bCs/>
                <w:color w:val="000000"/>
                <w:szCs w:val="22"/>
              </w:rPr>
            </w:pPr>
            <w:r w:rsidRPr="00331138">
              <w:rPr>
                <w:rFonts w:eastAsia="Times New Roman" w:cs="Arial"/>
                <w:b/>
                <w:bCs/>
                <w:color w:val="000000"/>
                <w:szCs w:val="22"/>
              </w:rPr>
              <w:t>AC Condenser</w:t>
            </w:r>
          </w:p>
        </w:tc>
        <w:tc>
          <w:tcPr>
            <w:tcW w:w="1569"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491"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r>
      <w:tr w:rsidR="00331138" w:rsidRPr="00331138" w:rsidTr="004A665F">
        <w:trPr>
          <w:trHeight w:val="286"/>
        </w:trPr>
        <w:tc>
          <w:tcPr>
            <w:tcW w:w="3075" w:type="dxa"/>
            <w:tcBorders>
              <w:top w:val="nil"/>
              <w:left w:val="single" w:sz="8" w:space="0" w:color="4F81BD"/>
              <w:bottom w:val="single" w:sz="8" w:space="0" w:color="4F81BD"/>
              <w:right w:val="single" w:sz="8" w:space="0" w:color="4F81BD"/>
            </w:tcBorders>
            <w:shd w:val="clear" w:color="auto" w:fill="auto"/>
            <w:vAlign w:val="center"/>
            <w:hideMark/>
          </w:tcPr>
          <w:p w:rsidR="00331138" w:rsidRPr="00331138" w:rsidRDefault="00331138" w:rsidP="00331138">
            <w:pPr>
              <w:spacing w:before="0"/>
              <w:rPr>
                <w:rFonts w:eastAsia="Times New Roman" w:cs="Arial"/>
                <w:b/>
                <w:bCs/>
                <w:color w:val="000000"/>
                <w:szCs w:val="22"/>
              </w:rPr>
            </w:pPr>
            <w:r w:rsidRPr="00331138">
              <w:rPr>
                <w:rFonts w:eastAsia="Times New Roman" w:cs="Arial"/>
                <w:b/>
                <w:bCs/>
                <w:color w:val="000000"/>
                <w:szCs w:val="22"/>
              </w:rPr>
              <w:t>AC Evaporator Coil</w:t>
            </w:r>
          </w:p>
        </w:tc>
        <w:tc>
          <w:tcPr>
            <w:tcW w:w="1569"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491"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r>
      <w:tr w:rsidR="00331138" w:rsidRPr="00331138" w:rsidTr="004A665F">
        <w:trPr>
          <w:trHeight w:val="315"/>
        </w:trPr>
        <w:tc>
          <w:tcPr>
            <w:tcW w:w="3075" w:type="dxa"/>
            <w:tcBorders>
              <w:top w:val="nil"/>
              <w:left w:val="single" w:sz="8" w:space="0" w:color="4F81BD"/>
              <w:bottom w:val="single" w:sz="8" w:space="0" w:color="4F81BD"/>
              <w:right w:val="single" w:sz="8" w:space="0" w:color="4F81BD"/>
            </w:tcBorders>
            <w:shd w:val="clear" w:color="auto" w:fill="auto"/>
            <w:vAlign w:val="center"/>
            <w:hideMark/>
          </w:tcPr>
          <w:p w:rsidR="00331138" w:rsidRPr="00331138" w:rsidRDefault="00331138" w:rsidP="00331138">
            <w:pPr>
              <w:spacing w:before="0"/>
              <w:rPr>
                <w:rFonts w:eastAsia="Times New Roman" w:cs="Arial"/>
                <w:b/>
                <w:bCs/>
                <w:color w:val="000000"/>
                <w:sz w:val="14"/>
                <w:szCs w:val="14"/>
              </w:rPr>
            </w:pPr>
            <w:r w:rsidRPr="00331138">
              <w:rPr>
                <w:rFonts w:eastAsia="Times New Roman" w:cs="Arial"/>
                <w:b/>
                <w:bCs/>
                <w:color w:val="000000"/>
                <w:szCs w:val="22"/>
              </w:rPr>
              <w:t>Filter base</w:t>
            </w:r>
          </w:p>
        </w:tc>
        <w:tc>
          <w:tcPr>
            <w:tcW w:w="1569"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491"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$12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$12 </w:t>
            </w:r>
          </w:p>
        </w:tc>
      </w:tr>
      <w:tr w:rsidR="00331138" w:rsidRPr="00331138" w:rsidTr="004A665F">
        <w:trPr>
          <w:trHeight w:val="315"/>
        </w:trPr>
        <w:tc>
          <w:tcPr>
            <w:tcW w:w="3075" w:type="dxa"/>
            <w:tcBorders>
              <w:top w:val="nil"/>
              <w:left w:val="single" w:sz="8" w:space="0" w:color="4F81BD"/>
              <w:bottom w:val="single" w:sz="8" w:space="0" w:color="4F81BD"/>
              <w:right w:val="single" w:sz="8" w:space="0" w:color="4F81BD"/>
            </w:tcBorders>
            <w:shd w:val="clear" w:color="auto" w:fill="auto"/>
            <w:vAlign w:val="center"/>
            <w:hideMark/>
          </w:tcPr>
          <w:p w:rsidR="00331138" w:rsidRPr="00331138" w:rsidRDefault="00331138" w:rsidP="00331138">
            <w:pPr>
              <w:spacing w:before="0"/>
              <w:rPr>
                <w:rFonts w:eastAsia="Times New Roman" w:cs="Arial"/>
                <w:b/>
                <w:bCs/>
                <w:color w:val="000000"/>
                <w:szCs w:val="22"/>
              </w:rPr>
            </w:pPr>
            <w:r w:rsidRPr="00331138">
              <w:rPr>
                <w:rFonts w:eastAsia="Times New Roman" w:cs="Arial"/>
                <w:b/>
                <w:bCs/>
                <w:color w:val="000000"/>
                <w:szCs w:val="22"/>
              </w:rPr>
              <w:t>Concrete pad</w:t>
            </w:r>
          </w:p>
        </w:tc>
        <w:tc>
          <w:tcPr>
            <w:tcW w:w="1569"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491"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r>
      <w:tr w:rsidR="00331138" w:rsidRPr="00331138" w:rsidTr="004A665F">
        <w:trPr>
          <w:trHeight w:val="315"/>
        </w:trPr>
        <w:tc>
          <w:tcPr>
            <w:tcW w:w="3075" w:type="dxa"/>
            <w:tcBorders>
              <w:top w:val="nil"/>
              <w:left w:val="single" w:sz="8" w:space="0" w:color="4F81BD"/>
              <w:bottom w:val="single" w:sz="8" w:space="0" w:color="4F81BD"/>
              <w:right w:val="single" w:sz="8" w:space="0" w:color="4F81BD"/>
            </w:tcBorders>
            <w:shd w:val="clear" w:color="auto" w:fill="auto"/>
            <w:vAlign w:val="center"/>
            <w:hideMark/>
          </w:tcPr>
          <w:p w:rsidR="00331138" w:rsidRPr="00331138" w:rsidRDefault="00331138" w:rsidP="00331138">
            <w:pPr>
              <w:spacing w:before="0"/>
              <w:rPr>
                <w:rFonts w:eastAsia="Times New Roman" w:cs="Arial"/>
                <w:b/>
                <w:bCs/>
                <w:color w:val="000000"/>
                <w:szCs w:val="22"/>
              </w:rPr>
            </w:pPr>
            <w:r w:rsidRPr="00331138">
              <w:rPr>
                <w:rFonts w:eastAsia="Times New Roman" w:cs="Arial"/>
                <w:b/>
                <w:bCs/>
                <w:color w:val="000000"/>
                <w:szCs w:val="22"/>
              </w:rPr>
              <w:t>Line set flush</w:t>
            </w:r>
          </w:p>
        </w:tc>
        <w:tc>
          <w:tcPr>
            <w:tcW w:w="1569"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491"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r>
      <w:tr w:rsidR="00331138" w:rsidRPr="00331138" w:rsidTr="004A665F">
        <w:trPr>
          <w:trHeight w:val="268"/>
        </w:trPr>
        <w:tc>
          <w:tcPr>
            <w:tcW w:w="3075" w:type="dxa"/>
            <w:tcBorders>
              <w:top w:val="nil"/>
              <w:left w:val="single" w:sz="8" w:space="0" w:color="4F81BD"/>
              <w:bottom w:val="single" w:sz="8" w:space="0" w:color="4F81BD"/>
              <w:right w:val="single" w:sz="8" w:space="0" w:color="4F81BD"/>
            </w:tcBorders>
            <w:shd w:val="clear" w:color="auto" w:fill="auto"/>
            <w:vAlign w:val="center"/>
            <w:hideMark/>
          </w:tcPr>
          <w:p w:rsidR="00331138" w:rsidRPr="00331138" w:rsidRDefault="00331138" w:rsidP="00331138">
            <w:pPr>
              <w:spacing w:before="0"/>
              <w:rPr>
                <w:rFonts w:eastAsia="Times New Roman" w:cs="Arial"/>
                <w:b/>
                <w:bCs/>
                <w:color w:val="000000"/>
                <w:szCs w:val="22"/>
              </w:rPr>
            </w:pPr>
            <w:r w:rsidRPr="00331138">
              <w:rPr>
                <w:rFonts w:eastAsia="Times New Roman" w:cs="Arial"/>
                <w:b/>
                <w:bCs/>
                <w:color w:val="000000"/>
                <w:szCs w:val="22"/>
              </w:rPr>
              <w:t>Line set replacement</w:t>
            </w:r>
          </w:p>
        </w:tc>
        <w:tc>
          <w:tcPr>
            <w:tcW w:w="1569"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491"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r>
      <w:tr w:rsidR="00331138" w:rsidRPr="00331138" w:rsidTr="004A665F">
        <w:trPr>
          <w:trHeight w:val="315"/>
        </w:trPr>
        <w:tc>
          <w:tcPr>
            <w:tcW w:w="3075" w:type="dxa"/>
            <w:tcBorders>
              <w:top w:val="nil"/>
              <w:left w:val="single" w:sz="8" w:space="0" w:color="4F81BD"/>
              <w:bottom w:val="single" w:sz="8" w:space="0" w:color="4F81BD"/>
              <w:right w:val="single" w:sz="8" w:space="0" w:color="4F81BD"/>
            </w:tcBorders>
            <w:shd w:val="clear" w:color="auto" w:fill="auto"/>
            <w:vAlign w:val="center"/>
            <w:hideMark/>
          </w:tcPr>
          <w:p w:rsidR="00331138" w:rsidRPr="00331138" w:rsidRDefault="00331138" w:rsidP="00331138">
            <w:pPr>
              <w:spacing w:before="0"/>
              <w:rPr>
                <w:rFonts w:eastAsia="Times New Roman" w:cs="Arial"/>
                <w:b/>
                <w:bCs/>
                <w:color w:val="000000"/>
                <w:szCs w:val="22"/>
              </w:rPr>
            </w:pPr>
            <w:r w:rsidRPr="00331138">
              <w:rPr>
                <w:rFonts w:eastAsia="Times New Roman" w:cs="Arial"/>
                <w:b/>
                <w:bCs/>
                <w:color w:val="000000"/>
                <w:szCs w:val="22"/>
              </w:rPr>
              <w:t>Condensate pump</w:t>
            </w:r>
          </w:p>
        </w:tc>
        <w:tc>
          <w:tcPr>
            <w:tcW w:w="1569"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491"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$13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$13 </w:t>
            </w:r>
          </w:p>
        </w:tc>
      </w:tr>
      <w:tr w:rsidR="00331138" w:rsidRPr="00331138" w:rsidTr="004A665F">
        <w:trPr>
          <w:trHeight w:val="565"/>
        </w:trPr>
        <w:tc>
          <w:tcPr>
            <w:tcW w:w="3075" w:type="dxa"/>
            <w:tcBorders>
              <w:top w:val="nil"/>
              <w:left w:val="single" w:sz="8" w:space="0" w:color="4F81BD"/>
              <w:bottom w:val="single" w:sz="8" w:space="0" w:color="4F81BD"/>
              <w:right w:val="single" w:sz="8" w:space="0" w:color="4F81BD"/>
            </w:tcBorders>
            <w:shd w:val="clear" w:color="auto" w:fill="auto"/>
            <w:vAlign w:val="center"/>
            <w:hideMark/>
          </w:tcPr>
          <w:p w:rsidR="00331138" w:rsidRPr="00331138" w:rsidRDefault="00331138" w:rsidP="00331138">
            <w:pPr>
              <w:spacing w:before="0"/>
              <w:rPr>
                <w:rFonts w:eastAsia="Times New Roman" w:cs="Arial"/>
                <w:b/>
                <w:bCs/>
                <w:color w:val="000000"/>
                <w:szCs w:val="22"/>
              </w:rPr>
            </w:pPr>
            <w:r w:rsidRPr="00331138">
              <w:rPr>
                <w:rFonts w:eastAsia="Times New Roman" w:cs="Arial"/>
                <w:b/>
                <w:bCs/>
                <w:color w:val="000000"/>
                <w:szCs w:val="22"/>
              </w:rPr>
              <w:t xml:space="preserve">Refrigeration charge &amp; airflow adjust </w:t>
            </w:r>
          </w:p>
        </w:tc>
        <w:tc>
          <w:tcPr>
            <w:tcW w:w="1569"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491"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r>
      <w:tr w:rsidR="00331138" w:rsidRPr="00331138" w:rsidTr="004A665F">
        <w:trPr>
          <w:trHeight w:val="615"/>
        </w:trPr>
        <w:tc>
          <w:tcPr>
            <w:tcW w:w="3075" w:type="dxa"/>
            <w:tcBorders>
              <w:top w:val="nil"/>
              <w:left w:val="single" w:sz="8" w:space="0" w:color="4F81BD"/>
              <w:bottom w:val="single" w:sz="8" w:space="0" w:color="4F81BD"/>
              <w:right w:val="single" w:sz="8" w:space="0" w:color="4F81BD"/>
            </w:tcBorders>
            <w:shd w:val="clear" w:color="auto" w:fill="auto"/>
            <w:vAlign w:val="center"/>
            <w:hideMark/>
          </w:tcPr>
          <w:p w:rsidR="00331138" w:rsidRPr="00331138" w:rsidRDefault="00331138" w:rsidP="00331138">
            <w:pPr>
              <w:spacing w:before="0"/>
              <w:rPr>
                <w:rFonts w:eastAsia="Times New Roman" w:cs="Arial"/>
                <w:b/>
                <w:bCs/>
                <w:color w:val="000000"/>
                <w:szCs w:val="22"/>
              </w:rPr>
            </w:pPr>
            <w:r w:rsidRPr="00331138">
              <w:rPr>
                <w:rFonts w:eastAsia="Times New Roman" w:cs="Arial"/>
                <w:b/>
                <w:bCs/>
                <w:color w:val="000000"/>
                <w:szCs w:val="22"/>
              </w:rPr>
              <w:t xml:space="preserve">Duct testing &amp; sealing </w:t>
            </w:r>
            <w:r w:rsidR="002A2DC9">
              <w:rPr>
                <w:rFonts w:eastAsia="Times New Roman" w:cs="Arial"/>
                <w:b/>
                <w:bCs/>
                <w:color w:val="000000"/>
                <w:szCs w:val="22"/>
              </w:rPr>
              <w:br/>
            </w:r>
            <w:r w:rsidRPr="00331138">
              <w:rPr>
                <w:rFonts w:eastAsia="Times New Roman" w:cs="Arial"/>
                <w:b/>
                <w:bCs/>
                <w:color w:val="000000"/>
                <w:szCs w:val="22"/>
              </w:rPr>
              <w:t>(T-24)</w:t>
            </w:r>
          </w:p>
        </w:tc>
        <w:tc>
          <w:tcPr>
            <w:tcW w:w="1569"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$25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$250 </w:t>
            </w:r>
          </w:p>
        </w:tc>
        <w:tc>
          <w:tcPr>
            <w:tcW w:w="1491"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$25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$250 </w:t>
            </w:r>
          </w:p>
        </w:tc>
      </w:tr>
      <w:tr w:rsidR="00331138" w:rsidRPr="00331138" w:rsidTr="004A665F">
        <w:trPr>
          <w:trHeight w:val="268"/>
        </w:trPr>
        <w:tc>
          <w:tcPr>
            <w:tcW w:w="3075" w:type="dxa"/>
            <w:tcBorders>
              <w:top w:val="nil"/>
              <w:left w:val="single" w:sz="8" w:space="0" w:color="4F81BD"/>
              <w:bottom w:val="single" w:sz="8" w:space="0" w:color="4F81BD"/>
              <w:right w:val="single" w:sz="8" w:space="0" w:color="4F81BD"/>
            </w:tcBorders>
            <w:shd w:val="clear" w:color="auto" w:fill="auto"/>
            <w:vAlign w:val="center"/>
            <w:hideMark/>
          </w:tcPr>
          <w:p w:rsidR="00331138" w:rsidRPr="00331138" w:rsidRDefault="00331138" w:rsidP="00331138">
            <w:pPr>
              <w:spacing w:before="0"/>
              <w:rPr>
                <w:rFonts w:eastAsia="Times New Roman" w:cs="Arial"/>
                <w:b/>
                <w:bCs/>
                <w:color w:val="000000"/>
                <w:szCs w:val="22"/>
              </w:rPr>
            </w:pPr>
            <w:r w:rsidRPr="00331138">
              <w:rPr>
                <w:rFonts w:eastAsia="Times New Roman" w:cs="Arial"/>
                <w:b/>
                <w:bCs/>
                <w:color w:val="000000"/>
                <w:szCs w:val="22"/>
              </w:rPr>
              <w:t>Duct system replacement</w:t>
            </w:r>
          </w:p>
        </w:tc>
        <w:tc>
          <w:tcPr>
            <w:tcW w:w="1569"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$70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491"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$70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$70 </w:t>
            </w:r>
          </w:p>
        </w:tc>
      </w:tr>
      <w:tr w:rsidR="00331138" w:rsidRPr="00331138" w:rsidTr="004A665F">
        <w:trPr>
          <w:trHeight w:val="187"/>
        </w:trPr>
        <w:tc>
          <w:tcPr>
            <w:tcW w:w="3075" w:type="dxa"/>
            <w:tcBorders>
              <w:top w:val="nil"/>
              <w:left w:val="single" w:sz="8" w:space="0" w:color="4F81BD"/>
              <w:bottom w:val="single" w:sz="8" w:space="0" w:color="4F81BD"/>
              <w:right w:val="single" w:sz="8" w:space="0" w:color="4F81BD"/>
            </w:tcBorders>
            <w:shd w:val="clear" w:color="auto" w:fill="auto"/>
            <w:vAlign w:val="center"/>
            <w:hideMark/>
          </w:tcPr>
          <w:p w:rsidR="00331138" w:rsidRPr="00331138" w:rsidRDefault="00331138" w:rsidP="00331138">
            <w:pPr>
              <w:spacing w:before="0"/>
              <w:rPr>
                <w:rFonts w:eastAsia="Times New Roman" w:cs="Arial"/>
                <w:b/>
                <w:bCs/>
                <w:color w:val="000000"/>
                <w:szCs w:val="22"/>
              </w:rPr>
            </w:pPr>
            <w:r w:rsidRPr="00331138">
              <w:rPr>
                <w:rFonts w:eastAsia="Times New Roman" w:cs="Arial"/>
                <w:b/>
                <w:bCs/>
                <w:color w:val="000000"/>
                <w:szCs w:val="22"/>
              </w:rPr>
              <w:t>HERS Verification - Ducts</w:t>
            </w:r>
          </w:p>
        </w:tc>
        <w:tc>
          <w:tcPr>
            <w:tcW w:w="1569"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$250 </w:t>
            </w:r>
          </w:p>
        </w:tc>
        <w:tc>
          <w:tcPr>
            <w:tcW w:w="1491"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$250 </w:t>
            </w:r>
          </w:p>
        </w:tc>
      </w:tr>
      <w:tr w:rsidR="00331138" w:rsidRPr="00331138" w:rsidTr="004A665F">
        <w:trPr>
          <w:trHeight w:val="772"/>
        </w:trPr>
        <w:tc>
          <w:tcPr>
            <w:tcW w:w="3075" w:type="dxa"/>
            <w:tcBorders>
              <w:top w:val="nil"/>
              <w:left w:val="single" w:sz="8" w:space="0" w:color="4F81BD"/>
              <w:bottom w:val="single" w:sz="8" w:space="0" w:color="4F81BD"/>
              <w:right w:val="single" w:sz="8" w:space="0" w:color="4F81BD"/>
            </w:tcBorders>
            <w:shd w:val="clear" w:color="auto" w:fill="auto"/>
            <w:vAlign w:val="center"/>
            <w:hideMark/>
          </w:tcPr>
          <w:p w:rsidR="00331138" w:rsidRPr="00331138" w:rsidRDefault="00331138" w:rsidP="00331138">
            <w:pPr>
              <w:spacing w:before="0"/>
              <w:rPr>
                <w:rFonts w:eastAsia="Times New Roman" w:cs="Arial"/>
                <w:b/>
                <w:bCs/>
                <w:color w:val="000000"/>
                <w:szCs w:val="22"/>
              </w:rPr>
            </w:pPr>
            <w:r w:rsidRPr="00331138">
              <w:rPr>
                <w:rFonts w:eastAsia="Times New Roman" w:cs="Arial"/>
                <w:b/>
                <w:bCs/>
                <w:color w:val="000000"/>
                <w:szCs w:val="22"/>
              </w:rPr>
              <w:t>HERS Verification - Refrigerant Charge and Airflow</w:t>
            </w:r>
          </w:p>
        </w:tc>
        <w:tc>
          <w:tcPr>
            <w:tcW w:w="1569"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491"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r>
      <w:tr w:rsidR="00331138" w:rsidRPr="00331138" w:rsidTr="004A665F">
        <w:trPr>
          <w:trHeight w:val="315"/>
        </w:trPr>
        <w:tc>
          <w:tcPr>
            <w:tcW w:w="3075" w:type="dxa"/>
            <w:tcBorders>
              <w:top w:val="nil"/>
              <w:left w:val="single" w:sz="8" w:space="0" w:color="4F81BD"/>
              <w:bottom w:val="single" w:sz="8" w:space="0" w:color="4F81BD"/>
              <w:right w:val="single" w:sz="8" w:space="0" w:color="4F81BD"/>
            </w:tcBorders>
            <w:shd w:val="clear" w:color="auto" w:fill="auto"/>
            <w:vAlign w:val="center"/>
            <w:hideMark/>
          </w:tcPr>
          <w:p w:rsidR="00331138" w:rsidRPr="00331138" w:rsidRDefault="00331138" w:rsidP="00331138">
            <w:pPr>
              <w:spacing w:before="0"/>
              <w:rPr>
                <w:rFonts w:eastAsia="Times New Roman" w:cs="Arial"/>
                <w:b/>
                <w:bCs/>
                <w:color w:val="000000"/>
                <w:szCs w:val="22"/>
              </w:rPr>
            </w:pPr>
            <w:r w:rsidRPr="00331138">
              <w:rPr>
                <w:rFonts w:eastAsia="Times New Roman" w:cs="Arial"/>
                <w:b/>
                <w:bCs/>
                <w:color w:val="000000"/>
                <w:szCs w:val="22"/>
              </w:rPr>
              <w:t>Electrical</w:t>
            </w:r>
          </w:p>
        </w:tc>
        <w:tc>
          <w:tcPr>
            <w:tcW w:w="1569"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491"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$5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$5 </w:t>
            </w:r>
          </w:p>
        </w:tc>
      </w:tr>
      <w:tr w:rsidR="00331138" w:rsidRPr="00331138" w:rsidTr="004A665F">
        <w:trPr>
          <w:trHeight w:val="412"/>
        </w:trPr>
        <w:tc>
          <w:tcPr>
            <w:tcW w:w="3075" w:type="dxa"/>
            <w:tcBorders>
              <w:top w:val="nil"/>
              <w:left w:val="single" w:sz="8" w:space="0" w:color="4F81BD"/>
              <w:bottom w:val="single" w:sz="8" w:space="0" w:color="4F81BD"/>
              <w:right w:val="single" w:sz="8" w:space="0" w:color="4F81BD"/>
            </w:tcBorders>
            <w:shd w:val="clear" w:color="auto" w:fill="auto"/>
            <w:vAlign w:val="center"/>
            <w:hideMark/>
          </w:tcPr>
          <w:p w:rsidR="00331138" w:rsidRPr="00331138" w:rsidRDefault="004A665F" w:rsidP="00331138">
            <w:pPr>
              <w:spacing w:before="0"/>
              <w:rPr>
                <w:rFonts w:eastAsia="Times New Roman" w:cs="Arial"/>
                <w:b/>
                <w:bCs/>
                <w:color w:val="000000"/>
                <w:szCs w:val="22"/>
              </w:rPr>
            </w:pPr>
            <w:r>
              <w:rPr>
                <w:rFonts w:eastAsia="Times New Roman" w:cs="Arial"/>
                <w:b/>
                <w:bCs/>
                <w:color w:val="000000"/>
                <w:szCs w:val="22"/>
              </w:rPr>
              <w:t>Carpentry/remodeling/</w:t>
            </w:r>
            <w:proofErr w:type="spellStart"/>
            <w:r>
              <w:rPr>
                <w:rFonts w:eastAsia="Times New Roman" w:cs="Arial"/>
                <w:b/>
                <w:bCs/>
                <w:color w:val="000000"/>
                <w:szCs w:val="22"/>
              </w:rPr>
              <w:t>misc</w:t>
            </w:r>
            <w:proofErr w:type="spellEnd"/>
          </w:p>
        </w:tc>
        <w:tc>
          <w:tcPr>
            <w:tcW w:w="1569"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w:t>
            </w:r>
          </w:p>
        </w:tc>
        <w:tc>
          <w:tcPr>
            <w:tcW w:w="1491"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$2 </w:t>
            </w:r>
          </w:p>
        </w:tc>
        <w:tc>
          <w:tcPr>
            <w:tcW w:w="1620" w:type="dxa"/>
            <w:tcBorders>
              <w:top w:val="nil"/>
              <w:left w:val="nil"/>
              <w:bottom w:val="single" w:sz="8" w:space="0" w:color="4F81BD"/>
              <w:right w:val="single" w:sz="8" w:space="0" w:color="4F81BD"/>
            </w:tcBorders>
            <w:shd w:val="clear" w:color="auto" w:fill="auto"/>
            <w:noWrap/>
            <w:vAlign w:val="center"/>
            <w:hideMark/>
          </w:tcPr>
          <w:p w:rsidR="00331138" w:rsidRPr="00331138" w:rsidRDefault="00331138" w:rsidP="00331138">
            <w:pPr>
              <w:spacing w:before="0"/>
              <w:jc w:val="center"/>
              <w:rPr>
                <w:rFonts w:ascii="Calibri" w:eastAsia="Times New Roman" w:hAnsi="Calibri"/>
                <w:color w:val="000000"/>
                <w:szCs w:val="22"/>
              </w:rPr>
            </w:pPr>
            <w:r w:rsidRPr="00331138">
              <w:rPr>
                <w:rFonts w:ascii="Calibri" w:eastAsia="Times New Roman" w:hAnsi="Calibri"/>
                <w:color w:val="000000"/>
                <w:szCs w:val="22"/>
              </w:rPr>
              <w:t xml:space="preserve">$2 </w:t>
            </w:r>
          </w:p>
        </w:tc>
      </w:tr>
      <w:tr w:rsidR="00331138" w:rsidRPr="00331138" w:rsidTr="004A665F">
        <w:trPr>
          <w:trHeight w:val="615"/>
        </w:trPr>
        <w:tc>
          <w:tcPr>
            <w:tcW w:w="3075" w:type="dxa"/>
            <w:tcBorders>
              <w:top w:val="nil"/>
              <w:left w:val="single" w:sz="8" w:space="0" w:color="4F81BD"/>
              <w:bottom w:val="single" w:sz="8" w:space="0" w:color="4F81BD"/>
              <w:right w:val="single" w:sz="8" w:space="0" w:color="4F81BD"/>
            </w:tcBorders>
            <w:shd w:val="clear" w:color="000000" w:fill="C6D9F1"/>
            <w:vAlign w:val="center"/>
            <w:hideMark/>
          </w:tcPr>
          <w:p w:rsidR="00331138" w:rsidRPr="00331138" w:rsidRDefault="00331138">
            <w:pPr>
              <w:spacing w:before="0"/>
              <w:jc w:val="center"/>
              <w:rPr>
                <w:rFonts w:eastAsia="Times New Roman" w:cs="Arial"/>
                <w:b/>
                <w:bCs/>
                <w:color w:val="000000"/>
                <w:szCs w:val="22"/>
              </w:rPr>
            </w:pPr>
            <w:r w:rsidRPr="00331138">
              <w:rPr>
                <w:rFonts w:eastAsia="Times New Roman" w:cs="Arial"/>
                <w:b/>
                <w:bCs/>
                <w:color w:val="000000"/>
                <w:szCs w:val="22"/>
              </w:rPr>
              <w:t>Estimated Total Per Unit Cost:</w:t>
            </w:r>
          </w:p>
        </w:tc>
        <w:tc>
          <w:tcPr>
            <w:tcW w:w="1569" w:type="dxa"/>
            <w:tcBorders>
              <w:top w:val="nil"/>
              <w:left w:val="nil"/>
              <w:bottom w:val="single" w:sz="8" w:space="0" w:color="4F81BD"/>
              <w:right w:val="single" w:sz="8" w:space="0" w:color="4F81BD"/>
            </w:tcBorders>
            <w:shd w:val="clear" w:color="000000" w:fill="C6D9F1"/>
            <w:noWrap/>
            <w:vAlign w:val="center"/>
            <w:hideMark/>
          </w:tcPr>
          <w:p w:rsidR="00331138" w:rsidRPr="00331138" w:rsidRDefault="00331138" w:rsidP="00331138">
            <w:pPr>
              <w:spacing w:before="0"/>
              <w:jc w:val="center"/>
              <w:rPr>
                <w:rFonts w:ascii="Calibri" w:eastAsia="Times New Roman" w:hAnsi="Calibri"/>
                <w:color w:val="000000"/>
                <w:sz w:val="36"/>
                <w:szCs w:val="36"/>
              </w:rPr>
            </w:pPr>
            <w:r w:rsidRPr="00331138">
              <w:rPr>
                <w:rFonts w:ascii="Calibri" w:eastAsia="Times New Roman" w:hAnsi="Calibri"/>
                <w:color w:val="000000"/>
                <w:sz w:val="36"/>
                <w:szCs w:val="36"/>
              </w:rPr>
              <w:t xml:space="preserve">$2,480 </w:t>
            </w:r>
          </w:p>
        </w:tc>
        <w:tc>
          <w:tcPr>
            <w:tcW w:w="1620" w:type="dxa"/>
            <w:tcBorders>
              <w:top w:val="nil"/>
              <w:left w:val="nil"/>
              <w:bottom w:val="single" w:sz="8" w:space="0" w:color="4F81BD"/>
              <w:right w:val="single" w:sz="8" w:space="0" w:color="4F81BD"/>
            </w:tcBorders>
            <w:shd w:val="clear" w:color="000000" w:fill="C6D9F1"/>
            <w:noWrap/>
            <w:vAlign w:val="center"/>
            <w:hideMark/>
          </w:tcPr>
          <w:p w:rsidR="00331138" w:rsidRPr="00331138" w:rsidRDefault="00331138" w:rsidP="00331138">
            <w:pPr>
              <w:spacing w:before="0"/>
              <w:jc w:val="center"/>
              <w:rPr>
                <w:rFonts w:ascii="Calibri" w:eastAsia="Times New Roman" w:hAnsi="Calibri"/>
                <w:color w:val="000000"/>
                <w:sz w:val="36"/>
                <w:szCs w:val="36"/>
              </w:rPr>
            </w:pPr>
            <w:r w:rsidRPr="00331138">
              <w:rPr>
                <w:rFonts w:ascii="Calibri" w:eastAsia="Times New Roman" w:hAnsi="Calibri"/>
                <w:color w:val="000000"/>
                <w:sz w:val="36"/>
                <w:szCs w:val="36"/>
              </w:rPr>
              <w:t xml:space="preserve">$2,885 </w:t>
            </w:r>
          </w:p>
        </w:tc>
        <w:tc>
          <w:tcPr>
            <w:tcW w:w="1491" w:type="dxa"/>
            <w:tcBorders>
              <w:top w:val="nil"/>
              <w:left w:val="nil"/>
              <w:bottom w:val="single" w:sz="8" w:space="0" w:color="4F81BD"/>
              <w:right w:val="single" w:sz="8" w:space="0" w:color="4F81BD"/>
            </w:tcBorders>
            <w:shd w:val="clear" w:color="000000" w:fill="C6D9F1"/>
            <w:noWrap/>
            <w:vAlign w:val="center"/>
            <w:hideMark/>
          </w:tcPr>
          <w:p w:rsidR="00331138" w:rsidRPr="00331138" w:rsidRDefault="00331138" w:rsidP="00331138">
            <w:pPr>
              <w:spacing w:before="0"/>
              <w:jc w:val="center"/>
              <w:rPr>
                <w:rFonts w:ascii="Calibri" w:eastAsia="Times New Roman" w:hAnsi="Calibri"/>
                <w:color w:val="000000"/>
                <w:sz w:val="36"/>
                <w:szCs w:val="36"/>
              </w:rPr>
            </w:pPr>
            <w:r w:rsidRPr="00331138">
              <w:rPr>
                <w:rFonts w:ascii="Calibri" w:eastAsia="Times New Roman" w:hAnsi="Calibri"/>
                <w:color w:val="000000"/>
                <w:sz w:val="36"/>
                <w:szCs w:val="36"/>
              </w:rPr>
              <w:t xml:space="preserve">$4,027 </w:t>
            </w:r>
          </w:p>
        </w:tc>
        <w:tc>
          <w:tcPr>
            <w:tcW w:w="1620" w:type="dxa"/>
            <w:tcBorders>
              <w:top w:val="nil"/>
              <w:left w:val="nil"/>
              <w:bottom w:val="single" w:sz="8" w:space="0" w:color="4F81BD"/>
              <w:right w:val="single" w:sz="8" w:space="0" w:color="4F81BD"/>
            </w:tcBorders>
            <w:shd w:val="clear" w:color="000000" w:fill="C6D9F1"/>
            <w:noWrap/>
            <w:vAlign w:val="center"/>
            <w:hideMark/>
          </w:tcPr>
          <w:p w:rsidR="00331138" w:rsidRPr="00331138" w:rsidRDefault="00331138" w:rsidP="00331138">
            <w:pPr>
              <w:spacing w:before="0"/>
              <w:jc w:val="center"/>
              <w:rPr>
                <w:rFonts w:ascii="Calibri" w:eastAsia="Times New Roman" w:hAnsi="Calibri"/>
                <w:color w:val="000000"/>
                <w:sz w:val="36"/>
                <w:szCs w:val="36"/>
              </w:rPr>
            </w:pPr>
            <w:r w:rsidRPr="00331138">
              <w:rPr>
                <w:rFonts w:ascii="Calibri" w:eastAsia="Times New Roman" w:hAnsi="Calibri"/>
                <w:color w:val="000000"/>
                <w:sz w:val="36"/>
                <w:szCs w:val="36"/>
              </w:rPr>
              <w:t xml:space="preserve">$4,502 </w:t>
            </w:r>
          </w:p>
        </w:tc>
      </w:tr>
    </w:tbl>
    <w:p w:rsidR="003B76C7" w:rsidRDefault="003B76C7" w:rsidP="003B76C7">
      <w:pPr>
        <w:pStyle w:val="Heading2"/>
      </w:pPr>
      <w:bookmarkStart w:id="16" w:name="_Toc352250762"/>
      <w:r w:rsidRPr="003B76C7">
        <w:rPr>
          <w:rStyle w:val="Heading2Char"/>
        </w:rPr>
        <w:lastRenderedPageBreak/>
        <w:t>Furnace Cost</w:t>
      </w:r>
      <w:r>
        <w:t>:</w:t>
      </w:r>
      <w:bookmarkEnd w:id="16"/>
    </w:p>
    <w:p w:rsidR="00226FB7" w:rsidRDefault="002A2DC9" w:rsidP="003B76C7">
      <w:pPr>
        <w:pStyle w:val="Normal-2"/>
        <w:ind w:left="1080"/>
        <w:rPr>
          <w:lang w:eastAsia="ja-JP"/>
        </w:rPr>
      </w:pPr>
      <w:r>
        <w:rPr>
          <w:lang w:eastAsia="ja-JP"/>
        </w:rPr>
        <w:t xml:space="preserve">Three </w:t>
      </w:r>
      <w:r w:rsidR="00331138">
        <w:rPr>
          <w:lang w:eastAsia="ja-JP"/>
        </w:rPr>
        <w:t>wholesale HVAC distributors were interviewed</w:t>
      </w:r>
      <w:r w:rsidR="00A94E97">
        <w:rPr>
          <w:lang w:eastAsia="ja-JP"/>
        </w:rPr>
        <w:t xml:space="preserve"> (</w:t>
      </w:r>
      <w:proofErr w:type="spellStart"/>
      <w:r w:rsidR="00A94E97">
        <w:rPr>
          <w:lang w:eastAsia="ja-JP"/>
        </w:rPr>
        <w:t>Slakey</w:t>
      </w:r>
      <w:proofErr w:type="spellEnd"/>
      <w:r w:rsidR="00A94E97">
        <w:rPr>
          <w:lang w:eastAsia="ja-JP"/>
        </w:rPr>
        <w:t xml:space="preserve"> Brothers</w:t>
      </w:r>
      <w:r>
        <w:rPr>
          <w:lang w:eastAsia="ja-JP"/>
        </w:rPr>
        <w:t xml:space="preserve">, </w:t>
      </w:r>
      <w:proofErr w:type="gramStart"/>
      <w:r>
        <w:rPr>
          <w:lang w:eastAsia="ja-JP"/>
        </w:rPr>
        <w:t>Ferguson.</w:t>
      </w:r>
      <w:proofErr w:type="gramEnd"/>
      <w:r w:rsidR="00A94E97">
        <w:rPr>
          <w:lang w:eastAsia="ja-JP"/>
        </w:rPr>
        <w:t xml:space="preserve"> and </w:t>
      </w:r>
      <w:proofErr w:type="spellStart"/>
      <w:r w:rsidR="00A94E97">
        <w:rPr>
          <w:lang w:eastAsia="ja-JP"/>
        </w:rPr>
        <w:t>Air</w:t>
      </w:r>
      <w:r w:rsidR="00331138">
        <w:rPr>
          <w:lang w:eastAsia="ja-JP"/>
        </w:rPr>
        <w:t>Cold</w:t>
      </w:r>
      <w:proofErr w:type="spellEnd"/>
      <w:r w:rsidR="00331138">
        <w:rPr>
          <w:lang w:eastAsia="ja-JP"/>
        </w:rPr>
        <w:t>) to determine HE-</w:t>
      </w:r>
      <w:r w:rsidR="002F212A">
        <w:rPr>
          <w:lang w:eastAsia="ja-JP"/>
        </w:rPr>
        <w:t xml:space="preserve">FAU </w:t>
      </w:r>
      <w:r w:rsidR="00331138">
        <w:rPr>
          <w:lang w:eastAsia="ja-JP"/>
        </w:rPr>
        <w:t xml:space="preserve">equipment pricing.  Reported equipment costs range from $715 to $1350 including sales tax of 7.25%. This price will vary based on the following factors: </w:t>
      </w:r>
    </w:p>
    <w:p w:rsidR="00331138" w:rsidRDefault="00331138" w:rsidP="00B9303F">
      <w:pPr>
        <w:pStyle w:val="Normal-3"/>
        <w:numPr>
          <w:ilvl w:val="0"/>
          <w:numId w:val="17"/>
        </w:numPr>
        <w:rPr>
          <w:lang w:eastAsia="ja-JP"/>
        </w:rPr>
      </w:pPr>
      <w:r>
        <w:rPr>
          <w:lang w:eastAsia="ja-JP"/>
        </w:rPr>
        <w:t>Furnace characteristics</w:t>
      </w:r>
    </w:p>
    <w:p w:rsidR="00331138" w:rsidRDefault="00331138" w:rsidP="00B9303F">
      <w:pPr>
        <w:pStyle w:val="Normal-3"/>
        <w:numPr>
          <w:ilvl w:val="0"/>
          <w:numId w:val="17"/>
        </w:numPr>
        <w:rPr>
          <w:lang w:eastAsia="ja-JP"/>
        </w:rPr>
      </w:pPr>
      <w:r>
        <w:rPr>
          <w:lang w:eastAsia="ja-JP"/>
        </w:rPr>
        <w:t>Contactor volume</w:t>
      </w:r>
    </w:p>
    <w:p w:rsidR="00331138" w:rsidRDefault="00331138" w:rsidP="00B9303F">
      <w:pPr>
        <w:pStyle w:val="Normal-3"/>
        <w:numPr>
          <w:ilvl w:val="0"/>
          <w:numId w:val="17"/>
        </w:numPr>
        <w:rPr>
          <w:lang w:eastAsia="ja-JP"/>
        </w:rPr>
      </w:pPr>
      <w:r>
        <w:rPr>
          <w:lang w:eastAsia="ja-JP"/>
        </w:rPr>
        <w:t>Regional pricing burden</w:t>
      </w:r>
    </w:p>
    <w:p w:rsidR="00331138" w:rsidRDefault="00331138" w:rsidP="00B9303F">
      <w:pPr>
        <w:pStyle w:val="Normal-3"/>
        <w:numPr>
          <w:ilvl w:val="0"/>
          <w:numId w:val="17"/>
        </w:numPr>
        <w:rPr>
          <w:lang w:eastAsia="ja-JP"/>
        </w:rPr>
      </w:pPr>
      <w:r>
        <w:rPr>
          <w:lang w:eastAsia="ja-JP"/>
        </w:rPr>
        <w:t>Furnace manufacturer</w:t>
      </w:r>
    </w:p>
    <w:p w:rsidR="00331138" w:rsidRDefault="00331138" w:rsidP="00B9303F">
      <w:pPr>
        <w:pStyle w:val="Normal-3"/>
        <w:numPr>
          <w:ilvl w:val="0"/>
          <w:numId w:val="17"/>
        </w:numPr>
        <w:rPr>
          <w:lang w:eastAsia="ja-JP"/>
        </w:rPr>
      </w:pPr>
      <w:r>
        <w:rPr>
          <w:lang w:eastAsia="ja-JP"/>
        </w:rPr>
        <w:t>Furnace cap</w:t>
      </w:r>
      <w:r w:rsidR="00B9303F">
        <w:rPr>
          <w:lang w:eastAsia="ja-JP"/>
        </w:rPr>
        <w:t>acity (BTU</w:t>
      </w:r>
      <w:r>
        <w:rPr>
          <w:lang w:eastAsia="ja-JP"/>
        </w:rPr>
        <w:t xml:space="preserve"> output)</w:t>
      </w:r>
    </w:p>
    <w:p w:rsidR="003B76C7" w:rsidRDefault="003B76C7" w:rsidP="003B76C7">
      <w:pPr>
        <w:pStyle w:val="Heading2"/>
      </w:pPr>
      <w:bookmarkStart w:id="17" w:name="_Toc352250763"/>
      <w:r>
        <w:rPr>
          <w:rStyle w:val="Heading2Char"/>
        </w:rPr>
        <w:t>Labor</w:t>
      </w:r>
      <w:r>
        <w:t>:</w:t>
      </w:r>
      <w:bookmarkEnd w:id="17"/>
    </w:p>
    <w:p w:rsidR="00EF3C9A" w:rsidRDefault="002F212A" w:rsidP="0067101B">
      <w:pPr>
        <w:pStyle w:val="Normal-2"/>
        <w:ind w:left="1440"/>
        <w:rPr>
          <w:lang w:eastAsia="ja-JP"/>
        </w:rPr>
      </w:pPr>
      <w:r>
        <w:rPr>
          <w:lang w:eastAsia="ja-JP"/>
        </w:rPr>
        <w:t xml:space="preserve">HE-FAUs </w:t>
      </w:r>
      <w:r w:rsidR="003B76C7">
        <w:rPr>
          <w:lang w:eastAsia="ja-JP"/>
        </w:rPr>
        <w:t>are constructed differently</w:t>
      </w:r>
      <w:r>
        <w:rPr>
          <w:lang w:eastAsia="ja-JP"/>
        </w:rPr>
        <w:t xml:space="preserve"> </w:t>
      </w:r>
      <w:r w:rsidR="002A2DC9">
        <w:rPr>
          <w:lang w:eastAsia="ja-JP"/>
        </w:rPr>
        <w:t xml:space="preserve">from </w:t>
      </w:r>
      <w:r>
        <w:rPr>
          <w:lang w:eastAsia="ja-JP"/>
        </w:rPr>
        <w:t>SE-FAU’s</w:t>
      </w:r>
      <w:r w:rsidR="003B76C7">
        <w:rPr>
          <w:lang w:eastAsia="ja-JP"/>
        </w:rPr>
        <w:t>, have more complicated control systems and s</w:t>
      </w:r>
      <w:r w:rsidR="00EF3C9A">
        <w:rPr>
          <w:lang w:eastAsia="ja-JP"/>
        </w:rPr>
        <w:t xml:space="preserve">tricter requirements than standard 80% furnaces. </w:t>
      </w:r>
      <w:r w:rsidR="00014BD8">
        <w:rPr>
          <w:lang w:eastAsia="ja-JP"/>
        </w:rPr>
        <w:t xml:space="preserve"> </w:t>
      </w:r>
      <w:r w:rsidR="00EF3C9A">
        <w:rPr>
          <w:lang w:eastAsia="ja-JP"/>
        </w:rPr>
        <w:t xml:space="preserve">These factors require more labor to install an HE furnace than a standard furnace and include but are not limited to the </w:t>
      </w:r>
      <w:r w:rsidR="00B9303F">
        <w:rPr>
          <w:lang w:eastAsia="ja-JP"/>
        </w:rPr>
        <w:t xml:space="preserve">factors explained below. </w:t>
      </w:r>
      <w:r w:rsidR="00A94E97">
        <w:rPr>
          <w:lang w:eastAsia="ja-JP"/>
        </w:rPr>
        <w:t xml:space="preserve">  The labor estimates ranged from $600 to $2000 and a cost of $1450 per unit was used. </w:t>
      </w:r>
    </w:p>
    <w:p w:rsidR="00EF3C9A" w:rsidRDefault="00EF3C9A" w:rsidP="00EF3C9A">
      <w:pPr>
        <w:pStyle w:val="Heading3"/>
      </w:pPr>
      <w:bookmarkStart w:id="18" w:name="_Toc352250764"/>
      <w:r>
        <w:t>Furnace Construction</w:t>
      </w:r>
      <w:bookmarkEnd w:id="18"/>
    </w:p>
    <w:p w:rsidR="00EF3C9A" w:rsidRPr="00EF3C9A" w:rsidRDefault="002F212A" w:rsidP="00EF3C9A">
      <w:pPr>
        <w:pStyle w:val="Normal-3"/>
        <w:rPr>
          <w:lang w:eastAsia="ja-JP"/>
        </w:rPr>
      </w:pPr>
      <w:r>
        <w:rPr>
          <w:lang w:eastAsia="ja-JP"/>
        </w:rPr>
        <w:t xml:space="preserve">HE-FAUs </w:t>
      </w:r>
      <w:r w:rsidR="00EF3C9A">
        <w:rPr>
          <w:lang w:eastAsia="ja-JP"/>
        </w:rPr>
        <w:t>use a larger heat exchanger</w:t>
      </w:r>
      <w:r w:rsidR="002D1CEC">
        <w:rPr>
          <w:lang w:eastAsia="ja-JP"/>
        </w:rPr>
        <w:t xml:space="preserve"> than standard furnaces because the heat exchanger must transfer more heat from the combustion gasses to the conditioned air.  As a result, the furnace itself is typically larger than the furnace it is replacing; often requiring more time to modify mounting systems, and move existing supply and return plenums.</w:t>
      </w:r>
    </w:p>
    <w:p w:rsidR="002D1CEC" w:rsidRDefault="002D1CEC" w:rsidP="002D1CEC">
      <w:pPr>
        <w:pStyle w:val="Heading3"/>
      </w:pPr>
      <w:bookmarkStart w:id="19" w:name="_Toc352250765"/>
      <w:r>
        <w:t>Furnace Controls</w:t>
      </w:r>
      <w:bookmarkEnd w:id="19"/>
    </w:p>
    <w:p w:rsidR="0082460B" w:rsidRDefault="002F212A" w:rsidP="002D1CEC">
      <w:pPr>
        <w:pStyle w:val="Normal-3"/>
        <w:rPr>
          <w:lang w:eastAsia="ja-JP"/>
        </w:rPr>
      </w:pPr>
      <w:r>
        <w:rPr>
          <w:lang w:eastAsia="ja-JP"/>
        </w:rPr>
        <w:t xml:space="preserve">HE-FAUs </w:t>
      </w:r>
      <w:r w:rsidR="002D1CEC">
        <w:rPr>
          <w:lang w:eastAsia="ja-JP"/>
        </w:rPr>
        <w:t>are h</w:t>
      </w:r>
      <w:r w:rsidR="0082460B">
        <w:rPr>
          <w:lang w:eastAsia="ja-JP"/>
        </w:rPr>
        <w:t xml:space="preserve">igher performance but also require more time to commission during installation. </w:t>
      </w:r>
      <w:r w:rsidR="00014BD8">
        <w:rPr>
          <w:lang w:eastAsia="ja-JP"/>
        </w:rPr>
        <w:t xml:space="preserve"> </w:t>
      </w:r>
      <w:r w:rsidR="0082460B">
        <w:rPr>
          <w:lang w:eastAsia="ja-JP"/>
        </w:rPr>
        <w:t>Failure to practice proper commissioning procedures can lead to furnace faults due to undersized ductwork, improper venting</w:t>
      </w:r>
      <w:r w:rsidR="002A2DC9">
        <w:rPr>
          <w:lang w:eastAsia="ja-JP"/>
        </w:rPr>
        <w:t>,</w:t>
      </w:r>
      <w:r w:rsidR="0082460B">
        <w:rPr>
          <w:lang w:eastAsia="ja-JP"/>
        </w:rPr>
        <w:t xml:space="preserve"> </w:t>
      </w:r>
      <w:r w:rsidR="002A2DC9">
        <w:rPr>
          <w:lang w:eastAsia="ja-JP"/>
        </w:rPr>
        <w:t>etc</w:t>
      </w:r>
      <w:r w:rsidR="0082460B">
        <w:rPr>
          <w:lang w:eastAsia="ja-JP"/>
        </w:rPr>
        <w:t xml:space="preserve">. </w:t>
      </w:r>
    </w:p>
    <w:p w:rsidR="0082460B" w:rsidRDefault="0082460B" w:rsidP="0082460B">
      <w:pPr>
        <w:pStyle w:val="Heading2"/>
      </w:pPr>
      <w:bookmarkStart w:id="20" w:name="_Toc352250766"/>
      <w:r>
        <w:rPr>
          <w:rStyle w:val="Heading2Char"/>
        </w:rPr>
        <w:t>Transition to Ex</w:t>
      </w:r>
      <w:r w:rsidRPr="0082460B">
        <w:rPr>
          <w:rStyle w:val="Heading2Char"/>
        </w:rPr>
        <w:t>i</w:t>
      </w:r>
      <w:r>
        <w:rPr>
          <w:rStyle w:val="Heading2Char"/>
        </w:rPr>
        <w:t>sting Duct Work</w:t>
      </w:r>
      <w:r>
        <w:t>:</w:t>
      </w:r>
      <w:bookmarkEnd w:id="20"/>
    </w:p>
    <w:p w:rsidR="00A94E97" w:rsidRDefault="002F212A" w:rsidP="0082460B">
      <w:pPr>
        <w:pStyle w:val="Normal-2"/>
        <w:ind w:left="1080"/>
        <w:rPr>
          <w:lang w:eastAsia="ja-JP"/>
        </w:rPr>
      </w:pPr>
      <w:r>
        <w:rPr>
          <w:lang w:eastAsia="ja-JP"/>
        </w:rPr>
        <w:t>Due to the larger size of HE-FAUs</w:t>
      </w:r>
      <w:r w:rsidR="0082460B">
        <w:rPr>
          <w:lang w:eastAsia="ja-JP"/>
        </w:rPr>
        <w:t>, sheet metal or duct board transitions to existing duct supply and return plenums must be created.  In some cases, completely new plenums will have to be fabricated, even if the balance of the existi</w:t>
      </w:r>
      <w:r w:rsidR="00A94E97">
        <w:rPr>
          <w:lang w:eastAsia="ja-JP"/>
        </w:rPr>
        <w:t>ng distribution system is used.  An average cost of $315 was used in the cost estimate</w:t>
      </w:r>
      <w:r w:rsidR="002A2DC9">
        <w:rPr>
          <w:lang w:eastAsia="ja-JP"/>
        </w:rPr>
        <w:t>.</w:t>
      </w:r>
    </w:p>
    <w:p w:rsidR="0082460B" w:rsidRDefault="0082460B" w:rsidP="0082460B">
      <w:pPr>
        <w:pStyle w:val="Heading2"/>
      </w:pPr>
      <w:bookmarkStart w:id="21" w:name="_Toc352250767"/>
      <w:r>
        <w:rPr>
          <w:rStyle w:val="Heading2Char"/>
        </w:rPr>
        <w:t>Vent System</w:t>
      </w:r>
      <w:bookmarkEnd w:id="21"/>
    </w:p>
    <w:p w:rsidR="0082460B" w:rsidRDefault="002F212A" w:rsidP="006B59B1">
      <w:pPr>
        <w:pStyle w:val="Normal-2"/>
        <w:ind w:left="1080"/>
        <w:rPr>
          <w:lang w:eastAsia="ja-JP"/>
        </w:rPr>
      </w:pPr>
      <w:r>
        <w:rPr>
          <w:lang w:eastAsia="ja-JP"/>
        </w:rPr>
        <w:t xml:space="preserve">HE-FAUs </w:t>
      </w:r>
      <w:r w:rsidR="0082460B">
        <w:rPr>
          <w:lang w:eastAsia="ja-JP"/>
        </w:rPr>
        <w:t xml:space="preserve">pull more heat out of the combustion gasses causing moisture in the gasses to condense.  This condensate is acidic and cannot be vented through the existing galvanized B-Vent, so new PVC venting must be installed in every system. </w:t>
      </w:r>
    </w:p>
    <w:p w:rsidR="0082460B" w:rsidRDefault="0082460B" w:rsidP="0082460B">
      <w:pPr>
        <w:pStyle w:val="Normal-2"/>
        <w:ind w:left="1080"/>
        <w:rPr>
          <w:lang w:eastAsia="ja-JP"/>
        </w:rPr>
      </w:pPr>
      <w:r>
        <w:rPr>
          <w:lang w:eastAsia="ja-JP"/>
        </w:rPr>
        <w:lastRenderedPageBreak/>
        <w:t>In the simplest cases, the PVC venting can be run inside of the existing B-vent and does not required significan</w:t>
      </w:r>
      <w:r w:rsidR="006D1E08">
        <w:rPr>
          <w:lang w:eastAsia="ja-JP"/>
        </w:rPr>
        <w:t xml:space="preserve">t work. </w:t>
      </w:r>
      <w:r w:rsidR="00014BD8">
        <w:rPr>
          <w:lang w:eastAsia="ja-JP"/>
        </w:rPr>
        <w:t xml:space="preserve"> </w:t>
      </w:r>
      <w:r w:rsidR="006D1E08">
        <w:rPr>
          <w:lang w:eastAsia="ja-JP"/>
        </w:rPr>
        <w:t>However, in cases where the replaced furnace shared a vent with a water heater, or in cases where direct venting is required, the old vent must be abandoned.  In these cases, the venting is more complicated, and may require specialized vent kits and/or new penetrations be cut into roof.</w:t>
      </w:r>
      <w:r w:rsidR="00ED704C">
        <w:rPr>
          <w:lang w:eastAsia="ja-JP"/>
        </w:rPr>
        <w:t xml:space="preserve">  This cost can range from $150 - $450</w:t>
      </w:r>
      <w:r w:rsidR="002A2DC9">
        <w:rPr>
          <w:lang w:eastAsia="ja-JP"/>
        </w:rPr>
        <w:t>,</w:t>
      </w:r>
      <w:r w:rsidR="00ED704C">
        <w:rPr>
          <w:lang w:eastAsia="ja-JP"/>
        </w:rPr>
        <w:t xml:space="preserve"> and a cost of $300 was used. </w:t>
      </w:r>
    </w:p>
    <w:p w:rsidR="006D1E08" w:rsidRDefault="006D1E08" w:rsidP="006D1E08">
      <w:pPr>
        <w:pStyle w:val="Heading2"/>
        <w:rPr>
          <w:rStyle w:val="Heading2Char"/>
        </w:rPr>
      </w:pPr>
      <w:bookmarkStart w:id="22" w:name="_Toc352250768"/>
      <w:r>
        <w:rPr>
          <w:rStyle w:val="Heading2Char"/>
        </w:rPr>
        <w:t>Condensate Line and Drain Pan</w:t>
      </w:r>
      <w:bookmarkEnd w:id="22"/>
    </w:p>
    <w:p w:rsidR="00226FB7" w:rsidRPr="0068486F" w:rsidRDefault="006D1E08" w:rsidP="0068486F">
      <w:pPr>
        <w:pStyle w:val="Normal-2"/>
        <w:ind w:left="1080"/>
        <w:rPr>
          <w:lang w:eastAsia="ja-JP"/>
        </w:rPr>
      </w:pPr>
      <w:r>
        <w:rPr>
          <w:lang w:eastAsia="ja-JP"/>
        </w:rPr>
        <w:t xml:space="preserve">In all cases, a condensing furnace needs a condensate line to collect and </w:t>
      </w:r>
      <w:r w:rsidR="00FF74D7">
        <w:rPr>
          <w:lang w:eastAsia="ja-JP"/>
        </w:rPr>
        <w:t xml:space="preserve">dispose of the moisture from the heat exchanger and the vent pipe.  In systems with an A/C system, there is likely an existing condensate drain. </w:t>
      </w:r>
      <w:r w:rsidR="00014BD8">
        <w:rPr>
          <w:lang w:eastAsia="ja-JP"/>
        </w:rPr>
        <w:t xml:space="preserve"> </w:t>
      </w:r>
      <w:r w:rsidR="00FF74D7">
        <w:rPr>
          <w:lang w:eastAsia="ja-JP"/>
        </w:rPr>
        <w:t xml:space="preserve">However, for furnace only systems a drain line must be installed.  In attic mounted systems, a drain pan </w:t>
      </w:r>
      <w:r w:rsidR="00B9303F">
        <w:rPr>
          <w:lang w:eastAsia="ja-JP"/>
        </w:rPr>
        <w:t>must be installed</w:t>
      </w:r>
      <w:r w:rsidR="00FF74D7">
        <w:rPr>
          <w:lang w:eastAsia="ja-JP"/>
        </w:rPr>
        <w:t xml:space="preserve">. </w:t>
      </w:r>
    </w:p>
    <w:p w:rsidR="0077742E" w:rsidRDefault="0077742E" w:rsidP="0077742E">
      <w:pPr>
        <w:pStyle w:val="Heading1"/>
        <w:rPr>
          <w:rFonts w:hint="eastAsia"/>
          <w:lang w:eastAsia="ja-JP"/>
        </w:rPr>
      </w:pPr>
      <w:bookmarkStart w:id="23" w:name="_Toc352250769"/>
      <w:r>
        <w:rPr>
          <w:lang w:eastAsia="ja-JP"/>
        </w:rPr>
        <w:t>Conclusion</w:t>
      </w:r>
      <w:bookmarkEnd w:id="23"/>
    </w:p>
    <w:p w:rsidR="005C5886" w:rsidRDefault="0077742E" w:rsidP="00ED704C">
      <w:pPr>
        <w:rPr>
          <w:lang w:eastAsia="ja-JP"/>
        </w:rPr>
      </w:pPr>
      <w:r>
        <w:rPr>
          <w:lang w:eastAsia="ja-JP"/>
        </w:rPr>
        <w:t xml:space="preserve">HE-FAU installation costs have been defined to inform cost effectiveness calculations for HE-FAU replacement.  These prices represent </w:t>
      </w:r>
      <w:r w:rsidR="00FE7B66">
        <w:rPr>
          <w:lang w:eastAsia="ja-JP"/>
        </w:rPr>
        <w:t xml:space="preserve">estimated </w:t>
      </w:r>
      <w:r>
        <w:rPr>
          <w:lang w:eastAsia="ja-JP"/>
        </w:rPr>
        <w:t>average installed cost</w:t>
      </w:r>
      <w:r w:rsidR="00FE7B66">
        <w:rPr>
          <w:lang w:eastAsia="ja-JP"/>
        </w:rPr>
        <w:t>s,</w:t>
      </w:r>
      <w:r>
        <w:rPr>
          <w:lang w:eastAsia="ja-JP"/>
        </w:rPr>
        <w:t xml:space="preserve"> including equipment, installation labor</w:t>
      </w:r>
      <w:r w:rsidR="00FE7B66">
        <w:rPr>
          <w:lang w:eastAsia="ja-JP"/>
        </w:rPr>
        <w:t>,</w:t>
      </w:r>
      <w:r>
        <w:rPr>
          <w:lang w:eastAsia="ja-JP"/>
        </w:rPr>
        <w:t xml:space="preserve"> </w:t>
      </w:r>
      <w:r w:rsidR="00FE7B66">
        <w:rPr>
          <w:lang w:eastAsia="ja-JP"/>
        </w:rPr>
        <w:t xml:space="preserve">permits, </w:t>
      </w:r>
      <w:r w:rsidR="00A735F6">
        <w:rPr>
          <w:lang w:eastAsia="ja-JP"/>
        </w:rPr>
        <w:t xml:space="preserve">and </w:t>
      </w:r>
      <w:r w:rsidR="00FE7B66">
        <w:rPr>
          <w:lang w:eastAsia="ja-JP"/>
        </w:rPr>
        <w:t xml:space="preserve">other </w:t>
      </w:r>
      <w:r w:rsidR="00ED704C">
        <w:rPr>
          <w:lang w:eastAsia="ja-JP"/>
        </w:rPr>
        <w:t xml:space="preserve">fees.  Conclusions resulting from this study are as follows: </w:t>
      </w:r>
    </w:p>
    <w:p w:rsidR="00B54301" w:rsidRDefault="00ED704C" w:rsidP="00ED704C">
      <w:pPr>
        <w:pStyle w:val="ListParagraph"/>
        <w:numPr>
          <w:ilvl w:val="0"/>
          <w:numId w:val="18"/>
        </w:numPr>
        <w:rPr>
          <w:lang w:eastAsia="ja-JP"/>
        </w:rPr>
      </w:pPr>
      <w:r>
        <w:rPr>
          <w:lang w:eastAsia="ja-JP"/>
        </w:rPr>
        <w:t xml:space="preserve">ESA R&amp;R Program </w:t>
      </w:r>
      <w:r w:rsidR="00677834">
        <w:rPr>
          <w:lang w:eastAsia="ja-JP"/>
        </w:rPr>
        <w:t xml:space="preserve">costs </w:t>
      </w:r>
      <w:r w:rsidR="00B54301">
        <w:rPr>
          <w:lang w:eastAsia="ja-JP"/>
        </w:rPr>
        <w:t>do</w:t>
      </w:r>
      <w:r w:rsidR="00677834">
        <w:rPr>
          <w:lang w:eastAsia="ja-JP"/>
        </w:rPr>
        <w:t xml:space="preserve"> not directly </w:t>
      </w:r>
      <w:r w:rsidR="00B54301">
        <w:rPr>
          <w:lang w:eastAsia="ja-JP"/>
        </w:rPr>
        <w:t xml:space="preserve">reflect </w:t>
      </w:r>
      <w:r>
        <w:rPr>
          <w:lang w:eastAsia="ja-JP"/>
        </w:rPr>
        <w:t>FAU cost</w:t>
      </w:r>
      <w:r w:rsidR="00B54301">
        <w:rPr>
          <w:lang w:eastAsia="ja-JP"/>
        </w:rPr>
        <w:t>s for the following reasons</w:t>
      </w:r>
    </w:p>
    <w:p w:rsidR="00B54301" w:rsidRDefault="00B54301" w:rsidP="00B54301">
      <w:pPr>
        <w:pStyle w:val="ListParagraph"/>
        <w:numPr>
          <w:ilvl w:val="1"/>
          <w:numId w:val="18"/>
        </w:numPr>
        <w:rPr>
          <w:lang w:eastAsia="ja-JP"/>
        </w:rPr>
      </w:pPr>
      <w:r>
        <w:rPr>
          <w:lang w:eastAsia="ja-JP"/>
        </w:rPr>
        <w:t>T</w:t>
      </w:r>
      <w:r w:rsidR="00ED704C">
        <w:rPr>
          <w:lang w:eastAsia="ja-JP"/>
        </w:rPr>
        <w:t>he</w:t>
      </w:r>
      <w:r>
        <w:rPr>
          <w:lang w:eastAsia="ja-JP"/>
        </w:rPr>
        <w:t xml:space="preserve"> R&amp;R</w:t>
      </w:r>
      <w:r w:rsidR="00677834">
        <w:rPr>
          <w:lang w:eastAsia="ja-JP"/>
        </w:rPr>
        <w:t xml:space="preserve"> costs include a majority of wall furnaces which are fundamentally different than FAUs.  </w:t>
      </w:r>
    </w:p>
    <w:p w:rsidR="00B54301" w:rsidRDefault="00677834" w:rsidP="00B54301">
      <w:pPr>
        <w:pStyle w:val="ListParagraph"/>
        <w:numPr>
          <w:ilvl w:val="1"/>
          <w:numId w:val="18"/>
        </w:numPr>
        <w:rPr>
          <w:lang w:eastAsia="ja-JP"/>
        </w:rPr>
      </w:pPr>
      <w:r>
        <w:rPr>
          <w:lang w:eastAsia="ja-JP"/>
        </w:rPr>
        <w:t>R&amp;R program costs do not include necessary</w:t>
      </w:r>
      <w:r w:rsidR="00B54301">
        <w:rPr>
          <w:lang w:eastAsia="ja-JP"/>
        </w:rPr>
        <w:t xml:space="preserve"> components required for HE-FAU installations</w:t>
      </w:r>
      <w:r w:rsidR="006E20E8">
        <w:rPr>
          <w:lang w:eastAsia="ja-JP"/>
        </w:rPr>
        <w:t>,</w:t>
      </w:r>
      <w:r>
        <w:rPr>
          <w:lang w:eastAsia="ja-JP"/>
        </w:rPr>
        <w:t xml:space="preserve"> such as high efficiency venting system, condensate line</w:t>
      </w:r>
      <w:r w:rsidR="006E20E8">
        <w:rPr>
          <w:lang w:eastAsia="ja-JP"/>
        </w:rPr>
        <w:t>,</w:t>
      </w:r>
      <w:r>
        <w:rPr>
          <w:lang w:eastAsia="ja-JP"/>
        </w:rPr>
        <w:t xml:space="preserve"> and transitions to existing duct work. </w:t>
      </w:r>
      <w:r w:rsidR="00E90030">
        <w:rPr>
          <w:lang w:eastAsia="ja-JP"/>
        </w:rPr>
        <w:t xml:space="preserve">  </w:t>
      </w:r>
    </w:p>
    <w:p w:rsidR="00E90030" w:rsidRDefault="00B54301" w:rsidP="00B54301">
      <w:pPr>
        <w:pStyle w:val="ListParagraph"/>
        <w:numPr>
          <w:ilvl w:val="1"/>
          <w:numId w:val="18"/>
        </w:numPr>
        <w:rPr>
          <w:lang w:eastAsia="ja-JP"/>
        </w:rPr>
      </w:pPr>
      <w:r>
        <w:rPr>
          <w:lang w:eastAsia="ja-JP"/>
        </w:rPr>
        <w:t>U</w:t>
      </w:r>
      <w:r w:rsidR="00E90030">
        <w:rPr>
          <w:lang w:eastAsia="ja-JP"/>
        </w:rPr>
        <w:t>tilities do not track all individual component costs</w:t>
      </w:r>
      <w:r w:rsidR="006E20E8">
        <w:rPr>
          <w:lang w:eastAsia="ja-JP"/>
        </w:rPr>
        <w:t>,</w:t>
      </w:r>
      <w:r w:rsidR="00E90030">
        <w:rPr>
          <w:lang w:eastAsia="ja-JP"/>
        </w:rPr>
        <w:t xml:space="preserve"> since jobs are billed as complete </w:t>
      </w:r>
      <w:r>
        <w:rPr>
          <w:lang w:eastAsia="ja-JP"/>
        </w:rPr>
        <w:t>installations, which make it difficult to discern individual component cost from the total cost.</w:t>
      </w:r>
    </w:p>
    <w:p w:rsidR="00B54301" w:rsidRDefault="00B54301" w:rsidP="00B54301">
      <w:pPr>
        <w:pStyle w:val="ListParagraph"/>
        <w:numPr>
          <w:ilvl w:val="0"/>
          <w:numId w:val="18"/>
        </w:numPr>
        <w:rPr>
          <w:lang w:eastAsia="ja-JP"/>
        </w:rPr>
      </w:pPr>
      <w:r>
        <w:rPr>
          <w:lang w:eastAsia="ja-JP"/>
        </w:rPr>
        <w:t>HE-FAU equipment cost ranges from $715 to $1,350.</w:t>
      </w:r>
    </w:p>
    <w:p w:rsidR="00E90030" w:rsidRDefault="00E90030" w:rsidP="00ED704C">
      <w:pPr>
        <w:pStyle w:val="ListParagraph"/>
        <w:numPr>
          <w:ilvl w:val="0"/>
          <w:numId w:val="18"/>
        </w:numPr>
        <w:rPr>
          <w:lang w:eastAsia="ja-JP"/>
        </w:rPr>
      </w:pPr>
      <w:r>
        <w:rPr>
          <w:lang w:eastAsia="ja-JP"/>
        </w:rPr>
        <w:t xml:space="preserve">The estimated HE-FAU </w:t>
      </w:r>
      <w:r w:rsidR="00B54301">
        <w:rPr>
          <w:lang w:eastAsia="ja-JP"/>
        </w:rPr>
        <w:t xml:space="preserve">installed </w:t>
      </w:r>
      <w:r>
        <w:rPr>
          <w:lang w:eastAsia="ja-JP"/>
        </w:rPr>
        <w:t xml:space="preserve">cost is approximately </w:t>
      </w:r>
      <w:r w:rsidR="0067101B">
        <w:rPr>
          <w:lang w:eastAsia="ja-JP"/>
        </w:rPr>
        <w:t>double</w:t>
      </w:r>
      <w:r>
        <w:rPr>
          <w:lang w:eastAsia="ja-JP"/>
        </w:rPr>
        <w:t xml:space="preserve"> the estimated SE-FAU cost ($2,600 vs. $4,250). </w:t>
      </w:r>
      <w:r w:rsidR="00677834">
        <w:rPr>
          <w:lang w:eastAsia="ja-JP"/>
        </w:rPr>
        <w:t xml:space="preserve">        </w:t>
      </w:r>
    </w:p>
    <w:p w:rsidR="00E90030" w:rsidRDefault="00E90030" w:rsidP="00E90030">
      <w:pPr>
        <w:pStyle w:val="ListParagraph"/>
        <w:numPr>
          <w:ilvl w:val="0"/>
          <w:numId w:val="0"/>
        </w:numPr>
        <w:ind w:left="720"/>
        <w:rPr>
          <w:lang w:eastAsia="ja-JP"/>
        </w:rPr>
      </w:pPr>
      <w:r>
        <w:rPr>
          <w:lang w:eastAsia="ja-JP"/>
        </w:rPr>
        <w:t xml:space="preserve">The estimated cost of a HE-FAU for use in cost effectiveness calculations is shown in Table 5.   </w:t>
      </w:r>
      <w:r w:rsidR="00ED704C">
        <w:rPr>
          <w:lang w:eastAsia="ja-JP"/>
        </w:rPr>
        <w:t xml:space="preserve"> </w:t>
      </w:r>
    </w:p>
    <w:p w:rsidR="006E20E8" w:rsidRDefault="006E20E8" w:rsidP="00E90030">
      <w:pPr>
        <w:pStyle w:val="ListParagraph"/>
        <w:numPr>
          <w:ilvl w:val="0"/>
          <w:numId w:val="0"/>
        </w:numPr>
        <w:ind w:left="720"/>
        <w:rPr>
          <w:lang w:eastAsia="ja-JP"/>
        </w:rPr>
      </w:pPr>
    </w:p>
    <w:p w:rsidR="00E90030" w:rsidRDefault="00E90030" w:rsidP="00E90030">
      <w:pPr>
        <w:pStyle w:val="ListBullet1"/>
        <w:jc w:val="center"/>
        <w:rPr>
          <w:rStyle w:val="Strong"/>
          <w:b w:val="0"/>
        </w:rPr>
      </w:pPr>
      <w:bookmarkStart w:id="24" w:name="_Toc352250667"/>
      <w:r>
        <w:rPr>
          <w:rStyle w:val="Strong"/>
          <w:b w:val="0"/>
        </w:rPr>
        <w:t>Table 5</w:t>
      </w:r>
      <w:r w:rsidRPr="00992BF0">
        <w:rPr>
          <w:rStyle w:val="Strong"/>
          <w:b w:val="0"/>
        </w:rPr>
        <w:t xml:space="preserve">: </w:t>
      </w:r>
      <w:r w:rsidR="0067101B">
        <w:rPr>
          <w:rStyle w:val="Strong"/>
          <w:b w:val="0"/>
        </w:rPr>
        <w:t>HE-FAU</w:t>
      </w:r>
      <w:r>
        <w:rPr>
          <w:rStyle w:val="Strong"/>
          <w:b w:val="0"/>
        </w:rPr>
        <w:t xml:space="preserve"> </w:t>
      </w:r>
      <w:r w:rsidR="0067101B">
        <w:rPr>
          <w:rStyle w:val="Strong"/>
          <w:b w:val="0"/>
        </w:rPr>
        <w:t xml:space="preserve">Installed </w:t>
      </w:r>
      <w:r>
        <w:rPr>
          <w:rStyle w:val="Strong"/>
          <w:b w:val="0"/>
        </w:rPr>
        <w:t>Cost Estimates</w:t>
      </w:r>
      <w:bookmarkEnd w:id="24"/>
    </w:p>
    <w:tbl>
      <w:tblPr>
        <w:tblStyle w:val="LightList-Accent1"/>
        <w:tblW w:w="7128" w:type="dxa"/>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927"/>
        <w:gridCol w:w="1241"/>
        <w:gridCol w:w="1080"/>
        <w:gridCol w:w="1260"/>
        <w:gridCol w:w="1620"/>
      </w:tblGrid>
      <w:tr w:rsidR="00E90030" w:rsidRPr="00E53237" w:rsidTr="00E90030">
        <w:trPr>
          <w:cnfStyle w:val="100000000000" w:firstRow="1" w:lastRow="0" w:firstColumn="0" w:lastColumn="0" w:oddVBand="0" w:evenVBand="0" w:oddHBand="0" w:evenHBand="0" w:firstRowFirstColumn="0" w:firstRowLastColumn="0" w:lastRowFirstColumn="0" w:lastRowLastColumn="0"/>
          <w:trHeight w:val="952"/>
          <w:jc w:val="center"/>
        </w:trPr>
        <w:tc>
          <w:tcPr>
            <w:cnfStyle w:val="001000000000" w:firstRow="0" w:lastRow="0" w:firstColumn="1" w:lastColumn="0" w:oddVBand="0" w:evenVBand="0" w:oddHBand="0" w:evenHBand="0" w:firstRowFirstColumn="0" w:firstRowLastColumn="0" w:lastRowFirstColumn="0" w:lastRowLastColumn="0"/>
            <w:tcW w:w="1927" w:type="dxa"/>
            <w:vAlign w:val="center"/>
          </w:tcPr>
          <w:p w:rsidR="00E90030" w:rsidRPr="00E53237" w:rsidRDefault="00E90030" w:rsidP="00803AA4">
            <w:pPr>
              <w:pStyle w:val="Default"/>
              <w:jc w:val="center"/>
              <w:rPr>
                <w:b w:val="0"/>
                <w:color w:val="FFFFFF" w:themeColor="background1"/>
                <w:sz w:val="22"/>
                <w:szCs w:val="22"/>
              </w:rPr>
            </w:pPr>
            <w:r w:rsidRPr="00E53237">
              <w:rPr>
                <w:b w:val="0"/>
                <w:color w:val="FFFFFF" w:themeColor="background1"/>
                <w:sz w:val="22"/>
                <w:szCs w:val="22"/>
              </w:rPr>
              <w:t>System Type</w:t>
            </w:r>
          </w:p>
        </w:tc>
        <w:tc>
          <w:tcPr>
            <w:tcW w:w="2321" w:type="dxa"/>
            <w:gridSpan w:val="2"/>
            <w:vAlign w:val="center"/>
          </w:tcPr>
          <w:p w:rsidR="00E90030" w:rsidRPr="00E53237" w:rsidRDefault="00E90030" w:rsidP="00803AA4">
            <w:pPr>
              <w:pStyle w:val="Default"/>
              <w:ind w:left="252"/>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2"/>
              </w:rPr>
            </w:pPr>
            <w:r>
              <w:rPr>
                <w:b w:val="0"/>
                <w:color w:val="FFFFFF" w:themeColor="background1"/>
                <w:sz w:val="22"/>
                <w:szCs w:val="22"/>
              </w:rPr>
              <w:t xml:space="preserve">HE-FAU - </w:t>
            </w:r>
            <w:r w:rsidRPr="00E53237">
              <w:rPr>
                <w:b w:val="0"/>
                <w:color w:val="FFFFFF" w:themeColor="background1"/>
                <w:sz w:val="22"/>
                <w:szCs w:val="22"/>
              </w:rPr>
              <w:t>Heat Only</w:t>
            </w:r>
          </w:p>
        </w:tc>
        <w:tc>
          <w:tcPr>
            <w:tcW w:w="2880" w:type="dxa"/>
            <w:gridSpan w:val="2"/>
            <w:vAlign w:val="center"/>
          </w:tcPr>
          <w:p w:rsidR="00E90030" w:rsidRPr="00E53237" w:rsidRDefault="00E90030" w:rsidP="00803AA4">
            <w:pPr>
              <w:pStyle w:val="Default"/>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2"/>
              </w:rPr>
            </w:pPr>
            <w:r>
              <w:rPr>
                <w:b w:val="0"/>
                <w:color w:val="FFFFFF" w:themeColor="background1"/>
                <w:sz w:val="22"/>
                <w:szCs w:val="22"/>
              </w:rPr>
              <w:t xml:space="preserve">HE-FAU - </w:t>
            </w:r>
            <w:r w:rsidRPr="00E53237">
              <w:rPr>
                <w:b w:val="0"/>
                <w:color w:val="FFFFFF" w:themeColor="background1"/>
                <w:sz w:val="22"/>
                <w:szCs w:val="22"/>
              </w:rPr>
              <w:t>Split System with Cooling</w:t>
            </w:r>
          </w:p>
        </w:tc>
      </w:tr>
      <w:tr w:rsidR="00E90030" w:rsidRPr="00E53237" w:rsidTr="00E900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7" w:type="dxa"/>
            <w:vAlign w:val="center"/>
          </w:tcPr>
          <w:p w:rsidR="00E90030" w:rsidRPr="00E53237" w:rsidRDefault="00E90030" w:rsidP="00803AA4">
            <w:pPr>
              <w:pStyle w:val="Default"/>
              <w:jc w:val="center"/>
              <w:rPr>
                <w:b w:val="0"/>
                <w:sz w:val="22"/>
                <w:szCs w:val="22"/>
              </w:rPr>
            </w:pPr>
            <w:r w:rsidRPr="00E53237">
              <w:rPr>
                <w:b w:val="0"/>
                <w:sz w:val="22"/>
                <w:szCs w:val="22"/>
              </w:rPr>
              <w:t>Climate Zone</w:t>
            </w:r>
          </w:p>
        </w:tc>
        <w:tc>
          <w:tcPr>
            <w:tcW w:w="1241" w:type="dxa"/>
            <w:vAlign w:val="center"/>
          </w:tcPr>
          <w:p w:rsidR="00E90030" w:rsidRPr="00E53237" w:rsidRDefault="00E90030" w:rsidP="00803AA4">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sidRPr="00E53237">
              <w:rPr>
                <w:sz w:val="22"/>
                <w:szCs w:val="22"/>
              </w:rPr>
              <w:t>1</w:t>
            </w:r>
            <w:r>
              <w:rPr>
                <w:sz w:val="22"/>
                <w:szCs w:val="22"/>
              </w:rPr>
              <w:t xml:space="preserve"> </w:t>
            </w:r>
            <w:r w:rsidRPr="00E53237">
              <w:rPr>
                <w:sz w:val="22"/>
                <w:szCs w:val="22"/>
              </w:rPr>
              <w:t>&amp; 3-8</w:t>
            </w:r>
          </w:p>
        </w:tc>
        <w:tc>
          <w:tcPr>
            <w:tcW w:w="1080" w:type="dxa"/>
            <w:vAlign w:val="center"/>
          </w:tcPr>
          <w:p w:rsidR="00E90030" w:rsidRPr="00E53237" w:rsidRDefault="00E90030" w:rsidP="00803AA4">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sidRPr="00E53237">
              <w:rPr>
                <w:sz w:val="22"/>
                <w:szCs w:val="22"/>
              </w:rPr>
              <w:t>2</w:t>
            </w:r>
            <w:r>
              <w:rPr>
                <w:sz w:val="22"/>
                <w:szCs w:val="22"/>
              </w:rPr>
              <w:t xml:space="preserve"> </w:t>
            </w:r>
            <w:r w:rsidRPr="00E53237">
              <w:rPr>
                <w:sz w:val="22"/>
                <w:szCs w:val="22"/>
              </w:rPr>
              <w:t>&amp; 9-16</w:t>
            </w:r>
          </w:p>
        </w:tc>
        <w:tc>
          <w:tcPr>
            <w:tcW w:w="1260" w:type="dxa"/>
            <w:vAlign w:val="center"/>
          </w:tcPr>
          <w:p w:rsidR="00E90030" w:rsidRPr="00E53237" w:rsidRDefault="00E90030" w:rsidP="00803AA4">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sidRPr="00E53237">
              <w:rPr>
                <w:sz w:val="22"/>
                <w:szCs w:val="22"/>
              </w:rPr>
              <w:t>1</w:t>
            </w:r>
            <w:r>
              <w:rPr>
                <w:sz w:val="22"/>
                <w:szCs w:val="22"/>
              </w:rPr>
              <w:t xml:space="preserve"> </w:t>
            </w:r>
            <w:r w:rsidRPr="00E53237">
              <w:rPr>
                <w:sz w:val="22"/>
                <w:szCs w:val="22"/>
              </w:rPr>
              <w:t>&amp; 3-8</w:t>
            </w:r>
          </w:p>
        </w:tc>
        <w:tc>
          <w:tcPr>
            <w:tcW w:w="1620" w:type="dxa"/>
            <w:vAlign w:val="center"/>
          </w:tcPr>
          <w:p w:rsidR="00E90030" w:rsidRPr="00E53237" w:rsidRDefault="00E90030" w:rsidP="00803AA4">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sidRPr="00E53237">
              <w:rPr>
                <w:sz w:val="22"/>
                <w:szCs w:val="22"/>
              </w:rPr>
              <w:t>2</w:t>
            </w:r>
            <w:r>
              <w:rPr>
                <w:sz w:val="22"/>
                <w:szCs w:val="22"/>
              </w:rPr>
              <w:t xml:space="preserve"> </w:t>
            </w:r>
            <w:r w:rsidRPr="00E53237">
              <w:rPr>
                <w:sz w:val="22"/>
                <w:szCs w:val="22"/>
              </w:rPr>
              <w:t>&amp; 9-16</w:t>
            </w:r>
          </w:p>
        </w:tc>
      </w:tr>
      <w:tr w:rsidR="00E90030" w:rsidRPr="00E53237" w:rsidTr="00E90030">
        <w:trPr>
          <w:jc w:val="center"/>
        </w:trPr>
        <w:tc>
          <w:tcPr>
            <w:cnfStyle w:val="001000000000" w:firstRow="0" w:lastRow="0" w:firstColumn="1" w:lastColumn="0" w:oddVBand="0" w:evenVBand="0" w:oddHBand="0" w:evenHBand="0" w:firstRowFirstColumn="0" w:firstRowLastColumn="0" w:lastRowFirstColumn="0" w:lastRowLastColumn="0"/>
            <w:tcW w:w="1927" w:type="dxa"/>
            <w:vAlign w:val="center"/>
          </w:tcPr>
          <w:p w:rsidR="00E90030" w:rsidRPr="00E53237" w:rsidRDefault="00E90030" w:rsidP="00803AA4">
            <w:pPr>
              <w:pStyle w:val="Default"/>
              <w:jc w:val="center"/>
              <w:rPr>
                <w:b w:val="0"/>
                <w:sz w:val="22"/>
                <w:szCs w:val="22"/>
              </w:rPr>
            </w:pPr>
            <w:r w:rsidRPr="00E53237">
              <w:rPr>
                <w:b w:val="0"/>
                <w:sz w:val="22"/>
                <w:szCs w:val="22"/>
              </w:rPr>
              <w:t>Average Installed Cost</w:t>
            </w:r>
          </w:p>
        </w:tc>
        <w:tc>
          <w:tcPr>
            <w:tcW w:w="1241" w:type="dxa"/>
            <w:vAlign w:val="center"/>
          </w:tcPr>
          <w:p w:rsidR="00E90030" w:rsidRPr="00E53237" w:rsidRDefault="00E90030" w:rsidP="00803AA4">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sidRPr="00E53237">
              <w:rPr>
                <w:sz w:val="22"/>
                <w:szCs w:val="22"/>
              </w:rPr>
              <w:t>$4027</w:t>
            </w:r>
          </w:p>
        </w:tc>
        <w:tc>
          <w:tcPr>
            <w:tcW w:w="1080" w:type="dxa"/>
            <w:vAlign w:val="center"/>
          </w:tcPr>
          <w:p w:rsidR="00E90030" w:rsidRPr="00E53237" w:rsidRDefault="00E90030" w:rsidP="00803AA4">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sidRPr="00E53237">
              <w:rPr>
                <w:sz w:val="22"/>
                <w:szCs w:val="22"/>
              </w:rPr>
              <w:t>$4502</w:t>
            </w:r>
          </w:p>
        </w:tc>
        <w:tc>
          <w:tcPr>
            <w:tcW w:w="1260" w:type="dxa"/>
            <w:vAlign w:val="center"/>
          </w:tcPr>
          <w:p w:rsidR="00E90030" w:rsidRPr="00E53237" w:rsidRDefault="00E90030" w:rsidP="00803AA4">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sidRPr="00E53237">
              <w:rPr>
                <w:sz w:val="22"/>
                <w:szCs w:val="22"/>
              </w:rPr>
              <w:t>$7406</w:t>
            </w:r>
          </w:p>
        </w:tc>
        <w:tc>
          <w:tcPr>
            <w:tcW w:w="1620" w:type="dxa"/>
            <w:vAlign w:val="center"/>
          </w:tcPr>
          <w:p w:rsidR="00E90030" w:rsidRPr="00E53237" w:rsidRDefault="00E90030" w:rsidP="00803AA4">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sidRPr="00E53237">
              <w:rPr>
                <w:sz w:val="22"/>
                <w:szCs w:val="22"/>
              </w:rPr>
              <w:t>$7656</w:t>
            </w:r>
          </w:p>
        </w:tc>
      </w:tr>
    </w:tbl>
    <w:p w:rsidR="00E90030" w:rsidRDefault="00E90030" w:rsidP="00E90030">
      <w:pPr>
        <w:rPr>
          <w:lang w:eastAsia="ja-JP"/>
        </w:rPr>
        <w:sectPr w:rsidR="00E90030" w:rsidSect="00873421">
          <w:footerReference w:type="default" r:id="rId19"/>
          <w:pgSz w:w="12240" w:h="15840" w:code="1"/>
          <w:pgMar w:top="1440" w:right="1440" w:bottom="1440" w:left="1440" w:header="720" w:footer="720" w:gutter="0"/>
          <w:pgNumType w:start="1"/>
          <w:cols w:space="720"/>
          <w:docGrid w:linePitch="360"/>
        </w:sectPr>
      </w:pPr>
    </w:p>
    <w:p w:rsidR="00A735F6" w:rsidRDefault="00A735F6" w:rsidP="00A735F6">
      <w:pPr>
        <w:pStyle w:val="Heading1"/>
        <w:numPr>
          <w:ilvl w:val="0"/>
          <w:numId w:val="0"/>
        </w:numPr>
        <w:ind w:left="288" w:hanging="288"/>
        <w:rPr>
          <w:rFonts w:hint="eastAsia"/>
          <w:lang w:eastAsia="ja-JP"/>
        </w:rPr>
      </w:pPr>
      <w:bookmarkStart w:id="25" w:name="_Toc352250770"/>
      <w:r>
        <w:rPr>
          <w:lang w:eastAsia="ja-JP"/>
        </w:rPr>
        <w:lastRenderedPageBreak/>
        <w:t xml:space="preserve">Appendix </w:t>
      </w:r>
      <w:r w:rsidR="00856CF2">
        <w:rPr>
          <w:lang w:eastAsia="ja-JP"/>
        </w:rPr>
        <w:t>A:</w:t>
      </w:r>
      <w:r>
        <w:rPr>
          <w:lang w:eastAsia="ja-JP"/>
        </w:rPr>
        <w:t xml:space="preserve"> HVAC “AVERAGE COST” Information survey</w:t>
      </w:r>
      <w:bookmarkEnd w:id="25"/>
    </w:p>
    <w:p w:rsidR="005C5886" w:rsidRPr="005C5886" w:rsidRDefault="005C5886" w:rsidP="005C5886">
      <w:pPr>
        <w:spacing w:before="0" w:after="120"/>
        <w:ind w:left="-720"/>
        <w:jc w:val="center"/>
        <w:rPr>
          <w:rFonts w:eastAsia="Calibri" w:cs="Arial"/>
          <w:b/>
          <w:sz w:val="18"/>
          <w:szCs w:val="22"/>
        </w:rPr>
      </w:pPr>
      <w:r w:rsidRPr="005C5886">
        <w:rPr>
          <w:rFonts w:eastAsia="Calibri" w:cs="Arial"/>
          <w:b/>
          <w:sz w:val="18"/>
          <w:szCs w:val="22"/>
        </w:rPr>
        <w:t>HVAC “Average Cost” Information Survey</w:t>
      </w:r>
    </w:p>
    <w:p w:rsidR="005C5886" w:rsidRPr="005C5886" w:rsidRDefault="005C5886" w:rsidP="005C5886">
      <w:pPr>
        <w:spacing w:before="0"/>
        <w:rPr>
          <w:rFonts w:eastAsia="Calibri" w:cs="Arial"/>
          <w:sz w:val="18"/>
          <w:szCs w:val="22"/>
        </w:rPr>
      </w:pPr>
      <w:r w:rsidRPr="005C5886">
        <w:rPr>
          <w:rFonts w:eastAsia="Calibri" w:cs="Arial"/>
          <w:sz w:val="18"/>
          <w:szCs w:val="22"/>
        </w:rPr>
        <w:t xml:space="preserve">This research is for utility-sponsored low income energy efficiency programs overseen by the CA Public Utilities Commission (CPUC).  </w:t>
      </w:r>
    </w:p>
    <w:p w:rsidR="005C5886" w:rsidRPr="005C5886" w:rsidRDefault="005C5886" w:rsidP="007E0D4C">
      <w:pPr>
        <w:numPr>
          <w:ilvl w:val="0"/>
          <w:numId w:val="6"/>
        </w:numPr>
        <w:spacing w:before="40"/>
        <w:ind w:left="0"/>
        <w:contextualSpacing/>
        <w:rPr>
          <w:rFonts w:eastAsia="Calibri" w:cs="Arial"/>
          <w:sz w:val="18"/>
          <w:szCs w:val="22"/>
        </w:rPr>
      </w:pPr>
      <w:r w:rsidRPr="005C5886">
        <w:rPr>
          <w:rFonts w:eastAsia="Calibri" w:cs="Arial"/>
          <w:sz w:val="18"/>
          <w:szCs w:val="22"/>
        </w:rPr>
        <w:t xml:space="preserve">Needed are </w:t>
      </w:r>
      <w:r w:rsidRPr="005C5886">
        <w:rPr>
          <w:rFonts w:eastAsia="Calibri" w:cs="Arial"/>
          <w:i/>
          <w:sz w:val="18"/>
          <w:szCs w:val="22"/>
        </w:rPr>
        <w:t>ballpark average</w:t>
      </w:r>
      <w:r w:rsidRPr="005C5886">
        <w:rPr>
          <w:rFonts w:eastAsia="Calibri" w:cs="Arial"/>
          <w:sz w:val="18"/>
          <w:szCs w:val="22"/>
        </w:rPr>
        <w:t xml:space="preserve"> </w:t>
      </w:r>
      <w:r w:rsidRPr="005C5886">
        <w:rPr>
          <w:rFonts w:eastAsia="Calibri" w:cs="Arial"/>
          <w:i/>
          <w:sz w:val="18"/>
          <w:szCs w:val="22"/>
        </w:rPr>
        <w:t>price ranges</w:t>
      </w:r>
      <w:r w:rsidRPr="005C5886">
        <w:rPr>
          <w:rFonts w:eastAsia="Calibri" w:cs="Arial"/>
          <w:sz w:val="18"/>
          <w:szCs w:val="22"/>
        </w:rPr>
        <w:t xml:space="preserve"> for of a High Efficiency Furnace replacement.</w:t>
      </w:r>
    </w:p>
    <w:p w:rsidR="005C5886" w:rsidRPr="005C5886" w:rsidRDefault="005C5886" w:rsidP="007E0D4C">
      <w:pPr>
        <w:numPr>
          <w:ilvl w:val="0"/>
          <w:numId w:val="6"/>
        </w:numPr>
        <w:spacing w:before="40"/>
        <w:ind w:left="0"/>
        <w:contextualSpacing/>
        <w:rPr>
          <w:rFonts w:eastAsia="Calibri" w:cs="Arial"/>
          <w:sz w:val="18"/>
          <w:szCs w:val="22"/>
        </w:rPr>
      </w:pPr>
      <w:r w:rsidRPr="005C5886">
        <w:rPr>
          <w:rFonts w:eastAsia="Calibri" w:cs="Arial"/>
          <w:sz w:val="18"/>
          <w:szCs w:val="22"/>
        </w:rPr>
        <w:t xml:space="preserve">These are </w:t>
      </w:r>
      <w:r w:rsidRPr="005C5886">
        <w:rPr>
          <w:rFonts w:eastAsia="Calibri" w:cs="Arial"/>
          <w:i/>
          <w:sz w:val="18"/>
          <w:szCs w:val="22"/>
        </w:rPr>
        <w:t>approximate prices</w:t>
      </w:r>
      <w:r w:rsidRPr="005C5886">
        <w:rPr>
          <w:rFonts w:eastAsia="Calibri" w:cs="Arial"/>
          <w:sz w:val="18"/>
          <w:szCs w:val="22"/>
        </w:rPr>
        <w:t xml:space="preserve"> for the areas you serve.  If prices vary widely by area, please complete a survey for each separate area.</w:t>
      </w:r>
    </w:p>
    <w:p w:rsidR="005C5886" w:rsidRPr="005C5886" w:rsidRDefault="005C5886" w:rsidP="007E0D4C">
      <w:pPr>
        <w:numPr>
          <w:ilvl w:val="0"/>
          <w:numId w:val="6"/>
        </w:numPr>
        <w:spacing w:before="40"/>
        <w:ind w:left="0"/>
        <w:contextualSpacing/>
        <w:rPr>
          <w:rFonts w:eastAsia="Calibri" w:cs="Arial"/>
          <w:sz w:val="18"/>
          <w:szCs w:val="22"/>
        </w:rPr>
      </w:pPr>
      <w:r w:rsidRPr="005C5886">
        <w:rPr>
          <w:rFonts w:eastAsia="Calibri" w:cs="Arial"/>
          <w:sz w:val="18"/>
          <w:szCs w:val="22"/>
        </w:rPr>
        <w:t>If you do not install something, put “X” the N/A box.  If you are not in a CZ with Title 24 (T-24) requirements, write “n/a” in the $ box.</w:t>
      </w:r>
    </w:p>
    <w:p w:rsidR="005C5886" w:rsidRPr="005C5886" w:rsidRDefault="005C5886" w:rsidP="007E0D4C">
      <w:pPr>
        <w:numPr>
          <w:ilvl w:val="0"/>
          <w:numId w:val="6"/>
        </w:numPr>
        <w:spacing w:before="40"/>
        <w:ind w:left="0"/>
        <w:contextualSpacing/>
        <w:rPr>
          <w:rFonts w:eastAsia="Calibri" w:cs="Arial"/>
          <w:sz w:val="18"/>
          <w:szCs w:val="22"/>
        </w:rPr>
      </w:pPr>
      <w:r w:rsidRPr="005C5886">
        <w:rPr>
          <w:rFonts w:eastAsia="Calibri" w:cs="Arial"/>
          <w:i/>
          <w:sz w:val="18"/>
          <w:szCs w:val="22"/>
        </w:rPr>
        <w:t xml:space="preserve">This is </w:t>
      </w:r>
      <w:r w:rsidRPr="005C5886">
        <w:rPr>
          <w:rFonts w:eastAsia="Calibri" w:cs="Arial"/>
          <w:i/>
          <w:sz w:val="18"/>
          <w:szCs w:val="22"/>
          <w:u w:val="single"/>
        </w:rPr>
        <w:t>not a bid</w:t>
      </w:r>
      <w:r w:rsidRPr="005C5886">
        <w:rPr>
          <w:rFonts w:eastAsia="Calibri" w:cs="Arial"/>
          <w:i/>
          <w:sz w:val="18"/>
          <w:szCs w:val="22"/>
        </w:rPr>
        <w:t xml:space="preserve"> and is </w:t>
      </w:r>
      <w:r w:rsidRPr="005C5886">
        <w:rPr>
          <w:rFonts w:eastAsia="Calibri" w:cs="Arial"/>
          <w:i/>
          <w:sz w:val="18"/>
          <w:szCs w:val="22"/>
          <w:u w:val="single"/>
        </w:rPr>
        <w:t>not binding</w:t>
      </w:r>
      <w:r w:rsidRPr="005C5886">
        <w:rPr>
          <w:rFonts w:eastAsia="Calibri" w:cs="Arial"/>
          <w:i/>
          <w:sz w:val="18"/>
          <w:szCs w:val="22"/>
        </w:rPr>
        <w:t xml:space="preserve">, and all information will be kept </w:t>
      </w:r>
      <w:r w:rsidRPr="005C5886">
        <w:rPr>
          <w:rFonts w:eastAsia="Calibri" w:cs="Arial"/>
          <w:i/>
          <w:sz w:val="18"/>
          <w:szCs w:val="22"/>
          <w:u w:val="single"/>
        </w:rPr>
        <w:t>confidential</w:t>
      </w:r>
      <w:r w:rsidRPr="005C5886">
        <w:rPr>
          <w:rFonts w:eastAsia="Calibri" w:cs="Arial"/>
          <w:i/>
          <w:sz w:val="18"/>
          <w:szCs w:val="22"/>
        </w:rPr>
        <w:t>.</w:t>
      </w:r>
      <w:r w:rsidRPr="005C5886">
        <w:rPr>
          <w:rFonts w:eastAsia="Calibri" w:cs="Arial"/>
          <w:sz w:val="18"/>
          <w:szCs w:val="22"/>
        </w:rPr>
        <w:t xml:space="preserve">  Thank you!</w:t>
      </w:r>
    </w:p>
    <w:p w:rsidR="005C5886" w:rsidRPr="005C5886" w:rsidRDefault="005C5886" w:rsidP="005C5886">
      <w:pPr>
        <w:spacing w:before="120"/>
        <w:rPr>
          <w:rFonts w:eastAsia="Calibri" w:cs="Arial"/>
          <w:sz w:val="18"/>
          <w:szCs w:val="22"/>
        </w:rPr>
      </w:pPr>
      <w:r w:rsidRPr="005C5886">
        <w:rPr>
          <w:rFonts w:eastAsia="Calibri" w:cs="Arial"/>
          <w:sz w:val="18"/>
          <w:szCs w:val="22"/>
        </w:rPr>
        <w:t>Please estimate installed pricing for housing types shown below, assuming installation of the following equipment:</w:t>
      </w:r>
    </w:p>
    <w:p w:rsidR="005C5886" w:rsidRPr="005C5886" w:rsidRDefault="005C5886" w:rsidP="007E0D4C">
      <w:pPr>
        <w:numPr>
          <w:ilvl w:val="0"/>
          <w:numId w:val="8"/>
        </w:numPr>
        <w:spacing w:before="40"/>
        <w:ind w:left="0"/>
        <w:contextualSpacing/>
        <w:rPr>
          <w:rFonts w:eastAsia="Calibri" w:cs="Arial"/>
          <w:sz w:val="18"/>
          <w:szCs w:val="22"/>
        </w:rPr>
      </w:pPr>
      <w:r w:rsidRPr="005C5886">
        <w:rPr>
          <w:rFonts w:eastAsia="Calibri" w:cs="Arial"/>
          <w:sz w:val="18"/>
          <w:szCs w:val="22"/>
        </w:rPr>
        <w:t>Furnace only:  95 AFUE, 60,000 Btu  (90,000 Btu in colder climates)</w:t>
      </w:r>
    </w:p>
    <w:p w:rsidR="005C5886" w:rsidRPr="005C5886" w:rsidRDefault="005C5886" w:rsidP="007E0D4C">
      <w:pPr>
        <w:numPr>
          <w:ilvl w:val="0"/>
          <w:numId w:val="8"/>
        </w:numPr>
        <w:spacing w:before="40"/>
        <w:ind w:left="0"/>
        <w:contextualSpacing/>
        <w:rPr>
          <w:rFonts w:eastAsia="Calibri" w:cs="Arial"/>
          <w:sz w:val="18"/>
          <w:szCs w:val="22"/>
        </w:rPr>
      </w:pPr>
      <w:r w:rsidRPr="005C5886">
        <w:rPr>
          <w:rFonts w:eastAsia="Calibri" w:cs="Arial"/>
          <w:sz w:val="18"/>
          <w:szCs w:val="22"/>
        </w:rPr>
        <w:t>Split System:  Furnace = 95 AFUE, 60,000 Btu  (90,000 Btu in colder climates), AC = 3-ton, minimum 13 SEER</w:t>
      </w:r>
    </w:p>
    <w:p w:rsidR="005C5886" w:rsidRPr="005C5886" w:rsidRDefault="005C5886" w:rsidP="007E0D4C">
      <w:pPr>
        <w:numPr>
          <w:ilvl w:val="0"/>
          <w:numId w:val="8"/>
        </w:numPr>
        <w:spacing w:before="40"/>
        <w:ind w:left="0"/>
        <w:contextualSpacing/>
        <w:rPr>
          <w:rFonts w:eastAsia="Calibri" w:cs="Arial"/>
          <w:sz w:val="18"/>
          <w:szCs w:val="22"/>
        </w:rPr>
      </w:pPr>
      <w:r w:rsidRPr="005C5886">
        <w:rPr>
          <w:rFonts w:eastAsia="Calibri" w:cs="Arial"/>
          <w:sz w:val="18"/>
          <w:szCs w:val="22"/>
        </w:rPr>
        <w:t>Package Unit  Furnace = 78 AFUE, 60,000 Btu  (90,000 Btu in colder climates), AC = 3-ton, minimum 13 SEER</w:t>
      </w:r>
    </w:p>
    <w:p w:rsidR="005C5886" w:rsidRPr="005C5886" w:rsidRDefault="005C5886" w:rsidP="005C5886">
      <w:pPr>
        <w:spacing w:before="0"/>
        <w:ind w:left="-720"/>
        <w:rPr>
          <w:rFonts w:eastAsia="Calibri" w:cs="Arial"/>
          <w:sz w:val="16"/>
          <w:szCs w:val="20"/>
        </w:rPr>
      </w:pPr>
    </w:p>
    <w:tbl>
      <w:tblPr>
        <w:tblStyle w:val="TableGrid1"/>
        <w:tblW w:w="12478" w:type="dxa"/>
        <w:tblCellMar>
          <w:top w:w="29" w:type="dxa"/>
          <w:left w:w="58" w:type="dxa"/>
          <w:bottom w:w="29" w:type="dxa"/>
          <w:right w:w="58" w:type="dxa"/>
        </w:tblCellMar>
        <w:tblLook w:val="04A0" w:firstRow="1" w:lastRow="0" w:firstColumn="1" w:lastColumn="0" w:noHBand="0" w:noVBand="1"/>
      </w:tblPr>
      <w:tblGrid>
        <w:gridCol w:w="12478"/>
      </w:tblGrid>
      <w:tr w:rsidR="005C5886" w:rsidRPr="005C5886" w:rsidTr="005C5886">
        <w:tc>
          <w:tcPr>
            <w:tcW w:w="12478" w:type="dxa"/>
          </w:tcPr>
          <w:p w:rsidR="005C5886" w:rsidRPr="005C5886" w:rsidRDefault="005C5886" w:rsidP="005C5886">
            <w:pPr>
              <w:tabs>
                <w:tab w:val="left" w:pos="10440"/>
              </w:tabs>
              <w:spacing w:before="40" w:after="40"/>
              <w:rPr>
                <w:rFonts w:cs="Arial"/>
                <w:b/>
                <w:sz w:val="18"/>
              </w:rPr>
            </w:pPr>
            <w:r w:rsidRPr="005C5886">
              <w:rPr>
                <w:rFonts w:cs="Arial"/>
                <w:b/>
                <w:sz w:val="18"/>
              </w:rPr>
              <w:t>Pricing is for (counties/cities):</w:t>
            </w:r>
            <w:r>
              <w:rPr>
                <w:rFonts w:cs="Arial"/>
                <w:b/>
                <w:sz w:val="18"/>
              </w:rPr>
              <w:t xml:space="preserve">                                                                                      </w:t>
            </w:r>
            <w:r w:rsidRPr="005C5886">
              <w:rPr>
                <w:rFonts w:cs="Arial"/>
                <w:b/>
                <w:sz w:val="18"/>
              </w:rPr>
              <w:t>CEC Climate Zone(s):</w:t>
            </w:r>
          </w:p>
        </w:tc>
      </w:tr>
    </w:tbl>
    <w:p w:rsidR="005C5886" w:rsidRPr="005C5886" w:rsidRDefault="005C5886" w:rsidP="005C5886">
      <w:pPr>
        <w:spacing w:before="0"/>
        <w:rPr>
          <w:rFonts w:eastAsia="Calibri" w:cs="Arial"/>
          <w:sz w:val="8"/>
          <w:szCs w:val="12"/>
        </w:rPr>
      </w:pPr>
    </w:p>
    <w:tbl>
      <w:tblPr>
        <w:tblStyle w:val="TableGrid1"/>
        <w:tblW w:w="12505" w:type="dxa"/>
        <w:tblCellMar>
          <w:top w:w="43" w:type="dxa"/>
          <w:left w:w="58" w:type="dxa"/>
          <w:bottom w:w="43" w:type="dxa"/>
          <w:right w:w="58" w:type="dxa"/>
        </w:tblCellMar>
        <w:tblLook w:val="04A0" w:firstRow="1" w:lastRow="0" w:firstColumn="1" w:lastColumn="0" w:noHBand="0" w:noVBand="1"/>
      </w:tblPr>
      <w:tblGrid>
        <w:gridCol w:w="3658"/>
        <w:gridCol w:w="1800"/>
        <w:gridCol w:w="2340"/>
        <w:gridCol w:w="1440"/>
        <w:gridCol w:w="1440"/>
        <w:gridCol w:w="1827"/>
      </w:tblGrid>
      <w:tr w:rsidR="005C5886" w:rsidRPr="005C5886" w:rsidTr="005C5886">
        <w:tc>
          <w:tcPr>
            <w:tcW w:w="3658" w:type="dxa"/>
            <w:vMerge w:val="restart"/>
            <w:vAlign w:val="center"/>
          </w:tcPr>
          <w:p w:rsidR="005C5886" w:rsidRPr="005C5886" w:rsidRDefault="005C5886" w:rsidP="005C5886">
            <w:pPr>
              <w:spacing w:before="0"/>
              <w:jc w:val="center"/>
              <w:rPr>
                <w:rFonts w:cs="Arial"/>
                <w:b/>
                <w:sz w:val="18"/>
              </w:rPr>
            </w:pPr>
            <w:r w:rsidRPr="005C5886">
              <w:rPr>
                <w:rFonts w:cs="Arial"/>
                <w:b/>
                <w:sz w:val="18"/>
              </w:rPr>
              <w:t>Additional Items</w:t>
            </w:r>
            <w:r w:rsidRPr="005C5886">
              <w:rPr>
                <w:rFonts w:cs="Arial"/>
                <w:b/>
                <w:sz w:val="18"/>
              </w:rPr>
              <w:br/>
              <w:t>Needed on Some Jobs</w:t>
            </w:r>
          </w:p>
        </w:tc>
        <w:tc>
          <w:tcPr>
            <w:tcW w:w="1800" w:type="dxa"/>
            <w:vMerge w:val="restart"/>
            <w:vAlign w:val="center"/>
          </w:tcPr>
          <w:p w:rsidR="005C5886" w:rsidRPr="005C5886" w:rsidRDefault="005C5886" w:rsidP="005C5886">
            <w:pPr>
              <w:spacing w:before="0"/>
              <w:jc w:val="center"/>
              <w:rPr>
                <w:rFonts w:cs="Arial"/>
                <w:b/>
                <w:sz w:val="18"/>
              </w:rPr>
            </w:pPr>
            <w:r w:rsidRPr="005C5886">
              <w:rPr>
                <w:rFonts w:cs="Arial"/>
                <w:b/>
                <w:sz w:val="18"/>
              </w:rPr>
              <w:t>Approximate</w:t>
            </w:r>
            <w:r w:rsidRPr="005C5886">
              <w:rPr>
                <w:rFonts w:cs="Arial"/>
                <w:b/>
                <w:sz w:val="18"/>
              </w:rPr>
              <w:br/>
              <w:t>Price Range</w:t>
            </w:r>
          </w:p>
        </w:tc>
        <w:tc>
          <w:tcPr>
            <w:tcW w:w="2340" w:type="dxa"/>
            <w:vMerge w:val="restart"/>
            <w:vAlign w:val="center"/>
          </w:tcPr>
          <w:p w:rsidR="005C5886" w:rsidRPr="005C5886" w:rsidRDefault="005C5886" w:rsidP="005C5886">
            <w:pPr>
              <w:spacing w:before="0"/>
              <w:jc w:val="center"/>
              <w:rPr>
                <w:rFonts w:cs="Arial"/>
                <w:b/>
                <w:sz w:val="18"/>
              </w:rPr>
            </w:pPr>
            <w:r w:rsidRPr="005C5886">
              <w:rPr>
                <w:rFonts w:cs="Arial"/>
                <w:b/>
                <w:sz w:val="18"/>
              </w:rPr>
              <w:t>Housing Type</w:t>
            </w:r>
          </w:p>
        </w:tc>
        <w:tc>
          <w:tcPr>
            <w:tcW w:w="4707" w:type="dxa"/>
            <w:gridSpan w:val="3"/>
            <w:tcBorders>
              <w:bottom w:val="single" w:sz="4" w:space="0" w:color="auto"/>
            </w:tcBorders>
            <w:vAlign w:val="center"/>
          </w:tcPr>
          <w:p w:rsidR="005C5886" w:rsidRPr="005C5886" w:rsidRDefault="005C5886" w:rsidP="005C5886">
            <w:pPr>
              <w:spacing w:before="0"/>
              <w:jc w:val="center"/>
              <w:rPr>
                <w:rFonts w:cs="Arial"/>
                <w:b/>
                <w:sz w:val="18"/>
              </w:rPr>
            </w:pPr>
            <w:r w:rsidRPr="005C5886">
              <w:rPr>
                <w:rFonts w:cs="Arial"/>
                <w:b/>
                <w:sz w:val="18"/>
              </w:rPr>
              <w:t>Average Installed Price*</w:t>
            </w:r>
          </w:p>
        </w:tc>
      </w:tr>
      <w:tr w:rsidR="005C5886" w:rsidRPr="005C5886" w:rsidTr="005C5886">
        <w:tc>
          <w:tcPr>
            <w:tcW w:w="3658" w:type="dxa"/>
            <w:vMerge/>
            <w:vAlign w:val="center"/>
          </w:tcPr>
          <w:p w:rsidR="005C5886" w:rsidRPr="005C5886" w:rsidRDefault="005C5886" w:rsidP="005C5886">
            <w:pPr>
              <w:spacing w:before="0"/>
              <w:jc w:val="center"/>
              <w:rPr>
                <w:rFonts w:cs="Arial"/>
                <w:b/>
                <w:sz w:val="18"/>
              </w:rPr>
            </w:pPr>
          </w:p>
        </w:tc>
        <w:tc>
          <w:tcPr>
            <w:tcW w:w="1800" w:type="dxa"/>
            <w:vMerge/>
            <w:vAlign w:val="center"/>
          </w:tcPr>
          <w:p w:rsidR="005C5886" w:rsidRPr="005C5886" w:rsidRDefault="005C5886" w:rsidP="005C5886">
            <w:pPr>
              <w:spacing w:before="0"/>
              <w:jc w:val="center"/>
              <w:rPr>
                <w:rFonts w:cs="Arial"/>
                <w:b/>
                <w:sz w:val="18"/>
              </w:rPr>
            </w:pPr>
          </w:p>
        </w:tc>
        <w:tc>
          <w:tcPr>
            <w:tcW w:w="2340" w:type="dxa"/>
            <w:vMerge/>
            <w:tcBorders>
              <w:bottom w:val="single" w:sz="4" w:space="0" w:color="auto"/>
            </w:tcBorders>
            <w:vAlign w:val="center"/>
          </w:tcPr>
          <w:p w:rsidR="005C5886" w:rsidRPr="005C5886" w:rsidRDefault="005C5886" w:rsidP="005C5886">
            <w:pPr>
              <w:spacing w:before="0"/>
              <w:jc w:val="center"/>
              <w:rPr>
                <w:rFonts w:cs="Arial"/>
                <w:b/>
                <w:sz w:val="18"/>
              </w:rPr>
            </w:pPr>
          </w:p>
        </w:tc>
        <w:tc>
          <w:tcPr>
            <w:tcW w:w="1440" w:type="dxa"/>
            <w:tcBorders>
              <w:bottom w:val="single" w:sz="4" w:space="0" w:color="auto"/>
            </w:tcBorders>
            <w:vAlign w:val="center"/>
          </w:tcPr>
          <w:p w:rsidR="005C5886" w:rsidRPr="005C5886" w:rsidRDefault="005C5886" w:rsidP="005C5886">
            <w:pPr>
              <w:spacing w:before="0"/>
              <w:jc w:val="center"/>
              <w:rPr>
                <w:rFonts w:cs="Arial"/>
                <w:b/>
                <w:sz w:val="18"/>
              </w:rPr>
            </w:pPr>
            <w:r w:rsidRPr="005C5886">
              <w:rPr>
                <w:rFonts w:cs="Arial"/>
                <w:b/>
                <w:sz w:val="18"/>
              </w:rPr>
              <w:t>Heat Only</w:t>
            </w:r>
          </w:p>
        </w:tc>
        <w:tc>
          <w:tcPr>
            <w:tcW w:w="1440" w:type="dxa"/>
            <w:tcBorders>
              <w:bottom w:val="single" w:sz="4" w:space="0" w:color="auto"/>
            </w:tcBorders>
            <w:vAlign w:val="center"/>
          </w:tcPr>
          <w:p w:rsidR="005C5886" w:rsidRPr="005C5886" w:rsidRDefault="005C5886" w:rsidP="005C5886">
            <w:pPr>
              <w:spacing w:before="0"/>
              <w:jc w:val="center"/>
              <w:rPr>
                <w:rFonts w:cs="Arial"/>
                <w:b/>
                <w:sz w:val="18"/>
              </w:rPr>
            </w:pPr>
            <w:r w:rsidRPr="005C5886">
              <w:rPr>
                <w:rFonts w:cs="Arial"/>
                <w:b/>
                <w:sz w:val="18"/>
              </w:rPr>
              <w:t>Split System</w:t>
            </w:r>
          </w:p>
        </w:tc>
        <w:tc>
          <w:tcPr>
            <w:tcW w:w="1827" w:type="dxa"/>
            <w:tcBorders>
              <w:bottom w:val="single" w:sz="4" w:space="0" w:color="auto"/>
            </w:tcBorders>
            <w:vAlign w:val="center"/>
          </w:tcPr>
          <w:p w:rsidR="005C5886" w:rsidRPr="005C5886" w:rsidRDefault="005C5886" w:rsidP="005C5886">
            <w:pPr>
              <w:spacing w:before="0"/>
              <w:jc w:val="center"/>
              <w:rPr>
                <w:rFonts w:cs="Arial"/>
                <w:b/>
                <w:sz w:val="18"/>
              </w:rPr>
            </w:pPr>
            <w:r w:rsidRPr="005C5886">
              <w:rPr>
                <w:rFonts w:cs="Arial"/>
                <w:b/>
                <w:sz w:val="18"/>
              </w:rPr>
              <w:t>Package Unit</w:t>
            </w:r>
          </w:p>
        </w:tc>
      </w:tr>
      <w:tr w:rsidR="005C5886" w:rsidRPr="005C5886" w:rsidTr="005C5886">
        <w:tc>
          <w:tcPr>
            <w:tcW w:w="3658" w:type="dxa"/>
          </w:tcPr>
          <w:p w:rsidR="005C5886" w:rsidRPr="005C5886" w:rsidRDefault="005C5886" w:rsidP="007E0D4C">
            <w:pPr>
              <w:numPr>
                <w:ilvl w:val="0"/>
                <w:numId w:val="9"/>
              </w:numPr>
              <w:spacing w:before="0"/>
              <w:ind w:left="0" w:hanging="270"/>
              <w:contextualSpacing/>
              <w:rPr>
                <w:rFonts w:cs="Arial"/>
                <w:sz w:val="18"/>
              </w:rPr>
            </w:pPr>
            <w:r w:rsidRPr="005C5886">
              <w:rPr>
                <w:rFonts w:cs="Arial"/>
                <w:sz w:val="18"/>
              </w:rPr>
              <w:t>Crane</w:t>
            </w:r>
          </w:p>
        </w:tc>
        <w:tc>
          <w:tcPr>
            <w:tcW w:w="1800" w:type="dxa"/>
          </w:tcPr>
          <w:p w:rsidR="005C5886" w:rsidRPr="005C5886" w:rsidRDefault="005C5886" w:rsidP="005C5886">
            <w:pPr>
              <w:spacing w:before="0"/>
              <w:rPr>
                <w:sz w:val="20"/>
              </w:rPr>
            </w:pPr>
            <w:r w:rsidRPr="005C5886">
              <w:rPr>
                <w:rFonts w:cs="Arial"/>
                <w:sz w:val="18"/>
              </w:rPr>
              <w:t>$</w:t>
            </w:r>
          </w:p>
        </w:tc>
        <w:tc>
          <w:tcPr>
            <w:tcW w:w="2340" w:type="dxa"/>
            <w:vMerge w:val="restart"/>
            <w:vAlign w:val="center"/>
          </w:tcPr>
          <w:p w:rsidR="005C5886" w:rsidRPr="005C5886" w:rsidRDefault="005C5886" w:rsidP="005C5886">
            <w:pPr>
              <w:spacing w:before="0"/>
              <w:rPr>
                <w:rFonts w:cs="Arial"/>
                <w:sz w:val="18"/>
              </w:rPr>
            </w:pPr>
            <w:r w:rsidRPr="005C5886">
              <w:rPr>
                <w:rFonts w:cs="Arial"/>
                <w:b/>
                <w:sz w:val="18"/>
              </w:rPr>
              <w:t>Single Family</w:t>
            </w:r>
          </w:p>
        </w:tc>
        <w:tc>
          <w:tcPr>
            <w:tcW w:w="1440" w:type="dxa"/>
            <w:tcBorders>
              <w:bottom w:val="nil"/>
            </w:tcBorders>
          </w:tcPr>
          <w:p w:rsidR="005C5886" w:rsidRPr="005C5886" w:rsidRDefault="005C5886" w:rsidP="005C5886">
            <w:pPr>
              <w:spacing w:before="0"/>
              <w:rPr>
                <w:rFonts w:cs="Arial"/>
                <w:sz w:val="18"/>
              </w:rPr>
            </w:pPr>
          </w:p>
        </w:tc>
        <w:tc>
          <w:tcPr>
            <w:tcW w:w="1440" w:type="dxa"/>
            <w:tcBorders>
              <w:bottom w:val="nil"/>
            </w:tcBorders>
          </w:tcPr>
          <w:p w:rsidR="005C5886" w:rsidRPr="005C5886" w:rsidRDefault="005C5886" w:rsidP="005C5886">
            <w:pPr>
              <w:spacing w:before="0"/>
              <w:rPr>
                <w:rFonts w:cs="Arial"/>
                <w:sz w:val="18"/>
              </w:rPr>
            </w:pPr>
          </w:p>
        </w:tc>
        <w:tc>
          <w:tcPr>
            <w:tcW w:w="1827" w:type="dxa"/>
            <w:tcBorders>
              <w:bottom w:val="nil"/>
            </w:tcBorders>
          </w:tcPr>
          <w:p w:rsidR="005C5886" w:rsidRPr="005C5886" w:rsidRDefault="005C5886" w:rsidP="005C5886">
            <w:pPr>
              <w:spacing w:before="0"/>
              <w:rPr>
                <w:rFonts w:cs="Arial"/>
                <w:sz w:val="18"/>
              </w:rPr>
            </w:pPr>
          </w:p>
        </w:tc>
      </w:tr>
      <w:tr w:rsidR="005C5886" w:rsidRPr="005C5886" w:rsidTr="005C5886">
        <w:tc>
          <w:tcPr>
            <w:tcW w:w="3658" w:type="dxa"/>
          </w:tcPr>
          <w:p w:rsidR="005C5886" w:rsidRPr="005C5886" w:rsidRDefault="005C5886" w:rsidP="007E0D4C">
            <w:pPr>
              <w:numPr>
                <w:ilvl w:val="0"/>
                <w:numId w:val="9"/>
              </w:numPr>
              <w:spacing w:before="0"/>
              <w:ind w:left="0" w:hanging="270"/>
              <w:contextualSpacing/>
              <w:rPr>
                <w:rFonts w:cs="Arial"/>
                <w:sz w:val="18"/>
              </w:rPr>
            </w:pPr>
            <w:r w:rsidRPr="005C5886">
              <w:rPr>
                <w:rFonts w:cs="Arial"/>
                <w:sz w:val="18"/>
              </w:rPr>
              <w:t>Curb</w:t>
            </w:r>
          </w:p>
        </w:tc>
        <w:tc>
          <w:tcPr>
            <w:tcW w:w="1800" w:type="dxa"/>
          </w:tcPr>
          <w:p w:rsidR="005C5886" w:rsidRPr="005C5886" w:rsidRDefault="005C5886" w:rsidP="005C5886">
            <w:pPr>
              <w:spacing w:before="0"/>
              <w:rPr>
                <w:rFonts w:cs="Arial"/>
                <w:sz w:val="18"/>
              </w:rPr>
            </w:pPr>
            <w:r w:rsidRPr="005C5886">
              <w:rPr>
                <w:rFonts w:cs="Arial"/>
                <w:sz w:val="18"/>
              </w:rPr>
              <w:t>$</w:t>
            </w:r>
          </w:p>
        </w:tc>
        <w:tc>
          <w:tcPr>
            <w:tcW w:w="2340" w:type="dxa"/>
            <w:vMerge/>
          </w:tcPr>
          <w:p w:rsidR="005C5886" w:rsidRPr="005C5886" w:rsidRDefault="005C5886" w:rsidP="005C5886">
            <w:pPr>
              <w:spacing w:before="0"/>
              <w:rPr>
                <w:rFonts w:cs="Arial"/>
                <w:b/>
                <w:sz w:val="18"/>
              </w:rPr>
            </w:pPr>
          </w:p>
        </w:tc>
        <w:tc>
          <w:tcPr>
            <w:tcW w:w="1440" w:type="dxa"/>
            <w:tcBorders>
              <w:top w:val="nil"/>
              <w:bottom w:val="dotted" w:sz="4" w:space="0" w:color="auto"/>
            </w:tcBorders>
          </w:tcPr>
          <w:p w:rsidR="005C5886" w:rsidRPr="005C5886" w:rsidRDefault="005C5886" w:rsidP="005C5886">
            <w:pPr>
              <w:spacing w:before="0"/>
              <w:rPr>
                <w:rFonts w:cs="Arial"/>
                <w:b/>
                <w:sz w:val="18"/>
              </w:rPr>
            </w:pPr>
            <w:r w:rsidRPr="005C5886">
              <w:rPr>
                <w:rFonts w:cs="Arial"/>
                <w:b/>
                <w:sz w:val="18"/>
              </w:rPr>
              <w:t>$</w:t>
            </w:r>
          </w:p>
        </w:tc>
        <w:tc>
          <w:tcPr>
            <w:tcW w:w="1440" w:type="dxa"/>
            <w:tcBorders>
              <w:top w:val="nil"/>
              <w:bottom w:val="dotted" w:sz="4" w:space="0" w:color="auto"/>
            </w:tcBorders>
          </w:tcPr>
          <w:p w:rsidR="005C5886" w:rsidRPr="005C5886" w:rsidRDefault="005C5886" w:rsidP="005C5886">
            <w:pPr>
              <w:spacing w:before="0"/>
              <w:rPr>
                <w:rFonts w:cs="Arial"/>
                <w:b/>
                <w:sz w:val="18"/>
              </w:rPr>
            </w:pPr>
            <w:r w:rsidRPr="005C5886">
              <w:rPr>
                <w:rFonts w:cs="Arial"/>
                <w:b/>
                <w:sz w:val="18"/>
              </w:rPr>
              <w:t>$</w:t>
            </w:r>
          </w:p>
        </w:tc>
        <w:tc>
          <w:tcPr>
            <w:tcW w:w="1827" w:type="dxa"/>
            <w:tcBorders>
              <w:top w:val="nil"/>
              <w:bottom w:val="dotted" w:sz="4" w:space="0" w:color="auto"/>
            </w:tcBorders>
          </w:tcPr>
          <w:p w:rsidR="005C5886" w:rsidRPr="005C5886" w:rsidRDefault="005C5886" w:rsidP="005C5886">
            <w:pPr>
              <w:spacing w:before="0"/>
              <w:rPr>
                <w:rFonts w:cs="Arial"/>
                <w:b/>
                <w:sz w:val="18"/>
              </w:rPr>
            </w:pPr>
            <w:r w:rsidRPr="005C5886">
              <w:rPr>
                <w:rFonts w:cs="Arial"/>
                <w:b/>
                <w:sz w:val="18"/>
              </w:rPr>
              <w:t>$</w:t>
            </w:r>
          </w:p>
        </w:tc>
      </w:tr>
      <w:tr w:rsidR="005C5886" w:rsidRPr="005C5886" w:rsidTr="005C5886">
        <w:tc>
          <w:tcPr>
            <w:tcW w:w="3658" w:type="dxa"/>
          </w:tcPr>
          <w:p w:rsidR="005C5886" w:rsidRPr="005C5886" w:rsidRDefault="005C5886" w:rsidP="007E0D4C">
            <w:pPr>
              <w:numPr>
                <w:ilvl w:val="0"/>
                <w:numId w:val="9"/>
              </w:numPr>
              <w:spacing w:before="0"/>
              <w:ind w:left="0" w:hanging="270"/>
              <w:contextualSpacing/>
              <w:rPr>
                <w:rFonts w:cs="Arial"/>
                <w:sz w:val="18"/>
              </w:rPr>
            </w:pPr>
            <w:r w:rsidRPr="005C5886">
              <w:rPr>
                <w:rFonts w:cs="Arial"/>
                <w:sz w:val="18"/>
              </w:rPr>
              <w:t>Filter base</w:t>
            </w:r>
          </w:p>
        </w:tc>
        <w:tc>
          <w:tcPr>
            <w:tcW w:w="1800" w:type="dxa"/>
          </w:tcPr>
          <w:p w:rsidR="005C5886" w:rsidRPr="005C5886" w:rsidRDefault="005C5886" w:rsidP="005C5886">
            <w:pPr>
              <w:spacing w:before="0"/>
              <w:rPr>
                <w:rFonts w:cs="Arial"/>
                <w:sz w:val="18"/>
              </w:rPr>
            </w:pPr>
            <w:r w:rsidRPr="005C5886">
              <w:rPr>
                <w:rFonts w:cs="Arial"/>
                <w:sz w:val="18"/>
              </w:rPr>
              <w:t>$</w:t>
            </w:r>
          </w:p>
        </w:tc>
        <w:tc>
          <w:tcPr>
            <w:tcW w:w="2340" w:type="dxa"/>
            <w:vMerge/>
            <w:tcBorders>
              <w:bottom w:val="single" w:sz="4" w:space="0" w:color="auto"/>
            </w:tcBorders>
          </w:tcPr>
          <w:p w:rsidR="005C5886" w:rsidRPr="005C5886" w:rsidRDefault="005C5886" w:rsidP="005C5886">
            <w:pPr>
              <w:spacing w:before="0"/>
              <w:rPr>
                <w:rFonts w:cs="Arial"/>
                <w:sz w:val="18"/>
              </w:rPr>
            </w:pPr>
          </w:p>
        </w:tc>
        <w:tc>
          <w:tcPr>
            <w:tcW w:w="1440" w:type="dxa"/>
            <w:tcBorders>
              <w:top w:val="dotted" w:sz="4" w:space="0" w:color="auto"/>
              <w:bottom w:val="single" w:sz="4" w:space="0" w:color="auto"/>
            </w:tcBorders>
          </w:tcPr>
          <w:p w:rsidR="005C5886" w:rsidRPr="005C5886" w:rsidRDefault="005C5886" w:rsidP="005C5886">
            <w:pPr>
              <w:spacing w:before="20"/>
              <w:rPr>
                <w:rFonts w:cs="Arial"/>
                <w:sz w:val="18"/>
              </w:rPr>
            </w:pPr>
            <w:r w:rsidRPr="005C5886">
              <w:rPr>
                <w:rFonts w:ascii="Arial Narrow" w:hAnsi="Arial Narrow" w:cs="Arial"/>
                <w:sz w:val="18"/>
              </w:rPr>
              <w:t>[   ] N/A</w:t>
            </w:r>
          </w:p>
        </w:tc>
        <w:tc>
          <w:tcPr>
            <w:tcW w:w="1440" w:type="dxa"/>
            <w:tcBorders>
              <w:top w:val="dotted" w:sz="4" w:space="0" w:color="auto"/>
              <w:bottom w:val="single" w:sz="4" w:space="0" w:color="auto"/>
            </w:tcBorders>
          </w:tcPr>
          <w:p w:rsidR="005C5886" w:rsidRPr="005C5886" w:rsidRDefault="005C5886" w:rsidP="005C5886">
            <w:pPr>
              <w:spacing w:before="20"/>
              <w:rPr>
                <w:rFonts w:cs="Arial"/>
                <w:sz w:val="18"/>
              </w:rPr>
            </w:pPr>
            <w:r w:rsidRPr="005C5886">
              <w:rPr>
                <w:rFonts w:ascii="Arial Narrow" w:hAnsi="Arial Narrow" w:cs="Arial"/>
                <w:sz w:val="18"/>
              </w:rPr>
              <w:t>[   ] N/A</w:t>
            </w:r>
          </w:p>
        </w:tc>
        <w:tc>
          <w:tcPr>
            <w:tcW w:w="1827" w:type="dxa"/>
            <w:tcBorders>
              <w:top w:val="dotted" w:sz="4" w:space="0" w:color="auto"/>
              <w:bottom w:val="single" w:sz="4" w:space="0" w:color="auto"/>
            </w:tcBorders>
          </w:tcPr>
          <w:p w:rsidR="005C5886" w:rsidRPr="005C5886" w:rsidRDefault="005C5886" w:rsidP="005C5886">
            <w:pPr>
              <w:spacing w:before="20"/>
              <w:rPr>
                <w:rFonts w:cs="Arial"/>
                <w:sz w:val="18"/>
              </w:rPr>
            </w:pPr>
            <w:r w:rsidRPr="005C5886">
              <w:rPr>
                <w:rFonts w:ascii="Arial Narrow" w:hAnsi="Arial Narrow" w:cs="Arial"/>
                <w:sz w:val="18"/>
              </w:rPr>
              <w:t>[   ] N/A</w:t>
            </w:r>
          </w:p>
        </w:tc>
      </w:tr>
      <w:tr w:rsidR="005C5886" w:rsidRPr="005C5886" w:rsidTr="005C5886">
        <w:tc>
          <w:tcPr>
            <w:tcW w:w="3658" w:type="dxa"/>
          </w:tcPr>
          <w:p w:rsidR="005C5886" w:rsidRPr="005C5886" w:rsidRDefault="005C5886" w:rsidP="007E0D4C">
            <w:pPr>
              <w:numPr>
                <w:ilvl w:val="0"/>
                <w:numId w:val="9"/>
              </w:numPr>
              <w:spacing w:before="0"/>
              <w:ind w:left="0" w:hanging="270"/>
              <w:contextualSpacing/>
              <w:rPr>
                <w:rFonts w:cs="Arial"/>
                <w:sz w:val="18"/>
              </w:rPr>
            </w:pPr>
            <w:r w:rsidRPr="005C5886">
              <w:rPr>
                <w:rFonts w:cs="Arial"/>
                <w:sz w:val="18"/>
              </w:rPr>
              <w:t>Concrete pad</w:t>
            </w:r>
          </w:p>
        </w:tc>
        <w:tc>
          <w:tcPr>
            <w:tcW w:w="1800" w:type="dxa"/>
          </w:tcPr>
          <w:p w:rsidR="005C5886" w:rsidRPr="005C5886" w:rsidRDefault="005C5886" w:rsidP="005C5886">
            <w:pPr>
              <w:spacing w:before="0"/>
              <w:rPr>
                <w:rFonts w:cs="Arial"/>
                <w:sz w:val="18"/>
              </w:rPr>
            </w:pPr>
            <w:r w:rsidRPr="005C5886">
              <w:rPr>
                <w:rFonts w:cs="Arial"/>
                <w:sz w:val="18"/>
              </w:rPr>
              <w:t>$</w:t>
            </w:r>
          </w:p>
        </w:tc>
        <w:tc>
          <w:tcPr>
            <w:tcW w:w="2340" w:type="dxa"/>
            <w:vMerge w:val="restart"/>
            <w:vAlign w:val="center"/>
          </w:tcPr>
          <w:p w:rsidR="005C5886" w:rsidRPr="005C5886" w:rsidRDefault="005C5886" w:rsidP="005C5886">
            <w:pPr>
              <w:spacing w:before="0"/>
              <w:rPr>
                <w:rFonts w:cs="Arial"/>
                <w:sz w:val="18"/>
              </w:rPr>
            </w:pPr>
            <w:r w:rsidRPr="005C5886">
              <w:rPr>
                <w:rFonts w:cs="Arial"/>
                <w:b/>
                <w:sz w:val="18"/>
              </w:rPr>
              <w:t>Multi-</w:t>
            </w:r>
            <w:proofErr w:type="gramStart"/>
            <w:r w:rsidRPr="005C5886">
              <w:rPr>
                <w:rFonts w:cs="Arial"/>
                <w:b/>
                <w:sz w:val="18"/>
              </w:rPr>
              <w:t>Family</w:t>
            </w:r>
            <w:proofErr w:type="gramEnd"/>
            <w:r w:rsidRPr="005C5886">
              <w:rPr>
                <w:rFonts w:cs="Arial"/>
                <w:b/>
                <w:sz w:val="18"/>
              </w:rPr>
              <w:br/>
              <w:t>(Average apt.)</w:t>
            </w:r>
          </w:p>
        </w:tc>
        <w:tc>
          <w:tcPr>
            <w:tcW w:w="1440" w:type="dxa"/>
            <w:tcBorders>
              <w:bottom w:val="nil"/>
            </w:tcBorders>
          </w:tcPr>
          <w:p w:rsidR="005C5886" w:rsidRPr="005C5886" w:rsidRDefault="005C5886" w:rsidP="005C5886">
            <w:pPr>
              <w:spacing w:before="0"/>
              <w:rPr>
                <w:rFonts w:cs="Arial"/>
                <w:sz w:val="18"/>
              </w:rPr>
            </w:pPr>
          </w:p>
        </w:tc>
        <w:tc>
          <w:tcPr>
            <w:tcW w:w="1440" w:type="dxa"/>
            <w:tcBorders>
              <w:bottom w:val="nil"/>
            </w:tcBorders>
          </w:tcPr>
          <w:p w:rsidR="005C5886" w:rsidRPr="005C5886" w:rsidRDefault="005C5886" w:rsidP="005C5886">
            <w:pPr>
              <w:spacing w:before="0"/>
              <w:rPr>
                <w:rFonts w:cs="Arial"/>
                <w:sz w:val="18"/>
              </w:rPr>
            </w:pPr>
          </w:p>
        </w:tc>
        <w:tc>
          <w:tcPr>
            <w:tcW w:w="1827" w:type="dxa"/>
            <w:tcBorders>
              <w:bottom w:val="nil"/>
            </w:tcBorders>
          </w:tcPr>
          <w:p w:rsidR="005C5886" w:rsidRPr="005C5886" w:rsidRDefault="005C5886" w:rsidP="005C5886">
            <w:pPr>
              <w:spacing w:before="0"/>
              <w:rPr>
                <w:rFonts w:cs="Arial"/>
                <w:sz w:val="18"/>
              </w:rPr>
            </w:pPr>
          </w:p>
        </w:tc>
      </w:tr>
      <w:tr w:rsidR="005C5886" w:rsidRPr="005C5886" w:rsidTr="005C5886">
        <w:tc>
          <w:tcPr>
            <w:tcW w:w="3658" w:type="dxa"/>
          </w:tcPr>
          <w:p w:rsidR="005C5886" w:rsidRPr="005C5886" w:rsidRDefault="005C5886" w:rsidP="007E0D4C">
            <w:pPr>
              <w:numPr>
                <w:ilvl w:val="0"/>
                <w:numId w:val="9"/>
              </w:numPr>
              <w:spacing w:before="0"/>
              <w:ind w:left="0" w:hanging="270"/>
              <w:contextualSpacing/>
              <w:rPr>
                <w:rFonts w:cs="Arial"/>
                <w:sz w:val="18"/>
              </w:rPr>
            </w:pPr>
            <w:r w:rsidRPr="005C5886">
              <w:rPr>
                <w:rFonts w:cs="Arial"/>
                <w:sz w:val="18"/>
              </w:rPr>
              <w:t>Line set flush</w:t>
            </w:r>
          </w:p>
        </w:tc>
        <w:tc>
          <w:tcPr>
            <w:tcW w:w="1800" w:type="dxa"/>
          </w:tcPr>
          <w:p w:rsidR="005C5886" w:rsidRPr="005C5886" w:rsidRDefault="005C5886" w:rsidP="005C5886">
            <w:pPr>
              <w:spacing w:before="0"/>
              <w:rPr>
                <w:rFonts w:cs="Arial"/>
                <w:sz w:val="18"/>
              </w:rPr>
            </w:pPr>
            <w:r w:rsidRPr="005C5886">
              <w:rPr>
                <w:rFonts w:cs="Arial"/>
                <w:sz w:val="18"/>
              </w:rPr>
              <w:t>$</w:t>
            </w:r>
          </w:p>
        </w:tc>
        <w:tc>
          <w:tcPr>
            <w:tcW w:w="2340" w:type="dxa"/>
            <w:vMerge/>
            <w:vAlign w:val="center"/>
          </w:tcPr>
          <w:p w:rsidR="005C5886" w:rsidRPr="005C5886" w:rsidRDefault="005C5886" w:rsidP="005C5886">
            <w:pPr>
              <w:spacing w:before="0"/>
              <w:rPr>
                <w:rFonts w:cs="Arial"/>
                <w:b/>
                <w:sz w:val="18"/>
              </w:rPr>
            </w:pPr>
          </w:p>
        </w:tc>
        <w:tc>
          <w:tcPr>
            <w:tcW w:w="1440" w:type="dxa"/>
            <w:tcBorders>
              <w:top w:val="nil"/>
              <w:bottom w:val="dotted" w:sz="4" w:space="0" w:color="auto"/>
            </w:tcBorders>
          </w:tcPr>
          <w:p w:rsidR="005C5886" w:rsidRPr="005C5886" w:rsidRDefault="005C5886" w:rsidP="005C5886">
            <w:pPr>
              <w:spacing w:before="0"/>
              <w:rPr>
                <w:rFonts w:cs="Arial"/>
                <w:b/>
                <w:sz w:val="18"/>
              </w:rPr>
            </w:pPr>
            <w:r w:rsidRPr="005C5886">
              <w:rPr>
                <w:rFonts w:cs="Arial"/>
                <w:b/>
                <w:sz w:val="18"/>
              </w:rPr>
              <w:t>$</w:t>
            </w:r>
          </w:p>
        </w:tc>
        <w:tc>
          <w:tcPr>
            <w:tcW w:w="1440" w:type="dxa"/>
            <w:tcBorders>
              <w:top w:val="nil"/>
              <w:bottom w:val="dotted" w:sz="4" w:space="0" w:color="auto"/>
            </w:tcBorders>
          </w:tcPr>
          <w:p w:rsidR="005C5886" w:rsidRPr="005C5886" w:rsidRDefault="005C5886" w:rsidP="005C5886">
            <w:pPr>
              <w:spacing w:before="0"/>
              <w:rPr>
                <w:rFonts w:cs="Arial"/>
                <w:b/>
                <w:sz w:val="18"/>
              </w:rPr>
            </w:pPr>
            <w:r w:rsidRPr="005C5886">
              <w:rPr>
                <w:rFonts w:cs="Arial"/>
                <w:b/>
                <w:sz w:val="18"/>
              </w:rPr>
              <w:t>$</w:t>
            </w:r>
          </w:p>
        </w:tc>
        <w:tc>
          <w:tcPr>
            <w:tcW w:w="1827" w:type="dxa"/>
            <w:tcBorders>
              <w:top w:val="nil"/>
              <w:bottom w:val="dotted" w:sz="4" w:space="0" w:color="auto"/>
            </w:tcBorders>
          </w:tcPr>
          <w:p w:rsidR="005C5886" w:rsidRPr="005C5886" w:rsidRDefault="005C5886" w:rsidP="005C5886">
            <w:pPr>
              <w:spacing w:before="0"/>
              <w:rPr>
                <w:rFonts w:cs="Arial"/>
                <w:b/>
                <w:sz w:val="18"/>
              </w:rPr>
            </w:pPr>
            <w:r w:rsidRPr="005C5886">
              <w:rPr>
                <w:rFonts w:cs="Arial"/>
                <w:b/>
                <w:sz w:val="18"/>
              </w:rPr>
              <w:t>$</w:t>
            </w:r>
          </w:p>
        </w:tc>
      </w:tr>
      <w:tr w:rsidR="005C5886" w:rsidRPr="005C5886" w:rsidTr="005C5886">
        <w:tc>
          <w:tcPr>
            <w:tcW w:w="3658" w:type="dxa"/>
          </w:tcPr>
          <w:p w:rsidR="005C5886" w:rsidRPr="005C5886" w:rsidRDefault="005C5886" w:rsidP="007E0D4C">
            <w:pPr>
              <w:numPr>
                <w:ilvl w:val="0"/>
                <w:numId w:val="9"/>
              </w:numPr>
              <w:spacing w:before="0"/>
              <w:ind w:left="0" w:hanging="270"/>
              <w:contextualSpacing/>
              <w:rPr>
                <w:rFonts w:cs="Arial"/>
                <w:sz w:val="18"/>
              </w:rPr>
            </w:pPr>
            <w:r w:rsidRPr="005C5886">
              <w:rPr>
                <w:rFonts w:cs="Arial"/>
                <w:sz w:val="18"/>
              </w:rPr>
              <w:t>Line set replacement</w:t>
            </w:r>
          </w:p>
        </w:tc>
        <w:tc>
          <w:tcPr>
            <w:tcW w:w="1800" w:type="dxa"/>
          </w:tcPr>
          <w:p w:rsidR="005C5886" w:rsidRPr="005C5886" w:rsidRDefault="005C5886" w:rsidP="005C5886">
            <w:pPr>
              <w:spacing w:before="0"/>
              <w:rPr>
                <w:rFonts w:cs="Arial"/>
                <w:sz w:val="18"/>
              </w:rPr>
            </w:pPr>
            <w:r w:rsidRPr="005C5886">
              <w:rPr>
                <w:rFonts w:cs="Arial"/>
                <w:sz w:val="18"/>
              </w:rPr>
              <w:t>$</w:t>
            </w:r>
          </w:p>
        </w:tc>
        <w:tc>
          <w:tcPr>
            <w:tcW w:w="2340" w:type="dxa"/>
            <w:vMerge/>
            <w:tcBorders>
              <w:bottom w:val="single" w:sz="4" w:space="0" w:color="auto"/>
            </w:tcBorders>
            <w:vAlign w:val="center"/>
          </w:tcPr>
          <w:p w:rsidR="005C5886" w:rsidRPr="005C5886" w:rsidRDefault="005C5886" w:rsidP="005C5886">
            <w:pPr>
              <w:spacing w:before="0"/>
              <w:rPr>
                <w:rFonts w:cs="Arial"/>
                <w:sz w:val="18"/>
              </w:rPr>
            </w:pPr>
          </w:p>
        </w:tc>
        <w:tc>
          <w:tcPr>
            <w:tcW w:w="1440" w:type="dxa"/>
            <w:tcBorders>
              <w:top w:val="dotted" w:sz="4" w:space="0" w:color="auto"/>
              <w:bottom w:val="single" w:sz="4" w:space="0" w:color="auto"/>
            </w:tcBorders>
          </w:tcPr>
          <w:p w:rsidR="005C5886" w:rsidRPr="005C5886" w:rsidRDefault="005C5886" w:rsidP="005C5886">
            <w:pPr>
              <w:spacing w:before="20"/>
              <w:rPr>
                <w:rFonts w:cs="Arial"/>
                <w:sz w:val="18"/>
              </w:rPr>
            </w:pPr>
            <w:r w:rsidRPr="005C5886">
              <w:rPr>
                <w:rFonts w:ascii="Arial Narrow" w:hAnsi="Arial Narrow" w:cs="Arial"/>
                <w:sz w:val="18"/>
              </w:rPr>
              <w:t>[   ] N/A</w:t>
            </w:r>
          </w:p>
        </w:tc>
        <w:tc>
          <w:tcPr>
            <w:tcW w:w="1440" w:type="dxa"/>
            <w:tcBorders>
              <w:top w:val="dotted" w:sz="4" w:space="0" w:color="auto"/>
              <w:bottom w:val="single" w:sz="4" w:space="0" w:color="auto"/>
            </w:tcBorders>
          </w:tcPr>
          <w:p w:rsidR="005C5886" w:rsidRPr="005C5886" w:rsidRDefault="005C5886" w:rsidP="005C5886">
            <w:pPr>
              <w:spacing w:before="20"/>
              <w:rPr>
                <w:rFonts w:cs="Arial"/>
                <w:sz w:val="18"/>
              </w:rPr>
            </w:pPr>
            <w:r w:rsidRPr="005C5886">
              <w:rPr>
                <w:rFonts w:ascii="Arial Narrow" w:hAnsi="Arial Narrow" w:cs="Arial"/>
                <w:sz w:val="18"/>
              </w:rPr>
              <w:t>[   ] N/A</w:t>
            </w:r>
          </w:p>
        </w:tc>
        <w:tc>
          <w:tcPr>
            <w:tcW w:w="1827" w:type="dxa"/>
            <w:tcBorders>
              <w:top w:val="dotted" w:sz="4" w:space="0" w:color="auto"/>
              <w:bottom w:val="single" w:sz="4" w:space="0" w:color="auto"/>
            </w:tcBorders>
          </w:tcPr>
          <w:p w:rsidR="005C5886" w:rsidRPr="005C5886" w:rsidRDefault="005C5886" w:rsidP="005C5886">
            <w:pPr>
              <w:spacing w:before="20"/>
              <w:rPr>
                <w:rFonts w:cs="Arial"/>
                <w:sz w:val="18"/>
              </w:rPr>
            </w:pPr>
            <w:r w:rsidRPr="005C5886">
              <w:rPr>
                <w:rFonts w:ascii="Arial Narrow" w:hAnsi="Arial Narrow" w:cs="Arial"/>
                <w:sz w:val="18"/>
              </w:rPr>
              <w:t>[   ] N/A</w:t>
            </w:r>
          </w:p>
        </w:tc>
      </w:tr>
      <w:tr w:rsidR="005C5886" w:rsidRPr="005C5886" w:rsidTr="005C5886">
        <w:tc>
          <w:tcPr>
            <w:tcW w:w="3658" w:type="dxa"/>
          </w:tcPr>
          <w:p w:rsidR="005C5886" w:rsidRPr="005C5886" w:rsidRDefault="005C5886" w:rsidP="007E0D4C">
            <w:pPr>
              <w:numPr>
                <w:ilvl w:val="0"/>
                <w:numId w:val="9"/>
              </w:numPr>
              <w:spacing w:before="0"/>
              <w:ind w:left="0" w:hanging="270"/>
              <w:contextualSpacing/>
              <w:rPr>
                <w:rFonts w:cs="Arial"/>
                <w:sz w:val="18"/>
              </w:rPr>
            </w:pPr>
            <w:r w:rsidRPr="005C5886">
              <w:rPr>
                <w:rFonts w:cs="Arial"/>
                <w:sz w:val="18"/>
              </w:rPr>
              <w:t>Condensate line</w:t>
            </w:r>
          </w:p>
        </w:tc>
        <w:tc>
          <w:tcPr>
            <w:tcW w:w="1800" w:type="dxa"/>
          </w:tcPr>
          <w:p w:rsidR="005C5886" w:rsidRPr="005C5886" w:rsidRDefault="005C5886" w:rsidP="005C5886">
            <w:pPr>
              <w:spacing w:before="0"/>
              <w:rPr>
                <w:rFonts w:cs="Arial"/>
                <w:sz w:val="18"/>
              </w:rPr>
            </w:pPr>
            <w:r w:rsidRPr="005C5886">
              <w:rPr>
                <w:rFonts w:cs="Arial"/>
                <w:sz w:val="18"/>
              </w:rPr>
              <w:t>$</w:t>
            </w:r>
          </w:p>
        </w:tc>
        <w:tc>
          <w:tcPr>
            <w:tcW w:w="2340" w:type="dxa"/>
            <w:vMerge w:val="restart"/>
            <w:vAlign w:val="center"/>
          </w:tcPr>
          <w:p w:rsidR="005C5886" w:rsidRPr="005C5886" w:rsidRDefault="005C5886" w:rsidP="005C5886">
            <w:pPr>
              <w:spacing w:before="0"/>
              <w:rPr>
                <w:rFonts w:cs="Arial"/>
                <w:sz w:val="18"/>
              </w:rPr>
            </w:pPr>
            <w:r w:rsidRPr="005C5886">
              <w:rPr>
                <w:rFonts w:cs="Arial"/>
                <w:b/>
                <w:sz w:val="18"/>
              </w:rPr>
              <w:t>Mobile Home</w:t>
            </w:r>
            <w:r w:rsidRPr="005C5886">
              <w:rPr>
                <w:rFonts w:cs="Arial"/>
                <w:b/>
                <w:sz w:val="18"/>
              </w:rPr>
              <w:br/>
              <w:t>(60-ft. double-wide)</w:t>
            </w:r>
          </w:p>
        </w:tc>
        <w:tc>
          <w:tcPr>
            <w:tcW w:w="1440" w:type="dxa"/>
            <w:tcBorders>
              <w:bottom w:val="nil"/>
            </w:tcBorders>
          </w:tcPr>
          <w:p w:rsidR="005C5886" w:rsidRPr="005C5886" w:rsidRDefault="005C5886" w:rsidP="005C5886">
            <w:pPr>
              <w:spacing w:before="0"/>
              <w:rPr>
                <w:rFonts w:cs="Arial"/>
                <w:sz w:val="18"/>
              </w:rPr>
            </w:pPr>
          </w:p>
        </w:tc>
        <w:tc>
          <w:tcPr>
            <w:tcW w:w="1440" w:type="dxa"/>
            <w:tcBorders>
              <w:bottom w:val="nil"/>
            </w:tcBorders>
          </w:tcPr>
          <w:p w:rsidR="005C5886" w:rsidRPr="005C5886" w:rsidRDefault="005C5886" w:rsidP="005C5886">
            <w:pPr>
              <w:spacing w:before="0"/>
              <w:rPr>
                <w:rFonts w:cs="Arial"/>
                <w:sz w:val="18"/>
              </w:rPr>
            </w:pPr>
          </w:p>
        </w:tc>
        <w:tc>
          <w:tcPr>
            <w:tcW w:w="1827" w:type="dxa"/>
            <w:tcBorders>
              <w:bottom w:val="nil"/>
            </w:tcBorders>
          </w:tcPr>
          <w:p w:rsidR="005C5886" w:rsidRPr="005C5886" w:rsidRDefault="005C5886" w:rsidP="005C5886">
            <w:pPr>
              <w:spacing w:before="0"/>
              <w:rPr>
                <w:rFonts w:cs="Arial"/>
                <w:sz w:val="18"/>
              </w:rPr>
            </w:pPr>
          </w:p>
        </w:tc>
      </w:tr>
      <w:tr w:rsidR="005C5886" w:rsidRPr="005C5886" w:rsidTr="005C5886">
        <w:tc>
          <w:tcPr>
            <w:tcW w:w="3658" w:type="dxa"/>
          </w:tcPr>
          <w:p w:rsidR="005C5886" w:rsidRPr="005C5886" w:rsidRDefault="005C5886" w:rsidP="007E0D4C">
            <w:pPr>
              <w:numPr>
                <w:ilvl w:val="0"/>
                <w:numId w:val="9"/>
              </w:numPr>
              <w:spacing w:before="0"/>
              <w:ind w:left="0" w:hanging="270"/>
              <w:contextualSpacing/>
              <w:rPr>
                <w:rFonts w:cs="Arial"/>
                <w:sz w:val="18"/>
              </w:rPr>
            </w:pPr>
            <w:r w:rsidRPr="005C5886">
              <w:rPr>
                <w:rFonts w:cs="Arial"/>
                <w:sz w:val="18"/>
              </w:rPr>
              <w:t>Condensate pump</w:t>
            </w:r>
          </w:p>
        </w:tc>
        <w:tc>
          <w:tcPr>
            <w:tcW w:w="1800" w:type="dxa"/>
          </w:tcPr>
          <w:p w:rsidR="005C5886" w:rsidRPr="005C5886" w:rsidRDefault="005C5886" w:rsidP="005C5886">
            <w:pPr>
              <w:spacing w:before="0"/>
              <w:rPr>
                <w:rFonts w:cs="Arial"/>
                <w:sz w:val="18"/>
              </w:rPr>
            </w:pPr>
            <w:r w:rsidRPr="005C5886">
              <w:rPr>
                <w:rFonts w:cs="Arial"/>
                <w:sz w:val="18"/>
              </w:rPr>
              <w:t>$</w:t>
            </w:r>
          </w:p>
        </w:tc>
        <w:tc>
          <w:tcPr>
            <w:tcW w:w="2340" w:type="dxa"/>
            <w:vMerge/>
          </w:tcPr>
          <w:p w:rsidR="005C5886" w:rsidRPr="005C5886" w:rsidRDefault="005C5886" w:rsidP="005C5886">
            <w:pPr>
              <w:spacing w:before="0"/>
              <w:rPr>
                <w:rFonts w:cs="Arial"/>
                <w:b/>
                <w:sz w:val="18"/>
              </w:rPr>
            </w:pPr>
          </w:p>
        </w:tc>
        <w:tc>
          <w:tcPr>
            <w:tcW w:w="1440" w:type="dxa"/>
            <w:tcBorders>
              <w:top w:val="nil"/>
              <w:bottom w:val="dotted" w:sz="4" w:space="0" w:color="auto"/>
            </w:tcBorders>
          </w:tcPr>
          <w:p w:rsidR="005C5886" w:rsidRPr="005C5886" w:rsidRDefault="005C5886" w:rsidP="005C5886">
            <w:pPr>
              <w:spacing w:before="0"/>
              <w:rPr>
                <w:rFonts w:cs="Arial"/>
                <w:b/>
                <w:sz w:val="18"/>
              </w:rPr>
            </w:pPr>
            <w:r w:rsidRPr="005C5886">
              <w:rPr>
                <w:rFonts w:cs="Arial"/>
                <w:b/>
                <w:sz w:val="18"/>
              </w:rPr>
              <w:t>$</w:t>
            </w:r>
          </w:p>
        </w:tc>
        <w:tc>
          <w:tcPr>
            <w:tcW w:w="1440" w:type="dxa"/>
            <w:tcBorders>
              <w:top w:val="nil"/>
              <w:bottom w:val="dotted" w:sz="4" w:space="0" w:color="auto"/>
            </w:tcBorders>
          </w:tcPr>
          <w:p w:rsidR="005C5886" w:rsidRPr="005C5886" w:rsidRDefault="005C5886" w:rsidP="005C5886">
            <w:pPr>
              <w:spacing w:before="0"/>
              <w:rPr>
                <w:rFonts w:cs="Arial"/>
                <w:b/>
                <w:sz w:val="18"/>
              </w:rPr>
            </w:pPr>
            <w:r w:rsidRPr="005C5886">
              <w:rPr>
                <w:rFonts w:cs="Arial"/>
                <w:b/>
                <w:sz w:val="18"/>
              </w:rPr>
              <w:t>$</w:t>
            </w:r>
          </w:p>
        </w:tc>
        <w:tc>
          <w:tcPr>
            <w:tcW w:w="1827" w:type="dxa"/>
            <w:tcBorders>
              <w:top w:val="nil"/>
              <w:bottom w:val="dotted" w:sz="4" w:space="0" w:color="auto"/>
            </w:tcBorders>
          </w:tcPr>
          <w:p w:rsidR="005C5886" w:rsidRPr="005C5886" w:rsidRDefault="005C5886" w:rsidP="005C5886">
            <w:pPr>
              <w:spacing w:before="0"/>
              <w:rPr>
                <w:rFonts w:cs="Arial"/>
                <w:b/>
                <w:sz w:val="18"/>
              </w:rPr>
            </w:pPr>
            <w:r w:rsidRPr="005C5886">
              <w:rPr>
                <w:rFonts w:cs="Arial"/>
                <w:b/>
                <w:sz w:val="18"/>
              </w:rPr>
              <w:t>$</w:t>
            </w:r>
          </w:p>
        </w:tc>
      </w:tr>
      <w:tr w:rsidR="005C5886" w:rsidRPr="005C5886" w:rsidTr="005C5886">
        <w:tc>
          <w:tcPr>
            <w:tcW w:w="3658" w:type="dxa"/>
          </w:tcPr>
          <w:p w:rsidR="005C5886" w:rsidRPr="005C5886" w:rsidRDefault="005C5886" w:rsidP="007E0D4C">
            <w:pPr>
              <w:numPr>
                <w:ilvl w:val="0"/>
                <w:numId w:val="9"/>
              </w:numPr>
              <w:spacing w:before="0"/>
              <w:ind w:left="0" w:hanging="270"/>
              <w:contextualSpacing/>
              <w:rPr>
                <w:rFonts w:cs="Arial"/>
                <w:sz w:val="18"/>
              </w:rPr>
            </w:pPr>
            <w:proofErr w:type="spellStart"/>
            <w:r w:rsidRPr="005C5886">
              <w:rPr>
                <w:rFonts w:cs="Arial"/>
                <w:sz w:val="18"/>
              </w:rPr>
              <w:t>Refrig</w:t>
            </w:r>
            <w:proofErr w:type="spellEnd"/>
            <w:r w:rsidRPr="005C5886">
              <w:rPr>
                <w:rFonts w:cs="Arial"/>
                <w:sz w:val="18"/>
              </w:rPr>
              <w:t>. charge &amp; airflow adjust (T-24, split)</w:t>
            </w:r>
          </w:p>
        </w:tc>
        <w:tc>
          <w:tcPr>
            <w:tcW w:w="1800" w:type="dxa"/>
          </w:tcPr>
          <w:p w:rsidR="005C5886" w:rsidRPr="005C5886" w:rsidRDefault="005C5886" w:rsidP="005C5886">
            <w:pPr>
              <w:spacing w:before="0"/>
              <w:rPr>
                <w:rFonts w:cs="Arial"/>
                <w:sz w:val="18"/>
              </w:rPr>
            </w:pPr>
            <w:r w:rsidRPr="005C5886">
              <w:rPr>
                <w:rFonts w:cs="Arial"/>
                <w:sz w:val="18"/>
              </w:rPr>
              <w:t>$</w:t>
            </w:r>
          </w:p>
        </w:tc>
        <w:tc>
          <w:tcPr>
            <w:tcW w:w="2340" w:type="dxa"/>
            <w:vMerge/>
            <w:tcBorders>
              <w:bottom w:val="single" w:sz="4" w:space="0" w:color="auto"/>
            </w:tcBorders>
          </w:tcPr>
          <w:p w:rsidR="005C5886" w:rsidRPr="005C5886" w:rsidRDefault="005C5886" w:rsidP="005C5886">
            <w:pPr>
              <w:spacing w:before="0"/>
              <w:rPr>
                <w:rFonts w:cs="Arial"/>
                <w:sz w:val="18"/>
              </w:rPr>
            </w:pPr>
          </w:p>
        </w:tc>
        <w:tc>
          <w:tcPr>
            <w:tcW w:w="1440" w:type="dxa"/>
            <w:tcBorders>
              <w:top w:val="dotted" w:sz="4" w:space="0" w:color="auto"/>
              <w:bottom w:val="single" w:sz="4" w:space="0" w:color="auto"/>
            </w:tcBorders>
          </w:tcPr>
          <w:p w:rsidR="005C5886" w:rsidRPr="005C5886" w:rsidRDefault="005C5886" w:rsidP="005C5886">
            <w:pPr>
              <w:spacing w:before="20"/>
              <w:rPr>
                <w:rFonts w:cs="Arial"/>
                <w:sz w:val="18"/>
              </w:rPr>
            </w:pPr>
            <w:r w:rsidRPr="005C5886">
              <w:rPr>
                <w:rFonts w:ascii="Arial Narrow" w:hAnsi="Arial Narrow" w:cs="Arial"/>
                <w:sz w:val="18"/>
              </w:rPr>
              <w:t>[   ] N/A</w:t>
            </w:r>
          </w:p>
        </w:tc>
        <w:tc>
          <w:tcPr>
            <w:tcW w:w="1440" w:type="dxa"/>
            <w:tcBorders>
              <w:top w:val="dotted" w:sz="4" w:space="0" w:color="auto"/>
              <w:bottom w:val="single" w:sz="4" w:space="0" w:color="auto"/>
            </w:tcBorders>
          </w:tcPr>
          <w:p w:rsidR="005C5886" w:rsidRPr="005C5886" w:rsidRDefault="005C5886" w:rsidP="005C5886">
            <w:pPr>
              <w:spacing w:before="20"/>
              <w:rPr>
                <w:rFonts w:cs="Arial"/>
                <w:sz w:val="18"/>
              </w:rPr>
            </w:pPr>
            <w:r w:rsidRPr="005C5886">
              <w:rPr>
                <w:rFonts w:ascii="Arial Narrow" w:hAnsi="Arial Narrow" w:cs="Arial"/>
                <w:sz w:val="18"/>
              </w:rPr>
              <w:t>[   ] N/A</w:t>
            </w:r>
          </w:p>
        </w:tc>
        <w:tc>
          <w:tcPr>
            <w:tcW w:w="1827" w:type="dxa"/>
            <w:tcBorders>
              <w:top w:val="dotted" w:sz="4" w:space="0" w:color="auto"/>
              <w:bottom w:val="single" w:sz="4" w:space="0" w:color="auto"/>
            </w:tcBorders>
          </w:tcPr>
          <w:p w:rsidR="005C5886" w:rsidRPr="005C5886" w:rsidRDefault="005C5886" w:rsidP="005C5886">
            <w:pPr>
              <w:spacing w:before="20"/>
              <w:rPr>
                <w:rFonts w:cs="Arial"/>
                <w:sz w:val="18"/>
              </w:rPr>
            </w:pPr>
            <w:r w:rsidRPr="005C5886">
              <w:rPr>
                <w:rFonts w:ascii="Arial Narrow" w:hAnsi="Arial Narrow" w:cs="Arial"/>
                <w:sz w:val="18"/>
              </w:rPr>
              <w:t>[   ] N/A</w:t>
            </w:r>
          </w:p>
        </w:tc>
      </w:tr>
      <w:tr w:rsidR="005C5886" w:rsidRPr="005C5886" w:rsidTr="005C5886">
        <w:trPr>
          <w:trHeight w:val="235"/>
        </w:trPr>
        <w:tc>
          <w:tcPr>
            <w:tcW w:w="3658" w:type="dxa"/>
          </w:tcPr>
          <w:p w:rsidR="005C5886" w:rsidRPr="005C5886" w:rsidRDefault="005C5886" w:rsidP="007E0D4C">
            <w:pPr>
              <w:numPr>
                <w:ilvl w:val="0"/>
                <w:numId w:val="9"/>
              </w:numPr>
              <w:spacing w:before="0"/>
              <w:ind w:left="0" w:hanging="270"/>
              <w:contextualSpacing/>
              <w:rPr>
                <w:rFonts w:cs="Arial"/>
                <w:sz w:val="18"/>
              </w:rPr>
            </w:pPr>
            <w:r w:rsidRPr="005C5886">
              <w:rPr>
                <w:rFonts w:cs="Arial"/>
                <w:sz w:val="18"/>
              </w:rPr>
              <w:t>Duct Testing &amp; Sealing (T-24)</w:t>
            </w:r>
          </w:p>
        </w:tc>
        <w:tc>
          <w:tcPr>
            <w:tcW w:w="1800" w:type="dxa"/>
          </w:tcPr>
          <w:p w:rsidR="005C5886" w:rsidRPr="005C5886" w:rsidRDefault="005C5886" w:rsidP="005C5886">
            <w:pPr>
              <w:spacing w:before="0"/>
              <w:rPr>
                <w:rFonts w:cs="Arial"/>
                <w:sz w:val="18"/>
              </w:rPr>
            </w:pPr>
            <w:r w:rsidRPr="005C5886">
              <w:rPr>
                <w:rFonts w:cs="Arial"/>
                <w:sz w:val="18"/>
              </w:rPr>
              <w:t>$</w:t>
            </w:r>
          </w:p>
        </w:tc>
        <w:tc>
          <w:tcPr>
            <w:tcW w:w="7047" w:type="dxa"/>
            <w:gridSpan w:val="4"/>
            <w:vMerge w:val="restart"/>
            <w:tcBorders>
              <w:top w:val="single" w:sz="4" w:space="0" w:color="auto"/>
              <w:right w:val="nil"/>
            </w:tcBorders>
          </w:tcPr>
          <w:p w:rsidR="005C5886" w:rsidRPr="005C5886" w:rsidRDefault="005C5886" w:rsidP="005C5886">
            <w:pPr>
              <w:spacing w:before="0"/>
              <w:rPr>
                <w:rFonts w:cs="Arial"/>
                <w:sz w:val="18"/>
              </w:rPr>
            </w:pPr>
          </w:p>
          <w:p w:rsidR="005C5886" w:rsidRPr="005C5886" w:rsidRDefault="005C5886" w:rsidP="005C5886">
            <w:pPr>
              <w:spacing w:before="0"/>
              <w:rPr>
                <w:rFonts w:cs="Arial"/>
                <w:b/>
                <w:sz w:val="18"/>
              </w:rPr>
            </w:pPr>
            <w:r w:rsidRPr="005C5886">
              <w:rPr>
                <w:rFonts w:cs="Arial"/>
                <w:b/>
                <w:sz w:val="18"/>
              </w:rPr>
              <w:t xml:space="preserve">*Items presumed to be included in </w:t>
            </w:r>
            <w:r w:rsidRPr="005C5886">
              <w:rPr>
                <w:rFonts w:cs="Arial"/>
                <w:b/>
                <w:sz w:val="18"/>
                <w:u w:val="single"/>
              </w:rPr>
              <w:t>all</w:t>
            </w:r>
            <w:r w:rsidRPr="005C5886">
              <w:rPr>
                <w:rFonts w:cs="Arial"/>
                <w:b/>
                <w:sz w:val="18"/>
              </w:rPr>
              <w:t xml:space="preserve"> system prices:</w:t>
            </w:r>
          </w:p>
          <w:p w:rsidR="005C5886" w:rsidRPr="005C5886" w:rsidRDefault="005C5886" w:rsidP="007E0D4C">
            <w:pPr>
              <w:numPr>
                <w:ilvl w:val="0"/>
                <w:numId w:val="7"/>
              </w:numPr>
              <w:spacing w:before="0"/>
              <w:ind w:left="0" w:hanging="270"/>
              <w:contextualSpacing/>
              <w:rPr>
                <w:rFonts w:cs="Arial"/>
                <w:b/>
                <w:sz w:val="18"/>
              </w:rPr>
            </w:pPr>
            <w:r w:rsidRPr="005C5886">
              <w:rPr>
                <w:rFonts w:cs="Arial"/>
                <w:b/>
                <w:sz w:val="18"/>
              </w:rPr>
              <w:t>Furnace and Labor</w:t>
            </w:r>
          </w:p>
          <w:p w:rsidR="005C5886" w:rsidRPr="005C5886" w:rsidRDefault="005C5886" w:rsidP="007E0D4C">
            <w:pPr>
              <w:numPr>
                <w:ilvl w:val="0"/>
                <w:numId w:val="7"/>
              </w:numPr>
              <w:spacing w:before="0"/>
              <w:ind w:left="0" w:hanging="270"/>
              <w:contextualSpacing/>
              <w:rPr>
                <w:rFonts w:cs="Arial"/>
                <w:b/>
                <w:sz w:val="18"/>
              </w:rPr>
            </w:pPr>
            <w:r w:rsidRPr="005C5886">
              <w:rPr>
                <w:rFonts w:cs="Arial"/>
                <w:b/>
                <w:sz w:val="18"/>
              </w:rPr>
              <w:t>Permits</w:t>
            </w:r>
          </w:p>
          <w:p w:rsidR="005C5886" w:rsidRPr="005C5886" w:rsidRDefault="005C5886" w:rsidP="007E0D4C">
            <w:pPr>
              <w:numPr>
                <w:ilvl w:val="0"/>
                <w:numId w:val="7"/>
              </w:numPr>
              <w:spacing w:before="0"/>
              <w:ind w:left="0" w:hanging="270"/>
              <w:contextualSpacing/>
              <w:rPr>
                <w:rFonts w:cs="Arial"/>
                <w:b/>
                <w:sz w:val="18"/>
              </w:rPr>
            </w:pPr>
            <w:r w:rsidRPr="005C5886">
              <w:rPr>
                <w:rFonts w:cs="Arial"/>
                <w:b/>
                <w:sz w:val="18"/>
              </w:rPr>
              <w:t>Programmable Thermostat</w:t>
            </w:r>
          </w:p>
          <w:p w:rsidR="005C5886" w:rsidRPr="005C5886" w:rsidRDefault="005C5886" w:rsidP="007E0D4C">
            <w:pPr>
              <w:numPr>
                <w:ilvl w:val="0"/>
                <w:numId w:val="7"/>
              </w:numPr>
              <w:spacing w:before="0"/>
              <w:ind w:left="0" w:hanging="270"/>
              <w:contextualSpacing/>
              <w:rPr>
                <w:rFonts w:cs="Arial"/>
                <w:b/>
                <w:sz w:val="18"/>
              </w:rPr>
            </w:pPr>
            <w:r w:rsidRPr="005C5886">
              <w:rPr>
                <w:rFonts w:cs="Arial"/>
                <w:b/>
                <w:sz w:val="18"/>
              </w:rPr>
              <w:t>CO and Smoke Alarms</w:t>
            </w:r>
          </w:p>
          <w:p w:rsidR="005C5886" w:rsidRPr="005C5886" w:rsidRDefault="005C5886" w:rsidP="005C5886">
            <w:pPr>
              <w:spacing w:before="0"/>
              <w:rPr>
                <w:rFonts w:cs="Arial"/>
                <w:sz w:val="18"/>
              </w:rPr>
            </w:pPr>
          </w:p>
        </w:tc>
      </w:tr>
      <w:tr w:rsidR="005C5886" w:rsidRPr="005C5886" w:rsidTr="005C5886">
        <w:trPr>
          <w:trHeight w:val="234"/>
        </w:trPr>
        <w:tc>
          <w:tcPr>
            <w:tcW w:w="3658" w:type="dxa"/>
          </w:tcPr>
          <w:p w:rsidR="005C5886" w:rsidRPr="005C5886" w:rsidRDefault="005C5886" w:rsidP="007E0D4C">
            <w:pPr>
              <w:numPr>
                <w:ilvl w:val="0"/>
                <w:numId w:val="9"/>
              </w:numPr>
              <w:spacing w:before="0"/>
              <w:ind w:left="0" w:hanging="270"/>
              <w:contextualSpacing/>
              <w:rPr>
                <w:rFonts w:cs="Arial"/>
                <w:sz w:val="18"/>
              </w:rPr>
            </w:pPr>
            <w:r w:rsidRPr="005C5886">
              <w:rPr>
                <w:rFonts w:cs="Arial"/>
                <w:sz w:val="18"/>
              </w:rPr>
              <w:t>Duct replacement (crossover for MH)</w:t>
            </w:r>
          </w:p>
        </w:tc>
        <w:tc>
          <w:tcPr>
            <w:tcW w:w="1800" w:type="dxa"/>
          </w:tcPr>
          <w:p w:rsidR="005C5886" w:rsidRPr="005C5886" w:rsidRDefault="005C5886" w:rsidP="005C5886">
            <w:pPr>
              <w:spacing w:before="0"/>
              <w:rPr>
                <w:rFonts w:cs="Arial"/>
                <w:sz w:val="18"/>
              </w:rPr>
            </w:pPr>
            <w:r w:rsidRPr="005C5886">
              <w:rPr>
                <w:rFonts w:cs="Arial"/>
                <w:sz w:val="18"/>
              </w:rPr>
              <w:t>$</w:t>
            </w:r>
          </w:p>
        </w:tc>
        <w:tc>
          <w:tcPr>
            <w:tcW w:w="7047" w:type="dxa"/>
            <w:gridSpan w:val="4"/>
            <w:vMerge/>
            <w:tcBorders>
              <w:right w:val="nil"/>
            </w:tcBorders>
          </w:tcPr>
          <w:p w:rsidR="005C5886" w:rsidRPr="005C5886" w:rsidRDefault="005C5886" w:rsidP="005C5886">
            <w:pPr>
              <w:spacing w:before="0"/>
              <w:rPr>
                <w:rFonts w:cs="Arial"/>
                <w:sz w:val="18"/>
              </w:rPr>
            </w:pPr>
          </w:p>
        </w:tc>
      </w:tr>
      <w:tr w:rsidR="005C5886" w:rsidRPr="005C5886" w:rsidTr="005C5886">
        <w:trPr>
          <w:trHeight w:val="234"/>
        </w:trPr>
        <w:tc>
          <w:tcPr>
            <w:tcW w:w="3658" w:type="dxa"/>
          </w:tcPr>
          <w:p w:rsidR="005C5886" w:rsidRPr="005C5886" w:rsidRDefault="005C5886" w:rsidP="007E0D4C">
            <w:pPr>
              <w:numPr>
                <w:ilvl w:val="0"/>
                <w:numId w:val="9"/>
              </w:numPr>
              <w:spacing w:before="0"/>
              <w:ind w:left="0" w:hanging="270"/>
              <w:contextualSpacing/>
              <w:rPr>
                <w:rFonts w:cs="Arial"/>
                <w:sz w:val="18"/>
              </w:rPr>
            </w:pPr>
            <w:r w:rsidRPr="005C5886">
              <w:rPr>
                <w:rFonts w:cs="Arial"/>
                <w:sz w:val="18"/>
              </w:rPr>
              <w:t>Electrical (typical average</w:t>
            </w:r>
          </w:p>
        </w:tc>
        <w:tc>
          <w:tcPr>
            <w:tcW w:w="1800" w:type="dxa"/>
          </w:tcPr>
          <w:p w:rsidR="005C5886" w:rsidRPr="005C5886" w:rsidRDefault="005C5886" w:rsidP="005C5886">
            <w:pPr>
              <w:spacing w:before="0"/>
              <w:rPr>
                <w:rFonts w:cs="Arial"/>
                <w:sz w:val="18"/>
              </w:rPr>
            </w:pPr>
            <w:r w:rsidRPr="005C5886">
              <w:rPr>
                <w:rFonts w:cs="Arial"/>
                <w:sz w:val="18"/>
              </w:rPr>
              <w:t>$</w:t>
            </w:r>
          </w:p>
        </w:tc>
        <w:tc>
          <w:tcPr>
            <w:tcW w:w="7047" w:type="dxa"/>
            <w:gridSpan w:val="4"/>
            <w:vMerge/>
            <w:tcBorders>
              <w:right w:val="nil"/>
            </w:tcBorders>
          </w:tcPr>
          <w:p w:rsidR="005C5886" w:rsidRPr="005C5886" w:rsidRDefault="005C5886" w:rsidP="005C5886">
            <w:pPr>
              <w:spacing w:before="0"/>
              <w:rPr>
                <w:rFonts w:cs="Arial"/>
                <w:sz w:val="18"/>
              </w:rPr>
            </w:pPr>
          </w:p>
        </w:tc>
      </w:tr>
      <w:tr w:rsidR="005C5886" w:rsidRPr="005C5886" w:rsidTr="005C5886">
        <w:trPr>
          <w:trHeight w:val="234"/>
        </w:trPr>
        <w:tc>
          <w:tcPr>
            <w:tcW w:w="3658" w:type="dxa"/>
          </w:tcPr>
          <w:p w:rsidR="005C5886" w:rsidRPr="005C5886" w:rsidRDefault="005C5886" w:rsidP="007E0D4C">
            <w:pPr>
              <w:numPr>
                <w:ilvl w:val="0"/>
                <w:numId w:val="9"/>
              </w:numPr>
              <w:spacing w:before="0"/>
              <w:ind w:left="0" w:hanging="270"/>
              <w:contextualSpacing/>
              <w:rPr>
                <w:rFonts w:cs="Arial"/>
                <w:sz w:val="18"/>
              </w:rPr>
            </w:pPr>
            <w:r w:rsidRPr="005C5886">
              <w:rPr>
                <w:rFonts w:cs="Arial"/>
                <w:sz w:val="18"/>
              </w:rPr>
              <w:t>HERS Rater fee (T-24)</w:t>
            </w:r>
          </w:p>
        </w:tc>
        <w:tc>
          <w:tcPr>
            <w:tcW w:w="1800" w:type="dxa"/>
          </w:tcPr>
          <w:p w:rsidR="005C5886" w:rsidRPr="005C5886" w:rsidRDefault="005C5886" w:rsidP="005C5886">
            <w:pPr>
              <w:spacing w:before="0"/>
              <w:rPr>
                <w:rFonts w:cs="Arial"/>
                <w:sz w:val="18"/>
              </w:rPr>
            </w:pPr>
            <w:r w:rsidRPr="005C5886">
              <w:rPr>
                <w:rFonts w:cs="Arial"/>
                <w:sz w:val="18"/>
              </w:rPr>
              <w:t>$</w:t>
            </w:r>
          </w:p>
        </w:tc>
        <w:tc>
          <w:tcPr>
            <w:tcW w:w="7047" w:type="dxa"/>
            <w:gridSpan w:val="4"/>
            <w:vMerge/>
            <w:tcBorders>
              <w:right w:val="nil"/>
            </w:tcBorders>
          </w:tcPr>
          <w:p w:rsidR="005C5886" w:rsidRPr="005C5886" w:rsidRDefault="005C5886" w:rsidP="005C5886">
            <w:pPr>
              <w:spacing w:before="0"/>
              <w:rPr>
                <w:rFonts w:cs="Arial"/>
                <w:sz w:val="18"/>
              </w:rPr>
            </w:pPr>
          </w:p>
        </w:tc>
      </w:tr>
      <w:tr w:rsidR="005C5886" w:rsidRPr="005C5886" w:rsidTr="005C5886">
        <w:trPr>
          <w:trHeight w:val="234"/>
        </w:trPr>
        <w:tc>
          <w:tcPr>
            <w:tcW w:w="3658" w:type="dxa"/>
          </w:tcPr>
          <w:p w:rsidR="005C5886" w:rsidRPr="005C5886" w:rsidRDefault="005C5886" w:rsidP="007E0D4C">
            <w:pPr>
              <w:numPr>
                <w:ilvl w:val="0"/>
                <w:numId w:val="9"/>
              </w:numPr>
              <w:spacing w:before="0"/>
              <w:ind w:left="0" w:hanging="270"/>
              <w:contextualSpacing/>
              <w:rPr>
                <w:rFonts w:cs="Arial"/>
                <w:sz w:val="18"/>
              </w:rPr>
            </w:pPr>
            <w:r w:rsidRPr="005C5886">
              <w:rPr>
                <w:rFonts w:cs="Arial"/>
                <w:sz w:val="18"/>
              </w:rPr>
              <w:t>Other:</w:t>
            </w:r>
          </w:p>
        </w:tc>
        <w:tc>
          <w:tcPr>
            <w:tcW w:w="1800" w:type="dxa"/>
          </w:tcPr>
          <w:p w:rsidR="005C5886" w:rsidRPr="005C5886" w:rsidRDefault="005C5886" w:rsidP="005C5886">
            <w:pPr>
              <w:spacing w:before="0"/>
              <w:rPr>
                <w:rFonts w:cs="Arial"/>
                <w:sz w:val="18"/>
              </w:rPr>
            </w:pPr>
            <w:r w:rsidRPr="005C5886">
              <w:rPr>
                <w:rFonts w:cs="Arial"/>
                <w:sz w:val="18"/>
              </w:rPr>
              <w:t>$</w:t>
            </w:r>
          </w:p>
        </w:tc>
        <w:tc>
          <w:tcPr>
            <w:tcW w:w="7047" w:type="dxa"/>
            <w:gridSpan w:val="4"/>
            <w:vMerge/>
            <w:tcBorders>
              <w:right w:val="nil"/>
            </w:tcBorders>
          </w:tcPr>
          <w:p w:rsidR="005C5886" w:rsidRPr="005C5886" w:rsidRDefault="005C5886" w:rsidP="005C5886">
            <w:pPr>
              <w:spacing w:before="0"/>
              <w:rPr>
                <w:rFonts w:cs="Arial"/>
                <w:sz w:val="18"/>
              </w:rPr>
            </w:pPr>
          </w:p>
        </w:tc>
      </w:tr>
      <w:tr w:rsidR="005C5886" w:rsidRPr="005C5886" w:rsidTr="005C5886">
        <w:trPr>
          <w:trHeight w:val="234"/>
        </w:trPr>
        <w:tc>
          <w:tcPr>
            <w:tcW w:w="3658" w:type="dxa"/>
          </w:tcPr>
          <w:p w:rsidR="005C5886" w:rsidRPr="005C5886" w:rsidRDefault="005C5886" w:rsidP="007E0D4C">
            <w:pPr>
              <w:numPr>
                <w:ilvl w:val="0"/>
                <w:numId w:val="9"/>
              </w:numPr>
              <w:spacing w:before="0"/>
              <w:ind w:left="0" w:hanging="270"/>
              <w:contextualSpacing/>
              <w:rPr>
                <w:rFonts w:cs="Arial"/>
                <w:sz w:val="18"/>
              </w:rPr>
            </w:pPr>
            <w:r w:rsidRPr="005C5886">
              <w:rPr>
                <w:rFonts w:cs="Arial"/>
                <w:sz w:val="18"/>
              </w:rPr>
              <w:t>Other</w:t>
            </w:r>
          </w:p>
        </w:tc>
        <w:tc>
          <w:tcPr>
            <w:tcW w:w="1800" w:type="dxa"/>
          </w:tcPr>
          <w:p w:rsidR="005C5886" w:rsidRPr="005C5886" w:rsidRDefault="005C5886" w:rsidP="005C5886">
            <w:pPr>
              <w:spacing w:before="0"/>
              <w:rPr>
                <w:rFonts w:cs="Arial"/>
                <w:sz w:val="18"/>
              </w:rPr>
            </w:pPr>
            <w:r w:rsidRPr="005C5886">
              <w:rPr>
                <w:rFonts w:cs="Arial"/>
                <w:sz w:val="18"/>
              </w:rPr>
              <w:t>$</w:t>
            </w:r>
          </w:p>
        </w:tc>
        <w:tc>
          <w:tcPr>
            <w:tcW w:w="7047" w:type="dxa"/>
            <w:gridSpan w:val="4"/>
            <w:vMerge/>
            <w:tcBorders>
              <w:bottom w:val="nil"/>
              <w:right w:val="nil"/>
            </w:tcBorders>
          </w:tcPr>
          <w:p w:rsidR="005C5886" w:rsidRPr="005C5886" w:rsidRDefault="005C5886" w:rsidP="005C5886">
            <w:pPr>
              <w:spacing w:before="0"/>
              <w:rPr>
                <w:rFonts w:cs="Arial"/>
                <w:sz w:val="18"/>
              </w:rPr>
            </w:pPr>
          </w:p>
        </w:tc>
      </w:tr>
    </w:tbl>
    <w:p w:rsidR="005C5886" w:rsidRPr="005C5886" w:rsidRDefault="005C5886" w:rsidP="005C5886">
      <w:pPr>
        <w:spacing w:before="0"/>
        <w:ind w:left="-720"/>
        <w:rPr>
          <w:rFonts w:eastAsia="Calibri" w:cs="Arial"/>
          <w:sz w:val="4"/>
          <w:szCs w:val="8"/>
        </w:rPr>
      </w:pPr>
    </w:p>
    <w:p w:rsidR="00F31965" w:rsidRDefault="00F31965" w:rsidP="005C5886">
      <w:pPr>
        <w:spacing w:before="0"/>
        <w:rPr>
          <w:rFonts w:eastAsia="Calibri" w:cs="Arial"/>
          <w:sz w:val="8"/>
          <w:szCs w:val="8"/>
        </w:rPr>
        <w:sectPr w:rsidR="00F31965" w:rsidSect="00873421">
          <w:pgSz w:w="15840" w:h="12240" w:orient="landscape" w:code="1"/>
          <w:pgMar w:top="1440" w:right="1980" w:bottom="1440" w:left="1440" w:header="720" w:footer="720" w:gutter="0"/>
          <w:cols w:space="720"/>
          <w:docGrid w:linePitch="360"/>
        </w:sectPr>
      </w:pPr>
    </w:p>
    <w:p w:rsidR="00F31965" w:rsidRDefault="00F31965" w:rsidP="00F31965">
      <w:pPr>
        <w:pStyle w:val="Heading1"/>
        <w:numPr>
          <w:ilvl w:val="0"/>
          <w:numId w:val="0"/>
        </w:numPr>
        <w:rPr>
          <w:rFonts w:hint="eastAsia"/>
          <w:lang w:eastAsia="ja-JP"/>
        </w:rPr>
      </w:pPr>
      <w:bookmarkStart w:id="26" w:name="_Toc352250771"/>
      <w:r>
        <w:rPr>
          <w:lang w:eastAsia="ja-JP"/>
        </w:rPr>
        <w:lastRenderedPageBreak/>
        <w:t xml:space="preserve">Appendix B: </w:t>
      </w:r>
      <w:r w:rsidR="004A665F">
        <w:rPr>
          <w:lang w:eastAsia="ja-JP"/>
        </w:rPr>
        <w:t>HE-FAU Installation cost</w:t>
      </w:r>
      <w:r>
        <w:rPr>
          <w:lang w:eastAsia="ja-JP"/>
        </w:rPr>
        <w:t xml:space="preserve"> received from Esa Contractors</w:t>
      </w:r>
      <w:bookmarkEnd w:id="26"/>
    </w:p>
    <w:tbl>
      <w:tblPr>
        <w:tblW w:w="13680" w:type="dxa"/>
        <w:tblInd w:w="93" w:type="dxa"/>
        <w:tblLook w:val="04A0" w:firstRow="1" w:lastRow="0" w:firstColumn="1" w:lastColumn="0" w:noHBand="0" w:noVBand="1"/>
      </w:tblPr>
      <w:tblGrid>
        <w:gridCol w:w="2760"/>
        <w:gridCol w:w="860"/>
        <w:gridCol w:w="928"/>
        <w:gridCol w:w="1028"/>
        <w:gridCol w:w="860"/>
        <w:gridCol w:w="928"/>
        <w:gridCol w:w="1028"/>
        <w:gridCol w:w="860"/>
        <w:gridCol w:w="928"/>
        <w:gridCol w:w="1028"/>
        <w:gridCol w:w="704"/>
        <w:gridCol w:w="928"/>
        <w:gridCol w:w="1028"/>
      </w:tblGrid>
      <w:tr w:rsidR="00F31965" w:rsidRPr="00F31965" w:rsidTr="006E20E8">
        <w:trPr>
          <w:trHeight w:val="300"/>
        </w:trPr>
        <w:tc>
          <w:tcPr>
            <w:tcW w:w="2760" w:type="dxa"/>
            <w:tcBorders>
              <w:top w:val="single" w:sz="8" w:space="0" w:color="auto"/>
              <w:left w:val="single" w:sz="8" w:space="0" w:color="auto"/>
              <w:bottom w:val="nil"/>
              <w:right w:val="single" w:sz="8" w:space="0" w:color="auto"/>
            </w:tcBorders>
            <w:shd w:val="clear" w:color="auto" w:fill="auto"/>
            <w:noWrap/>
            <w:vAlign w:val="bottom"/>
            <w:hideMark/>
          </w:tcPr>
          <w:p w:rsidR="00F31965" w:rsidRPr="00F31965" w:rsidRDefault="00F31965" w:rsidP="00F31965">
            <w:pPr>
              <w:spacing w:before="0"/>
              <w:jc w:val="center"/>
              <w:rPr>
                <w:rFonts w:ascii="Calibri" w:eastAsia="Times New Roman" w:hAnsi="Calibri"/>
                <w:b/>
                <w:bCs/>
                <w:color w:val="000000"/>
                <w:szCs w:val="22"/>
              </w:rPr>
            </w:pPr>
            <w:r w:rsidRPr="00F31965">
              <w:rPr>
                <w:rFonts w:ascii="Calibri" w:eastAsia="Times New Roman" w:hAnsi="Calibri"/>
                <w:b/>
                <w:bCs/>
                <w:color w:val="000000"/>
                <w:szCs w:val="22"/>
              </w:rPr>
              <w:t>Item</w:t>
            </w:r>
          </w:p>
        </w:tc>
        <w:tc>
          <w:tcPr>
            <w:tcW w:w="264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31965" w:rsidRPr="00F31965" w:rsidRDefault="00F31965" w:rsidP="00F31965">
            <w:pPr>
              <w:spacing w:before="0"/>
              <w:jc w:val="center"/>
              <w:rPr>
                <w:rFonts w:eastAsia="Times New Roman" w:cs="Arial"/>
                <w:b/>
                <w:bCs/>
                <w:color w:val="000000"/>
                <w:szCs w:val="22"/>
              </w:rPr>
            </w:pPr>
            <w:r w:rsidRPr="00F31965">
              <w:rPr>
                <w:rFonts w:eastAsia="Times New Roman" w:cs="Arial"/>
                <w:b/>
                <w:bCs/>
                <w:color w:val="000000"/>
                <w:szCs w:val="22"/>
              </w:rPr>
              <w:t>Contractor #1</w:t>
            </w:r>
          </w:p>
        </w:tc>
        <w:tc>
          <w:tcPr>
            <w:tcW w:w="2660" w:type="dxa"/>
            <w:gridSpan w:val="3"/>
            <w:tcBorders>
              <w:top w:val="single" w:sz="8" w:space="0" w:color="auto"/>
              <w:left w:val="nil"/>
              <w:bottom w:val="single" w:sz="4" w:space="0" w:color="auto"/>
              <w:right w:val="single" w:sz="8" w:space="0" w:color="000000"/>
            </w:tcBorders>
            <w:shd w:val="clear" w:color="auto" w:fill="auto"/>
            <w:noWrap/>
            <w:vAlign w:val="bottom"/>
            <w:hideMark/>
          </w:tcPr>
          <w:p w:rsidR="00F31965" w:rsidRPr="00F31965" w:rsidRDefault="00F31965" w:rsidP="00F31965">
            <w:pPr>
              <w:spacing w:before="0"/>
              <w:jc w:val="center"/>
              <w:rPr>
                <w:rFonts w:eastAsia="Times New Roman" w:cs="Arial"/>
                <w:b/>
                <w:bCs/>
                <w:color w:val="000000"/>
                <w:szCs w:val="22"/>
              </w:rPr>
            </w:pPr>
            <w:r w:rsidRPr="00F31965">
              <w:rPr>
                <w:rFonts w:eastAsia="Times New Roman" w:cs="Arial"/>
                <w:b/>
                <w:bCs/>
                <w:color w:val="000000"/>
                <w:szCs w:val="22"/>
              </w:rPr>
              <w:t>Contractor #2</w:t>
            </w:r>
          </w:p>
        </w:tc>
        <w:tc>
          <w:tcPr>
            <w:tcW w:w="2580" w:type="dxa"/>
            <w:gridSpan w:val="3"/>
            <w:tcBorders>
              <w:top w:val="single" w:sz="8" w:space="0" w:color="auto"/>
              <w:left w:val="nil"/>
              <w:bottom w:val="single" w:sz="4" w:space="0" w:color="auto"/>
              <w:right w:val="single" w:sz="8" w:space="0" w:color="000000"/>
            </w:tcBorders>
            <w:shd w:val="clear" w:color="auto" w:fill="auto"/>
            <w:noWrap/>
            <w:vAlign w:val="bottom"/>
            <w:hideMark/>
          </w:tcPr>
          <w:p w:rsidR="00F31965" w:rsidRPr="00F31965" w:rsidRDefault="00F31965" w:rsidP="00F31965">
            <w:pPr>
              <w:spacing w:before="0"/>
              <w:jc w:val="center"/>
              <w:rPr>
                <w:rFonts w:eastAsia="Times New Roman" w:cs="Arial"/>
                <w:b/>
                <w:bCs/>
                <w:color w:val="000000"/>
                <w:szCs w:val="22"/>
              </w:rPr>
            </w:pPr>
            <w:r w:rsidRPr="00F31965">
              <w:rPr>
                <w:rFonts w:eastAsia="Times New Roman" w:cs="Arial"/>
                <w:b/>
                <w:bCs/>
                <w:color w:val="000000"/>
                <w:szCs w:val="22"/>
              </w:rPr>
              <w:t>Contractor #3</w:t>
            </w:r>
          </w:p>
        </w:tc>
        <w:tc>
          <w:tcPr>
            <w:tcW w:w="2660" w:type="dxa"/>
            <w:gridSpan w:val="3"/>
            <w:tcBorders>
              <w:top w:val="single" w:sz="8" w:space="0" w:color="auto"/>
              <w:left w:val="nil"/>
              <w:bottom w:val="single" w:sz="4" w:space="0" w:color="auto"/>
              <w:right w:val="single" w:sz="8" w:space="0" w:color="000000"/>
            </w:tcBorders>
            <w:shd w:val="clear" w:color="auto" w:fill="auto"/>
            <w:noWrap/>
            <w:vAlign w:val="bottom"/>
            <w:hideMark/>
          </w:tcPr>
          <w:p w:rsidR="00F31965" w:rsidRPr="00F31965" w:rsidRDefault="00F31965" w:rsidP="00F31965">
            <w:pPr>
              <w:spacing w:before="0"/>
              <w:jc w:val="center"/>
              <w:rPr>
                <w:rFonts w:eastAsia="Times New Roman" w:cs="Arial"/>
                <w:b/>
                <w:bCs/>
                <w:color w:val="000000"/>
                <w:szCs w:val="22"/>
              </w:rPr>
            </w:pPr>
            <w:r w:rsidRPr="00F31965">
              <w:rPr>
                <w:rFonts w:eastAsia="Times New Roman" w:cs="Arial"/>
                <w:b/>
                <w:bCs/>
                <w:color w:val="000000"/>
                <w:szCs w:val="22"/>
              </w:rPr>
              <w:t>Contractor #4</w:t>
            </w:r>
          </w:p>
        </w:tc>
      </w:tr>
      <w:tr w:rsidR="00F31965" w:rsidRPr="00F31965" w:rsidTr="006E20E8">
        <w:trPr>
          <w:trHeight w:val="780"/>
        </w:trPr>
        <w:tc>
          <w:tcPr>
            <w:tcW w:w="27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b/>
                <w:bCs/>
                <w:color w:val="000000"/>
                <w:sz w:val="20"/>
                <w:szCs w:val="20"/>
              </w:rPr>
            </w:pPr>
            <w:r w:rsidRPr="00F31965">
              <w:rPr>
                <w:rFonts w:eastAsia="Times New Roman" w:cs="Arial"/>
                <w:b/>
                <w:bCs/>
                <w:color w:val="000000"/>
                <w:sz w:val="20"/>
                <w:szCs w:val="20"/>
              </w:rPr>
              <w:t xml:space="preserve">Base Price Components </w:t>
            </w:r>
            <w:r w:rsidRPr="00F31965">
              <w:rPr>
                <w:rFonts w:eastAsia="Times New Roman" w:cs="Arial"/>
                <w:color w:val="000000"/>
                <w:sz w:val="20"/>
                <w:szCs w:val="20"/>
              </w:rPr>
              <w:t xml:space="preserve">(Furnace, Labor, Permits, </w:t>
            </w:r>
            <w:r w:rsidR="002B7316">
              <w:rPr>
                <w:rFonts w:eastAsia="Times New Roman" w:cs="Arial"/>
                <w:color w:val="000000"/>
                <w:sz w:val="20"/>
                <w:szCs w:val="20"/>
              </w:rPr>
              <w:br/>
            </w:r>
            <w:r w:rsidRPr="00F31965">
              <w:rPr>
                <w:rFonts w:eastAsia="Times New Roman" w:cs="Arial"/>
                <w:color w:val="000000"/>
                <w:sz w:val="20"/>
                <w:szCs w:val="20"/>
              </w:rPr>
              <w:t>T</w:t>
            </w:r>
            <w:r w:rsidR="002B7316">
              <w:rPr>
                <w:rFonts w:eastAsia="Times New Roman" w:cs="Arial"/>
                <w:color w:val="000000"/>
                <w:sz w:val="20"/>
                <w:szCs w:val="20"/>
              </w:rPr>
              <w:t>-</w:t>
            </w:r>
            <w:r w:rsidRPr="00F31965">
              <w:rPr>
                <w:rFonts w:eastAsia="Times New Roman" w:cs="Arial"/>
                <w:color w:val="000000"/>
                <w:sz w:val="20"/>
                <w:szCs w:val="20"/>
              </w:rPr>
              <w:t>stat, Smoke/CO alarms)</w:t>
            </w:r>
          </w:p>
        </w:tc>
        <w:tc>
          <w:tcPr>
            <w:tcW w:w="860" w:type="dxa"/>
            <w:tcBorders>
              <w:top w:val="nil"/>
              <w:left w:val="single" w:sz="8" w:space="0" w:color="auto"/>
              <w:bottom w:val="single" w:sz="8"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b/>
                <w:bCs/>
                <w:color w:val="000000"/>
                <w:sz w:val="20"/>
                <w:szCs w:val="20"/>
              </w:rPr>
            </w:pPr>
            <w:r w:rsidRPr="00F31965">
              <w:rPr>
                <w:rFonts w:eastAsia="Times New Roman" w:cs="Arial"/>
                <w:b/>
                <w:bCs/>
                <w:color w:val="000000"/>
                <w:sz w:val="20"/>
                <w:szCs w:val="20"/>
              </w:rPr>
              <w:t>Heat Only</w:t>
            </w:r>
          </w:p>
        </w:tc>
        <w:tc>
          <w:tcPr>
            <w:tcW w:w="860" w:type="dxa"/>
            <w:tcBorders>
              <w:top w:val="nil"/>
              <w:left w:val="nil"/>
              <w:bottom w:val="single" w:sz="8"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b/>
                <w:bCs/>
                <w:color w:val="000000"/>
                <w:sz w:val="20"/>
                <w:szCs w:val="20"/>
              </w:rPr>
            </w:pPr>
            <w:r w:rsidRPr="00F31965">
              <w:rPr>
                <w:rFonts w:eastAsia="Times New Roman" w:cs="Arial"/>
                <w:b/>
                <w:bCs/>
                <w:color w:val="000000"/>
                <w:sz w:val="20"/>
                <w:szCs w:val="20"/>
              </w:rPr>
              <w:t>Split System</w:t>
            </w:r>
          </w:p>
        </w:tc>
        <w:tc>
          <w:tcPr>
            <w:tcW w:w="920" w:type="dxa"/>
            <w:tcBorders>
              <w:top w:val="nil"/>
              <w:left w:val="nil"/>
              <w:bottom w:val="single" w:sz="8"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b/>
                <w:bCs/>
                <w:color w:val="000000"/>
                <w:sz w:val="20"/>
                <w:szCs w:val="20"/>
              </w:rPr>
            </w:pPr>
            <w:r w:rsidRPr="00F31965">
              <w:rPr>
                <w:rFonts w:eastAsia="Times New Roman" w:cs="Arial"/>
                <w:b/>
                <w:bCs/>
                <w:color w:val="000000"/>
                <w:sz w:val="20"/>
                <w:szCs w:val="20"/>
              </w:rPr>
              <w:t>Package Unit</w:t>
            </w:r>
          </w:p>
        </w:tc>
        <w:tc>
          <w:tcPr>
            <w:tcW w:w="860" w:type="dxa"/>
            <w:tcBorders>
              <w:top w:val="nil"/>
              <w:left w:val="nil"/>
              <w:bottom w:val="single" w:sz="8"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b/>
                <w:bCs/>
                <w:color w:val="000000"/>
                <w:sz w:val="20"/>
                <w:szCs w:val="20"/>
              </w:rPr>
            </w:pPr>
            <w:r w:rsidRPr="00F31965">
              <w:rPr>
                <w:rFonts w:eastAsia="Times New Roman" w:cs="Arial"/>
                <w:b/>
                <w:bCs/>
                <w:color w:val="000000"/>
                <w:sz w:val="20"/>
                <w:szCs w:val="20"/>
              </w:rPr>
              <w:t>Heat Only</w:t>
            </w:r>
          </w:p>
        </w:tc>
        <w:tc>
          <w:tcPr>
            <w:tcW w:w="860" w:type="dxa"/>
            <w:tcBorders>
              <w:top w:val="nil"/>
              <w:left w:val="nil"/>
              <w:bottom w:val="single" w:sz="8"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b/>
                <w:bCs/>
                <w:color w:val="000000"/>
                <w:sz w:val="20"/>
                <w:szCs w:val="20"/>
              </w:rPr>
            </w:pPr>
            <w:r w:rsidRPr="00F31965">
              <w:rPr>
                <w:rFonts w:eastAsia="Times New Roman" w:cs="Arial"/>
                <w:b/>
                <w:bCs/>
                <w:color w:val="000000"/>
                <w:sz w:val="20"/>
                <w:szCs w:val="20"/>
              </w:rPr>
              <w:t>Split System</w:t>
            </w:r>
          </w:p>
        </w:tc>
        <w:tc>
          <w:tcPr>
            <w:tcW w:w="940" w:type="dxa"/>
            <w:tcBorders>
              <w:top w:val="nil"/>
              <w:left w:val="nil"/>
              <w:bottom w:val="single" w:sz="8"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b/>
                <w:bCs/>
                <w:color w:val="000000"/>
                <w:sz w:val="20"/>
                <w:szCs w:val="20"/>
              </w:rPr>
            </w:pPr>
            <w:r w:rsidRPr="00F31965">
              <w:rPr>
                <w:rFonts w:eastAsia="Times New Roman" w:cs="Arial"/>
                <w:b/>
                <w:bCs/>
                <w:color w:val="000000"/>
                <w:sz w:val="20"/>
                <w:szCs w:val="20"/>
              </w:rPr>
              <w:t>Package Unit</w:t>
            </w:r>
          </w:p>
        </w:tc>
        <w:tc>
          <w:tcPr>
            <w:tcW w:w="860" w:type="dxa"/>
            <w:tcBorders>
              <w:top w:val="nil"/>
              <w:left w:val="nil"/>
              <w:bottom w:val="single" w:sz="8"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b/>
                <w:bCs/>
                <w:color w:val="000000"/>
                <w:sz w:val="20"/>
                <w:szCs w:val="20"/>
              </w:rPr>
            </w:pPr>
            <w:r w:rsidRPr="00F31965">
              <w:rPr>
                <w:rFonts w:eastAsia="Times New Roman" w:cs="Arial"/>
                <w:b/>
                <w:bCs/>
                <w:color w:val="000000"/>
                <w:sz w:val="20"/>
                <w:szCs w:val="20"/>
              </w:rPr>
              <w:t>Heat Only</w:t>
            </w:r>
          </w:p>
        </w:tc>
        <w:tc>
          <w:tcPr>
            <w:tcW w:w="860" w:type="dxa"/>
            <w:tcBorders>
              <w:top w:val="nil"/>
              <w:left w:val="nil"/>
              <w:bottom w:val="single" w:sz="8"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b/>
                <w:bCs/>
                <w:color w:val="000000"/>
                <w:sz w:val="20"/>
                <w:szCs w:val="20"/>
              </w:rPr>
            </w:pPr>
            <w:r w:rsidRPr="00F31965">
              <w:rPr>
                <w:rFonts w:eastAsia="Times New Roman" w:cs="Arial"/>
                <w:b/>
                <w:bCs/>
                <w:color w:val="000000"/>
                <w:sz w:val="20"/>
                <w:szCs w:val="20"/>
              </w:rPr>
              <w:t>Split System</w:t>
            </w:r>
          </w:p>
        </w:tc>
        <w:tc>
          <w:tcPr>
            <w:tcW w:w="860" w:type="dxa"/>
            <w:tcBorders>
              <w:top w:val="nil"/>
              <w:left w:val="nil"/>
              <w:bottom w:val="single" w:sz="8"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b/>
                <w:bCs/>
                <w:color w:val="000000"/>
                <w:sz w:val="20"/>
                <w:szCs w:val="20"/>
              </w:rPr>
            </w:pPr>
            <w:r w:rsidRPr="00F31965">
              <w:rPr>
                <w:rFonts w:eastAsia="Times New Roman" w:cs="Arial"/>
                <w:b/>
                <w:bCs/>
                <w:color w:val="000000"/>
                <w:sz w:val="20"/>
                <w:szCs w:val="20"/>
              </w:rPr>
              <w:t>Package Unit</w:t>
            </w:r>
          </w:p>
        </w:tc>
        <w:tc>
          <w:tcPr>
            <w:tcW w:w="860" w:type="dxa"/>
            <w:tcBorders>
              <w:top w:val="nil"/>
              <w:left w:val="nil"/>
              <w:bottom w:val="single" w:sz="8"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b/>
                <w:bCs/>
                <w:color w:val="000000"/>
                <w:sz w:val="20"/>
                <w:szCs w:val="20"/>
              </w:rPr>
            </w:pPr>
            <w:r w:rsidRPr="00F31965">
              <w:rPr>
                <w:rFonts w:eastAsia="Times New Roman" w:cs="Arial"/>
                <w:b/>
                <w:bCs/>
                <w:color w:val="000000"/>
                <w:sz w:val="20"/>
                <w:szCs w:val="20"/>
              </w:rPr>
              <w:t>Heat Only</w:t>
            </w:r>
          </w:p>
        </w:tc>
        <w:tc>
          <w:tcPr>
            <w:tcW w:w="860" w:type="dxa"/>
            <w:tcBorders>
              <w:top w:val="nil"/>
              <w:left w:val="nil"/>
              <w:bottom w:val="single" w:sz="8"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b/>
                <w:bCs/>
                <w:color w:val="000000"/>
                <w:sz w:val="20"/>
                <w:szCs w:val="20"/>
              </w:rPr>
            </w:pPr>
            <w:r w:rsidRPr="00F31965">
              <w:rPr>
                <w:rFonts w:eastAsia="Times New Roman" w:cs="Arial"/>
                <w:b/>
                <w:bCs/>
                <w:color w:val="000000"/>
                <w:sz w:val="20"/>
                <w:szCs w:val="20"/>
              </w:rPr>
              <w:t>Split System</w:t>
            </w:r>
          </w:p>
        </w:tc>
        <w:tc>
          <w:tcPr>
            <w:tcW w:w="940" w:type="dxa"/>
            <w:tcBorders>
              <w:top w:val="nil"/>
              <w:left w:val="nil"/>
              <w:bottom w:val="single" w:sz="8"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b/>
                <w:bCs/>
                <w:color w:val="000000"/>
                <w:sz w:val="20"/>
                <w:szCs w:val="20"/>
              </w:rPr>
            </w:pPr>
            <w:r w:rsidRPr="00F31965">
              <w:rPr>
                <w:rFonts w:eastAsia="Times New Roman" w:cs="Arial"/>
                <w:b/>
                <w:bCs/>
                <w:color w:val="000000"/>
                <w:sz w:val="20"/>
                <w:szCs w:val="20"/>
              </w:rPr>
              <w:t>Package Unit</w:t>
            </w:r>
          </w:p>
        </w:tc>
      </w:tr>
      <w:tr w:rsidR="00F31965" w:rsidRPr="00F31965" w:rsidTr="006E20E8">
        <w:trPr>
          <w:trHeight w:val="570"/>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rPr>
                <w:rFonts w:eastAsia="Times New Roman" w:cs="Arial"/>
                <w:color w:val="000000"/>
                <w:szCs w:val="22"/>
              </w:rPr>
            </w:pPr>
            <w:r w:rsidRPr="00F31965">
              <w:rPr>
                <w:rFonts w:eastAsia="Times New Roman" w:cs="Arial"/>
                <w:color w:val="000000"/>
                <w:szCs w:val="22"/>
              </w:rPr>
              <w:t>Single Family (1200 sq</w:t>
            </w:r>
            <w:r w:rsidR="002B7316">
              <w:rPr>
                <w:rFonts w:eastAsia="Times New Roman" w:cs="Arial"/>
                <w:color w:val="000000"/>
                <w:szCs w:val="22"/>
              </w:rPr>
              <w:t xml:space="preserve">. </w:t>
            </w:r>
            <w:r w:rsidRPr="00F31965">
              <w:rPr>
                <w:rFonts w:eastAsia="Times New Roman" w:cs="Arial"/>
                <w:color w:val="000000"/>
                <w:szCs w:val="22"/>
              </w:rPr>
              <w:t>ft</w:t>
            </w:r>
            <w:r w:rsidR="002B7316">
              <w:rPr>
                <w:rFonts w:eastAsia="Times New Roman" w:cs="Arial"/>
                <w:color w:val="000000"/>
                <w:szCs w:val="22"/>
              </w:rPr>
              <w:t>.</w:t>
            </w:r>
            <w:r w:rsidRPr="00F31965">
              <w:rPr>
                <w:rFonts w:eastAsia="Times New Roman" w:cs="Arial"/>
                <w:color w:val="000000"/>
                <w:szCs w:val="22"/>
              </w:rPr>
              <w:t xml:space="preserve"> ave</w:t>
            </w:r>
            <w:r w:rsidR="002B7316">
              <w:rPr>
                <w:rFonts w:eastAsia="Times New Roman" w:cs="Arial"/>
                <w:color w:val="000000"/>
                <w:szCs w:val="22"/>
              </w:rPr>
              <w:t>rage</w:t>
            </w:r>
            <w:r w:rsidRPr="00F31965">
              <w:rPr>
                <w:rFonts w:eastAsia="Times New Roman" w:cs="Arial"/>
                <w:color w:val="000000"/>
                <w:szCs w:val="22"/>
              </w:rPr>
              <w:t>)</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$ 4,000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xml:space="preserve"> $  6,000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xml:space="preserve"> $    5,000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$ 3,400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xml:space="preserve"> $  3,750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xml:space="preserve">N/A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xml:space="preserve"> $4500-$5000 </w:t>
            </w:r>
          </w:p>
        </w:tc>
        <w:tc>
          <w:tcPr>
            <w:tcW w:w="8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xml:space="preserve"> $8600-$9000 </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xml:space="preserve"> $5500-$6000 </w:t>
            </w:r>
          </w:p>
        </w:tc>
        <w:tc>
          <w:tcPr>
            <w:tcW w:w="860" w:type="dxa"/>
            <w:tcBorders>
              <w:top w:val="single" w:sz="8" w:space="0" w:color="auto"/>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single" w:sz="8" w:space="0" w:color="auto"/>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r>
      <w:tr w:rsidR="00F31965" w:rsidRPr="00F31965" w:rsidTr="006E20E8">
        <w:trPr>
          <w:trHeight w:val="300"/>
        </w:trPr>
        <w:tc>
          <w:tcPr>
            <w:tcW w:w="27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rPr>
                <w:rFonts w:eastAsia="Times New Roman" w:cs="Arial"/>
                <w:color w:val="000000"/>
                <w:szCs w:val="22"/>
              </w:rPr>
            </w:pPr>
            <w:r w:rsidRPr="00F31965">
              <w:rPr>
                <w:rFonts w:eastAsia="Times New Roman" w:cs="Arial"/>
                <w:color w:val="000000"/>
                <w:szCs w:val="22"/>
              </w:rPr>
              <w:t>Multi-Family</w:t>
            </w:r>
          </w:p>
        </w:tc>
        <w:tc>
          <w:tcPr>
            <w:tcW w:w="860" w:type="dxa"/>
            <w:tcBorders>
              <w:top w:val="nil"/>
              <w:left w:val="single" w:sz="8" w:space="0" w:color="auto"/>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$ 3,500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xml:space="preserve"> $  5,000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xml:space="preserve"> $    3,800 </w:t>
            </w:r>
          </w:p>
        </w:tc>
        <w:tc>
          <w:tcPr>
            <w:tcW w:w="2660" w:type="dxa"/>
            <w:gridSpan w:val="3"/>
            <w:tcBorders>
              <w:top w:val="single" w:sz="4" w:space="0" w:color="auto"/>
              <w:left w:val="nil"/>
              <w:bottom w:val="single" w:sz="4" w:space="0" w:color="auto"/>
              <w:right w:val="single" w:sz="8" w:space="0" w:color="000000"/>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N/A</w:t>
            </w:r>
          </w:p>
        </w:tc>
        <w:tc>
          <w:tcPr>
            <w:tcW w:w="2580" w:type="dxa"/>
            <w:gridSpan w:val="3"/>
            <w:tcBorders>
              <w:top w:val="single" w:sz="4" w:space="0" w:color="auto"/>
              <w:left w:val="nil"/>
              <w:bottom w:val="single" w:sz="4" w:space="0" w:color="auto"/>
              <w:right w:val="single" w:sz="8" w:space="0" w:color="000000"/>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N/A</w:t>
            </w:r>
          </w:p>
        </w:tc>
        <w:tc>
          <w:tcPr>
            <w:tcW w:w="2660" w:type="dxa"/>
            <w:gridSpan w:val="3"/>
            <w:tcBorders>
              <w:top w:val="single" w:sz="4" w:space="0" w:color="auto"/>
              <w:left w:val="nil"/>
              <w:bottom w:val="single" w:sz="4" w:space="0" w:color="auto"/>
              <w:right w:val="single" w:sz="8" w:space="0" w:color="000000"/>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N/A</w:t>
            </w:r>
          </w:p>
        </w:tc>
      </w:tr>
      <w:tr w:rsidR="00F31965" w:rsidRPr="00F31965" w:rsidTr="006E20E8">
        <w:trPr>
          <w:trHeight w:val="480"/>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rPr>
                <w:rFonts w:eastAsia="Times New Roman" w:cs="Arial"/>
                <w:color w:val="000000"/>
                <w:szCs w:val="22"/>
              </w:rPr>
            </w:pPr>
            <w:r w:rsidRPr="00F31965">
              <w:rPr>
                <w:rFonts w:eastAsia="Times New Roman" w:cs="Arial"/>
                <w:color w:val="000000"/>
                <w:szCs w:val="22"/>
              </w:rPr>
              <w:t xml:space="preserve">Mobile Home </w:t>
            </w:r>
          </w:p>
        </w:tc>
        <w:tc>
          <w:tcPr>
            <w:tcW w:w="860" w:type="dxa"/>
            <w:tcBorders>
              <w:top w:val="nil"/>
              <w:left w:val="single" w:sz="8" w:space="0" w:color="auto"/>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$ 3,800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xml:space="preserve"> $  5,000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N/A</w:t>
            </w:r>
          </w:p>
        </w:tc>
        <w:tc>
          <w:tcPr>
            <w:tcW w:w="2660" w:type="dxa"/>
            <w:gridSpan w:val="3"/>
            <w:tcBorders>
              <w:top w:val="single" w:sz="4" w:space="0" w:color="auto"/>
              <w:left w:val="nil"/>
              <w:bottom w:val="single" w:sz="4" w:space="0" w:color="auto"/>
              <w:right w:val="single" w:sz="8" w:space="0" w:color="000000"/>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N/A</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$3500-$4000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$7600-$8100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$5500-$6000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r>
      <w:tr w:rsidR="00F31965" w:rsidRPr="00F31965" w:rsidTr="006E20E8">
        <w:trPr>
          <w:trHeight w:val="300"/>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rPr>
                <w:rFonts w:eastAsia="Times New Roman" w:cs="Arial"/>
                <w:color w:val="000000"/>
                <w:szCs w:val="22"/>
              </w:rPr>
            </w:pPr>
            <w:r w:rsidRPr="00F31965">
              <w:rPr>
                <w:rFonts w:eastAsia="Times New Roman" w:cs="Arial"/>
                <w:color w:val="000000"/>
                <w:szCs w:val="22"/>
              </w:rPr>
              <w:t xml:space="preserve">Crane </w:t>
            </w:r>
          </w:p>
        </w:tc>
        <w:tc>
          <w:tcPr>
            <w:tcW w:w="860" w:type="dxa"/>
            <w:tcBorders>
              <w:top w:val="nil"/>
              <w:left w:val="single" w:sz="8" w:space="0" w:color="auto"/>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w:t>
            </w:r>
            <w:r w:rsidR="006E20E8">
              <w:rPr>
                <w:rFonts w:eastAsia="Times New Roman" w:cs="Arial"/>
                <w:color w:val="000000"/>
                <w:sz w:val="18"/>
                <w:szCs w:val="18"/>
              </w:rPr>
              <w:t xml:space="preserve"> </w:t>
            </w:r>
            <w:r w:rsidRPr="00F31965">
              <w:rPr>
                <w:rFonts w:eastAsia="Times New Roman" w:cs="Arial"/>
                <w:color w:val="000000"/>
                <w:sz w:val="18"/>
                <w:szCs w:val="18"/>
              </w:rPr>
              <w:t xml:space="preserve">   200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$ 300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r>
      <w:tr w:rsidR="00F31965" w:rsidRPr="00F31965" w:rsidTr="006E20E8">
        <w:trPr>
          <w:trHeight w:val="300"/>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rPr>
                <w:rFonts w:eastAsia="Times New Roman" w:cs="Arial"/>
                <w:color w:val="000000"/>
                <w:szCs w:val="22"/>
              </w:rPr>
            </w:pPr>
            <w:r w:rsidRPr="00F31965">
              <w:rPr>
                <w:rFonts w:eastAsia="Times New Roman" w:cs="Arial"/>
                <w:color w:val="000000"/>
                <w:szCs w:val="22"/>
              </w:rPr>
              <w:t xml:space="preserve">Curb </w:t>
            </w:r>
          </w:p>
        </w:tc>
        <w:tc>
          <w:tcPr>
            <w:tcW w:w="860" w:type="dxa"/>
            <w:tcBorders>
              <w:top w:val="nil"/>
              <w:left w:val="single" w:sz="8" w:space="0" w:color="auto"/>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400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$ 500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r>
      <w:tr w:rsidR="00F31965" w:rsidRPr="00F31965" w:rsidTr="006E20E8">
        <w:trPr>
          <w:trHeight w:val="300"/>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rPr>
                <w:rFonts w:eastAsia="Times New Roman" w:cs="Arial"/>
                <w:color w:val="000000"/>
                <w:szCs w:val="22"/>
              </w:rPr>
            </w:pPr>
            <w:r w:rsidRPr="00F31965">
              <w:rPr>
                <w:rFonts w:eastAsia="Times New Roman" w:cs="Arial"/>
                <w:color w:val="000000"/>
                <w:szCs w:val="22"/>
              </w:rPr>
              <w:t xml:space="preserve">Filter Base </w:t>
            </w:r>
          </w:p>
        </w:tc>
        <w:tc>
          <w:tcPr>
            <w:tcW w:w="860" w:type="dxa"/>
            <w:tcBorders>
              <w:top w:val="nil"/>
              <w:left w:val="single" w:sz="8" w:space="0" w:color="auto"/>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150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$ 120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r>
      <w:tr w:rsidR="00F31965" w:rsidRPr="00F31965" w:rsidTr="006E20E8">
        <w:trPr>
          <w:trHeight w:val="300"/>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rPr>
                <w:rFonts w:eastAsia="Times New Roman" w:cs="Arial"/>
                <w:color w:val="000000"/>
                <w:szCs w:val="22"/>
              </w:rPr>
            </w:pPr>
            <w:r w:rsidRPr="00F31965">
              <w:rPr>
                <w:rFonts w:eastAsia="Times New Roman" w:cs="Arial"/>
                <w:color w:val="000000"/>
                <w:szCs w:val="22"/>
              </w:rPr>
              <w:t>Concrete Pad</w:t>
            </w:r>
          </w:p>
        </w:tc>
        <w:tc>
          <w:tcPr>
            <w:tcW w:w="860" w:type="dxa"/>
            <w:tcBorders>
              <w:top w:val="nil"/>
              <w:left w:val="single" w:sz="8" w:space="0" w:color="auto"/>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250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50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r>
      <w:tr w:rsidR="00F31965" w:rsidRPr="00F31965" w:rsidTr="006E20E8">
        <w:trPr>
          <w:trHeight w:val="300"/>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rPr>
                <w:rFonts w:eastAsia="Times New Roman" w:cs="Arial"/>
                <w:color w:val="000000"/>
                <w:szCs w:val="22"/>
              </w:rPr>
            </w:pPr>
            <w:r w:rsidRPr="00F31965">
              <w:rPr>
                <w:rFonts w:eastAsia="Times New Roman" w:cs="Arial"/>
                <w:color w:val="000000"/>
                <w:szCs w:val="22"/>
              </w:rPr>
              <w:t>Line Set Flush</w:t>
            </w:r>
          </w:p>
        </w:tc>
        <w:tc>
          <w:tcPr>
            <w:tcW w:w="860" w:type="dxa"/>
            <w:tcBorders>
              <w:top w:val="nil"/>
              <w:left w:val="single" w:sz="8" w:space="0" w:color="auto"/>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250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750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50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r>
      <w:tr w:rsidR="00F31965" w:rsidRPr="00F31965" w:rsidTr="006E20E8">
        <w:trPr>
          <w:trHeight w:val="300"/>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rPr>
                <w:rFonts w:eastAsia="Times New Roman" w:cs="Arial"/>
                <w:color w:val="000000"/>
                <w:szCs w:val="22"/>
              </w:rPr>
            </w:pPr>
            <w:r w:rsidRPr="00F31965">
              <w:rPr>
                <w:rFonts w:eastAsia="Times New Roman" w:cs="Arial"/>
                <w:color w:val="000000"/>
                <w:szCs w:val="22"/>
              </w:rPr>
              <w:t>Line Set Replacement</w:t>
            </w:r>
          </w:p>
        </w:tc>
        <w:tc>
          <w:tcPr>
            <w:tcW w:w="860" w:type="dxa"/>
            <w:tcBorders>
              <w:top w:val="nil"/>
              <w:left w:val="single" w:sz="8" w:space="0" w:color="auto"/>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450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750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$ 150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r>
      <w:tr w:rsidR="00F31965" w:rsidRPr="00F31965" w:rsidTr="006E20E8">
        <w:trPr>
          <w:trHeight w:val="300"/>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rPr>
                <w:rFonts w:eastAsia="Times New Roman" w:cs="Arial"/>
                <w:color w:val="000000"/>
                <w:szCs w:val="22"/>
              </w:rPr>
            </w:pPr>
            <w:r w:rsidRPr="00F31965">
              <w:rPr>
                <w:rFonts w:eastAsia="Times New Roman" w:cs="Arial"/>
                <w:color w:val="000000"/>
                <w:szCs w:val="22"/>
              </w:rPr>
              <w:t>Condensate Line</w:t>
            </w:r>
          </w:p>
        </w:tc>
        <w:tc>
          <w:tcPr>
            <w:tcW w:w="860" w:type="dxa"/>
            <w:tcBorders>
              <w:top w:val="nil"/>
              <w:left w:val="single" w:sz="8" w:space="0" w:color="auto"/>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150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91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$ 150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r>
      <w:tr w:rsidR="00F31965" w:rsidRPr="00F31965" w:rsidTr="006E20E8">
        <w:trPr>
          <w:trHeight w:val="300"/>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rPr>
                <w:rFonts w:eastAsia="Times New Roman" w:cs="Arial"/>
                <w:color w:val="000000"/>
                <w:szCs w:val="22"/>
              </w:rPr>
            </w:pPr>
            <w:r w:rsidRPr="00F31965">
              <w:rPr>
                <w:rFonts w:eastAsia="Times New Roman" w:cs="Arial"/>
                <w:color w:val="000000"/>
                <w:szCs w:val="22"/>
              </w:rPr>
              <w:t>Condensate Pump</w:t>
            </w:r>
          </w:p>
        </w:tc>
        <w:tc>
          <w:tcPr>
            <w:tcW w:w="860" w:type="dxa"/>
            <w:tcBorders>
              <w:top w:val="nil"/>
              <w:left w:val="single" w:sz="8" w:space="0" w:color="auto"/>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250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130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$ 400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r>
      <w:tr w:rsidR="00F31965" w:rsidRPr="00F31965" w:rsidTr="006E20E8">
        <w:trPr>
          <w:trHeight w:val="570"/>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rPr>
                <w:rFonts w:eastAsia="Times New Roman" w:cs="Arial"/>
                <w:color w:val="000000"/>
                <w:szCs w:val="22"/>
              </w:rPr>
            </w:pPr>
            <w:r w:rsidRPr="00F31965">
              <w:rPr>
                <w:rFonts w:eastAsia="Times New Roman" w:cs="Arial"/>
                <w:color w:val="000000"/>
                <w:szCs w:val="22"/>
              </w:rPr>
              <w:t>Refrigerant Charge and Airflow</w:t>
            </w:r>
          </w:p>
        </w:tc>
        <w:tc>
          <w:tcPr>
            <w:tcW w:w="860" w:type="dxa"/>
            <w:tcBorders>
              <w:top w:val="nil"/>
              <w:left w:val="single" w:sz="8" w:space="0" w:color="auto"/>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450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$ 300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r>
      <w:tr w:rsidR="00F31965" w:rsidRPr="00F31965" w:rsidTr="006E20E8">
        <w:trPr>
          <w:trHeight w:val="480"/>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rPr>
                <w:rFonts w:eastAsia="Times New Roman" w:cs="Arial"/>
                <w:color w:val="000000"/>
                <w:szCs w:val="22"/>
              </w:rPr>
            </w:pPr>
            <w:r w:rsidRPr="00F31965">
              <w:rPr>
                <w:rFonts w:eastAsia="Times New Roman" w:cs="Arial"/>
                <w:color w:val="000000"/>
                <w:szCs w:val="22"/>
              </w:rPr>
              <w:t>Duct Test and seal</w:t>
            </w:r>
          </w:p>
        </w:tc>
        <w:tc>
          <w:tcPr>
            <w:tcW w:w="860" w:type="dxa"/>
            <w:tcBorders>
              <w:top w:val="nil"/>
              <w:left w:val="single" w:sz="8" w:space="0" w:color="auto"/>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750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359</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xml:space="preserve"> $350-$1000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$ 500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r>
      <w:tr w:rsidR="00F31965" w:rsidRPr="00F31965" w:rsidTr="006E20E8">
        <w:trPr>
          <w:trHeight w:val="480"/>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rPr>
                <w:rFonts w:eastAsia="Times New Roman" w:cs="Arial"/>
                <w:color w:val="000000"/>
                <w:szCs w:val="22"/>
              </w:rPr>
            </w:pPr>
            <w:r w:rsidRPr="00F31965">
              <w:rPr>
                <w:rFonts w:eastAsia="Times New Roman" w:cs="Arial"/>
                <w:color w:val="000000"/>
                <w:szCs w:val="22"/>
              </w:rPr>
              <w:t>Duct Replacement</w:t>
            </w:r>
          </w:p>
        </w:tc>
        <w:tc>
          <w:tcPr>
            <w:tcW w:w="860" w:type="dxa"/>
            <w:tcBorders>
              <w:top w:val="nil"/>
              <w:left w:val="single" w:sz="8" w:space="0" w:color="auto"/>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750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xml:space="preserve"> $1400-$1700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r>
      <w:tr w:rsidR="00F31965" w:rsidRPr="00F31965" w:rsidTr="006E20E8">
        <w:trPr>
          <w:trHeight w:val="300"/>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rPr>
                <w:rFonts w:eastAsia="Times New Roman" w:cs="Arial"/>
                <w:color w:val="000000"/>
                <w:szCs w:val="22"/>
              </w:rPr>
            </w:pPr>
            <w:r w:rsidRPr="00F31965">
              <w:rPr>
                <w:rFonts w:eastAsia="Times New Roman" w:cs="Arial"/>
                <w:color w:val="000000"/>
                <w:szCs w:val="22"/>
              </w:rPr>
              <w:t>Electrical</w:t>
            </w:r>
          </w:p>
        </w:tc>
        <w:tc>
          <w:tcPr>
            <w:tcW w:w="860" w:type="dxa"/>
            <w:tcBorders>
              <w:top w:val="nil"/>
              <w:left w:val="single" w:sz="8" w:space="0" w:color="auto"/>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850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72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$ 200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r>
      <w:tr w:rsidR="00F31965" w:rsidRPr="00F31965" w:rsidTr="006E20E8">
        <w:trPr>
          <w:trHeight w:val="480"/>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rPr>
                <w:rFonts w:eastAsia="Times New Roman" w:cs="Arial"/>
                <w:color w:val="000000"/>
                <w:szCs w:val="22"/>
              </w:rPr>
            </w:pPr>
            <w:r w:rsidRPr="00F31965">
              <w:rPr>
                <w:rFonts w:eastAsia="Times New Roman" w:cs="Arial"/>
                <w:color w:val="000000"/>
                <w:szCs w:val="22"/>
              </w:rPr>
              <w:t>HERS Fee</w:t>
            </w:r>
          </w:p>
        </w:tc>
        <w:tc>
          <w:tcPr>
            <w:tcW w:w="860" w:type="dxa"/>
            <w:tcBorders>
              <w:top w:val="nil"/>
              <w:left w:val="single" w:sz="8"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xml:space="preserve"> $495-$695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$ 300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r>
      <w:tr w:rsidR="00F31965" w:rsidRPr="00F31965" w:rsidTr="006E20E8">
        <w:trPr>
          <w:trHeight w:val="300"/>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rPr>
                <w:rFonts w:eastAsia="Times New Roman" w:cs="Arial"/>
                <w:color w:val="000000"/>
                <w:szCs w:val="22"/>
              </w:rPr>
            </w:pPr>
            <w:r w:rsidRPr="00F31965">
              <w:rPr>
                <w:rFonts w:eastAsia="Times New Roman" w:cs="Arial"/>
                <w:color w:val="000000"/>
                <w:szCs w:val="22"/>
              </w:rPr>
              <w:t>Title 24</w:t>
            </w:r>
          </w:p>
        </w:tc>
        <w:tc>
          <w:tcPr>
            <w:tcW w:w="860" w:type="dxa"/>
            <w:tcBorders>
              <w:top w:val="nil"/>
              <w:left w:val="single" w:sz="8"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120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r>
      <w:tr w:rsidR="00F31965" w:rsidRPr="00F31965" w:rsidTr="006E20E8">
        <w:trPr>
          <w:trHeight w:val="300"/>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rPr>
                <w:rFonts w:eastAsia="Times New Roman" w:cs="Arial"/>
                <w:color w:val="000000"/>
                <w:szCs w:val="22"/>
              </w:rPr>
            </w:pPr>
            <w:r w:rsidRPr="00F31965">
              <w:rPr>
                <w:rFonts w:eastAsia="Times New Roman" w:cs="Arial"/>
                <w:color w:val="000000"/>
                <w:szCs w:val="22"/>
              </w:rPr>
              <w:t>Refrigerant Charge</w:t>
            </w:r>
          </w:p>
        </w:tc>
        <w:tc>
          <w:tcPr>
            <w:tcW w:w="860" w:type="dxa"/>
            <w:tcBorders>
              <w:top w:val="nil"/>
              <w:left w:val="single" w:sz="8"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50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r>
      <w:tr w:rsidR="00F31965" w:rsidRPr="00F31965" w:rsidTr="006E20E8">
        <w:trPr>
          <w:trHeight w:val="300"/>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rPr>
                <w:rFonts w:eastAsia="Times New Roman" w:cs="Arial"/>
                <w:color w:val="000000"/>
                <w:szCs w:val="22"/>
              </w:rPr>
            </w:pPr>
            <w:r w:rsidRPr="00F31965">
              <w:rPr>
                <w:rFonts w:eastAsia="Times New Roman" w:cs="Arial"/>
                <w:color w:val="000000"/>
                <w:szCs w:val="22"/>
              </w:rPr>
              <w:t>Programmable T-Stat</w:t>
            </w:r>
          </w:p>
        </w:tc>
        <w:tc>
          <w:tcPr>
            <w:tcW w:w="860" w:type="dxa"/>
            <w:tcBorders>
              <w:top w:val="nil"/>
              <w:left w:val="single" w:sz="8" w:space="0" w:color="auto"/>
              <w:bottom w:val="single" w:sz="4" w:space="0" w:color="auto"/>
              <w:right w:val="single" w:sz="4"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920" w:type="dxa"/>
            <w:tcBorders>
              <w:top w:val="nil"/>
              <w:left w:val="single" w:sz="4" w:space="0" w:color="auto"/>
              <w:bottom w:val="single" w:sz="4" w:space="0" w:color="auto"/>
              <w:right w:val="single" w:sz="8"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2B7316">
            <w:pPr>
              <w:spacing w:before="0"/>
              <w:jc w:val="center"/>
              <w:rPr>
                <w:rFonts w:eastAsia="Times New Roman" w:cs="Arial"/>
                <w:color w:val="000000"/>
                <w:sz w:val="18"/>
                <w:szCs w:val="18"/>
              </w:rPr>
            </w:pPr>
            <w:r w:rsidRPr="00F31965">
              <w:rPr>
                <w:rFonts w:eastAsia="Times New Roman" w:cs="Arial"/>
                <w:color w:val="000000"/>
                <w:sz w:val="18"/>
                <w:szCs w:val="18"/>
              </w:rPr>
              <w:t>$</w:t>
            </w:r>
            <w:r w:rsidR="002B7316">
              <w:rPr>
                <w:rFonts w:eastAsia="Times New Roman" w:cs="Arial"/>
                <w:color w:val="000000"/>
                <w:sz w:val="18"/>
                <w:szCs w:val="18"/>
              </w:rPr>
              <w:t xml:space="preserve"> </w:t>
            </w:r>
            <w:r w:rsidRPr="00F31965">
              <w:rPr>
                <w:rFonts w:eastAsia="Times New Roman" w:cs="Arial"/>
                <w:color w:val="000000"/>
                <w:sz w:val="18"/>
                <w:szCs w:val="18"/>
              </w:rPr>
              <w:t xml:space="preserve">   150 </w:t>
            </w:r>
          </w:p>
        </w:tc>
        <w:tc>
          <w:tcPr>
            <w:tcW w:w="860" w:type="dxa"/>
            <w:tcBorders>
              <w:top w:val="nil"/>
              <w:left w:val="single" w:sz="4" w:space="0" w:color="auto"/>
              <w:bottom w:val="single" w:sz="4" w:space="0" w:color="auto"/>
              <w:right w:val="single" w:sz="4"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860" w:type="dxa"/>
            <w:tcBorders>
              <w:top w:val="nil"/>
              <w:left w:val="single" w:sz="4" w:space="0" w:color="auto"/>
              <w:bottom w:val="single" w:sz="4" w:space="0" w:color="auto"/>
              <w:right w:val="single" w:sz="8"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r>
      <w:tr w:rsidR="00F31965" w:rsidRPr="00F31965" w:rsidTr="006E20E8">
        <w:trPr>
          <w:trHeight w:val="300"/>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rPr>
                <w:rFonts w:eastAsia="Times New Roman" w:cs="Arial"/>
                <w:color w:val="000000"/>
                <w:szCs w:val="22"/>
              </w:rPr>
            </w:pPr>
            <w:r w:rsidRPr="00F31965">
              <w:rPr>
                <w:rFonts w:eastAsia="Times New Roman" w:cs="Arial"/>
                <w:color w:val="000000"/>
                <w:szCs w:val="22"/>
              </w:rPr>
              <w:t>Smoke/CO Alarms</w:t>
            </w:r>
          </w:p>
        </w:tc>
        <w:tc>
          <w:tcPr>
            <w:tcW w:w="860" w:type="dxa"/>
            <w:tcBorders>
              <w:top w:val="nil"/>
              <w:left w:val="single" w:sz="8" w:space="0" w:color="auto"/>
              <w:bottom w:val="single" w:sz="4" w:space="0" w:color="auto"/>
              <w:right w:val="single" w:sz="4"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920" w:type="dxa"/>
            <w:tcBorders>
              <w:top w:val="nil"/>
              <w:left w:val="single" w:sz="4" w:space="0" w:color="auto"/>
              <w:bottom w:val="single" w:sz="4" w:space="0" w:color="auto"/>
              <w:right w:val="single" w:sz="8"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6E20E8">
            <w:pPr>
              <w:spacing w:before="0"/>
              <w:jc w:val="center"/>
              <w:rPr>
                <w:rFonts w:eastAsia="Times New Roman" w:cs="Arial"/>
                <w:color w:val="000000"/>
                <w:sz w:val="18"/>
                <w:szCs w:val="18"/>
              </w:rPr>
            </w:pPr>
            <w:r w:rsidRPr="00F31965">
              <w:rPr>
                <w:rFonts w:eastAsia="Times New Roman" w:cs="Arial"/>
                <w:color w:val="000000"/>
                <w:sz w:val="18"/>
                <w:szCs w:val="18"/>
              </w:rPr>
              <w:t xml:space="preserve">$      59 </w:t>
            </w:r>
          </w:p>
        </w:tc>
        <w:tc>
          <w:tcPr>
            <w:tcW w:w="860" w:type="dxa"/>
            <w:tcBorders>
              <w:top w:val="nil"/>
              <w:left w:val="single" w:sz="4" w:space="0" w:color="auto"/>
              <w:bottom w:val="single" w:sz="4" w:space="0" w:color="auto"/>
              <w:right w:val="single" w:sz="4"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860" w:type="dxa"/>
            <w:tcBorders>
              <w:top w:val="nil"/>
              <w:left w:val="single" w:sz="4" w:space="0" w:color="auto"/>
              <w:bottom w:val="single" w:sz="4" w:space="0" w:color="auto"/>
              <w:right w:val="single" w:sz="8"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r>
      <w:tr w:rsidR="00F31965" w:rsidRPr="00F31965" w:rsidTr="006E20E8">
        <w:trPr>
          <w:trHeight w:val="480"/>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rPr>
                <w:rFonts w:eastAsia="Times New Roman" w:cs="Arial"/>
                <w:color w:val="000000"/>
                <w:szCs w:val="22"/>
              </w:rPr>
            </w:pPr>
            <w:r w:rsidRPr="00F31965">
              <w:rPr>
                <w:rFonts w:eastAsia="Times New Roman" w:cs="Arial"/>
                <w:color w:val="000000"/>
                <w:szCs w:val="22"/>
              </w:rPr>
              <w:lastRenderedPageBreak/>
              <w:t xml:space="preserve">Permits </w:t>
            </w:r>
          </w:p>
        </w:tc>
        <w:tc>
          <w:tcPr>
            <w:tcW w:w="860" w:type="dxa"/>
            <w:tcBorders>
              <w:top w:val="nil"/>
              <w:left w:val="single" w:sz="8" w:space="0" w:color="auto"/>
              <w:bottom w:val="single" w:sz="4" w:space="0" w:color="auto"/>
              <w:right w:val="single" w:sz="4"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920" w:type="dxa"/>
            <w:tcBorders>
              <w:top w:val="nil"/>
              <w:left w:val="single" w:sz="4" w:space="0" w:color="auto"/>
              <w:bottom w:val="single" w:sz="4" w:space="0" w:color="auto"/>
              <w:right w:val="single" w:sz="8"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xml:space="preserve">$215-650 </w:t>
            </w:r>
          </w:p>
        </w:tc>
        <w:tc>
          <w:tcPr>
            <w:tcW w:w="860" w:type="dxa"/>
            <w:tcBorders>
              <w:top w:val="nil"/>
              <w:left w:val="single" w:sz="4" w:space="0" w:color="auto"/>
              <w:bottom w:val="single" w:sz="4" w:space="0" w:color="auto"/>
              <w:right w:val="single" w:sz="4"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860" w:type="dxa"/>
            <w:tcBorders>
              <w:top w:val="nil"/>
              <w:left w:val="single" w:sz="4" w:space="0" w:color="auto"/>
              <w:bottom w:val="single" w:sz="4" w:space="0" w:color="auto"/>
              <w:right w:val="single" w:sz="8"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F31965">
            <w:pPr>
              <w:spacing w:before="0"/>
              <w:jc w:val="center"/>
              <w:rPr>
                <w:rFonts w:eastAsia="Times New Roman" w:cs="Arial"/>
                <w:color w:val="000000"/>
                <w:sz w:val="18"/>
                <w:szCs w:val="18"/>
              </w:rPr>
            </w:pPr>
            <w:r w:rsidRPr="00F31965">
              <w:rPr>
                <w:rFonts w:eastAsia="Times New Roman" w:cs="Arial"/>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c>
          <w:tcPr>
            <w:tcW w:w="940" w:type="dxa"/>
            <w:tcBorders>
              <w:top w:val="nil"/>
              <w:left w:val="single" w:sz="4" w:space="0" w:color="auto"/>
              <w:bottom w:val="single" w:sz="4" w:space="0" w:color="auto"/>
              <w:right w:val="single" w:sz="8" w:space="0" w:color="auto"/>
            </w:tcBorders>
            <w:shd w:val="clear" w:color="auto" w:fill="auto"/>
            <w:vAlign w:val="bottom"/>
            <w:hideMark/>
          </w:tcPr>
          <w:p w:rsidR="00F31965" w:rsidRPr="00F31965" w:rsidRDefault="00F31965" w:rsidP="00F31965">
            <w:pPr>
              <w:spacing w:before="0"/>
              <w:jc w:val="center"/>
              <w:rPr>
                <w:rFonts w:ascii="Calibri" w:eastAsia="Times New Roman" w:hAnsi="Calibri"/>
                <w:color w:val="000000"/>
                <w:sz w:val="18"/>
                <w:szCs w:val="18"/>
              </w:rPr>
            </w:pPr>
            <w:r w:rsidRPr="00F31965">
              <w:rPr>
                <w:rFonts w:ascii="Calibri" w:eastAsia="Times New Roman" w:hAnsi="Calibri"/>
                <w:color w:val="000000"/>
                <w:sz w:val="18"/>
                <w:szCs w:val="18"/>
              </w:rPr>
              <w:t> </w:t>
            </w:r>
          </w:p>
        </w:tc>
      </w:tr>
      <w:tr w:rsidR="00F31965" w:rsidRPr="00F31965" w:rsidTr="006E20E8">
        <w:trPr>
          <w:trHeight w:val="300"/>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F31965" w:rsidRPr="00F31965" w:rsidRDefault="00F31965" w:rsidP="00F31965">
            <w:pPr>
              <w:spacing w:before="0"/>
              <w:rPr>
                <w:rFonts w:eastAsia="Times New Roman" w:cs="Arial"/>
                <w:color w:val="000000"/>
                <w:szCs w:val="22"/>
              </w:rPr>
            </w:pPr>
            <w:r w:rsidRPr="00F31965">
              <w:rPr>
                <w:rFonts w:eastAsia="Times New Roman" w:cs="Arial"/>
                <w:color w:val="000000"/>
                <w:szCs w:val="22"/>
              </w:rPr>
              <w:t>Vent System</w:t>
            </w:r>
          </w:p>
        </w:tc>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F31965" w:rsidRPr="00F31965" w:rsidRDefault="00F31965" w:rsidP="00F31965">
            <w:pPr>
              <w:spacing w:before="0"/>
              <w:jc w:val="center"/>
              <w:rPr>
                <w:rFonts w:ascii="Calibri" w:eastAsia="Times New Roman" w:hAnsi="Calibri"/>
                <w:color w:val="000000"/>
                <w:szCs w:val="22"/>
              </w:rPr>
            </w:pPr>
            <w:r w:rsidRPr="00F31965">
              <w:rPr>
                <w:rFonts w:ascii="Calibri" w:eastAsia="Times New Roman" w:hAnsi="Calibri"/>
                <w:color w:val="000000"/>
                <w:szCs w:val="22"/>
              </w:rPr>
              <w:t>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F31965" w:rsidRPr="00F31965" w:rsidRDefault="00F31965" w:rsidP="00F31965">
            <w:pPr>
              <w:spacing w:before="0"/>
              <w:jc w:val="center"/>
              <w:rPr>
                <w:rFonts w:ascii="Calibri" w:eastAsia="Times New Roman" w:hAnsi="Calibri"/>
                <w:color w:val="000000"/>
                <w:szCs w:val="22"/>
              </w:rPr>
            </w:pPr>
            <w:r w:rsidRPr="00F31965">
              <w:rPr>
                <w:rFonts w:ascii="Calibri" w:eastAsia="Times New Roman" w:hAnsi="Calibri"/>
                <w:color w:val="000000"/>
                <w:szCs w:val="22"/>
              </w:rPr>
              <w:t> </w:t>
            </w:r>
          </w:p>
        </w:tc>
        <w:tc>
          <w:tcPr>
            <w:tcW w:w="920" w:type="dxa"/>
            <w:tcBorders>
              <w:top w:val="nil"/>
              <w:left w:val="single" w:sz="4" w:space="0" w:color="auto"/>
              <w:bottom w:val="single" w:sz="4" w:space="0" w:color="auto"/>
              <w:right w:val="single" w:sz="8" w:space="0" w:color="auto"/>
            </w:tcBorders>
            <w:shd w:val="clear" w:color="auto" w:fill="auto"/>
            <w:noWrap/>
            <w:vAlign w:val="bottom"/>
            <w:hideMark/>
          </w:tcPr>
          <w:p w:rsidR="00F31965" w:rsidRPr="00F31965" w:rsidRDefault="00F31965" w:rsidP="00F31965">
            <w:pPr>
              <w:spacing w:before="0"/>
              <w:jc w:val="center"/>
              <w:rPr>
                <w:rFonts w:ascii="Calibri" w:eastAsia="Times New Roman" w:hAnsi="Calibri"/>
                <w:color w:val="000000"/>
                <w:szCs w:val="22"/>
              </w:rPr>
            </w:pPr>
            <w:r w:rsidRPr="00F31965">
              <w:rPr>
                <w:rFonts w:ascii="Calibri" w:eastAsia="Times New Roman" w:hAnsi="Calibri"/>
                <w:color w:val="000000"/>
                <w:szCs w:val="22"/>
              </w:rPr>
              <w:t> </w:t>
            </w:r>
          </w:p>
        </w:tc>
        <w:tc>
          <w:tcPr>
            <w:tcW w:w="860" w:type="dxa"/>
            <w:tcBorders>
              <w:top w:val="nil"/>
              <w:left w:val="nil"/>
              <w:bottom w:val="single" w:sz="4" w:space="0" w:color="auto"/>
              <w:right w:val="single" w:sz="4" w:space="0" w:color="auto"/>
            </w:tcBorders>
            <w:shd w:val="clear" w:color="auto" w:fill="auto"/>
            <w:noWrap/>
            <w:vAlign w:val="bottom"/>
            <w:hideMark/>
          </w:tcPr>
          <w:p w:rsidR="00F31965" w:rsidRPr="00F31965" w:rsidRDefault="00F31965" w:rsidP="00F31965">
            <w:pPr>
              <w:spacing w:before="0"/>
              <w:jc w:val="center"/>
              <w:rPr>
                <w:rFonts w:ascii="Calibri" w:eastAsia="Times New Roman" w:hAnsi="Calibri"/>
                <w:color w:val="000000"/>
                <w:szCs w:val="22"/>
              </w:rPr>
            </w:pPr>
            <w:r w:rsidRPr="00F31965">
              <w:rPr>
                <w:rFonts w:ascii="Calibri" w:eastAsia="Times New Roman" w:hAnsi="Calibri"/>
                <w:color w:val="000000"/>
                <w:szCs w:val="22"/>
              </w:rPr>
              <w:t>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F31965" w:rsidRPr="00F31965" w:rsidRDefault="00F31965" w:rsidP="00F31965">
            <w:pPr>
              <w:spacing w:before="0"/>
              <w:jc w:val="center"/>
              <w:rPr>
                <w:rFonts w:ascii="Calibri" w:eastAsia="Times New Roman" w:hAnsi="Calibri"/>
                <w:color w:val="000000"/>
                <w:szCs w:val="22"/>
              </w:rPr>
            </w:pPr>
            <w:r w:rsidRPr="00F31965">
              <w:rPr>
                <w:rFonts w:ascii="Calibri" w:eastAsia="Times New Roman" w:hAnsi="Calibri"/>
                <w:color w:val="000000"/>
                <w:szCs w:val="22"/>
              </w:rPr>
              <w:t> </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F31965" w:rsidRPr="00F31965" w:rsidRDefault="00F31965" w:rsidP="00F31965">
            <w:pPr>
              <w:spacing w:before="0"/>
              <w:jc w:val="center"/>
              <w:rPr>
                <w:rFonts w:ascii="Calibri" w:eastAsia="Times New Roman" w:hAnsi="Calibri"/>
                <w:color w:val="000000"/>
                <w:szCs w:val="22"/>
              </w:rPr>
            </w:pPr>
            <w:r w:rsidRPr="00F31965">
              <w:rPr>
                <w:rFonts w:ascii="Calibri" w:eastAsia="Times New Roman" w:hAnsi="Calibri"/>
                <w:color w:val="000000"/>
                <w:szCs w:val="22"/>
              </w:rPr>
              <w:t> </w:t>
            </w:r>
          </w:p>
        </w:tc>
        <w:tc>
          <w:tcPr>
            <w:tcW w:w="860" w:type="dxa"/>
            <w:tcBorders>
              <w:top w:val="nil"/>
              <w:left w:val="nil"/>
              <w:bottom w:val="single" w:sz="4" w:space="0" w:color="auto"/>
              <w:right w:val="single" w:sz="4" w:space="0" w:color="auto"/>
            </w:tcBorders>
            <w:shd w:val="clear" w:color="auto" w:fill="auto"/>
            <w:noWrap/>
            <w:vAlign w:val="bottom"/>
            <w:hideMark/>
          </w:tcPr>
          <w:p w:rsidR="00F31965" w:rsidRPr="00F31965" w:rsidRDefault="00F31965" w:rsidP="00F31965">
            <w:pPr>
              <w:spacing w:before="0"/>
              <w:jc w:val="center"/>
              <w:rPr>
                <w:rFonts w:ascii="Calibri" w:eastAsia="Times New Roman" w:hAnsi="Calibri"/>
                <w:color w:val="000000"/>
                <w:szCs w:val="22"/>
              </w:rPr>
            </w:pPr>
            <w:r w:rsidRPr="00F31965">
              <w:rPr>
                <w:rFonts w:ascii="Calibri" w:eastAsia="Times New Roman" w:hAnsi="Calibri"/>
                <w:color w:val="000000"/>
                <w:szCs w:val="22"/>
              </w:rPr>
              <w:t>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F31965" w:rsidRPr="00F31965" w:rsidRDefault="00F31965" w:rsidP="00F31965">
            <w:pPr>
              <w:spacing w:before="0"/>
              <w:jc w:val="center"/>
              <w:rPr>
                <w:rFonts w:ascii="Calibri" w:eastAsia="Times New Roman" w:hAnsi="Calibri"/>
                <w:color w:val="000000"/>
                <w:szCs w:val="22"/>
              </w:rPr>
            </w:pPr>
            <w:r w:rsidRPr="00F31965">
              <w:rPr>
                <w:rFonts w:ascii="Calibri" w:eastAsia="Times New Roman" w:hAnsi="Calibri"/>
                <w:color w:val="000000"/>
                <w:szCs w:val="22"/>
              </w:rPr>
              <w:t> </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F31965" w:rsidRPr="00F31965" w:rsidRDefault="00F31965" w:rsidP="00F31965">
            <w:pPr>
              <w:spacing w:before="0"/>
              <w:jc w:val="center"/>
              <w:rPr>
                <w:rFonts w:ascii="Calibri" w:eastAsia="Times New Roman" w:hAnsi="Calibri"/>
                <w:color w:val="000000"/>
                <w:szCs w:val="22"/>
              </w:rPr>
            </w:pPr>
            <w:r w:rsidRPr="00F31965">
              <w:rPr>
                <w:rFonts w:ascii="Calibri" w:eastAsia="Times New Roman" w:hAnsi="Calibri"/>
                <w:color w:val="000000"/>
                <w:szCs w:val="22"/>
              </w:rPr>
              <w:t> </w:t>
            </w:r>
          </w:p>
        </w:tc>
        <w:tc>
          <w:tcPr>
            <w:tcW w:w="860" w:type="dxa"/>
            <w:tcBorders>
              <w:top w:val="nil"/>
              <w:left w:val="nil"/>
              <w:bottom w:val="single" w:sz="4" w:space="0" w:color="auto"/>
              <w:right w:val="single" w:sz="4" w:space="0" w:color="auto"/>
            </w:tcBorders>
            <w:shd w:val="clear" w:color="auto" w:fill="auto"/>
            <w:vAlign w:val="center"/>
            <w:hideMark/>
          </w:tcPr>
          <w:p w:rsidR="00F31965" w:rsidRPr="00F31965" w:rsidRDefault="00F31965" w:rsidP="002B7316">
            <w:pPr>
              <w:spacing w:before="0"/>
              <w:jc w:val="center"/>
              <w:rPr>
                <w:rFonts w:eastAsia="Times New Roman" w:cs="Arial"/>
                <w:color w:val="000000"/>
                <w:sz w:val="18"/>
                <w:szCs w:val="18"/>
              </w:rPr>
            </w:pPr>
            <w:r w:rsidRPr="00F31965">
              <w:rPr>
                <w:rFonts w:eastAsia="Times New Roman" w:cs="Arial"/>
                <w:color w:val="000000"/>
                <w:sz w:val="18"/>
                <w:szCs w:val="18"/>
              </w:rPr>
              <w:t xml:space="preserve">$ 250 </w:t>
            </w:r>
          </w:p>
        </w:tc>
        <w:tc>
          <w:tcPr>
            <w:tcW w:w="860" w:type="dxa"/>
            <w:tcBorders>
              <w:top w:val="nil"/>
              <w:left w:val="nil"/>
              <w:bottom w:val="single" w:sz="4" w:space="0" w:color="auto"/>
              <w:right w:val="single" w:sz="4" w:space="0" w:color="auto"/>
            </w:tcBorders>
            <w:shd w:val="clear" w:color="auto" w:fill="auto"/>
            <w:noWrap/>
            <w:vAlign w:val="bottom"/>
            <w:hideMark/>
          </w:tcPr>
          <w:p w:rsidR="00F31965" w:rsidRPr="00F31965" w:rsidRDefault="00F31965" w:rsidP="00F31965">
            <w:pPr>
              <w:spacing w:before="0"/>
              <w:jc w:val="center"/>
              <w:rPr>
                <w:rFonts w:ascii="Calibri" w:eastAsia="Times New Roman" w:hAnsi="Calibri"/>
                <w:color w:val="000000"/>
                <w:szCs w:val="22"/>
              </w:rPr>
            </w:pPr>
            <w:r w:rsidRPr="00F31965">
              <w:rPr>
                <w:rFonts w:ascii="Calibri" w:eastAsia="Times New Roman" w:hAnsi="Calibri"/>
                <w:color w:val="000000"/>
                <w:szCs w:val="22"/>
              </w:rPr>
              <w:t> </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F31965" w:rsidRPr="00F31965" w:rsidRDefault="00F31965" w:rsidP="00F31965">
            <w:pPr>
              <w:spacing w:before="0"/>
              <w:jc w:val="center"/>
              <w:rPr>
                <w:rFonts w:ascii="Calibri" w:eastAsia="Times New Roman" w:hAnsi="Calibri"/>
                <w:color w:val="000000"/>
                <w:szCs w:val="22"/>
              </w:rPr>
            </w:pPr>
            <w:r w:rsidRPr="00F31965">
              <w:rPr>
                <w:rFonts w:ascii="Calibri" w:eastAsia="Times New Roman" w:hAnsi="Calibri"/>
                <w:color w:val="000000"/>
                <w:szCs w:val="22"/>
              </w:rPr>
              <w:t> </w:t>
            </w:r>
          </w:p>
        </w:tc>
      </w:tr>
    </w:tbl>
    <w:p w:rsidR="00F31965" w:rsidRPr="00F31965" w:rsidRDefault="00F31965" w:rsidP="00F31965">
      <w:pPr>
        <w:rPr>
          <w:lang w:eastAsia="ja-JP"/>
        </w:rPr>
      </w:pPr>
    </w:p>
    <w:p w:rsidR="00F31965" w:rsidRDefault="00F31965" w:rsidP="00F31965">
      <w:pPr>
        <w:rPr>
          <w:lang w:eastAsia="ja-JP"/>
        </w:rPr>
      </w:pPr>
    </w:p>
    <w:p w:rsidR="00F31965" w:rsidRPr="00F31965" w:rsidRDefault="00F31965" w:rsidP="00F31965">
      <w:pPr>
        <w:rPr>
          <w:lang w:eastAsia="ja-JP"/>
        </w:rPr>
      </w:pPr>
    </w:p>
    <w:p w:rsidR="00F31965" w:rsidRDefault="00F31965" w:rsidP="005C5886">
      <w:pPr>
        <w:spacing w:before="0"/>
        <w:rPr>
          <w:rFonts w:eastAsia="Calibri" w:cs="Arial"/>
          <w:sz w:val="8"/>
          <w:szCs w:val="8"/>
        </w:rPr>
        <w:sectPr w:rsidR="00F31965" w:rsidSect="00F31965">
          <w:pgSz w:w="15840" w:h="12240" w:orient="landscape" w:code="1"/>
          <w:pgMar w:top="1440" w:right="1980" w:bottom="1440" w:left="1440" w:header="720" w:footer="720" w:gutter="0"/>
          <w:cols w:space="720"/>
          <w:docGrid w:linePitch="360"/>
        </w:sectPr>
      </w:pPr>
    </w:p>
    <w:p w:rsidR="005C5886" w:rsidRDefault="005C5886" w:rsidP="005C5886">
      <w:pPr>
        <w:spacing w:before="0"/>
        <w:rPr>
          <w:rFonts w:eastAsia="Calibri" w:cs="Arial"/>
          <w:sz w:val="8"/>
          <w:szCs w:val="8"/>
        </w:rPr>
      </w:pPr>
    </w:p>
    <w:p w:rsidR="008B040E" w:rsidRDefault="008B040E" w:rsidP="005C5886">
      <w:pPr>
        <w:spacing w:before="0"/>
        <w:rPr>
          <w:rFonts w:eastAsia="Calibri" w:cs="Arial"/>
          <w:sz w:val="8"/>
          <w:szCs w:val="8"/>
        </w:rPr>
      </w:pPr>
    </w:p>
    <w:p w:rsidR="00A735F6" w:rsidRDefault="00A735F6" w:rsidP="00A735F6">
      <w:pPr>
        <w:pStyle w:val="Heading1"/>
        <w:numPr>
          <w:ilvl w:val="0"/>
          <w:numId w:val="0"/>
        </w:numPr>
        <w:ind w:left="288" w:hanging="288"/>
        <w:rPr>
          <w:rFonts w:hint="eastAsia"/>
          <w:lang w:eastAsia="ja-JP"/>
        </w:rPr>
      </w:pPr>
      <w:bookmarkStart w:id="27" w:name="_Toc352250772"/>
      <w:r>
        <w:rPr>
          <w:lang w:eastAsia="ja-JP"/>
        </w:rPr>
        <w:t xml:space="preserve">Appendix </w:t>
      </w:r>
      <w:r w:rsidR="00C57A1D">
        <w:rPr>
          <w:lang w:eastAsia="ja-JP"/>
        </w:rPr>
        <w:t>C</w:t>
      </w:r>
      <w:r>
        <w:rPr>
          <w:lang w:eastAsia="ja-JP"/>
        </w:rPr>
        <w:t>:</w:t>
      </w:r>
      <w:r w:rsidR="00B9303F">
        <w:rPr>
          <w:lang w:eastAsia="ja-JP"/>
        </w:rPr>
        <w:t xml:space="preserve"> Previously provided</w:t>
      </w:r>
      <w:r>
        <w:rPr>
          <w:lang w:eastAsia="ja-JP"/>
        </w:rPr>
        <w:t xml:space="preserve"> HVAC Information survey Results and Column Definitions</w:t>
      </w:r>
      <w:bookmarkEnd w:id="27"/>
      <w:r w:rsidR="00B9303F">
        <w:rPr>
          <w:lang w:eastAsia="ja-JP"/>
        </w:rPr>
        <w:t xml:space="preserve"> </w:t>
      </w:r>
    </w:p>
    <w:p w:rsidR="008B040E" w:rsidRDefault="008B040E" w:rsidP="005C5886">
      <w:pPr>
        <w:spacing w:before="0"/>
        <w:rPr>
          <w:rFonts w:eastAsia="Calibri" w:cs="Arial"/>
          <w:sz w:val="8"/>
          <w:szCs w:val="8"/>
        </w:rPr>
      </w:pPr>
    </w:p>
    <w:p w:rsidR="008B040E" w:rsidRDefault="00546069" w:rsidP="005C5886">
      <w:pPr>
        <w:spacing w:before="0"/>
        <w:rPr>
          <w:rFonts w:eastAsia="Calibri" w:cs="Arial"/>
          <w:sz w:val="8"/>
          <w:szCs w:val="8"/>
        </w:rPr>
      </w:pPr>
      <w:r>
        <w:rPr>
          <w:rFonts w:eastAsia="Calibri" w:cs="Arial"/>
          <w:sz w:val="8"/>
          <w:szCs w:val="8"/>
        </w:rPr>
        <w:t xml:space="preserve"> </w:t>
      </w:r>
    </w:p>
    <w:p w:rsidR="008B040E" w:rsidRDefault="008B040E" w:rsidP="005C5886">
      <w:pPr>
        <w:spacing w:before="0"/>
        <w:rPr>
          <w:rFonts w:eastAsia="Calibri" w:cs="Arial"/>
          <w:sz w:val="8"/>
          <w:szCs w:val="8"/>
        </w:rPr>
      </w:pPr>
    </w:p>
    <w:p w:rsidR="008B040E" w:rsidRDefault="008B040E" w:rsidP="005C5886">
      <w:pPr>
        <w:spacing w:before="0"/>
        <w:rPr>
          <w:rFonts w:eastAsia="Calibri" w:cs="Arial"/>
          <w:sz w:val="8"/>
          <w:szCs w:val="8"/>
        </w:rPr>
      </w:pPr>
    </w:p>
    <w:p w:rsidR="008B040E" w:rsidRPr="005C5886" w:rsidRDefault="008B040E" w:rsidP="005C5886">
      <w:pPr>
        <w:spacing w:before="0"/>
        <w:rPr>
          <w:rFonts w:eastAsia="Calibri" w:cs="Arial"/>
          <w:sz w:val="8"/>
          <w:szCs w:val="8"/>
        </w:rPr>
      </w:pPr>
    </w:p>
    <w:p w:rsidR="005C5886" w:rsidRPr="005C5886" w:rsidRDefault="005C5886" w:rsidP="005C5886">
      <w:pPr>
        <w:spacing w:before="0"/>
        <w:rPr>
          <w:rFonts w:eastAsia="Calibri" w:cs="Arial"/>
          <w:sz w:val="8"/>
          <w:szCs w:val="8"/>
        </w:rPr>
      </w:pPr>
    </w:p>
    <w:p w:rsidR="0077742E" w:rsidRDefault="008B040E">
      <w:pPr>
        <w:spacing w:before="0"/>
        <w:rPr>
          <w:lang w:eastAsia="ja-JP"/>
        </w:rPr>
        <w:sectPr w:rsidR="0077742E" w:rsidSect="00873421">
          <w:pgSz w:w="24480" w:h="15840" w:orient="landscape" w:code="3"/>
          <w:pgMar w:top="1440" w:right="1980" w:bottom="1440" w:left="1440" w:header="720" w:footer="720" w:gutter="0"/>
          <w:cols w:space="720"/>
          <w:docGrid w:linePitch="360"/>
        </w:sectPr>
      </w:pPr>
      <w:r>
        <w:rPr>
          <w:lang w:eastAsia="ja-JP"/>
        </w:rPr>
        <w:object w:dxaOrig="21222" w:dyaOrig="10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7.4pt;height:541.25pt" o:ole="">
            <v:imagedata r:id="rId20" o:title=""/>
          </v:shape>
          <o:OLEObject Type="Embed" ProgID="Excel.Sheet.12" ShapeID="_x0000_i1025" DrawAspect="Content" ObjectID="_1494671346" r:id="rId21"/>
        </w:object>
      </w:r>
      <w:r w:rsidR="005C5886">
        <w:rPr>
          <w:lang w:eastAsia="ja-JP"/>
        </w:rPr>
        <w:br w:type="page"/>
      </w:r>
    </w:p>
    <w:bookmarkStart w:id="28" w:name="_MON_1419665387"/>
    <w:bookmarkEnd w:id="28"/>
    <w:p w:rsidR="005C5886" w:rsidRDefault="0077742E">
      <w:pPr>
        <w:spacing w:before="0"/>
        <w:rPr>
          <w:lang w:eastAsia="ja-JP"/>
        </w:rPr>
      </w:pPr>
      <w:r>
        <w:rPr>
          <w:lang w:eastAsia="ja-JP"/>
        </w:rPr>
        <w:object w:dxaOrig="9586" w:dyaOrig="11531">
          <v:shape id="_x0000_i1026" type="#_x0000_t75" style="width:477.95pt;height:8in" o:ole="">
            <v:imagedata r:id="rId22" o:title=""/>
          </v:shape>
          <o:OLEObject Type="Embed" ProgID="Word.Document.12" ShapeID="_x0000_i1026" DrawAspect="Content" ObjectID="_1494671347" r:id="rId23">
            <o:FieldCodes>\s</o:FieldCodes>
          </o:OLEObject>
        </w:object>
      </w:r>
    </w:p>
    <w:p w:rsidR="005C5886" w:rsidRPr="00334A13" w:rsidRDefault="005C5886" w:rsidP="00334A13">
      <w:pPr>
        <w:rPr>
          <w:lang w:eastAsia="ja-JP"/>
        </w:rPr>
      </w:pPr>
    </w:p>
    <w:sectPr w:rsidR="005C5886" w:rsidRPr="00334A13" w:rsidSect="00873421">
      <w:pgSz w:w="12240" w:h="15840" w:code="1"/>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538" w:rsidRDefault="009A2538" w:rsidP="00DA7305">
      <w:pPr>
        <w:spacing w:before="0"/>
      </w:pPr>
      <w:r>
        <w:separator/>
      </w:r>
    </w:p>
  </w:endnote>
  <w:endnote w:type="continuationSeparator" w:id="0">
    <w:p w:rsidR="009A2538" w:rsidRDefault="009A2538" w:rsidP="00DA7305">
      <w:pPr>
        <w:spacing w:before="0"/>
      </w:pPr>
      <w:r>
        <w:continuationSeparator/>
      </w:r>
    </w:p>
  </w:endnote>
  <w:endnote w:type="continuationNotice" w:id="1">
    <w:p w:rsidR="009A2538" w:rsidRDefault="009A253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50" w:rsidRPr="00A908F3" w:rsidRDefault="00A63350" w:rsidP="00873421">
    <w:pPr>
      <w:pStyle w:val="Footer"/>
      <w:tabs>
        <w:tab w:val="clear" w:pos="4320"/>
        <w:tab w:val="clear" w:pos="8640"/>
        <w:tab w:val="center" w:pos="4680"/>
        <w:tab w:val="right" w:pos="9360"/>
      </w:tabs>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50" w:rsidRDefault="00A63350" w:rsidP="00A735F6">
    <w:pPr>
      <w:pStyle w:val="Footer"/>
      <w:pBdr>
        <w:top w:val="single" w:sz="4" w:space="1" w:color="auto"/>
      </w:pBdr>
      <w:tabs>
        <w:tab w:val="clear" w:pos="4320"/>
        <w:tab w:val="clear" w:pos="8640"/>
        <w:tab w:val="center" w:pos="4680"/>
        <w:tab w:val="right" w:pos="9360"/>
      </w:tabs>
      <w:rPr>
        <w:sz w:val="18"/>
        <w:szCs w:val="18"/>
      </w:rPr>
    </w:pPr>
    <w:r w:rsidRPr="00A908F3">
      <w:rPr>
        <w:sz w:val="18"/>
        <w:szCs w:val="18"/>
      </w:rPr>
      <w:t xml:space="preserve">RHA </w:t>
    </w:r>
    <w:r w:rsidRPr="00A908F3">
      <w:rPr>
        <w:rFonts w:ascii="Century Gothic" w:hAnsi="Century Gothic"/>
        <w:sz w:val="18"/>
        <w:szCs w:val="18"/>
      </w:rPr>
      <w:t>●</w:t>
    </w:r>
    <w:r w:rsidRPr="00A908F3">
      <w:rPr>
        <w:sz w:val="18"/>
        <w:szCs w:val="18"/>
      </w:rPr>
      <w:t xml:space="preserve"> </w:t>
    </w:r>
    <w:r>
      <w:rPr>
        <w:sz w:val="18"/>
        <w:szCs w:val="18"/>
      </w:rPr>
      <w:t>03/27/2013</w:t>
    </w:r>
    <w:r w:rsidRPr="00A908F3">
      <w:rPr>
        <w:sz w:val="18"/>
        <w:szCs w:val="18"/>
      </w:rPr>
      <w:tab/>
    </w:r>
    <w:r w:rsidRPr="00873421">
      <w:rPr>
        <w:sz w:val="18"/>
        <w:szCs w:val="18"/>
      </w:rPr>
      <w:fldChar w:fldCharType="begin"/>
    </w:r>
    <w:r w:rsidRPr="00873421">
      <w:rPr>
        <w:sz w:val="18"/>
        <w:szCs w:val="18"/>
      </w:rPr>
      <w:instrText xml:space="preserve"> PAGE   \* MERGEFORMAT </w:instrText>
    </w:r>
    <w:r w:rsidRPr="00873421">
      <w:rPr>
        <w:sz w:val="18"/>
        <w:szCs w:val="18"/>
      </w:rPr>
      <w:fldChar w:fldCharType="separate"/>
    </w:r>
    <w:r w:rsidR="00544B47">
      <w:rPr>
        <w:noProof/>
        <w:sz w:val="18"/>
        <w:szCs w:val="18"/>
      </w:rPr>
      <w:t>ii</w:t>
    </w:r>
    <w:r w:rsidRPr="00873421">
      <w:rPr>
        <w:noProof/>
        <w:sz w:val="18"/>
        <w:szCs w:val="18"/>
      </w:rPr>
      <w:fldChar w:fldCharType="end"/>
    </w:r>
    <w:r>
      <w:rPr>
        <w:sz w:val="18"/>
        <w:szCs w:val="18"/>
      </w:rPr>
      <w:tab/>
      <w:t xml:space="preserve">            High Efficiency Furnace Replacement Cost </w:t>
    </w:r>
  </w:p>
  <w:p w:rsidR="00A63350" w:rsidRDefault="00A63350" w:rsidP="00F55A6A">
    <w:pPr>
      <w:pStyle w:val="Footer"/>
      <w:pBdr>
        <w:top w:val="single" w:sz="4" w:space="1" w:color="auto"/>
      </w:pBdr>
      <w:tabs>
        <w:tab w:val="clear" w:pos="4320"/>
        <w:tab w:val="clear" w:pos="8640"/>
        <w:tab w:val="center" w:pos="4680"/>
        <w:tab w:val="right" w:pos="9360"/>
      </w:tabs>
      <w:rPr>
        <w:sz w:val="18"/>
        <w:szCs w:val="18"/>
      </w:rPr>
    </w:pPr>
  </w:p>
  <w:p w:rsidR="00A63350" w:rsidRPr="00A908F3" w:rsidRDefault="00A63350" w:rsidP="00F55A6A">
    <w:pPr>
      <w:pStyle w:val="Footer"/>
      <w:pBdr>
        <w:top w:val="single" w:sz="4" w:space="1" w:color="auto"/>
      </w:pBdr>
      <w:tabs>
        <w:tab w:val="clear" w:pos="4320"/>
        <w:tab w:val="clear" w:pos="8640"/>
        <w:tab w:val="center" w:pos="4680"/>
        <w:tab w:val="right" w:pos="9360"/>
      </w:tabs>
      <w:rPr>
        <w:sz w:val="18"/>
        <w:szCs w:val="18"/>
      </w:rPr>
    </w:pPr>
    <w:r>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50" w:rsidRDefault="00A63350" w:rsidP="00A735F6">
    <w:pPr>
      <w:pStyle w:val="Footer"/>
      <w:pBdr>
        <w:top w:val="single" w:sz="4" w:space="1" w:color="auto"/>
      </w:pBdr>
      <w:tabs>
        <w:tab w:val="clear" w:pos="4320"/>
        <w:tab w:val="clear" w:pos="8640"/>
        <w:tab w:val="center" w:pos="4680"/>
        <w:tab w:val="right" w:pos="9360"/>
      </w:tabs>
      <w:rPr>
        <w:sz w:val="18"/>
        <w:szCs w:val="18"/>
      </w:rPr>
    </w:pPr>
    <w:r w:rsidRPr="00A908F3">
      <w:rPr>
        <w:sz w:val="18"/>
        <w:szCs w:val="18"/>
      </w:rPr>
      <w:t xml:space="preserve">RHA </w:t>
    </w:r>
    <w:r w:rsidRPr="00A908F3">
      <w:rPr>
        <w:rFonts w:ascii="Century Gothic" w:hAnsi="Century Gothic"/>
        <w:sz w:val="18"/>
        <w:szCs w:val="18"/>
      </w:rPr>
      <w:t>●</w:t>
    </w:r>
    <w:r w:rsidRPr="00A908F3">
      <w:rPr>
        <w:sz w:val="18"/>
        <w:szCs w:val="18"/>
      </w:rPr>
      <w:t xml:space="preserve"> </w:t>
    </w:r>
    <w:r>
      <w:rPr>
        <w:sz w:val="18"/>
        <w:szCs w:val="18"/>
      </w:rPr>
      <w:t>03/27/2013</w:t>
    </w:r>
    <w:r w:rsidRPr="00A908F3">
      <w:rPr>
        <w:sz w:val="18"/>
        <w:szCs w:val="18"/>
      </w:rPr>
      <w:tab/>
    </w:r>
    <w:r w:rsidRPr="00873421">
      <w:rPr>
        <w:sz w:val="18"/>
        <w:szCs w:val="18"/>
      </w:rPr>
      <w:fldChar w:fldCharType="begin"/>
    </w:r>
    <w:r w:rsidRPr="00873421">
      <w:rPr>
        <w:sz w:val="18"/>
        <w:szCs w:val="18"/>
      </w:rPr>
      <w:instrText xml:space="preserve"> PAGE   \* MERGEFORMAT </w:instrText>
    </w:r>
    <w:r w:rsidRPr="00873421">
      <w:rPr>
        <w:sz w:val="18"/>
        <w:szCs w:val="18"/>
      </w:rPr>
      <w:fldChar w:fldCharType="separate"/>
    </w:r>
    <w:r w:rsidR="00544B47">
      <w:rPr>
        <w:noProof/>
        <w:sz w:val="18"/>
        <w:szCs w:val="18"/>
      </w:rPr>
      <w:t>12</w:t>
    </w:r>
    <w:r w:rsidRPr="00873421">
      <w:rPr>
        <w:noProof/>
        <w:sz w:val="18"/>
        <w:szCs w:val="18"/>
      </w:rPr>
      <w:fldChar w:fldCharType="end"/>
    </w:r>
    <w:r>
      <w:rPr>
        <w:sz w:val="18"/>
        <w:szCs w:val="18"/>
      </w:rPr>
      <w:tab/>
      <w:t xml:space="preserve">            High Efficiency Furnace Replacement Cost </w:t>
    </w:r>
  </w:p>
  <w:p w:rsidR="00A63350" w:rsidRDefault="00A63350" w:rsidP="00F55A6A">
    <w:pPr>
      <w:pStyle w:val="Footer"/>
      <w:pBdr>
        <w:top w:val="single" w:sz="4" w:space="1" w:color="auto"/>
      </w:pBdr>
      <w:tabs>
        <w:tab w:val="clear" w:pos="4320"/>
        <w:tab w:val="clear" w:pos="8640"/>
        <w:tab w:val="center" w:pos="4680"/>
        <w:tab w:val="right" w:pos="9360"/>
      </w:tabs>
      <w:rPr>
        <w:sz w:val="18"/>
        <w:szCs w:val="18"/>
      </w:rPr>
    </w:pPr>
  </w:p>
  <w:p w:rsidR="00A63350" w:rsidRPr="00A908F3" w:rsidRDefault="00A63350" w:rsidP="00F55A6A">
    <w:pPr>
      <w:pStyle w:val="Footer"/>
      <w:pBdr>
        <w:top w:val="single" w:sz="4" w:space="1" w:color="auto"/>
      </w:pBdr>
      <w:tabs>
        <w:tab w:val="clear" w:pos="4320"/>
        <w:tab w:val="clear" w:pos="8640"/>
        <w:tab w:val="center" w:pos="4680"/>
        <w:tab w:val="right" w:pos="9360"/>
      </w:tabs>
      <w:rPr>
        <w:sz w:val="18"/>
        <w:szCs w:val="18"/>
      </w:rPr>
    </w:pP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538" w:rsidRDefault="009A2538" w:rsidP="00DA7305">
      <w:pPr>
        <w:spacing w:before="0"/>
      </w:pPr>
      <w:r>
        <w:separator/>
      </w:r>
    </w:p>
  </w:footnote>
  <w:footnote w:type="continuationSeparator" w:id="0">
    <w:p w:rsidR="009A2538" w:rsidRDefault="009A2538" w:rsidP="00DA7305">
      <w:pPr>
        <w:spacing w:before="0"/>
      </w:pPr>
      <w:r>
        <w:continuationSeparator/>
      </w:r>
    </w:p>
  </w:footnote>
  <w:footnote w:type="continuationNotice" w:id="1">
    <w:p w:rsidR="009A2538" w:rsidRDefault="009A2538">
      <w:pPr>
        <w:spacing w:before="0"/>
      </w:pPr>
    </w:p>
  </w:footnote>
  <w:footnote w:id="2">
    <w:p w:rsidR="00A63350" w:rsidRDefault="00A63350">
      <w:pPr>
        <w:pStyle w:val="FootnoteText"/>
      </w:pPr>
      <w:r>
        <w:rPr>
          <w:rStyle w:val="FootnoteReference"/>
        </w:rPr>
        <w:footnoteRef/>
      </w:r>
      <w:r>
        <w:t xml:space="preserve"> </w:t>
      </w:r>
      <w:r w:rsidRPr="00AA4265">
        <w:rPr>
          <w:sz w:val="20"/>
        </w:rPr>
        <w:t xml:space="preserve">Contractors consider pricing to be confidential, and were not willing to provide itemized costs for every component of the installation.  Furthermore, all costs were provided on the condition of anonymity.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A28"/>
    <w:multiLevelType w:val="hybridMultilevel"/>
    <w:tmpl w:val="B6D45866"/>
    <w:lvl w:ilvl="0" w:tplc="2A3E1A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5976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2586BA3"/>
    <w:multiLevelType w:val="hybridMultilevel"/>
    <w:tmpl w:val="18CE0A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6D36321"/>
    <w:multiLevelType w:val="hybridMultilevel"/>
    <w:tmpl w:val="5BB6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85138"/>
    <w:multiLevelType w:val="hybridMultilevel"/>
    <w:tmpl w:val="F9026564"/>
    <w:lvl w:ilvl="0" w:tplc="8700ADF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4E7582E"/>
    <w:multiLevelType w:val="hybridMultilevel"/>
    <w:tmpl w:val="5ECE76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771D6"/>
    <w:multiLevelType w:val="hybridMultilevel"/>
    <w:tmpl w:val="C6F2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A6883"/>
    <w:multiLevelType w:val="hybridMultilevel"/>
    <w:tmpl w:val="824AF938"/>
    <w:lvl w:ilvl="0" w:tplc="6CD82782">
      <w:start w:val="1"/>
      <w:numFmt w:val="bullet"/>
      <w:pStyle w:val="ListParagraph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84F85"/>
    <w:multiLevelType w:val="hybridMultilevel"/>
    <w:tmpl w:val="1A0A41AA"/>
    <w:lvl w:ilvl="0" w:tplc="983CBE56">
      <w:start w:val="1"/>
      <w:numFmt w:val="bullet"/>
      <w:pStyle w:val="ListBullet2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61EB8"/>
    <w:multiLevelType w:val="hybridMultilevel"/>
    <w:tmpl w:val="6554A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D70AC0"/>
    <w:multiLevelType w:val="hybridMultilevel"/>
    <w:tmpl w:val="60DC68FC"/>
    <w:lvl w:ilvl="0" w:tplc="C418488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78137C8"/>
    <w:multiLevelType w:val="multilevel"/>
    <w:tmpl w:val="DF14BF00"/>
    <w:lvl w:ilvl="0">
      <w:start w:val="1"/>
      <w:numFmt w:val="decimal"/>
      <w:pStyle w:val="Heading1"/>
      <w:lvlText w:val="%1.0"/>
      <w:lvlJc w:val="left"/>
      <w:pPr>
        <w:tabs>
          <w:tab w:val="num" w:pos="720"/>
        </w:tabs>
        <w:ind w:left="288" w:hanging="288"/>
      </w:pPr>
      <w:rPr>
        <w:rFonts w:hint="default"/>
      </w:rPr>
    </w:lvl>
    <w:lvl w:ilvl="1">
      <w:start w:val="1"/>
      <w:numFmt w:val="decimal"/>
      <w:pStyle w:val="Heading2"/>
      <w:lvlText w:val="%1.%2"/>
      <w:lvlJc w:val="left"/>
      <w:pPr>
        <w:ind w:left="1296" w:hanging="576"/>
      </w:pPr>
      <w:rPr>
        <w:rFonts w:hint="default"/>
      </w:rPr>
    </w:lvl>
    <w:lvl w:ilvl="2">
      <w:start w:val="1"/>
      <w:numFmt w:val="decimal"/>
      <w:pStyle w:val="Heading3"/>
      <w:lvlText w:val="%1.%2.%3"/>
      <w:lvlJc w:val="left"/>
      <w:pPr>
        <w:ind w:left="1800" w:hanging="720"/>
      </w:pPr>
      <w:rPr>
        <w:rFonts w:hint="default"/>
      </w:rPr>
    </w:lvl>
    <w:lvl w:ilvl="3">
      <w:start w:val="1"/>
      <w:numFmt w:val="decimal"/>
      <w:pStyle w:val="Heading4"/>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2">
    <w:nsid w:val="5B243FFF"/>
    <w:multiLevelType w:val="hybridMultilevel"/>
    <w:tmpl w:val="28B62A34"/>
    <w:lvl w:ilvl="0" w:tplc="5D1EC5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FDC456B"/>
    <w:multiLevelType w:val="hybridMultilevel"/>
    <w:tmpl w:val="C6702A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B72A5E"/>
    <w:multiLevelType w:val="hybridMultilevel"/>
    <w:tmpl w:val="E6CCA850"/>
    <w:lvl w:ilvl="0" w:tplc="671056A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5868CC"/>
    <w:multiLevelType w:val="hybridMultilevel"/>
    <w:tmpl w:val="73D67B9C"/>
    <w:lvl w:ilvl="0" w:tplc="B3A2F9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6C11D1D"/>
    <w:multiLevelType w:val="hybridMultilevel"/>
    <w:tmpl w:val="2722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32E56"/>
    <w:multiLevelType w:val="hybridMultilevel"/>
    <w:tmpl w:val="80F4A886"/>
    <w:lvl w:ilvl="0" w:tplc="179637CE">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7"/>
  </w:num>
  <w:num w:numId="4">
    <w:abstractNumId w:val="8"/>
  </w:num>
  <w:num w:numId="5">
    <w:abstractNumId w:val="0"/>
  </w:num>
  <w:num w:numId="6">
    <w:abstractNumId w:val="3"/>
  </w:num>
  <w:num w:numId="7">
    <w:abstractNumId w:val="9"/>
  </w:num>
  <w:num w:numId="8">
    <w:abstractNumId w:val="16"/>
  </w:num>
  <w:num w:numId="9">
    <w:abstractNumId w:val="6"/>
  </w:num>
  <w:num w:numId="10">
    <w:abstractNumId w:val="10"/>
  </w:num>
  <w:num w:numId="11">
    <w:abstractNumId w:val="13"/>
  </w:num>
  <w:num w:numId="12">
    <w:abstractNumId w:val="14"/>
  </w:num>
  <w:num w:numId="13">
    <w:abstractNumId w:val="15"/>
  </w:num>
  <w:num w:numId="14">
    <w:abstractNumId w:val="4"/>
  </w:num>
  <w:num w:numId="15">
    <w:abstractNumId w:val="12"/>
  </w:num>
  <w:num w:numId="16">
    <w:abstractNumId w:val="1"/>
  </w:num>
  <w:num w:numId="17">
    <w:abstractNumId w:val="2"/>
  </w:num>
  <w:num w:numId="1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92"/>
    <w:rsid w:val="000032AC"/>
    <w:rsid w:val="0000448A"/>
    <w:rsid w:val="000076D3"/>
    <w:rsid w:val="00014BD8"/>
    <w:rsid w:val="000177FB"/>
    <w:rsid w:val="00023039"/>
    <w:rsid w:val="000356F2"/>
    <w:rsid w:val="00040D5F"/>
    <w:rsid w:val="00044F79"/>
    <w:rsid w:val="000709F5"/>
    <w:rsid w:val="00080229"/>
    <w:rsid w:val="0008243E"/>
    <w:rsid w:val="000824F2"/>
    <w:rsid w:val="0009566C"/>
    <w:rsid w:val="00097AC9"/>
    <w:rsid w:val="000B7E93"/>
    <w:rsid w:val="000E2869"/>
    <w:rsid w:val="000E48F3"/>
    <w:rsid w:val="000F6027"/>
    <w:rsid w:val="000F7932"/>
    <w:rsid w:val="00100164"/>
    <w:rsid w:val="00100A22"/>
    <w:rsid w:val="00102B73"/>
    <w:rsid w:val="0010328D"/>
    <w:rsid w:val="00112CC2"/>
    <w:rsid w:val="0011587D"/>
    <w:rsid w:val="00120578"/>
    <w:rsid w:val="00122279"/>
    <w:rsid w:val="00123D3A"/>
    <w:rsid w:val="00130E5E"/>
    <w:rsid w:val="001354B8"/>
    <w:rsid w:val="00136ADB"/>
    <w:rsid w:val="00140296"/>
    <w:rsid w:val="00146A7D"/>
    <w:rsid w:val="00147CBB"/>
    <w:rsid w:val="001504EE"/>
    <w:rsid w:val="001505A3"/>
    <w:rsid w:val="00150B1C"/>
    <w:rsid w:val="001544E3"/>
    <w:rsid w:val="001606F7"/>
    <w:rsid w:val="00160A56"/>
    <w:rsid w:val="00161895"/>
    <w:rsid w:val="0016720F"/>
    <w:rsid w:val="00167F1A"/>
    <w:rsid w:val="0017508C"/>
    <w:rsid w:val="00181B5A"/>
    <w:rsid w:val="00191D26"/>
    <w:rsid w:val="00191E7F"/>
    <w:rsid w:val="00193A1E"/>
    <w:rsid w:val="00194CF7"/>
    <w:rsid w:val="001957AD"/>
    <w:rsid w:val="001A0137"/>
    <w:rsid w:val="001A1CAD"/>
    <w:rsid w:val="001A78D7"/>
    <w:rsid w:val="001B1156"/>
    <w:rsid w:val="001B1189"/>
    <w:rsid w:val="001B1C5A"/>
    <w:rsid w:val="001B4150"/>
    <w:rsid w:val="001B4212"/>
    <w:rsid w:val="001B584C"/>
    <w:rsid w:val="001B5CC4"/>
    <w:rsid w:val="001C1131"/>
    <w:rsid w:val="001C1FEE"/>
    <w:rsid w:val="001C5EF8"/>
    <w:rsid w:val="001E42D1"/>
    <w:rsid w:val="001F0725"/>
    <w:rsid w:val="002022A0"/>
    <w:rsid w:val="00204B92"/>
    <w:rsid w:val="00211A9C"/>
    <w:rsid w:val="00216A49"/>
    <w:rsid w:val="00217EB3"/>
    <w:rsid w:val="0022306F"/>
    <w:rsid w:val="00223709"/>
    <w:rsid w:val="00226BA0"/>
    <w:rsid w:val="00226FB7"/>
    <w:rsid w:val="0022753B"/>
    <w:rsid w:val="00232533"/>
    <w:rsid w:val="00233F09"/>
    <w:rsid w:val="00241571"/>
    <w:rsid w:val="00242481"/>
    <w:rsid w:val="00250935"/>
    <w:rsid w:val="00250FD9"/>
    <w:rsid w:val="002530CB"/>
    <w:rsid w:val="00254BF4"/>
    <w:rsid w:val="002553C7"/>
    <w:rsid w:val="002560E8"/>
    <w:rsid w:val="0026142F"/>
    <w:rsid w:val="00266260"/>
    <w:rsid w:val="00267E7D"/>
    <w:rsid w:val="00270D14"/>
    <w:rsid w:val="002725B9"/>
    <w:rsid w:val="0027326A"/>
    <w:rsid w:val="00277E55"/>
    <w:rsid w:val="00284032"/>
    <w:rsid w:val="00286925"/>
    <w:rsid w:val="00294FD6"/>
    <w:rsid w:val="002A2DC9"/>
    <w:rsid w:val="002A51D8"/>
    <w:rsid w:val="002A6FE0"/>
    <w:rsid w:val="002B1886"/>
    <w:rsid w:val="002B4264"/>
    <w:rsid w:val="002B4711"/>
    <w:rsid w:val="002B505F"/>
    <w:rsid w:val="002B5D36"/>
    <w:rsid w:val="002B7316"/>
    <w:rsid w:val="002B78BD"/>
    <w:rsid w:val="002C239D"/>
    <w:rsid w:val="002D1CEC"/>
    <w:rsid w:val="002D2E2A"/>
    <w:rsid w:val="002D346B"/>
    <w:rsid w:val="002E5485"/>
    <w:rsid w:val="002F212A"/>
    <w:rsid w:val="002F2C28"/>
    <w:rsid w:val="0031188B"/>
    <w:rsid w:val="003232CE"/>
    <w:rsid w:val="0032456E"/>
    <w:rsid w:val="00331138"/>
    <w:rsid w:val="0033232A"/>
    <w:rsid w:val="00334A13"/>
    <w:rsid w:val="00342D4A"/>
    <w:rsid w:val="00344376"/>
    <w:rsid w:val="0035313E"/>
    <w:rsid w:val="0035451B"/>
    <w:rsid w:val="0036162E"/>
    <w:rsid w:val="003624A0"/>
    <w:rsid w:val="0036735D"/>
    <w:rsid w:val="00382DCB"/>
    <w:rsid w:val="00386F77"/>
    <w:rsid w:val="00390286"/>
    <w:rsid w:val="003916EA"/>
    <w:rsid w:val="003A581F"/>
    <w:rsid w:val="003B76C7"/>
    <w:rsid w:val="003B7823"/>
    <w:rsid w:val="003C2154"/>
    <w:rsid w:val="003C34AC"/>
    <w:rsid w:val="003C7A1E"/>
    <w:rsid w:val="003E02D8"/>
    <w:rsid w:val="003E5F90"/>
    <w:rsid w:val="003E7993"/>
    <w:rsid w:val="003F1589"/>
    <w:rsid w:val="003F58EC"/>
    <w:rsid w:val="00402D3F"/>
    <w:rsid w:val="00403D37"/>
    <w:rsid w:val="00415E8F"/>
    <w:rsid w:val="00421196"/>
    <w:rsid w:val="004254AD"/>
    <w:rsid w:val="00431BE0"/>
    <w:rsid w:val="004400C7"/>
    <w:rsid w:val="00442EE8"/>
    <w:rsid w:val="00443172"/>
    <w:rsid w:val="004463B1"/>
    <w:rsid w:val="00447FA7"/>
    <w:rsid w:val="00451010"/>
    <w:rsid w:val="00453A4E"/>
    <w:rsid w:val="00456B80"/>
    <w:rsid w:val="004633DC"/>
    <w:rsid w:val="004652D4"/>
    <w:rsid w:val="004712FA"/>
    <w:rsid w:val="00474025"/>
    <w:rsid w:val="00475729"/>
    <w:rsid w:val="004774D9"/>
    <w:rsid w:val="00482115"/>
    <w:rsid w:val="0048294A"/>
    <w:rsid w:val="004864F2"/>
    <w:rsid w:val="0049258B"/>
    <w:rsid w:val="00494332"/>
    <w:rsid w:val="004961AC"/>
    <w:rsid w:val="004A665F"/>
    <w:rsid w:val="004B07CB"/>
    <w:rsid w:val="004B174E"/>
    <w:rsid w:val="004B4232"/>
    <w:rsid w:val="004B4820"/>
    <w:rsid w:val="004C7E1F"/>
    <w:rsid w:val="004D303F"/>
    <w:rsid w:val="004D5C17"/>
    <w:rsid w:val="004E32EF"/>
    <w:rsid w:val="004E588B"/>
    <w:rsid w:val="004E791A"/>
    <w:rsid w:val="004F1DD0"/>
    <w:rsid w:val="005129BD"/>
    <w:rsid w:val="00520A33"/>
    <w:rsid w:val="00524002"/>
    <w:rsid w:val="00525065"/>
    <w:rsid w:val="00525994"/>
    <w:rsid w:val="005378DA"/>
    <w:rsid w:val="00540A58"/>
    <w:rsid w:val="00544B47"/>
    <w:rsid w:val="00546069"/>
    <w:rsid w:val="0054765D"/>
    <w:rsid w:val="00550D61"/>
    <w:rsid w:val="005524B6"/>
    <w:rsid w:val="0055343B"/>
    <w:rsid w:val="00557A42"/>
    <w:rsid w:val="00561704"/>
    <w:rsid w:val="00566A48"/>
    <w:rsid w:val="005673CC"/>
    <w:rsid w:val="00572024"/>
    <w:rsid w:val="00574B73"/>
    <w:rsid w:val="005765C8"/>
    <w:rsid w:val="005810E7"/>
    <w:rsid w:val="00582090"/>
    <w:rsid w:val="0058347B"/>
    <w:rsid w:val="005845F1"/>
    <w:rsid w:val="00594112"/>
    <w:rsid w:val="005A73C6"/>
    <w:rsid w:val="005B2619"/>
    <w:rsid w:val="005C5886"/>
    <w:rsid w:val="005E3679"/>
    <w:rsid w:val="005E4D1D"/>
    <w:rsid w:val="005E5737"/>
    <w:rsid w:val="005F062A"/>
    <w:rsid w:val="005F54F5"/>
    <w:rsid w:val="00600C03"/>
    <w:rsid w:val="00607B8F"/>
    <w:rsid w:val="00610531"/>
    <w:rsid w:val="006142B8"/>
    <w:rsid w:val="00623A8C"/>
    <w:rsid w:val="006272AA"/>
    <w:rsid w:val="00640F8C"/>
    <w:rsid w:val="006427B5"/>
    <w:rsid w:val="00644BB2"/>
    <w:rsid w:val="00646AF6"/>
    <w:rsid w:val="006509FC"/>
    <w:rsid w:val="006535D8"/>
    <w:rsid w:val="00667FB1"/>
    <w:rsid w:val="00670702"/>
    <w:rsid w:val="0067101B"/>
    <w:rsid w:val="0067267F"/>
    <w:rsid w:val="00675AC8"/>
    <w:rsid w:val="00675CDC"/>
    <w:rsid w:val="00676CFE"/>
    <w:rsid w:val="00677834"/>
    <w:rsid w:val="0068486F"/>
    <w:rsid w:val="006901E4"/>
    <w:rsid w:val="0069175A"/>
    <w:rsid w:val="00693128"/>
    <w:rsid w:val="006A1D68"/>
    <w:rsid w:val="006A791A"/>
    <w:rsid w:val="006B32D9"/>
    <w:rsid w:val="006B46CB"/>
    <w:rsid w:val="006B59B1"/>
    <w:rsid w:val="006C094E"/>
    <w:rsid w:val="006C2DBC"/>
    <w:rsid w:val="006C34D0"/>
    <w:rsid w:val="006C72ED"/>
    <w:rsid w:val="006D1E08"/>
    <w:rsid w:val="006D46BD"/>
    <w:rsid w:val="006E0B75"/>
    <w:rsid w:val="006E20E8"/>
    <w:rsid w:val="006E392F"/>
    <w:rsid w:val="006F0B65"/>
    <w:rsid w:val="006F0BFF"/>
    <w:rsid w:val="006F5F93"/>
    <w:rsid w:val="00703CC9"/>
    <w:rsid w:val="0071049F"/>
    <w:rsid w:val="00721E25"/>
    <w:rsid w:val="007250F3"/>
    <w:rsid w:val="00731091"/>
    <w:rsid w:val="00731E59"/>
    <w:rsid w:val="00733190"/>
    <w:rsid w:val="00743F4A"/>
    <w:rsid w:val="00744634"/>
    <w:rsid w:val="0076046F"/>
    <w:rsid w:val="00763279"/>
    <w:rsid w:val="00766426"/>
    <w:rsid w:val="00773778"/>
    <w:rsid w:val="0077401A"/>
    <w:rsid w:val="0077742E"/>
    <w:rsid w:val="00780025"/>
    <w:rsid w:val="0078180F"/>
    <w:rsid w:val="007824CE"/>
    <w:rsid w:val="00792EFE"/>
    <w:rsid w:val="007956B1"/>
    <w:rsid w:val="007A553B"/>
    <w:rsid w:val="007C0493"/>
    <w:rsid w:val="007C08EA"/>
    <w:rsid w:val="007C2DC0"/>
    <w:rsid w:val="007C455E"/>
    <w:rsid w:val="007C7EE3"/>
    <w:rsid w:val="007D2935"/>
    <w:rsid w:val="007E0D4C"/>
    <w:rsid w:val="007E1553"/>
    <w:rsid w:val="007E1DFC"/>
    <w:rsid w:val="007E50CD"/>
    <w:rsid w:val="0080019C"/>
    <w:rsid w:val="00803AA4"/>
    <w:rsid w:val="00804038"/>
    <w:rsid w:val="0081058F"/>
    <w:rsid w:val="00813A57"/>
    <w:rsid w:val="008245BE"/>
    <w:rsid w:val="0082460B"/>
    <w:rsid w:val="008258B2"/>
    <w:rsid w:val="00831C3E"/>
    <w:rsid w:val="00834601"/>
    <w:rsid w:val="008446F8"/>
    <w:rsid w:val="00846431"/>
    <w:rsid w:val="008509E9"/>
    <w:rsid w:val="0085333A"/>
    <w:rsid w:val="00856CF2"/>
    <w:rsid w:val="0086646C"/>
    <w:rsid w:val="00867AA8"/>
    <w:rsid w:val="00870B06"/>
    <w:rsid w:val="00870F63"/>
    <w:rsid w:val="008726EE"/>
    <w:rsid w:val="00873421"/>
    <w:rsid w:val="00880127"/>
    <w:rsid w:val="00882DE8"/>
    <w:rsid w:val="00884749"/>
    <w:rsid w:val="008858AB"/>
    <w:rsid w:val="00894F55"/>
    <w:rsid w:val="00895394"/>
    <w:rsid w:val="008A06B6"/>
    <w:rsid w:val="008A3744"/>
    <w:rsid w:val="008A4927"/>
    <w:rsid w:val="008A51C0"/>
    <w:rsid w:val="008B01E8"/>
    <w:rsid w:val="008B040E"/>
    <w:rsid w:val="008B5185"/>
    <w:rsid w:val="008B765C"/>
    <w:rsid w:val="008C1B92"/>
    <w:rsid w:val="008C221C"/>
    <w:rsid w:val="008C7531"/>
    <w:rsid w:val="008C7B75"/>
    <w:rsid w:val="008D1E87"/>
    <w:rsid w:val="008D7384"/>
    <w:rsid w:val="008E0335"/>
    <w:rsid w:val="008E0A45"/>
    <w:rsid w:val="008E3F42"/>
    <w:rsid w:val="008F1D28"/>
    <w:rsid w:val="008F4BDE"/>
    <w:rsid w:val="009116AB"/>
    <w:rsid w:val="00913206"/>
    <w:rsid w:val="00923B5F"/>
    <w:rsid w:val="00923C64"/>
    <w:rsid w:val="00926FC5"/>
    <w:rsid w:val="00941533"/>
    <w:rsid w:val="00941BC7"/>
    <w:rsid w:val="00942B97"/>
    <w:rsid w:val="009526EF"/>
    <w:rsid w:val="00954C8A"/>
    <w:rsid w:val="0096090B"/>
    <w:rsid w:val="0096316B"/>
    <w:rsid w:val="00966C82"/>
    <w:rsid w:val="009710BF"/>
    <w:rsid w:val="0097456A"/>
    <w:rsid w:val="00977DFB"/>
    <w:rsid w:val="00991719"/>
    <w:rsid w:val="00992BF0"/>
    <w:rsid w:val="00995731"/>
    <w:rsid w:val="009A02D4"/>
    <w:rsid w:val="009A21CC"/>
    <w:rsid w:val="009A2538"/>
    <w:rsid w:val="009A425D"/>
    <w:rsid w:val="009A6C1D"/>
    <w:rsid w:val="009A7C98"/>
    <w:rsid w:val="009B678B"/>
    <w:rsid w:val="009C5773"/>
    <w:rsid w:val="009C5929"/>
    <w:rsid w:val="009C7590"/>
    <w:rsid w:val="009D1B42"/>
    <w:rsid w:val="009D2407"/>
    <w:rsid w:val="009D3898"/>
    <w:rsid w:val="009E1B06"/>
    <w:rsid w:val="009E7043"/>
    <w:rsid w:val="009F6592"/>
    <w:rsid w:val="009F7770"/>
    <w:rsid w:val="00A05D67"/>
    <w:rsid w:val="00A06A56"/>
    <w:rsid w:val="00A07A8B"/>
    <w:rsid w:val="00A10AF0"/>
    <w:rsid w:val="00A12505"/>
    <w:rsid w:val="00A13EDC"/>
    <w:rsid w:val="00A146B8"/>
    <w:rsid w:val="00A1497C"/>
    <w:rsid w:val="00A15A6B"/>
    <w:rsid w:val="00A17106"/>
    <w:rsid w:val="00A17B28"/>
    <w:rsid w:val="00A2201E"/>
    <w:rsid w:val="00A24E85"/>
    <w:rsid w:val="00A26D43"/>
    <w:rsid w:val="00A320E9"/>
    <w:rsid w:val="00A33D8F"/>
    <w:rsid w:val="00A34A8C"/>
    <w:rsid w:val="00A4357A"/>
    <w:rsid w:val="00A4695F"/>
    <w:rsid w:val="00A53C52"/>
    <w:rsid w:val="00A55326"/>
    <w:rsid w:val="00A63350"/>
    <w:rsid w:val="00A66C55"/>
    <w:rsid w:val="00A67350"/>
    <w:rsid w:val="00A735F6"/>
    <w:rsid w:val="00A865A2"/>
    <w:rsid w:val="00A908F3"/>
    <w:rsid w:val="00A94E97"/>
    <w:rsid w:val="00AA3448"/>
    <w:rsid w:val="00AA4265"/>
    <w:rsid w:val="00AA7271"/>
    <w:rsid w:val="00AB434E"/>
    <w:rsid w:val="00AB4ABA"/>
    <w:rsid w:val="00AC354D"/>
    <w:rsid w:val="00AC4308"/>
    <w:rsid w:val="00AC4757"/>
    <w:rsid w:val="00AC7ECA"/>
    <w:rsid w:val="00AD69E5"/>
    <w:rsid w:val="00AD77CE"/>
    <w:rsid w:val="00AE1B0A"/>
    <w:rsid w:val="00AF2715"/>
    <w:rsid w:val="00AF5172"/>
    <w:rsid w:val="00AF6D4E"/>
    <w:rsid w:val="00B11AD6"/>
    <w:rsid w:val="00B1351F"/>
    <w:rsid w:val="00B22237"/>
    <w:rsid w:val="00B31496"/>
    <w:rsid w:val="00B34712"/>
    <w:rsid w:val="00B42E9F"/>
    <w:rsid w:val="00B503D5"/>
    <w:rsid w:val="00B54301"/>
    <w:rsid w:val="00B6006C"/>
    <w:rsid w:val="00B6742A"/>
    <w:rsid w:val="00B67771"/>
    <w:rsid w:val="00B757C3"/>
    <w:rsid w:val="00B8645F"/>
    <w:rsid w:val="00B9257A"/>
    <w:rsid w:val="00B9303F"/>
    <w:rsid w:val="00BA5B28"/>
    <w:rsid w:val="00BA6288"/>
    <w:rsid w:val="00BB2527"/>
    <w:rsid w:val="00BB518D"/>
    <w:rsid w:val="00BB64EE"/>
    <w:rsid w:val="00BC536F"/>
    <w:rsid w:val="00BE220A"/>
    <w:rsid w:val="00BE4C62"/>
    <w:rsid w:val="00BE4EBB"/>
    <w:rsid w:val="00BE736D"/>
    <w:rsid w:val="00BF10EF"/>
    <w:rsid w:val="00BF4C7F"/>
    <w:rsid w:val="00C006C1"/>
    <w:rsid w:val="00C02C77"/>
    <w:rsid w:val="00C03C6A"/>
    <w:rsid w:val="00C04633"/>
    <w:rsid w:val="00C0775C"/>
    <w:rsid w:val="00C10ECA"/>
    <w:rsid w:val="00C124DE"/>
    <w:rsid w:val="00C13E9F"/>
    <w:rsid w:val="00C14635"/>
    <w:rsid w:val="00C217C5"/>
    <w:rsid w:val="00C239C3"/>
    <w:rsid w:val="00C24CF6"/>
    <w:rsid w:val="00C32E1A"/>
    <w:rsid w:val="00C47E45"/>
    <w:rsid w:val="00C52847"/>
    <w:rsid w:val="00C54427"/>
    <w:rsid w:val="00C57A1D"/>
    <w:rsid w:val="00C60987"/>
    <w:rsid w:val="00C635C5"/>
    <w:rsid w:val="00C752CF"/>
    <w:rsid w:val="00C80774"/>
    <w:rsid w:val="00C82EED"/>
    <w:rsid w:val="00C84F34"/>
    <w:rsid w:val="00C910B1"/>
    <w:rsid w:val="00C973E3"/>
    <w:rsid w:val="00C9788B"/>
    <w:rsid w:val="00CA0B6A"/>
    <w:rsid w:val="00CA57AB"/>
    <w:rsid w:val="00CB0933"/>
    <w:rsid w:val="00CB179A"/>
    <w:rsid w:val="00CB2CD7"/>
    <w:rsid w:val="00CB52C0"/>
    <w:rsid w:val="00CB578B"/>
    <w:rsid w:val="00CB705E"/>
    <w:rsid w:val="00CB7363"/>
    <w:rsid w:val="00CD3406"/>
    <w:rsid w:val="00CD7488"/>
    <w:rsid w:val="00CE3E7B"/>
    <w:rsid w:val="00CF7B98"/>
    <w:rsid w:val="00D00717"/>
    <w:rsid w:val="00D06460"/>
    <w:rsid w:val="00D11F90"/>
    <w:rsid w:val="00D12D2F"/>
    <w:rsid w:val="00D20A2B"/>
    <w:rsid w:val="00D306CB"/>
    <w:rsid w:val="00D33517"/>
    <w:rsid w:val="00D349BB"/>
    <w:rsid w:val="00D420DC"/>
    <w:rsid w:val="00D44883"/>
    <w:rsid w:val="00D50C5E"/>
    <w:rsid w:val="00D56ACA"/>
    <w:rsid w:val="00D57927"/>
    <w:rsid w:val="00D703BE"/>
    <w:rsid w:val="00D84D74"/>
    <w:rsid w:val="00D9157B"/>
    <w:rsid w:val="00D975D3"/>
    <w:rsid w:val="00DA5897"/>
    <w:rsid w:val="00DA6F9F"/>
    <w:rsid w:val="00DA7305"/>
    <w:rsid w:val="00DA733A"/>
    <w:rsid w:val="00DB2473"/>
    <w:rsid w:val="00DB5A16"/>
    <w:rsid w:val="00DD31F8"/>
    <w:rsid w:val="00DE6C2D"/>
    <w:rsid w:val="00DF124E"/>
    <w:rsid w:val="00DF2CC4"/>
    <w:rsid w:val="00DF4B0F"/>
    <w:rsid w:val="00DF4E50"/>
    <w:rsid w:val="00E01955"/>
    <w:rsid w:val="00E04454"/>
    <w:rsid w:val="00E103CC"/>
    <w:rsid w:val="00E13781"/>
    <w:rsid w:val="00E14C83"/>
    <w:rsid w:val="00E14E90"/>
    <w:rsid w:val="00E151C7"/>
    <w:rsid w:val="00E21539"/>
    <w:rsid w:val="00E234C3"/>
    <w:rsid w:val="00E25208"/>
    <w:rsid w:val="00E256E5"/>
    <w:rsid w:val="00E272A3"/>
    <w:rsid w:val="00E2797F"/>
    <w:rsid w:val="00E314A1"/>
    <w:rsid w:val="00E319D6"/>
    <w:rsid w:val="00E31D57"/>
    <w:rsid w:val="00E32D47"/>
    <w:rsid w:val="00E404DF"/>
    <w:rsid w:val="00E42EC6"/>
    <w:rsid w:val="00E53237"/>
    <w:rsid w:val="00E55252"/>
    <w:rsid w:val="00E56B20"/>
    <w:rsid w:val="00E5728C"/>
    <w:rsid w:val="00E62A10"/>
    <w:rsid w:val="00E65262"/>
    <w:rsid w:val="00E70A21"/>
    <w:rsid w:val="00E714AB"/>
    <w:rsid w:val="00E86896"/>
    <w:rsid w:val="00E90030"/>
    <w:rsid w:val="00E93B64"/>
    <w:rsid w:val="00E94A65"/>
    <w:rsid w:val="00E9549D"/>
    <w:rsid w:val="00EA4C95"/>
    <w:rsid w:val="00EA6656"/>
    <w:rsid w:val="00EA7C85"/>
    <w:rsid w:val="00EA7E14"/>
    <w:rsid w:val="00EB1D18"/>
    <w:rsid w:val="00EB2306"/>
    <w:rsid w:val="00EB40A7"/>
    <w:rsid w:val="00EC3B09"/>
    <w:rsid w:val="00EC5BFC"/>
    <w:rsid w:val="00EC5F2A"/>
    <w:rsid w:val="00ED2DDE"/>
    <w:rsid w:val="00ED515A"/>
    <w:rsid w:val="00ED52F6"/>
    <w:rsid w:val="00ED55C3"/>
    <w:rsid w:val="00ED704C"/>
    <w:rsid w:val="00ED78FD"/>
    <w:rsid w:val="00ED7CFB"/>
    <w:rsid w:val="00EE074C"/>
    <w:rsid w:val="00EF01A2"/>
    <w:rsid w:val="00EF2E8E"/>
    <w:rsid w:val="00EF3C9A"/>
    <w:rsid w:val="00EF53CD"/>
    <w:rsid w:val="00EF5A4A"/>
    <w:rsid w:val="00F0712E"/>
    <w:rsid w:val="00F112D6"/>
    <w:rsid w:val="00F14C66"/>
    <w:rsid w:val="00F172E0"/>
    <w:rsid w:val="00F2039D"/>
    <w:rsid w:val="00F24173"/>
    <w:rsid w:val="00F25449"/>
    <w:rsid w:val="00F30E82"/>
    <w:rsid w:val="00F31213"/>
    <w:rsid w:val="00F31965"/>
    <w:rsid w:val="00F40057"/>
    <w:rsid w:val="00F42289"/>
    <w:rsid w:val="00F550E3"/>
    <w:rsid w:val="00F55A6A"/>
    <w:rsid w:val="00F60540"/>
    <w:rsid w:val="00F6462C"/>
    <w:rsid w:val="00F647A8"/>
    <w:rsid w:val="00F6589C"/>
    <w:rsid w:val="00F66BF8"/>
    <w:rsid w:val="00F747A8"/>
    <w:rsid w:val="00F74C23"/>
    <w:rsid w:val="00F75294"/>
    <w:rsid w:val="00F8178B"/>
    <w:rsid w:val="00F8796D"/>
    <w:rsid w:val="00F975AB"/>
    <w:rsid w:val="00F97746"/>
    <w:rsid w:val="00FA0EB0"/>
    <w:rsid w:val="00FA22CB"/>
    <w:rsid w:val="00FA5B74"/>
    <w:rsid w:val="00FB303B"/>
    <w:rsid w:val="00FC7605"/>
    <w:rsid w:val="00FD4682"/>
    <w:rsid w:val="00FD523D"/>
    <w:rsid w:val="00FD5C33"/>
    <w:rsid w:val="00FE0936"/>
    <w:rsid w:val="00FE7B66"/>
    <w:rsid w:val="00FF0C03"/>
    <w:rsid w:val="00FF7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AD"/>
    <w:pPr>
      <w:spacing w:before="240"/>
    </w:pPr>
    <w:rPr>
      <w:rFonts w:ascii="Arial" w:hAnsi="Arial" w:cs="Times New Roman"/>
      <w:sz w:val="22"/>
      <w:lang w:eastAsia="en-US"/>
    </w:rPr>
  </w:style>
  <w:style w:type="paragraph" w:styleId="Heading1">
    <w:name w:val="heading 1"/>
    <w:basedOn w:val="Normal"/>
    <w:next w:val="Normal"/>
    <w:link w:val="Heading1Char"/>
    <w:qFormat/>
    <w:rsid w:val="00C752CF"/>
    <w:pPr>
      <w:keepNext/>
      <w:keepLines/>
      <w:numPr>
        <w:numId w:val="2"/>
      </w:numPr>
      <w:spacing w:before="360" w:after="120"/>
      <w:outlineLvl w:val="0"/>
    </w:pPr>
    <w:rPr>
      <w:rFonts w:ascii="Arial Bold" w:eastAsiaTheme="minorEastAsia" w:hAnsi="Arial Bold" w:cs="Arial Bold"/>
      <w:caps/>
      <w:color w:val="000000" w:themeColor="text1"/>
      <w:kern w:val="28"/>
      <w:sz w:val="24"/>
    </w:rPr>
  </w:style>
  <w:style w:type="paragraph" w:styleId="Heading2">
    <w:name w:val="heading 2"/>
    <w:basedOn w:val="Normal"/>
    <w:next w:val="Normal-2"/>
    <w:link w:val="Heading2Char"/>
    <w:qFormat/>
    <w:rsid w:val="00E272A3"/>
    <w:pPr>
      <w:keepNext/>
      <w:numPr>
        <w:ilvl w:val="1"/>
        <w:numId w:val="2"/>
      </w:numPr>
      <w:spacing w:before="360" w:after="120"/>
      <w:ind w:left="540" w:hanging="540"/>
      <w:outlineLvl w:val="1"/>
    </w:pPr>
    <w:rPr>
      <w:rFonts w:eastAsiaTheme="minorEastAsia" w:cs="Arial Bold"/>
      <w:b/>
      <w:smallCaps/>
      <w:color w:val="000000" w:themeColor="text1"/>
      <w:lang w:eastAsia="ja-JP"/>
    </w:rPr>
  </w:style>
  <w:style w:type="paragraph" w:styleId="Heading3">
    <w:name w:val="heading 3"/>
    <w:basedOn w:val="Heading2"/>
    <w:next w:val="Normal-3"/>
    <w:link w:val="Heading3Char"/>
    <w:qFormat/>
    <w:rsid w:val="00F14C66"/>
    <w:pPr>
      <w:numPr>
        <w:ilvl w:val="2"/>
      </w:numPr>
      <w:spacing w:after="0"/>
      <w:ind w:left="1620"/>
      <w:outlineLvl w:val="2"/>
    </w:pPr>
    <w:rPr>
      <w:smallCaps w:val="0"/>
    </w:rPr>
  </w:style>
  <w:style w:type="paragraph" w:styleId="Heading4">
    <w:name w:val="heading 4"/>
    <w:basedOn w:val="Heading3"/>
    <w:next w:val="Normal"/>
    <w:link w:val="Heading4Char"/>
    <w:qFormat/>
    <w:rsid w:val="0011587D"/>
    <w:pPr>
      <w:numPr>
        <w:ilvl w:val="3"/>
      </w:numPr>
      <w:outlineLvl w:val="3"/>
    </w:pPr>
    <w:rPr>
      <w:b w:val="0"/>
      <w:bCs/>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2CF"/>
    <w:rPr>
      <w:rFonts w:ascii="Arial Bold" w:eastAsiaTheme="minorEastAsia" w:hAnsi="Arial Bold" w:cs="Arial Bold"/>
      <w:caps/>
      <w:color w:val="000000" w:themeColor="text1"/>
      <w:kern w:val="28"/>
      <w:lang w:eastAsia="en-US"/>
    </w:rPr>
  </w:style>
  <w:style w:type="character" w:customStyle="1" w:styleId="Heading2Char">
    <w:name w:val="Heading 2 Char"/>
    <w:basedOn w:val="DefaultParagraphFont"/>
    <w:link w:val="Heading2"/>
    <w:rsid w:val="00E272A3"/>
    <w:rPr>
      <w:rFonts w:ascii="Arial" w:eastAsiaTheme="minorEastAsia" w:hAnsi="Arial" w:cs="Arial Bold"/>
      <w:b/>
      <w:smallCaps/>
      <w:color w:val="000000" w:themeColor="text1"/>
      <w:sz w:val="22"/>
    </w:rPr>
  </w:style>
  <w:style w:type="character" w:customStyle="1" w:styleId="Heading3Char">
    <w:name w:val="Heading 3 Char"/>
    <w:basedOn w:val="DefaultParagraphFont"/>
    <w:link w:val="Heading3"/>
    <w:rsid w:val="00F14C66"/>
    <w:rPr>
      <w:rFonts w:ascii="Arial" w:eastAsiaTheme="minorEastAsia" w:hAnsi="Arial" w:cs="Arial Bold"/>
      <w:b/>
      <w:color w:val="000000" w:themeColor="text1"/>
      <w:sz w:val="22"/>
    </w:rPr>
  </w:style>
  <w:style w:type="paragraph" w:customStyle="1" w:styleId="Normal-3">
    <w:name w:val="Normal-3"/>
    <w:basedOn w:val="Normal"/>
    <w:qFormat/>
    <w:rsid w:val="0011587D"/>
    <w:pPr>
      <w:spacing w:before="120"/>
      <w:ind w:left="1440"/>
    </w:pPr>
    <w:rPr>
      <w:rFonts w:eastAsiaTheme="minorEastAsia"/>
    </w:rPr>
  </w:style>
  <w:style w:type="paragraph" w:styleId="ListParagraph">
    <w:name w:val="List Paragraph"/>
    <w:basedOn w:val="Normal"/>
    <w:uiPriority w:val="99"/>
    <w:qFormat/>
    <w:rsid w:val="00342D4A"/>
    <w:pPr>
      <w:numPr>
        <w:numId w:val="3"/>
      </w:numPr>
      <w:spacing w:before="120" w:after="120"/>
    </w:pPr>
  </w:style>
  <w:style w:type="character" w:customStyle="1" w:styleId="Heading4Char">
    <w:name w:val="Heading 4 Char"/>
    <w:basedOn w:val="DefaultParagraphFont"/>
    <w:link w:val="Heading4"/>
    <w:rsid w:val="00266260"/>
    <w:rPr>
      <w:rFonts w:ascii="Arial" w:eastAsiaTheme="minorEastAsia" w:hAnsi="Arial" w:cs="Arial Bold"/>
      <w:bCs/>
      <w:color w:val="008000"/>
      <w:sz w:val="22"/>
    </w:rPr>
  </w:style>
  <w:style w:type="paragraph" w:customStyle="1" w:styleId="ListParagraph2">
    <w:name w:val="List Paragraph 2"/>
    <w:basedOn w:val="ListParagraph"/>
    <w:qFormat/>
    <w:rsid w:val="00E9549D"/>
    <w:pPr>
      <w:numPr>
        <w:numId w:val="1"/>
      </w:numPr>
      <w:spacing w:before="60"/>
    </w:pPr>
  </w:style>
  <w:style w:type="paragraph" w:customStyle="1" w:styleId="Normal-2">
    <w:name w:val="Normal-2"/>
    <w:basedOn w:val="Normal"/>
    <w:qFormat/>
    <w:rsid w:val="0011587D"/>
    <w:pPr>
      <w:ind w:left="540"/>
    </w:pPr>
  </w:style>
  <w:style w:type="paragraph" w:customStyle="1" w:styleId="ListBullet1">
    <w:name w:val="List Bullet 1"/>
    <w:basedOn w:val="Normal"/>
    <w:qFormat/>
    <w:rsid w:val="0080019C"/>
    <w:pPr>
      <w:spacing w:before="20"/>
    </w:pPr>
    <w:rPr>
      <w:rFonts w:eastAsia="Times New Roman"/>
      <w:sz w:val="26"/>
      <w:szCs w:val="26"/>
    </w:rPr>
  </w:style>
  <w:style w:type="paragraph" w:customStyle="1" w:styleId="ListBullet21">
    <w:name w:val="List Bullet 21"/>
    <w:basedOn w:val="Normal"/>
    <w:qFormat/>
    <w:rsid w:val="0080019C"/>
    <w:pPr>
      <w:numPr>
        <w:numId w:val="4"/>
      </w:numPr>
      <w:spacing w:before="0"/>
    </w:pPr>
    <w:rPr>
      <w:rFonts w:eastAsia="Times New Roman"/>
      <w:b/>
      <w:sz w:val="26"/>
      <w:szCs w:val="20"/>
    </w:rPr>
  </w:style>
  <w:style w:type="table" w:styleId="TableGrid">
    <w:name w:val="Table Grid"/>
    <w:basedOn w:val="TableNormal"/>
    <w:uiPriority w:val="59"/>
    <w:rsid w:val="00E10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2">
    <w:name w:val="Normal-H2"/>
    <w:basedOn w:val="Normal"/>
    <w:uiPriority w:val="99"/>
    <w:rsid w:val="00E103CC"/>
    <w:pPr>
      <w:spacing w:before="0"/>
      <w:ind w:left="576"/>
    </w:pPr>
    <w:rPr>
      <w:rFonts w:eastAsia="Calibri"/>
    </w:rPr>
  </w:style>
  <w:style w:type="paragraph" w:styleId="Header">
    <w:name w:val="header"/>
    <w:basedOn w:val="Normal"/>
    <w:link w:val="HeaderChar"/>
    <w:uiPriority w:val="99"/>
    <w:unhideWhenUsed/>
    <w:rsid w:val="00DA7305"/>
    <w:pPr>
      <w:tabs>
        <w:tab w:val="center" w:pos="4320"/>
        <w:tab w:val="right" w:pos="8640"/>
      </w:tabs>
      <w:spacing w:before="0"/>
    </w:pPr>
  </w:style>
  <w:style w:type="character" w:customStyle="1" w:styleId="HeaderChar">
    <w:name w:val="Header Char"/>
    <w:basedOn w:val="DefaultParagraphFont"/>
    <w:link w:val="Header"/>
    <w:uiPriority w:val="99"/>
    <w:rsid w:val="00DA7305"/>
    <w:rPr>
      <w:rFonts w:ascii="Arial" w:hAnsi="Arial" w:cs="Times New Roman"/>
      <w:sz w:val="22"/>
      <w:lang w:eastAsia="en-US"/>
    </w:rPr>
  </w:style>
  <w:style w:type="paragraph" w:styleId="Footer">
    <w:name w:val="footer"/>
    <w:basedOn w:val="Normal"/>
    <w:link w:val="FooterChar"/>
    <w:uiPriority w:val="99"/>
    <w:unhideWhenUsed/>
    <w:rsid w:val="00DA7305"/>
    <w:pPr>
      <w:tabs>
        <w:tab w:val="center" w:pos="4320"/>
        <w:tab w:val="right" w:pos="8640"/>
      </w:tabs>
      <w:spacing w:before="0"/>
    </w:pPr>
  </w:style>
  <w:style w:type="character" w:customStyle="1" w:styleId="FooterChar">
    <w:name w:val="Footer Char"/>
    <w:basedOn w:val="DefaultParagraphFont"/>
    <w:link w:val="Footer"/>
    <w:uiPriority w:val="99"/>
    <w:rsid w:val="00DA7305"/>
    <w:rPr>
      <w:rFonts w:ascii="Arial" w:hAnsi="Arial" w:cs="Times New Roman"/>
      <w:sz w:val="22"/>
      <w:lang w:eastAsia="en-US"/>
    </w:rPr>
  </w:style>
  <w:style w:type="character" w:styleId="PageNumber">
    <w:name w:val="page number"/>
    <w:basedOn w:val="DefaultParagraphFont"/>
    <w:uiPriority w:val="99"/>
    <w:semiHidden/>
    <w:unhideWhenUsed/>
    <w:rsid w:val="00DA7305"/>
  </w:style>
  <w:style w:type="paragraph" w:customStyle="1" w:styleId="Default">
    <w:name w:val="Default"/>
    <w:rsid w:val="00607B8F"/>
    <w:pPr>
      <w:widowControl w:val="0"/>
      <w:autoSpaceDE w:val="0"/>
      <w:autoSpaceDN w:val="0"/>
      <w:adjustRightInd w:val="0"/>
    </w:pPr>
    <w:rPr>
      <w:rFonts w:ascii="Arial" w:hAnsi="Arial" w:cs="Arial"/>
      <w:color w:val="000000"/>
    </w:rPr>
  </w:style>
  <w:style w:type="paragraph" w:styleId="FootnoteText">
    <w:name w:val="footnote text"/>
    <w:basedOn w:val="Normal"/>
    <w:link w:val="FootnoteTextChar"/>
    <w:uiPriority w:val="99"/>
    <w:unhideWhenUsed/>
    <w:rsid w:val="009D3898"/>
    <w:pPr>
      <w:spacing w:before="0"/>
    </w:pPr>
    <w:rPr>
      <w:sz w:val="24"/>
    </w:rPr>
  </w:style>
  <w:style w:type="character" w:customStyle="1" w:styleId="FootnoteTextChar">
    <w:name w:val="Footnote Text Char"/>
    <w:basedOn w:val="DefaultParagraphFont"/>
    <w:link w:val="FootnoteText"/>
    <w:uiPriority w:val="99"/>
    <w:rsid w:val="009D3898"/>
    <w:rPr>
      <w:rFonts w:ascii="Arial" w:hAnsi="Arial" w:cs="Times New Roman"/>
      <w:lang w:eastAsia="en-US"/>
    </w:rPr>
  </w:style>
  <w:style w:type="character" w:styleId="FootnoteReference">
    <w:name w:val="footnote reference"/>
    <w:basedOn w:val="DefaultParagraphFont"/>
    <w:uiPriority w:val="99"/>
    <w:unhideWhenUsed/>
    <w:rsid w:val="009D3898"/>
    <w:rPr>
      <w:vertAlign w:val="superscript"/>
    </w:rPr>
  </w:style>
  <w:style w:type="paragraph" w:styleId="BalloonText">
    <w:name w:val="Balloon Text"/>
    <w:basedOn w:val="Normal"/>
    <w:link w:val="BalloonTextChar"/>
    <w:uiPriority w:val="99"/>
    <w:semiHidden/>
    <w:unhideWhenUsed/>
    <w:rsid w:val="0056170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704"/>
    <w:rPr>
      <w:rFonts w:ascii="Tahoma" w:hAnsi="Tahoma" w:cs="Tahoma"/>
      <w:sz w:val="16"/>
      <w:szCs w:val="16"/>
      <w:lang w:eastAsia="en-US"/>
    </w:rPr>
  </w:style>
  <w:style w:type="paragraph" w:styleId="Revision">
    <w:name w:val="Revision"/>
    <w:hidden/>
    <w:uiPriority w:val="99"/>
    <w:semiHidden/>
    <w:rsid w:val="00250935"/>
    <w:rPr>
      <w:rFonts w:ascii="Arial" w:hAnsi="Arial" w:cs="Times New Roman"/>
      <w:sz w:val="22"/>
      <w:lang w:eastAsia="en-US"/>
    </w:rPr>
  </w:style>
  <w:style w:type="character" w:styleId="CommentReference">
    <w:name w:val="annotation reference"/>
    <w:basedOn w:val="DefaultParagraphFont"/>
    <w:uiPriority w:val="99"/>
    <w:semiHidden/>
    <w:unhideWhenUsed/>
    <w:rsid w:val="00C14635"/>
    <w:rPr>
      <w:sz w:val="16"/>
      <w:szCs w:val="16"/>
    </w:rPr>
  </w:style>
  <w:style w:type="paragraph" w:styleId="CommentText">
    <w:name w:val="annotation text"/>
    <w:basedOn w:val="Normal"/>
    <w:link w:val="CommentTextChar"/>
    <w:uiPriority w:val="99"/>
    <w:unhideWhenUsed/>
    <w:rsid w:val="00C14635"/>
    <w:rPr>
      <w:sz w:val="20"/>
      <w:szCs w:val="20"/>
    </w:rPr>
  </w:style>
  <w:style w:type="character" w:customStyle="1" w:styleId="CommentTextChar">
    <w:name w:val="Comment Text Char"/>
    <w:basedOn w:val="DefaultParagraphFont"/>
    <w:link w:val="CommentText"/>
    <w:uiPriority w:val="99"/>
    <w:rsid w:val="00C14635"/>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14635"/>
    <w:rPr>
      <w:b/>
      <w:bCs/>
    </w:rPr>
  </w:style>
  <w:style w:type="character" w:customStyle="1" w:styleId="CommentSubjectChar">
    <w:name w:val="Comment Subject Char"/>
    <w:basedOn w:val="CommentTextChar"/>
    <w:link w:val="CommentSubject"/>
    <w:uiPriority w:val="99"/>
    <w:semiHidden/>
    <w:rsid w:val="00C14635"/>
    <w:rPr>
      <w:rFonts w:ascii="Arial" w:hAnsi="Arial" w:cs="Times New Roman"/>
      <w:b/>
      <w:bCs/>
      <w:sz w:val="20"/>
      <w:szCs w:val="20"/>
      <w:lang w:eastAsia="en-US"/>
    </w:rPr>
  </w:style>
  <w:style w:type="paragraph" w:customStyle="1" w:styleId="num2">
    <w:name w:val="num2"/>
    <w:basedOn w:val="Normal"/>
    <w:link w:val="num2Char"/>
    <w:rsid w:val="00DF4E50"/>
    <w:pPr>
      <w:tabs>
        <w:tab w:val="left" w:pos="-720"/>
      </w:tabs>
      <w:suppressAutoHyphens/>
      <w:spacing w:before="0" w:line="360" w:lineRule="auto"/>
      <w:ind w:firstLine="270"/>
    </w:pPr>
    <w:rPr>
      <w:rFonts w:ascii="Palatino" w:eastAsia="Times New Roman" w:hAnsi="Palatino"/>
      <w:sz w:val="26"/>
      <w:szCs w:val="20"/>
    </w:rPr>
  </w:style>
  <w:style w:type="character" w:customStyle="1" w:styleId="num2Char">
    <w:name w:val="num2 Char"/>
    <w:basedOn w:val="DefaultParagraphFont"/>
    <w:link w:val="num2"/>
    <w:rsid w:val="00DF4E50"/>
    <w:rPr>
      <w:rFonts w:ascii="Palatino" w:eastAsia="Times New Roman" w:hAnsi="Palatino" w:cs="Times New Roman"/>
      <w:sz w:val="26"/>
      <w:szCs w:val="20"/>
      <w:lang w:eastAsia="en-US"/>
    </w:rPr>
  </w:style>
  <w:style w:type="paragraph" w:styleId="NoSpacing">
    <w:name w:val="No Spacing"/>
    <w:link w:val="NoSpacingChar"/>
    <w:uiPriority w:val="1"/>
    <w:qFormat/>
    <w:rsid w:val="00E256E5"/>
    <w:rPr>
      <w:rFonts w:ascii="Arial" w:hAnsi="Arial" w:cs="Times New Roman"/>
      <w:sz w:val="22"/>
      <w:lang w:eastAsia="en-US"/>
    </w:rPr>
  </w:style>
  <w:style w:type="paragraph" w:styleId="Title">
    <w:name w:val="Title"/>
    <w:basedOn w:val="Normal"/>
    <w:next w:val="Normal"/>
    <w:link w:val="TitleChar"/>
    <w:uiPriority w:val="10"/>
    <w:qFormat/>
    <w:rsid w:val="00C752CF"/>
    <w:pPr>
      <w:pBdr>
        <w:bottom w:val="single" w:sz="8" w:space="4" w:color="4F81BD" w:themeColor="accent1"/>
      </w:pBdr>
      <w:spacing w:before="0" w:after="480"/>
      <w:contextualSpacing/>
    </w:pPr>
    <w:rPr>
      <w:rFonts w:ascii="Cambria" w:eastAsiaTheme="majorEastAsia" w:hAnsi="Cambr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2CF"/>
    <w:rPr>
      <w:rFonts w:ascii="Cambria" w:eastAsiaTheme="majorEastAsia" w:hAnsi="Cambria"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181B5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181B5A"/>
    <w:rPr>
      <w:rFonts w:asciiTheme="majorHAnsi" w:eastAsiaTheme="majorEastAsia" w:hAnsiTheme="majorHAnsi" w:cstheme="majorBidi"/>
      <w:i/>
      <w:iCs/>
      <w:color w:val="4F81BD" w:themeColor="accent1"/>
      <w:spacing w:val="15"/>
      <w:lang w:eastAsia="en-US"/>
    </w:rPr>
  </w:style>
  <w:style w:type="paragraph" w:styleId="TOCHeading">
    <w:name w:val="TOC Heading"/>
    <w:basedOn w:val="Heading1"/>
    <w:next w:val="Normal"/>
    <w:uiPriority w:val="39"/>
    <w:unhideWhenUsed/>
    <w:qFormat/>
    <w:rsid w:val="00181B5A"/>
    <w:pPr>
      <w:numPr>
        <w:numId w:val="0"/>
      </w:numPr>
      <w:spacing w:before="480" w:after="0" w:line="276" w:lineRule="auto"/>
      <w:outlineLvl w:val="9"/>
    </w:pPr>
    <w:rPr>
      <w:rFonts w:asciiTheme="majorHAnsi" w:eastAsiaTheme="majorEastAsia" w:hAnsiTheme="majorHAnsi" w:cstheme="majorBidi"/>
      <w:b/>
      <w:bCs/>
      <w:caps w:val="0"/>
      <w:color w:val="365F91" w:themeColor="accent1" w:themeShade="BF"/>
      <w:kern w:val="0"/>
      <w:sz w:val="28"/>
      <w:szCs w:val="28"/>
      <w:lang w:eastAsia="ja-JP"/>
    </w:rPr>
  </w:style>
  <w:style w:type="paragraph" w:styleId="TOC1">
    <w:name w:val="toc 1"/>
    <w:basedOn w:val="Normal"/>
    <w:next w:val="Normal"/>
    <w:autoRedefine/>
    <w:uiPriority w:val="39"/>
    <w:unhideWhenUsed/>
    <w:rsid w:val="00284032"/>
    <w:pPr>
      <w:tabs>
        <w:tab w:val="left" w:pos="440"/>
        <w:tab w:val="right" w:leader="dot" w:pos="9350"/>
      </w:tabs>
      <w:spacing w:after="100"/>
    </w:pPr>
  </w:style>
  <w:style w:type="paragraph" w:styleId="TOC2">
    <w:name w:val="toc 2"/>
    <w:basedOn w:val="Normal"/>
    <w:next w:val="Normal"/>
    <w:autoRedefine/>
    <w:uiPriority w:val="39"/>
    <w:unhideWhenUsed/>
    <w:rsid w:val="00284032"/>
    <w:pPr>
      <w:spacing w:after="100"/>
      <w:ind w:left="432"/>
    </w:pPr>
    <w:rPr>
      <w:sz w:val="20"/>
    </w:rPr>
  </w:style>
  <w:style w:type="character" w:styleId="Hyperlink">
    <w:name w:val="Hyperlink"/>
    <w:basedOn w:val="DefaultParagraphFont"/>
    <w:uiPriority w:val="99"/>
    <w:unhideWhenUsed/>
    <w:rsid w:val="00181B5A"/>
    <w:rPr>
      <w:color w:val="0000FF" w:themeColor="hyperlink"/>
      <w:u w:val="single"/>
    </w:rPr>
  </w:style>
  <w:style w:type="character" w:customStyle="1" w:styleId="NoSpacingChar">
    <w:name w:val="No Spacing Char"/>
    <w:basedOn w:val="DefaultParagraphFont"/>
    <w:link w:val="NoSpacing"/>
    <w:uiPriority w:val="1"/>
    <w:rsid w:val="008D7384"/>
    <w:rPr>
      <w:rFonts w:ascii="Arial" w:hAnsi="Arial" w:cs="Times New Roman"/>
      <w:sz w:val="22"/>
      <w:lang w:eastAsia="en-US"/>
    </w:rPr>
  </w:style>
  <w:style w:type="paragraph" w:styleId="Caption">
    <w:name w:val="caption"/>
    <w:basedOn w:val="Normal"/>
    <w:next w:val="Normal"/>
    <w:uiPriority w:val="35"/>
    <w:unhideWhenUsed/>
    <w:qFormat/>
    <w:rsid w:val="00BE220A"/>
    <w:pPr>
      <w:spacing w:before="0" w:after="200"/>
    </w:pPr>
    <w:rPr>
      <w:b/>
      <w:bCs/>
      <w:color w:val="4F81BD" w:themeColor="accent1"/>
      <w:sz w:val="18"/>
      <w:szCs w:val="18"/>
    </w:rPr>
  </w:style>
  <w:style w:type="paragraph" w:styleId="TableofFigures">
    <w:name w:val="table of figures"/>
    <w:basedOn w:val="Normal"/>
    <w:next w:val="Normal"/>
    <w:uiPriority w:val="99"/>
    <w:unhideWhenUsed/>
    <w:rsid w:val="00BE220A"/>
  </w:style>
  <w:style w:type="paragraph" w:customStyle="1" w:styleId="AppendixTitle">
    <w:name w:val="Appendix Title"/>
    <w:basedOn w:val="Title"/>
    <w:qFormat/>
    <w:rsid w:val="0078180F"/>
  </w:style>
  <w:style w:type="paragraph" w:customStyle="1" w:styleId="AppendixSubtitle">
    <w:name w:val="Appendix Subtitle"/>
    <w:basedOn w:val="Normal"/>
    <w:qFormat/>
    <w:rsid w:val="00CA57AB"/>
    <w:pPr>
      <w:spacing w:after="240"/>
      <w:jc w:val="center"/>
    </w:pPr>
    <w:rPr>
      <w:rFonts w:cs="Arial"/>
      <w:b/>
      <w:sz w:val="24"/>
      <w:u w:val="single"/>
    </w:rPr>
  </w:style>
  <w:style w:type="table" w:styleId="LightList-Accent1">
    <w:name w:val="Light List Accent 1"/>
    <w:basedOn w:val="TableNormal"/>
    <w:uiPriority w:val="61"/>
    <w:rsid w:val="00EF3C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5C588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92BF0"/>
    <w:rPr>
      <w:b/>
      <w:bCs/>
    </w:rPr>
  </w:style>
  <w:style w:type="paragraph" w:styleId="TOC3">
    <w:name w:val="toc 3"/>
    <w:basedOn w:val="Normal"/>
    <w:next w:val="Normal"/>
    <w:autoRedefine/>
    <w:uiPriority w:val="39"/>
    <w:unhideWhenUsed/>
    <w:rsid w:val="00C57A1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AD"/>
    <w:pPr>
      <w:spacing w:before="240"/>
    </w:pPr>
    <w:rPr>
      <w:rFonts w:ascii="Arial" w:hAnsi="Arial" w:cs="Times New Roman"/>
      <w:sz w:val="22"/>
      <w:lang w:eastAsia="en-US"/>
    </w:rPr>
  </w:style>
  <w:style w:type="paragraph" w:styleId="Heading1">
    <w:name w:val="heading 1"/>
    <w:basedOn w:val="Normal"/>
    <w:next w:val="Normal"/>
    <w:link w:val="Heading1Char"/>
    <w:qFormat/>
    <w:rsid w:val="00C752CF"/>
    <w:pPr>
      <w:keepNext/>
      <w:keepLines/>
      <w:numPr>
        <w:numId w:val="2"/>
      </w:numPr>
      <w:spacing w:before="360" w:after="120"/>
      <w:outlineLvl w:val="0"/>
    </w:pPr>
    <w:rPr>
      <w:rFonts w:ascii="Arial Bold" w:eastAsiaTheme="minorEastAsia" w:hAnsi="Arial Bold" w:cs="Arial Bold"/>
      <w:caps/>
      <w:color w:val="000000" w:themeColor="text1"/>
      <w:kern w:val="28"/>
      <w:sz w:val="24"/>
    </w:rPr>
  </w:style>
  <w:style w:type="paragraph" w:styleId="Heading2">
    <w:name w:val="heading 2"/>
    <w:basedOn w:val="Normal"/>
    <w:next w:val="Normal-2"/>
    <w:link w:val="Heading2Char"/>
    <w:qFormat/>
    <w:rsid w:val="00E272A3"/>
    <w:pPr>
      <w:keepNext/>
      <w:numPr>
        <w:ilvl w:val="1"/>
        <w:numId w:val="2"/>
      </w:numPr>
      <w:spacing w:before="360" w:after="120"/>
      <w:ind w:left="540" w:hanging="540"/>
      <w:outlineLvl w:val="1"/>
    </w:pPr>
    <w:rPr>
      <w:rFonts w:eastAsiaTheme="minorEastAsia" w:cs="Arial Bold"/>
      <w:b/>
      <w:smallCaps/>
      <w:color w:val="000000" w:themeColor="text1"/>
      <w:lang w:eastAsia="ja-JP"/>
    </w:rPr>
  </w:style>
  <w:style w:type="paragraph" w:styleId="Heading3">
    <w:name w:val="heading 3"/>
    <w:basedOn w:val="Heading2"/>
    <w:next w:val="Normal-3"/>
    <w:link w:val="Heading3Char"/>
    <w:qFormat/>
    <w:rsid w:val="00F14C66"/>
    <w:pPr>
      <w:numPr>
        <w:ilvl w:val="2"/>
      </w:numPr>
      <w:spacing w:after="0"/>
      <w:ind w:left="1620"/>
      <w:outlineLvl w:val="2"/>
    </w:pPr>
    <w:rPr>
      <w:smallCaps w:val="0"/>
    </w:rPr>
  </w:style>
  <w:style w:type="paragraph" w:styleId="Heading4">
    <w:name w:val="heading 4"/>
    <w:basedOn w:val="Heading3"/>
    <w:next w:val="Normal"/>
    <w:link w:val="Heading4Char"/>
    <w:qFormat/>
    <w:rsid w:val="0011587D"/>
    <w:pPr>
      <w:numPr>
        <w:ilvl w:val="3"/>
      </w:numPr>
      <w:outlineLvl w:val="3"/>
    </w:pPr>
    <w:rPr>
      <w:b w:val="0"/>
      <w:bCs/>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2CF"/>
    <w:rPr>
      <w:rFonts w:ascii="Arial Bold" w:eastAsiaTheme="minorEastAsia" w:hAnsi="Arial Bold" w:cs="Arial Bold"/>
      <w:caps/>
      <w:color w:val="000000" w:themeColor="text1"/>
      <w:kern w:val="28"/>
      <w:lang w:eastAsia="en-US"/>
    </w:rPr>
  </w:style>
  <w:style w:type="character" w:customStyle="1" w:styleId="Heading2Char">
    <w:name w:val="Heading 2 Char"/>
    <w:basedOn w:val="DefaultParagraphFont"/>
    <w:link w:val="Heading2"/>
    <w:rsid w:val="00E272A3"/>
    <w:rPr>
      <w:rFonts w:ascii="Arial" w:eastAsiaTheme="minorEastAsia" w:hAnsi="Arial" w:cs="Arial Bold"/>
      <w:b/>
      <w:smallCaps/>
      <w:color w:val="000000" w:themeColor="text1"/>
      <w:sz w:val="22"/>
    </w:rPr>
  </w:style>
  <w:style w:type="character" w:customStyle="1" w:styleId="Heading3Char">
    <w:name w:val="Heading 3 Char"/>
    <w:basedOn w:val="DefaultParagraphFont"/>
    <w:link w:val="Heading3"/>
    <w:rsid w:val="00F14C66"/>
    <w:rPr>
      <w:rFonts w:ascii="Arial" w:eastAsiaTheme="minorEastAsia" w:hAnsi="Arial" w:cs="Arial Bold"/>
      <w:b/>
      <w:color w:val="000000" w:themeColor="text1"/>
      <w:sz w:val="22"/>
    </w:rPr>
  </w:style>
  <w:style w:type="paragraph" w:customStyle="1" w:styleId="Normal-3">
    <w:name w:val="Normal-3"/>
    <w:basedOn w:val="Normal"/>
    <w:qFormat/>
    <w:rsid w:val="0011587D"/>
    <w:pPr>
      <w:spacing w:before="120"/>
      <w:ind w:left="1440"/>
    </w:pPr>
    <w:rPr>
      <w:rFonts w:eastAsiaTheme="minorEastAsia"/>
    </w:rPr>
  </w:style>
  <w:style w:type="paragraph" w:styleId="ListParagraph">
    <w:name w:val="List Paragraph"/>
    <w:basedOn w:val="Normal"/>
    <w:uiPriority w:val="99"/>
    <w:qFormat/>
    <w:rsid w:val="00342D4A"/>
    <w:pPr>
      <w:numPr>
        <w:numId w:val="3"/>
      </w:numPr>
      <w:spacing w:before="120" w:after="120"/>
    </w:pPr>
  </w:style>
  <w:style w:type="character" w:customStyle="1" w:styleId="Heading4Char">
    <w:name w:val="Heading 4 Char"/>
    <w:basedOn w:val="DefaultParagraphFont"/>
    <w:link w:val="Heading4"/>
    <w:rsid w:val="00266260"/>
    <w:rPr>
      <w:rFonts w:ascii="Arial" w:eastAsiaTheme="minorEastAsia" w:hAnsi="Arial" w:cs="Arial Bold"/>
      <w:bCs/>
      <w:color w:val="008000"/>
      <w:sz w:val="22"/>
    </w:rPr>
  </w:style>
  <w:style w:type="paragraph" w:customStyle="1" w:styleId="ListParagraph2">
    <w:name w:val="List Paragraph 2"/>
    <w:basedOn w:val="ListParagraph"/>
    <w:qFormat/>
    <w:rsid w:val="00E9549D"/>
    <w:pPr>
      <w:numPr>
        <w:numId w:val="1"/>
      </w:numPr>
      <w:spacing w:before="60"/>
    </w:pPr>
  </w:style>
  <w:style w:type="paragraph" w:customStyle="1" w:styleId="Normal-2">
    <w:name w:val="Normal-2"/>
    <w:basedOn w:val="Normal"/>
    <w:qFormat/>
    <w:rsid w:val="0011587D"/>
    <w:pPr>
      <w:ind w:left="540"/>
    </w:pPr>
  </w:style>
  <w:style w:type="paragraph" w:customStyle="1" w:styleId="ListBullet1">
    <w:name w:val="List Bullet 1"/>
    <w:basedOn w:val="Normal"/>
    <w:qFormat/>
    <w:rsid w:val="0080019C"/>
    <w:pPr>
      <w:spacing w:before="20"/>
    </w:pPr>
    <w:rPr>
      <w:rFonts w:eastAsia="Times New Roman"/>
      <w:sz w:val="26"/>
      <w:szCs w:val="26"/>
    </w:rPr>
  </w:style>
  <w:style w:type="paragraph" w:customStyle="1" w:styleId="ListBullet21">
    <w:name w:val="List Bullet 21"/>
    <w:basedOn w:val="Normal"/>
    <w:qFormat/>
    <w:rsid w:val="0080019C"/>
    <w:pPr>
      <w:numPr>
        <w:numId w:val="4"/>
      </w:numPr>
      <w:spacing w:before="0"/>
    </w:pPr>
    <w:rPr>
      <w:rFonts w:eastAsia="Times New Roman"/>
      <w:b/>
      <w:sz w:val="26"/>
      <w:szCs w:val="20"/>
    </w:rPr>
  </w:style>
  <w:style w:type="table" w:styleId="TableGrid">
    <w:name w:val="Table Grid"/>
    <w:basedOn w:val="TableNormal"/>
    <w:uiPriority w:val="59"/>
    <w:rsid w:val="00E10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2">
    <w:name w:val="Normal-H2"/>
    <w:basedOn w:val="Normal"/>
    <w:uiPriority w:val="99"/>
    <w:rsid w:val="00E103CC"/>
    <w:pPr>
      <w:spacing w:before="0"/>
      <w:ind w:left="576"/>
    </w:pPr>
    <w:rPr>
      <w:rFonts w:eastAsia="Calibri"/>
    </w:rPr>
  </w:style>
  <w:style w:type="paragraph" w:styleId="Header">
    <w:name w:val="header"/>
    <w:basedOn w:val="Normal"/>
    <w:link w:val="HeaderChar"/>
    <w:uiPriority w:val="99"/>
    <w:unhideWhenUsed/>
    <w:rsid w:val="00DA7305"/>
    <w:pPr>
      <w:tabs>
        <w:tab w:val="center" w:pos="4320"/>
        <w:tab w:val="right" w:pos="8640"/>
      </w:tabs>
      <w:spacing w:before="0"/>
    </w:pPr>
  </w:style>
  <w:style w:type="character" w:customStyle="1" w:styleId="HeaderChar">
    <w:name w:val="Header Char"/>
    <w:basedOn w:val="DefaultParagraphFont"/>
    <w:link w:val="Header"/>
    <w:uiPriority w:val="99"/>
    <w:rsid w:val="00DA7305"/>
    <w:rPr>
      <w:rFonts w:ascii="Arial" w:hAnsi="Arial" w:cs="Times New Roman"/>
      <w:sz w:val="22"/>
      <w:lang w:eastAsia="en-US"/>
    </w:rPr>
  </w:style>
  <w:style w:type="paragraph" w:styleId="Footer">
    <w:name w:val="footer"/>
    <w:basedOn w:val="Normal"/>
    <w:link w:val="FooterChar"/>
    <w:uiPriority w:val="99"/>
    <w:unhideWhenUsed/>
    <w:rsid w:val="00DA7305"/>
    <w:pPr>
      <w:tabs>
        <w:tab w:val="center" w:pos="4320"/>
        <w:tab w:val="right" w:pos="8640"/>
      </w:tabs>
      <w:spacing w:before="0"/>
    </w:pPr>
  </w:style>
  <w:style w:type="character" w:customStyle="1" w:styleId="FooterChar">
    <w:name w:val="Footer Char"/>
    <w:basedOn w:val="DefaultParagraphFont"/>
    <w:link w:val="Footer"/>
    <w:uiPriority w:val="99"/>
    <w:rsid w:val="00DA7305"/>
    <w:rPr>
      <w:rFonts w:ascii="Arial" w:hAnsi="Arial" w:cs="Times New Roman"/>
      <w:sz w:val="22"/>
      <w:lang w:eastAsia="en-US"/>
    </w:rPr>
  </w:style>
  <w:style w:type="character" w:styleId="PageNumber">
    <w:name w:val="page number"/>
    <w:basedOn w:val="DefaultParagraphFont"/>
    <w:uiPriority w:val="99"/>
    <w:semiHidden/>
    <w:unhideWhenUsed/>
    <w:rsid w:val="00DA7305"/>
  </w:style>
  <w:style w:type="paragraph" w:customStyle="1" w:styleId="Default">
    <w:name w:val="Default"/>
    <w:rsid w:val="00607B8F"/>
    <w:pPr>
      <w:widowControl w:val="0"/>
      <w:autoSpaceDE w:val="0"/>
      <w:autoSpaceDN w:val="0"/>
      <w:adjustRightInd w:val="0"/>
    </w:pPr>
    <w:rPr>
      <w:rFonts w:ascii="Arial" w:hAnsi="Arial" w:cs="Arial"/>
      <w:color w:val="000000"/>
    </w:rPr>
  </w:style>
  <w:style w:type="paragraph" w:styleId="FootnoteText">
    <w:name w:val="footnote text"/>
    <w:basedOn w:val="Normal"/>
    <w:link w:val="FootnoteTextChar"/>
    <w:uiPriority w:val="99"/>
    <w:unhideWhenUsed/>
    <w:rsid w:val="009D3898"/>
    <w:pPr>
      <w:spacing w:before="0"/>
    </w:pPr>
    <w:rPr>
      <w:sz w:val="24"/>
    </w:rPr>
  </w:style>
  <w:style w:type="character" w:customStyle="1" w:styleId="FootnoteTextChar">
    <w:name w:val="Footnote Text Char"/>
    <w:basedOn w:val="DefaultParagraphFont"/>
    <w:link w:val="FootnoteText"/>
    <w:uiPriority w:val="99"/>
    <w:rsid w:val="009D3898"/>
    <w:rPr>
      <w:rFonts w:ascii="Arial" w:hAnsi="Arial" w:cs="Times New Roman"/>
      <w:lang w:eastAsia="en-US"/>
    </w:rPr>
  </w:style>
  <w:style w:type="character" w:styleId="FootnoteReference">
    <w:name w:val="footnote reference"/>
    <w:basedOn w:val="DefaultParagraphFont"/>
    <w:uiPriority w:val="99"/>
    <w:unhideWhenUsed/>
    <w:rsid w:val="009D3898"/>
    <w:rPr>
      <w:vertAlign w:val="superscript"/>
    </w:rPr>
  </w:style>
  <w:style w:type="paragraph" w:styleId="BalloonText">
    <w:name w:val="Balloon Text"/>
    <w:basedOn w:val="Normal"/>
    <w:link w:val="BalloonTextChar"/>
    <w:uiPriority w:val="99"/>
    <w:semiHidden/>
    <w:unhideWhenUsed/>
    <w:rsid w:val="0056170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704"/>
    <w:rPr>
      <w:rFonts w:ascii="Tahoma" w:hAnsi="Tahoma" w:cs="Tahoma"/>
      <w:sz w:val="16"/>
      <w:szCs w:val="16"/>
      <w:lang w:eastAsia="en-US"/>
    </w:rPr>
  </w:style>
  <w:style w:type="paragraph" w:styleId="Revision">
    <w:name w:val="Revision"/>
    <w:hidden/>
    <w:uiPriority w:val="99"/>
    <w:semiHidden/>
    <w:rsid w:val="00250935"/>
    <w:rPr>
      <w:rFonts w:ascii="Arial" w:hAnsi="Arial" w:cs="Times New Roman"/>
      <w:sz w:val="22"/>
      <w:lang w:eastAsia="en-US"/>
    </w:rPr>
  </w:style>
  <w:style w:type="character" w:styleId="CommentReference">
    <w:name w:val="annotation reference"/>
    <w:basedOn w:val="DefaultParagraphFont"/>
    <w:uiPriority w:val="99"/>
    <w:semiHidden/>
    <w:unhideWhenUsed/>
    <w:rsid w:val="00C14635"/>
    <w:rPr>
      <w:sz w:val="16"/>
      <w:szCs w:val="16"/>
    </w:rPr>
  </w:style>
  <w:style w:type="paragraph" w:styleId="CommentText">
    <w:name w:val="annotation text"/>
    <w:basedOn w:val="Normal"/>
    <w:link w:val="CommentTextChar"/>
    <w:uiPriority w:val="99"/>
    <w:unhideWhenUsed/>
    <w:rsid w:val="00C14635"/>
    <w:rPr>
      <w:sz w:val="20"/>
      <w:szCs w:val="20"/>
    </w:rPr>
  </w:style>
  <w:style w:type="character" w:customStyle="1" w:styleId="CommentTextChar">
    <w:name w:val="Comment Text Char"/>
    <w:basedOn w:val="DefaultParagraphFont"/>
    <w:link w:val="CommentText"/>
    <w:uiPriority w:val="99"/>
    <w:rsid w:val="00C14635"/>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14635"/>
    <w:rPr>
      <w:b/>
      <w:bCs/>
    </w:rPr>
  </w:style>
  <w:style w:type="character" w:customStyle="1" w:styleId="CommentSubjectChar">
    <w:name w:val="Comment Subject Char"/>
    <w:basedOn w:val="CommentTextChar"/>
    <w:link w:val="CommentSubject"/>
    <w:uiPriority w:val="99"/>
    <w:semiHidden/>
    <w:rsid w:val="00C14635"/>
    <w:rPr>
      <w:rFonts w:ascii="Arial" w:hAnsi="Arial" w:cs="Times New Roman"/>
      <w:b/>
      <w:bCs/>
      <w:sz w:val="20"/>
      <w:szCs w:val="20"/>
      <w:lang w:eastAsia="en-US"/>
    </w:rPr>
  </w:style>
  <w:style w:type="paragraph" w:customStyle="1" w:styleId="num2">
    <w:name w:val="num2"/>
    <w:basedOn w:val="Normal"/>
    <w:link w:val="num2Char"/>
    <w:rsid w:val="00DF4E50"/>
    <w:pPr>
      <w:tabs>
        <w:tab w:val="left" w:pos="-720"/>
      </w:tabs>
      <w:suppressAutoHyphens/>
      <w:spacing w:before="0" w:line="360" w:lineRule="auto"/>
      <w:ind w:firstLine="270"/>
    </w:pPr>
    <w:rPr>
      <w:rFonts w:ascii="Palatino" w:eastAsia="Times New Roman" w:hAnsi="Palatino"/>
      <w:sz w:val="26"/>
      <w:szCs w:val="20"/>
    </w:rPr>
  </w:style>
  <w:style w:type="character" w:customStyle="1" w:styleId="num2Char">
    <w:name w:val="num2 Char"/>
    <w:basedOn w:val="DefaultParagraphFont"/>
    <w:link w:val="num2"/>
    <w:rsid w:val="00DF4E50"/>
    <w:rPr>
      <w:rFonts w:ascii="Palatino" w:eastAsia="Times New Roman" w:hAnsi="Palatino" w:cs="Times New Roman"/>
      <w:sz w:val="26"/>
      <w:szCs w:val="20"/>
      <w:lang w:eastAsia="en-US"/>
    </w:rPr>
  </w:style>
  <w:style w:type="paragraph" w:styleId="NoSpacing">
    <w:name w:val="No Spacing"/>
    <w:link w:val="NoSpacingChar"/>
    <w:uiPriority w:val="1"/>
    <w:qFormat/>
    <w:rsid w:val="00E256E5"/>
    <w:rPr>
      <w:rFonts w:ascii="Arial" w:hAnsi="Arial" w:cs="Times New Roman"/>
      <w:sz w:val="22"/>
      <w:lang w:eastAsia="en-US"/>
    </w:rPr>
  </w:style>
  <w:style w:type="paragraph" w:styleId="Title">
    <w:name w:val="Title"/>
    <w:basedOn w:val="Normal"/>
    <w:next w:val="Normal"/>
    <w:link w:val="TitleChar"/>
    <w:uiPriority w:val="10"/>
    <w:qFormat/>
    <w:rsid w:val="00C752CF"/>
    <w:pPr>
      <w:pBdr>
        <w:bottom w:val="single" w:sz="8" w:space="4" w:color="4F81BD" w:themeColor="accent1"/>
      </w:pBdr>
      <w:spacing w:before="0" w:after="480"/>
      <w:contextualSpacing/>
    </w:pPr>
    <w:rPr>
      <w:rFonts w:ascii="Cambria" w:eastAsiaTheme="majorEastAsia" w:hAnsi="Cambr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2CF"/>
    <w:rPr>
      <w:rFonts w:ascii="Cambria" w:eastAsiaTheme="majorEastAsia" w:hAnsi="Cambria"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181B5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181B5A"/>
    <w:rPr>
      <w:rFonts w:asciiTheme="majorHAnsi" w:eastAsiaTheme="majorEastAsia" w:hAnsiTheme="majorHAnsi" w:cstheme="majorBidi"/>
      <w:i/>
      <w:iCs/>
      <w:color w:val="4F81BD" w:themeColor="accent1"/>
      <w:spacing w:val="15"/>
      <w:lang w:eastAsia="en-US"/>
    </w:rPr>
  </w:style>
  <w:style w:type="paragraph" w:styleId="TOCHeading">
    <w:name w:val="TOC Heading"/>
    <w:basedOn w:val="Heading1"/>
    <w:next w:val="Normal"/>
    <w:uiPriority w:val="39"/>
    <w:unhideWhenUsed/>
    <w:qFormat/>
    <w:rsid w:val="00181B5A"/>
    <w:pPr>
      <w:numPr>
        <w:numId w:val="0"/>
      </w:numPr>
      <w:spacing w:before="480" w:after="0" w:line="276" w:lineRule="auto"/>
      <w:outlineLvl w:val="9"/>
    </w:pPr>
    <w:rPr>
      <w:rFonts w:asciiTheme="majorHAnsi" w:eastAsiaTheme="majorEastAsia" w:hAnsiTheme="majorHAnsi" w:cstheme="majorBidi"/>
      <w:b/>
      <w:bCs/>
      <w:caps w:val="0"/>
      <w:color w:val="365F91" w:themeColor="accent1" w:themeShade="BF"/>
      <w:kern w:val="0"/>
      <w:sz w:val="28"/>
      <w:szCs w:val="28"/>
      <w:lang w:eastAsia="ja-JP"/>
    </w:rPr>
  </w:style>
  <w:style w:type="paragraph" w:styleId="TOC1">
    <w:name w:val="toc 1"/>
    <w:basedOn w:val="Normal"/>
    <w:next w:val="Normal"/>
    <w:autoRedefine/>
    <w:uiPriority w:val="39"/>
    <w:unhideWhenUsed/>
    <w:rsid w:val="00284032"/>
    <w:pPr>
      <w:tabs>
        <w:tab w:val="left" w:pos="440"/>
        <w:tab w:val="right" w:leader="dot" w:pos="9350"/>
      </w:tabs>
      <w:spacing w:after="100"/>
    </w:pPr>
  </w:style>
  <w:style w:type="paragraph" w:styleId="TOC2">
    <w:name w:val="toc 2"/>
    <w:basedOn w:val="Normal"/>
    <w:next w:val="Normal"/>
    <w:autoRedefine/>
    <w:uiPriority w:val="39"/>
    <w:unhideWhenUsed/>
    <w:rsid w:val="00284032"/>
    <w:pPr>
      <w:spacing w:after="100"/>
      <w:ind w:left="432"/>
    </w:pPr>
    <w:rPr>
      <w:sz w:val="20"/>
    </w:rPr>
  </w:style>
  <w:style w:type="character" w:styleId="Hyperlink">
    <w:name w:val="Hyperlink"/>
    <w:basedOn w:val="DefaultParagraphFont"/>
    <w:uiPriority w:val="99"/>
    <w:unhideWhenUsed/>
    <w:rsid w:val="00181B5A"/>
    <w:rPr>
      <w:color w:val="0000FF" w:themeColor="hyperlink"/>
      <w:u w:val="single"/>
    </w:rPr>
  </w:style>
  <w:style w:type="character" w:customStyle="1" w:styleId="NoSpacingChar">
    <w:name w:val="No Spacing Char"/>
    <w:basedOn w:val="DefaultParagraphFont"/>
    <w:link w:val="NoSpacing"/>
    <w:uiPriority w:val="1"/>
    <w:rsid w:val="008D7384"/>
    <w:rPr>
      <w:rFonts w:ascii="Arial" w:hAnsi="Arial" w:cs="Times New Roman"/>
      <w:sz w:val="22"/>
      <w:lang w:eastAsia="en-US"/>
    </w:rPr>
  </w:style>
  <w:style w:type="paragraph" w:styleId="Caption">
    <w:name w:val="caption"/>
    <w:basedOn w:val="Normal"/>
    <w:next w:val="Normal"/>
    <w:uiPriority w:val="35"/>
    <w:unhideWhenUsed/>
    <w:qFormat/>
    <w:rsid w:val="00BE220A"/>
    <w:pPr>
      <w:spacing w:before="0" w:after="200"/>
    </w:pPr>
    <w:rPr>
      <w:b/>
      <w:bCs/>
      <w:color w:val="4F81BD" w:themeColor="accent1"/>
      <w:sz w:val="18"/>
      <w:szCs w:val="18"/>
    </w:rPr>
  </w:style>
  <w:style w:type="paragraph" w:styleId="TableofFigures">
    <w:name w:val="table of figures"/>
    <w:basedOn w:val="Normal"/>
    <w:next w:val="Normal"/>
    <w:uiPriority w:val="99"/>
    <w:unhideWhenUsed/>
    <w:rsid w:val="00BE220A"/>
  </w:style>
  <w:style w:type="paragraph" w:customStyle="1" w:styleId="AppendixTitle">
    <w:name w:val="Appendix Title"/>
    <w:basedOn w:val="Title"/>
    <w:qFormat/>
    <w:rsid w:val="0078180F"/>
  </w:style>
  <w:style w:type="paragraph" w:customStyle="1" w:styleId="AppendixSubtitle">
    <w:name w:val="Appendix Subtitle"/>
    <w:basedOn w:val="Normal"/>
    <w:qFormat/>
    <w:rsid w:val="00CA57AB"/>
    <w:pPr>
      <w:spacing w:after="240"/>
      <w:jc w:val="center"/>
    </w:pPr>
    <w:rPr>
      <w:rFonts w:cs="Arial"/>
      <w:b/>
      <w:sz w:val="24"/>
      <w:u w:val="single"/>
    </w:rPr>
  </w:style>
  <w:style w:type="table" w:styleId="LightList-Accent1">
    <w:name w:val="Light List Accent 1"/>
    <w:basedOn w:val="TableNormal"/>
    <w:uiPriority w:val="61"/>
    <w:rsid w:val="00EF3C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5C588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92BF0"/>
    <w:rPr>
      <w:b/>
      <w:bCs/>
    </w:rPr>
  </w:style>
  <w:style w:type="paragraph" w:styleId="TOC3">
    <w:name w:val="toc 3"/>
    <w:basedOn w:val="Normal"/>
    <w:next w:val="Normal"/>
    <w:autoRedefine/>
    <w:uiPriority w:val="39"/>
    <w:unhideWhenUsed/>
    <w:rsid w:val="00C57A1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3184">
      <w:bodyDiv w:val="1"/>
      <w:marLeft w:val="0"/>
      <w:marRight w:val="0"/>
      <w:marTop w:val="0"/>
      <w:marBottom w:val="0"/>
      <w:divBdr>
        <w:top w:val="none" w:sz="0" w:space="0" w:color="auto"/>
        <w:left w:val="none" w:sz="0" w:space="0" w:color="auto"/>
        <w:bottom w:val="none" w:sz="0" w:space="0" w:color="auto"/>
        <w:right w:val="none" w:sz="0" w:space="0" w:color="auto"/>
      </w:divBdr>
    </w:div>
    <w:div w:id="110706670">
      <w:bodyDiv w:val="1"/>
      <w:marLeft w:val="0"/>
      <w:marRight w:val="0"/>
      <w:marTop w:val="0"/>
      <w:marBottom w:val="0"/>
      <w:divBdr>
        <w:top w:val="none" w:sz="0" w:space="0" w:color="auto"/>
        <w:left w:val="none" w:sz="0" w:space="0" w:color="auto"/>
        <w:bottom w:val="none" w:sz="0" w:space="0" w:color="auto"/>
        <w:right w:val="none" w:sz="0" w:space="0" w:color="auto"/>
      </w:divBdr>
    </w:div>
    <w:div w:id="325937045">
      <w:bodyDiv w:val="1"/>
      <w:marLeft w:val="0"/>
      <w:marRight w:val="0"/>
      <w:marTop w:val="0"/>
      <w:marBottom w:val="0"/>
      <w:divBdr>
        <w:top w:val="none" w:sz="0" w:space="0" w:color="auto"/>
        <w:left w:val="none" w:sz="0" w:space="0" w:color="auto"/>
        <w:bottom w:val="none" w:sz="0" w:space="0" w:color="auto"/>
        <w:right w:val="none" w:sz="0" w:space="0" w:color="auto"/>
      </w:divBdr>
    </w:div>
    <w:div w:id="454755368">
      <w:bodyDiv w:val="1"/>
      <w:marLeft w:val="0"/>
      <w:marRight w:val="0"/>
      <w:marTop w:val="0"/>
      <w:marBottom w:val="0"/>
      <w:divBdr>
        <w:top w:val="none" w:sz="0" w:space="0" w:color="auto"/>
        <w:left w:val="none" w:sz="0" w:space="0" w:color="auto"/>
        <w:bottom w:val="none" w:sz="0" w:space="0" w:color="auto"/>
        <w:right w:val="none" w:sz="0" w:space="0" w:color="auto"/>
      </w:divBdr>
    </w:div>
    <w:div w:id="519785437">
      <w:bodyDiv w:val="1"/>
      <w:marLeft w:val="0"/>
      <w:marRight w:val="0"/>
      <w:marTop w:val="0"/>
      <w:marBottom w:val="0"/>
      <w:divBdr>
        <w:top w:val="none" w:sz="0" w:space="0" w:color="auto"/>
        <w:left w:val="none" w:sz="0" w:space="0" w:color="auto"/>
        <w:bottom w:val="none" w:sz="0" w:space="0" w:color="auto"/>
        <w:right w:val="none" w:sz="0" w:space="0" w:color="auto"/>
      </w:divBdr>
    </w:div>
    <w:div w:id="544874762">
      <w:bodyDiv w:val="1"/>
      <w:marLeft w:val="0"/>
      <w:marRight w:val="0"/>
      <w:marTop w:val="0"/>
      <w:marBottom w:val="0"/>
      <w:divBdr>
        <w:top w:val="none" w:sz="0" w:space="0" w:color="auto"/>
        <w:left w:val="none" w:sz="0" w:space="0" w:color="auto"/>
        <w:bottom w:val="none" w:sz="0" w:space="0" w:color="auto"/>
        <w:right w:val="none" w:sz="0" w:space="0" w:color="auto"/>
      </w:divBdr>
    </w:div>
    <w:div w:id="588973232">
      <w:bodyDiv w:val="1"/>
      <w:marLeft w:val="0"/>
      <w:marRight w:val="0"/>
      <w:marTop w:val="0"/>
      <w:marBottom w:val="0"/>
      <w:divBdr>
        <w:top w:val="none" w:sz="0" w:space="0" w:color="auto"/>
        <w:left w:val="none" w:sz="0" w:space="0" w:color="auto"/>
        <w:bottom w:val="none" w:sz="0" w:space="0" w:color="auto"/>
        <w:right w:val="none" w:sz="0" w:space="0" w:color="auto"/>
      </w:divBdr>
    </w:div>
    <w:div w:id="693464086">
      <w:bodyDiv w:val="1"/>
      <w:marLeft w:val="0"/>
      <w:marRight w:val="0"/>
      <w:marTop w:val="0"/>
      <w:marBottom w:val="0"/>
      <w:divBdr>
        <w:top w:val="none" w:sz="0" w:space="0" w:color="auto"/>
        <w:left w:val="none" w:sz="0" w:space="0" w:color="auto"/>
        <w:bottom w:val="none" w:sz="0" w:space="0" w:color="auto"/>
        <w:right w:val="none" w:sz="0" w:space="0" w:color="auto"/>
      </w:divBdr>
    </w:div>
    <w:div w:id="780228663">
      <w:bodyDiv w:val="1"/>
      <w:marLeft w:val="0"/>
      <w:marRight w:val="0"/>
      <w:marTop w:val="0"/>
      <w:marBottom w:val="0"/>
      <w:divBdr>
        <w:top w:val="none" w:sz="0" w:space="0" w:color="auto"/>
        <w:left w:val="none" w:sz="0" w:space="0" w:color="auto"/>
        <w:bottom w:val="none" w:sz="0" w:space="0" w:color="auto"/>
        <w:right w:val="none" w:sz="0" w:space="0" w:color="auto"/>
      </w:divBdr>
    </w:div>
    <w:div w:id="872887559">
      <w:bodyDiv w:val="1"/>
      <w:marLeft w:val="0"/>
      <w:marRight w:val="0"/>
      <w:marTop w:val="0"/>
      <w:marBottom w:val="0"/>
      <w:divBdr>
        <w:top w:val="none" w:sz="0" w:space="0" w:color="auto"/>
        <w:left w:val="none" w:sz="0" w:space="0" w:color="auto"/>
        <w:bottom w:val="none" w:sz="0" w:space="0" w:color="auto"/>
        <w:right w:val="none" w:sz="0" w:space="0" w:color="auto"/>
      </w:divBdr>
    </w:div>
    <w:div w:id="925193854">
      <w:bodyDiv w:val="1"/>
      <w:marLeft w:val="0"/>
      <w:marRight w:val="0"/>
      <w:marTop w:val="0"/>
      <w:marBottom w:val="0"/>
      <w:divBdr>
        <w:top w:val="none" w:sz="0" w:space="0" w:color="auto"/>
        <w:left w:val="none" w:sz="0" w:space="0" w:color="auto"/>
        <w:bottom w:val="none" w:sz="0" w:space="0" w:color="auto"/>
        <w:right w:val="none" w:sz="0" w:space="0" w:color="auto"/>
      </w:divBdr>
    </w:div>
    <w:div w:id="989020273">
      <w:bodyDiv w:val="1"/>
      <w:marLeft w:val="0"/>
      <w:marRight w:val="0"/>
      <w:marTop w:val="0"/>
      <w:marBottom w:val="0"/>
      <w:divBdr>
        <w:top w:val="none" w:sz="0" w:space="0" w:color="auto"/>
        <w:left w:val="none" w:sz="0" w:space="0" w:color="auto"/>
        <w:bottom w:val="none" w:sz="0" w:space="0" w:color="auto"/>
        <w:right w:val="none" w:sz="0" w:space="0" w:color="auto"/>
      </w:divBdr>
    </w:div>
    <w:div w:id="1241481018">
      <w:bodyDiv w:val="1"/>
      <w:marLeft w:val="0"/>
      <w:marRight w:val="0"/>
      <w:marTop w:val="0"/>
      <w:marBottom w:val="0"/>
      <w:divBdr>
        <w:top w:val="none" w:sz="0" w:space="0" w:color="auto"/>
        <w:left w:val="none" w:sz="0" w:space="0" w:color="auto"/>
        <w:bottom w:val="none" w:sz="0" w:space="0" w:color="auto"/>
        <w:right w:val="none" w:sz="0" w:space="0" w:color="auto"/>
      </w:divBdr>
    </w:div>
    <w:div w:id="1341158885">
      <w:bodyDiv w:val="1"/>
      <w:marLeft w:val="0"/>
      <w:marRight w:val="0"/>
      <w:marTop w:val="0"/>
      <w:marBottom w:val="0"/>
      <w:divBdr>
        <w:top w:val="none" w:sz="0" w:space="0" w:color="auto"/>
        <w:left w:val="none" w:sz="0" w:space="0" w:color="auto"/>
        <w:bottom w:val="none" w:sz="0" w:space="0" w:color="auto"/>
        <w:right w:val="none" w:sz="0" w:space="0" w:color="auto"/>
      </w:divBdr>
    </w:div>
    <w:div w:id="1469208136">
      <w:bodyDiv w:val="1"/>
      <w:marLeft w:val="0"/>
      <w:marRight w:val="0"/>
      <w:marTop w:val="0"/>
      <w:marBottom w:val="0"/>
      <w:divBdr>
        <w:top w:val="none" w:sz="0" w:space="0" w:color="auto"/>
        <w:left w:val="none" w:sz="0" w:space="0" w:color="auto"/>
        <w:bottom w:val="none" w:sz="0" w:space="0" w:color="auto"/>
        <w:right w:val="none" w:sz="0" w:space="0" w:color="auto"/>
      </w:divBdr>
    </w:div>
    <w:div w:id="1509784822">
      <w:bodyDiv w:val="1"/>
      <w:marLeft w:val="0"/>
      <w:marRight w:val="0"/>
      <w:marTop w:val="0"/>
      <w:marBottom w:val="0"/>
      <w:divBdr>
        <w:top w:val="none" w:sz="0" w:space="0" w:color="auto"/>
        <w:left w:val="none" w:sz="0" w:space="0" w:color="auto"/>
        <w:bottom w:val="none" w:sz="0" w:space="0" w:color="auto"/>
        <w:right w:val="none" w:sz="0" w:space="0" w:color="auto"/>
      </w:divBdr>
    </w:div>
    <w:div w:id="1547793453">
      <w:bodyDiv w:val="1"/>
      <w:marLeft w:val="0"/>
      <w:marRight w:val="0"/>
      <w:marTop w:val="0"/>
      <w:marBottom w:val="0"/>
      <w:divBdr>
        <w:top w:val="none" w:sz="0" w:space="0" w:color="auto"/>
        <w:left w:val="none" w:sz="0" w:space="0" w:color="auto"/>
        <w:bottom w:val="none" w:sz="0" w:space="0" w:color="auto"/>
        <w:right w:val="none" w:sz="0" w:space="0" w:color="auto"/>
      </w:divBdr>
    </w:div>
    <w:div w:id="1729645490">
      <w:bodyDiv w:val="1"/>
      <w:marLeft w:val="0"/>
      <w:marRight w:val="0"/>
      <w:marTop w:val="0"/>
      <w:marBottom w:val="0"/>
      <w:divBdr>
        <w:top w:val="none" w:sz="0" w:space="0" w:color="auto"/>
        <w:left w:val="none" w:sz="0" w:space="0" w:color="auto"/>
        <w:bottom w:val="none" w:sz="0" w:space="0" w:color="auto"/>
        <w:right w:val="none" w:sz="0" w:space="0" w:color="auto"/>
      </w:divBdr>
    </w:div>
    <w:div w:id="1847016442">
      <w:bodyDiv w:val="1"/>
      <w:marLeft w:val="0"/>
      <w:marRight w:val="0"/>
      <w:marTop w:val="0"/>
      <w:marBottom w:val="0"/>
      <w:divBdr>
        <w:top w:val="none" w:sz="0" w:space="0" w:color="auto"/>
        <w:left w:val="none" w:sz="0" w:space="0" w:color="auto"/>
        <w:bottom w:val="none" w:sz="0" w:space="0" w:color="auto"/>
        <w:right w:val="none" w:sz="0" w:space="0" w:color="auto"/>
      </w:divBdr>
    </w:div>
    <w:div w:id="1890263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openxmlformats.org/officeDocument/2006/relationships/customXml" Target="../customXml/item10.xml"/><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package" Target="embeddings/Microsoft_Word_Document2.docx"/><Relationship Id="rId28" Type="http://schemas.openxmlformats.org/officeDocument/2006/relationships/customXml" Target="../customXml/item12.xml"/><Relationship Id="rId10" Type="http://schemas.openxmlformats.org/officeDocument/2006/relationships/numbering" Target="numbering.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image" Target="media/image2.emf"/><Relationship Id="rId27" Type="http://schemas.openxmlformats.org/officeDocument/2006/relationships/customXml" Target="../customXml/item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overPageProperties xmlns="http://schemas.microsoft.com/office/2006/coverPageProps">
  <PublishDate>2012-12-12T00:00:00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81086-3E01-4EC0-A0DC-930F14123E3F}"/>
</file>

<file path=customXml/itemProps10.xml><?xml version="1.0" encoding="utf-8"?>
<ds:datastoreItem xmlns:ds="http://schemas.openxmlformats.org/officeDocument/2006/customXml" ds:itemID="{57C7AF72-C260-45F1-A5EF-E7C6E30145D4}"/>
</file>

<file path=customXml/itemProps11.xml><?xml version="1.0" encoding="utf-8"?>
<ds:datastoreItem xmlns:ds="http://schemas.openxmlformats.org/officeDocument/2006/customXml" ds:itemID="{9452F897-0E7F-42B6-9579-A38FAD41B4C9}"/>
</file>

<file path=customXml/itemProps12.xml><?xml version="1.0" encoding="utf-8"?>
<ds:datastoreItem xmlns:ds="http://schemas.openxmlformats.org/officeDocument/2006/customXml" ds:itemID="{DD18AA3D-137E-4BFE-9F33-981F9E2EF668}"/>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4F48194E-E2F0-447F-A6FE-91C64470E45B}"/>
</file>

<file path=customXml/itemProps4.xml><?xml version="1.0" encoding="utf-8"?>
<ds:datastoreItem xmlns:ds="http://schemas.openxmlformats.org/officeDocument/2006/customXml" ds:itemID="{22188B69-4F8C-4C2C-9294-740F1F8D5C7B}"/>
</file>

<file path=customXml/itemProps5.xml><?xml version="1.0" encoding="utf-8"?>
<ds:datastoreItem xmlns:ds="http://schemas.openxmlformats.org/officeDocument/2006/customXml" ds:itemID="{017C7803-073A-4988-8676-3B346EADF9AC}"/>
</file>

<file path=customXml/itemProps6.xml><?xml version="1.0" encoding="utf-8"?>
<ds:datastoreItem xmlns:ds="http://schemas.openxmlformats.org/officeDocument/2006/customXml" ds:itemID="{0D7D5325-D264-4669-BCB3-DF79696B17E0}"/>
</file>

<file path=customXml/itemProps7.xml><?xml version="1.0" encoding="utf-8"?>
<ds:datastoreItem xmlns:ds="http://schemas.openxmlformats.org/officeDocument/2006/customXml" ds:itemID="{CBE02B41-E97B-4DE5-8405-2832C323BFD8}"/>
</file>

<file path=customXml/itemProps8.xml><?xml version="1.0" encoding="utf-8"?>
<ds:datastoreItem xmlns:ds="http://schemas.openxmlformats.org/officeDocument/2006/customXml" ds:itemID="{2C27504B-B2CA-4A33-B796-FB4980E1C08A}"/>
</file>

<file path=customXml/itemProps9.xml><?xml version="1.0" encoding="utf-8"?>
<ds:datastoreItem xmlns:ds="http://schemas.openxmlformats.org/officeDocument/2006/customXml" ds:itemID="{8E3461BA-E274-4DE3-ACB9-6A26DA40488E}"/>
</file>

<file path=docProps/app.xml><?xml version="1.0" encoding="utf-8"?>
<Properties xmlns="http://schemas.openxmlformats.org/officeDocument/2006/extended-properties" xmlns:vt="http://schemas.openxmlformats.org/officeDocument/2006/docPropsVTypes">
  <Template>Normal.dotm</Template>
  <TotalTime>1</TotalTime>
  <Pages>15</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High Efficiency Furnace Installation Cost</vt:lpstr>
    </vt:vector>
  </TitlesOfParts>
  <Company>rha</Company>
  <LinksUpToDate>false</LinksUpToDate>
  <CharactersWithSpaces>18765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Efficiency Furnace Installation Cost</dc:title>
  <dc:creator>Prepared for: IOUs</dc:creator>
  <cp:lastModifiedBy>Marshall B. Hunt</cp:lastModifiedBy>
  <cp:revision>2</cp:revision>
  <cp:lastPrinted>2013-03-28T20:55:00Z</cp:lastPrinted>
  <dcterms:created xsi:type="dcterms:W3CDTF">2015-06-01T20:43:00Z</dcterms:created>
  <dcterms:modified xsi:type="dcterms:W3CDTF">2015-06-01T20:43:00Z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