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D" w:rsidRDefault="003F620D" w:rsidP="00965FB5">
      <w:pPr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Condensing Furnace Standard</w:t>
      </w:r>
    </w:p>
    <w:p w:rsidR="00161EF5" w:rsidRPr="00A07830" w:rsidRDefault="00ED5DAC" w:rsidP="00161EF5">
      <w:pPr>
        <w:jc w:val="center"/>
        <w:rPr>
          <w:rFonts w:asciiTheme="majorHAnsi" w:hAnsiTheme="majorHAnsi"/>
          <w:i/>
          <w:sz w:val="22"/>
          <w:szCs w:val="22"/>
        </w:rPr>
      </w:pPr>
      <w:r w:rsidRPr="003F620D">
        <w:rPr>
          <w:rFonts w:asciiTheme="majorHAnsi" w:hAnsiTheme="majorHAnsi"/>
          <w:b/>
          <w:sz w:val="28"/>
          <w:szCs w:val="22"/>
        </w:rPr>
        <w:t>Department of Energy</w:t>
      </w:r>
      <w:r w:rsidR="00965FB5" w:rsidRPr="003F620D">
        <w:rPr>
          <w:rFonts w:asciiTheme="majorHAnsi" w:hAnsiTheme="majorHAnsi"/>
          <w:b/>
          <w:sz w:val="28"/>
          <w:szCs w:val="22"/>
        </w:rPr>
        <w:t xml:space="preserve"> </w:t>
      </w:r>
      <w:r w:rsidRPr="003F620D">
        <w:rPr>
          <w:rFonts w:asciiTheme="majorHAnsi" w:hAnsiTheme="majorHAnsi"/>
          <w:b/>
          <w:sz w:val="28"/>
          <w:szCs w:val="22"/>
        </w:rPr>
        <w:t xml:space="preserve">Residential Furnace </w:t>
      </w:r>
      <w:r w:rsidR="00580A8A" w:rsidRPr="003F620D">
        <w:rPr>
          <w:rFonts w:asciiTheme="majorHAnsi" w:hAnsiTheme="majorHAnsi"/>
          <w:b/>
          <w:sz w:val="28"/>
          <w:szCs w:val="22"/>
        </w:rPr>
        <w:t>Standard</w:t>
      </w:r>
      <w:r w:rsidRPr="003F620D">
        <w:rPr>
          <w:rFonts w:asciiTheme="majorHAnsi" w:hAnsiTheme="majorHAnsi"/>
          <w:b/>
          <w:sz w:val="28"/>
          <w:szCs w:val="22"/>
        </w:rPr>
        <w:t xml:space="preserve">s Rulemaking </w:t>
      </w:r>
    </w:p>
    <w:p w:rsidR="00462A70" w:rsidRDefault="00462A70" w:rsidP="00782A5D">
      <w:pPr>
        <w:pStyle w:val="ListParagraph"/>
        <w:numPr>
          <w:ilvl w:val="0"/>
          <w:numId w:val="0"/>
        </w:numPr>
        <w:spacing w:after="0"/>
        <w:rPr>
          <w:rFonts w:asciiTheme="majorHAnsi" w:hAnsiTheme="majorHAnsi" w:cs="Times New Roman"/>
        </w:rPr>
      </w:pPr>
    </w:p>
    <w:p w:rsidR="00F6009C" w:rsidRPr="007B69DA" w:rsidRDefault="0031736D" w:rsidP="00782A5D">
      <w:pPr>
        <w:pStyle w:val="ListParagraph"/>
        <w:numPr>
          <w:ilvl w:val="0"/>
          <w:numId w:val="0"/>
        </w:numPr>
        <w:spacing w:after="0"/>
        <w:rPr>
          <w:rFonts w:asciiTheme="majorHAnsi" w:hAnsiTheme="majorHAnsi" w:cs="Times New Roman"/>
        </w:rPr>
      </w:pPr>
      <w:r w:rsidRPr="007B69DA">
        <w:rPr>
          <w:rFonts w:asciiTheme="majorHAnsi" w:hAnsiTheme="majorHAnsi" w:cs="Times New Roman"/>
        </w:rPr>
        <w:t>Supporters and Opponents</w:t>
      </w:r>
    </w:p>
    <w:tbl>
      <w:tblPr>
        <w:tblStyle w:val="LightList-Accent5"/>
        <w:tblW w:w="8801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1"/>
      </w:tblGrid>
      <w:tr w:rsidR="00007C87" w:rsidRPr="00D47423" w:rsidTr="00CB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shd w:val="clear" w:color="auto" w:fill="00B0F0"/>
            <w:vAlign w:val="bottom"/>
          </w:tcPr>
          <w:p w:rsidR="00007C87" w:rsidRPr="00D47423" w:rsidRDefault="00007C87" w:rsidP="00A07830">
            <w:pPr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PG&amp;E Position</w:t>
            </w:r>
          </w:p>
        </w:tc>
        <w:tc>
          <w:tcPr>
            <w:tcW w:w="2200" w:type="dxa"/>
            <w:shd w:val="clear" w:color="auto" w:fill="00B0F0"/>
            <w:vAlign w:val="bottom"/>
          </w:tcPr>
          <w:p w:rsidR="00007C87" w:rsidRPr="00D47423" w:rsidRDefault="00007C87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Key Supporters of Position</w:t>
            </w:r>
          </w:p>
        </w:tc>
        <w:tc>
          <w:tcPr>
            <w:tcW w:w="2200" w:type="dxa"/>
            <w:shd w:val="clear" w:color="auto" w:fill="00B0F0"/>
            <w:vAlign w:val="bottom"/>
          </w:tcPr>
          <w:p w:rsidR="00007C87" w:rsidRPr="00D47423" w:rsidRDefault="00007C87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Counter Position</w:t>
            </w:r>
          </w:p>
        </w:tc>
        <w:tc>
          <w:tcPr>
            <w:tcW w:w="2201" w:type="dxa"/>
            <w:shd w:val="clear" w:color="auto" w:fill="00B0F0"/>
            <w:vAlign w:val="bottom"/>
          </w:tcPr>
          <w:p w:rsidR="00007C87" w:rsidRPr="00D47423" w:rsidRDefault="00007C87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Key Supporters of Counter Position</w:t>
            </w:r>
          </w:p>
        </w:tc>
      </w:tr>
      <w:tr w:rsidR="00007C87" w:rsidRPr="00D47423" w:rsidTr="00CB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007C87" w:rsidRPr="00CB5AAF" w:rsidRDefault="00007C87" w:rsidP="00426F84">
            <w:pPr>
              <w:rPr>
                <w:rFonts w:asciiTheme="majorHAnsi" w:hAnsiTheme="majorHAnsi"/>
                <w:sz w:val="20"/>
                <w:szCs w:val="20"/>
              </w:rPr>
            </w:pPr>
            <w:r w:rsidRPr="00CB5AAF">
              <w:rPr>
                <w:rFonts w:asciiTheme="majorHAnsi" w:hAnsiTheme="majorHAnsi"/>
                <w:sz w:val="20"/>
                <w:szCs w:val="20"/>
              </w:rPr>
              <w:t xml:space="preserve">Support DOE proposed </w:t>
            </w:r>
            <w:r w:rsidR="00426F84" w:rsidRPr="00CB5AAF">
              <w:rPr>
                <w:rFonts w:asciiTheme="majorHAnsi" w:hAnsiTheme="majorHAnsi"/>
                <w:sz w:val="20"/>
                <w:szCs w:val="20"/>
              </w:rPr>
              <w:t xml:space="preserve">condensing furnace standard </w:t>
            </w:r>
            <w:r w:rsidRPr="00CB5AAF">
              <w:rPr>
                <w:rFonts w:asciiTheme="majorHAnsi" w:hAnsiTheme="majorHAnsi"/>
                <w:sz w:val="20"/>
                <w:szCs w:val="20"/>
              </w:rPr>
              <w:t>as cost effective</w:t>
            </w:r>
            <w:r w:rsidR="00426F84" w:rsidRPr="00CB5AAF">
              <w:rPr>
                <w:rFonts w:asciiTheme="majorHAnsi" w:hAnsiTheme="majorHAnsi"/>
                <w:sz w:val="20"/>
                <w:szCs w:val="20"/>
              </w:rPr>
              <w:t xml:space="preserve"> the nation and California.  Analysis is correct.</w:t>
            </w:r>
          </w:p>
        </w:tc>
        <w:tc>
          <w:tcPr>
            <w:tcW w:w="2200" w:type="dxa"/>
          </w:tcPr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NEEP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ACEEE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CEC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NRDC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EEI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Earthjustice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The Consumer Federation of America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National Consumers Law Center</w:t>
            </w:r>
          </w:p>
          <w:p w:rsidR="00007C87" w:rsidRPr="008D5A2B" w:rsidRDefault="00007C87" w:rsidP="008D5A2B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Massachusetts Union Of Public Housing Tenants</w:t>
            </w:r>
          </w:p>
          <w:p w:rsidR="00007C87" w:rsidRPr="00D47423" w:rsidRDefault="00007C87" w:rsidP="00782A5D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5A2B">
              <w:rPr>
                <w:rFonts w:asciiTheme="majorHAnsi" w:hAnsiTheme="majorHAnsi"/>
                <w:sz w:val="20"/>
                <w:szCs w:val="20"/>
              </w:rPr>
              <w:t>Texas Ratepayers' Organization to Save Energy</w:t>
            </w:r>
          </w:p>
        </w:tc>
        <w:tc>
          <w:tcPr>
            <w:tcW w:w="2200" w:type="dxa"/>
          </w:tcPr>
          <w:p w:rsidR="00007C87" w:rsidRPr="00CB5AAF" w:rsidRDefault="00007C87" w:rsidP="0042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B5AAF">
              <w:rPr>
                <w:rFonts w:asciiTheme="majorHAnsi" w:hAnsiTheme="majorHAnsi"/>
                <w:b/>
                <w:sz w:val="20"/>
                <w:szCs w:val="20"/>
              </w:rPr>
              <w:t xml:space="preserve">DOE should withdraw rulemaking since </w:t>
            </w:r>
            <w:r w:rsidR="00426F84" w:rsidRPr="00CB5AAF">
              <w:rPr>
                <w:rFonts w:asciiTheme="majorHAnsi" w:hAnsiTheme="majorHAnsi"/>
                <w:b/>
                <w:sz w:val="20"/>
                <w:szCs w:val="20"/>
              </w:rPr>
              <w:t xml:space="preserve">it is not cost effective because the </w:t>
            </w:r>
            <w:r w:rsidRPr="00CB5AAF">
              <w:rPr>
                <w:rFonts w:asciiTheme="majorHAnsi" w:hAnsiTheme="majorHAnsi"/>
                <w:b/>
                <w:sz w:val="20"/>
                <w:szCs w:val="20"/>
              </w:rPr>
              <w:t xml:space="preserve">analysis is </w:t>
            </w:r>
            <w:r w:rsidR="00426F84" w:rsidRPr="00CB5AAF">
              <w:rPr>
                <w:rFonts w:asciiTheme="majorHAnsi" w:hAnsiTheme="majorHAnsi"/>
                <w:b/>
                <w:sz w:val="20"/>
                <w:szCs w:val="20"/>
              </w:rPr>
              <w:t>flawed</w:t>
            </w:r>
          </w:p>
        </w:tc>
        <w:tc>
          <w:tcPr>
            <w:tcW w:w="2201" w:type="dxa"/>
          </w:tcPr>
          <w:p w:rsidR="00007C87" w:rsidRPr="00D47423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SCG</w:t>
            </w:r>
          </w:p>
          <w:p w:rsidR="00007C87" w:rsidRPr="006E7416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7416">
              <w:rPr>
                <w:rFonts w:asciiTheme="majorHAnsi" w:hAnsiTheme="majorHAnsi"/>
                <w:sz w:val="20"/>
                <w:szCs w:val="20"/>
              </w:rPr>
              <w:t>AGA</w:t>
            </w:r>
          </w:p>
          <w:p w:rsidR="00007C87" w:rsidRPr="00D47423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APGA</w:t>
            </w:r>
          </w:p>
          <w:p w:rsidR="00007C87" w:rsidRPr="006E7416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7416">
              <w:rPr>
                <w:rFonts w:asciiTheme="majorHAnsi" w:hAnsiTheme="majorHAnsi"/>
                <w:sz w:val="20"/>
                <w:szCs w:val="20"/>
              </w:rPr>
              <w:t>AHRI</w:t>
            </w:r>
          </w:p>
          <w:p w:rsidR="00007C87" w:rsidRPr="00D47423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HARDI</w:t>
            </w:r>
          </w:p>
          <w:p w:rsidR="00007C87" w:rsidRPr="006E7416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7416">
              <w:rPr>
                <w:rFonts w:asciiTheme="majorHAnsi" w:hAnsiTheme="majorHAnsi"/>
                <w:sz w:val="20"/>
                <w:szCs w:val="20"/>
              </w:rPr>
              <w:t>ACCA</w:t>
            </w:r>
          </w:p>
          <w:p w:rsidR="00007C87" w:rsidRPr="00D47423" w:rsidRDefault="00007C87" w:rsidP="006E7416">
            <w:pPr>
              <w:pStyle w:val="ListParagraph"/>
              <w:numPr>
                <w:ilvl w:val="0"/>
                <w:numId w:val="25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7423">
              <w:rPr>
                <w:rFonts w:asciiTheme="majorHAnsi" w:hAnsiTheme="majorHAnsi"/>
                <w:sz w:val="20"/>
                <w:szCs w:val="20"/>
              </w:rPr>
              <w:t>NAHB</w:t>
            </w:r>
          </w:p>
        </w:tc>
      </w:tr>
    </w:tbl>
    <w:p w:rsidR="00B96D66" w:rsidRPr="009122F5" w:rsidRDefault="00B96D66" w:rsidP="00B062F9">
      <w:pPr>
        <w:pStyle w:val="ListParagraph"/>
        <w:numPr>
          <w:ilvl w:val="0"/>
          <w:numId w:val="0"/>
        </w:numPr>
        <w:ind w:left="1440"/>
        <w:rPr>
          <w:rFonts w:asciiTheme="majorHAnsi" w:hAnsiTheme="majorHAnsi"/>
          <w:b/>
          <w:sz w:val="18"/>
          <w:szCs w:val="18"/>
        </w:rPr>
      </w:pPr>
    </w:p>
    <w:p w:rsidR="001F5065" w:rsidRDefault="001F5065" w:rsidP="007B69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Issue</w:t>
      </w:r>
      <w:r w:rsidR="00BE4FEA">
        <w:rPr>
          <w:rFonts w:asciiTheme="majorHAnsi" w:hAnsiTheme="majorHAnsi"/>
          <w:b/>
        </w:rPr>
        <w:t>s</w:t>
      </w:r>
    </w:p>
    <w:p w:rsidR="008A0CFB" w:rsidRDefault="008A0CFB" w:rsidP="00B062F9">
      <w:pPr>
        <w:pStyle w:val="Style1"/>
        <w:rPr>
          <w:sz w:val="24"/>
          <w:szCs w:val="24"/>
        </w:rPr>
      </w:pPr>
      <w:r w:rsidRPr="00B062F9">
        <w:rPr>
          <w:sz w:val="24"/>
          <w:szCs w:val="24"/>
        </w:rPr>
        <w:t xml:space="preserve">For non-decoupled gas utilities, energy efficiency reduces revenues </w:t>
      </w:r>
    </w:p>
    <w:p w:rsidR="008A0CFB" w:rsidRDefault="008A0CFB" w:rsidP="00B062F9">
      <w:pPr>
        <w:pStyle w:val="Style1"/>
        <w:rPr>
          <w:sz w:val="24"/>
          <w:szCs w:val="24"/>
        </w:rPr>
      </w:pPr>
      <w:r w:rsidRPr="00B062F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SCG, a decoupled gas-only utility in California, opposing efficiency </w:t>
      </w:r>
      <w:ins w:id="0" w:author="Marshall B. Hunt" w:date="2015-07-29T08:25:00Z">
        <w:r w:rsidR="0011589E">
          <w:rPr>
            <w:sz w:val="24"/>
            <w:szCs w:val="24"/>
          </w:rPr>
          <w:t xml:space="preserve">will be </w:t>
        </w:r>
      </w:ins>
      <w:del w:id="1" w:author="Marshall B. Hunt" w:date="2015-07-29T08:25:00Z">
        <w:r w:rsidDel="0011589E">
          <w:rPr>
            <w:sz w:val="24"/>
            <w:szCs w:val="24"/>
          </w:rPr>
          <w:delText>is</w:delText>
        </w:r>
      </w:del>
      <w:r>
        <w:rPr>
          <w:sz w:val="24"/>
          <w:szCs w:val="24"/>
        </w:rPr>
        <w:t xml:space="preserve"> a threat to their business</w:t>
      </w:r>
    </w:p>
    <w:p w:rsidR="008A0CFB" w:rsidRDefault="008A0CFB" w:rsidP="00B062F9">
      <w:pPr>
        <w:pStyle w:val="Style1"/>
        <w:rPr>
          <w:sz w:val="24"/>
          <w:szCs w:val="24"/>
        </w:rPr>
      </w:pPr>
      <w:r>
        <w:rPr>
          <w:sz w:val="24"/>
          <w:szCs w:val="24"/>
        </w:rPr>
        <w:t>PG&amp;E’s customers, low income</w:t>
      </w:r>
      <w:ins w:id="2" w:author="Marshall B. Hunt" w:date="2015-07-29T08:26:00Z">
        <w:r w:rsidR="0011589E">
          <w:rPr>
            <w:sz w:val="24"/>
            <w:szCs w:val="24"/>
          </w:rPr>
          <w:t xml:space="preserve"> renters</w:t>
        </w:r>
      </w:ins>
      <w:r>
        <w:rPr>
          <w:sz w:val="24"/>
          <w:szCs w:val="24"/>
        </w:rPr>
        <w:t xml:space="preserve"> in particular, benefit from higher efficiency furnaces</w:t>
      </w:r>
    </w:p>
    <w:p w:rsidR="007E135F" w:rsidRDefault="007E135F" w:rsidP="00B062F9">
      <w:pPr>
        <w:pStyle w:val="Style1"/>
        <w:rPr>
          <w:sz w:val="24"/>
          <w:szCs w:val="24"/>
        </w:rPr>
      </w:pPr>
      <w:r>
        <w:rPr>
          <w:sz w:val="24"/>
          <w:szCs w:val="24"/>
        </w:rPr>
        <w:t>Furnace standards have not been update</w:t>
      </w:r>
      <w:ins w:id="3" w:author="Marshall B. Hunt" w:date="2015-07-29T08:26:00Z">
        <w:r w:rsidR="0011589E">
          <w:rPr>
            <w:sz w:val="24"/>
            <w:szCs w:val="24"/>
          </w:rPr>
          <w:t>d</w:t>
        </w:r>
      </w:ins>
      <w:r>
        <w:rPr>
          <w:sz w:val="24"/>
          <w:szCs w:val="24"/>
        </w:rPr>
        <w:t xml:space="preserve"> for more than 30 years</w:t>
      </w:r>
    </w:p>
    <w:p w:rsidR="008A0CFB" w:rsidRDefault="00EF28EA" w:rsidP="00B062F9">
      <w:pPr>
        <w:pStyle w:val="Style1"/>
        <w:rPr>
          <w:sz w:val="24"/>
          <w:szCs w:val="24"/>
        </w:rPr>
      </w:pPr>
      <w:r>
        <w:rPr>
          <w:sz w:val="24"/>
          <w:szCs w:val="24"/>
        </w:rPr>
        <w:t>DOE and PG&amp;E</w:t>
      </w:r>
      <w:r w:rsidR="008A0CFB">
        <w:rPr>
          <w:sz w:val="24"/>
          <w:szCs w:val="24"/>
        </w:rPr>
        <w:t xml:space="preserve"> </w:t>
      </w:r>
      <w:r>
        <w:rPr>
          <w:sz w:val="24"/>
          <w:szCs w:val="24"/>
        </w:rPr>
        <w:t>cost effectiveness and feasibility analyses are rigorous</w:t>
      </w:r>
      <w:ins w:id="4" w:author="Marshall B. Hunt" w:date="2015-07-29T08:26:00Z">
        <w:r w:rsidR="0011589E">
          <w:rPr>
            <w:sz w:val="24"/>
            <w:szCs w:val="24"/>
          </w:rPr>
          <w:t xml:space="preserve"> providing a solid foundation for</w:t>
        </w:r>
      </w:ins>
      <w:del w:id="5" w:author="Marshall B. Hunt" w:date="2015-07-29T08:26:00Z">
        <w:r w:rsidDel="0011589E">
          <w:rPr>
            <w:sz w:val="24"/>
            <w:szCs w:val="24"/>
          </w:rPr>
          <w:delText>, so</w:delText>
        </w:r>
      </w:del>
      <w:r>
        <w:rPr>
          <w:sz w:val="24"/>
          <w:szCs w:val="24"/>
        </w:rPr>
        <w:t xml:space="preserve"> our support </w:t>
      </w:r>
      <w:del w:id="6" w:author="Marshall B. Hunt" w:date="2015-07-29T08:27:00Z">
        <w:r w:rsidDel="0011589E">
          <w:rPr>
            <w:sz w:val="24"/>
            <w:szCs w:val="24"/>
          </w:rPr>
          <w:delText xml:space="preserve">for furnace standards is </w:delText>
        </w:r>
      </w:del>
      <w:del w:id="7" w:author="Marshall B. Hunt" w:date="2015-07-29T08:16:00Z">
        <w:r w:rsidDel="00B062F9">
          <w:rPr>
            <w:sz w:val="24"/>
            <w:szCs w:val="24"/>
          </w:rPr>
          <w:delText xml:space="preserve">well </w:delText>
        </w:r>
      </w:del>
      <w:del w:id="8" w:author="Marshall B. Hunt" w:date="2015-07-29T08:27:00Z">
        <w:r w:rsidDel="0011589E">
          <w:rPr>
            <w:sz w:val="24"/>
            <w:szCs w:val="24"/>
          </w:rPr>
          <w:delText>founded</w:delText>
        </w:r>
      </w:del>
      <w:ins w:id="9" w:author="Marshall B. Hunt" w:date="2015-07-29T08:27:00Z">
        <w:r w:rsidR="0011589E">
          <w:rPr>
            <w:sz w:val="24"/>
            <w:szCs w:val="24"/>
          </w:rPr>
          <w:t>condensing furnaces become the standard</w:t>
        </w:r>
      </w:ins>
      <w:r>
        <w:rPr>
          <w:sz w:val="24"/>
          <w:szCs w:val="24"/>
        </w:rPr>
        <w:t xml:space="preserve"> </w:t>
      </w:r>
    </w:p>
    <w:p w:rsidR="00EF28EA" w:rsidRDefault="00EF28EA" w:rsidP="00B062F9">
      <w:pPr>
        <w:pStyle w:val="Style1"/>
        <w:rPr>
          <w:sz w:val="24"/>
          <w:szCs w:val="24"/>
        </w:rPr>
      </w:pPr>
      <w:r>
        <w:rPr>
          <w:sz w:val="24"/>
          <w:szCs w:val="24"/>
        </w:rPr>
        <w:t>PG&amp;E conducted a review of DOE cost effectiveness methods and assumptions</w:t>
      </w:r>
      <w:ins w:id="10" w:author="Marshall B. Hunt" w:date="2015-07-29T08:16:00Z">
        <w:r w:rsidR="00B062F9">
          <w:rPr>
            <w:sz w:val="24"/>
            <w:szCs w:val="24"/>
          </w:rPr>
          <w:t xml:space="preserve"> (incremental cost, installed cost, gas savings, etc.)</w:t>
        </w:r>
      </w:ins>
      <w:r>
        <w:rPr>
          <w:sz w:val="24"/>
          <w:szCs w:val="24"/>
        </w:rPr>
        <w:t xml:space="preserve"> and verified that </w:t>
      </w:r>
      <w:ins w:id="11" w:author="Marshall B. Hunt" w:date="2015-07-29T08:17:00Z">
        <w:r w:rsidR="00B062F9">
          <w:rPr>
            <w:sz w:val="24"/>
            <w:szCs w:val="24"/>
          </w:rPr>
          <w:t xml:space="preserve">condensing </w:t>
        </w:r>
      </w:ins>
      <w:del w:id="12" w:author="Marshall B. Hunt" w:date="2015-07-29T08:28:00Z">
        <w:r w:rsidDel="0011589E">
          <w:rPr>
            <w:sz w:val="24"/>
            <w:szCs w:val="24"/>
          </w:rPr>
          <w:delText xml:space="preserve">92 and 95 AFUE standards </w:delText>
        </w:r>
      </w:del>
      <w:ins w:id="13" w:author="Marshall B. Hunt" w:date="2015-07-29T08:28:00Z">
        <w:r w:rsidR="0011589E">
          <w:rPr>
            <w:sz w:val="24"/>
            <w:szCs w:val="24"/>
          </w:rPr>
          <w:t xml:space="preserve"> furnaces </w:t>
        </w:r>
      </w:ins>
      <w:r>
        <w:rPr>
          <w:sz w:val="24"/>
          <w:szCs w:val="24"/>
        </w:rPr>
        <w:t>are cost effective</w:t>
      </w:r>
    </w:p>
    <w:p w:rsidR="00EF28EA" w:rsidDel="0011589E" w:rsidRDefault="0011589E" w:rsidP="00EF28EA">
      <w:pPr>
        <w:pStyle w:val="Style1"/>
        <w:rPr>
          <w:del w:id="14" w:author="Marshall B. Hunt" w:date="2015-07-29T08:30:00Z"/>
          <w:sz w:val="24"/>
          <w:szCs w:val="24"/>
        </w:rPr>
      </w:pPr>
      <w:ins w:id="15" w:author="Marshall B. Hunt" w:date="2015-07-29T08:28:00Z">
        <w:r w:rsidRPr="0011589E">
          <w:rPr>
            <w:sz w:val="24"/>
            <w:szCs w:val="24"/>
          </w:rPr>
          <w:t>F</w:t>
        </w:r>
      </w:ins>
      <w:del w:id="16" w:author="Marshall B. Hunt" w:date="2015-07-29T08:28:00Z">
        <w:r w:rsidR="00EF28EA" w:rsidRPr="0011589E" w:rsidDel="0011589E">
          <w:rPr>
            <w:sz w:val="24"/>
            <w:szCs w:val="24"/>
          </w:rPr>
          <w:delText>The main f</w:delText>
        </w:r>
      </w:del>
      <w:r w:rsidR="00EF28EA" w:rsidRPr="0011589E">
        <w:rPr>
          <w:sz w:val="24"/>
          <w:szCs w:val="24"/>
        </w:rPr>
        <w:t>easibility issue</w:t>
      </w:r>
      <w:ins w:id="17" w:author="Marshall B. Hunt" w:date="2015-07-29T08:28:00Z">
        <w:r w:rsidRPr="0011589E">
          <w:rPr>
            <w:sz w:val="24"/>
            <w:szCs w:val="24"/>
          </w:rPr>
          <w:t xml:space="preserve">s </w:t>
        </w:r>
      </w:ins>
      <w:del w:id="18" w:author="Marshall B. Hunt" w:date="2015-07-29T08:29:00Z">
        <w:r w:rsidR="00EF28EA" w:rsidRPr="0011589E" w:rsidDel="0011589E">
          <w:rPr>
            <w:sz w:val="24"/>
            <w:szCs w:val="24"/>
          </w:rPr>
          <w:delText xml:space="preserve"> </w:delText>
        </w:r>
      </w:del>
      <w:r w:rsidR="00EF28EA" w:rsidRPr="0011589E">
        <w:rPr>
          <w:sz w:val="24"/>
          <w:szCs w:val="24"/>
        </w:rPr>
        <w:t xml:space="preserve">related to </w:t>
      </w:r>
      <w:del w:id="19" w:author="Marshall B. Hunt" w:date="2015-07-29T08:29:00Z">
        <w:r w:rsidR="00EF28EA" w:rsidRPr="0011589E" w:rsidDel="0011589E">
          <w:rPr>
            <w:sz w:val="24"/>
            <w:szCs w:val="24"/>
          </w:rPr>
          <w:delText>row houses in</w:delText>
        </w:r>
      </w:del>
      <w:ins w:id="20" w:author="Marshall B. Hunt" w:date="2015-07-29T08:18:00Z">
        <w:r w:rsidR="00B062F9" w:rsidRPr="0011589E">
          <w:rPr>
            <w:sz w:val="24"/>
            <w:szCs w:val="24"/>
          </w:rPr>
          <w:t xml:space="preserve"> difficult installations</w:t>
        </w:r>
      </w:ins>
      <w:ins w:id="21" w:author="Marshall B. Hunt" w:date="2015-07-29T08:31:00Z">
        <w:r>
          <w:rPr>
            <w:sz w:val="24"/>
            <w:szCs w:val="24"/>
          </w:rPr>
          <w:t xml:space="preserve"> (row houses in</w:t>
        </w:r>
      </w:ins>
      <w:ins w:id="22" w:author="Marshall B. Hunt" w:date="2015-07-29T08:33:00Z">
        <w:r w:rsidR="000C6D03">
          <w:rPr>
            <w:sz w:val="24"/>
            <w:szCs w:val="24"/>
          </w:rPr>
          <w:t xml:space="preserve"> Philadelphia)</w:t>
        </w:r>
      </w:ins>
      <w:ins w:id="23" w:author="Marshall B. Hunt" w:date="2015-07-29T08:29:00Z">
        <w:r w:rsidRPr="0011589E">
          <w:rPr>
            <w:sz w:val="24"/>
            <w:szCs w:val="24"/>
          </w:rPr>
          <w:t xml:space="preserve"> were </w:t>
        </w:r>
      </w:ins>
      <w:ins w:id="24" w:author="Marshall B. Hunt" w:date="2015-07-29T08:33:00Z">
        <w:r w:rsidR="000C6D03">
          <w:rPr>
            <w:sz w:val="24"/>
            <w:szCs w:val="24"/>
          </w:rPr>
          <w:t>researched</w:t>
        </w:r>
      </w:ins>
      <w:ins w:id="25" w:author="Marshall B. Hunt" w:date="2015-07-29T08:29:00Z">
        <w:r w:rsidRPr="0011589E">
          <w:rPr>
            <w:sz w:val="24"/>
            <w:szCs w:val="24"/>
          </w:rPr>
          <w:t xml:space="preserve"> </w:t>
        </w:r>
      </w:ins>
      <w:del w:id="26" w:author="Marshall B. Hunt" w:date="2015-07-29T08:30:00Z">
        <w:r w:rsidR="00EF28EA" w:rsidRPr="0011589E" w:rsidDel="0011589E">
          <w:rPr>
            <w:sz w:val="24"/>
            <w:szCs w:val="24"/>
          </w:rPr>
          <w:delText>…</w:delText>
        </w:r>
      </w:del>
      <w:ins w:id="27" w:author="Marshall B. Hunt" w:date="2015-07-29T08:30:00Z">
        <w:r>
          <w:rPr>
            <w:sz w:val="24"/>
            <w:szCs w:val="24"/>
          </w:rPr>
          <w:t xml:space="preserve">and found to be either exaggerated or properly incorporated into the DOE </w:t>
        </w:r>
        <w:proofErr w:type="spellStart"/>
        <w:r>
          <w:rPr>
            <w:sz w:val="24"/>
            <w:szCs w:val="24"/>
          </w:rPr>
          <w:t>analysis</w:t>
        </w:r>
      </w:ins>
    </w:p>
    <w:p w:rsidR="00EF28EA" w:rsidRPr="0011589E" w:rsidRDefault="00B062F9" w:rsidP="00EF28EA">
      <w:pPr>
        <w:pStyle w:val="Style1"/>
        <w:rPr>
          <w:sz w:val="24"/>
          <w:szCs w:val="24"/>
        </w:rPr>
      </w:pPr>
      <w:ins w:id="28" w:author="Marshall B. Hunt" w:date="2015-07-29T08:18:00Z">
        <w:r w:rsidRPr="0011589E">
          <w:rPr>
            <w:sz w:val="24"/>
            <w:szCs w:val="24"/>
          </w:rPr>
          <w:t>Opposition</w:t>
        </w:r>
        <w:proofErr w:type="spellEnd"/>
        <w:r w:rsidRPr="0011589E">
          <w:rPr>
            <w:sz w:val="24"/>
            <w:szCs w:val="24"/>
          </w:rPr>
          <w:t xml:space="preserve"> analysis </w:t>
        </w:r>
      </w:ins>
      <w:ins w:id="29" w:author="Marshall B. Hunt" w:date="2015-07-29T08:33:00Z">
        <w:r w:rsidR="000C6D03">
          <w:rPr>
            <w:sz w:val="24"/>
            <w:szCs w:val="24"/>
          </w:rPr>
          <w:t>by Gas Technology Institute (</w:t>
        </w:r>
      </w:ins>
      <w:r w:rsidR="00EF28EA" w:rsidRPr="0011589E">
        <w:rPr>
          <w:sz w:val="24"/>
          <w:szCs w:val="24"/>
        </w:rPr>
        <w:t>GTI</w:t>
      </w:r>
      <w:ins w:id="30" w:author="Marshall B. Hunt" w:date="2015-07-29T08:33:00Z">
        <w:r w:rsidR="000C6D03">
          <w:rPr>
            <w:sz w:val="24"/>
            <w:szCs w:val="24"/>
          </w:rPr>
          <w:t>)</w:t>
        </w:r>
      </w:ins>
      <w:del w:id="31" w:author="Marshall B. Hunt" w:date="2015-07-29T08:33:00Z">
        <w:r w:rsidR="00EF28EA" w:rsidRPr="0011589E" w:rsidDel="000C6D03">
          <w:rPr>
            <w:sz w:val="24"/>
            <w:szCs w:val="24"/>
          </w:rPr>
          <w:delText xml:space="preserve"> </w:delText>
        </w:r>
      </w:del>
      <w:ins w:id="32" w:author="Marshall B. Hunt" w:date="2015-07-29T08:34:00Z">
        <w:r w:rsidR="000C6D03">
          <w:rPr>
            <w:sz w:val="24"/>
            <w:szCs w:val="24"/>
          </w:rPr>
          <w:t xml:space="preserve"> </w:t>
        </w:r>
      </w:ins>
      <w:r w:rsidR="00EF28EA" w:rsidRPr="0011589E">
        <w:rPr>
          <w:sz w:val="24"/>
          <w:szCs w:val="24"/>
        </w:rPr>
        <w:t xml:space="preserve">analysis </w:t>
      </w:r>
      <w:ins w:id="33" w:author="Marshall B. Hunt" w:date="2015-07-29T08:34:00Z">
        <w:r w:rsidR="000C6D03">
          <w:rPr>
            <w:sz w:val="24"/>
            <w:szCs w:val="24"/>
          </w:rPr>
          <w:t xml:space="preserve">uses the DOE LCC tool to </w:t>
        </w:r>
      </w:ins>
      <w:del w:id="34" w:author="Marshall B. Hunt" w:date="2015-07-29T08:35:00Z">
        <w:r w:rsidR="00EF28EA" w:rsidRPr="0011589E" w:rsidDel="000C6D03">
          <w:rPr>
            <w:sz w:val="24"/>
            <w:szCs w:val="24"/>
          </w:rPr>
          <w:delText xml:space="preserve">is </w:delText>
        </w:r>
      </w:del>
      <w:ins w:id="35" w:author="Marshall B. Hunt" w:date="2015-07-29T08:35:00Z">
        <w:r w:rsidR="000C6D03">
          <w:rPr>
            <w:sz w:val="24"/>
            <w:szCs w:val="24"/>
          </w:rPr>
          <w:t xml:space="preserve">develop the </w:t>
        </w:r>
        <w:proofErr w:type="spellStart"/>
        <w:r w:rsidR="000C6D03">
          <w:rPr>
            <w:sz w:val="24"/>
            <w:szCs w:val="24"/>
          </w:rPr>
          <w:t>worse case</w:t>
        </w:r>
        <w:proofErr w:type="spellEnd"/>
        <w:r w:rsidR="000C6D03">
          <w:rPr>
            <w:sz w:val="24"/>
            <w:szCs w:val="24"/>
          </w:rPr>
          <w:t xml:space="preserve"> results</w:t>
        </w:r>
      </w:ins>
      <w:del w:id="36" w:author="Marshall B. Hunt" w:date="2015-07-29T08:35:00Z">
        <w:r w:rsidR="00EF28EA" w:rsidRPr="0011589E" w:rsidDel="000C6D03">
          <w:rPr>
            <w:sz w:val="24"/>
            <w:szCs w:val="24"/>
          </w:rPr>
          <w:delText xml:space="preserve">intentionally skewed… </w:delText>
        </w:r>
      </w:del>
      <w:ins w:id="37" w:author="Marshall B. Hunt" w:date="2015-07-29T08:36:00Z">
        <w:r w:rsidR="000C6D03">
          <w:rPr>
            <w:sz w:val="24"/>
            <w:szCs w:val="24"/>
          </w:rPr>
          <w:t xml:space="preserve"> </w:t>
        </w:r>
      </w:ins>
      <w:ins w:id="38" w:author="Marshall B. Hunt" w:date="2015-07-29T08:37:00Z">
        <w:r w:rsidR="000C6D03">
          <w:rPr>
            <w:sz w:val="24"/>
            <w:szCs w:val="24"/>
          </w:rPr>
          <w:t>based on</w:t>
        </w:r>
      </w:ins>
      <w:bookmarkStart w:id="39" w:name="_GoBack"/>
      <w:bookmarkEnd w:id="39"/>
      <w:ins w:id="40" w:author="Marshall B. Hunt" w:date="2015-07-29T08:36:00Z">
        <w:r w:rsidR="000C6D03">
          <w:rPr>
            <w:sz w:val="24"/>
            <w:szCs w:val="24"/>
          </w:rPr>
          <w:t xml:space="preserve"> their choice of inputs</w:t>
        </w:r>
      </w:ins>
    </w:p>
    <w:p w:rsidR="00EF28EA" w:rsidRPr="00EF28EA" w:rsidRDefault="00EF28EA" w:rsidP="00EF28EA">
      <w:pPr>
        <w:pStyle w:val="Style1"/>
        <w:rPr>
          <w:sz w:val="24"/>
          <w:szCs w:val="24"/>
        </w:rPr>
      </w:pPr>
      <w:r w:rsidRPr="00EF28EA">
        <w:rPr>
          <w:sz w:val="24"/>
          <w:szCs w:val="24"/>
        </w:rPr>
        <w:lastRenderedPageBreak/>
        <w:t xml:space="preserve">Our support for federal furnace standards aligns PG&amp;E with the </w:t>
      </w:r>
      <w:r>
        <w:rPr>
          <w:sz w:val="24"/>
          <w:szCs w:val="24"/>
        </w:rPr>
        <w:t xml:space="preserve">CPUC and CEC </w:t>
      </w:r>
      <w:r w:rsidR="007E135F">
        <w:rPr>
          <w:sz w:val="24"/>
          <w:szCs w:val="24"/>
        </w:rPr>
        <w:t xml:space="preserve">climate goals and efficiency </w:t>
      </w:r>
      <w:r>
        <w:rPr>
          <w:sz w:val="24"/>
          <w:szCs w:val="24"/>
        </w:rPr>
        <w:t>objectives</w:t>
      </w:r>
    </w:p>
    <w:p w:rsidR="007E135F" w:rsidRDefault="00EF28EA" w:rsidP="00B062F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A more public position is an opportunity for PG&amp;E to demonstrate greater </w:t>
      </w:r>
      <w:r w:rsidR="007E135F">
        <w:rPr>
          <w:sz w:val="24"/>
          <w:szCs w:val="24"/>
        </w:rPr>
        <w:t xml:space="preserve">environmental </w:t>
      </w:r>
      <w:r>
        <w:rPr>
          <w:sz w:val="24"/>
          <w:szCs w:val="24"/>
        </w:rPr>
        <w:t xml:space="preserve">leadership </w:t>
      </w:r>
    </w:p>
    <w:p w:rsidR="00981680" w:rsidRPr="00981680" w:rsidRDefault="001F5065" w:rsidP="00B062F9">
      <w:pPr>
        <w:autoSpaceDE w:val="0"/>
        <w:autoSpaceDN w:val="0"/>
        <w:adjustRightInd w:val="0"/>
        <w:rPr>
          <w:rFonts w:asciiTheme="majorHAnsi" w:hAnsiTheme="majorHAnsi"/>
        </w:rPr>
      </w:pPr>
      <w:r>
        <w:t xml:space="preserve"> </w:t>
      </w:r>
    </w:p>
    <w:sectPr w:rsidR="00981680" w:rsidRPr="00981680" w:rsidSect="006F0AFB"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CE" w:rsidRDefault="00BD17CE" w:rsidP="00C10B99">
      <w:r>
        <w:separator/>
      </w:r>
    </w:p>
  </w:endnote>
  <w:endnote w:type="continuationSeparator" w:id="0">
    <w:p w:rsidR="00BD17CE" w:rsidRDefault="00BD17CE" w:rsidP="00C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0D" w:rsidRDefault="003F620D">
    <w:pPr>
      <w:pStyle w:val="Footer"/>
    </w:pPr>
    <w:r>
      <w:t>Condensing Furnace Standard</w:t>
    </w:r>
    <w:r>
      <w:ptab w:relativeTo="margin" w:alignment="center" w:leader="none"/>
    </w:r>
    <w:r w:rsidR="009122F5">
      <w:t>July 29</w:t>
    </w:r>
    <w:r>
      <w:t>, 2015</w:t>
    </w:r>
    <w:r>
      <w:ptab w:relativeTo="margin" w:alignment="right" w:leader="none"/>
    </w:r>
    <w:r w:rsidR="00426F84" w:rsidRPr="00426F84">
      <w:t xml:space="preserve">Page </w:t>
    </w:r>
    <w:r w:rsidR="00426F84" w:rsidRPr="00426F84">
      <w:rPr>
        <w:b/>
      </w:rPr>
      <w:fldChar w:fldCharType="begin"/>
    </w:r>
    <w:r w:rsidR="00426F84" w:rsidRPr="00426F84">
      <w:rPr>
        <w:b/>
      </w:rPr>
      <w:instrText xml:space="preserve"> PAGE  \* Arabic  \* MERGEFORMAT </w:instrText>
    </w:r>
    <w:r w:rsidR="00426F84" w:rsidRPr="00426F84">
      <w:rPr>
        <w:b/>
      </w:rPr>
      <w:fldChar w:fldCharType="separate"/>
    </w:r>
    <w:r w:rsidR="000C6D03">
      <w:rPr>
        <w:b/>
        <w:noProof/>
      </w:rPr>
      <w:t>1</w:t>
    </w:r>
    <w:r w:rsidR="00426F84" w:rsidRPr="00426F84">
      <w:rPr>
        <w:b/>
      </w:rPr>
      <w:fldChar w:fldCharType="end"/>
    </w:r>
    <w:r w:rsidR="00426F84" w:rsidRPr="00426F84">
      <w:t xml:space="preserve"> of </w:t>
    </w:r>
    <w:r w:rsidR="00426F84" w:rsidRPr="00426F84">
      <w:rPr>
        <w:b/>
      </w:rPr>
      <w:fldChar w:fldCharType="begin"/>
    </w:r>
    <w:r w:rsidR="00426F84" w:rsidRPr="00426F84">
      <w:rPr>
        <w:b/>
      </w:rPr>
      <w:instrText xml:space="preserve"> NUMPAGES  \* Arabic  \* MERGEFORMAT </w:instrText>
    </w:r>
    <w:r w:rsidR="00426F84" w:rsidRPr="00426F84">
      <w:rPr>
        <w:b/>
      </w:rPr>
      <w:fldChar w:fldCharType="separate"/>
    </w:r>
    <w:r w:rsidR="000C6D03">
      <w:rPr>
        <w:b/>
        <w:noProof/>
      </w:rPr>
      <w:t>2</w:t>
    </w:r>
    <w:r w:rsidR="00426F84" w:rsidRPr="00426F8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CE" w:rsidRDefault="00BD17CE" w:rsidP="00C10B99">
      <w:r>
        <w:separator/>
      </w:r>
    </w:p>
  </w:footnote>
  <w:footnote w:type="continuationSeparator" w:id="0">
    <w:p w:rsidR="00BD17CE" w:rsidRDefault="00BD17CE" w:rsidP="00C1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D0D"/>
    <w:multiLevelType w:val="hybridMultilevel"/>
    <w:tmpl w:val="11927262"/>
    <w:lvl w:ilvl="0" w:tplc="11F41148">
      <w:start w:val="1"/>
      <w:numFmt w:val="bullet"/>
      <w:lvlText w:val=""/>
      <w:lvlJc w:val="left"/>
      <w:pPr>
        <w:tabs>
          <w:tab w:val="num" w:pos="216"/>
        </w:tabs>
        <w:ind w:left="504" w:hanging="32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42B6"/>
    <w:multiLevelType w:val="hybridMultilevel"/>
    <w:tmpl w:val="1A1605B6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919D5"/>
    <w:multiLevelType w:val="hybridMultilevel"/>
    <w:tmpl w:val="651E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CDE"/>
    <w:multiLevelType w:val="hybridMultilevel"/>
    <w:tmpl w:val="D98096EE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45144"/>
    <w:multiLevelType w:val="hybridMultilevel"/>
    <w:tmpl w:val="F65CCEF6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0EB4"/>
    <w:multiLevelType w:val="hybridMultilevel"/>
    <w:tmpl w:val="E3E08BF6"/>
    <w:lvl w:ilvl="0" w:tplc="7602B4BA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7D49C1"/>
    <w:multiLevelType w:val="hybridMultilevel"/>
    <w:tmpl w:val="6BF6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2CC"/>
    <w:multiLevelType w:val="hybridMultilevel"/>
    <w:tmpl w:val="631A4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767D1"/>
    <w:multiLevelType w:val="hybridMultilevel"/>
    <w:tmpl w:val="DE3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2571"/>
    <w:multiLevelType w:val="hybridMultilevel"/>
    <w:tmpl w:val="4212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8477E"/>
    <w:multiLevelType w:val="hybridMultilevel"/>
    <w:tmpl w:val="46767EFA"/>
    <w:lvl w:ilvl="0" w:tplc="B88418E4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D00803"/>
    <w:multiLevelType w:val="hybridMultilevel"/>
    <w:tmpl w:val="009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0B6E"/>
    <w:multiLevelType w:val="hybridMultilevel"/>
    <w:tmpl w:val="E48A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30C66"/>
    <w:multiLevelType w:val="hybridMultilevel"/>
    <w:tmpl w:val="AFC4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5D6"/>
    <w:multiLevelType w:val="hybridMultilevel"/>
    <w:tmpl w:val="6C822EA2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C4AFB"/>
    <w:multiLevelType w:val="hybridMultilevel"/>
    <w:tmpl w:val="6054F2B8"/>
    <w:lvl w:ilvl="0" w:tplc="1FD472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0DDD"/>
    <w:multiLevelType w:val="hybridMultilevel"/>
    <w:tmpl w:val="C93EC3AC"/>
    <w:lvl w:ilvl="0" w:tplc="87CAC6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0785"/>
    <w:multiLevelType w:val="hybridMultilevel"/>
    <w:tmpl w:val="923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3AB9"/>
    <w:multiLevelType w:val="hybridMultilevel"/>
    <w:tmpl w:val="0D60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24DDA"/>
    <w:multiLevelType w:val="hybridMultilevel"/>
    <w:tmpl w:val="83501D4C"/>
    <w:lvl w:ilvl="0" w:tplc="49D6FD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466E1"/>
    <w:multiLevelType w:val="hybridMultilevel"/>
    <w:tmpl w:val="486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B7B1B"/>
    <w:multiLevelType w:val="hybridMultilevel"/>
    <w:tmpl w:val="E494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37AA2"/>
    <w:multiLevelType w:val="hybridMultilevel"/>
    <w:tmpl w:val="1482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6238D"/>
    <w:multiLevelType w:val="hybridMultilevel"/>
    <w:tmpl w:val="AC7A3F0A"/>
    <w:lvl w:ilvl="0" w:tplc="A7D043C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925C">
      <w:start w:val="1"/>
      <w:numFmt w:val="bullet"/>
      <w:pStyle w:val="Sty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900"/>
    <w:multiLevelType w:val="hybridMultilevel"/>
    <w:tmpl w:val="242A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7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7"/>
  </w:num>
  <w:num w:numId="18">
    <w:abstractNumId w:val="22"/>
  </w:num>
  <w:num w:numId="19">
    <w:abstractNumId w:val="11"/>
  </w:num>
  <w:num w:numId="20">
    <w:abstractNumId w:val="8"/>
  </w:num>
  <w:num w:numId="21">
    <w:abstractNumId w:val="2"/>
  </w:num>
  <w:num w:numId="22">
    <w:abstractNumId w:val="15"/>
  </w:num>
  <w:num w:numId="23">
    <w:abstractNumId w:val="6"/>
  </w:num>
  <w:num w:numId="24">
    <w:abstractNumId w:val="21"/>
  </w:num>
  <w:num w:numId="25">
    <w:abstractNumId w:val="13"/>
  </w:num>
  <w:num w:numId="26">
    <w:abstractNumId w:val="15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37"/>
    <w:rsid w:val="000025A1"/>
    <w:rsid w:val="00007C87"/>
    <w:rsid w:val="00012107"/>
    <w:rsid w:val="000206CD"/>
    <w:rsid w:val="00021016"/>
    <w:rsid w:val="0002790C"/>
    <w:rsid w:val="00032B4B"/>
    <w:rsid w:val="0003716D"/>
    <w:rsid w:val="00046822"/>
    <w:rsid w:val="00061C9F"/>
    <w:rsid w:val="00070C3E"/>
    <w:rsid w:val="00070D8D"/>
    <w:rsid w:val="00094CE1"/>
    <w:rsid w:val="000C30C1"/>
    <w:rsid w:val="000C6D03"/>
    <w:rsid w:val="000D0AE8"/>
    <w:rsid w:val="000E2244"/>
    <w:rsid w:val="000E4ADB"/>
    <w:rsid w:val="000E7BC5"/>
    <w:rsid w:val="000F3696"/>
    <w:rsid w:val="001009B2"/>
    <w:rsid w:val="001012A7"/>
    <w:rsid w:val="00102422"/>
    <w:rsid w:val="00106C74"/>
    <w:rsid w:val="0011589E"/>
    <w:rsid w:val="00123CFE"/>
    <w:rsid w:val="00125522"/>
    <w:rsid w:val="0012748D"/>
    <w:rsid w:val="00127FF3"/>
    <w:rsid w:val="00133112"/>
    <w:rsid w:val="001548FE"/>
    <w:rsid w:val="00154BCD"/>
    <w:rsid w:val="00161EF5"/>
    <w:rsid w:val="001662A1"/>
    <w:rsid w:val="00184D1F"/>
    <w:rsid w:val="00185E3B"/>
    <w:rsid w:val="0018776C"/>
    <w:rsid w:val="001A5A97"/>
    <w:rsid w:val="001A6E03"/>
    <w:rsid w:val="001B33F4"/>
    <w:rsid w:val="001C5668"/>
    <w:rsid w:val="001C56C8"/>
    <w:rsid w:val="001E1199"/>
    <w:rsid w:val="001E1ED9"/>
    <w:rsid w:val="001E57DA"/>
    <w:rsid w:val="001E66AE"/>
    <w:rsid w:val="001F5065"/>
    <w:rsid w:val="00201829"/>
    <w:rsid w:val="00236FC0"/>
    <w:rsid w:val="002373BD"/>
    <w:rsid w:val="00237AD0"/>
    <w:rsid w:val="00253767"/>
    <w:rsid w:val="00280BA1"/>
    <w:rsid w:val="00287D92"/>
    <w:rsid w:val="0029192A"/>
    <w:rsid w:val="00293D29"/>
    <w:rsid w:val="002940B8"/>
    <w:rsid w:val="00296C65"/>
    <w:rsid w:val="002A2650"/>
    <w:rsid w:val="002A2984"/>
    <w:rsid w:val="002B12AA"/>
    <w:rsid w:val="002C3024"/>
    <w:rsid w:val="002C6674"/>
    <w:rsid w:val="002D03F0"/>
    <w:rsid w:val="002D45F7"/>
    <w:rsid w:val="002D6EF5"/>
    <w:rsid w:val="002E6533"/>
    <w:rsid w:val="002F0E10"/>
    <w:rsid w:val="002F3358"/>
    <w:rsid w:val="003074F4"/>
    <w:rsid w:val="00310E0F"/>
    <w:rsid w:val="0031736D"/>
    <w:rsid w:val="00325E7F"/>
    <w:rsid w:val="00326EE8"/>
    <w:rsid w:val="00327D59"/>
    <w:rsid w:val="00340024"/>
    <w:rsid w:val="00354E17"/>
    <w:rsid w:val="00356076"/>
    <w:rsid w:val="00360743"/>
    <w:rsid w:val="003718BC"/>
    <w:rsid w:val="00377382"/>
    <w:rsid w:val="00380970"/>
    <w:rsid w:val="00381EE8"/>
    <w:rsid w:val="00384B81"/>
    <w:rsid w:val="00392EC3"/>
    <w:rsid w:val="003931C4"/>
    <w:rsid w:val="00393411"/>
    <w:rsid w:val="003A4360"/>
    <w:rsid w:val="003B3713"/>
    <w:rsid w:val="003D064D"/>
    <w:rsid w:val="003D6BDD"/>
    <w:rsid w:val="003D6CDE"/>
    <w:rsid w:val="003E4C1B"/>
    <w:rsid w:val="003E6390"/>
    <w:rsid w:val="003F620D"/>
    <w:rsid w:val="0040481C"/>
    <w:rsid w:val="004062C8"/>
    <w:rsid w:val="00407C1B"/>
    <w:rsid w:val="00411986"/>
    <w:rsid w:val="00412C2F"/>
    <w:rsid w:val="00426F84"/>
    <w:rsid w:val="004316D1"/>
    <w:rsid w:val="00436027"/>
    <w:rsid w:val="004514B2"/>
    <w:rsid w:val="00451EBB"/>
    <w:rsid w:val="00454A29"/>
    <w:rsid w:val="004554FB"/>
    <w:rsid w:val="00462A70"/>
    <w:rsid w:val="004634FC"/>
    <w:rsid w:val="004635C0"/>
    <w:rsid w:val="00475AE2"/>
    <w:rsid w:val="0047797E"/>
    <w:rsid w:val="004841BD"/>
    <w:rsid w:val="004976E1"/>
    <w:rsid w:val="004A0559"/>
    <w:rsid w:val="004A6E90"/>
    <w:rsid w:val="004B188E"/>
    <w:rsid w:val="004C1D0F"/>
    <w:rsid w:val="004C6894"/>
    <w:rsid w:val="004D0DE2"/>
    <w:rsid w:val="004F2788"/>
    <w:rsid w:val="0051086F"/>
    <w:rsid w:val="00510DDC"/>
    <w:rsid w:val="00530333"/>
    <w:rsid w:val="0053168D"/>
    <w:rsid w:val="005317AF"/>
    <w:rsid w:val="00573B91"/>
    <w:rsid w:val="00580A8A"/>
    <w:rsid w:val="00580E10"/>
    <w:rsid w:val="00590F85"/>
    <w:rsid w:val="005925F5"/>
    <w:rsid w:val="00592E5F"/>
    <w:rsid w:val="005A2EF8"/>
    <w:rsid w:val="005B4E4C"/>
    <w:rsid w:val="005D4140"/>
    <w:rsid w:val="005E2654"/>
    <w:rsid w:val="005E4F59"/>
    <w:rsid w:val="005F26D0"/>
    <w:rsid w:val="005F4534"/>
    <w:rsid w:val="00621328"/>
    <w:rsid w:val="006323D1"/>
    <w:rsid w:val="00634832"/>
    <w:rsid w:val="00641CAD"/>
    <w:rsid w:val="006438D3"/>
    <w:rsid w:val="00652C29"/>
    <w:rsid w:val="00685A1A"/>
    <w:rsid w:val="00686964"/>
    <w:rsid w:val="006872A9"/>
    <w:rsid w:val="00691749"/>
    <w:rsid w:val="00694F28"/>
    <w:rsid w:val="006A2AFC"/>
    <w:rsid w:val="006A2D64"/>
    <w:rsid w:val="006A4D81"/>
    <w:rsid w:val="006B1582"/>
    <w:rsid w:val="006B3948"/>
    <w:rsid w:val="006C42BA"/>
    <w:rsid w:val="006E2A80"/>
    <w:rsid w:val="006E7416"/>
    <w:rsid w:val="006F0AFB"/>
    <w:rsid w:val="006F3BF2"/>
    <w:rsid w:val="006F51E2"/>
    <w:rsid w:val="00707619"/>
    <w:rsid w:val="0071037E"/>
    <w:rsid w:val="0074600B"/>
    <w:rsid w:val="00763610"/>
    <w:rsid w:val="00763776"/>
    <w:rsid w:val="00775E4A"/>
    <w:rsid w:val="00782A5D"/>
    <w:rsid w:val="00792DB2"/>
    <w:rsid w:val="007A4C05"/>
    <w:rsid w:val="007B4DE0"/>
    <w:rsid w:val="007B69DA"/>
    <w:rsid w:val="007D1432"/>
    <w:rsid w:val="007D6E57"/>
    <w:rsid w:val="007E135F"/>
    <w:rsid w:val="007E67B2"/>
    <w:rsid w:val="007F1C69"/>
    <w:rsid w:val="00801FD0"/>
    <w:rsid w:val="0080342F"/>
    <w:rsid w:val="0080594D"/>
    <w:rsid w:val="00807937"/>
    <w:rsid w:val="008159F7"/>
    <w:rsid w:val="008373B2"/>
    <w:rsid w:val="00840885"/>
    <w:rsid w:val="00852B95"/>
    <w:rsid w:val="00853455"/>
    <w:rsid w:val="00857D3C"/>
    <w:rsid w:val="008619B9"/>
    <w:rsid w:val="00866F71"/>
    <w:rsid w:val="00867DE0"/>
    <w:rsid w:val="008707C7"/>
    <w:rsid w:val="00871320"/>
    <w:rsid w:val="008803C6"/>
    <w:rsid w:val="008846A9"/>
    <w:rsid w:val="00884BF4"/>
    <w:rsid w:val="00894808"/>
    <w:rsid w:val="008A01BF"/>
    <w:rsid w:val="008A0CFB"/>
    <w:rsid w:val="008C2A09"/>
    <w:rsid w:val="008D5A2B"/>
    <w:rsid w:val="008E65AE"/>
    <w:rsid w:val="008F46DD"/>
    <w:rsid w:val="008F481E"/>
    <w:rsid w:val="008F52BF"/>
    <w:rsid w:val="0090162D"/>
    <w:rsid w:val="009122F5"/>
    <w:rsid w:val="00915ECF"/>
    <w:rsid w:val="009235AB"/>
    <w:rsid w:val="009304BE"/>
    <w:rsid w:val="009305D5"/>
    <w:rsid w:val="00934ED2"/>
    <w:rsid w:val="009448AA"/>
    <w:rsid w:val="0095719F"/>
    <w:rsid w:val="009603CA"/>
    <w:rsid w:val="009618E2"/>
    <w:rsid w:val="00965FB5"/>
    <w:rsid w:val="00966051"/>
    <w:rsid w:val="009712C7"/>
    <w:rsid w:val="00971F99"/>
    <w:rsid w:val="00975B07"/>
    <w:rsid w:val="00981680"/>
    <w:rsid w:val="009857FA"/>
    <w:rsid w:val="009A083D"/>
    <w:rsid w:val="009A0FCC"/>
    <w:rsid w:val="009A22A6"/>
    <w:rsid w:val="009A4C89"/>
    <w:rsid w:val="009B0459"/>
    <w:rsid w:val="009D09E2"/>
    <w:rsid w:val="009D3AA9"/>
    <w:rsid w:val="009D4E92"/>
    <w:rsid w:val="009D7E24"/>
    <w:rsid w:val="009F4E31"/>
    <w:rsid w:val="009F77D2"/>
    <w:rsid w:val="00A015D1"/>
    <w:rsid w:val="00A07830"/>
    <w:rsid w:val="00A167BF"/>
    <w:rsid w:val="00A27693"/>
    <w:rsid w:val="00A372F7"/>
    <w:rsid w:val="00A4148C"/>
    <w:rsid w:val="00A435BA"/>
    <w:rsid w:val="00A45124"/>
    <w:rsid w:val="00A530D0"/>
    <w:rsid w:val="00A565D4"/>
    <w:rsid w:val="00A619A4"/>
    <w:rsid w:val="00A645E8"/>
    <w:rsid w:val="00A6675F"/>
    <w:rsid w:val="00A95EE5"/>
    <w:rsid w:val="00AA0BCA"/>
    <w:rsid w:val="00AA256E"/>
    <w:rsid w:val="00AA3229"/>
    <w:rsid w:val="00AA45AF"/>
    <w:rsid w:val="00AA65C3"/>
    <w:rsid w:val="00AB13BC"/>
    <w:rsid w:val="00AB7A88"/>
    <w:rsid w:val="00AC0935"/>
    <w:rsid w:val="00AE1378"/>
    <w:rsid w:val="00AE2EAB"/>
    <w:rsid w:val="00AF3622"/>
    <w:rsid w:val="00AF3D1A"/>
    <w:rsid w:val="00B02372"/>
    <w:rsid w:val="00B03A31"/>
    <w:rsid w:val="00B062F9"/>
    <w:rsid w:val="00B14A2B"/>
    <w:rsid w:val="00B174F7"/>
    <w:rsid w:val="00B21A3E"/>
    <w:rsid w:val="00B23845"/>
    <w:rsid w:val="00B245D6"/>
    <w:rsid w:val="00B3336B"/>
    <w:rsid w:val="00B43B2F"/>
    <w:rsid w:val="00B50B0D"/>
    <w:rsid w:val="00B512C9"/>
    <w:rsid w:val="00B554ED"/>
    <w:rsid w:val="00B60B7E"/>
    <w:rsid w:val="00B842C1"/>
    <w:rsid w:val="00B86BB4"/>
    <w:rsid w:val="00B96D66"/>
    <w:rsid w:val="00B9743E"/>
    <w:rsid w:val="00BA287A"/>
    <w:rsid w:val="00BA4B6B"/>
    <w:rsid w:val="00BB7539"/>
    <w:rsid w:val="00BC04B3"/>
    <w:rsid w:val="00BC520C"/>
    <w:rsid w:val="00BD17CE"/>
    <w:rsid w:val="00BD2091"/>
    <w:rsid w:val="00BE2068"/>
    <w:rsid w:val="00BE2E60"/>
    <w:rsid w:val="00BE312D"/>
    <w:rsid w:val="00BE4FEA"/>
    <w:rsid w:val="00BE6316"/>
    <w:rsid w:val="00BE705C"/>
    <w:rsid w:val="00BF55BB"/>
    <w:rsid w:val="00C0020A"/>
    <w:rsid w:val="00C02441"/>
    <w:rsid w:val="00C10B99"/>
    <w:rsid w:val="00C16EC0"/>
    <w:rsid w:val="00C24806"/>
    <w:rsid w:val="00C257BF"/>
    <w:rsid w:val="00C30BDE"/>
    <w:rsid w:val="00C33106"/>
    <w:rsid w:val="00C352C3"/>
    <w:rsid w:val="00C3636A"/>
    <w:rsid w:val="00C46B19"/>
    <w:rsid w:val="00C62E31"/>
    <w:rsid w:val="00C83BCA"/>
    <w:rsid w:val="00C84E04"/>
    <w:rsid w:val="00CA28D2"/>
    <w:rsid w:val="00CA2DEA"/>
    <w:rsid w:val="00CA709C"/>
    <w:rsid w:val="00CB5AAF"/>
    <w:rsid w:val="00CC3215"/>
    <w:rsid w:val="00CD05D1"/>
    <w:rsid w:val="00CD6182"/>
    <w:rsid w:val="00CE66E2"/>
    <w:rsid w:val="00CF3819"/>
    <w:rsid w:val="00CF770B"/>
    <w:rsid w:val="00D00E03"/>
    <w:rsid w:val="00D053E9"/>
    <w:rsid w:val="00D242DA"/>
    <w:rsid w:val="00D30226"/>
    <w:rsid w:val="00D3230E"/>
    <w:rsid w:val="00D34F24"/>
    <w:rsid w:val="00D47423"/>
    <w:rsid w:val="00D54AE0"/>
    <w:rsid w:val="00D6021B"/>
    <w:rsid w:val="00D625C5"/>
    <w:rsid w:val="00D64B0D"/>
    <w:rsid w:val="00D705F5"/>
    <w:rsid w:val="00D77A35"/>
    <w:rsid w:val="00D80732"/>
    <w:rsid w:val="00D8153B"/>
    <w:rsid w:val="00D85A67"/>
    <w:rsid w:val="00DC46E3"/>
    <w:rsid w:val="00DD1AA4"/>
    <w:rsid w:val="00DD298E"/>
    <w:rsid w:val="00DE1FDD"/>
    <w:rsid w:val="00DF44CA"/>
    <w:rsid w:val="00E02ABE"/>
    <w:rsid w:val="00E036AD"/>
    <w:rsid w:val="00E04508"/>
    <w:rsid w:val="00E103F9"/>
    <w:rsid w:val="00E11F18"/>
    <w:rsid w:val="00E13072"/>
    <w:rsid w:val="00E153A4"/>
    <w:rsid w:val="00E22E3A"/>
    <w:rsid w:val="00E33C79"/>
    <w:rsid w:val="00E37732"/>
    <w:rsid w:val="00E40B45"/>
    <w:rsid w:val="00E517B6"/>
    <w:rsid w:val="00E547C2"/>
    <w:rsid w:val="00E64DEF"/>
    <w:rsid w:val="00E64F7A"/>
    <w:rsid w:val="00E8017B"/>
    <w:rsid w:val="00E863E3"/>
    <w:rsid w:val="00E864D5"/>
    <w:rsid w:val="00E914E2"/>
    <w:rsid w:val="00E92EF7"/>
    <w:rsid w:val="00E97878"/>
    <w:rsid w:val="00EA4036"/>
    <w:rsid w:val="00EB6578"/>
    <w:rsid w:val="00EC1807"/>
    <w:rsid w:val="00ED0337"/>
    <w:rsid w:val="00ED5DAC"/>
    <w:rsid w:val="00EE1F89"/>
    <w:rsid w:val="00EE2E0D"/>
    <w:rsid w:val="00EE69BB"/>
    <w:rsid w:val="00EF28EA"/>
    <w:rsid w:val="00EF381A"/>
    <w:rsid w:val="00F139A8"/>
    <w:rsid w:val="00F15263"/>
    <w:rsid w:val="00F26D4E"/>
    <w:rsid w:val="00F51A5B"/>
    <w:rsid w:val="00F51B43"/>
    <w:rsid w:val="00F6009C"/>
    <w:rsid w:val="00F7507B"/>
    <w:rsid w:val="00F80886"/>
    <w:rsid w:val="00F87EE1"/>
    <w:rsid w:val="00F91704"/>
    <w:rsid w:val="00F96BDC"/>
    <w:rsid w:val="00FA0283"/>
    <w:rsid w:val="00FA2B1E"/>
    <w:rsid w:val="00FB6AED"/>
    <w:rsid w:val="00FC3C4D"/>
    <w:rsid w:val="00FC7D8B"/>
    <w:rsid w:val="00FD23E1"/>
    <w:rsid w:val="00FD73AB"/>
    <w:rsid w:val="00FF0C70"/>
    <w:rsid w:val="00FF158F"/>
    <w:rsid w:val="00FF2EE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Subtitle" w:qFormat="1"/>
    <w:lsdException w:name="Strong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5FB5"/>
    <w:pPr>
      <w:numPr>
        <w:numId w:val="22"/>
      </w:numPr>
      <w:spacing w:after="200" w:line="276" w:lineRule="auto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3934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4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0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20D"/>
    <w:rPr>
      <w:sz w:val="24"/>
      <w:szCs w:val="24"/>
    </w:rPr>
  </w:style>
  <w:style w:type="paragraph" w:styleId="Footer">
    <w:name w:val="footer"/>
    <w:basedOn w:val="Normal"/>
    <w:link w:val="FooterChar"/>
    <w:rsid w:val="003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2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1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10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FB6AE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BE4FEA"/>
    <w:pPr>
      <w:numPr>
        <w:numId w:val="27"/>
      </w:numPr>
      <w:spacing w:after="0"/>
      <w:ind w:left="274" w:hanging="274"/>
    </w:pPr>
    <w:rPr>
      <w:rFonts w:asciiTheme="majorHAnsi" w:hAnsiTheme="majorHAnsi"/>
    </w:rPr>
  </w:style>
  <w:style w:type="paragraph" w:customStyle="1" w:styleId="Style2">
    <w:name w:val="Style2"/>
    <w:basedOn w:val="ListParagraph"/>
    <w:link w:val="Style2Char"/>
    <w:qFormat/>
    <w:rsid w:val="00BE4FEA"/>
    <w:pPr>
      <w:numPr>
        <w:ilvl w:val="1"/>
        <w:numId w:val="27"/>
      </w:numPr>
      <w:ind w:left="540" w:hanging="270"/>
    </w:pPr>
    <w:rPr>
      <w:rFonts w:asciiTheme="majorHAnsi" w:hAnsiTheme="maj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EA"/>
    <w:rPr>
      <w:rFonts w:asciiTheme="minorHAnsi" w:eastAsia="Calibri" w:hAnsiTheme="minorHAnsi" w:cstheme="minorHAnsi"/>
      <w:sz w:val="22"/>
      <w:szCs w:val="22"/>
    </w:rPr>
  </w:style>
  <w:style w:type="character" w:customStyle="1" w:styleId="Style1Char">
    <w:name w:val="Style1 Char"/>
    <w:basedOn w:val="ListParagraphChar"/>
    <w:link w:val="Style1"/>
    <w:rsid w:val="00BE4FEA"/>
    <w:rPr>
      <w:rFonts w:asciiTheme="majorHAnsi" w:eastAsia="Calibri" w:hAnsiTheme="majorHAnsi" w:cstheme="minorHAnsi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BE4FEA"/>
    <w:rPr>
      <w:rFonts w:asciiTheme="majorHAnsi" w:eastAsia="Calibri" w:hAnsiTheme="majorHAnsi"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Subtitle" w:qFormat="1"/>
    <w:lsdException w:name="Strong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5FB5"/>
    <w:pPr>
      <w:numPr>
        <w:numId w:val="22"/>
      </w:numPr>
      <w:spacing w:after="200" w:line="276" w:lineRule="auto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3934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4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0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20D"/>
    <w:rPr>
      <w:sz w:val="24"/>
      <w:szCs w:val="24"/>
    </w:rPr>
  </w:style>
  <w:style w:type="paragraph" w:styleId="Footer">
    <w:name w:val="footer"/>
    <w:basedOn w:val="Normal"/>
    <w:link w:val="FooterChar"/>
    <w:rsid w:val="003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2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1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10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FB6AE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BE4FEA"/>
    <w:pPr>
      <w:numPr>
        <w:numId w:val="27"/>
      </w:numPr>
      <w:spacing w:after="0"/>
      <w:ind w:left="274" w:hanging="274"/>
    </w:pPr>
    <w:rPr>
      <w:rFonts w:asciiTheme="majorHAnsi" w:hAnsiTheme="majorHAnsi"/>
    </w:rPr>
  </w:style>
  <w:style w:type="paragraph" w:customStyle="1" w:styleId="Style2">
    <w:name w:val="Style2"/>
    <w:basedOn w:val="ListParagraph"/>
    <w:link w:val="Style2Char"/>
    <w:qFormat/>
    <w:rsid w:val="00BE4FEA"/>
    <w:pPr>
      <w:numPr>
        <w:ilvl w:val="1"/>
        <w:numId w:val="27"/>
      </w:numPr>
      <w:ind w:left="540" w:hanging="270"/>
    </w:pPr>
    <w:rPr>
      <w:rFonts w:asciiTheme="majorHAnsi" w:hAnsiTheme="maj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EA"/>
    <w:rPr>
      <w:rFonts w:asciiTheme="minorHAnsi" w:eastAsia="Calibri" w:hAnsiTheme="minorHAnsi" w:cstheme="minorHAnsi"/>
      <w:sz w:val="22"/>
      <w:szCs w:val="22"/>
    </w:rPr>
  </w:style>
  <w:style w:type="character" w:customStyle="1" w:styleId="Style1Char">
    <w:name w:val="Style1 Char"/>
    <w:basedOn w:val="ListParagraphChar"/>
    <w:link w:val="Style1"/>
    <w:rsid w:val="00BE4FEA"/>
    <w:rPr>
      <w:rFonts w:asciiTheme="majorHAnsi" w:eastAsia="Calibri" w:hAnsiTheme="majorHAnsi" w:cstheme="minorHAnsi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BE4FEA"/>
    <w:rPr>
      <w:rFonts w:asciiTheme="majorHAnsi" w:eastAsia="Calibri" w:hAnsiTheme="maj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09392-9E71-49DA-9DC0-128C8BD72B13}"/>
</file>

<file path=customXml/itemProps2.xml><?xml version="1.0" encoding="utf-8"?>
<ds:datastoreItem xmlns:ds="http://schemas.openxmlformats.org/officeDocument/2006/customXml" ds:itemID="{5550D6C0-32DE-4704-80F2-AF92FA7A6840}"/>
</file>

<file path=customXml/itemProps3.xml><?xml version="1.0" encoding="utf-8"?>
<ds:datastoreItem xmlns:ds="http://schemas.openxmlformats.org/officeDocument/2006/customXml" ds:itemID="{548355FA-4617-40AB-A7CB-47A12A0BAA32}"/>
</file>

<file path=customXml/itemProps4.xml><?xml version="1.0" encoding="utf-8"?>
<ds:datastoreItem xmlns:ds="http://schemas.openxmlformats.org/officeDocument/2006/customXml" ds:itemID="{F1297D13-B566-431C-B214-3783DBBCC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Rulemaking Summary</vt:lpstr>
    </vt:vector>
  </TitlesOfParts>
  <Company>Energy Solutions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Rulemaking Summary</dc:title>
  <dc:creator>Bijit Kundu</dc:creator>
  <cp:lastModifiedBy>Marshall B. Hunt</cp:lastModifiedBy>
  <cp:revision>2</cp:revision>
  <cp:lastPrinted>2015-07-28T16:39:00Z</cp:lastPrinted>
  <dcterms:created xsi:type="dcterms:W3CDTF">2015-07-29T15:37:00Z</dcterms:created>
  <dcterms:modified xsi:type="dcterms:W3CDTF">2015-07-29T15:37:00Z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