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8C393" w14:textId="77777777" w:rsidR="004079DC" w:rsidRDefault="004079DC">
      <w:bookmarkStart w:id="0" w:name="_GoBack"/>
      <w:bookmarkEnd w:id="0"/>
      <w:r>
        <w:t>General Feedback</w:t>
      </w:r>
      <w:r w:rsidR="00B425FA">
        <w:t xml:space="preserve"> – contact </w:t>
      </w:r>
      <w:hyperlink r:id="rId8" w:history="1">
        <w:r w:rsidR="00B425FA" w:rsidRPr="00741F61">
          <w:rPr>
            <w:rStyle w:val="Hyperlink"/>
          </w:rPr>
          <w:t>facilitator@caeecc.org</w:t>
        </w:r>
      </w:hyperlink>
      <w:r w:rsidR="00B425FA">
        <w:t xml:space="preserve"> if you having trouble sorting for your specific sector recommendations</w:t>
      </w:r>
    </w:p>
    <w:tbl>
      <w:tblPr>
        <w:tblStyle w:val="TableGrid"/>
        <w:tblW w:w="17496" w:type="dxa"/>
        <w:tblLook w:val="04A0" w:firstRow="1" w:lastRow="0" w:firstColumn="1" w:lastColumn="0" w:noHBand="0" w:noVBand="1"/>
      </w:tblPr>
      <w:tblGrid>
        <w:gridCol w:w="719"/>
        <w:gridCol w:w="747"/>
        <w:gridCol w:w="4210"/>
        <w:gridCol w:w="9552"/>
        <w:gridCol w:w="2268"/>
      </w:tblGrid>
      <w:tr w:rsidR="00780BB6" w14:paraId="425AFC3C" w14:textId="77777777" w:rsidTr="00780BB6">
        <w:trPr>
          <w:trHeight w:val="240"/>
        </w:trPr>
        <w:tc>
          <w:tcPr>
            <w:tcW w:w="719" w:type="dxa"/>
            <w:vAlign w:val="center"/>
          </w:tcPr>
          <w:p w14:paraId="58C3C2E1" w14:textId="77777777" w:rsidR="00780BB6" w:rsidRDefault="00780BB6" w:rsidP="00C503F6">
            <w:pPr>
              <w:jc w:val="center"/>
            </w:pPr>
            <w:r>
              <w:t># of recs</w:t>
            </w:r>
          </w:p>
        </w:tc>
        <w:tc>
          <w:tcPr>
            <w:tcW w:w="747" w:type="dxa"/>
            <w:vAlign w:val="center"/>
          </w:tcPr>
          <w:p w14:paraId="691821D4" w14:textId="77777777" w:rsidR="00780BB6" w:rsidRDefault="00780BB6" w:rsidP="00C503F6">
            <w:pPr>
              <w:jc w:val="center"/>
            </w:pPr>
            <w:r>
              <w:t>Issue #</w:t>
            </w:r>
          </w:p>
        </w:tc>
        <w:tc>
          <w:tcPr>
            <w:tcW w:w="4210" w:type="dxa"/>
            <w:vAlign w:val="center"/>
          </w:tcPr>
          <w:p w14:paraId="5DD6B807" w14:textId="77777777" w:rsidR="00780BB6" w:rsidRDefault="00780BB6" w:rsidP="00C503F6">
            <w:pPr>
              <w:jc w:val="center"/>
            </w:pPr>
            <w:r>
              <w:t>Comment</w:t>
            </w:r>
          </w:p>
        </w:tc>
        <w:tc>
          <w:tcPr>
            <w:tcW w:w="9552" w:type="dxa"/>
            <w:vAlign w:val="center"/>
          </w:tcPr>
          <w:p w14:paraId="115EC19B" w14:textId="77777777" w:rsidR="00780BB6" w:rsidRDefault="00780BB6" w:rsidP="00C503F6">
            <w:pPr>
              <w:jc w:val="center"/>
            </w:pPr>
            <w:r>
              <w:t>Suggested action</w:t>
            </w:r>
          </w:p>
        </w:tc>
        <w:tc>
          <w:tcPr>
            <w:tcW w:w="2268" w:type="dxa"/>
          </w:tcPr>
          <w:p w14:paraId="7B3621B6" w14:textId="77777777" w:rsidR="00780BB6" w:rsidRDefault="009A2720" w:rsidP="00C503F6">
            <w:pPr>
              <w:jc w:val="center"/>
            </w:pPr>
            <w:r>
              <w:t>PA incorporated</w:t>
            </w:r>
          </w:p>
          <w:p w14:paraId="66B82B1E" w14:textId="77777777" w:rsidR="009A2720" w:rsidRDefault="009A2720" w:rsidP="00C503F6">
            <w:pPr>
              <w:jc w:val="center"/>
            </w:pPr>
            <w:r>
              <w:t>(Y/N) and reason</w:t>
            </w:r>
          </w:p>
        </w:tc>
      </w:tr>
      <w:tr w:rsidR="00780BB6" w14:paraId="3A0CD2F9" w14:textId="77777777" w:rsidTr="00780BB6">
        <w:trPr>
          <w:trHeight w:val="970"/>
        </w:trPr>
        <w:tc>
          <w:tcPr>
            <w:tcW w:w="719" w:type="dxa"/>
            <w:vAlign w:val="center"/>
          </w:tcPr>
          <w:p w14:paraId="378B5793" w14:textId="77777777" w:rsidR="00780BB6" w:rsidRDefault="00780BB6" w:rsidP="00C503F6">
            <w:pPr>
              <w:jc w:val="center"/>
            </w:pPr>
            <w:r>
              <w:t>1</w:t>
            </w:r>
          </w:p>
        </w:tc>
        <w:tc>
          <w:tcPr>
            <w:tcW w:w="747" w:type="dxa"/>
            <w:vAlign w:val="center"/>
          </w:tcPr>
          <w:p w14:paraId="77AB6AB4" w14:textId="77777777" w:rsidR="00780BB6" w:rsidRDefault="00780BB6" w:rsidP="009775A9">
            <w:r>
              <w:t>0004</w:t>
            </w:r>
          </w:p>
        </w:tc>
        <w:tc>
          <w:tcPr>
            <w:tcW w:w="4210" w:type="dxa"/>
            <w:vAlign w:val="center"/>
          </w:tcPr>
          <w:p w14:paraId="06298676" w14:textId="77777777" w:rsidR="00780BB6" w:rsidRDefault="00780BB6" w:rsidP="009775A9">
            <w:r>
              <w:t>Ensure subcommittees have hard to reach customers/Stakeholders when establishing metrics and strategies.</w:t>
            </w:r>
          </w:p>
        </w:tc>
        <w:tc>
          <w:tcPr>
            <w:tcW w:w="9552" w:type="dxa"/>
            <w:vAlign w:val="center"/>
          </w:tcPr>
          <w:p w14:paraId="02181524" w14:textId="77777777" w:rsidR="00780BB6" w:rsidRDefault="00780BB6" w:rsidP="00542625">
            <w:pPr>
              <w:pStyle w:val="ListParagraph"/>
              <w:numPr>
                <w:ilvl w:val="0"/>
                <w:numId w:val="2"/>
              </w:numPr>
            </w:pPr>
            <w:r>
              <w:t>PAs should work with Subcommittee Co-chairs to broaden the range o</w:t>
            </w:r>
            <w:r w:rsidR="003F36EF">
              <w:t>f participants for the July Stage</w:t>
            </w:r>
            <w:r>
              <w:t xml:space="preserve"> 3/4 meetings.</w:t>
            </w:r>
          </w:p>
        </w:tc>
        <w:tc>
          <w:tcPr>
            <w:tcW w:w="2268" w:type="dxa"/>
          </w:tcPr>
          <w:p w14:paraId="70EFC95C" w14:textId="77777777" w:rsidR="00780BB6" w:rsidRDefault="00780BB6" w:rsidP="009775A9"/>
        </w:tc>
      </w:tr>
      <w:tr w:rsidR="00780BB6" w14:paraId="27A6BA96" w14:textId="77777777" w:rsidTr="00E431BE">
        <w:trPr>
          <w:trHeight w:val="3743"/>
        </w:trPr>
        <w:tc>
          <w:tcPr>
            <w:tcW w:w="719" w:type="dxa"/>
            <w:vAlign w:val="center"/>
          </w:tcPr>
          <w:p w14:paraId="1906714D" w14:textId="77777777" w:rsidR="00780BB6" w:rsidRDefault="00780BB6" w:rsidP="00C503F6">
            <w:pPr>
              <w:jc w:val="center"/>
            </w:pPr>
            <w:r>
              <w:t>2</w:t>
            </w:r>
          </w:p>
        </w:tc>
        <w:tc>
          <w:tcPr>
            <w:tcW w:w="747" w:type="dxa"/>
            <w:vAlign w:val="center"/>
          </w:tcPr>
          <w:p w14:paraId="27355E75" w14:textId="77777777" w:rsidR="00780BB6" w:rsidRDefault="00780BB6" w:rsidP="009775A9">
            <w:r>
              <w:t>0005</w:t>
            </w:r>
          </w:p>
          <w:p w14:paraId="45756CEB" w14:textId="77777777" w:rsidR="00E943F8" w:rsidRDefault="00E943F8" w:rsidP="009775A9">
            <w:r>
              <w:t>0038</w:t>
            </w:r>
          </w:p>
          <w:p w14:paraId="44E058F9" w14:textId="77777777" w:rsidR="00E943F8" w:rsidRDefault="00E943F8" w:rsidP="009775A9">
            <w:r>
              <w:t>0096</w:t>
            </w:r>
          </w:p>
          <w:p w14:paraId="6DC22DFB" w14:textId="77777777" w:rsidR="00E431BE" w:rsidRDefault="00E431BE" w:rsidP="009775A9">
            <w:r>
              <w:t>0147</w:t>
            </w:r>
          </w:p>
        </w:tc>
        <w:tc>
          <w:tcPr>
            <w:tcW w:w="4210" w:type="dxa"/>
            <w:vAlign w:val="center"/>
          </w:tcPr>
          <w:p w14:paraId="4D6AFB1B" w14:textId="77777777" w:rsidR="00780BB6" w:rsidRDefault="00780BB6" w:rsidP="009775A9">
            <w:r>
              <w:t>I</w:t>
            </w:r>
            <w:r w:rsidRPr="00015B62">
              <w:t>nclude in BPs what expected roles of implementers will be and the markers they will be required to meet</w:t>
            </w:r>
            <w:r>
              <w:t>, including schedule of when bidding will likely occur.</w:t>
            </w:r>
          </w:p>
          <w:p w14:paraId="1C301DA4" w14:textId="77777777" w:rsidR="00E943F8" w:rsidRDefault="00E943F8" w:rsidP="009775A9"/>
          <w:p w14:paraId="7CEDE674" w14:textId="77777777" w:rsidR="00E943F8" w:rsidRDefault="00E943F8" w:rsidP="009775A9">
            <w:r w:rsidRPr="00E943F8">
              <w:t>Request was made for PAs to include some proposed minimum level of program renewal into portfolios so that fresh ideas continue to be incorporated.</w:t>
            </w:r>
          </w:p>
          <w:p w14:paraId="4DAEF417" w14:textId="77777777" w:rsidR="00E943F8" w:rsidRDefault="00E943F8" w:rsidP="009775A9"/>
          <w:p w14:paraId="4BD6EB40" w14:textId="77777777" w:rsidR="00E943F8" w:rsidRDefault="00E943F8" w:rsidP="009775A9">
            <w:r w:rsidRPr="00E943F8">
              <w:t>Minimum portfolio refresh rate requirement -- establish a minimum threshold for amount of programs that are refreshed/bid out in later years in portfolio</w:t>
            </w:r>
          </w:p>
          <w:p w14:paraId="0F0BC860" w14:textId="77777777" w:rsidR="00E431BE" w:rsidRDefault="00E431BE" w:rsidP="009775A9"/>
          <w:p w14:paraId="5212C159" w14:textId="77777777" w:rsidR="00E431BE" w:rsidRDefault="00E431BE" w:rsidP="009775A9"/>
        </w:tc>
        <w:tc>
          <w:tcPr>
            <w:tcW w:w="9552" w:type="dxa"/>
            <w:vAlign w:val="center"/>
          </w:tcPr>
          <w:p w14:paraId="34904F32" w14:textId="77777777" w:rsidR="00542625" w:rsidRDefault="00780BB6" w:rsidP="00542625">
            <w:pPr>
              <w:pStyle w:val="ListParagraph"/>
              <w:numPr>
                <w:ilvl w:val="0"/>
                <w:numId w:val="2"/>
              </w:numPr>
            </w:pPr>
            <w:r>
              <w:t xml:space="preserve">Per discussion </w:t>
            </w:r>
            <w:r w:rsidR="002A2043">
              <w:t xml:space="preserve">at </w:t>
            </w:r>
            <w:r>
              <w:t>CC 4/20 meeting, a subgrou</w:t>
            </w:r>
            <w:r w:rsidR="00542625">
              <w:t>p is developing more specifics</w:t>
            </w:r>
            <w:r w:rsidR="008A2CFC">
              <w:t xml:space="preserve"> and PAs should consider these as they are developed.</w:t>
            </w:r>
          </w:p>
          <w:p w14:paraId="1F3AFF2B" w14:textId="77777777" w:rsidR="00F5794C" w:rsidRDefault="00F5794C" w:rsidP="00F5794C">
            <w:pPr>
              <w:pStyle w:val="ListParagraph"/>
              <w:ind w:left="360"/>
            </w:pPr>
          </w:p>
          <w:p w14:paraId="355BCB78" w14:textId="77777777" w:rsidR="00780BB6" w:rsidRDefault="00542625" w:rsidP="00542625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780BB6">
              <w:t>ach PA is encouraged to include a timeline re: bidding and when various strategies are anticipated to occur in their July Stage 3/4 documents.</w:t>
            </w:r>
          </w:p>
        </w:tc>
        <w:tc>
          <w:tcPr>
            <w:tcW w:w="2268" w:type="dxa"/>
          </w:tcPr>
          <w:p w14:paraId="1D9992F0" w14:textId="77777777" w:rsidR="00780BB6" w:rsidRDefault="00780BB6" w:rsidP="009775A9"/>
        </w:tc>
      </w:tr>
      <w:tr w:rsidR="00780BB6" w14:paraId="5E5D2742" w14:textId="77777777" w:rsidTr="00780BB6">
        <w:trPr>
          <w:trHeight w:val="1314"/>
        </w:trPr>
        <w:tc>
          <w:tcPr>
            <w:tcW w:w="719" w:type="dxa"/>
            <w:vAlign w:val="center"/>
          </w:tcPr>
          <w:p w14:paraId="4250C537" w14:textId="77777777" w:rsidR="00780BB6" w:rsidRDefault="00780BB6" w:rsidP="00C503F6">
            <w:pPr>
              <w:jc w:val="center"/>
            </w:pPr>
            <w:r>
              <w:t>3</w:t>
            </w:r>
          </w:p>
        </w:tc>
        <w:tc>
          <w:tcPr>
            <w:tcW w:w="747" w:type="dxa"/>
            <w:vAlign w:val="center"/>
          </w:tcPr>
          <w:p w14:paraId="2FAA95B7" w14:textId="77777777" w:rsidR="00780BB6" w:rsidRDefault="00780BB6" w:rsidP="009775A9">
            <w:r>
              <w:t>0009</w:t>
            </w:r>
          </w:p>
        </w:tc>
        <w:tc>
          <w:tcPr>
            <w:tcW w:w="4210" w:type="dxa"/>
            <w:vAlign w:val="center"/>
          </w:tcPr>
          <w:p w14:paraId="3E3E52F0" w14:textId="77777777" w:rsidR="00780BB6" w:rsidRDefault="00780BB6" w:rsidP="009775A9">
            <w:r>
              <w:t>Discuss retrocommissioning role in BPs.</w:t>
            </w:r>
          </w:p>
        </w:tc>
        <w:tc>
          <w:tcPr>
            <w:tcW w:w="9552" w:type="dxa"/>
            <w:vAlign w:val="center"/>
          </w:tcPr>
          <w:p w14:paraId="7800A9A2" w14:textId="77777777" w:rsidR="00542625" w:rsidRDefault="00780BB6" w:rsidP="00542625">
            <w:pPr>
              <w:pStyle w:val="ListParagraph"/>
              <w:numPr>
                <w:ilvl w:val="0"/>
                <w:numId w:val="3"/>
              </w:numPr>
            </w:pPr>
            <w:r>
              <w:t xml:space="preserve">While this is com/public/ind predominately, request was made for PAs to include such strategies (in addition to controls, etc.) even if policies prohibit. </w:t>
            </w:r>
          </w:p>
          <w:p w14:paraId="4C78B3FF" w14:textId="77777777" w:rsidR="00831F89" w:rsidRDefault="00542625" w:rsidP="00831F89">
            <w:pPr>
              <w:pStyle w:val="ListParagraph"/>
              <w:numPr>
                <w:ilvl w:val="0"/>
                <w:numId w:val="3"/>
              </w:numPr>
            </w:pPr>
            <w:r>
              <w:t>Suggestion that this be included in the overarching policy issues discussion</w:t>
            </w:r>
            <w:r w:rsidR="008A2CFC">
              <w:t>.</w:t>
            </w:r>
            <w:r>
              <w:t xml:space="preserve"> </w:t>
            </w:r>
          </w:p>
          <w:p w14:paraId="4D9E1920" w14:textId="77777777" w:rsidR="00780BB6" w:rsidRDefault="00780BB6" w:rsidP="008A2CFC">
            <w:pPr>
              <w:pStyle w:val="ListParagraph"/>
              <w:numPr>
                <w:ilvl w:val="0"/>
                <w:numId w:val="3"/>
              </w:numPr>
            </w:pPr>
            <w:r>
              <w:t xml:space="preserve">Could </w:t>
            </w:r>
            <w:r w:rsidR="00542625">
              <w:t xml:space="preserve">also include </w:t>
            </w:r>
            <w:r w:rsidR="00831F89">
              <w:t xml:space="preserve">RCx </w:t>
            </w:r>
            <w:r w:rsidR="00542625">
              <w:t xml:space="preserve">as a strategy with </w:t>
            </w:r>
            <w:r w:rsidR="008A2CFC">
              <w:t xml:space="preserve">the caveat </w:t>
            </w:r>
            <w:r>
              <w:t>“pending policy guidance</w:t>
            </w:r>
            <w:r w:rsidR="008A2CFC">
              <w:t>.</w:t>
            </w:r>
            <w:r>
              <w:t xml:space="preserve">” </w:t>
            </w:r>
          </w:p>
        </w:tc>
        <w:tc>
          <w:tcPr>
            <w:tcW w:w="2268" w:type="dxa"/>
          </w:tcPr>
          <w:p w14:paraId="4536B226" w14:textId="77777777" w:rsidR="00780BB6" w:rsidRDefault="00780BB6" w:rsidP="00F426DC"/>
        </w:tc>
      </w:tr>
      <w:tr w:rsidR="00780BB6" w14:paraId="39A56C3E" w14:textId="77777777" w:rsidTr="00780BB6">
        <w:trPr>
          <w:trHeight w:val="1633"/>
        </w:trPr>
        <w:tc>
          <w:tcPr>
            <w:tcW w:w="719" w:type="dxa"/>
            <w:vAlign w:val="center"/>
          </w:tcPr>
          <w:p w14:paraId="36B7E572" w14:textId="77777777" w:rsidR="00780BB6" w:rsidRDefault="00780BB6" w:rsidP="00C503F6">
            <w:pPr>
              <w:jc w:val="center"/>
            </w:pPr>
            <w:r>
              <w:lastRenderedPageBreak/>
              <w:t>4</w:t>
            </w:r>
          </w:p>
        </w:tc>
        <w:tc>
          <w:tcPr>
            <w:tcW w:w="747" w:type="dxa"/>
            <w:vAlign w:val="center"/>
          </w:tcPr>
          <w:p w14:paraId="47EA116B" w14:textId="77777777" w:rsidR="00780BB6" w:rsidRDefault="00780BB6" w:rsidP="009775A9">
            <w:r>
              <w:t>0010</w:t>
            </w:r>
          </w:p>
          <w:p w14:paraId="79AB08E3" w14:textId="77777777" w:rsidR="00BE372F" w:rsidRDefault="00BE372F" w:rsidP="009775A9">
            <w:r>
              <w:t>0021</w:t>
            </w:r>
          </w:p>
        </w:tc>
        <w:tc>
          <w:tcPr>
            <w:tcW w:w="4210" w:type="dxa"/>
            <w:vAlign w:val="center"/>
          </w:tcPr>
          <w:p w14:paraId="3180F68F" w14:textId="77777777" w:rsidR="00780BB6" w:rsidRDefault="00780BB6" w:rsidP="009775A9">
            <w:r>
              <w:t xml:space="preserve">BPs should include trajectory of where PAs expect to be </w:t>
            </w:r>
            <w:r w:rsidR="00BE372F">
              <w:t>in the future based on the past (i.e., need baselines and metrics)</w:t>
            </w:r>
          </w:p>
        </w:tc>
        <w:tc>
          <w:tcPr>
            <w:tcW w:w="9552" w:type="dxa"/>
            <w:vAlign w:val="center"/>
          </w:tcPr>
          <w:p w14:paraId="3B7F9CCC" w14:textId="77777777" w:rsidR="00821C9F" w:rsidRDefault="00780BB6" w:rsidP="00821C9F">
            <w:pPr>
              <w:pStyle w:val="ListParagraph"/>
              <w:numPr>
                <w:ilvl w:val="0"/>
                <w:numId w:val="4"/>
              </w:numPr>
            </w:pPr>
            <w:r>
              <w:t xml:space="preserve">This will help put proposed strategies and expected savings into perspective. </w:t>
            </w:r>
          </w:p>
          <w:p w14:paraId="29AF1793" w14:textId="77777777" w:rsidR="00821C9F" w:rsidRDefault="00780BB6" w:rsidP="00821C9F">
            <w:pPr>
              <w:pStyle w:val="ListParagraph"/>
              <w:numPr>
                <w:ilvl w:val="0"/>
                <w:numId w:val="4"/>
              </w:numPr>
            </w:pPr>
            <w:r>
              <w:t>Suggest PAs include the baseline in their BPs of macro metrics (e.g., energy savings)</w:t>
            </w:r>
            <w:r w:rsidR="0042352A">
              <w:t>.</w:t>
            </w:r>
            <w:r>
              <w:t xml:space="preserve"> </w:t>
            </w:r>
          </w:p>
          <w:p w14:paraId="3D283799" w14:textId="77777777" w:rsidR="00780BB6" w:rsidRDefault="00821C9F" w:rsidP="00821C9F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780BB6">
              <w:t>rovide baseline information re: metrics</w:t>
            </w:r>
            <w:r>
              <w:t xml:space="preserve"> and related goals</w:t>
            </w:r>
            <w:r w:rsidR="00780BB6">
              <w:t xml:space="preserve"> (e.g., % more than previous vs. a # that doesn’t provide the magnitude of the proposed goal).</w:t>
            </w:r>
          </w:p>
          <w:p w14:paraId="4AE9B037" w14:textId="77777777" w:rsidR="00BE372F" w:rsidRDefault="00BE372F" w:rsidP="007A4AC9">
            <w:pPr>
              <w:pStyle w:val="ListParagraph"/>
              <w:numPr>
                <w:ilvl w:val="0"/>
                <w:numId w:val="4"/>
              </w:numPr>
            </w:pPr>
            <w:r>
              <w:t>Need baseline information prior to establishing goals for various metrics</w:t>
            </w:r>
            <w:r w:rsidR="007A4AC9">
              <w:t xml:space="preserve"> </w:t>
            </w:r>
          </w:p>
        </w:tc>
        <w:tc>
          <w:tcPr>
            <w:tcW w:w="2268" w:type="dxa"/>
          </w:tcPr>
          <w:p w14:paraId="0219FA56" w14:textId="77777777" w:rsidR="00780BB6" w:rsidRDefault="00780BB6" w:rsidP="00207C96"/>
        </w:tc>
      </w:tr>
      <w:tr w:rsidR="00780BB6" w14:paraId="6F38B322" w14:textId="77777777" w:rsidTr="00780BB6">
        <w:trPr>
          <w:trHeight w:val="1401"/>
        </w:trPr>
        <w:tc>
          <w:tcPr>
            <w:tcW w:w="719" w:type="dxa"/>
            <w:vAlign w:val="center"/>
          </w:tcPr>
          <w:p w14:paraId="1A364671" w14:textId="77777777" w:rsidR="00780BB6" w:rsidRDefault="00780BB6" w:rsidP="00C503F6">
            <w:pPr>
              <w:jc w:val="center"/>
            </w:pPr>
            <w:r>
              <w:t>5</w:t>
            </w:r>
          </w:p>
        </w:tc>
        <w:tc>
          <w:tcPr>
            <w:tcW w:w="747" w:type="dxa"/>
            <w:vAlign w:val="center"/>
          </w:tcPr>
          <w:p w14:paraId="2F392535" w14:textId="77777777" w:rsidR="00780BB6" w:rsidRDefault="00780BB6" w:rsidP="009775A9">
            <w:r>
              <w:t>0011</w:t>
            </w:r>
          </w:p>
        </w:tc>
        <w:tc>
          <w:tcPr>
            <w:tcW w:w="4210" w:type="dxa"/>
            <w:vAlign w:val="center"/>
          </w:tcPr>
          <w:p w14:paraId="3E553905" w14:textId="77777777" w:rsidR="00780BB6" w:rsidRDefault="00780BB6" w:rsidP="009775A9">
            <w:r>
              <w:t>Request for 4 types of data comparison (1) end use (2) bldg./biz type (3) owner structure/sophistication and (4) delivery/installation channels.</w:t>
            </w:r>
          </w:p>
        </w:tc>
        <w:tc>
          <w:tcPr>
            <w:tcW w:w="9552" w:type="dxa"/>
            <w:vAlign w:val="center"/>
          </w:tcPr>
          <w:p w14:paraId="66795BB1" w14:textId="77777777" w:rsidR="008A2CFC" w:rsidRDefault="00780BB6" w:rsidP="008A2CFC">
            <w:pPr>
              <w:pStyle w:val="ListParagraph"/>
              <w:numPr>
                <w:ilvl w:val="0"/>
                <w:numId w:val="5"/>
              </w:numPr>
            </w:pPr>
            <w:r>
              <w:t xml:space="preserve">Thus far 1 and 2 were most consistently provided, with owner structure mainly in the residential. </w:t>
            </w:r>
          </w:p>
          <w:p w14:paraId="58BF7E33" w14:textId="77777777" w:rsidR="00773260" w:rsidRDefault="00780BB6" w:rsidP="00773260">
            <w:pPr>
              <w:pStyle w:val="ListParagraph"/>
              <w:numPr>
                <w:ilvl w:val="0"/>
                <w:numId w:val="5"/>
              </w:numPr>
            </w:pPr>
            <w:r>
              <w:t>PAs should consider including these comparisons to provide insights into successes or challenges of these various areas.</w:t>
            </w:r>
          </w:p>
        </w:tc>
        <w:tc>
          <w:tcPr>
            <w:tcW w:w="2268" w:type="dxa"/>
          </w:tcPr>
          <w:p w14:paraId="45594FC1" w14:textId="77777777" w:rsidR="00780BB6" w:rsidRDefault="00780BB6" w:rsidP="00F426DC"/>
          <w:p w14:paraId="0E55882B" w14:textId="77777777" w:rsidR="00773260" w:rsidRDefault="00773260" w:rsidP="00F426DC"/>
          <w:p w14:paraId="02558010" w14:textId="77777777" w:rsidR="00773260" w:rsidRDefault="00773260" w:rsidP="00F426DC"/>
          <w:p w14:paraId="251EA042" w14:textId="77777777" w:rsidR="00773260" w:rsidRDefault="00773260" w:rsidP="00F426DC"/>
          <w:p w14:paraId="22F6D188" w14:textId="77777777" w:rsidR="00773260" w:rsidRDefault="00773260" w:rsidP="00F426DC"/>
          <w:p w14:paraId="71D118CF" w14:textId="77777777" w:rsidR="00773260" w:rsidRDefault="00773260" w:rsidP="00F426DC"/>
          <w:p w14:paraId="7DB1A532" w14:textId="77777777" w:rsidR="00773260" w:rsidRDefault="00773260" w:rsidP="00F426DC"/>
          <w:p w14:paraId="231B73DD" w14:textId="77777777" w:rsidR="00773260" w:rsidRDefault="00773260" w:rsidP="00F426DC"/>
        </w:tc>
      </w:tr>
      <w:tr w:rsidR="00780BB6" w14:paraId="569029B4" w14:textId="77777777" w:rsidTr="005E3490">
        <w:trPr>
          <w:trHeight w:val="1610"/>
        </w:trPr>
        <w:tc>
          <w:tcPr>
            <w:tcW w:w="719" w:type="dxa"/>
            <w:vAlign w:val="center"/>
          </w:tcPr>
          <w:p w14:paraId="6D3D14FD" w14:textId="77777777" w:rsidR="00780BB6" w:rsidRDefault="00780BB6" w:rsidP="00C503F6">
            <w:pPr>
              <w:jc w:val="center"/>
            </w:pPr>
            <w:r>
              <w:t xml:space="preserve">6 </w:t>
            </w:r>
          </w:p>
        </w:tc>
        <w:tc>
          <w:tcPr>
            <w:tcW w:w="747" w:type="dxa"/>
            <w:vAlign w:val="center"/>
          </w:tcPr>
          <w:p w14:paraId="5B5B0EA4" w14:textId="77777777" w:rsidR="00780BB6" w:rsidRDefault="00780BB6" w:rsidP="009775A9">
            <w:r>
              <w:t>0016</w:t>
            </w:r>
          </w:p>
          <w:p w14:paraId="4F4D9699" w14:textId="77777777" w:rsidR="00773260" w:rsidRDefault="00773260" w:rsidP="009775A9">
            <w:r>
              <w:t>0018</w:t>
            </w:r>
          </w:p>
          <w:p w14:paraId="6E97506F" w14:textId="77777777" w:rsidR="00773260" w:rsidRDefault="00773260" w:rsidP="009775A9">
            <w:r>
              <w:t>0019</w:t>
            </w:r>
          </w:p>
          <w:p w14:paraId="3DF59EE5" w14:textId="77777777" w:rsidR="004F0870" w:rsidRDefault="004F0870" w:rsidP="009775A9">
            <w:r>
              <w:t>0036</w:t>
            </w:r>
          </w:p>
          <w:p w14:paraId="12DD98AD" w14:textId="77777777" w:rsidR="00186992" w:rsidRDefault="00186992" w:rsidP="009775A9">
            <w:r>
              <w:t>0056</w:t>
            </w:r>
          </w:p>
        </w:tc>
        <w:tc>
          <w:tcPr>
            <w:tcW w:w="4210" w:type="dxa"/>
            <w:vAlign w:val="center"/>
          </w:tcPr>
          <w:p w14:paraId="5A36E463" w14:textId="77777777" w:rsidR="00780BB6" w:rsidRDefault="00773260" w:rsidP="009775A9">
            <w:r>
              <w:t>Information to be included in data summary</w:t>
            </w:r>
          </w:p>
        </w:tc>
        <w:tc>
          <w:tcPr>
            <w:tcW w:w="9552" w:type="dxa"/>
            <w:vAlign w:val="center"/>
          </w:tcPr>
          <w:p w14:paraId="06E48502" w14:textId="77777777" w:rsidR="00780BB6" w:rsidRDefault="00773260" w:rsidP="00773260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breakdown of, SMB, </w:t>
            </w:r>
            <w:r w:rsidR="00C025AA">
              <w:t xml:space="preserve">owner/rental in commercial </w:t>
            </w:r>
            <w:r>
              <w:t>etc. to provide a granular level of information to inform strategies</w:t>
            </w:r>
          </w:p>
          <w:p w14:paraId="07CF4571" w14:textId="77777777" w:rsidR="00773260" w:rsidRDefault="00773260" w:rsidP="00773260">
            <w:pPr>
              <w:pStyle w:val="ListParagraph"/>
              <w:numPr>
                <w:ilvl w:val="0"/>
                <w:numId w:val="6"/>
              </w:numPr>
            </w:pPr>
            <w:r>
              <w:t xml:space="preserve">Include service territory data such as </w:t>
            </w:r>
            <w:r w:rsidRPr="00773260">
              <w:t>percentage of budget, expected potential savings</w:t>
            </w:r>
            <w:r>
              <w:t>, etc.</w:t>
            </w:r>
          </w:p>
          <w:p w14:paraId="35A7BDDE" w14:textId="77777777" w:rsidR="00773260" w:rsidRDefault="00773260" w:rsidP="00BE372F">
            <w:pPr>
              <w:pStyle w:val="ListParagraph"/>
              <w:numPr>
                <w:ilvl w:val="0"/>
                <w:numId w:val="6"/>
              </w:numPr>
            </w:pPr>
            <w:r>
              <w:t xml:space="preserve">PAs should mine </w:t>
            </w:r>
            <w:r w:rsidR="00BE372F">
              <w:t>internal info</w:t>
            </w:r>
            <w:r>
              <w:t>/audits/assessments to see what uptake the programs are getting</w:t>
            </w:r>
            <w:r w:rsidR="00F54C92">
              <w:t>.</w:t>
            </w:r>
          </w:p>
          <w:p w14:paraId="7F2BC1DD" w14:textId="77777777" w:rsidR="004F0870" w:rsidRDefault="004F0870" w:rsidP="005E3490">
            <w:pPr>
              <w:pStyle w:val="ListParagraph"/>
              <w:numPr>
                <w:ilvl w:val="0"/>
                <w:numId w:val="6"/>
              </w:numPr>
            </w:pPr>
            <w:r>
              <w:t>Include information across climate zones to inform focus of strategies</w:t>
            </w:r>
            <w:r w:rsidR="00F54C92">
              <w:t>.</w:t>
            </w:r>
          </w:p>
          <w:p w14:paraId="4CB941C8" w14:textId="77777777" w:rsidR="00C025AA" w:rsidRDefault="00C025AA" w:rsidP="005E3490">
            <w:pPr>
              <w:pStyle w:val="ListParagraph"/>
              <w:numPr>
                <w:ilvl w:val="0"/>
                <w:numId w:val="6"/>
              </w:numPr>
            </w:pPr>
            <w:r>
              <w:t>Include middle income data separate from general to understand scope of opportunity</w:t>
            </w:r>
          </w:p>
        </w:tc>
        <w:tc>
          <w:tcPr>
            <w:tcW w:w="2268" w:type="dxa"/>
          </w:tcPr>
          <w:p w14:paraId="7A1D714A" w14:textId="77777777" w:rsidR="00780BB6" w:rsidRDefault="00780BB6" w:rsidP="009775A9"/>
        </w:tc>
      </w:tr>
      <w:tr w:rsidR="00780BB6" w14:paraId="2B1FE033" w14:textId="77777777" w:rsidTr="00780BB6">
        <w:trPr>
          <w:trHeight w:val="250"/>
        </w:trPr>
        <w:tc>
          <w:tcPr>
            <w:tcW w:w="719" w:type="dxa"/>
            <w:vAlign w:val="center"/>
          </w:tcPr>
          <w:p w14:paraId="739CC81D" w14:textId="77777777" w:rsidR="00780BB6" w:rsidRDefault="00BE372F" w:rsidP="00C503F6">
            <w:pPr>
              <w:jc w:val="center"/>
            </w:pPr>
            <w:r>
              <w:t>7</w:t>
            </w:r>
          </w:p>
        </w:tc>
        <w:tc>
          <w:tcPr>
            <w:tcW w:w="747" w:type="dxa"/>
            <w:vAlign w:val="center"/>
          </w:tcPr>
          <w:p w14:paraId="60B5E5B0" w14:textId="77777777" w:rsidR="00780BB6" w:rsidRDefault="00F146F2" w:rsidP="009775A9">
            <w:r>
              <w:t>0022</w:t>
            </w:r>
          </w:p>
        </w:tc>
        <w:tc>
          <w:tcPr>
            <w:tcW w:w="4210" w:type="dxa"/>
            <w:vAlign w:val="center"/>
          </w:tcPr>
          <w:p w14:paraId="3D39732B" w14:textId="77777777" w:rsidR="00780BB6" w:rsidRDefault="00F146F2" w:rsidP="009775A9">
            <w:r>
              <w:t>Refer to technical potential in market analyses</w:t>
            </w:r>
          </w:p>
        </w:tc>
        <w:tc>
          <w:tcPr>
            <w:tcW w:w="9552" w:type="dxa"/>
            <w:vAlign w:val="center"/>
          </w:tcPr>
          <w:p w14:paraId="6004177B" w14:textId="77777777" w:rsidR="00780BB6" w:rsidRDefault="00F146F2" w:rsidP="00F146F2">
            <w:pPr>
              <w:pStyle w:val="ListParagraph"/>
              <w:numPr>
                <w:ilvl w:val="0"/>
                <w:numId w:val="7"/>
              </w:numPr>
            </w:pPr>
            <w:r>
              <w:t xml:space="preserve">Given the fact that the PAs must work with the current policy structure and the other competing needs to file, could reference the technical opportunity in abstract </w:t>
            </w:r>
          </w:p>
        </w:tc>
        <w:tc>
          <w:tcPr>
            <w:tcW w:w="2268" w:type="dxa"/>
          </w:tcPr>
          <w:p w14:paraId="1805A1E1" w14:textId="77777777" w:rsidR="00780BB6" w:rsidRDefault="00780BB6" w:rsidP="009775A9"/>
        </w:tc>
      </w:tr>
      <w:tr w:rsidR="00780BB6" w14:paraId="78FF8BE0" w14:textId="77777777" w:rsidTr="00E473C3">
        <w:trPr>
          <w:trHeight w:val="1502"/>
        </w:trPr>
        <w:tc>
          <w:tcPr>
            <w:tcW w:w="719" w:type="dxa"/>
            <w:vAlign w:val="center"/>
          </w:tcPr>
          <w:p w14:paraId="00E8C57F" w14:textId="77777777" w:rsidR="00780BB6" w:rsidRDefault="00886D45" w:rsidP="00C503F6">
            <w:pPr>
              <w:jc w:val="center"/>
            </w:pPr>
            <w:r>
              <w:t>8</w:t>
            </w:r>
          </w:p>
        </w:tc>
        <w:tc>
          <w:tcPr>
            <w:tcW w:w="747" w:type="dxa"/>
            <w:vAlign w:val="center"/>
          </w:tcPr>
          <w:p w14:paraId="7CED38C1" w14:textId="77777777" w:rsidR="00780BB6" w:rsidRDefault="00886D45" w:rsidP="009775A9">
            <w:r>
              <w:t>0025</w:t>
            </w:r>
          </w:p>
          <w:p w14:paraId="33A736FB" w14:textId="77777777" w:rsidR="00186992" w:rsidRDefault="00186992" w:rsidP="009775A9">
            <w:r>
              <w:t>0058</w:t>
            </w:r>
          </w:p>
          <w:p w14:paraId="30F50BBC" w14:textId="77777777" w:rsidR="00326FFF" w:rsidRDefault="00326FFF" w:rsidP="009775A9">
            <w:r>
              <w:t>0061</w:t>
            </w:r>
          </w:p>
        </w:tc>
        <w:tc>
          <w:tcPr>
            <w:tcW w:w="4210" w:type="dxa"/>
            <w:vAlign w:val="center"/>
          </w:tcPr>
          <w:p w14:paraId="43CFE8E3" w14:textId="77777777" w:rsidR="00780BB6" w:rsidRDefault="00886D45" w:rsidP="009775A9">
            <w:r w:rsidRPr="00886D45">
              <w:t>How is the matter of transitioning to supply-side style EE procurement going to be addressed in the business plan</w:t>
            </w:r>
          </w:p>
          <w:p w14:paraId="1A263225" w14:textId="77777777" w:rsidR="00326FFF" w:rsidRDefault="00326FFF" w:rsidP="009775A9"/>
          <w:p w14:paraId="465E7B93" w14:textId="77777777" w:rsidR="00326FFF" w:rsidRDefault="00326FFF" w:rsidP="009775A9">
            <w:r>
              <w:t>How BPs impact the GRID</w:t>
            </w:r>
          </w:p>
          <w:p w14:paraId="31B790D8" w14:textId="77777777" w:rsidR="00326FFF" w:rsidRDefault="00326FFF" w:rsidP="009775A9"/>
          <w:p w14:paraId="6A3C6B29" w14:textId="77777777" w:rsidR="00326FFF" w:rsidRDefault="00326FFF" w:rsidP="009775A9">
            <w:r>
              <w:t>How BPs intersect/interact with the IDER proceeding</w:t>
            </w:r>
          </w:p>
          <w:p w14:paraId="2AE7E2AE" w14:textId="77777777" w:rsidR="00326FFF" w:rsidRDefault="00326FFF" w:rsidP="009775A9"/>
        </w:tc>
        <w:tc>
          <w:tcPr>
            <w:tcW w:w="9552" w:type="dxa"/>
            <w:vAlign w:val="center"/>
          </w:tcPr>
          <w:p w14:paraId="1CEFFE70" w14:textId="77777777" w:rsidR="00461208" w:rsidRDefault="00461208" w:rsidP="00461208">
            <w:pPr>
              <w:pStyle w:val="ListParagraph"/>
              <w:numPr>
                <w:ilvl w:val="0"/>
                <w:numId w:val="7"/>
              </w:numPr>
            </w:pPr>
            <w:r>
              <w:t>The PAs should</w:t>
            </w:r>
            <w:r w:rsidR="00ED2240" w:rsidRPr="00326FFF">
              <w:t xml:space="preserve"> include how the EE</w:t>
            </w:r>
            <w:r w:rsidR="001960A0">
              <w:t>/BP</w:t>
            </w:r>
            <w:r w:rsidR="00ED2240" w:rsidRPr="00326FFF">
              <w:t xml:space="preserve"> effo</w:t>
            </w:r>
            <w:r w:rsidR="00ED2240">
              <w:t xml:space="preserve">rts fit into the larger context, including the </w:t>
            </w:r>
            <w:r>
              <w:t>intersection of these approaches.</w:t>
            </w:r>
          </w:p>
          <w:p w14:paraId="3E00BE44" w14:textId="77777777" w:rsidR="00461208" w:rsidRDefault="001960A0" w:rsidP="00461208">
            <w:pPr>
              <w:pStyle w:val="ListParagraph"/>
              <w:numPr>
                <w:ilvl w:val="0"/>
                <w:numId w:val="7"/>
              </w:numPr>
            </w:pPr>
            <w:r>
              <w:t xml:space="preserve">Can note how some of the efforts (e.g., </w:t>
            </w:r>
            <w:r w:rsidR="00886D45">
              <w:t xml:space="preserve">RFOs) may be outside the realm of the EE </w:t>
            </w:r>
            <w:r w:rsidR="00461208">
              <w:t>BP</w:t>
            </w:r>
            <w:r w:rsidR="00886D45">
              <w:t xml:space="preserve"> given the use of different assumptions for previous RFOs</w:t>
            </w:r>
            <w:r>
              <w:t xml:space="preserve">, but can still note how they should be connected/coordinated with such efforts. </w:t>
            </w:r>
          </w:p>
          <w:p w14:paraId="3D901DA8" w14:textId="77777777" w:rsidR="00326FFF" w:rsidRDefault="00186992" w:rsidP="001960A0">
            <w:pPr>
              <w:pStyle w:val="ListParagraph"/>
              <w:numPr>
                <w:ilvl w:val="0"/>
                <w:numId w:val="7"/>
              </w:numPr>
            </w:pPr>
            <w:r>
              <w:t xml:space="preserve">Similarly, how does the BP fit into the broader context of the </w:t>
            </w:r>
            <w:r w:rsidR="00686F47">
              <w:t xml:space="preserve">electricity </w:t>
            </w:r>
            <w:r w:rsidR="00346339">
              <w:t>grid</w:t>
            </w:r>
          </w:p>
        </w:tc>
        <w:tc>
          <w:tcPr>
            <w:tcW w:w="2268" w:type="dxa"/>
          </w:tcPr>
          <w:p w14:paraId="5CCE7F89" w14:textId="77777777" w:rsidR="00780BB6" w:rsidRDefault="00780BB6" w:rsidP="009775A9"/>
        </w:tc>
      </w:tr>
      <w:tr w:rsidR="00780BB6" w14:paraId="2AC9D205" w14:textId="77777777" w:rsidTr="00780BB6">
        <w:trPr>
          <w:trHeight w:val="250"/>
        </w:trPr>
        <w:tc>
          <w:tcPr>
            <w:tcW w:w="719" w:type="dxa"/>
            <w:vAlign w:val="center"/>
          </w:tcPr>
          <w:p w14:paraId="7EA5F9CC" w14:textId="77777777" w:rsidR="00780BB6" w:rsidRDefault="00E473C3" w:rsidP="00C503F6">
            <w:pPr>
              <w:jc w:val="center"/>
            </w:pPr>
            <w:r>
              <w:t>9</w:t>
            </w:r>
          </w:p>
        </w:tc>
        <w:tc>
          <w:tcPr>
            <w:tcW w:w="747" w:type="dxa"/>
            <w:vAlign w:val="center"/>
          </w:tcPr>
          <w:p w14:paraId="406CF6D4" w14:textId="77777777" w:rsidR="00780BB6" w:rsidRDefault="00E473C3" w:rsidP="009775A9">
            <w:r>
              <w:t>0029</w:t>
            </w:r>
          </w:p>
        </w:tc>
        <w:tc>
          <w:tcPr>
            <w:tcW w:w="4210" w:type="dxa"/>
            <w:vAlign w:val="center"/>
          </w:tcPr>
          <w:p w14:paraId="2F45F643" w14:textId="77777777" w:rsidR="00780BB6" w:rsidRDefault="00E473C3" w:rsidP="009775A9">
            <w:r>
              <w:t>Suggestion to illustrate stranded potential</w:t>
            </w:r>
          </w:p>
        </w:tc>
        <w:tc>
          <w:tcPr>
            <w:tcW w:w="9552" w:type="dxa"/>
            <w:vAlign w:val="center"/>
          </w:tcPr>
          <w:p w14:paraId="2A053A9D" w14:textId="77777777" w:rsidR="00780BB6" w:rsidRDefault="00E473C3" w:rsidP="00E473C3">
            <w:pPr>
              <w:pStyle w:val="ListParagraph"/>
              <w:numPr>
                <w:ilvl w:val="0"/>
                <w:numId w:val="8"/>
              </w:numPr>
            </w:pPr>
            <w:r>
              <w:t>Not sure if this is timely given the 802 guidance whitepaper, etc. but if PAs have such information, could include if it supports a problem statement</w:t>
            </w:r>
          </w:p>
          <w:p w14:paraId="25A65D72" w14:textId="77777777" w:rsidR="00946D12" w:rsidRDefault="00946D12" w:rsidP="00946D12">
            <w:pPr>
              <w:pStyle w:val="ListParagraph"/>
              <w:ind w:left="360"/>
            </w:pPr>
          </w:p>
        </w:tc>
        <w:tc>
          <w:tcPr>
            <w:tcW w:w="2268" w:type="dxa"/>
          </w:tcPr>
          <w:p w14:paraId="7A5BB208" w14:textId="77777777" w:rsidR="00780BB6" w:rsidRDefault="00780BB6" w:rsidP="009775A9"/>
        </w:tc>
      </w:tr>
      <w:tr w:rsidR="00780BB6" w14:paraId="21A545E1" w14:textId="77777777" w:rsidTr="00780BB6">
        <w:trPr>
          <w:trHeight w:val="250"/>
        </w:trPr>
        <w:tc>
          <w:tcPr>
            <w:tcW w:w="719" w:type="dxa"/>
            <w:vAlign w:val="center"/>
          </w:tcPr>
          <w:p w14:paraId="1B8AE010" w14:textId="77777777" w:rsidR="00780BB6" w:rsidRDefault="00B273F6" w:rsidP="00C503F6">
            <w:pPr>
              <w:jc w:val="center"/>
            </w:pPr>
            <w:r>
              <w:lastRenderedPageBreak/>
              <w:t>10</w:t>
            </w:r>
          </w:p>
        </w:tc>
        <w:tc>
          <w:tcPr>
            <w:tcW w:w="747" w:type="dxa"/>
            <w:vAlign w:val="center"/>
          </w:tcPr>
          <w:p w14:paraId="39C27BE9" w14:textId="77777777" w:rsidR="00F10EC3" w:rsidRDefault="00F10EC3" w:rsidP="009775A9">
            <w:r>
              <w:t>0048</w:t>
            </w:r>
          </w:p>
        </w:tc>
        <w:tc>
          <w:tcPr>
            <w:tcW w:w="4210" w:type="dxa"/>
            <w:vAlign w:val="center"/>
          </w:tcPr>
          <w:p w14:paraId="75187906" w14:textId="77777777" w:rsidR="00780BB6" w:rsidRDefault="00B273F6" w:rsidP="00B273F6">
            <w:r w:rsidRPr="00B273F6">
              <w:t xml:space="preserve">Request made that </w:t>
            </w:r>
            <w:r>
              <w:t xml:space="preserve">BPs </w:t>
            </w:r>
            <w:r w:rsidRPr="00B273F6">
              <w:t>include “road map” to making data more accessible to markets, implementers and even non-implementers, including with respect to locational data</w:t>
            </w:r>
          </w:p>
        </w:tc>
        <w:tc>
          <w:tcPr>
            <w:tcW w:w="9552" w:type="dxa"/>
            <w:vAlign w:val="center"/>
          </w:tcPr>
          <w:p w14:paraId="46E7E426" w14:textId="77777777" w:rsidR="00C26718" w:rsidRDefault="00C26718" w:rsidP="00C26718">
            <w:pPr>
              <w:pStyle w:val="ListParagraph"/>
              <w:numPr>
                <w:ilvl w:val="0"/>
                <w:numId w:val="8"/>
              </w:numPr>
            </w:pPr>
            <w:r w:rsidRPr="00C26718">
              <w:t>Part of this issue will be resolved by AB 802 by January 1, 2017 through CEC process, but not necessarily all of data access requested will be covered.</w:t>
            </w:r>
          </w:p>
          <w:p w14:paraId="49286124" w14:textId="77777777" w:rsidR="00C26718" w:rsidRDefault="00C26718" w:rsidP="00C26718">
            <w:pPr>
              <w:pStyle w:val="ListParagraph"/>
              <w:numPr>
                <w:ilvl w:val="0"/>
                <w:numId w:val="8"/>
              </w:numPr>
            </w:pPr>
            <w:r w:rsidRPr="00C26718">
              <w:t>PAs should include an update of the status of that proceeding and other processes to address other requests</w:t>
            </w:r>
            <w:r w:rsidR="00366C63">
              <w:t>.</w:t>
            </w:r>
            <w:r w:rsidRPr="00C26718">
              <w:t xml:space="preserve"> </w:t>
            </w:r>
          </w:p>
          <w:p w14:paraId="2D238C07" w14:textId="77777777" w:rsidR="00780BB6" w:rsidRDefault="00C26718" w:rsidP="00C26718">
            <w:pPr>
              <w:pStyle w:val="ListParagraph"/>
              <w:numPr>
                <w:ilvl w:val="0"/>
                <w:numId w:val="8"/>
              </w:numPr>
            </w:pPr>
            <w:r>
              <w:t>PAs</w:t>
            </w:r>
            <w:r w:rsidRPr="00C26718">
              <w:t xml:space="preserve"> ideas for future task force or other to resolve the issue.</w:t>
            </w:r>
          </w:p>
        </w:tc>
        <w:tc>
          <w:tcPr>
            <w:tcW w:w="2268" w:type="dxa"/>
          </w:tcPr>
          <w:p w14:paraId="47BFBC3D" w14:textId="77777777" w:rsidR="00780BB6" w:rsidRDefault="00780BB6" w:rsidP="009775A9"/>
        </w:tc>
      </w:tr>
      <w:tr w:rsidR="00780BB6" w14:paraId="7DF9F881" w14:textId="77777777" w:rsidTr="00780BB6">
        <w:trPr>
          <w:trHeight w:val="250"/>
        </w:trPr>
        <w:tc>
          <w:tcPr>
            <w:tcW w:w="719" w:type="dxa"/>
            <w:vAlign w:val="center"/>
          </w:tcPr>
          <w:p w14:paraId="5C769AC9" w14:textId="77777777" w:rsidR="00780BB6" w:rsidRDefault="00F10EC3" w:rsidP="00C503F6">
            <w:pPr>
              <w:jc w:val="center"/>
            </w:pPr>
            <w:r>
              <w:t>11</w:t>
            </w:r>
          </w:p>
        </w:tc>
        <w:tc>
          <w:tcPr>
            <w:tcW w:w="747" w:type="dxa"/>
            <w:vAlign w:val="center"/>
          </w:tcPr>
          <w:p w14:paraId="4D1CE6E3" w14:textId="77777777" w:rsidR="00780BB6" w:rsidRDefault="00F10EC3" w:rsidP="009775A9">
            <w:r>
              <w:t>0054</w:t>
            </w:r>
          </w:p>
        </w:tc>
        <w:tc>
          <w:tcPr>
            <w:tcW w:w="4210" w:type="dxa"/>
            <w:vAlign w:val="center"/>
          </w:tcPr>
          <w:p w14:paraId="68D27272" w14:textId="77777777" w:rsidR="00780BB6" w:rsidRDefault="00F10EC3" w:rsidP="00F10EC3">
            <w:r>
              <w:t>Highlight how EMV informed the BP strategies, etc.</w:t>
            </w:r>
          </w:p>
        </w:tc>
        <w:tc>
          <w:tcPr>
            <w:tcW w:w="9552" w:type="dxa"/>
            <w:vAlign w:val="center"/>
          </w:tcPr>
          <w:p w14:paraId="6C7D7367" w14:textId="77777777" w:rsidR="00F6267F" w:rsidRDefault="00F10EC3" w:rsidP="00F6267F">
            <w:pPr>
              <w:pStyle w:val="ListParagraph"/>
              <w:numPr>
                <w:ilvl w:val="0"/>
                <w:numId w:val="9"/>
              </w:numPr>
            </w:pPr>
            <w:r>
              <w:t>Ongoing comment from CPUC to show how the strategies align with information gleaned from the evaluations</w:t>
            </w:r>
            <w:r w:rsidR="00366C63">
              <w:t>.</w:t>
            </w:r>
            <w:r w:rsidR="00F6267F">
              <w:t xml:space="preserve"> </w:t>
            </w:r>
          </w:p>
          <w:p w14:paraId="23C11727" w14:textId="77777777" w:rsidR="00F10EC3" w:rsidRDefault="00F10EC3" w:rsidP="00F6267F">
            <w:pPr>
              <w:pStyle w:val="ListParagraph"/>
              <w:numPr>
                <w:ilvl w:val="0"/>
                <w:numId w:val="9"/>
              </w:numPr>
            </w:pPr>
            <w:r>
              <w:t>Further, what hasn’t been working in the past around this particular strategy and what’s the support for thinking the new/expanded/continued approach will address the challenge (whether from the eval or other source of info).</w:t>
            </w:r>
          </w:p>
        </w:tc>
        <w:tc>
          <w:tcPr>
            <w:tcW w:w="2268" w:type="dxa"/>
          </w:tcPr>
          <w:p w14:paraId="41A1F9D3" w14:textId="77777777" w:rsidR="00780BB6" w:rsidRDefault="00780BB6" w:rsidP="009775A9"/>
        </w:tc>
      </w:tr>
      <w:tr w:rsidR="00C26718" w14:paraId="0B7F17D5" w14:textId="77777777" w:rsidTr="00523F56">
        <w:trPr>
          <w:trHeight w:val="1178"/>
        </w:trPr>
        <w:tc>
          <w:tcPr>
            <w:tcW w:w="719" w:type="dxa"/>
            <w:vAlign w:val="center"/>
          </w:tcPr>
          <w:p w14:paraId="79BF596E" w14:textId="77777777" w:rsidR="00C26718" w:rsidRDefault="00326FFF" w:rsidP="00C503F6">
            <w:pPr>
              <w:jc w:val="center"/>
            </w:pPr>
            <w:r>
              <w:t>12</w:t>
            </w:r>
          </w:p>
        </w:tc>
        <w:tc>
          <w:tcPr>
            <w:tcW w:w="747" w:type="dxa"/>
            <w:vAlign w:val="center"/>
          </w:tcPr>
          <w:p w14:paraId="3CD6D8CE" w14:textId="77777777" w:rsidR="00C26718" w:rsidRDefault="00E943F8" w:rsidP="009775A9">
            <w:r>
              <w:t>00</w:t>
            </w:r>
            <w:r w:rsidR="00326FFF">
              <w:t>60</w:t>
            </w:r>
          </w:p>
        </w:tc>
        <w:tc>
          <w:tcPr>
            <w:tcW w:w="4210" w:type="dxa"/>
            <w:vAlign w:val="center"/>
          </w:tcPr>
          <w:p w14:paraId="19483CD1" w14:textId="77777777" w:rsidR="00C26718" w:rsidRDefault="00326FFF" w:rsidP="009775A9">
            <w:r w:rsidRPr="00326FFF">
              <w:t>Issue of overlapping territories (IOU vs REN or CCA) and any correlated issues should be addressed in Business Plans where appropriate.</w:t>
            </w:r>
          </w:p>
        </w:tc>
        <w:tc>
          <w:tcPr>
            <w:tcW w:w="9552" w:type="dxa"/>
            <w:vAlign w:val="center"/>
          </w:tcPr>
          <w:p w14:paraId="0351D993" w14:textId="77777777" w:rsidR="00C26718" w:rsidRDefault="00326FFF" w:rsidP="00326FFF">
            <w:pPr>
              <w:pStyle w:val="ListParagraph"/>
              <w:numPr>
                <w:ilvl w:val="0"/>
                <w:numId w:val="10"/>
              </w:numPr>
            </w:pPr>
            <w:r>
              <w:t>This would fit into the process the PAs are currently doing to weave in x-cutting as well as statewide efforts.</w:t>
            </w:r>
          </w:p>
        </w:tc>
        <w:tc>
          <w:tcPr>
            <w:tcW w:w="2268" w:type="dxa"/>
          </w:tcPr>
          <w:p w14:paraId="76147FFE" w14:textId="77777777" w:rsidR="00C26718" w:rsidRDefault="00C26718" w:rsidP="009775A9"/>
        </w:tc>
      </w:tr>
      <w:tr w:rsidR="00C26718" w14:paraId="4D93C0D0" w14:textId="77777777" w:rsidTr="00383C82">
        <w:trPr>
          <w:trHeight w:val="998"/>
        </w:trPr>
        <w:tc>
          <w:tcPr>
            <w:tcW w:w="719" w:type="dxa"/>
            <w:vAlign w:val="center"/>
          </w:tcPr>
          <w:p w14:paraId="25C207CB" w14:textId="77777777" w:rsidR="00C26718" w:rsidRDefault="00523F56" w:rsidP="00C503F6">
            <w:pPr>
              <w:jc w:val="center"/>
            </w:pPr>
            <w:r>
              <w:t>13</w:t>
            </w:r>
          </w:p>
        </w:tc>
        <w:tc>
          <w:tcPr>
            <w:tcW w:w="747" w:type="dxa"/>
            <w:vAlign w:val="center"/>
          </w:tcPr>
          <w:p w14:paraId="1FB1C02E" w14:textId="77777777" w:rsidR="00C26718" w:rsidRDefault="00F5794C" w:rsidP="009775A9">
            <w:r>
              <w:t>0104</w:t>
            </w:r>
          </w:p>
        </w:tc>
        <w:tc>
          <w:tcPr>
            <w:tcW w:w="4210" w:type="dxa"/>
            <w:vAlign w:val="center"/>
          </w:tcPr>
          <w:p w14:paraId="0126587E" w14:textId="77777777" w:rsidR="00C26718" w:rsidRDefault="00F5794C" w:rsidP="00E943F8">
            <w:r>
              <w:t>Importance of addressing HVAC issues</w:t>
            </w:r>
          </w:p>
        </w:tc>
        <w:tc>
          <w:tcPr>
            <w:tcW w:w="9552" w:type="dxa"/>
            <w:vAlign w:val="center"/>
          </w:tcPr>
          <w:p w14:paraId="371D7A98" w14:textId="77777777" w:rsidR="00C26718" w:rsidRDefault="00A0113C" w:rsidP="00F5794C">
            <w:pPr>
              <w:pStyle w:val="ListParagraph"/>
              <w:numPr>
                <w:ilvl w:val="0"/>
                <w:numId w:val="10"/>
              </w:numPr>
            </w:pPr>
            <w:r>
              <w:t>There are a number of implementation specific suggestions in the recommendation, but the strategy can still be high level (e.g., address worker training needs, assurance of quality installation, etc.)</w:t>
            </w:r>
          </w:p>
        </w:tc>
        <w:tc>
          <w:tcPr>
            <w:tcW w:w="2268" w:type="dxa"/>
          </w:tcPr>
          <w:p w14:paraId="00F4E221" w14:textId="77777777" w:rsidR="00C26718" w:rsidRDefault="00C26718" w:rsidP="009775A9"/>
        </w:tc>
      </w:tr>
      <w:tr w:rsidR="00C26718" w14:paraId="353AA51B" w14:textId="77777777" w:rsidTr="00780BB6">
        <w:trPr>
          <w:trHeight w:val="250"/>
        </w:trPr>
        <w:tc>
          <w:tcPr>
            <w:tcW w:w="719" w:type="dxa"/>
            <w:vAlign w:val="center"/>
          </w:tcPr>
          <w:p w14:paraId="3858C794" w14:textId="77777777" w:rsidR="00C26718" w:rsidRDefault="00973D5F" w:rsidP="00C503F6">
            <w:pPr>
              <w:jc w:val="center"/>
            </w:pPr>
            <w:r>
              <w:t>14</w:t>
            </w:r>
          </w:p>
        </w:tc>
        <w:tc>
          <w:tcPr>
            <w:tcW w:w="747" w:type="dxa"/>
            <w:vAlign w:val="center"/>
          </w:tcPr>
          <w:p w14:paraId="40ED39CE" w14:textId="77777777" w:rsidR="00C26718" w:rsidRDefault="00973D5F" w:rsidP="009775A9">
            <w:r>
              <w:t>0112</w:t>
            </w:r>
          </w:p>
        </w:tc>
        <w:tc>
          <w:tcPr>
            <w:tcW w:w="4210" w:type="dxa"/>
            <w:vAlign w:val="center"/>
          </w:tcPr>
          <w:p w14:paraId="67CF60C9" w14:textId="77777777" w:rsidR="00973D5F" w:rsidRDefault="00973D5F" w:rsidP="009775A9">
            <w:r>
              <w:t>Proposing tiered incentives/kickers for EE RFO or other</w:t>
            </w:r>
          </w:p>
        </w:tc>
        <w:tc>
          <w:tcPr>
            <w:tcW w:w="9552" w:type="dxa"/>
            <w:vAlign w:val="center"/>
          </w:tcPr>
          <w:p w14:paraId="19C0EDC4" w14:textId="77777777" w:rsidR="00C26718" w:rsidRDefault="00973D5F" w:rsidP="00973D5F">
            <w:pPr>
              <w:pStyle w:val="ListParagraph"/>
              <w:numPr>
                <w:ilvl w:val="0"/>
                <w:numId w:val="10"/>
              </w:numPr>
            </w:pPr>
            <w:r>
              <w:t>Include in BPs if PAs would like to pursue this approach</w:t>
            </w:r>
          </w:p>
        </w:tc>
        <w:tc>
          <w:tcPr>
            <w:tcW w:w="2268" w:type="dxa"/>
          </w:tcPr>
          <w:p w14:paraId="196E3D84" w14:textId="77777777" w:rsidR="00C26718" w:rsidRDefault="00C26718" w:rsidP="009775A9"/>
        </w:tc>
      </w:tr>
    </w:tbl>
    <w:p w14:paraId="25DCC079" w14:textId="77777777" w:rsidR="00946D12" w:rsidRDefault="00946D12" w:rsidP="00946D12">
      <w:pPr>
        <w:spacing w:after="0"/>
      </w:pPr>
    </w:p>
    <w:p w14:paraId="20D09642" w14:textId="77777777" w:rsidR="00D46323" w:rsidRDefault="00D46323" w:rsidP="00946D12">
      <w:pPr>
        <w:spacing w:after="0"/>
      </w:pPr>
      <w:r>
        <w:t>As of 5/6/16 there are:</w:t>
      </w:r>
    </w:p>
    <w:p w14:paraId="7D213392" w14:textId="77777777" w:rsidR="00D46323" w:rsidRDefault="00A213E0" w:rsidP="00D46323">
      <w:pPr>
        <w:pStyle w:val="ListParagraph"/>
        <w:numPr>
          <w:ilvl w:val="0"/>
          <w:numId w:val="11"/>
        </w:numPr>
      </w:pPr>
      <w:r>
        <w:t>2 Agricultural-</w:t>
      </w:r>
      <w:r w:rsidR="00D46323">
        <w:t>specific comments</w:t>
      </w:r>
    </w:p>
    <w:p w14:paraId="7DC460D2" w14:textId="77777777" w:rsidR="00D46323" w:rsidRDefault="00D46323" w:rsidP="00D46323">
      <w:pPr>
        <w:pStyle w:val="ListParagraph"/>
        <w:numPr>
          <w:ilvl w:val="0"/>
          <w:numId w:val="11"/>
        </w:numPr>
      </w:pPr>
      <w:r>
        <w:t>7 Commercial-specific comments</w:t>
      </w:r>
    </w:p>
    <w:p w14:paraId="71C350FF" w14:textId="77777777" w:rsidR="00D46323" w:rsidRDefault="00D46323" w:rsidP="00D46323">
      <w:pPr>
        <w:pStyle w:val="ListParagraph"/>
        <w:numPr>
          <w:ilvl w:val="0"/>
          <w:numId w:val="11"/>
        </w:numPr>
      </w:pPr>
      <w:r>
        <w:t xml:space="preserve">33 CC-specific comments </w:t>
      </w:r>
    </w:p>
    <w:p w14:paraId="6D073873" w14:textId="77777777" w:rsidR="00D46323" w:rsidRDefault="00D46323" w:rsidP="00D46323">
      <w:pPr>
        <w:pStyle w:val="ListParagraph"/>
        <w:numPr>
          <w:ilvl w:val="0"/>
          <w:numId w:val="11"/>
        </w:numPr>
      </w:pPr>
      <w:r>
        <w:t>1 Industrial-specific</w:t>
      </w:r>
    </w:p>
    <w:p w14:paraId="490D90AF" w14:textId="77777777" w:rsidR="00D46323" w:rsidRDefault="00D46323" w:rsidP="00D46323">
      <w:pPr>
        <w:pStyle w:val="ListParagraph"/>
        <w:numPr>
          <w:ilvl w:val="0"/>
          <w:numId w:val="11"/>
        </w:numPr>
      </w:pPr>
      <w:r>
        <w:t xml:space="preserve">50 </w:t>
      </w:r>
      <w:r w:rsidR="00A213E0">
        <w:t>M</w:t>
      </w:r>
      <w:r>
        <w:t xml:space="preserve">ultiple </w:t>
      </w:r>
      <w:r w:rsidR="00A213E0">
        <w:t>S</w:t>
      </w:r>
      <w:r>
        <w:t>ector-specific comments (aggregated/summarized in above table)</w:t>
      </w:r>
    </w:p>
    <w:p w14:paraId="28745B9F" w14:textId="77777777" w:rsidR="00D46323" w:rsidRDefault="00D46323" w:rsidP="00D46323">
      <w:pPr>
        <w:pStyle w:val="ListParagraph"/>
        <w:numPr>
          <w:ilvl w:val="0"/>
          <w:numId w:val="11"/>
        </w:numPr>
      </w:pPr>
      <w:r>
        <w:t>8 Public-specific comments</w:t>
      </w:r>
    </w:p>
    <w:p w14:paraId="12EBB8A2" w14:textId="77777777" w:rsidR="00D46323" w:rsidRDefault="00D46323" w:rsidP="00D46323">
      <w:pPr>
        <w:pStyle w:val="ListParagraph"/>
        <w:numPr>
          <w:ilvl w:val="0"/>
          <w:numId w:val="11"/>
        </w:numPr>
      </w:pPr>
      <w:r>
        <w:t>18 Residential-specific comments</w:t>
      </w:r>
    </w:p>
    <w:p w14:paraId="7816D878" w14:textId="77777777" w:rsidR="009B0255" w:rsidRDefault="009B0255" w:rsidP="00D46323">
      <w:pPr>
        <w:pStyle w:val="ListParagraph"/>
        <w:numPr>
          <w:ilvl w:val="0"/>
          <w:numId w:val="11"/>
        </w:numPr>
      </w:pPr>
      <w:r>
        <w:t>9 C&amp;S-specific comments</w:t>
      </w:r>
    </w:p>
    <w:p w14:paraId="1F7B6796" w14:textId="77777777" w:rsidR="009B0255" w:rsidRDefault="009B0255" w:rsidP="00D46323">
      <w:pPr>
        <w:pStyle w:val="ListParagraph"/>
        <w:numPr>
          <w:ilvl w:val="0"/>
          <w:numId w:val="11"/>
        </w:numPr>
      </w:pPr>
      <w:r>
        <w:t>1 ET – specific comment</w:t>
      </w:r>
    </w:p>
    <w:p w14:paraId="5C419FDC" w14:textId="77777777" w:rsidR="009B0255" w:rsidRDefault="009B0255" w:rsidP="00D46323">
      <w:pPr>
        <w:pStyle w:val="ListParagraph"/>
        <w:numPr>
          <w:ilvl w:val="0"/>
          <w:numId w:val="11"/>
        </w:numPr>
      </w:pPr>
      <w:r>
        <w:t>14 WE&amp;T-specific comments</w:t>
      </w:r>
    </w:p>
    <w:sectPr w:rsidR="009B0255" w:rsidSect="00A32CDB"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BFF8" w14:textId="77777777" w:rsidR="00716BBD" w:rsidRDefault="00716BBD" w:rsidP="004079DC">
      <w:pPr>
        <w:spacing w:after="0" w:line="240" w:lineRule="auto"/>
      </w:pPr>
      <w:r>
        <w:separator/>
      </w:r>
    </w:p>
  </w:endnote>
  <w:endnote w:type="continuationSeparator" w:id="0">
    <w:p w14:paraId="40FE6C19" w14:textId="77777777" w:rsidR="00716BBD" w:rsidRDefault="00716BBD" w:rsidP="0040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51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EC183" w14:textId="77777777" w:rsidR="00B81936" w:rsidRDefault="00B81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26D1F" w14:textId="77777777" w:rsidR="008B5386" w:rsidRDefault="008B53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96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971B6" w14:textId="77777777" w:rsidR="008B5386" w:rsidRDefault="008B5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C32F3" w14:textId="77777777" w:rsidR="00677F66" w:rsidRDefault="00677F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C6E70" w14:textId="77777777" w:rsidR="00716BBD" w:rsidRDefault="00716BBD" w:rsidP="004079DC">
      <w:pPr>
        <w:spacing w:after="0" w:line="240" w:lineRule="auto"/>
      </w:pPr>
      <w:r>
        <w:separator/>
      </w:r>
    </w:p>
  </w:footnote>
  <w:footnote w:type="continuationSeparator" w:id="0">
    <w:p w14:paraId="2143B6A3" w14:textId="77777777" w:rsidR="00716BBD" w:rsidRDefault="00716BBD" w:rsidP="0040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5C70" w14:textId="77777777" w:rsidR="00677F66" w:rsidRDefault="00677F66" w:rsidP="00677F66">
    <w:pPr>
      <w:pStyle w:val="Header"/>
      <w:jc w:val="center"/>
      <w:rPr>
        <w:sz w:val="32"/>
        <w:szCs w:val="32"/>
      </w:rPr>
    </w:pPr>
    <w:r w:rsidRPr="004079DC">
      <w:rPr>
        <w:sz w:val="32"/>
        <w:szCs w:val="32"/>
      </w:rPr>
      <w:t xml:space="preserve">General Feedback for PAs from Tracker </w:t>
    </w:r>
  </w:p>
  <w:p w14:paraId="04DD108E" w14:textId="77777777" w:rsidR="00677F66" w:rsidRPr="004079DC" w:rsidRDefault="00677F66" w:rsidP="00677F66">
    <w:pPr>
      <w:pStyle w:val="Header"/>
      <w:pBdr>
        <w:bottom w:val="single" w:sz="4" w:space="1" w:color="auto"/>
      </w:pBdr>
      <w:jc w:val="center"/>
      <w:rPr>
        <w:sz w:val="32"/>
        <w:szCs w:val="32"/>
      </w:rPr>
    </w:pPr>
    <w:r>
      <w:rPr>
        <w:sz w:val="32"/>
        <w:szCs w:val="32"/>
      </w:rPr>
      <w:t>(Sector-</w:t>
    </w:r>
    <w:r w:rsidRPr="004079DC">
      <w:rPr>
        <w:sz w:val="32"/>
        <w:szCs w:val="32"/>
      </w:rPr>
      <w:t>specific input can be filtered by PAs)</w:t>
    </w:r>
  </w:p>
  <w:p w14:paraId="2FD0BF39" w14:textId="77777777" w:rsidR="00677F66" w:rsidRDefault="00677F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114"/>
    <w:multiLevelType w:val="hybridMultilevel"/>
    <w:tmpl w:val="FCE0C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111E1"/>
    <w:multiLevelType w:val="hybridMultilevel"/>
    <w:tmpl w:val="8B26C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56C97"/>
    <w:multiLevelType w:val="hybridMultilevel"/>
    <w:tmpl w:val="43BE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F35F0"/>
    <w:multiLevelType w:val="hybridMultilevel"/>
    <w:tmpl w:val="413AB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93591"/>
    <w:multiLevelType w:val="hybridMultilevel"/>
    <w:tmpl w:val="88CC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4145"/>
    <w:multiLevelType w:val="hybridMultilevel"/>
    <w:tmpl w:val="BC708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41A52"/>
    <w:multiLevelType w:val="hybridMultilevel"/>
    <w:tmpl w:val="09AA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875F3"/>
    <w:multiLevelType w:val="hybridMultilevel"/>
    <w:tmpl w:val="90C8B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D3D9A"/>
    <w:multiLevelType w:val="hybridMultilevel"/>
    <w:tmpl w:val="F4D06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10503"/>
    <w:multiLevelType w:val="hybridMultilevel"/>
    <w:tmpl w:val="CA34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1511B"/>
    <w:multiLevelType w:val="hybridMultilevel"/>
    <w:tmpl w:val="8190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DC"/>
    <w:rsid w:val="00001A27"/>
    <w:rsid w:val="00010DFB"/>
    <w:rsid w:val="000111EC"/>
    <w:rsid w:val="00012996"/>
    <w:rsid w:val="000138E4"/>
    <w:rsid w:val="00015B62"/>
    <w:rsid w:val="00021487"/>
    <w:rsid w:val="00023018"/>
    <w:rsid w:val="00024510"/>
    <w:rsid w:val="00024783"/>
    <w:rsid w:val="0002514C"/>
    <w:rsid w:val="000257FD"/>
    <w:rsid w:val="000304DB"/>
    <w:rsid w:val="0003054D"/>
    <w:rsid w:val="00032543"/>
    <w:rsid w:val="00032860"/>
    <w:rsid w:val="00032D0E"/>
    <w:rsid w:val="00033050"/>
    <w:rsid w:val="00033781"/>
    <w:rsid w:val="00034E09"/>
    <w:rsid w:val="0003621E"/>
    <w:rsid w:val="000362F3"/>
    <w:rsid w:val="00041327"/>
    <w:rsid w:val="00046629"/>
    <w:rsid w:val="00046AC0"/>
    <w:rsid w:val="00052683"/>
    <w:rsid w:val="000532FB"/>
    <w:rsid w:val="00056691"/>
    <w:rsid w:val="00056C1B"/>
    <w:rsid w:val="000606F5"/>
    <w:rsid w:val="000607D8"/>
    <w:rsid w:val="00061BF3"/>
    <w:rsid w:val="00064765"/>
    <w:rsid w:val="00064C46"/>
    <w:rsid w:val="00065405"/>
    <w:rsid w:val="00074B69"/>
    <w:rsid w:val="000767CD"/>
    <w:rsid w:val="00076AAE"/>
    <w:rsid w:val="00080B32"/>
    <w:rsid w:val="000879FC"/>
    <w:rsid w:val="0009308C"/>
    <w:rsid w:val="0009334A"/>
    <w:rsid w:val="00093924"/>
    <w:rsid w:val="000957F8"/>
    <w:rsid w:val="0009781E"/>
    <w:rsid w:val="00097CAF"/>
    <w:rsid w:val="000A0D97"/>
    <w:rsid w:val="000A37E1"/>
    <w:rsid w:val="000A4CA0"/>
    <w:rsid w:val="000A7E8E"/>
    <w:rsid w:val="000C19AE"/>
    <w:rsid w:val="000C22E0"/>
    <w:rsid w:val="000C66A6"/>
    <w:rsid w:val="000D0AD4"/>
    <w:rsid w:val="000D204A"/>
    <w:rsid w:val="000D2274"/>
    <w:rsid w:val="000D2CE7"/>
    <w:rsid w:val="000D57EF"/>
    <w:rsid w:val="000D63AB"/>
    <w:rsid w:val="000E2145"/>
    <w:rsid w:val="000E5A29"/>
    <w:rsid w:val="000F3D88"/>
    <w:rsid w:val="000F4365"/>
    <w:rsid w:val="00105228"/>
    <w:rsid w:val="0010594D"/>
    <w:rsid w:val="0010616D"/>
    <w:rsid w:val="00112490"/>
    <w:rsid w:val="00117385"/>
    <w:rsid w:val="00120090"/>
    <w:rsid w:val="00120584"/>
    <w:rsid w:val="0012092A"/>
    <w:rsid w:val="00125D64"/>
    <w:rsid w:val="00127201"/>
    <w:rsid w:val="001275B7"/>
    <w:rsid w:val="00131A45"/>
    <w:rsid w:val="00131B91"/>
    <w:rsid w:val="00131E18"/>
    <w:rsid w:val="00132244"/>
    <w:rsid w:val="001341B3"/>
    <w:rsid w:val="001367D7"/>
    <w:rsid w:val="001371D3"/>
    <w:rsid w:val="0013794C"/>
    <w:rsid w:val="00140282"/>
    <w:rsid w:val="001431D6"/>
    <w:rsid w:val="001434B2"/>
    <w:rsid w:val="00146BF6"/>
    <w:rsid w:val="0014704C"/>
    <w:rsid w:val="00150A04"/>
    <w:rsid w:val="00151E07"/>
    <w:rsid w:val="00151EEE"/>
    <w:rsid w:val="001521E3"/>
    <w:rsid w:val="001521EB"/>
    <w:rsid w:val="001553E2"/>
    <w:rsid w:val="001557B1"/>
    <w:rsid w:val="00156AA9"/>
    <w:rsid w:val="0015732C"/>
    <w:rsid w:val="00157540"/>
    <w:rsid w:val="00157B37"/>
    <w:rsid w:val="00163046"/>
    <w:rsid w:val="001636AF"/>
    <w:rsid w:val="00163876"/>
    <w:rsid w:val="001667D1"/>
    <w:rsid w:val="00171E87"/>
    <w:rsid w:val="00172B30"/>
    <w:rsid w:val="0017362F"/>
    <w:rsid w:val="00173A21"/>
    <w:rsid w:val="00174B2A"/>
    <w:rsid w:val="00175299"/>
    <w:rsid w:val="0017542B"/>
    <w:rsid w:val="0017597A"/>
    <w:rsid w:val="001807F9"/>
    <w:rsid w:val="00182CAB"/>
    <w:rsid w:val="00183851"/>
    <w:rsid w:val="0018499A"/>
    <w:rsid w:val="001865F5"/>
    <w:rsid w:val="00186992"/>
    <w:rsid w:val="00187BA8"/>
    <w:rsid w:val="00190C22"/>
    <w:rsid w:val="001924BA"/>
    <w:rsid w:val="00192D2F"/>
    <w:rsid w:val="001960A0"/>
    <w:rsid w:val="00196CE5"/>
    <w:rsid w:val="0019799E"/>
    <w:rsid w:val="001A07C1"/>
    <w:rsid w:val="001A12AE"/>
    <w:rsid w:val="001A3638"/>
    <w:rsid w:val="001A5650"/>
    <w:rsid w:val="001A5FDD"/>
    <w:rsid w:val="001B17BB"/>
    <w:rsid w:val="001B2D6D"/>
    <w:rsid w:val="001B455B"/>
    <w:rsid w:val="001B4E7B"/>
    <w:rsid w:val="001B5D43"/>
    <w:rsid w:val="001C2769"/>
    <w:rsid w:val="001C2D94"/>
    <w:rsid w:val="001C6140"/>
    <w:rsid w:val="001C6CD4"/>
    <w:rsid w:val="001C708B"/>
    <w:rsid w:val="001C71C8"/>
    <w:rsid w:val="001D2371"/>
    <w:rsid w:val="001D7567"/>
    <w:rsid w:val="001E087D"/>
    <w:rsid w:val="001E11A3"/>
    <w:rsid w:val="001E2C90"/>
    <w:rsid w:val="001E3503"/>
    <w:rsid w:val="001E399C"/>
    <w:rsid w:val="001E4162"/>
    <w:rsid w:val="001E4CA9"/>
    <w:rsid w:val="001E551F"/>
    <w:rsid w:val="001E5A19"/>
    <w:rsid w:val="001F225B"/>
    <w:rsid w:val="001F22F7"/>
    <w:rsid w:val="001F58C1"/>
    <w:rsid w:val="001F5F2F"/>
    <w:rsid w:val="0020226A"/>
    <w:rsid w:val="002022A2"/>
    <w:rsid w:val="0020318F"/>
    <w:rsid w:val="00204763"/>
    <w:rsid w:val="002051FB"/>
    <w:rsid w:val="00205BDE"/>
    <w:rsid w:val="00207C96"/>
    <w:rsid w:val="00207E45"/>
    <w:rsid w:val="00211D6E"/>
    <w:rsid w:val="0021586C"/>
    <w:rsid w:val="00215D5B"/>
    <w:rsid w:val="002173B3"/>
    <w:rsid w:val="00217FD4"/>
    <w:rsid w:val="002215C3"/>
    <w:rsid w:val="00224C16"/>
    <w:rsid w:val="002273CD"/>
    <w:rsid w:val="00230CFF"/>
    <w:rsid w:val="00231790"/>
    <w:rsid w:val="00235E58"/>
    <w:rsid w:val="0023705A"/>
    <w:rsid w:val="0024285A"/>
    <w:rsid w:val="00246640"/>
    <w:rsid w:val="00247F7E"/>
    <w:rsid w:val="00255C25"/>
    <w:rsid w:val="002579C4"/>
    <w:rsid w:val="002611CC"/>
    <w:rsid w:val="00261F2F"/>
    <w:rsid w:val="00262F46"/>
    <w:rsid w:val="002635A5"/>
    <w:rsid w:val="00263DFB"/>
    <w:rsid w:val="00264A32"/>
    <w:rsid w:val="00265320"/>
    <w:rsid w:val="00265D72"/>
    <w:rsid w:val="002665BB"/>
    <w:rsid w:val="00266B6E"/>
    <w:rsid w:val="00266B76"/>
    <w:rsid w:val="002704D8"/>
    <w:rsid w:val="0027076A"/>
    <w:rsid w:val="00277927"/>
    <w:rsid w:val="00280426"/>
    <w:rsid w:val="002814A5"/>
    <w:rsid w:val="00282D44"/>
    <w:rsid w:val="00285D17"/>
    <w:rsid w:val="00297CAC"/>
    <w:rsid w:val="002A2043"/>
    <w:rsid w:val="002A4050"/>
    <w:rsid w:val="002A6434"/>
    <w:rsid w:val="002A71DC"/>
    <w:rsid w:val="002B05A5"/>
    <w:rsid w:val="002B2498"/>
    <w:rsid w:val="002B3FD6"/>
    <w:rsid w:val="002B4CB9"/>
    <w:rsid w:val="002B520F"/>
    <w:rsid w:val="002B601E"/>
    <w:rsid w:val="002B7F1D"/>
    <w:rsid w:val="002C08A4"/>
    <w:rsid w:val="002C378C"/>
    <w:rsid w:val="002C3D7B"/>
    <w:rsid w:val="002C74E8"/>
    <w:rsid w:val="002D3222"/>
    <w:rsid w:val="002D3A0A"/>
    <w:rsid w:val="002D774D"/>
    <w:rsid w:val="002E08C3"/>
    <w:rsid w:val="002E2F7F"/>
    <w:rsid w:val="002E3D64"/>
    <w:rsid w:val="002E3F42"/>
    <w:rsid w:val="002E4047"/>
    <w:rsid w:val="002E5188"/>
    <w:rsid w:val="002E5960"/>
    <w:rsid w:val="002F005F"/>
    <w:rsid w:val="002F21AE"/>
    <w:rsid w:val="002F3F18"/>
    <w:rsid w:val="002F5115"/>
    <w:rsid w:val="002F5F22"/>
    <w:rsid w:val="002F640D"/>
    <w:rsid w:val="002F700A"/>
    <w:rsid w:val="002F7E67"/>
    <w:rsid w:val="00302679"/>
    <w:rsid w:val="00304469"/>
    <w:rsid w:val="003067C1"/>
    <w:rsid w:val="00307D20"/>
    <w:rsid w:val="00313222"/>
    <w:rsid w:val="00315F66"/>
    <w:rsid w:val="00316C85"/>
    <w:rsid w:val="00320B58"/>
    <w:rsid w:val="00324410"/>
    <w:rsid w:val="00325B16"/>
    <w:rsid w:val="00326EEB"/>
    <w:rsid w:val="00326FFF"/>
    <w:rsid w:val="003272A6"/>
    <w:rsid w:val="00331784"/>
    <w:rsid w:val="00333E8D"/>
    <w:rsid w:val="00334F6E"/>
    <w:rsid w:val="00335C77"/>
    <w:rsid w:val="0033790E"/>
    <w:rsid w:val="003408C0"/>
    <w:rsid w:val="00340AE5"/>
    <w:rsid w:val="00340CCE"/>
    <w:rsid w:val="0034312D"/>
    <w:rsid w:val="0034623B"/>
    <w:rsid w:val="0034629C"/>
    <w:rsid w:val="003462B7"/>
    <w:rsid w:val="00346339"/>
    <w:rsid w:val="00352A50"/>
    <w:rsid w:val="003551AD"/>
    <w:rsid w:val="00356CCE"/>
    <w:rsid w:val="003626F6"/>
    <w:rsid w:val="003631A6"/>
    <w:rsid w:val="00366C63"/>
    <w:rsid w:val="003704C3"/>
    <w:rsid w:val="00371888"/>
    <w:rsid w:val="003732FE"/>
    <w:rsid w:val="00374787"/>
    <w:rsid w:val="0037598E"/>
    <w:rsid w:val="00375D32"/>
    <w:rsid w:val="0037735E"/>
    <w:rsid w:val="003801E5"/>
    <w:rsid w:val="00383C82"/>
    <w:rsid w:val="00384D0A"/>
    <w:rsid w:val="00386508"/>
    <w:rsid w:val="00390067"/>
    <w:rsid w:val="00390667"/>
    <w:rsid w:val="00394ABD"/>
    <w:rsid w:val="003955C5"/>
    <w:rsid w:val="00396870"/>
    <w:rsid w:val="0039738B"/>
    <w:rsid w:val="003A01E9"/>
    <w:rsid w:val="003A0D41"/>
    <w:rsid w:val="003A3E60"/>
    <w:rsid w:val="003A5926"/>
    <w:rsid w:val="003B23CC"/>
    <w:rsid w:val="003B4CB9"/>
    <w:rsid w:val="003B580C"/>
    <w:rsid w:val="003B62F6"/>
    <w:rsid w:val="003C27B1"/>
    <w:rsid w:val="003D13D4"/>
    <w:rsid w:val="003D1CEE"/>
    <w:rsid w:val="003D278C"/>
    <w:rsid w:val="003E00BA"/>
    <w:rsid w:val="003E237D"/>
    <w:rsid w:val="003E533B"/>
    <w:rsid w:val="003E60CD"/>
    <w:rsid w:val="003E6C6A"/>
    <w:rsid w:val="003F2E49"/>
    <w:rsid w:val="003F36EF"/>
    <w:rsid w:val="003F59B3"/>
    <w:rsid w:val="003F5A40"/>
    <w:rsid w:val="003F64F2"/>
    <w:rsid w:val="00400412"/>
    <w:rsid w:val="004004A0"/>
    <w:rsid w:val="004006DA"/>
    <w:rsid w:val="004006DD"/>
    <w:rsid w:val="00403DEC"/>
    <w:rsid w:val="00404766"/>
    <w:rsid w:val="00405035"/>
    <w:rsid w:val="004063C7"/>
    <w:rsid w:val="004075FB"/>
    <w:rsid w:val="004079DC"/>
    <w:rsid w:val="00407B12"/>
    <w:rsid w:val="004122BA"/>
    <w:rsid w:val="0041266B"/>
    <w:rsid w:val="00413F0F"/>
    <w:rsid w:val="00415C52"/>
    <w:rsid w:val="0041664A"/>
    <w:rsid w:val="00417FAB"/>
    <w:rsid w:val="00422486"/>
    <w:rsid w:val="0042352A"/>
    <w:rsid w:val="004250A3"/>
    <w:rsid w:val="0043058A"/>
    <w:rsid w:val="00431C95"/>
    <w:rsid w:val="00434F27"/>
    <w:rsid w:val="004374C5"/>
    <w:rsid w:val="00437576"/>
    <w:rsid w:val="0044196B"/>
    <w:rsid w:val="00443BFD"/>
    <w:rsid w:val="00445482"/>
    <w:rsid w:val="00446A2A"/>
    <w:rsid w:val="00447E60"/>
    <w:rsid w:val="00450209"/>
    <w:rsid w:val="00450C94"/>
    <w:rsid w:val="00453444"/>
    <w:rsid w:val="00456B86"/>
    <w:rsid w:val="0045782A"/>
    <w:rsid w:val="00461208"/>
    <w:rsid w:val="00462774"/>
    <w:rsid w:val="00463F99"/>
    <w:rsid w:val="00465635"/>
    <w:rsid w:val="004710EE"/>
    <w:rsid w:val="00471705"/>
    <w:rsid w:val="00471B67"/>
    <w:rsid w:val="00473BB8"/>
    <w:rsid w:val="00477AB2"/>
    <w:rsid w:val="00481803"/>
    <w:rsid w:val="00483A88"/>
    <w:rsid w:val="00490BDF"/>
    <w:rsid w:val="0049175B"/>
    <w:rsid w:val="0049464B"/>
    <w:rsid w:val="00494BA6"/>
    <w:rsid w:val="004975C7"/>
    <w:rsid w:val="004A1FA0"/>
    <w:rsid w:val="004A4F63"/>
    <w:rsid w:val="004A5EF9"/>
    <w:rsid w:val="004A7542"/>
    <w:rsid w:val="004B07B1"/>
    <w:rsid w:val="004B1B06"/>
    <w:rsid w:val="004B6102"/>
    <w:rsid w:val="004B75C8"/>
    <w:rsid w:val="004B7EF7"/>
    <w:rsid w:val="004C0016"/>
    <w:rsid w:val="004C2591"/>
    <w:rsid w:val="004C38CB"/>
    <w:rsid w:val="004C4F2B"/>
    <w:rsid w:val="004C531D"/>
    <w:rsid w:val="004C6530"/>
    <w:rsid w:val="004C7109"/>
    <w:rsid w:val="004C7139"/>
    <w:rsid w:val="004C728F"/>
    <w:rsid w:val="004C7767"/>
    <w:rsid w:val="004D0750"/>
    <w:rsid w:val="004D0803"/>
    <w:rsid w:val="004D54E9"/>
    <w:rsid w:val="004E1AEB"/>
    <w:rsid w:val="004E1DB9"/>
    <w:rsid w:val="004E62CA"/>
    <w:rsid w:val="004F03F3"/>
    <w:rsid w:val="004F0870"/>
    <w:rsid w:val="004F24D7"/>
    <w:rsid w:val="004F3864"/>
    <w:rsid w:val="004F5093"/>
    <w:rsid w:val="004F52B4"/>
    <w:rsid w:val="004F54AE"/>
    <w:rsid w:val="0050048B"/>
    <w:rsid w:val="00501E65"/>
    <w:rsid w:val="005033C3"/>
    <w:rsid w:val="00503CA4"/>
    <w:rsid w:val="00504747"/>
    <w:rsid w:val="00505307"/>
    <w:rsid w:val="00514FF4"/>
    <w:rsid w:val="00516ACA"/>
    <w:rsid w:val="005176A6"/>
    <w:rsid w:val="005206CC"/>
    <w:rsid w:val="00522570"/>
    <w:rsid w:val="00523F56"/>
    <w:rsid w:val="00527530"/>
    <w:rsid w:val="00530832"/>
    <w:rsid w:val="00531AE8"/>
    <w:rsid w:val="0053213C"/>
    <w:rsid w:val="0053270D"/>
    <w:rsid w:val="005330A9"/>
    <w:rsid w:val="005357BB"/>
    <w:rsid w:val="0054112C"/>
    <w:rsid w:val="005417B9"/>
    <w:rsid w:val="00542625"/>
    <w:rsid w:val="00546EE0"/>
    <w:rsid w:val="005514C2"/>
    <w:rsid w:val="00551EA9"/>
    <w:rsid w:val="00552648"/>
    <w:rsid w:val="0055619C"/>
    <w:rsid w:val="005561B1"/>
    <w:rsid w:val="00565861"/>
    <w:rsid w:val="0056701F"/>
    <w:rsid w:val="00570454"/>
    <w:rsid w:val="00571FB3"/>
    <w:rsid w:val="005720B0"/>
    <w:rsid w:val="0057290E"/>
    <w:rsid w:val="005815C6"/>
    <w:rsid w:val="00581651"/>
    <w:rsid w:val="00582ECD"/>
    <w:rsid w:val="005836BF"/>
    <w:rsid w:val="00585199"/>
    <w:rsid w:val="00586042"/>
    <w:rsid w:val="0058680B"/>
    <w:rsid w:val="00587668"/>
    <w:rsid w:val="005953C6"/>
    <w:rsid w:val="00595C2A"/>
    <w:rsid w:val="00595E94"/>
    <w:rsid w:val="005A0CF9"/>
    <w:rsid w:val="005A1C71"/>
    <w:rsid w:val="005A221D"/>
    <w:rsid w:val="005A4DD8"/>
    <w:rsid w:val="005B2D06"/>
    <w:rsid w:val="005B309E"/>
    <w:rsid w:val="005B353A"/>
    <w:rsid w:val="005B4B0A"/>
    <w:rsid w:val="005C0D52"/>
    <w:rsid w:val="005C0FC4"/>
    <w:rsid w:val="005C24CF"/>
    <w:rsid w:val="005C4152"/>
    <w:rsid w:val="005C5EDA"/>
    <w:rsid w:val="005C6721"/>
    <w:rsid w:val="005C6FFB"/>
    <w:rsid w:val="005D2082"/>
    <w:rsid w:val="005D27EE"/>
    <w:rsid w:val="005D2C66"/>
    <w:rsid w:val="005D4E71"/>
    <w:rsid w:val="005D6891"/>
    <w:rsid w:val="005E2470"/>
    <w:rsid w:val="005E3490"/>
    <w:rsid w:val="005E3AE3"/>
    <w:rsid w:val="005E6E60"/>
    <w:rsid w:val="005E7DF5"/>
    <w:rsid w:val="005F037B"/>
    <w:rsid w:val="005F195A"/>
    <w:rsid w:val="005F2714"/>
    <w:rsid w:val="005F2C34"/>
    <w:rsid w:val="005F35F9"/>
    <w:rsid w:val="005F4811"/>
    <w:rsid w:val="005F6F6E"/>
    <w:rsid w:val="00602F07"/>
    <w:rsid w:val="00605146"/>
    <w:rsid w:val="00605224"/>
    <w:rsid w:val="00605941"/>
    <w:rsid w:val="00607144"/>
    <w:rsid w:val="00612D17"/>
    <w:rsid w:val="00613C3D"/>
    <w:rsid w:val="0061561C"/>
    <w:rsid w:val="006169C5"/>
    <w:rsid w:val="006210B6"/>
    <w:rsid w:val="00636EA6"/>
    <w:rsid w:val="006377A8"/>
    <w:rsid w:val="006414FF"/>
    <w:rsid w:val="0064165F"/>
    <w:rsid w:val="00642303"/>
    <w:rsid w:val="00646CE9"/>
    <w:rsid w:val="00651951"/>
    <w:rsid w:val="00651C50"/>
    <w:rsid w:val="00654F8F"/>
    <w:rsid w:val="0066284A"/>
    <w:rsid w:val="00662906"/>
    <w:rsid w:val="00676F19"/>
    <w:rsid w:val="00677D1C"/>
    <w:rsid w:val="00677F66"/>
    <w:rsid w:val="00680B08"/>
    <w:rsid w:val="006814D6"/>
    <w:rsid w:val="00682060"/>
    <w:rsid w:val="006823EB"/>
    <w:rsid w:val="00686F47"/>
    <w:rsid w:val="00687C91"/>
    <w:rsid w:val="006908E1"/>
    <w:rsid w:val="006925CA"/>
    <w:rsid w:val="0069624B"/>
    <w:rsid w:val="0069656B"/>
    <w:rsid w:val="006A020C"/>
    <w:rsid w:val="006A0963"/>
    <w:rsid w:val="006A2928"/>
    <w:rsid w:val="006A3A9D"/>
    <w:rsid w:val="006A66F6"/>
    <w:rsid w:val="006B015E"/>
    <w:rsid w:val="006B2BC3"/>
    <w:rsid w:val="006B39BC"/>
    <w:rsid w:val="006B56D1"/>
    <w:rsid w:val="006B5D87"/>
    <w:rsid w:val="006B5E6C"/>
    <w:rsid w:val="006B6E82"/>
    <w:rsid w:val="006C2463"/>
    <w:rsid w:val="006C4B88"/>
    <w:rsid w:val="006C70AF"/>
    <w:rsid w:val="006D27FC"/>
    <w:rsid w:val="006D3751"/>
    <w:rsid w:val="006D52B5"/>
    <w:rsid w:val="006D66A2"/>
    <w:rsid w:val="006D7775"/>
    <w:rsid w:val="006E1CF5"/>
    <w:rsid w:val="006E297D"/>
    <w:rsid w:val="006E73EC"/>
    <w:rsid w:val="006F011A"/>
    <w:rsid w:val="006F2418"/>
    <w:rsid w:val="006F2E82"/>
    <w:rsid w:val="006F3E66"/>
    <w:rsid w:val="006F40F0"/>
    <w:rsid w:val="006F4384"/>
    <w:rsid w:val="006F6E9B"/>
    <w:rsid w:val="006F7211"/>
    <w:rsid w:val="00700D83"/>
    <w:rsid w:val="00706977"/>
    <w:rsid w:val="0070776A"/>
    <w:rsid w:val="007132A3"/>
    <w:rsid w:val="00713CF8"/>
    <w:rsid w:val="007146C7"/>
    <w:rsid w:val="007148DC"/>
    <w:rsid w:val="00715D14"/>
    <w:rsid w:val="00716BBD"/>
    <w:rsid w:val="00721423"/>
    <w:rsid w:val="007214B5"/>
    <w:rsid w:val="00722982"/>
    <w:rsid w:val="00724211"/>
    <w:rsid w:val="00731BC5"/>
    <w:rsid w:val="00732E66"/>
    <w:rsid w:val="0073422E"/>
    <w:rsid w:val="00734BB2"/>
    <w:rsid w:val="007379D2"/>
    <w:rsid w:val="00747022"/>
    <w:rsid w:val="00747421"/>
    <w:rsid w:val="00747BE1"/>
    <w:rsid w:val="00750C10"/>
    <w:rsid w:val="00751C3C"/>
    <w:rsid w:val="007530A1"/>
    <w:rsid w:val="007531F2"/>
    <w:rsid w:val="007535D3"/>
    <w:rsid w:val="00753989"/>
    <w:rsid w:val="0075404A"/>
    <w:rsid w:val="00756562"/>
    <w:rsid w:val="00756C95"/>
    <w:rsid w:val="00756DC2"/>
    <w:rsid w:val="00756DE6"/>
    <w:rsid w:val="00756E4A"/>
    <w:rsid w:val="00764430"/>
    <w:rsid w:val="007705A9"/>
    <w:rsid w:val="00773260"/>
    <w:rsid w:val="00774E90"/>
    <w:rsid w:val="00777068"/>
    <w:rsid w:val="00780BB6"/>
    <w:rsid w:val="00781297"/>
    <w:rsid w:val="00785BB7"/>
    <w:rsid w:val="007870F8"/>
    <w:rsid w:val="00787CA8"/>
    <w:rsid w:val="007913D5"/>
    <w:rsid w:val="00791FDE"/>
    <w:rsid w:val="007932DD"/>
    <w:rsid w:val="0079415E"/>
    <w:rsid w:val="00794B97"/>
    <w:rsid w:val="00794C43"/>
    <w:rsid w:val="007A3244"/>
    <w:rsid w:val="007A3947"/>
    <w:rsid w:val="007A4AC9"/>
    <w:rsid w:val="007A63D2"/>
    <w:rsid w:val="007A7384"/>
    <w:rsid w:val="007B3FA9"/>
    <w:rsid w:val="007B4423"/>
    <w:rsid w:val="007B7133"/>
    <w:rsid w:val="007C0733"/>
    <w:rsid w:val="007C1E7F"/>
    <w:rsid w:val="007C50AE"/>
    <w:rsid w:val="007C5ADB"/>
    <w:rsid w:val="007C6F0E"/>
    <w:rsid w:val="007D0748"/>
    <w:rsid w:val="007D0879"/>
    <w:rsid w:val="007D1AD4"/>
    <w:rsid w:val="007D2BFE"/>
    <w:rsid w:val="007D40B8"/>
    <w:rsid w:val="007D566A"/>
    <w:rsid w:val="007D7107"/>
    <w:rsid w:val="007E0360"/>
    <w:rsid w:val="007E2ED1"/>
    <w:rsid w:val="007E2FAC"/>
    <w:rsid w:val="007F0E97"/>
    <w:rsid w:val="007F17BF"/>
    <w:rsid w:val="007F1B1A"/>
    <w:rsid w:val="007F39BC"/>
    <w:rsid w:val="007F4D6C"/>
    <w:rsid w:val="007F551D"/>
    <w:rsid w:val="00810750"/>
    <w:rsid w:val="00821C9F"/>
    <w:rsid w:val="00822301"/>
    <w:rsid w:val="008240F2"/>
    <w:rsid w:val="0082437F"/>
    <w:rsid w:val="00826D0A"/>
    <w:rsid w:val="00827461"/>
    <w:rsid w:val="00827B6D"/>
    <w:rsid w:val="0083041C"/>
    <w:rsid w:val="00831F89"/>
    <w:rsid w:val="008357C4"/>
    <w:rsid w:val="00836BA1"/>
    <w:rsid w:val="00837CC3"/>
    <w:rsid w:val="0084090F"/>
    <w:rsid w:val="00840E1C"/>
    <w:rsid w:val="00840F22"/>
    <w:rsid w:val="00841F62"/>
    <w:rsid w:val="008456B4"/>
    <w:rsid w:val="00847A2E"/>
    <w:rsid w:val="00851614"/>
    <w:rsid w:val="00851A39"/>
    <w:rsid w:val="00853106"/>
    <w:rsid w:val="00853268"/>
    <w:rsid w:val="00854BAA"/>
    <w:rsid w:val="00854F3C"/>
    <w:rsid w:val="0086169E"/>
    <w:rsid w:val="00864D36"/>
    <w:rsid w:val="00865388"/>
    <w:rsid w:val="00865761"/>
    <w:rsid w:val="00865F13"/>
    <w:rsid w:val="00872697"/>
    <w:rsid w:val="00872A84"/>
    <w:rsid w:val="00872EB0"/>
    <w:rsid w:val="00876BF5"/>
    <w:rsid w:val="008804E0"/>
    <w:rsid w:val="0088341C"/>
    <w:rsid w:val="00886D45"/>
    <w:rsid w:val="0089028E"/>
    <w:rsid w:val="008944AC"/>
    <w:rsid w:val="0089472E"/>
    <w:rsid w:val="00894869"/>
    <w:rsid w:val="0089627C"/>
    <w:rsid w:val="0089769E"/>
    <w:rsid w:val="008A03BD"/>
    <w:rsid w:val="008A2CFC"/>
    <w:rsid w:val="008A2DFE"/>
    <w:rsid w:val="008A30D1"/>
    <w:rsid w:val="008A7F4E"/>
    <w:rsid w:val="008B1535"/>
    <w:rsid w:val="008B193D"/>
    <w:rsid w:val="008B33E3"/>
    <w:rsid w:val="008B3CB0"/>
    <w:rsid w:val="008B3DD7"/>
    <w:rsid w:val="008B4A74"/>
    <w:rsid w:val="008B4D2D"/>
    <w:rsid w:val="008B5386"/>
    <w:rsid w:val="008C1926"/>
    <w:rsid w:val="008C1DFC"/>
    <w:rsid w:val="008C24FD"/>
    <w:rsid w:val="008C31EF"/>
    <w:rsid w:val="008C38AB"/>
    <w:rsid w:val="008C7B2E"/>
    <w:rsid w:val="008D0661"/>
    <w:rsid w:val="008D1BE1"/>
    <w:rsid w:val="008D330A"/>
    <w:rsid w:val="008D6815"/>
    <w:rsid w:val="008D7845"/>
    <w:rsid w:val="008E0ED8"/>
    <w:rsid w:val="008E13E6"/>
    <w:rsid w:val="008E2FA8"/>
    <w:rsid w:val="008E3F76"/>
    <w:rsid w:val="008E56C1"/>
    <w:rsid w:val="008E69BD"/>
    <w:rsid w:val="008E704F"/>
    <w:rsid w:val="008F294C"/>
    <w:rsid w:val="008F2C86"/>
    <w:rsid w:val="008F35D7"/>
    <w:rsid w:val="008F4B32"/>
    <w:rsid w:val="008F6CDE"/>
    <w:rsid w:val="009020B2"/>
    <w:rsid w:val="0090248C"/>
    <w:rsid w:val="009065B8"/>
    <w:rsid w:val="00906752"/>
    <w:rsid w:val="00910BDA"/>
    <w:rsid w:val="009125CA"/>
    <w:rsid w:val="009127DB"/>
    <w:rsid w:val="00915667"/>
    <w:rsid w:val="00916119"/>
    <w:rsid w:val="00917091"/>
    <w:rsid w:val="009222E2"/>
    <w:rsid w:val="00927B5B"/>
    <w:rsid w:val="00927E9C"/>
    <w:rsid w:val="009337B8"/>
    <w:rsid w:val="0093584F"/>
    <w:rsid w:val="00937059"/>
    <w:rsid w:val="00945FB1"/>
    <w:rsid w:val="00946D12"/>
    <w:rsid w:val="0094767B"/>
    <w:rsid w:val="0095129F"/>
    <w:rsid w:val="009516AA"/>
    <w:rsid w:val="00955F0B"/>
    <w:rsid w:val="009570CC"/>
    <w:rsid w:val="0096287B"/>
    <w:rsid w:val="009630F4"/>
    <w:rsid w:val="0096481F"/>
    <w:rsid w:val="00965B43"/>
    <w:rsid w:val="00965B91"/>
    <w:rsid w:val="00973D5F"/>
    <w:rsid w:val="00973D91"/>
    <w:rsid w:val="009759FD"/>
    <w:rsid w:val="00975C57"/>
    <w:rsid w:val="00976C9F"/>
    <w:rsid w:val="009775A9"/>
    <w:rsid w:val="00977E36"/>
    <w:rsid w:val="009802B6"/>
    <w:rsid w:val="0098386C"/>
    <w:rsid w:val="00984F8F"/>
    <w:rsid w:val="0098610F"/>
    <w:rsid w:val="00986A30"/>
    <w:rsid w:val="00986B53"/>
    <w:rsid w:val="00990642"/>
    <w:rsid w:val="00990F08"/>
    <w:rsid w:val="0099199B"/>
    <w:rsid w:val="009A229B"/>
    <w:rsid w:val="009A2720"/>
    <w:rsid w:val="009A7E9E"/>
    <w:rsid w:val="009B0255"/>
    <w:rsid w:val="009C33BD"/>
    <w:rsid w:val="009C7478"/>
    <w:rsid w:val="009D1955"/>
    <w:rsid w:val="009D313B"/>
    <w:rsid w:val="009D45CE"/>
    <w:rsid w:val="009D483C"/>
    <w:rsid w:val="009D6950"/>
    <w:rsid w:val="009E084D"/>
    <w:rsid w:val="009E08BB"/>
    <w:rsid w:val="009E1638"/>
    <w:rsid w:val="009E21C1"/>
    <w:rsid w:val="009E6BC0"/>
    <w:rsid w:val="009E753B"/>
    <w:rsid w:val="009F0A7B"/>
    <w:rsid w:val="009F453E"/>
    <w:rsid w:val="009F569B"/>
    <w:rsid w:val="009F6309"/>
    <w:rsid w:val="009F6811"/>
    <w:rsid w:val="00A0065C"/>
    <w:rsid w:val="00A0113C"/>
    <w:rsid w:val="00A03653"/>
    <w:rsid w:val="00A052E6"/>
    <w:rsid w:val="00A05E22"/>
    <w:rsid w:val="00A1077A"/>
    <w:rsid w:val="00A12424"/>
    <w:rsid w:val="00A14BD6"/>
    <w:rsid w:val="00A156F2"/>
    <w:rsid w:val="00A1752B"/>
    <w:rsid w:val="00A213E0"/>
    <w:rsid w:val="00A238A2"/>
    <w:rsid w:val="00A25013"/>
    <w:rsid w:val="00A3006A"/>
    <w:rsid w:val="00A30647"/>
    <w:rsid w:val="00A3067F"/>
    <w:rsid w:val="00A30C4B"/>
    <w:rsid w:val="00A315BB"/>
    <w:rsid w:val="00A32CDB"/>
    <w:rsid w:val="00A33FF0"/>
    <w:rsid w:val="00A36E3F"/>
    <w:rsid w:val="00A40341"/>
    <w:rsid w:val="00A40CCA"/>
    <w:rsid w:val="00A43262"/>
    <w:rsid w:val="00A43AB3"/>
    <w:rsid w:val="00A46553"/>
    <w:rsid w:val="00A5240D"/>
    <w:rsid w:val="00A535EF"/>
    <w:rsid w:val="00A53706"/>
    <w:rsid w:val="00A53C52"/>
    <w:rsid w:val="00A53F69"/>
    <w:rsid w:val="00A614CD"/>
    <w:rsid w:val="00A615CE"/>
    <w:rsid w:val="00A618E5"/>
    <w:rsid w:val="00A62180"/>
    <w:rsid w:val="00A624CD"/>
    <w:rsid w:val="00A642B0"/>
    <w:rsid w:val="00A64AE6"/>
    <w:rsid w:val="00A66E9B"/>
    <w:rsid w:val="00A70DB0"/>
    <w:rsid w:val="00A7408A"/>
    <w:rsid w:val="00A80630"/>
    <w:rsid w:val="00A81966"/>
    <w:rsid w:val="00A8203C"/>
    <w:rsid w:val="00A84A00"/>
    <w:rsid w:val="00A852BA"/>
    <w:rsid w:val="00A852D6"/>
    <w:rsid w:val="00A86FFD"/>
    <w:rsid w:val="00A9132C"/>
    <w:rsid w:val="00A926E9"/>
    <w:rsid w:val="00A92CAF"/>
    <w:rsid w:val="00A94D31"/>
    <w:rsid w:val="00A95270"/>
    <w:rsid w:val="00A97D1C"/>
    <w:rsid w:val="00AA0285"/>
    <w:rsid w:val="00AA3A86"/>
    <w:rsid w:val="00AA59B6"/>
    <w:rsid w:val="00AA6E3B"/>
    <w:rsid w:val="00AA7EE1"/>
    <w:rsid w:val="00AB000D"/>
    <w:rsid w:val="00AB08CB"/>
    <w:rsid w:val="00AB205B"/>
    <w:rsid w:val="00AB205D"/>
    <w:rsid w:val="00AB2CA5"/>
    <w:rsid w:val="00AB473A"/>
    <w:rsid w:val="00AB5470"/>
    <w:rsid w:val="00AC000E"/>
    <w:rsid w:val="00AC171C"/>
    <w:rsid w:val="00AC3FC9"/>
    <w:rsid w:val="00AC490C"/>
    <w:rsid w:val="00AC49CB"/>
    <w:rsid w:val="00AC6135"/>
    <w:rsid w:val="00AC66E0"/>
    <w:rsid w:val="00AC69CA"/>
    <w:rsid w:val="00AD25E7"/>
    <w:rsid w:val="00AD3535"/>
    <w:rsid w:val="00AD45A9"/>
    <w:rsid w:val="00AD731D"/>
    <w:rsid w:val="00AE3485"/>
    <w:rsid w:val="00AE6958"/>
    <w:rsid w:val="00AE6A49"/>
    <w:rsid w:val="00AF40A2"/>
    <w:rsid w:val="00AF4F89"/>
    <w:rsid w:val="00AF7AEF"/>
    <w:rsid w:val="00B010AD"/>
    <w:rsid w:val="00B0281C"/>
    <w:rsid w:val="00B033FE"/>
    <w:rsid w:val="00B054A5"/>
    <w:rsid w:val="00B057A2"/>
    <w:rsid w:val="00B05AA0"/>
    <w:rsid w:val="00B0623C"/>
    <w:rsid w:val="00B072FC"/>
    <w:rsid w:val="00B1169E"/>
    <w:rsid w:val="00B11F9B"/>
    <w:rsid w:val="00B178AB"/>
    <w:rsid w:val="00B273F6"/>
    <w:rsid w:val="00B276E1"/>
    <w:rsid w:val="00B315B4"/>
    <w:rsid w:val="00B31FF6"/>
    <w:rsid w:val="00B32B42"/>
    <w:rsid w:val="00B34B20"/>
    <w:rsid w:val="00B36BBE"/>
    <w:rsid w:val="00B3796A"/>
    <w:rsid w:val="00B425FA"/>
    <w:rsid w:val="00B42CBF"/>
    <w:rsid w:val="00B43452"/>
    <w:rsid w:val="00B5167A"/>
    <w:rsid w:val="00B521BA"/>
    <w:rsid w:val="00B52CA5"/>
    <w:rsid w:val="00B52CCE"/>
    <w:rsid w:val="00B53253"/>
    <w:rsid w:val="00B54894"/>
    <w:rsid w:val="00B60C83"/>
    <w:rsid w:val="00B652BA"/>
    <w:rsid w:val="00B675A2"/>
    <w:rsid w:val="00B67616"/>
    <w:rsid w:val="00B716B6"/>
    <w:rsid w:val="00B72340"/>
    <w:rsid w:val="00B73248"/>
    <w:rsid w:val="00B74ED3"/>
    <w:rsid w:val="00B7576C"/>
    <w:rsid w:val="00B757A4"/>
    <w:rsid w:val="00B762C4"/>
    <w:rsid w:val="00B814F1"/>
    <w:rsid w:val="00B81936"/>
    <w:rsid w:val="00B81F8B"/>
    <w:rsid w:val="00B825B1"/>
    <w:rsid w:val="00B87641"/>
    <w:rsid w:val="00B96283"/>
    <w:rsid w:val="00B97CE9"/>
    <w:rsid w:val="00B97F44"/>
    <w:rsid w:val="00BA099D"/>
    <w:rsid w:val="00BA16A5"/>
    <w:rsid w:val="00BA23DF"/>
    <w:rsid w:val="00BA2B93"/>
    <w:rsid w:val="00BA2FF1"/>
    <w:rsid w:val="00BA4941"/>
    <w:rsid w:val="00BA5F61"/>
    <w:rsid w:val="00BB0268"/>
    <w:rsid w:val="00BB0499"/>
    <w:rsid w:val="00BB2729"/>
    <w:rsid w:val="00BB4341"/>
    <w:rsid w:val="00BB5327"/>
    <w:rsid w:val="00BC290D"/>
    <w:rsid w:val="00BC57A7"/>
    <w:rsid w:val="00BD1369"/>
    <w:rsid w:val="00BD1F07"/>
    <w:rsid w:val="00BD3998"/>
    <w:rsid w:val="00BD43A5"/>
    <w:rsid w:val="00BD5BFB"/>
    <w:rsid w:val="00BD7CFB"/>
    <w:rsid w:val="00BE072A"/>
    <w:rsid w:val="00BE372F"/>
    <w:rsid w:val="00BE5225"/>
    <w:rsid w:val="00BE6299"/>
    <w:rsid w:val="00BF4A36"/>
    <w:rsid w:val="00BF6184"/>
    <w:rsid w:val="00C015B3"/>
    <w:rsid w:val="00C017CE"/>
    <w:rsid w:val="00C025AA"/>
    <w:rsid w:val="00C03F31"/>
    <w:rsid w:val="00C05CD3"/>
    <w:rsid w:val="00C06D3A"/>
    <w:rsid w:val="00C10421"/>
    <w:rsid w:val="00C11EC3"/>
    <w:rsid w:val="00C13F3C"/>
    <w:rsid w:val="00C143AA"/>
    <w:rsid w:val="00C20254"/>
    <w:rsid w:val="00C20CDE"/>
    <w:rsid w:val="00C2358A"/>
    <w:rsid w:val="00C25CC4"/>
    <w:rsid w:val="00C26446"/>
    <w:rsid w:val="00C26718"/>
    <w:rsid w:val="00C30C42"/>
    <w:rsid w:val="00C32E6C"/>
    <w:rsid w:val="00C36638"/>
    <w:rsid w:val="00C42B85"/>
    <w:rsid w:val="00C45816"/>
    <w:rsid w:val="00C503F6"/>
    <w:rsid w:val="00C528E0"/>
    <w:rsid w:val="00C62F65"/>
    <w:rsid w:val="00C659A3"/>
    <w:rsid w:val="00C71D68"/>
    <w:rsid w:val="00C7360D"/>
    <w:rsid w:val="00C7421A"/>
    <w:rsid w:val="00C76870"/>
    <w:rsid w:val="00C76954"/>
    <w:rsid w:val="00C77126"/>
    <w:rsid w:val="00C776F4"/>
    <w:rsid w:val="00C77B3C"/>
    <w:rsid w:val="00C80235"/>
    <w:rsid w:val="00C80D14"/>
    <w:rsid w:val="00C8147C"/>
    <w:rsid w:val="00C8320F"/>
    <w:rsid w:val="00C83CD4"/>
    <w:rsid w:val="00C917BB"/>
    <w:rsid w:val="00CA1730"/>
    <w:rsid w:val="00CA17DE"/>
    <w:rsid w:val="00CA7934"/>
    <w:rsid w:val="00CA7BE4"/>
    <w:rsid w:val="00CB1146"/>
    <w:rsid w:val="00CB1319"/>
    <w:rsid w:val="00CB1519"/>
    <w:rsid w:val="00CB2277"/>
    <w:rsid w:val="00CB4491"/>
    <w:rsid w:val="00CB4EDA"/>
    <w:rsid w:val="00CB5587"/>
    <w:rsid w:val="00CB55E2"/>
    <w:rsid w:val="00CB6615"/>
    <w:rsid w:val="00CB662E"/>
    <w:rsid w:val="00CB75FD"/>
    <w:rsid w:val="00CB78C3"/>
    <w:rsid w:val="00CC036A"/>
    <w:rsid w:val="00CC08EA"/>
    <w:rsid w:val="00CC099F"/>
    <w:rsid w:val="00CC1AAC"/>
    <w:rsid w:val="00CC48FA"/>
    <w:rsid w:val="00CC53EB"/>
    <w:rsid w:val="00CC5E6D"/>
    <w:rsid w:val="00CC5F54"/>
    <w:rsid w:val="00CC6480"/>
    <w:rsid w:val="00CC69CE"/>
    <w:rsid w:val="00CD25C7"/>
    <w:rsid w:val="00CD28E2"/>
    <w:rsid w:val="00CD7853"/>
    <w:rsid w:val="00CF0C76"/>
    <w:rsid w:val="00CF1E74"/>
    <w:rsid w:val="00CF4A26"/>
    <w:rsid w:val="00CF4EE7"/>
    <w:rsid w:val="00CF6697"/>
    <w:rsid w:val="00D027F7"/>
    <w:rsid w:val="00D02B95"/>
    <w:rsid w:val="00D036A3"/>
    <w:rsid w:val="00D07E74"/>
    <w:rsid w:val="00D10B16"/>
    <w:rsid w:val="00D10DD3"/>
    <w:rsid w:val="00D1268F"/>
    <w:rsid w:val="00D130FD"/>
    <w:rsid w:val="00D13B52"/>
    <w:rsid w:val="00D1528D"/>
    <w:rsid w:val="00D17462"/>
    <w:rsid w:val="00D22291"/>
    <w:rsid w:val="00D22AB5"/>
    <w:rsid w:val="00D23DA2"/>
    <w:rsid w:val="00D253D0"/>
    <w:rsid w:val="00D273C5"/>
    <w:rsid w:val="00D278F4"/>
    <w:rsid w:val="00D27ACF"/>
    <w:rsid w:val="00D27AF2"/>
    <w:rsid w:val="00D309EE"/>
    <w:rsid w:val="00D31CD0"/>
    <w:rsid w:val="00D34CED"/>
    <w:rsid w:val="00D3507F"/>
    <w:rsid w:val="00D36F7D"/>
    <w:rsid w:val="00D40C9B"/>
    <w:rsid w:val="00D4266C"/>
    <w:rsid w:val="00D430DA"/>
    <w:rsid w:val="00D4340C"/>
    <w:rsid w:val="00D45916"/>
    <w:rsid w:val="00D46323"/>
    <w:rsid w:val="00D50AB2"/>
    <w:rsid w:val="00D53867"/>
    <w:rsid w:val="00D61194"/>
    <w:rsid w:val="00D62F0F"/>
    <w:rsid w:val="00D63862"/>
    <w:rsid w:val="00D64532"/>
    <w:rsid w:val="00D64D9D"/>
    <w:rsid w:val="00D65D2E"/>
    <w:rsid w:val="00D66039"/>
    <w:rsid w:val="00D6784A"/>
    <w:rsid w:val="00D72162"/>
    <w:rsid w:val="00D743F3"/>
    <w:rsid w:val="00D74DB0"/>
    <w:rsid w:val="00D75E37"/>
    <w:rsid w:val="00D76130"/>
    <w:rsid w:val="00D7701A"/>
    <w:rsid w:val="00D7794A"/>
    <w:rsid w:val="00D81D72"/>
    <w:rsid w:val="00D8326E"/>
    <w:rsid w:val="00D839FE"/>
    <w:rsid w:val="00D84372"/>
    <w:rsid w:val="00D850DF"/>
    <w:rsid w:val="00D85726"/>
    <w:rsid w:val="00D87816"/>
    <w:rsid w:val="00D90231"/>
    <w:rsid w:val="00D911A6"/>
    <w:rsid w:val="00D94609"/>
    <w:rsid w:val="00D951C4"/>
    <w:rsid w:val="00D96DBF"/>
    <w:rsid w:val="00DA648B"/>
    <w:rsid w:val="00DA671A"/>
    <w:rsid w:val="00DA7773"/>
    <w:rsid w:val="00DB2069"/>
    <w:rsid w:val="00DB3941"/>
    <w:rsid w:val="00DB6091"/>
    <w:rsid w:val="00DB673E"/>
    <w:rsid w:val="00DB7B44"/>
    <w:rsid w:val="00DC0600"/>
    <w:rsid w:val="00DC1AA4"/>
    <w:rsid w:val="00DC3475"/>
    <w:rsid w:val="00DC4A7D"/>
    <w:rsid w:val="00DD3A95"/>
    <w:rsid w:val="00DD3B07"/>
    <w:rsid w:val="00DD55E3"/>
    <w:rsid w:val="00DD58F2"/>
    <w:rsid w:val="00DD6DF4"/>
    <w:rsid w:val="00DD6EF8"/>
    <w:rsid w:val="00DD73D9"/>
    <w:rsid w:val="00DE41BC"/>
    <w:rsid w:val="00DE57B3"/>
    <w:rsid w:val="00DF3062"/>
    <w:rsid w:val="00DF37CC"/>
    <w:rsid w:val="00DF4118"/>
    <w:rsid w:val="00E02365"/>
    <w:rsid w:val="00E04678"/>
    <w:rsid w:val="00E05219"/>
    <w:rsid w:val="00E05BE0"/>
    <w:rsid w:val="00E11DF4"/>
    <w:rsid w:val="00E13E04"/>
    <w:rsid w:val="00E15ACC"/>
    <w:rsid w:val="00E16B1B"/>
    <w:rsid w:val="00E20331"/>
    <w:rsid w:val="00E211AE"/>
    <w:rsid w:val="00E2158C"/>
    <w:rsid w:val="00E24B65"/>
    <w:rsid w:val="00E2706F"/>
    <w:rsid w:val="00E34286"/>
    <w:rsid w:val="00E34993"/>
    <w:rsid w:val="00E37519"/>
    <w:rsid w:val="00E377B6"/>
    <w:rsid w:val="00E37D61"/>
    <w:rsid w:val="00E431BE"/>
    <w:rsid w:val="00E448CB"/>
    <w:rsid w:val="00E44CF4"/>
    <w:rsid w:val="00E473C3"/>
    <w:rsid w:val="00E53305"/>
    <w:rsid w:val="00E608E1"/>
    <w:rsid w:val="00E61AC3"/>
    <w:rsid w:val="00E64379"/>
    <w:rsid w:val="00E64657"/>
    <w:rsid w:val="00E70DD8"/>
    <w:rsid w:val="00E73F69"/>
    <w:rsid w:val="00E7476A"/>
    <w:rsid w:val="00E7516E"/>
    <w:rsid w:val="00E770A8"/>
    <w:rsid w:val="00E82B07"/>
    <w:rsid w:val="00E8562B"/>
    <w:rsid w:val="00E86141"/>
    <w:rsid w:val="00E8658D"/>
    <w:rsid w:val="00E87C16"/>
    <w:rsid w:val="00E87CE5"/>
    <w:rsid w:val="00E87FD3"/>
    <w:rsid w:val="00E9075D"/>
    <w:rsid w:val="00E943F8"/>
    <w:rsid w:val="00E9670B"/>
    <w:rsid w:val="00EA325B"/>
    <w:rsid w:val="00EA4F62"/>
    <w:rsid w:val="00EA7FE7"/>
    <w:rsid w:val="00EB0975"/>
    <w:rsid w:val="00EB12C3"/>
    <w:rsid w:val="00EB24E1"/>
    <w:rsid w:val="00EB3466"/>
    <w:rsid w:val="00EB4F02"/>
    <w:rsid w:val="00EB77FB"/>
    <w:rsid w:val="00EC09E7"/>
    <w:rsid w:val="00EC3867"/>
    <w:rsid w:val="00EC3B4E"/>
    <w:rsid w:val="00EC7569"/>
    <w:rsid w:val="00ED14ED"/>
    <w:rsid w:val="00ED2240"/>
    <w:rsid w:val="00ED3E72"/>
    <w:rsid w:val="00EE1FE2"/>
    <w:rsid w:val="00EF01B5"/>
    <w:rsid w:val="00EF0D32"/>
    <w:rsid w:val="00F0133B"/>
    <w:rsid w:val="00F020CF"/>
    <w:rsid w:val="00F03E07"/>
    <w:rsid w:val="00F0765A"/>
    <w:rsid w:val="00F07BF6"/>
    <w:rsid w:val="00F10EC3"/>
    <w:rsid w:val="00F11F6A"/>
    <w:rsid w:val="00F143C2"/>
    <w:rsid w:val="00F146F2"/>
    <w:rsid w:val="00F1576D"/>
    <w:rsid w:val="00F16F63"/>
    <w:rsid w:val="00F24727"/>
    <w:rsid w:val="00F30362"/>
    <w:rsid w:val="00F310EF"/>
    <w:rsid w:val="00F330F1"/>
    <w:rsid w:val="00F35612"/>
    <w:rsid w:val="00F35738"/>
    <w:rsid w:val="00F37A8D"/>
    <w:rsid w:val="00F37CD7"/>
    <w:rsid w:val="00F40BBD"/>
    <w:rsid w:val="00F426DC"/>
    <w:rsid w:val="00F50692"/>
    <w:rsid w:val="00F51B66"/>
    <w:rsid w:val="00F51D8E"/>
    <w:rsid w:val="00F53846"/>
    <w:rsid w:val="00F53FBE"/>
    <w:rsid w:val="00F54044"/>
    <w:rsid w:val="00F54101"/>
    <w:rsid w:val="00F54B61"/>
    <w:rsid w:val="00F54C92"/>
    <w:rsid w:val="00F5555A"/>
    <w:rsid w:val="00F5794C"/>
    <w:rsid w:val="00F6255F"/>
    <w:rsid w:val="00F6267F"/>
    <w:rsid w:val="00F6591C"/>
    <w:rsid w:val="00F7161A"/>
    <w:rsid w:val="00F730DA"/>
    <w:rsid w:val="00F7432C"/>
    <w:rsid w:val="00F74F9A"/>
    <w:rsid w:val="00F75196"/>
    <w:rsid w:val="00F77E27"/>
    <w:rsid w:val="00F80627"/>
    <w:rsid w:val="00F80836"/>
    <w:rsid w:val="00F811D6"/>
    <w:rsid w:val="00F822E5"/>
    <w:rsid w:val="00F82A5D"/>
    <w:rsid w:val="00F902E2"/>
    <w:rsid w:val="00F92FA9"/>
    <w:rsid w:val="00F931DB"/>
    <w:rsid w:val="00F93641"/>
    <w:rsid w:val="00F966D0"/>
    <w:rsid w:val="00F967E5"/>
    <w:rsid w:val="00F96DAF"/>
    <w:rsid w:val="00F97264"/>
    <w:rsid w:val="00F97FAE"/>
    <w:rsid w:val="00FA1287"/>
    <w:rsid w:val="00FA3BE4"/>
    <w:rsid w:val="00FA7836"/>
    <w:rsid w:val="00FB14DA"/>
    <w:rsid w:val="00FB402F"/>
    <w:rsid w:val="00FB7B8F"/>
    <w:rsid w:val="00FC1167"/>
    <w:rsid w:val="00FC18F4"/>
    <w:rsid w:val="00FC2F16"/>
    <w:rsid w:val="00FC42BF"/>
    <w:rsid w:val="00FC434A"/>
    <w:rsid w:val="00FC58C8"/>
    <w:rsid w:val="00FD008D"/>
    <w:rsid w:val="00FD066D"/>
    <w:rsid w:val="00FD13BB"/>
    <w:rsid w:val="00FD4319"/>
    <w:rsid w:val="00FD47CC"/>
    <w:rsid w:val="00FD4DFF"/>
    <w:rsid w:val="00FD628D"/>
    <w:rsid w:val="00FE00F6"/>
    <w:rsid w:val="00FE0461"/>
    <w:rsid w:val="00FE126E"/>
    <w:rsid w:val="00FE30A7"/>
    <w:rsid w:val="00FE6647"/>
    <w:rsid w:val="00FE67A3"/>
    <w:rsid w:val="00FE7901"/>
    <w:rsid w:val="00FF0F32"/>
    <w:rsid w:val="00FF3E3E"/>
    <w:rsid w:val="00FF3E81"/>
    <w:rsid w:val="00FF42DA"/>
    <w:rsid w:val="00FF5FC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96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C"/>
  </w:style>
  <w:style w:type="paragraph" w:styleId="Footer">
    <w:name w:val="footer"/>
    <w:basedOn w:val="Normal"/>
    <w:link w:val="FooterChar"/>
    <w:uiPriority w:val="99"/>
    <w:unhideWhenUsed/>
    <w:rsid w:val="0040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C"/>
  </w:style>
  <w:style w:type="paragraph" w:styleId="ListParagraph">
    <w:name w:val="List Paragraph"/>
    <w:basedOn w:val="Normal"/>
    <w:uiPriority w:val="34"/>
    <w:qFormat/>
    <w:rsid w:val="004079DC"/>
    <w:pPr>
      <w:ind w:left="720"/>
      <w:contextualSpacing/>
    </w:pPr>
  </w:style>
  <w:style w:type="table" w:styleId="TableGrid">
    <w:name w:val="Table Grid"/>
    <w:basedOn w:val="TableNormal"/>
    <w:uiPriority w:val="59"/>
    <w:rsid w:val="0040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cilitator@caeecc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C10A-9275-7F43-980C-A80ED441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Ettenson, Lara</dc:creator>
  <cp:lastModifiedBy>Whitney Pope</cp:lastModifiedBy>
  <cp:revision>2</cp:revision>
  <dcterms:created xsi:type="dcterms:W3CDTF">2016-05-09T21:11:00Z</dcterms:created>
  <dcterms:modified xsi:type="dcterms:W3CDTF">2016-05-09T21:11:00Z</dcterms:modified>
</cp:coreProperties>
</file>