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82" w:rsidRDefault="0012737D" w:rsidP="008C7504">
      <w:pPr>
        <w:pStyle w:val="Title"/>
        <w:rPr>
          <w:rFonts w:asciiTheme="minorHAnsi" w:hAnsiTheme="minorHAnsi"/>
          <w:sz w:val="36"/>
        </w:rPr>
      </w:pPr>
      <w:bookmarkStart w:id="0" w:name="_GoBack"/>
      <w:bookmarkEnd w:id="0"/>
      <w:r>
        <w:rPr>
          <w:rFonts w:asciiTheme="minorHAnsi" w:hAnsiTheme="minorHAnsi"/>
          <w:sz w:val="36"/>
        </w:rPr>
        <w:t xml:space="preserve">DOE PUBLIC MEETING MEMO: </w:t>
      </w:r>
      <w:r w:rsidRPr="00400247">
        <w:rPr>
          <w:rFonts w:asciiTheme="minorHAnsi" w:hAnsiTheme="minorHAnsi"/>
          <w:sz w:val="36"/>
        </w:rPr>
        <w:t>Residential Furnace Fans Energy Conservation Standards</w:t>
      </w:r>
      <w:r>
        <w:rPr>
          <w:rFonts w:asciiTheme="minorHAnsi" w:hAnsiTheme="minorHAnsi"/>
          <w:sz w:val="36"/>
        </w:rPr>
        <w:t xml:space="preserve"> (NOPR)</w:t>
      </w:r>
    </w:p>
    <w:p w:rsidR="00577C82" w:rsidRDefault="00577C82" w:rsidP="008C7504">
      <w:pPr>
        <w:pStyle w:val="Subtitle"/>
        <w:rPr>
          <w:rFonts w:asciiTheme="minorHAnsi" w:hAnsiTheme="minorHAnsi"/>
        </w:rPr>
      </w:pPr>
      <w:r w:rsidRPr="00400247">
        <w:rPr>
          <w:rFonts w:asciiTheme="minorHAnsi" w:hAnsiTheme="minorHAnsi"/>
        </w:rPr>
        <w:t xml:space="preserve">Department of Energy </w:t>
      </w:r>
      <w:r w:rsidR="008C7504" w:rsidRPr="00400247">
        <w:rPr>
          <w:rFonts w:asciiTheme="minorHAnsi" w:hAnsiTheme="minorHAnsi"/>
        </w:rPr>
        <w:t>Public Meeting</w:t>
      </w:r>
      <w:r w:rsidR="00967CA4">
        <w:rPr>
          <w:rFonts w:asciiTheme="minorHAnsi" w:hAnsiTheme="minorHAnsi"/>
        </w:rPr>
        <w:t xml:space="preserve"> – </w:t>
      </w:r>
      <w:r w:rsidR="00400247" w:rsidRPr="00400247">
        <w:rPr>
          <w:rFonts w:asciiTheme="minorHAnsi" w:hAnsiTheme="minorHAnsi"/>
        </w:rPr>
        <w:t>December 3, 2013</w:t>
      </w:r>
      <w:r w:rsidR="00A3362B">
        <w:rPr>
          <w:rFonts w:asciiTheme="minorHAnsi" w:hAnsiTheme="minorHAnsi"/>
        </w:rPr>
        <w:t>, 9:00 a.m. to 4 p.m.</w:t>
      </w:r>
    </w:p>
    <w:p w:rsidR="00921AB9" w:rsidRPr="00DB31B4" w:rsidRDefault="00A3362B" w:rsidP="00921AB9">
      <w:pPr>
        <w:pStyle w:val="Subtitle"/>
        <w:rPr>
          <w:rFonts w:asciiTheme="minorHAnsi" w:hAnsiTheme="minorHAnsi"/>
          <w:shd w:val="clear" w:color="auto" w:fill="FFFFFF"/>
        </w:rPr>
      </w:pPr>
      <w:r w:rsidRPr="00DB31B4">
        <w:rPr>
          <w:rFonts w:asciiTheme="minorHAnsi" w:hAnsiTheme="minorHAnsi"/>
          <w:shd w:val="clear" w:color="auto" w:fill="FFFFFF"/>
        </w:rPr>
        <w:t>U.S. Departmen</w:t>
      </w:r>
      <w:r w:rsidR="00921AB9" w:rsidRPr="00DB31B4">
        <w:rPr>
          <w:rFonts w:asciiTheme="minorHAnsi" w:hAnsiTheme="minorHAnsi"/>
          <w:shd w:val="clear" w:color="auto" w:fill="FFFFFF"/>
        </w:rPr>
        <w:t>t of Energy, Forrestal Building Room 8E-089</w:t>
      </w:r>
      <w:r w:rsidRPr="00DB31B4">
        <w:rPr>
          <w:rFonts w:asciiTheme="minorHAnsi" w:hAnsiTheme="minorHAnsi"/>
          <w:shd w:val="clear" w:color="auto" w:fill="FFFFFF"/>
        </w:rPr>
        <w:t xml:space="preserve"> </w:t>
      </w:r>
    </w:p>
    <w:p w:rsidR="00A3362B" w:rsidRPr="00DB31B4" w:rsidRDefault="00A3362B" w:rsidP="00921AB9">
      <w:pPr>
        <w:pStyle w:val="Subtitle"/>
        <w:rPr>
          <w:rFonts w:asciiTheme="minorHAnsi" w:hAnsiTheme="minorHAnsi"/>
        </w:rPr>
      </w:pPr>
      <w:r w:rsidRPr="00DB31B4">
        <w:rPr>
          <w:rFonts w:asciiTheme="minorHAnsi" w:hAnsiTheme="minorHAnsi"/>
          <w:shd w:val="clear" w:color="auto" w:fill="FFFFFF"/>
        </w:rPr>
        <w:t>1000 Independence Avenue, SW., Washington, DC 20585</w:t>
      </w:r>
    </w:p>
    <w:p w:rsidR="00577C82" w:rsidRPr="00400247" w:rsidRDefault="0012737D" w:rsidP="008C7504">
      <w:pPr>
        <w:pStyle w:val="Subtitle"/>
        <w:rPr>
          <w:rFonts w:asciiTheme="minorHAnsi" w:hAnsiTheme="minorHAnsi"/>
        </w:rPr>
      </w:pPr>
      <w:r>
        <w:rPr>
          <w:rFonts w:asciiTheme="minorHAnsi" w:hAnsiTheme="minorHAnsi"/>
        </w:rPr>
        <w:t>Prepared for Marshall Hunt,</w:t>
      </w:r>
      <w:r w:rsidR="00400247" w:rsidRPr="00400247">
        <w:rPr>
          <w:rFonts w:asciiTheme="minorHAnsi" w:hAnsiTheme="minorHAnsi"/>
        </w:rPr>
        <w:t xml:space="preserve"> by Energy Solutions</w:t>
      </w:r>
    </w:p>
    <w:tbl>
      <w:tblPr>
        <w:tblStyle w:val="TableGrid"/>
        <w:tblW w:w="0" w:type="auto"/>
        <w:jc w:val="center"/>
        <w:tblInd w:w="-441" w:type="dxa"/>
        <w:tblLook w:val="04A0" w:firstRow="1" w:lastRow="0" w:firstColumn="1" w:lastColumn="0" w:noHBand="0" w:noVBand="1"/>
      </w:tblPr>
      <w:tblGrid>
        <w:gridCol w:w="3699"/>
        <w:gridCol w:w="2176"/>
      </w:tblGrid>
      <w:tr w:rsidR="00577C82" w:rsidRPr="00400247" w:rsidTr="0083198B">
        <w:trPr>
          <w:jc w:val="center"/>
        </w:trPr>
        <w:tc>
          <w:tcPr>
            <w:tcW w:w="3699" w:type="dxa"/>
            <w:shd w:val="clear" w:color="auto" w:fill="808080" w:themeFill="background1" w:themeFillShade="80"/>
          </w:tcPr>
          <w:p w:rsidR="00577C82" w:rsidRPr="00400247" w:rsidRDefault="00577C82" w:rsidP="0083198B">
            <w:pPr>
              <w:jc w:val="center"/>
              <w:rPr>
                <w:rFonts w:asciiTheme="minorHAnsi" w:hAnsiTheme="minorHAnsi"/>
                <w:b/>
                <w:i/>
                <w:color w:val="FFFFFF" w:themeColor="background1"/>
                <w:sz w:val="22"/>
                <w:szCs w:val="22"/>
              </w:rPr>
            </w:pPr>
            <w:r w:rsidRPr="00400247">
              <w:rPr>
                <w:rFonts w:asciiTheme="minorHAnsi" w:hAnsiTheme="minorHAnsi"/>
                <w:b/>
                <w:i/>
                <w:color w:val="FFFFFF" w:themeColor="background1"/>
                <w:sz w:val="22"/>
                <w:szCs w:val="22"/>
              </w:rPr>
              <w:t>Milestone</w:t>
            </w:r>
          </w:p>
        </w:tc>
        <w:tc>
          <w:tcPr>
            <w:tcW w:w="2176" w:type="dxa"/>
            <w:shd w:val="clear" w:color="auto" w:fill="808080" w:themeFill="background1" w:themeFillShade="80"/>
          </w:tcPr>
          <w:p w:rsidR="00577C82" w:rsidRPr="00400247" w:rsidRDefault="00577C82" w:rsidP="0083198B">
            <w:pPr>
              <w:jc w:val="center"/>
              <w:rPr>
                <w:rFonts w:asciiTheme="minorHAnsi" w:hAnsiTheme="minorHAnsi"/>
                <w:b/>
                <w:i/>
                <w:color w:val="FFFFFF" w:themeColor="background1"/>
                <w:sz w:val="22"/>
                <w:szCs w:val="22"/>
              </w:rPr>
            </w:pPr>
            <w:r w:rsidRPr="00400247">
              <w:rPr>
                <w:rFonts w:asciiTheme="minorHAnsi" w:hAnsiTheme="minorHAnsi"/>
                <w:b/>
                <w:i/>
                <w:color w:val="FFFFFF" w:themeColor="background1"/>
                <w:sz w:val="22"/>
                <w:szCs w:val="22"/>
              </w:rPr>
              <w:t>Date</w:t>
            </w:r>
          </w:p>
        </w:tc>
      </w:tr>
      <w:tr w:rsidR="00577C82" w:rsidRPr="00400247" w:rsidTr="0083198B">
        <w:trPr>
          <w:jc w:val="center"/>
        </w:trPr>
        <w:tc>
          <w:tcPr>
            <w:tcW w:w="3699" w:type="dxa"/>
          </w:tcPr>
          <w:p w:rsidR="00577C82" w:rsidRPr="00400247" w:rsidRDefault="00577C82" w:rsidP="0083198B">
            <w:pPr>
              <w:rPr>
                <w:rFonts w:asciiTheme="minorHAnsi" w:hAnsiTheme="minorHAnsi"/>
                <w:sz w:val="22"/>
                <w:szCs w:val="22"/>
              </w:rPr>
            </w:pPr>
            <w:r w:rsidRPr="00400247">
              <w:rPr>
                <w:rFonts w:asciiTheme="minorHAnsi" w:hAnsiTheme="minorHAnsi"/>
                <w:sz w:val="22"/>
                <w:szCs w:val="22"/>
              </w:rPr>
              <w:t>NOPR</w:t>
            </w:r>
          </w:p>
        </w:tc>
        <w:tc>
          <w:tcPr>
            <w:tcW w:w="2176" w:type="dxa"/>
          </w:tcPr>
          <w:p w:rsidR="00577C82" w:rsidRPr="00400247" w:rsidRDefault="00577C82" w:rsidP="0083198B">
            <w:pPr>
              <w:rPr>
                <w:rFonts w:asciiTheme="minorHAnsi" w:hAnsiTheme="minorHAnsi"/>
                <w:sz w:val="22"/>
                <w:szCs w:val="22"/>
              </w:rPr>
            </w:pPr>
            <w:r w:rsidRPr="00400247">
              <w:rPr>
                <w:rFonts w:asciiTheme="minorHAnsi" w:hAnsiTheme="minorHAnsi"/>
                <w:sz w:val="22"/>
                <w:szCs w:val="22"/>
              </w:rPr>
              <w:t>10/15/2013</w:t>
            </w:r>
          </w:p>
        </w:tc>
      </w:tr>
      <w:tr w:rsidR="00577C82" w:rsidRPr="00400247" w:rsidTr="0083198B">
        <w:trPr>
          <w:jc w:val="center"/>
        </w:trPr>
        <w:tc>
          <w:tcPr>
            <w:tcW w:w="3699" w:type="dxa"/>
          </w:tcPr>
          <w:p w:rsidR="00577C82" w:rsidRPr="00400247" w:rsidRDefault="00577C82" w:rsidP="0083198B">
            <w:pPr>
              <w:rPr>
                <w:rFonts w:asciiTheme="minorHAnsi" w:hAnsiTheme="minorHAnsi"/>
                <w:sz w:val="22"/>
                <w:szCs w:val="22"/>
              </w:rPr>
            </w:pPr>
            <w:r w:rsidRPr="00400247">
              <w:rPr>
                <w:rFonts w:asciiTheme="minorHAnsi" w:hAnsiTheme="minorHAnsi"/>
                <w:sz w:val="22"/>
                <w:szCs w:val="22"/>
              </w:rPr>
              <w:t>Public Meeting</w:t>
            </w:r>
          </w:p>
        </w:tc>
        <w:tc>
          <w:tcPr>
            <w:tcW w:w="2176" w:type="dxa"/>
          </w:tcPr>
          <w:p w:rsidR="00577C82" w:rsidRPr="00400247" w:rsidRDefault="00577C82" w:rsidP="0083198B">
            <w:pPr>
              <w:rPr>
                <w:rFonts w:asciiTheme="minorHAnsi" w:hAnsiTheme="minorHAnsi"/>
                <w:sz w:val="22"/>
                <w:szCs w:val="22"/>
              </w:rPr>
            </w:pPr>
            <w:r w:rsidRPr="00400247">
              <w:rPr>
                <w:rFonts w:asciiTheme="minorHAnsi" w:hAnsiTheme="minorHAnsi"/>
                <w:sz w:val="22"/>
                <w:szCs w:val="22"/>
              </w:rPr>
              <w:t>12/3/2013</w:t>
            </w:r>
          </w:p>
        </w:tc>
      </w:tr>
      <w:tr w:rsidR="00577C82" w:rsidRPr="00400247" w:rsidTr="0083198B">
        <w:trPr>
          <w:jc w:val="center"/>
        </w:trPr>
        <w:tc>
          <w:tcPr>
            <w:tcW w:w="3699" w:type="dxa"/>
          </w:tcPr>
          <w:p w:rsidR="00577C82" w:rsidRPr="0009555B" w:rsidRDefault="00577C82" w:rsidP="0083198B">
            <w:pPr>
              <w:rPr>
                <w:rFonts w:asciiTheme="minorHAnsi" w:hAnsiTheme="minorHAnsi"/>
                <w:b/>
                <w:sz w:val="22"/>
                <w:szCs w:val="22"/>
              </w:rPr>
            </w:pPr>
            <w:r w:rsidRPr="0009555B">
              <w:rPr>
                <w:rFonts w:asciiTheme="minorHAnsi" w:hAnsiTheme="minorHAnsi"/>
                <w:b/>
                <w:sz w:val="22"/>
                <w:szCs w:val="22"/>
              </w:rPr>
              <w:t>Comment Deadline</w:t>
            </w:r>
          </w:p>
        </w:tc>
        <w:tc>
          <w:tcPr>
            <w:tcW w:w="2176" w:type="dxa"/>
          </w:tcPr>
          <w:p w:rsidR="00577C82" w:rsidRPr="0009555B" w:rsidRDefault="00577C82" w:rsidP="0083198B">
            <w:pPr>
              <w:rPr>
                <w:rFonts w:asciiTheme="minorHAnsi" w:hAnsiTheme="minorHAnsi"/>
                <w:b/>
                <w:sz w:val="22"/>
                <w:szCs w:val="22"/>
              </w:rPr>
            </w:pPr>
            <w:r w:rsidRPr="0009555B">
              <w:rPr>
                <w:rFonts w:asciiTheme="minorHAnsi" w:hAnsiTheme="minorHAnsi"/>
                <w:b/>
                <w:sz w:val="22"/>
                <w:szCs w:val="22"/>
              </w:rPr>
              <w:t>12/24/2013</w:t>
            </w:r>
          </w:p>
        </w:tc>
      </w:tr>
      <w:tr w:rsidR="00577C82" w:rsidRPr="00400247" w:rsidTr="0083198B">
        <w:trPr>
          <w:jc w:val="center"/>
        </w:trPr>
        <w:tc>
          <w:tcPr>
            <w:tcW w:w="3699" w:type="dxa"/>
          </w:tcPr>
          <w:p w:rsidR="00577C82" w:rsidRPr="0009555B" w:rsidRDefault="00577C82" w:rsidP="0083198B">
            <w:pPr>
              <w:rPr>
                <w:rFonts w:asciiTheme="minorHAnsi" w:hAnsiTheme="minorHAnsi"/>
                <w:b/>
                <w:sz w:val="22"/>
                <w:szCs w:val="22"/>
                <w:highlight w:val="yellow"/>
              </w:rPr>
            </w:pPr>
            <w:r w:rsidRPr="0009555B">
              <w:rPr>
                <w:rFonts w:asciiTheme="minorHAnsi" w:hAnsiTheme="minorHAnsi"/>
                <w:b/>
                <w:sz w:val="22"/>
                <w:szCs w:val="22"/>
              </w:rPr>
              <w:t>Final Rule</w:t>
            </w:r>
          </w:p>
        </w:tc>
        <w:tc>
          <w:tcPr>
            <w:tcW w:w="2176" w:type="dxa"/>
          </w:tcPr>
          <w:p w:rsidR="00577C82" w:rsidRPr="0009555B" w:rsidRDefault="00577C82" w:rsidP="0083198B">
            <w:pPr>
              <w:rPr>
                <w:rFonts w:asciiTheme="minorHAnsi" w:hAnsiTheme="minorHAnsi"/>
                <w:b/>
                <w:sz w:val="22"/>
                <w:szCs w:val="22"/>
              </w:rPr>
            </w:pPr>
            <w:r w:rsidRPr="0009555B">
              <w:rPr>
                <w:rFonts w:asciiTheme="minorHAnsi" w:hAnsiTheme="minorHAnsi"/>
                <w:b/>
                <w:sz w:val="22"/>
                <w:szCs w:val="22"/>
              </w:rPr>
              <w:t>End of 2013</w:t>
            </w:r>
          </w:p>
        </w:tc>
      </w:tr>
      <w:tr w:rsidR="00577C82" w:rsidRPr="00400247" w:rsidTr="0083198B">
        <w:trPr>
          <w:jc w:val="center"/>
        </w:trPr>
        <w:tc>
          <w:tcPr>
            <w:tcW w:w="3699" w:type="dxa"/>
          </w:tcPr>
          <w:p w:rsidR="00577C82" w:rsidRPr="0009555B" w:rsidRDefault="00577C82" w:rsidP="0083198B">
            <w:pPr>
              <w:rPr>
                <w:rFonts w:asciiTheme="minorHAnsi" w:hAnsiTheme="minorHAnsi"/>
                <w:b/>
                <w:sz w:val="22"/>
                <w:szCs w:val="22"/>
                <w:highlight w:val="yellow"/>
              </w:rPr>
            </w:pPr>
            <w:r w:rsidRPr="0009555B">
              <w:rPr>
                <w:rFonts w:asciiTheme="minorHAnsi" w:hAnsiTheme="minorHAnsi"/>
                <w:b/>
                <w:sz w:val="22"/>
                <w:szCs w:val="22"/>
              </w:rPr>
              <w:t>Effective Date</w:t>
            </w:r>
          </w:p>
        </w:tc>
        <w:tc>
          <w:tcPr>
            <w:tcW w:w="2176" w:type="dxa"/>
          </w:tcPr>
          <w:p w:rsidR="00577C82" w:rsidRPr="0009555B" w:rsidRDefault="00577C82" w:rsidP="0083198B">
            <w:pPr>
              <w:rPr>
                <w:rFonts w:asciiTheme="minorHAnsi" w:hAnsiTheme="minorHAnsi"/>
                <w:b/>
                <w:sz w:val="22"/>
                <w:szCs w:val="22"/>
              </w:rPr>
            </w:pPr>
            <w:r w:rsidRPr="0009555B">
              <w:rPr>
                <w:rFonts w:asciiTheme="minorHAnsi" w:hAnsiTheme="minorHAnsi"/>
                <w:b/>
                <w:sz w:val="22"/>
                <w:szCs w:val="22"/>
              </w:rPr>
              <w:t>1/1/2019</w:t>
            </w:r>
          </w:p>
        </w:tc>
      </w:tr>
    </w:tbl>
    <w:p w:rsidR="00577C82" w:rsidRDefault="00577C82" w:rsidP="00577C82">
      <w:pPr>
        <w:spacing w:after="0"/>
        <w:rPr>
          <w:u w:val="single"/>
        </w:rPr>
      </w:pPr>
    </w:p>
    <w:p w:rsidR="00FB2649" w:rsidRDefault="00FB2649" w:rsidP="00577C82">
      <w:pPr>
        <w:spacing w:after="0"/>
        <w:rPr>
          <w:u w:val="single"/>
        </w:rPr>
      </w:pPr>
      <w:r>
        <w:rPr>
          <w:u w:val="single"/>
        </w:rPr>
        <w:t xml:space="preserve">KEY LINKS: </w:t>
      </w:r>
    </w:p>
    <w:p w:rsidR="00FB2649" w:rsidRPr="00FB2649" w:rsidRDefault="00FB2649" w:rsidP="00FB2649">
      <w:pPr>
        <w:pStyle w:val="ListParagraph"/>
        <w:numPr>
          <w:ilvl w:val="0"/>
          <w:numId w:val="13"/>
        </w:numPr>
        <w:spacing w:after="0"/>
      </w:pPr>
      <w:r w:rsidRPr="00FB2649">
        <w:t>NOPR:</w:t>
      </w:r>
      <w:r w:rsidR="00C0103F">
        <w:t xml:space="preserve"> </w:t>
      </w:r>
      <w:hyperlink r:id="rId9" w:anchor="!documentDetail;D=EERE-2010-BT-STD-0011-0067" w:history="1">
        <w:r w:rsidR="00C0103F">
          <w:rPr>
            <w:rStyle w:val="Hyperlink"/>
          </w:rPr>
          <w:t>http://www.regulations.gov/#!documentDetail;D=EERE-2010-BT-STD-0011-0067</w:t>
        </w:r>
      </w:hyperlink>
    </w:p>
    <w:p w:rsidR="00FB2649" w:rsidRDefault="00FB2649" w:rsidP="00FB2649">
      <w:pPr>
        <w:pStyle w:val="ListParagraph"/>
        <w:numPr>
          <w:ilvl w:val="0"/>
          <w:numId w:val="13"/>
        </w:numPr>
        <w:spacing w:after="0"/>
      </w:pPr>
      <w:r w:rsidRPr="00FB2649">
        <w:t xml:space="preserve">TSD: </w:t>
      </w:r>
      <w:hyperlink r:id="rId10" w:anchor="!documentDetail;D=EERE-2010-BT-STD-0011-0068" w:history="1">
        <w:r w:rsidR="00C0103F">
          <w:rPr>
            <w:rStyle w:val="Hyperlink"/>
          </w:rPr>
          <w:t>http://www.regulations.gov/#!documentDetail;D=EERE-2010-BT-STD-0011-0068</w:t>
        </w:r>
      </w:hyperlink>
    </w:p>
    <w:p w:rsidR="00FB2649" w:rsidRPr="00BF08A4" w:rsidRDefault="00C0103F" w:rsidP="00C0103F">
      <w:pPr>
        <w:pStyle w:val="ListParagraph"/>
        <w:numPr>
          <w:ilvl w:val="0"/>
          <w:numId w:val="13"/>
        </w:numPr>
        <w:spacing w:after="0"/>
        <w:rPr>
          <w:rStyle w:val="Hyperlink"/>
          <w:color w:val="auto"/>
          <w:u w:val="none"/>
        </w:rPr>
      </w:pPr>
      <w:r>
        <w:t xml:space="preserve">Test Procedure: </w:t>
      </w:r>
      <w:hyperlink r:id="rId11" w:anchor="!documentDetail;D=EERE-2010-BT-TP-0010-0029" w:history="1">
        <w:r>
          <w:rPr>
            <w:rStyle w:val="Hyperlink"/>
          </w:rPr>
          <w:t>http://www.regulations.gov/#!documentDetail;D=EERE-2010-BT-TP-0010-0029</w:t>
        </w:r>
      </w:hyperlink>
    </w:p>
    <w:p w:rsidR="00BF08A4" w:rsidRPr="00C0103F" w:rsidRDefault="00BF08A4" w:rsidP="00BF08A4">
      <w:pPr>
        <w:pStyle w:val="ListParagraph"/>
        <w:spacing w:after="0"/>
      </w:pPr>
    </w:p>
    <w:p w:rsidR="009644B8" w:rsidRDefault="00D55624" w:rsidP="00577C82">
      <w:pPr>
        <w:spacing w:after="0"/>
        <w:rPr>
          <w:u w:val="single"/>
        </w:rPr>
      </w:pPr>
      <w:r>
        <w:rPr>
          <w:u w:val="single"/>
        </w:rPr>
        <w:t xml:space="preserve">CONTENTS IN THIS MEMO: </w:t>
      </w:r>
    </w:p>
    <w:p w:rsidR="009644B8" w:rsidRPr="00D55624" w:rsidRDefault="009644B8" w:rsidP="009644B8">
      <w:pPr>
        <w:pStyle w:val="ListParagraph"/>
        <w:numPr>
          <w:ilvl w:val="0"/>
          <w:numId w:val="9"/>
        </w:numPr>
        <w:spacing w:after="0"/>
      </w:pPr>
      <w:r w:rsidRPr="00D55624">
        <w:t>Key Talking Points for CA IOUs</w:t>
      </w:r>
    </w:p>
    <w:p w:rsidR="009644B8" w:rsidRPr="00D55624" w:rsidRDefault="009644B8" w:rsidP="009644B8">
      <w:pPr>
        <w:pStyle w:val="ListParagraph"/>
        <w:numPr>
          <w:ilvl w:val="0"/>
          <w:numId w:val="9"/>
        </w:numPr>
        <w:spacing w:after="0"/>
      </w:pPr>
      <w:r w:rsidRPr="00D55624">
        <w:t>Detailed Evidence to support key talking points</w:t>
      </w:r>
    </w:p>
    <w:p w:rsidR="009644B8" w:rsidRDefault="009644B8" w:rsidP="009644B8">
      <w:pPr>
        <w:pStyle w:val="ListParagraph"/>
        <w:numPr>
          <w:ilvl w:val="0"/>
          <w:numId w:val="9"/>
        </w:numPr>
        <w:spacing w:after="0"/>
      </w:pPr>
      <w:r w:rsidRPr="00D55624">
        <w:t>Overview of Rulemaking (notable DOE decisions to date)</w:t>
      </w:r>
    </w:p>
    <w:p w:rsidR="00FB2649" w:rsidRDefault="00FB2649" w:rsidP="00FB2649">
      <w:pPr>
        <w:pStyle w:val="ListParagraph"/>
        <w:numPr>
          <w:ilvl w:val="1"/>
          <w:numId w:val="9"/>
        </w:numPr>
        <w:spacing w:after="0"/>
      </w:pPr>
      <w:r>
        <w:t>Product Classes in Scope</w:t>
      </w:r>
    </w:p>
    <w:p w:rsidR="00FB2649" w:rsidRPr="00D55624" w:rsidRDefault="00FB2649" w:rsidP="00FB2649">
      <w:pPr>
        <w:pStyle w:val="ListParagraph"/>
        <w:numPr>
          <w:ilvl w:val="1"/>
          <w:numId w:val="9"/>
        </w:numPr>
        <w:spacing w:after="0"/>
      </w:pPr>
      <w:r>
        <w:t>Review of Fan Energy Rating metric &amp; calculation (FER)</w:t>
      </w:r>
    </w:p>
    <w:p w:rsidR="009644B8" w:rsidRDefault="009644B8" w:rsidP="00577C82">
      <w:pPr>
        <w:spacing w:after="0"/>
        <w:rPr>
          <w:u w:val="single"/>
        </w:rPr>
      </w:pPr>
    </w:p>
    <w:p w:rsidR="002426A2" w:rsidRPr="009644B8" w:rsidRDefault="009644B8" w:rsidP="009644B8">
      <w:pPr>
        <w:pStyle w:val="ListParagraph"/>
        <w:numPr>
          <w:ilvl w:val="0"/>
          <w:numId w:val="6"/>
        </w:numPr>
        <w:spacing w:after="0"/>
        <w:rPr>
          <w:u w:val="single"/>
        </w:rPr>
      </w:pPr>
      <w:r w:rsidRPr="009644B8">
        <w:rPr>
          <w:u w:val="single"/>
        </w:rPr>
        <w:t>KEY TALKING POINTS FOR CA IOUs</w:t>
      </w:r>
    </w:p>
    <w:p w:rsidR="002426A2" w:rsidRPr="00B96650" w:rsidRDefault="002426A2" w:rsidP="009644B8">
      <w:pPr>
        <w:pStyle w:val="ListParagraph"/>
        <w:numPr>
          <w:ilvl w:val="1"/>
          <w:numId w:val="6"/>
        </w:numPr>
        <w:spacing w:after="0"/>
        <w:rPr>
          <w:b/>
          <w:u w:val="single"/>
        </w:rPr>
      </w:pPr>
      <w:r w:rsidRPr="00B96650">
        <w:rPr>
          <w:b/>
        </w:rPr>
        <w:t>We are supportive of DOE’s proposed Standard level of TSL 4 (constant torque BPM + multi-staging) on the grounds that:</w:t>
      </w:r>
    </w:p>
    <w:p w:rsidR="00B96650" w:rsidRPr="00B96650" w:rsidRDefault="00B96650" w:rsidP="009644B8">
      <w:pPr>
        <w:pStyle w:val="ListParagraph"/>
        <w:numPr>
          <w:ilvl w:val="2"/>
          <w:numId w:val="6"/>
        </w:numPr>
        <w:spacing w:after="0"/>
        <w:rPr>
          <w:u w:val="single"/>
        </w:rPr>
      </w:pPr>
      <w:r>
        <w:t>Net benefits to the consumer outweigh net costs under the Life Cycle Analysis that DOE conducted (in reference to Table 8.4.9 – also provided later in this document). TSL 4 has the lowest Life Cycle Costs of all of the TSL levels (Table 8.4.9)</w:t>
      </w:r>
    </w:p>
    <w:p w:rsidR="00B96650" w:rsidRPr="00B96650" w:rsidRDefault="00B96650" w:rsidP="009644B8">
      <w:pPr>
        <w:pStyle w:val="ListParagraph"/>
        <w:numPr>
          <w:ilvl w:val="2"/>
          <w:numId w:val="6"/>
        </w:numPr>
        <w:spacing w:after="0"/>
        <w:rPr>
          <w:u w:val="single"/>
        </w:rPr>
      </w:pPr>
      <w:r>
        <w:t xml:space="preserve">The payback period for consumers associated with TSL 4 is 3.5 years, which is only just slightly longer than TSLs (1-3) (Table 8.4.9). We recognize that the payback period for TSL 5, 12.8 years is unreasonably long. </w:t>
      </w:r>
    </w:p>
    <w:p w:rsidR="009644B8" w:rsidRPr="009644B8" w:rsidRDefault="00D04AFC" w:rsidP="009644B8">
      <w:pPr>
        <w:pStyle w:val="ListParagraph"/>
        <w:numPr>
          <w:ilvl w:val="2"/>
          <w:numId w:val="6"/>
        </w:numPr>
        <w:spacing w:after="0"/>
        <w:rPr>
          <w:u w:val="single"/>
        </w:rPr>
      </w:pPr>
      <w:r>
        <w:t>Cumulative</w:t>
      </w:r>
      <w:r w:rsidR="00B96650">
        <w:t xml:space="preserve"> quad savings under TSL 4 is almost twice as high as savings under TSL 2 or 3 (Table V.19 – also provided in this document). </w:t>
      </w:r>
    </w:p>
    <w:p w:rsidR="002426A2" w:rsidRPr="009644B8" w:rsidRDefault="009644B8" w:rsidP="009644B8">
      <w:pPr>
        <w:pStyle w:val="ListParagraph"/>
        <w:numPr>
          <w:ilvl w:val="2"/>
          <w:numId w:val="6"/>
        </w:numPr>
        <w:spacing w:after="0"/>
        <w:rPr>
          <w:u w:val="single"/>
        </w:rPr>
      </w:pPr>
      <w:r>
        <w:t>BPM motors are fairly common and manufacturers should not have trouble increasing the market share of these products with the new standards 5 years from the publication of the final rule</w:t>
      </w:r>
    </w:p>
    <w:p w:rsidR="002426A2" w:rsidRPr="00B96650" w:rsidRDefault="002426A2" w:rsidP="009644B8">
      <w:pPr>
        <w:pStyle w:val="ListParagraph"/>
        <w:numPr>
          <w:ilvl w:val="1"/>
          <w:numId w:val="6"/>
        </w:numPr>
        <w:spacing w:after="0"/>
        <w:rPr>
          <w:b/>
          <w:u w:val="single"/>
        </w:rPr>
      </w:pPr>
      <w:r w:rsidRPr="00B96650">
        <w:rPr>
          <w:b/>
        </w:rPr>
        <w:lastRenderedPageBreak/>
        <w:t>We urge DOE to include measurement of and standards for True Power Factor because:</w:t>
      </w:r>
    </w:p>
    <w:p w:rsidR="002426A2" w:rsidRPr="009644B8" w:rsidRDefault="009644B8" w:rsidP="009644B8">
      <w:pPr>
        <w:pStyle w:val="ListParagraph"/>
        <w:numPr>
          <w:ilvl w:val="2"/>
          <w:numId w:val="6"/>
        </w:numPr>
        <w:spacing w:after="0"/>
        <w:rPr>
          <w:u w:val="single"/>
        </w:rPr>
      </w:pPr>
      <w:r>
        <w:t>Low power factor has a direct effect on both the quality of power and the efficiency of transmission and distribution, which adds operating cost to maintaining a reliable system. Added up, these costs can be significant, and therefore should be accounted for.</w:t>
      </w:r>
    </w:p>
    <w:p w:rsidR="009644B8" w:rsidRPr="002426A2" w:rsidRDefault="009644B8" w:rsidP="009644B8">
      <w:pPr>
        <w:pStyle w:val="ListParagraph"/>
        <w:numPr>
          <w:ilvl w:val="2"/>
          <w:numId w:val="6"/>
        </w:numPr>
        <w:spacing w:after="0"/>
        <w:rPr>
          <w:u w:val="single"/>
        </w:rPr>
      </w:pPr>
      <w:r>
        <w:t>Power factor also becomes more an issue in Brushless Permanent Magnet motors</w:t>
      </w:r>
    </w:p>
    <w:p w:rsidR="002426A2" w:rsidRPr="00B96650" w:rsidRDefault="00D55624" w:rsidP="009644B8">
      <w:pPr>
        <w:pStyle w:val="ListParagraph"/>
        <w:numPr>
          <w:ilvl w:val="1"/>
          <w:numId w:val="6"/>
        </w:numPr>
        <w:spacing w:after="0"/>
        <w:rPr>
          <w:b/>
          <w:u w:val="single"/>
        </w:rPr>
      </w:pPr>
      <w:r>
        <w:rPr>
          <w:b/>
        </w:rPr>
        <w:t>W</w:t>
      </w:r>
      <w:r w:rsidR="002426A2" w:rsidRPr="00B96650">
        <w:rPr>
          <w:b/>
        </w:rPr>
        <w:t>e</w:t>
      </w:r>
      <w:r>
        <w:rPr>
          <w:b/>
        </w:rPr>
        <w:t xml:space="preserve"> previously</w:t>
      </w:r>
      <w:r w:rsidR="002426A2" w:rsidRPr="00B96650">
        <w:rPr>
          <w:b/>
        </w:rPr>
        <w:t xml:space="preserve"> commented on the following issues, and DOE did not take our recommendation. We may wish to comment on these again:</w:t>
      </w:r>
    </w:p>
    <w:p w:rsidR="002426A2" w:rsidRPr="00DF2865" w:rsidRDefault="002426A2" w:rsidP="009644B8">
      <w:pPr>
        <w:pStyle w:val="ListParagraph"/>
        <w:numPr>
          <w:ilvl w:val="2"/>
          <w:numId w:val="6"/>
        </w:numPr>
        <w:spacing w:after="0"/>
        <w:rPr>
          <w:u w:val="single"/>
        </w:rPr>
      </w:pPr>
      <w:r>
        <w:t>Inclusion of Hydronic Air Handlers</w:t>
      </w:r>
      <w:r w:rsidR="00D55624">
        <w:t xml:space="preserve"> and establish separate metric for their standby mode so that they may be evaluated against other furnace fans using the FER</w:t>
      </w:r>
      <w:r w:rsidR="00FB2649">
        <w:t xml:space="preserve"> </w:t>
      </w:r>
      <w:r w:rsidR="00FB2649" w:rsidRPr="00FB2649">
        <w:rPr>
          <w:color w:val="FF0000"/>
        </w:rPr>
        <w:t>(low market share, so not a huge loss if they don’t include it)</w:t>
      </w:r>
    </w:p>
    <w:p w:rsidR="00DF2865" w:rsidRPr="00DF2865" w:rsidRDefault="00C04FE1" w:rsidP="009644B8">
      <w:pPr>
        <w:pStyle w:val="ListParagraph"/>
        <w:numPr>
          <w:ilvl w:val="2"/>
          <w:numId w:val="6"/>
        </w:numPr>
        <w:spacing w:after="0"/>
        <w:rPr>
          <w:u w:val="single"/>
        </w:rPr>
      </w:pPr>
      <w:r>
        <w:t>In the Test Procedure SNOPR stage</w:t>
      </w:r>
      <w:r w:rsidR="00DB31B4">
        <w:t xml:space="preserve"> in May 2013</w:t>
      </w:r>
      <w:r>
        <w:t>, w</w:t>
      </w:r>
      <w:r w:rsidR="00DF2865">
        <w:t xml:space="preserve">e recommended that DOE require manufacturers to report Fan Energy Rating values for heating, cooling, and constant circulation modes to avoid incentivizing manufacturers to design products that over perform or </w:t>
      </w:r>
      <w:r w:rsidR="00DB31B4">
        <w:t>under perform in certain modes</w:t>
      </w:r>
    </w:p>
    <w:p w:rsidR="00DF2865" w:rsidRPr="00DF2865" w:rsidRDefault="00DF2865" w:rsidP="00DF2865">
      <w:pPr>
        <w:pStyle w:val="ListParagraph"/>
        <w:numPr>
          <w:ilvl w:val="3"/>
          <w:numId w:val="6"/>
        </w:numPr>
        <w:spacing w:after="0"/>
        <w:rPr>
          <w:u w:val="single"/>
        </w:rPr>
      </w:pPr>
      <w:r>
        <w:t xml:space="preserve">In addition, requiring report of FER in all operating modes will increase the transparency of product performance to allow consumers to make informed purchasing decisions based expected performance on their climate zone. </w:t>
      </w:r>
    </w:p>
    <w:p w:rsidR="00DF2865" w:rsidRPr="00D55624" w:rsidRDefault="00DF2865" w:rsidP="00DF2865">
      <w:pPr>
        <w:pStyle w:val="ListParagraph"/>
        <w:numPr>
          <w:ilvl w:val="3"/>
          <w:numId w:val="6"/>
        </w:numPr>
        <w:spacing w:after="0"/>
        <w:rPr>
          <w:u w:val="single"/>
        </w:rPr>
      </w:pPr>
      <w:r>
        <w:t>We would like some clarification on the Q</w:t>
      </w:r>
      <w:r>
        <w:rPr>
          <w:vertAlign w:val="subscript"/>
        </w:rPr>
        <w:t xml:space="preserve">Max </w:t>
      </w:r>
      <w:r>
        <w:t>and FER calculations.</w:t>
      </w:r>
    </w:p>
    <w:p w:rsidR="003938E7" w:rsidRDefault="003938E7" w:rsidP="00B96650">
      <w:pPr>
        <w:spacing w:after="0"/>
        <w:rPr>
          <w:u w:val="single"/>
        </w:rPr>
      </w:pPr>
    </w:p>
    <w:p w:rsidR="00B96650" w:rsidRPr="009644B8" w:rsidRDefault="00FB2649" w:rsidP="009644B8">
      <w:pPr>
        <w:pStyle w:val="ListParagraph"/>
        <w:numPr>
          <w:ilvl w:val="0"/>
          <w:numId w:val="6"/>
        </w:numPr>
        <w:spacing w:after="0"/>
        <w:rPr>
          <w:u w:val="single"/>
        </w:rPr>
      </w:pPr>
      <w:r>
        <w:rPr>
          <w:u w:val="single"/>
        </w:rPr>
        <w:t>SUPPORTING EVIDENCE FOR POINTS A &amp; B</w:t>
      </w:r>
    </w:p>
    <w:p w:rsidR="00B96650" w:rsidRPr="009644B8" w:rsidRDefault="00B96650" w:rsidP="009644B8">
      <w:pPr>
        <w:pStyle w:val="ListParagraph"/>
        <w:numPr>
          <w:ilvl w:val="1"/>
          <w:numId w:val="6"/>
        </w:numPr>
        <w:spacing w:after="0"/>
        <w:rPr>
          <w:b/>
        </w:rPr>
      </w:pPr>
      <w:r w:rsidRPr="009644B8">
        <w:rPr>
          <w:b/>
        </w:rPr>
        <w:t xml:space="preserve">We are supportive of DOE’s proposed Standard level of TSL 4 (constant torque BPM + multi-staging). </w:t>
      </w:r>
    </w:p>
    <w:p w:rsidR="00B96650" w:rsidRDefault="00D55624" w:rsidP="00BF08A4">
      <w:pPr>
        <w:spacing w:after="0"/>
        <w:rPr>
          <w:u w:val="single"/>
        </w:rPr>
      </w:pPr>
      <w:r w:rsidRPr="00B96650">
        <w:rPr>
          <w:noProof/>
          <w:u w:val="single"/>
        </w:rPr>
        <mc:AlternateContent>
          <mc:Choice Requires="wps">
            <w:drawing>
              <wp:anchor distT="0" distB="0" distL="114300" distR="114300" simplePos="0" relativeHeight="251684864" behindDoc="0" locked="0" layoutInCell="1" allowOverlap="1" wp14:anchorId="0FE88598" wp14:editId="6659C001">
                <wp:simplePos x="0" y="0"/>
                <wp:positionH relativeFrom="column">
                  <wp:posOffset>4539344</wp:posOffset>
                </wp:positionH>
                <wp:positionV relativeFrom="paragraph">
                  <wp:posOffset>1041334</wp:posOffset>
                </wp:positionV>
                <wp:extent cx="1584284" cy="140398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284" cy="1403985"/>
                        </a:xfrm>
                        <a:prstGeom prst="rect">
                          <a:avLst/>
                        </a:prstGeom>
                        <a:noFill/>
                        <a:ln w="9525">
                          <a:noFill/>
                          <a:miter lim="800000"/>
                          <a:headEnd/>
                          <a:tailEnd/>
                        </a:ln>
                      </wps:spPr>
                      <wps:txbx>
                        <w:txbxContent>
                          <w:p w:rsidR="00D55624" w:rsidRPr="00B96650" w:rsidRDefault="00D55624" w:rsidP="00D55624">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TSL 4 is based on the use of constant torque BPM + multi-stage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45pt;margin-top:82pt;width:124.7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" filled="f" stroked="f">
                <v:textbox style="mso-fit-shape-to-text:t">
                  <w:txbxContent>
                    <w:p w:rsidR="00D55624" w:rsidRPr="00B96650" w:rsidRDefault="00D55624" w:rsidP="00D55624">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TSL 4 is based on the use of constant torque BPM + multi-stage</w:t>
                      </w:r>
                    </w:p>
                  </w:txbxContent>
                </v:textbox>
              </v:shape>
            </w:pict>
          </mc:Fallback>
        </mc:AlternateContent>
      </w:r>
      <w:r>
        <w:rPr>
          <w:noProof/>
          <w:u w:val="single"/>
        </w:rPr>
        <mc:AlternateContent>
          <mc:Choice Requires="wps">
            <w:drawing>
              <wp:anchor distT="0" distB="0" distL="114300" distR="114300" simplePos="0" relativeHeight="251682816" behindDoc="0" locked="0" layoutInCell="1" allowOverlap="1" wp14:anchorId="4125EB4A" wp14:editId="66C0477A">
                <wp:simplePos x="0" y="0"/>
                <wp:positionH relativeFrom="column">
                  <wp:posOffset>2935605</wp:posOffset>
                </wp:positionH>
                <wp:positionV relativeFrom="paragraph">
                  <wp:posOffset>1311465</wp:posOffset>
                </wp:positionV>
                <wp:extent cx="1605280" cy="0"/>
                <wp:effectExtent l="38100" t="152400" r="0" b="190500"/>
                <wp:wrapNone/>
                <wp:docPr id="33" name="Straight Arrow Connector 33"/>
                <wp:cNvGraphicFramePr/>
                <a:graphic xmlns:a="http://schemas.openxmlformats.org/drawingml/2006/main">
                  <a:graphicData uri="http://schemas.microsoft.com/office/word/2010/wordprocessingShape">
                    <wps:wsp>
                      <wps:cNvCnPr/>
                      <wps:spPr>
                        <a:xfrm flipH="1">
                          <a:off x="0" y="0"/>
                          <a:ext cx="1605280"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231.15pt;margin-top:103.25pt;width:126.4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" strokecolor="red" strokeweight="4.5pt">
                <v:stroke endarrow="open"/>
              </v:shape>
            </w:pict>
          </mc:Fallback>
        </mc:AlternateContent>
      </w:r>
      <w:r w:rsidRPr="00400247">
        <w:rPr>
          <w:rFonts w:eastAsia="Times New Roman" w:cs="Times New Roman"/>
          <w:noProof/>
          <w:sz w:val="24"/>
          <w:szCs w:val="24"/>
        </w:rPr>
        <w:drawing>
          <wp:inline distT="0" distB="0" distL="0" distR="0" wp14:anchorId="79830C1A" wp14:editId="33743A28">
            <wp:extent cx="4882501" cy="1828800"/>
            <wp:effectExtent l="0" t="0" r="0" b="0"/>
            <wp:docPr id="3" name="Picture 3" descr="Machine generated alternative text: Table 10.5.1 Trial Standard Levels for Furnace Fans&#10;Product (‘lass&#10;Trial Standard Level&#10;(Efficiency Level)&#10;1&#10;2&#10;3&#10;4&#10;5&#10;6&#10;Non-Weatherized, Non-Condensing&#10;Gas Furnace Fan&#10;1&#10;3&#10;3&#10;4&#10;4&#10;6&#10;Non-weatherized. Condensing Gas&#10;Furnace Fan&#10;1&#10;3&#10;3&#10;4&#10;4&#10;6&#10;Weatherized Gas Furnace Fan&#10;1&#10;3&#10;3&#10;4&#10;4&#10;6&#10;Non-weatherized Oil Non-Condensing&#10;Furnace Fan&#10;1&#10;1&#10;3&#10;1&#10;3&#10;6&#10;Non-weatherized Electric&#10;Furnace/Modular Blower Fan&#10;1&#10;3&#10;3&#10;4&#10;4&#10;6&#10;Manufactured Home Non-Weatherized.&#10;Gas Non-Condensing Furnace Fan&#10;1&#10;1&#10;3&#10;1&#10;3&#10;6&#10;Manufactured Home Non-Weatherized&#10;Gas, Condensing Furnace Fan&#10;1&#10;1&#10;3&#10;1&#10;3&#10;6&#10;Manufactured Home Electric&#10;Furnace/Modular Blower Fan&#10;1&#10;1&#10;3&#10;4&#10;4&#10;6&#10;Table 10.5.2 Design Option for each Furnace Fan Efficiency Level&#10;Efficiency&#10;.&#10;Level&#10;‚&#10;Design Option&#10;O&#10;Baseline PSC&#10;1&#10;Improved PSC&#10;2&#10;Inverter-driven PSC&#10;3&#10;Constant-torque BPM motor&#10;4&#10;Constant-torque BPM motor + multi-stage&#10;5&#10;Constant airflow BPM motor + multi-stage&#10;6&#10;Constant airflow BPM motor — multi-stage + backward-curved imp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 Table 10.5.1 Trial Standard Levels for Furnace Fans&#10;Product (‘lass&#10;Trial Standard Level&#10;(Efficiency Level)&#10;1&#10;2&#10;3&#10;4&#10;5&#10;6&#10;Non-Weatherized, Non-Condensing&#10;Gas Furnace Fan&#10;1&#10;3&#10;3&#10;4&#10;4&#10;6&#10;Non-weatherized. Condensing Gas&#10;Furnace Fan&#10;1&#10;3&#10;3&#10;4&#10;4&#10;6&#10;Weatherized Gas Furnace Fan&#10;1&#10;3&#10;3&#10;4&#10;4&#10;6&#10;Non-weatherized Oil Non-Condensing&#10;Furnace Fan&#10;1&#10;1&#10;3&#10;1&#10;3&#10;6&#10;Non-weatherized Electric&#10;Furnace/Modular Blower Fan&#10;1&#10;3&#10;3&#10;4&#10;4&#10;6&#10;Manufactured Home Non-Weatherized.&#10;Gas Non-Condensing Furnace Fan&#10;1&#10;1&#10;3&#10;1&#10;3&#10;6&#10;Manufactured Home Non-Weatherized&#10;Gas, Condensing Furnace Fan&#10;1&#10;1&#10;3&#10;1&#10;3&#10;6&#10;Manufactured Home Electric&#10;Furnace/Modular Blower Fan&#10;1&#10;1&#10;3&#10;4&#10;4&#10;6&#10;Table 10.5.2 Design Option for each Furnace Fan Efficiency Level&#10;Efficiency&#10;.&#10;Level&#10;‚&#10;Design Option&#10;O&#10;Baseline PSC&#10;1&#10;Improved PSC&#10;2&#10;Inverter-driven PSC&#10;3&#10;Constant-torque BPM motor&#10;4&#10;Constant-torque BPM motor + multi-stage&#10;5&#10;Constant airflow BPM motor + multi-stage&#10;6&#10;Constant airflow BPM motor — multi-stage + backward-curved impeller"/>
                    <pic:cNvPicPr>
                      <a:picLocks noChangeAspect="1" noChangeArrowheads="1"/>
                    </pic:cNvPicPr>
                  </pic:nvPicPr>
                  <pic:blipFill rotWithShape="1">
                    <a:blip r:embed="rId12">
                      <a:extLst>
                        <a:ext uri="{28A0092B-C50C-407E-A947-70E740481C1C}">
                          <a14:useLocalDpi xmlns:a14="http://schemas.microsoft.com/office/drawing/2010/main" val="0"/>
                        </a:ext>
                      </a:extLst>
                    </a:blip>
                    <a:srcRect t="62338"/>
                    <a:stretch/>
                  </pic:blipFill>
                  <pic:spPr bwMode="auto">
                    <a:xfrm>
                      <a:off x="0" y="0"/>
                      <a:ext cx="4901015" cy="1835735"/>
                    </a:xfrm>
                    <a:prstGeom prst="rect">
                      <a:avLst/>
                    </a:prstGeom>
                    <a:noFill/>
                    <a:ln>
                      <a:noFill/>
                    </a:ln>
                    <a:extLst>
                      <a:ext uri="{53640926-AAD7-44D8-BBD7-CCE9431645EC}">
                        <a14:shadowObscured xmlns:a14="http://schemas.microsoft.com/office/drawing/2010/main"/>
                      </a:ext>
                    </a:extLst>
                  </pic:spPr>
                </pic:pic>
              </a:graphicData>
            </a:graphic>
          </wp:inline>
        </w:drawing>
      </w:r>
    </w:p>
    <w:p w:rsidR="00B96650" w:rsidRDefault="00D55624" w:rsidP="00B96650">
      <w:pPr>
        <w:spacing w:after="0"/>
        <w:rPr>
          <w:u w:val="single"/>
        </w:rPr>
      </w:pPr>
      <w:r>
        <w:rPr>
          <w:noProof/>
          <w:u w:val="single"/>
        </w:rPr>
        <w:lastRenderedPageBreak/>
        <mc:AlternateContent>
          <mc:Choice Requires="wps">
            <w:drawing>
              <wp:anchor distT="0" distB="0" distL="114300" distR="114300" simplePos="0" relativeHeight="251688960" behindDoc="0" locked="0" layoutInCell="1" allowOverlap="1" wp14:anchorId="63B55868" wp14:editId="3F0D84FE">
                <wp:simplePos x="0" y="0"/>
                <wp:positionH relativeFrom="column">
                  <wp:posOffset>2436685</wp:posOffset>
                </wp:positionH>
                <wp:positionV relativeFrom="paragraph">
                  <wp:posOffset>2535555</wp:posOffset>
                </wp:positionV>
                <wp:extent cx="0" cy="997527"/>
                <wp:effectExtent l="171450" t="0" r="114300" b="50800"/>
                <wp:wrapNone/>
                <wp:docPr id="36" name="Straight Arrow Connector 36"/>
                <wp:cNvGraphicFramePr/>
                <a:graphic xmlns:a="http://schemas.openxmlformats.org/drawingml/2006/main">
                  <a:graphicData uri="http://schemas.microsoft.com/office/word/2010/wordprocessingShape">
                    <wps:wsp>
                      <wps:cNvCnPr/>
                      <wps:spPr>
                        <a:xfrm>
                          <a:off x="0" y="0"/>
                          <a:ext cx="0" cy="997527"/>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91.85pt;margin-top:199.65pt;width:0;height:7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" strokecolor="red" strokeweight="4.5pt">
                <v:stroke endarrow="open"/>
              </v:shape>
            </w:pict>
          </mc:Fallback>
        </mc:AlternateContent>
      </w:r>
      <w:r>
        <w:rPr>
          <w:noProof/>
          <w:u w:val="single"/>
        </w:rPr>
        <mc:AlternateContent>
          <mc:Choice Requires="wps">
            <w:drawing>
              <wp:anchor distT="0" distB="0" distL="114300" distR="114300" simplePos="0" relativeHeight="251686912" behindDoc="0" locked="0" layoutInCell="1" allowOverlap="1" wp14:anchorId="034E70DC" wp14:editId="734C4930">
                <wp:simplePos x="0" y="0"/>
                <wp:positionH relativeFrom="column">
                  <wp:posOffset>2425535</wp:posOffset>
                </wp:positionH>
                <wp:positionV relativeFrom="paragraph">
                  <wp:posOffset>1158348</wp:posOffset>
                </wp:positionV>
                <wp:extent cx="0" cy="950025"/>
                <wp:effectExtent l="171450" t="38100" r="76200" b="21590"/>
                <wp:wrapNone/>
                <wp:docPr id="35" name="Straight Arrow Connector 35"/>
                <wp:cNvGraphicFramePr/>
                <a:graphic xmlns:a="http://schemas.openxmlformats.org/drawingml/2006/main">
                  <a:graphicData uri="http://schemas.microsoft.com/office/word/2010/wordprocessingShape">
                    <wps:wsp>
                      <wps:cNvCnPr/>
                      <wps:spPr>
                        <a:xfrm flipV="1">
                          <a:off x="0" y="0"/>
                          <a:ext cx="0" cy="950025"/>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191pt;margin-top:91.2pt;width:0;height:74.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" strokecolor="red" strokeweight="4.5pt">
                <v:stroke endarrow="open"/>
              </v:shape>
            </w:pict>
          </mc:Fallback>
        </mc:AlternateContent>
      </w:r>
      <w:r w:rsidR="00B96650" w:rsidRPr="00B96650">
        <w:rPr>
          <w:noProof/>
          <w:u w:val="single"/>
        </w:rPr>
        <mc:AlternateContent>
          <mc:Choice Requires="wps">
            <w:drawing>
              <wp:anchor distT="0" distB="0" distL="114300" distR="114300" simplePos="0" relativeHeight="251669504" behindDoc="0" locked="0" layoutInCell="1" allowOverlap="1" wp14:anchorId="547D1BB9" wp14:editId="5E9D7B25">
                <wp:simplePos x="0" y="0"/>
                <wp:positionH relativeFrom="column">
                  <wp:posOffset>1334190</wp:posOffset>
                </wp:positionH>
                <wp:positionV relativeFrom="paragraph">
                  <wp:posOffset>2058311</wp:posOffset>
                </wp:positionV>
                <wp:extent cx="1558456"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1403985"/>
                        </a:xfrm>
                        <a:prstGeom prst="rect">
                          <a:avLst/>
                        </a:prstGeom>
                        <a:noFill/>
                        <a:ln w="9525">
                          <a:noFill/>
                          <a:miter lim="800000"/>
                          <a:headEnd/>
                          <a:tailEnd/>
                        </a:ln>
                      </wps:spPr>
                      <wps:txbx>
                        <w:txbxContent>
                          <w:p w:rsidR="00D55624" w:rsidRPr="00B96650" w:rsidRDefault="00D55624" w:rsidP="00B96650">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Smallest Life Cycle Cost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5.05pt;margin-top:162.05pt;width:122.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" filled="f" stroked="f">
                <v:textbox style="mso-fit-shape-to-text:t">
                  <w:txbxContent>
                    <w:p w:rsidR="00D55624" w:rsidRPr="00B96650" w:rsidRDefault="00D55624" w:rsidP="00B96650">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Smallest Life Cycle Cost</w:t>
                      </w:r>
                    </w:p>
                  </w:txbxContent>
                </v:textbox>
              </v:shape>
            </w:pict>
          </mc:Fallback>
        </mc:AlternateContent>
      </w:r>
      <w:r w:rsidR="00B96650" w:rsidRPr="00B96650">
        <w:rPr>
          <w:noProof/>
          <w:u w:val="single"/>
        </w:rPr>
        <mc:AlternateContent>
          <mc:Choice Requires="wps">
            <w:drawing>
              <wp:anchor distT="0" distB="0" distL="114300" distR="114300" simplePos="0" relativeHeight="251667456" behindDoc="0" locked="0" layoutInCell="1" allowOverlap="1" wp14:anchorId="5A8A2CB5" wp14:editId="01E1F5AC">
                <wp:simplePos x="0" y="0"/>
                <wp:positionH relativeFrom="column">
                  <wp:posOffset>2979337</wp:posOffset>
                </wp:positionH>
                <wp:positionV relativeFrom="paragraph">
                  <wp:posOffset>2112645</wp:posOffset>
                </wp:positionV>
                <wp:extent cx="1558456"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1403985"/>
                        </a:xfrm>
                        <a:prstGeom prst="rect">
                          <a:avLst/>
                        </a:prstGeom>
                        <a:noFill/>
                        <a:ln w="9525">
                          <a:noFill/>
                          <a:miter lim="800000"/>
                          <a:headEnd/>
                          <a:tailEnd/>
                        </a:ln>
                      </wps:spPr>
                      <wps:txbx>
                        <w:txbxContent>
                          <w:p w:rsidR="00D55624" w:rsidRPr="00B96650" w:rsidRDefault="00D55624" w:rsidP="00B96650">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Benefits outweigh cost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34.6pt;margin-top:166.35pt;width:122.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" filled="f" stroked="f">
                <v:textbox style="mso-fit-shape-to-text:t">
                  <w:txbxContent>
                    <w:p w:rsidR="00D55624" w:rsidRPr="00B96650" w:rsidRDefault="00D55624" w:rsidP="00B96650">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Benefits outweigh cost</w:t>
                      </w:r>
                    </w:p>
                  </w:txbxContent>
                </v:textbox>
              </v:shape>
            </w:pict>
          </mc:Fallback>
        </mc:AlternateContent>
      </w:r>
      <w:r w:rsidR="00B96650" w:rsidRPr="00B96650">
        <w:rPr>
          <w:noProof/>
          <w:u w:val="single"/>
        </w:rPr>
        <mc:AlternateContent>
          <mc:Choice Requires="wps">
            <w:drawing>
              <wp:anchor distT="0" distB="0" distL="114300" distR="114300" simplePos="0" relativeHeight="251665408" behindDoc="0" locked="0" layoutInCell="1" allowOverlap="1" wp14:anchorId="7170A1DB" wp14:editId="08FE3331">
                <wp:simplePos x="0" y="0"/>
                <wp:positionH relativeFrom="column">
                  <wp:posOffset>4864100</wp:posOffset>
                </wp:positionH>
                <wp:positionV relativeFrom="paragraph">
                  <wp:posOffset>2311373</wp:posOffset>
                </wp:positionV>
                <wp:extent cx="1264257"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57" cy="1403985"/>
                        </a:xfrm>
                        <a:prstGeom prst="rect">
                          <a:avLst/>
                        </a:prstGeom>
                        <a:noFill/>
                        <a:ln w="9525">
                          <a:noFill/>
                          <a:miter lim="800000"/>
                          <a:headEnd/>
                          <a:tailEnd/>
                        </a:ln>
                      </wps:spPr>
                      <wps:txbx>
                        <w:txbxContent>
                          <w:p w:rsidR="00D55624" w:rsidRPr="00B96650" w:rsidRDefault="00D55624">
                            <w:pPr>
                              <w:rPr>
                                <w:color w:val="FF0000"/>
                                <w14:textOutline w14:w="9525" w14:cap="rnd" w14:cmpd="sng" w14:algn="ctr">
                                  <w14:solidFill>
                                    <w14:srgbClr w14:val="FF0000"/>
                                  </w14:solidFill>
                                  <w14:prstDash w14:val="solid"/>
                                  <w14:bevel/>
                                </w14:textOutline>
                              </w:rPr>
                            </w:pPr>
                            <w:r w:rsidRPr="00B96650">
                              <w:rPr>
                                <w:color w:val="FF0000"/>
                                <w14:textOutline w14:w="9525" w14:cap="rnd" w14:cmpd="sng" w14:algn="ctr">
                                  <w14:solidFill>
                                    <w14:srgbClr w14:val="FF0000"/>
                                  </w14:solidFill>
                                  <w14:prstDash w14:val="solid"/>
                                  <w14:bevel/>
                                </w14:textOutline>
                              </w:rPr>
                              <w:t>Reasonable simple payback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83pt;margin-top:182pt;width:99.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" filled="f" stroked="f">
                <v:textbox style="mso-fit-shape-to-text:t">
                  <w:txbxContent>
                    <w:p w:rsidR="00D55624" w:rsidRPr="00B96650" w:rsidRDefault="00D55624">
                      <w:pPr>
                        <w:rPr>
                          <w:color w:val="FF0000"/>
                          <w14:textOutline w14:w="9525" w14:cap="rnd" w14:cmpd="sng" w14:algn="ctr">
                            <w14:solidFill>
                              <w14:srgbClr w14:val="FF0000"/>
                            </w14:solidFill>
                            <w14:prstDash w14:val="solid"/>
                            <w14:bevel/>
                          </w14:textOutline>
                        </w:rPr>
                      </w:pPr>
                      <w:r w:rsidRPr="00B96650">
                        <w:rPr>
                          <w:color w:val="FF0000"/>
                          <w14:textOutline w14:w="9525" w14:cap="rnd" w14:cmpd="sng" w14:algn="ctr">
                            <w14:solidFill>
                              <w14:srgbClr w14:val="FF0000"/>
                            </w14:solidFill>
                            <w14:prstDash w14:val="solid"/>
                            <w14:bevel/>
                          </w14:textOutline>
                        </w:rPr>
                        <w:t>Reasonable simple payback</w:t>
                      </w:r>
                    </w:p>
                  </w:txbxContent>
                </v:textbox>
              </v:shape>
            </w:pict>
          </mc:Fallback>
        </mc:AlternateContent>
      </w:r>
      <w:r w:rsidR="00B96650">
        <w:rPr>
          <w:noProof/>
        </w:rPr>
        <mc:AlternateContent>
          <mc:Choice Requires="wps">
            <w:drawing>
              <wp:anchor distT="0" distB="0" distL="114300" distR="114300" simplePos="0" relativeHeight="251663360" behindDoc="0" locked="0" layoutInCell="1" allowOverlap="1" wp14:anchorId="1D7850CB" wp14:editId="2BC041A8">
                <wp:simplePos x="0" y="0"/>
                <wp:positionH relativeFrom="column">
                  <wp:posOffset>2065020</wp:posOffset>
                </wp:positionH>
                <wp:positionV relativeFrom="paragraph">
                  <wp:posOffset>2358694</wp:posOffset>
                </wp:positionV>
                <wp:extent cx="429039" cy="198783"/>
                <wp:effectExtent l="0" t="0" r="28575" b="10795"/>
                <wp:wrapNone/>
                <wp:docPr id="20" name="Oval 20"/>
                <wp:cNvGraphicFramePr/>
                <a:graphic xmlns:a="http://schemas.openxmlformats.org/drawingml/2006/main">
                  <a:graphicData uri="http://schemas.microsoft.com/office/word/2010/wordprocessingShape">
                    <wps:wsp>
                      <wps:cNvSpPr/>
                      <wps:spPr>
                        <a:xfrm>
                          <a:off x="0" y="0"/>
                          <a:ext cx="429039" cy="19878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162.6pt;margin-top:185.7pt;width:33.8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" filled="f" strokecolor="red" strokeweight="2pt"/>
            </w:pict>
          </mc:Fallback>
        </mc:AlternateContent>
      </w:r>
      <w:r w:rsidR="00B96650">
        <w:rPr>
          <w:noProof/>
        </w:rPr>
        <mc:AlternateContent>
          <mc:Choice Requires="wps">
            <w:drawing>
              <wp:anchor distT="0" distB="0" distL="114300" distR="114300" simplePos="0" relativeHeight="251661312" behindDoc="0" locked="0" layoutInCell="1" allowOverlap="1" wp14:anchorId="09A38F91" wp14:editId="62C776BB">
                <wp:simplePos x="0" y="0"/>
                <wp:positionH relativeFrom="column">
                  <wp:posOffset>2932043</wp:posOffset>
                </wp:positionH>
                <wp:positionV relativeFrom="paragraph">
                  <wp:posOffset>2359550</wp:posOffset>
                </wp:positionV>
                <wp:extent cx="1176794" cy="198783"/>
                <wp:effectExtent l="0" t="0" r="23495" b="10795"/>
                <wp:wrapNone/>
                <wp:docPr id="19" name="Oval 19"/>
                <wp:cNvGraphicFramePr/>
                <a:graphic xmlns:a="http://schemas.openxmlformats.org/drawingml/2006/main">
                  <a:graphicData uri="http://schemas.microsoft.com/office/word/2010/wordprocessingShape">
                    <wps:wsp>
                      <wps:cNvSpPr/>
                      <wps:spPr>
                        <a:xfrm>
                          <a:off x="0" y="0"/>
                          <a:ext cx="1176794" cy="19878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230.85pt;margin-top:185.8pt;width:92.65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" filled="f" strokecolor="red" strokeweight="2pt"/>
            </w:pict>
          </mc:Fallback>
        </mc:AlternateContent>
      </w:r>
      <w:r w:rsidR="00B96650">
        <w:rPr>
          <w:noProof/>
        </w:rPr>
        <mc:AlternateContent>
          <mc:Choice Requires="wps">
            <w:drawing>
              <wp:anchor distT="0" distB="0" distL="114300" distR="114300" simplePos="0" relativeHeight="251659264" behindDoc="0" locked="0" layoutInCell="1" allowOverlap="1" wp14:anchorId="1922C199" wp14:editId="6569C001">
                <wp:simplePos x="0" y="0"/>
                <wp:positionH relativeFrom="column">
                  <wp:posOffset>4164496</wp:posOffset>
                </wp:positionH>
                <wp:positionV relativeFrom="paragraph">
                  <wp:posOffset>2383403</wp:posOffset>
                </wp:positionV>
                <wp:extent cx="699466" cy="198783"/>
                <wp:effectExtent l="0" t="0" r="24765" b="10795"/>
                <wp:wrapNone/>
                <wp:docPr id="16" name="Oval 16"/>
                <wp:cNvGraphicFramePr/>
                <a:graphic xmlns:a="http://schemas.openxmlformats.org/drawingml/2006/main">
                  <a:graphicData uri="http://schemas.microsoft.com/office/word/2010/wordprocessingShape">
                    <wps:wsp>
                      <wps:cNvSpPr/>
                      <wps:spPr>
                        <a:xfrm>
                          <a:off x="0" y="0"/>
                          <a:ext cx="699466" cy="19878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327.9pt;margin-top:187.65pt;width:55.1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" filled="f" strokecolor="red" strokeweight="2pt"/>
            </w:pict>
          </mc:Fallback>
        </mc:AlternateContent>
      </w:r>
      <w:r w:rsidR="00B96650">
        <w:rPr>
          <w:noProof/>
        </w:rPr>
        <w:drawing>
          <wp:inline distT="0" distB="0" distL="0" distR="0" wp14:anchorId="24F7D3C3" wp14:editId="52839ACF">
            <wp:extent cx="4868995" cy="3786996"/>
            <wp:effectExtent l="0" t="0" r="825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68995" cy="3786996"/>
                    </a:xfrm>
                    <a:prstGeom prst="rect">
                      <a:avLst/>
                    </a:prstGeom>
                  </pic:spPr>
                </pic:pic>
              </a:graphicData>
            </a:graphic>
          </wp:inline>
        </w:drawing>
      </w:r>
    </w:p>
    <w:p w:rsidR="00B96650" w:rsidRDefault="00B96650" w:rsidP="00B96650">
      <w:pPr>
        <w:spacing w:after="0"/>
        <w:rPr>
          <w:noProof/>
        </w:rPr>
      </w:pPr>
    </w:p>
    <w:p w:rsidR="00C75FAD" w:rsidRDefault="00C75FAD" w:rsidP="00B96650">
      <w:pPr>
        <w:spacing w:after="0"/>
        <w:rPr>
          <w:u w:val="single"/>
        </w:rPr>
      </w:pPr>
      <w:r>
        <w:rPr>
          <w:noProof/>
          <w:u w:val="single"/>
        </w:rPr>
        <mc:AlternateContent>
          <mc:Choice Requires="wps">
            <w:drawing>
              <wp:anchor distT="0" distB="0" distL="114300" distR="114300" simplePos="0" relativeHeight="251678720" behindDoc="0" locked="0" layoutInCell="1" allowOverlap="1" wp14:anchorId="2F967D63" wp14:editId="3B551BCD">
                <wp:simplePos x="0" y="0"/>
                <wp:positionH relativeFrom="column">
                  <wp:posOffset>1442545</wp:posOffset>
                </wp:positionH>
                <wp:positionV relativeFrom="paragraph">
                  <wp:posOffset>1071814</wp:posOffset>
                </wp:positionV>
                <wp:extent cx="393919" cy="472440"/>
                <wp:effectExtent l="38100" t="19050" r="44450" b="60960"/>
                <wp:wrapNone/>
                <wp:docPr id="28" name="Straight Arrow Connector 28"/>
                <wp:cNvGraphicFramePr/>
                <a:graphic xmlns:a="http://schemas.openxmlformats.org/drawingml/2006/main">
                  <a:graphicData uri="http://schemas.microsoft.com/office/word/2010/wordprocessingShape">
                    <wps:wsp>
                      <wps:cNvCnPr/>
                      <wps:spPr>
                        <a:xfrm flipH="1">
                          <a:off x="0" y="0"/>
                          <a:ext cx="393919" cy="47244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13.6pt;margin-top:84.4pt;width:31pt;height:37.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" strokecolor="red" strokeweight="4.5pt">
                <v:stroke endarrow="open"/>
              </v:shape>
            </w:pict>
          </mc:Fallback>
        </mc:AlternateContent>
      </w:r>
      <w:r>
        <w:rPr>
          <w:noProof/>
          <w:u w:val="single"/>
        </w:rPr>
        <mc:AlternateContent>
          <mc:Choice Requires="wps">
            <w:drawing>
              <wp:anchor distT="0" distB="0" distL="114300" distR="114300" simplePos="0" relativeHeight="251676672" behindDoc="0" locked="0" layoutInCell="1" allowOverlap="1" wp14:anchorId="01A7A83F" wp14:editId="17EE2FBD">
                <wp:simplePos x="0" y="0"/>
                <wp:positionH relativeFrom="column">
                  <wp:posOffset>906518</wp:posOffset>
                </wp:positionH>
                <wp:positionV relativeFrom="paragraph">
                  <wp:posOffset>1071814</wp:posOffset>
                </wp:positionV>
                <wp:extent cx="882868" cy="472528"/>
                <wp:effectExtent l="38100" t="19050" r="31750" b="60960"/>
                <wp:wrapNone/>
                <wp:docPr id="26" name="Straight Arrow Connector 26"/>
                <wp:cNvGraphicFramePr/>
                <a:graphic xmlns:a="http://schemas.openxmlformats.org/drawingml/2006/main">
                  <a:graphicData uri="http://schemas.microsoft.com/office/word/2010/wordprocessingShape">
                    <wps:wsp>
                      <wps:cNvCnPr/>
                      <wps:spPr>
                        <a:xfrm flipH="1">
                          <a:off x="0" y="0"/>
                          <a:ext cx="882868" cy="472528"/>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71.4pt;margin-top:84.4pt;width:69.5pt;height:37.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" strokecolor="red" strokeweight="4.5pt">
                <v:stroke endarrow="open"/>
              </v:shape>
            </w:pict>
          </mc:Fallback>
        </mc:AlternateContent>
      </w:r>
      <w:r w:rsidRPr="00B96650">
        <w:rPr>
          <w:noProof/>
          <w:u w:val="single"/>
        </w:rPr>
        <mc:AlternateContent>
          <mc:Choice Requires="wps">
            <w:drawing>
              <wp:anchor distT="0" distB="0" distL="114300" distR="114300" simplePos="0" relativeHeight="251673600" behindDoc="0" locked="0" layoutInCell="1" allowOverlap="1" wp14:anchorId="7CD2147F" wp14:editId="22694C31">
                <wp:simplePos x="0" y="0"/>
                <wp:positionH relativeFrom="column">
                  <wp:posOffset>460375</wp:posOffset>
                </wp:positionH>
                <wp:positionV relativeFrom="paragraph">
                  <wp:posOffset>471170</wp:posOffset>
                </wp:positionV>
                <wp:extent cx="1406525"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403985"/>
                        </a:xfrm>
                        <a:prstGeom prst="rect">
                          <a:avLst/>
                        </a:prstGeom>
                        <a:noFill/>
                        <a:ln w="9525">
                          <a:noFill/>
                          <a:miter lim="800000"/>
                          <a:headEnd/>
                          <a:tailEnd/>
                        </a:ln>
                      </wps:spPr>
                      <wps:txbx>
                        <w:txbxContent>
                          <w:p w:rsidR="00D55624" w:rsidRPr="00B96650" w:rsidRDefault="00D55624" w:rsidP="003938E7">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Quad savings almost double between TSL 2/3 to TSL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6.25pt;margin-top:37.1pt;width:110.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" filled="f" stroked="f">
                <v:textbox style="mso-fit-shape-to-text:t">
                  <w:txbxContent>
                    <w:p w:rsidR="00D55624" w:rsidRPr="00B96650" w:rsidRDefault="00D55624" w:rsidP="003938E7">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Quad savings almost double between TSL 2/3 to TSL 4</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C9CB79D" wp14:editId="633CC445">
                <wp:simplePos x="0" y="0"/>
                <wp:positionH relativeFrom="column">
                  <wp:posOffset>1795145</wp:posOffset>
                </wp:positionH>
                <wp:positionV relativeFrom="paragraph">
                  <wp:posOffset>974725</wp:posOffset>
                </wp:positionV>
                <wp:extent cx="428625" cy="198755"/>
                <wp:effectExtent l="0" t="0" r="28575" b="10795"/>
                <wp:wrapNone/>
                <wp:docPr id="23" name="Oval 23"/>
                <wp:cNvGraphicFramePr/>
                <a:graphic xmlns:a="http://schemas.openxmlformats.org/drawingml/2006/main">
                  <a:graphicData uri="http://schemas.microsoft.com/office/word/2010/wordprocessingShape">
                    <wps:wsp>
                      <wps:cNvSpPr/>
                      <wps:spPr>
                        <a:xfrm>
                          <a:off x="0" y="0"/>
                          <a:ext cx="428625" cy="1987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141.35pt;margin-top:76.75pt;width:33.75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" filled="f" strokecolor="red" strokeweight="2pt"/>
            </w:pict>
          </mc:Fallback>
        </mc:AlternateContent>
      </w:r>
      <w:r>
        <w:rPr>
          <w:noProof/>
        </w:rPr>
        <w:drawing>
          <wp:inline distT="0" distB="0" distL="0" distR="0" wp14:anchorId="2D427AC9" wp14:editId="6A6D4430">
            <wp:extent cx="5175250" cy="2511971"/>
            <wp:effectExtent l="0" t="0" r="635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8212" cy="2518262"/>
                    </a:xfrm>
                    <a:prstGeom prst="rect">
                      <a:avLst/>
                    </a:prstGeom>
                    <a:noFill/>
                  </pic:spPr>
                </pic:pic>
              </a:graphicData>
            </a:graphic>
          </wp:inline>
        </w:drawing>
      </w:r>
    </w:p>
    <w:p w:rsidR="00C75FAD" w:rsidRDefault="00C75FAD" w:rsidP="00B96650">
      <w:pPr>
        <w:spacing w:after="0"/>
        <w:rPr>
          <w:u w:val="single"/>
        </w:rPr>
      </w:pPr>
    </w:p>
    <w:p w:rsidR="00C75FAD" w:rsidRDefault="001C453D" w:rsidP="009644B8">
      <w:pPr>
        <w:spacing w:after="0"/>
        <w:rPr>
          <w:u w:val="single"/>
        </w:rPr>
      </w:pPr>
      <w:r w:rsidRPr="00B96650">
        <w:rPr>
          <w:noProof/>
          <w:u w:val="single"/>
        </w:rPr>
        <w:lastRenderedPageBreak/>
        <mc:AlternateContent>
          <mc:Choice Requires="wps">
            <w:drawing>
              <wp:anchor distT="0" distB="0" distL="114300" distR="114300" simplePos="0" relativeHeight="251680768" behindDoc="0" locked="0" layoutInCell="1" allowOverlap="1" wp14:anchorId="10EC69DA" wp14:editId="58A58A43">
                <wp:simplePos x="0" y="0"/>
                <wp:positionH relativeFrom="column">
                  <wp:posOffset>3642995</wp:posOffset>
                </wp:positionH>
                <wp:positionV relativeFrom="paragraph">
                  <wp:posOffset>38735</wp:posOffset>
                </wp:positionV>
                <wp:extent cx="1406525" cy="140398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403985"/>
                        </a:xfrm>
                        <a:prstGeom prst="rect">
                          <a:avLst/>
                        </a:prstGeom>
                        <a:noFill/>
                        <a:ln w="9525">
                          <a:noFill/>
                          <a:miter lim="800000"/>
                          <a:headEnd/>
                          <a:tailEnd/>
                        </a:ln>
                      </wps:spPr>
                      <wps:txbx>
                        <w:txbxContent>
                          <w:p w:rsidR="00D55624" w:rsidRPr="00B96650" w:rsidRDefault="00D55624" w:rsidP="001C453D">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Supply is less likely to be a constraint given that upwards of 35% of the market will likely be using BPMs in the base case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86.85pt;margin-top:3.05pt;width:110.7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" filled="f" stroked="f">
                <v:textbox style="mso-fit-shape-to-text:t">
                  <w:txbxContent>
                    <w:p w:rsidR="00D55624" w:rsidRPr="00B96650" w:rsidRDefault="00D55624" w:rsidP="001C453D">
                      <w:pPr>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Supply is less likely to be a constraint given that upwards of 35% of the market will likely be using BPMs in the base case</w:t>
                      </w:r>
                    </w:p>
                  </w:txbxContent>
                </v:textbox>
              </v:shape>
            </w:pict>
          </mc:Fallback>
        </mc:AlternateContent>
      </w:r>
      <w:r w:rsidR="009644B8">
        <w:rPr>
          <w:noProof/>
        </w:rPr>
        <w:drawing>
          <wp:inline distT="0" distB="0" distL="0" distR="0" wp14:anchorId="61B623C6" wp14:editId="2387514D">
            <wp:extent cx="3784600" cy="2007819"/>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89903" cy="2010632"/>
                    </a:xfrm>
                    <a:prstGeom prst="rect">
                      <a:avLst/>
                    </a:prstGeom>
                  </pic:spPr>
                </pic:pic>
              </a:graphicData>
            </a:graphic>
          </wp:inline>
        </w:drawing>
      </w:r>
    </w:p>
    <w:p w:rsidR="001C453D" w:rsidRDefault="001C453D" w:rsidP="009644B8">
      <w:pPr>
        <w:spacing w:after="0"/>
        <w:rPr>
          <w:u w:val="single"/>
        </w:rPr>
      </w:pPr>
    </w:p>
    <w:p w:rsidR="00C75FAD" w:rsidRPr="009644B8" w:rsidRDefault="00C75FAD" w:rsidP="009644B8">
      <w:pPr>
        <w:pStyle w:val="ListParagraph"/>
        <w:numPr>
          <w:ilvl w:val="1"/>
          <w:numId w:val="6"/>
        </w:numPr>
        <w:spacing w:after="0"/>
        <w:rPr>
          <w:b/>
          <w:u w:val="single"/>
        </w:rPr>
      </w:pPr>
      <w:r w:rsidRPr="009644B8">
        <w:rPr>
          <w:b/>
        </w:rPr>
        <w:t>We urge DOE to include measurement of and standards for True Power Factor because:</w:t>
      </w:r>
    </w:p>
    <w:p w:rsidR="00C75FAD" w:rsidRPr="00B0307B" w:rsidRDefault="009644B8" w:rsidP="009644B8">
      <w:pPr>
        <w:pStyle w:val="ListParagraph"/>
        <w:numPr>
          <w:ilvl w:val="2"/>
          <w:numId w:val="6"/>
        </w:numPr>
        <w:spacing w:after="0"/>
        <w:rPr>
          <w:highlight w:val="yellow"/>
        </w:rPr>
      </w:pPr>
      <w:r w:rsidRPr="00B0307B">
        <w:rPr>
          <w:highlight w:val="yellow"/>
        </w:rPr>
        <w:t>Marshall, we don’t have good stats on Power Factor for BPMs. I’m happy to help track down. Would any of the PG&amp;E labs have this?</w:t>
      </w:r>
    </w:p>
    <w:p w:rsidR="00C75FAD" w:rsidRDefault="00C75FAD" w:rsidP="00B96650">
      <w:pPr>
        <w:spacing w:after="0"/>
        <w:rPr>
          <w:u w:val="single"/>
        </w:rPr>
      </w:pPr>
    </w:p>
    <w:p w:rsidR="009644B8" w:rsidRDefault="009644B8" w:rsidP="00B96650">
      <w:pPr>
        <w:spacing w:after="0"/>
        <w:rPr>
          <w:u w:val="single"/>
        </w:rPr>
      </w:pPr>
    </w:p>
    <w:p w:rsidR="009644B8" w:rsidRPr="009644B8" w:rsidRDefault="00FB2649" w:rsidP="009644B8">
      <w:pPr>
        <w:pStyle w:val="ListParagraph"/>
        <w:numPr>
          <w:ilvl w:val="0"/>
          <w:numId w:val="6"/>
        </w:numPr>
        <w:spacing w:after="0"/>
        <w:rPr>
          <w:u w:val="single"/>
        </w:rPr>
      </w:pPr>
      <w:r>
        <w:rPr>
          <w:u w:val="single"/>
        </w:rPr>
        <w:t>OVERVIEW OF RULEMAKING (NOTABLE DOE DECISIONS TO DATE)</w:t>
      </w:r>
    </w:p>
    <w:p w:rsidR="009644B8" w:rsidRPr="00D84724" w:rsidRDefault="009644B8" w:rsidP="009644B8">
      <w:pPr>
        <w:pStyle w:val="ListParagraph"/>
        <w:numPr>
          <w:ilvl w:val="0"/>
          <w:numId w:val="11"/>
        </w:numPr>
        <w:spacing w:after="0"/>
        <w:rPr>
          <w:b/>
          <w:u w:val="single"/>
        </w:rPr>
      </w:pPr>
      <w:r w:rsidRPr="00400247">
        <w:rPr>
          <w:rFonts w:asciiTheme="minorHAnsi" w:hAnsiTheme="minorHAnsi"/>
        </w:rPr>
        <w:t xml:space="preserve">DOE is only proposing to address those circulation fans that are used in </w:t>
      </w:r>
      <w:r w:rsidRPr="00D84724">
        <w:rPr>
          <w:rFonts w:asciiTheme="minorHAnsi" w:hAnsiTheme="minorHAnsi"/>
          <w:b/>
        </w:rPr>
        <w:t>furnaces and modular blowers</w:t>
      </w:r>
    </w:p>
    <w:p w:rsidR="001C453D" w:rsidRDefault="009644B8" w:rsidP="001C453D">
      <w:pPr>
        <w:pStyle w:val="ListParagraph"/>
        <w:numPr>
          <w:ilvl w:val="0"/>
          <w:numId w:val="11"/>
        </w:numPr>
        <w:spacing w:after="0"/>
        <w:rPr>
          <w:b/>
          <w:u w:val="single"/>
        </w:rPr>
      </w:pPr>
      <w:r w:rsidRPr="00400247">
        <w:rPr>
          <w:rFonts w:asciiTheme="minorHAnsi" w:hAnsiTheme="minorHAnsi"/>
        </w:rPr>
        <w:t xml:space="preserve">DOE determined that </w:t>
      </w:r>
      <w:r w:rsidRPr="001C453D">
        <w:rPr>
          <w:rFonts w:asciiTheme="minorHAnsi" w:hAnsiTheme="minorHAnsi"/>
          <w:b/>
        </w:rPr>
        <w:t>hydronic air handlers</w:t>
      </w:r>
      <w:r w:rsidRPr="00400247">
        <w:rPr>
          <w:rFonts w:asciiTheme="minorHAnsi" w:hAnsiTheme="minorHAnsi"/>
        </w:rPr>
        <w:t xml:space="preserve"> are not in the scope of this rulemaking</w:t>
      </w:r>
      <w:r>
        <w:rPr>
          <w:rFonts w:asciiTheme="minorHAnsi" w:hAnsiTheme="minorHAnsi"/>
        </w:rPr>
        <w:t xml:space="preserve"> </w:t>
      </w:r>
      <w:r w:rsidRPr="001C453D">
        <w:rPr>
          <w:rFonts w:asciiTheme="minorHAnsi" w:hAnsiTheme="minorHAnsi"/>
          <w:color w:val="FF0000"/>
        </w:rPr>
        <w:t>(we advocated that DOE include hydronic air handlers previously)</w:t>
      </w:r>
    </w:p>
    <w:p w:rsidR="001C453D" w:rsidRPr="001C453D" w:rsidRDefault="001C453D" w:rsidP="001C453D">
      <w:pPr>
        <w:pStyle w:val="ListParagraph"/>
        <w:numPr>
          <w:ilvl w:val="1"/>
          <w:numId w:val="11"/>
        </w:numPr>
        <w:spacing w:after="0"/>
        <w:rPr>
          <w:b/>
          <w:u w:val="single"/>
        </w:rPr>
      </w:pPr>
      <w:r>
        <w:rPr>
          <w:rFonts w:asciiTheme="minorHAnsi" w:hAnsiTheme="minorHAnsi"/>
        </w:rPr>
        <w:t>Product Classes included:</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Non-weatherized, non-condensing gas furnace fan (NWG-NC)</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Non-weatherized, condensing gas furnace fan (NWG-C)</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Weatherized non-condensing gas furnace fan (WG-NC)</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Non-weatherized, non-condensing oil furnace fan (NWO-NC)</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Non-weatherized electric furnace / modular blower fan (NWEF/NWMB)</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Manufactured home non-weatherized, non-condensing gas furnace fan (MH-NWG-NC)</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Manufactured home non-weatherized, condensing gas furnace fan (MH-NWG-C)</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Manufactured home electric furnace / modular blower fan (MH-EF/MB)</w:t>
      </w:r>
    </w:p>
    <w:p w:rsidR="001C453D" w:rsidRPr="00400247" w:rsidRDefault="001C453D" w:rsidP="001C453D">
      <w:pPr>
        <w:pStyle w:val="ListParagraph"/>
        <w:numPr>
          <w:ilvl w:val="2"/>
          <w:numId w:val="11"/>
        </w:numPr>
        <w:rPr>
          <w:rFonts w:asciiTheme="minorHAnsi" w:hAnsiTheme="minorHAnsi"/>
        </w:rPr>
      </w:pPr>
      <w:r w:rsidRPr="00400247">
        <w:rPr>
          <w:rFonts w:asciiTheme="minorHAnsi" w:hAnsiTheme="minorHAnsi"/>
        </w:rPr>
        <w:t>Manufactured home weatherized gas furnace fan (MH-WG)</w:t>
      </w:r>
    </w:p>
    <w:p w:rsidR="001C453D" w:rsidRPr="001C453D" w:rsidRDefault="001C453D" w:rsidP="001C453D">
      <w:pPr>
        <w:pStyle w:val="ListParagraph"/>
        <w:numPr>
          <w:ilvl w:val="2"/>
          <w:numId w:val="11"/>
        </w:numPr>
        <w:spacing w:after="0"/>
        <w:rPr>
          <w:rFonts w:asciiTheme="minorHAnsi" w:hAnsiTheme="minorHAnsi"/>
        </w:rPr>
      </w:pPr>
      <w:r w:rsidRPr="00400247">
        <w:rPr>
          <w:rFonts w:asciiTheme="minorHAnsi" w:hAnsiTheme="minorHAnsi"/>
        </w:rPr>
        <w:t>Manufactured home non-weatherized oil furnace fan (MH-NWO)</w:t>
      </w:r>
    </w:p>
    <w:p w:rsidR="009644B8" w:rsidRPr="00E31632" w:rsidRDefault="009644B8" w:rsidP="009644B8">
      <w:pPr>
        <w:pStyle w:val="ListParagraph"/>
        <w:numPr>
          <w:ilvl w:val="0"/>
          <w:numId w:val="11"/>
        </w:numPr>
        <w:spacing w:after="0"/>
        <w:rPr>
          <w:b/>
          <w:u w:val="single"/>
        </w:rPr>
      </w:pPr>
      <w:r>
        <w:rPr>
          <w:rFonts w:asciiTheme="minorHAnsi" w:hAnsiTheme="minorHAnsi"/>
        </w:rPr>
        <w:t xml:space="preserve">Screened-out technologies: housing design modifications and airflow path design </w:t>
      </w:r>
      <w:r>
        <w:rPr>
          <w:rFonts w:asciiTheme="minorHAnsi" w:hAnsiTheme="minorHAnsi"/>
          <w:color w:val="FF0000"/>
        </w:rPr>
        <w:t>(we advocated that airflow path design be included previously)</w:t>
      </w:r>
    </w:p>
    <w:p w:rsidR="009644B8" w:rsidRPr="00E31632" w:rsidRDefault="009644B8" w:rsidP="009644B8">
      <w:pPr>
        <w:pStyle w:val="ListParagraph"/>
        <w:numPr>
          <w:ilvl w:val="1"/>
          <w:numId w:val="11"/>
        </w:numPr>
        <w:spacing w:after="0"/>
        <w:rPr>
          <w:b/>
          <w:u w:val="single"/>
        </w:rPr>
      </w:pPr>
      <w:r>
        <w:rPr>
          <w:rFonts w:asciiTheme="minorHAnsi" w:hAnsiTheme="minorHAnsi"/>
        </w:rPr>
        <w:t>DOE claims these are captured in the FER metric and thus did not consider them as explicit design options</w:t>
      </w:r>
    </w:p>
    <w:p w:rsidR="001C453D" w:rsidRPr="001C453D" w:rsidRDefault="009644B8" w:rsidP="001C453D">
      <w:pPr>
        <w:pStyle w:val="ListParagraph"/>
        <w:numPr>
          <w:ilvl w:val="1"/>
          <w:numId w:val="11"/>
        </w:numPr>
        <w:spacing w:after="0"/>
        <w:rPr>
          <w:b/>
          <w:u w:val="single"/>
        </w:rPr>
      </w:pPr>
      <w:r>
        <w:t>DOE claims to have little quantitative data correlating specific housing design modifications with efficiency improvements</w:t>
      </w:r>
    </w:p>
    <w:p w:rsidR="001C453D" w:rsidRPr="001C453D" w:rsidRDefault="001C453D" w:rsidP="001C453D">
      <w:pPr>
        <w:pStyle w:val="ListParagraph"/>
        <w:numPr>
          <w:ilvl w:val="1"/>
          <w:numId w:val="11"/>
        </w:numPr>
        <w:spacing w:after="0"/>
        <w:rPr>
          <w:b/>
          <w:u w:val="single"/>
        </w:rPr>
      </w:pPr>
      <w:r>
        <w:t>Design Considerations Considered:</w:t>
      </w:r>
    </w:p>
    <w:p w:rsidR="001C453D" w:rsidRPr="001C453D" w:rsidRDefault="001C453D" w:rsidP="001C453D">
      <w:pPr>
        <w:pStyle w:val="ListParagraph"/>
        <w:numPr>
          <w:ilvl w:val="2"/>
          <w:numId w:val="11"/>
        </w:numPr>
        <w:spacing w:after="0"/>
        <w:rPr>
          <w:b/>
          <w:u w:val="single"/>
        </w:rPr>
      </w:pPr>
      <w:r w:rsidRPr="00400247">
        <w:rPr>
          <w:noProof/>
        </w:rPr>
        <w:lastRenderedPageBreak/>
        <w:drawing>
          <wp:inline distT="0" distB="0" distL="0" distR="0" wp14:anchorId="7FD85EA4" wp14:editId="2AB3BF7A">
            <wp:extent cx="4933507" cy="2701095"/>
            <wp:effectExtent l="0" t="0" r="635" b="4445"/>
            <wp:docPr id="32" name="Picture 32" descr="Machine generated alternative text: Technology Options&#10;Inverter technology (PSC motors)&#10;Brief Description&#10;Motor controls used to extend the airflow range and flexibility of PSC motors.&#10;Xl 3 fan motors&#10;Constant-torque, permanent magnet motors, that are more efficient and have a&#10;wider airflow range than PSC motors.&#10;ECM fan motors&#10;Constant-airflow, permanent magnet motors, that add to the efficiency and&#10;airflow-range benefits of X13 motors.&#10;Backward-inclined impellers&#10;Impellers with backward facing inclined blades that can be more efficient than&#10;conventional forward-curved impellers.&#10;Toroidal transformer (standby and&#10;off mode product classes)&#10;A toroidal transformer has an annular core made of very tightly-wound, grain&#10;oriented, silicon steel ribbons. Operates more efficiently than conventional&#10;laminated core power transformers.&#10;Switching mode power supply&#10;(standby and off mode product&#10;classes)&#10;A more efficient solid-state power supply alternative to a conventional&#10;transformer-based power supply.&#10;Fan housing design modifications&#10;Optimizing the shape of the fan housing to increase efficiency.&#10;Airflow path design&#10;Modifying the HVAC product envelope oc elements in the airflow path, such as&#10;the heat exchanger, to reduce internal static pressure.&#10;ECM control relay (standby and off&#10;mode product classes)&#10;Using a control relay on an ECM to disconnect the motor to further reduce a&#10;system’s off mode power con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 Technology Options&#10;Inverter technology (PSC motors)&#10;Brief Description&#10;Motor controls used to extend the airflow range and flexibility of PSC motors.&#10;Xl 3 fan motors&#10;Constant-torque, permanent magnet motors, that are more efficient and have a&#10;wider airflow range than PSC motors.&#10;ECM fan motors&#10;Constant-airflow, permanent magnet motors, that add to the efficiency and&#10;airflow-range benefits of X13 motors.&#10;Backward-inclined impellers&#10;Impellers with backward facing inclined blades that can be more efficient than&#10;conventional forward-curved impellers.&#10;Toroidal transformer (standby and&#10;off mode product classes)&#10;A toroidal transformer has an annular core made of very tightly-wound, grain&#10;oriented, silicon steel ribbons. Operates more efficiently than conventional&#10;laminated core power transformers.&#10;Switching mode power supply&#10;(standby and off mode product&#10;classes)&#10;A more efficient solid-state power supply alternative to a conventional&#10;transformer-based power supply.&#10;Fan housing design modifications&#10;Optimizing the shape of the fan housing to increase efficiency.&#10;Airflow path design&#10;Modifying the HVAC product envelope oc elements in the airflow path, such as&#10;the heat exchanger, to reduce internal static pressure.&#10;ECM control relay (standby and off&#10;mode product classes)&#10;Using a control relay on an ECM to disconnect the motor to further reduce a&#10;system’s off mode power consump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4623" cy="2701706"/>
                    </a:xfrm>
                    <a:prstGeom prst="rect">
                      <a:avLst/>
                    </a:prstGeom>
                    <a:noFill/>
                    <a:ln>
                      <a:noFill/>
                    </a:ln>
                  </pic:spPr>
                </pic:pic>
              </a:graphicData>
            </a:graphic>
          </wp:inline>
        </w:drawing>
      </w:r>
    </w:p>
    <w:p w:rsidR="001C453D" w:rsidRPr="00D55624" w:rsidRDefault="001C453D" w:rsidP="00D55624">
      <w:pPr>
        <w:pStyle w:val="ListParagraph"/>
        <w:numPr>
          <w:ilvl w:val="0"/>
          <w:numId w:val="11"/>
        </w:numPr>
        <w:spacing w:after="0"/>
        <w:rPr>
          <w:b/>
          <w:u w:val="single"/>
        </w:rPr>
      </w:pPr>
      <w:r w:rsidRPr="001C453D">
        <w:rPr>
          <w:b/>
        </w:rPr>
        <w:t>FER (Fan Energy Rating) incorporates operation mode and hours assumptions</w:t>
      </w:r>
      <w:r>
        <w:t xml:space="preserve"> to represent national furnace fan motor use at a maximum airflow setting</w:t>
      </w:r>
      <w:r w:rsidR="00330A94">
        <w:t xml:space="preserve"> (calculated as Q</w:t>
      </w:r>
      <w:r w:rsidR="00330A94">
        <w:rPr>
          <w:vertAlign w:val="subscript"/>
        </w:rPr>
        <w:t>Max</w:t>
      </w:r>
      <w:r w:rsidR="00330A94">
        <w:t xml:space="preserve">, </w:t>
      </w:r>
      <w:r w:rsidR="00D04AFC">
        <w:t xml:space="preserve">associated with the heating mode, </w:t>
      </w:r>
      <w:r w:rsidR="00330A94">
        <w:t xml:space="preserve">using the equation </w:t>
      </w:r>
      <w:r w:rsidR="00D04AFC">
        <w:t xml:space="preserve">in f. </w:t>
      </w:r>
      <w:r w:rsidR="00330A94">
        <w:t>below)</w:t>
      </w:r>
      <w:r>
        <w:t xml:space="preserve">. </w:t>
      </w:r>
      <w:r w:rsidRPr="001C453D">
        <w:rPr>
          <w:rFonts w:eastAsia="Times New Roman"/>
        </w:rPr>
        <w:t>Estimated annual electrical energy consumption is a weighted average of the furnace fan electrical input power measured separately for multiple airflow-control settings at different external static pressures</w:t>
      </w:r>
    </w:p>
    <w:tbl>
      <w:tblPr>
        <w:tblStyle w:val="TableGrid"/>
        <w:tblW w:w="0" w:type="auto"/>
        <w:tblInd w:w="1548" w:type="dxa"/>
        <w:tblLook w:val="04A0" w:firstRow="1" w:lastRow="0" w:firstColumn="1" w:lastColumn="0" w:noHBand="0" w:noVBand="1"/>
      </w:tblPr>
      <w:tblGrid>
        <w:gridCol w:w="5220"/>
        <w:gridCol w:w="3528"/>
      </w:tblGrid>
      <w:tr w:rsidR="001C453D" w:rsidRPr="006452AE" w:rsidTr="001C453D">
        <w:tc>
          <w:tcPr>
            <w:tcW w:w="5220" w:type="dxa"/>
          </w:tcPr>
          <w:p w:rsidR="001C453D" w:rsidRPr="006452AE" w:rsidRDefault="001C453D" w:rsidP="0083198B">
            <w:pPr>
              <w:jc w:val="center"/>
              <w:rPr>
                <w:rFonts w:asciiTheme="minorHAnsi" w:hAnsiTheme="minorHAnsi"/>
                <w:b/>
                <w:sz w:val="22"/>
                <w:szCs w:val="22"/>
              </w:rPr>
            </w:pPr>
            <w:r w:rsidRPr="006452AE">
              <w:rPr>
                <w:rFonts w:asciiTheme="minorHAnsi" w:hAnsiTheme="minorHAnsi"/>
                <w:b/>
                <w:sz w:val="22"/>
                <w:szCs w:val="22"/>
              </w:rPr>
              <w:t>Installation Type</w:t>
            </w:r>
          </w:p>
        </w:tc>
        <w:tc>
          <w:tcPr>
            <w:tcW w:w="3528" w:type="dxa"/>
          </w:tcPr>
          <w:p w:rsidR="001C453D" w:rsidRPr="006452AE" w:rsidRDefault="001C453D" w:rsidP="0083198B">
            <w:pPr>
              <w:jc w:val="center"/>
              <w:rPr>
                <w:rFonts w:asciiTheme="minorHAnsi" w:hAnsiTheme="minorHAnsi"/>
                <w:b/>
                <w:sz w:val="22"/>
                <w:szCs w:val="22"/>
              </w:rPr>
            </w:pPr>
            <w:r>
              <w:rPr>
                <w:rFonts w:asciiTheme="minorHAnsi" w:hAnsiTheme="minorHAnsi"/>
                <w:b/>
                <w:sz w:val="22"/>
                <w:szCs w:val="22"/>
              </w:rPr>
              <w:t>Weighted average ESP (in. w.c.)</w:t>
            </w:r>
          </w:p>
        </w:tc>
      </w:tr>
      <w:tr w:rsidR="001C453D" w:rsidRPr="006452AE" w:rsidTr="001C453D">
        <w:tc>
          <w:tcPr>
            <w:tcW w:w="5220" w:type="dxa"/>
          </w:tcPr>
          <w:p w:rsidR="001C453D" w:rsidRPr="006452AE" w:rsidRDefault="001C453D" w:rsidP="0083198B">
            <w:pPr>
              <w:rPr>
                <w:rFonts w:asciiTheme="minorHAnsi" w:hAnsiTheme="minorHAnsi"/>
                <w:sz w:val="22"/>
                <w:szCs w:val="22"/>
              </w:rPr>
            </w:pPr>
            <w:r>
              <w:rPr>
                <w:rFonts w:asciiTheme="minorHAnsi" w:hAnsiTheme="minorHAnsi"/>
                <w:sz w:val="22"/>
                <w:szCs w:val="22"/>
              </w:rPr>
              <w:t>Units with an internal evaporator coil</w:t>
            </w:r>
          </w:p>
        </w:tc>
        <w:tc>
          <w:tcPr>
            <w:tcW w:w="3528" w:type="dxa"/>
          </w:tcPr>
          <w:p w:rsidR="001C453D" w:rsidRPr="006452AE" w:rsidRDefault="001C453D" w:rsidP="0083198B">
            <w:pPr>
              <w:jc w:val="center"/>
              <w:rPr>
                <w:rFonts w:asciiTheme="minorHAnsi" w:hAnsiTheme="minorHAnsi"/>
                <w:sz w:val="22"/>
                <w:szCs w:val="22"/>
              </w:rPr>
            </w:pPr>
            <w:r>
              <w:rPr>
                <w:rFonts w:asciiTheme="minorHAnsi" w:hAnsiTheme="minorHAnsi"/>
                <w:sz w:val="22"/>
                <w:szCs w:val="22"/>
              </w:rPr>
              <w:t>0.5</w:t>
            </w:r>
          </w:p>
        </w:tc>
      </w:tr>
      <w:tr w:rsidR="001C453D" w:rsidRPr="006452AE" w:rsidTr="001C453D">
        <w:tc>
          <w:tcPr>
            <w:tcW w:w="5220" w:type="dxa"/>
          </w:tcPr>
          <w:p w:rsidR="001C453D" w:rsidRPr="006452AE" w:rsidRDefault="001C453D" w:rsidP="0083198B">
            <w:pPr>
              <w:rPr>
                <w:rFonts w:asciiTheme="minorHAnsi" w:hAnsiTheme="minorHAnsi"/>
                <w:sz w:val="22"/>
                <w:szCs w:val="22"/>
              </w:rPr>
            </w:pPr>
            <w:r>
              <w:rPr>
                <w:rFonts w:asciiTheme="minorHAnsi" w:hAnsiTheme="minorHAnsi"/>
                <w:sz w:val="22"/>
                <w:szCs w:val="22"/>
              </w:rPr>
              <w:t>Units designed to be paired with an evaporator coil</w:t>
            </w:r>
          </w:p>
        </w:tc>
        <w:tc>
          <w:tcPr>
            <w:tcW w:w="3528" w:type="dxa"/>
          </w:tcPr>
          <w:p w:rsidR="001C453D" w:rsidRPr="006452AE" w:rsidRDefault="001C453D" w:rsidP="0083198B">
            <w:pPr>
              <w:jc w:val="center"/>
              <w:rPr>
                <w:rFonts w:asciiTheme="minorHAnsi" w:hAnsiTheme="minorHAnsi"/>
                <w:sz w:val="22"/>
                <w:szCs w:val="22"/>
              </w:rPr>
            </w:pPr>
            <w:r>
              <w:rPr>
                <w:rFonts w:asciiTheme="minorHAnsi" w:hAnsiTheme="minorHAnsi"/>
                <w:sz w:val="22"/>
                <w:szCs w:val="22"/>
              </w:rPr>
              <w:t>0.65</w:t>
            </w:r>
          </w:p>
        </w:tc>
      </w:tr>
      <w:tr w:rsidR="001C453D" w:rsidRPr="006452AE" w:rsidTr="001C453D">
        <w:tc>
          <w:tcPr>
            <w:tcW w:w="5220" w:type="dxa"/>
          </w:tcPr>
          <w:p w:rsidR="001C453D" w:rsidRPr="006452AE" w:rsidRDefault="001C453D" w:rsidP="0083198B">
            <w:pPr>
              <w:rPr>
                <w:rFonts w:asciiTheme="minorHAnsi" w:hAnsiTheme="minorHAnsi"/>
                <w:sz w:val="22"/>
                <w:szCs w:val="22"/>
              </w:rPr>
            </w:pPr>
            <w:r>
              <w:rPr>
                <w:rFonts w:asciiTheme="minorHAnsi" w:hAnsiTheme="minorHAnsi"/>
                <w:sz w:val="22"/>
                <w:szCs w:val="22"/>
              </w:rPr>
              <w:t>Units installed in manufactured homes</w:t>
            </w:r>
          </w:p>
        </w:tc>
        <w:tc>
          <w:tcPr>
            <w:tcW w:w="3528" w:type="dxa"/>
          </w:tcPr>
          <w:p w:rsidR="001C453D" w:rsidRPr="006452AE" w:rsidRDefault="001C453D" w:rsidP="0083198B">
            <w:pPr>
              <w:jc w:val="center"/>
              <w:rPr>
                <w:rFonts w:asciiTheme="minorHAnsi" w:hAnsiTheme="minorHAnsi"/>
                <w:sz w:val="22"/>
                <w:szCs w:val="22"/>
              </w:rPr>
            </w:pPr>
            <w:r>
              <w:rPr>
                <w:rFonts w:asciiTheme="minorHAnsi" w:hAnsiTheme="minorHAnsi"/>
                <w:sz w:val="22"/>
                <w:szCs w:val="22"/>
              </w:rPr>
              <w:t>0.3</w:t>
            </w:r>
          </w:p>
        </w:tc>
      </w:tr>
    </w:tbl>
    <w:p w:rsidR="001C453D" w:rsidRPr="00D55624" w:rsidRDefault="001C453D" w:rsidP="00D55624">
      <w:pPr>
        <w:spacing w:after="0"/>
        <w:rPr>
          <w:color w:val="FF0000"/>
        </w:rPr>
      </w:pPr>
    </w:p>
    <w:p w:rsidR="001C453D" w:rsidRDefault="001C453D" w:rsidP="001C453D">
      <w:pPr>
        <w:pStyle w:val="ListParagraph"/>
        <w:numPr>
          <w:ilvl w:val="1"/>
          <w:numId w:val="11"/>
        </w:numPr>
        <w:spacing w:after="0"/>
      </w:pPr>
      <w:r>
        <w:t xml:space="preserve">DOE proposes to weight measurements using </w:t>
      </w:r>
      <w:r w:rsidRPr="001C453D">
        <w:rPr>
          <w:b/>
        </w:rPr>
        <w:t>designated annual operating hours</w:t>
      </w:r>
      <w:r>
        <w:t xml:space="preserve"> for each function that are intended to represent average operation:</w:t>
      </w:r>
    </w:p>
    <w:p w:rsidR="001C453D" w:rsidRDefault="001C453D" w:rsidP="001C453D">
      <w:pPr>
        <w:pStyle w:val="ListParagraph"/>
        <w:spacing w:after="0"/>
      </w:pPr>
      <w:r>
        <w:rPr>
          <w:noProof/>
        </w:rPr>
        <w:drawing>
          <wp:inline distT="0" distB="0" distL="0" distR="0" wp14:anchorId="7AC2200D" wp14:editId="04547DF3">
            <wp:extent cx="6266454" cy="1039091"/>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7337" cy="1039237"/>
                    </a:xfrm>
                    <a:prstGeom prst="rect">
                      <a:avLst/>
                    </a:prstGeom>
                    <a:noFill/>
                  </pic:spPr>
                </pic:pic>
              </a:graphicData>
            </a:graphic>
          </wp:inline>
        </w:drawing>
      </w:r>
    </w:p>
    <w:p w:rsidR="001C453D" w:rsidRDefault="001C453D" w:rsidP="001C453D">
      <w:pPr>
        <w:pStyle w:val="ListParagraph"/>
        <w:numPr>
          <w:ilvl w:val="1"/>
          <w:numId w:val="11"/>
        </w:numPr>
        <w:spacing w:after="0"/>
      </w:pPr>
      <w:r w:rsidRPr="00E31632">
        <w:rPr>
          <w:b/>
        </w:rPr>
        <w:t>The test procedure specifies the Q</w:t>
      </w:r>
      <w:r w:rsidRPr="00E31632">
        <w:rPr>
          <w:b/>
        </w:rPr>
        <w:softHyphen/>
      </w:r>
      <w:r w:rsidR="00330A94">
        <w:rPr>
          <w:b/>
          <w:vertAlign w:val="subscript"/>
        </w:rPr>
        <w:t>M</w:t>
      </w:r>
      <w:r w:rsidRPr="00E31632">
        <w:rPr>
          <w:b/>
          <w:vertAlign w:val="subscript"/>
        </w:rPr>
        <w:t>ax</w:t>
      </w:r>
      <w:r w:rsidRPr="00E31632">
        <w:rPr>
          <w:b/>
        </w:rPr>
        <w:t xml:space="preserve"> calculation</w:t>
      </w:r>
      <w:r>
        <w:t>; manufacturers cannot select an airflow-control setting of their choice when testing their products</w:t>
      </w:r>
    </w:p>
    <w:p w:rsidR="001C453D" w:rsidRDefault="001C453D" w:rsidP="001C453D">
      <w:pPr>
        <w:pStyle w:val="ListParagraph"/>
        <w:numPr>
          <w:ilvl w:val="1"/>
          <w:numId w:val="11"/>
        </w:numPr>
        <w:spacing w:after="0"/>
      </w:pPr>
      <w:r w:rsidRPr="001C453D">
        <w:rPr>
          <w:b/>
        </w:rPr>
        <w:t>FER and Q</w:t>
      </w:r>
      <w:r w:rsidRPr="001C453D">
        <w:rPr>
          <w:b/>
          <w:vertAlign w:val="subscript"/>
        </w:rPr>
        <w:t>max</w:t>
      </w:r>
      <w:r>
        <w:t xml:space="preserve"> are calculated using the following equations:</w:t>
      </w:r>
    </w:p>
    <w:p w:rsidR="001C453D" w:rsidRDefault="001C453D" w:rsidP="001C453D">
      <w:pPr>
        <w:pStyle w:val="ListParagraph"/>
        <w:spacing w:after="0"/>
      </w:pPr>
    </w:p>
    <w:p w:rsidR="001C453D" w:rsidRDefault="001C453D" w:rsidP="00BF08A4">
      <w:pPr>
        <w:pStyle w:val="ListParagraph"/>
        <w:spacing w:after="0"/>
        <w:jc w:val="center"/>
      </w:pPr>
      <w:r>
        <w:rPr>
          <w:noProof/>
        </w:rPr>
        <w:drawing>
          <wp:inline distT="0" distB="0" distL="0" distR="0" wp14:anchorId="172B1DF5" wp14:editId="6C28F786">
            <wp:extent cx="4793396" cy="73158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93396" cy="731583"/>
                    </a:xfrm>
                    <a:prstGeom prst="rect">
                      <a:avLst/>
                    </a:prstGeom>
                  </pic:spPr>
                </pic:pic>
              </a:graphicData>
            </a:graphic>
          </wp:inline>
        </w:drawing>
      </w:r>
    </w:p>
    <w:p w:rsidR="001C453D" w:rsidRDefault="001C453D" w:rsidP="001C453D">
      <w:pPr>
        <w:pStyle w:val="ListParagraph"/>
        <w:numPr>
          <w:ilvl w:val="2"/>
          <w:numId w:val="11"/>
        </w:numPr>
        <w:rPr>
          <w:rFonts w:eastAsia="Times New Roman"/>
        </w:rPr>
      </w:pPr>
      <w:r w:rsidRPr="00357C71">
        <w:rPr>
          <w:rFonts w:eastAsia="Times New Roman"/>
          <w:b/>
        </w:rPr>
        <w:t>CH</w:t>
      </w:r>
      <w:r>
        <w:rPr>
          <w:rFonts w:eastAsia="Times New Roman"/>
        </w:rPr>
        <w:t xml:space="preserve"> = annual furnace fan cooling operating hours</w:t>
      </w:r>
    </w:p>
    <w:p w:rsidR="001C453D" w:rsidRDefault="001C453D" w:rsidP="001C453D">
      <w:pPr>
        <w:pStyle w:val="ListParagraph"/>
        <w:numPr>
          <w:ilvl w:val="2"/>
          <w:numId w:val="11"/>
        </w:numPr>
        <w:rPr>
          <w:rFonts w:eastAsia="Times New Roman"/>
        </w:rPr>
      </w:pPr>
      <w:r w:rsidRPr="00357C71">
        <w:rPr>
          <w:rFonts w:eastAsia="Times New Roman"/>
          <w:b/>
        </w:rPr>
        <w:t>E</w:t>
      </w:r>
      <w:r w:rsidRPr="00357C71">
        <w:rPr>
          <w:rFonts w:eastAsia="Times New Roman"/>
          <w:b/>
          <w:vertAlign w:val="subscript"/>
        </w:rPr>
        <w:t>max</w:t>
      </w:r>
      <w:r w:rsidRPr="00357C71">
        <w:rPr>
          <w:rFonts w:eastAsia="Times New Roman"/>
          <w:b/>
        </w:rPr>
        <w:t xml:space="preserve"> </w:t>
      </w:r>
      <w:r>
        <w:rPr>
          <w:rFonts w:eastAsia="Times New Roman"/>
        </w:rPr>
        <w:t>= furnace fan electrical consumption at maximum airflow-control (cooling) setting operating point</w:t>
      </w:r>
    </w:p>
    <w:p w:rsidR="001C453D" w:rsidRDefault="001C453D" w:rsidP="001C453D">
      <w:pPr>
        <w:pStyle w:val="ListParagraph"/>
        <w:numPr>
          <w:ilvl w:val="2"/>
          <w:numId w:val="11"/>
        </w:numPr>
        <w:rPr>
          <w:rFonts w:eastAsia="Times New Roman"/>
        </w:rPr>
      </w:pPr>
      <w:r w:rsidRPr="00357C71">
        <w:rPr>
          <w:rFonts w:eastAsia="Times New Roman"/>
          <w:b/>
        </w:rPr>
        <w:t>HH</w:t>
      </w:r>
      <w:r>
        <w:rPr>
          <w:rFonts w:eastAsia="Times New Roman"/>
        </w:rPr>
        <w:t xml:space="preserve"> = annual furnace fan heating operating hours</w:t>
      </w:r>
    </w:p>
    <w:p w:rsidR="001C453D" w:rsidRDefault="001C453D" w:rsidP="001C453D">
      <w:pPr>
        <w:pStyle w:val="ListParagraph"/>
        <w:numPr>
          <w:ilvl w:val="2"/>
          <w:numId w:val="11"/>
        </w:numPr>
        <w:rPr>
          <w:rFonts w:eastAsia="Times New Roman"/>
        </w:rPr>
      </w:pPr>
      <w:r w:rsidRPr="00357C71">
        <w:rPr>
          <w:rFonts w:eastAsia="Times New Roman"/>
          <w:b/>
        </w:rPr>
        <w:lastRenderedPageBreak/>
        <w:t>E</w:t>
      </w:r>
      <w:r w:rsidRPr="00357C71">
        <w:rPr>
          <w:rFonts w:eastAsia="Times New Roman"/>
          <w:b/>
          <w:vertAlign w:val="subscript"/>
        </w:rPr>
        <w:t>heat</w:t>
      </w:r>
      <w:r>
        <w:rPr>
          <w:rFonts w:eastAsia="Times New Roman"/>
        </w:rPr>
        <w:t xml:space="preserve"> = furnace fan electrical consumption at default heating airflow-control setting (single stage) and low-heating airflow control setting (multi-stage heating)</w:t>
      </w:r>
    </w:p>
    <w:p w:rsidR="001C453D" w:rsidRDefault="001C453D" w:rsidP="001C453D">
      <w:pPr>
        <w:pStyle w:val="ListParagraph"/>
        <w:numPr>
          <w:ilvl w:val="2"/>
          <w:numId w:val="11"/>
        </w:numPr>
        <w:rPr>
          <w:rFonts w:eastAsia="Times New Roman"/>
        </w:rPr>
      </w:pPr>
      <w:r>
        <w:rPr>
          <w:rFonts w:eastAsia="Times New Roman"/>
          <w:b/>
        </w:rPr>
        <w:t xml:space="preserve">CHH </w:t>
      </w:r>
      <w:r>
        <w:rPr>
          <w:rFonts w:eastAsia="Times New Roman"/>
        </w:rPr>
        <w:t>= annual furnace fan constant circulation hours</w:t>
      </w:r>
    </w:p>
    <w:p w:rsidR="001C453D" w:rsidRDefault="001C453D" w:rsidP="001C453D">
      <w:pPr>
        <w:pStyle w:val="ListParagraph"/>
        <w:numPr>
          <w:ilvl w:val="2"/>
          <w:numId w:val="11"/>
        </w:numPr>
        <w:rPr>
          <w:rFonts w:eastAsia="Times New Roman"/>
        </w:rPr>
      </w:pPr>
      <w:r>
        <w:rPr>
          <w:rFonts w:eastAsia="Times New Roman"/>
          <w:b/>
        </w:rPr>
        <w:t>E</w:t>
      </w:r>
      <w:r>
        <w:rPr>
          <w:rFonts w:eastAsia="Times New Roman"/>
          <w:b/>
          <w:vertAlign w:val="subscript"/>
        </w:rPr>
        <w:t>circ</w:t>
      </w:r>
      <w:r>
        <w:rPr>
          <w:rFonts w:eastAsia="Times New Roman"/>
          <w:b/>
        </w:rPr>
        <w:t xml:space="preserve"> = </w:t>
      </w:r>
      <w:r>
        <w:rPr>
          <w:rFonts w:eastAsia="Times New Roman"/>
        </w:rPr>
        <w:t>furnace fan electrical consumption at default constant-circulation airflow-control setting</w:t>
      </w:r>
    </w:p>
    <w:p w:rsidR="001C453D" w:rsidRDefault="001C453D" w:rsidP="001C453D">
      <w:pPr>
        <w:pStyle w:val="ListParagraph"/>
        <w:numPr>
          <w:ilvl w:val="2"/>
          <w:numId w:val="11"/>
        </w:numPr>
        <w:rPr>
          <w:rFonts w:eastAsia="Times New Roman"/>
        </w:rPr>
      </w:pPr>
      <w:r>
        <w:rPr>
          <w:rFonts w:eastAsia="Times New Roman"/>
          <w:b/>
        </w:rPr>
        <w:t>Q</w:t>
      </w:r>
      <w:r>
        <w:rPr>
          <w:rFonts w:eastAsia="Times New Roman"/>
          <w:b/>
          <w:vertAlign w:val="subscript"/>
        </w:rPr>
        <w:t xml:space="preserve">max </w:t>
      </w:r>
      <w:r>
        <w:rPr>
          <w:rFonts w:eastAsia="Times New Roman"/>
        </w:rPr>
        <w:t>= airflow at maximum airflow-control setting operating point</w:t>
      </w:r>
    </w:p>
    <w:p w:rsidR="001C453D" w:rsidRDefault="001C453D" w:rsidP="001C453D">
      <w:pPr>
        <w:pStyle w:val="ListParagraph"/>
        <w:numPr>
          <w:ilvl w:val="2"/>
          <w:numId w:val="11"/>
        </w:numPr>
        <w:spacing w:after="0"/>
        <w:rPr>
          <w:rFonts w:eastAsia="Times New Roman"/>
        </w:rPr>
      </w:pPr>
      <w:r>
        <w:rPr>
          <w:rFonts w:eastAsia="Times New Roman"/>
          <w:b/>
        </w:rPr>
        <w:t xml:space="preserve">1000 </w:t>
      </w:r>
      <w:r>
        <w:rPr>
          <w:rFonts w:eastAsia="Times New Roman"/>
        </w:rPr>
        <w:t>= constant to put metric in terms of watts/1000cfm (consistent with industry standard)</w:t>
      </w:r>
    </w:p>
    <w:p w:rsidR="00BF08A4" w:rsidRPr="001C453D" w:rsidRDefault="00BF08A4" w:rsidP="00BF08A4">
      <w:pPr>
        <w:pStyle w:val="ListParagraph"/>
        <w:spacing w:after="0"/>
        <w:ind w:left="2160"/>
        <w:rPr>
          <w:rFonts w:eastAsia="Times New Roman"/>
        </w:rPr>
      </w:pPr>
    </w:p>
    <w:p w:rsidR="001C453D" w:rsidRDefault="001C453D" w:rsidP="00BF08A4">
      <w:pPr>
        <w:pStyle w:val="ListParagraph"/>
        <w:spacing w:after="0"/>
        <w:jc w:val="center"/>
      </w:pPr>
      <w:r>
        <w:rPr>
          <w:noProof/>
        </w:rPr>
        <w:drawing>
          <wp:inline distT="0" distB="0" distL="0" distR="0" wp14:anchorId="15AC0008" wp14:editId="0289E0EB">
            <wp:extent cx="4839120" cy="571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39120" cy="571550"/>
                    </a:xfrm>
                    <a:prstGeom prst="rect">
                      <a:avLst/>
                    </a:prstGeom>
                  </pic:spPr>
                </pic:pic>
              </a:graphicData>
            </a:graphic>
          </wp:inline>
        </w:drawing>
      </w:r>
    </w:p>
    <w:p w:rsidR="001C453D" w:rsidRPr="001C453D" w:rsidRDefault="001C453D" w:rsidP="001C453D">
      <w:pPr>
        <w:pStyle w:val="ListParagraph"/>
        <w:numPr>
          <w:ilvl w:val="2"/>
          <w:numId w:val="11"/>
        </w:numPr>
        <w:spacing w:after="0" w:line="240" w:lineRule="auto"/>
        <w:textAlignment w:val="center"/>
        <w:rPr>
          <w:rFonts w:eastAsia="Times New Roman"/>
        </w:rPr>
      </w:pPr>
      <w:r w:rsidRPr="001C453D">
        <w:rPr>
          <w:rFonts w:eastAsia="Times New Roman"/>
          <w:b/>
        </w:rPr>
        <w:t>ESP</w:t>
      </w:r>
      <w:r w:rsidRPr="001C453D">
        <w:rPr>
          <w:rFonts w:eastAsia="Times New Roman"/>
          <w:b/>
          <w:vertAlign w:val="subscript"/>
        </w:rPr>
        <w:t>Max</w:t>
      </w:r>
      <w:r w:rsidRPr="001C453D">
        <w:rPr>
          <w:rFonts w:eastAsia="Times New Roman"/>
        </w:rPr>
        <w:t xml:space="preserve"> = external static pressure measured at operating point in maximum airflow-control setting</w:t>
      </w:r>
    </w:p>
    <w:p w:rsidR="001C453D" w:rsidRPr="001C453D" w:rsidRDefault="001C453D" w:rsidP="001C453D">
      <w:pPr>
        <w:pStyle w:val="ListParagraph"/>
        <w:numPr>
          <w:ilvl w:val="2"/>
          <w:numId w:val="11"/>
        </w:numPr>
        <w:spacing w:after="0" w:line="240" w:lineRule="auto"/>
        <w:textAlignment w:val="center"/>
        <w:rPr>
          <w:rFonts w:eastAsia="Times New Roman"/>
        </w:rPr>
      </w:pPr>
      <w:r w:rsidRPr="001C453D">
        <w:rPr>
          <w:rFonts w:eastAsia="Times New Roman"/>
          <w:b/>
        </w:rPr>
        <w:t>ESP</w:t>
      </w:r>
      <w:r w:rsidRPr="001C453D">
        <w:rPr>
          <w:rFonts w:eastAsia="Times New Roman"/>
          <w:b/>
          <w:vertAlign w:val="subscript"/>
        </w:rPr>
        <w:t>Heat</w:t>
      </w:r>
      <w:r w:rsidRPr="001C453D">
        <w:rPr>
          <w:rFonts w:eastAsia="Times New Roman"/>
          <w:b/>
        </w:rPr>
        <w:t xml:space="preserve"> </w:t>
      </w:r>
      <w:r w:rsidRPr="001C453D">
        <w:rPr>
          <w:rFonts w:eastAsia="Times New Roman"/>
        </w:rPr>
        <w:t>= external static pressure measured at the operating point in the heating airflow-control setting</w:t>
      </w:r>
    </w:p>
    <w:p w:rsidR="001C453D" w:rsidRPr="001C453D" w:rsidRDefault="001C453D" w:rsidP="001C453D">
      <w:pPr>
        <w:pStyle w:val="ListParagraph"/>
        <w:numPr>
          <w:ilvl w:val="2"/>
          <w:numId w:val="11"/>
        </w:numPr>
        <w:spacing w:after="0" w:line="240" w:lineRule="auto"/>
        <w:textAlignment w:val="center"/>
        <w:rPr>
          <w:rFonts w:eastAsia="Times New Roman"/>
        </w:rPr>
      </w:pPr>
      <w:r w:rsidRPr="001C453D">
        <w:rPr>
          <w:rFonts w:eastAsia="Times New Roman"/>
          <w:b/>
        </w:rPr>
        <w:t>T</w:t>
      </w:r>
      <w:r w:rsidRPr="001C453D">
        <w:rPr>
          <w:rFonts w:eastAsia="Times New Roman"/>
          <w:b/>
          <w:vertAlign w:val="subscript"/>
        </w:rPr>
        <w:t>Heat</w:t>
      </w:r>
      <w:r w:rsidRPr="001C453D">
        <w:rPr>
          <w:rFonts w:eastAsia="Times New Roman"/>
        </w:rPr>
        <w:t xml:space="preserve"> = Outlet air temperature in the heating airflow-control setting</w:t>
      </w:r>
    </w:p>
    <w:p w:rsidR="001C453D" w:rsidRPr="001C453D" w:rsidRDefault="001C453D" w:rsidP="001C453D">
      <w:pPr>
        <w:pStyle w:val="ListParagraph"/>
        <w:numPr>
          <w:ilvl w:val="2"/>
          <w:numId w:val="11"/>
        </w:numPr>
        <w:spacing w:after="0" w:line="240" w:lineRule="auto"/>
        <w:textAlignment w:val="center"/>
        <w:rPr>
          <w:rFonts w:eastAsia="Times New Roman"/>
        </w:rPr>
      </w:pPr>
      <w:r w:rsidRPr="001C453D">
        <w:rPr>
          <w:rFonts w:eastAsia="Times New Roman"/>
          <w:b/>
        </w:rPr>
        <w:t>T</w:t>
      </w:r>
      <w:r w:rsidRPr="001C453D">
        <w:rPr>
          <w:rFonts w:eastAsia="Times New Roman"/>
          <w:b/>
          <w:vertAlign w:val="subscript"/>
        </w:rPr>
        <w:t>Max</w:t>
      </w:r>
      <w:r w:rsidRPr="001C453D">
        <w:rPr>
          <w:rFonts w:eastAsia="Times New Roman"/>
          <w:b/>
        </w:rPr>
        <w:t xml:space="preserve"> </w:t>
      </w:r>
      <w:r w:rsidRPr="001C453D">
        <w:rPr>
          <w:rFonts w:eastAsia="Times New Roman"/>
        </w:rPr>
        <w:t>= Outlet air temperature in the maximum airflow-control setting</w:t>
      </w:r>
    </w:p>
    <w:p w:rsidR="001C453D" w:rsidRDefault="001C453D" w:rsidP="001C453D">
      <w:pPr>
        <w:spacing w:after="0"/>
      </w:pPr>
    </w:p>
    <w:p w:rsidR="00C93266" w:rsidRDefault="001C453D" w:rsidP="00BF08A4">
      <w:pPr>
        <w:pStyle w:val="ListParagraph"/>
        <w:numPr>
          <w:ilvl w:val="0"/>
          <w:numId w:val="11"/>
        </w:numPr>
        <w:spacing w:after="0"/>
      </w:pPr>
      <w:r>
        <w:t xml:space="preserve">With regard to the </w:t>
      </w:r>
      <w:r w:rsidRPr="00BF08A4">
        <w:rPr>
          <w:b/>
        </w:rPr>
        <w:t>rebound effect for high efficiency motors</w:t>
      </w:r>
      <w:r>
        <w:t>, DOE does not adjust operating costs in the NIA because they assume the value gained by the incremental increase in operating hours is equivalent to the economic value (i.e. enhanced comfort associated with use of constant circulation) gained by consumers who choose increase the operating hours</w:t>
      </w:r>
      <w:r w:rsidR="00C93266">
        <w:t>.</w:t>
      </w:r>
    </w:p>
    <w:p w:rsidR="00C93266" w:rsidRPr="00FB2649" w:rsidRDefault="00C93266" w:rsidP="00C93266">
      <w:pPr>
        <w:pStyle w:val="ListParagraph"/>
        <w:numPr>
          <w:ilvl w:val="1"/>
          <w:numId w:val="11"/>
        </w:numPr>
        <w:spacing w:after="0"/>
      </w:pPr>
      <w:r>
        <w:t xml:space="preserve">While rebound effect does not affect the economic evaluation of the standards, it does have an impact on savings. The factors in table 10.3.3. are applied as reductions to savings. </w:t>
      </w:r>
    </w:p>
    <w:p w:rsidR="00400247" w:rsidRDefault="00C93266" w:rsidP="00400247">
      <w:pPr>
        <w:pStyle w:val="ListParagraph"/>
        <w:spacing w:after="0"/>
      </w:pPr>
      <w:r w:rsidRPr="00B96650">
        <w:rPr>
          <w:noProof/>
          <w:u w:val="single"/>
        </w:rPr>
        <w:lastRenderedPageBreak/>
        <mc:AlternateContent>
          <mc:Choice Requires="wps">
            <w:drawing>
              <wp:anchor distT="0" distB="0" distL="114300" distR="114300" simplePos="0" relativeHeight="251701248" behindDoc="0" locked="0" layoutInCell="1" allowOverlap="1" wp14:anchorId="4E580E71" wp14:editId="232EDBD2">
                <wp:simplePos x="0" y="0"/>
                <wp:positionH relativeFrom="column">
                  <wp:posOffset>5171934</wp:posOffset>
                </wp:positionH>
                <wp:positionV relativeFrom="paragraph">
                  <wp:posOffset>1456880</wp:posOffset>
                </wp:positionV>
                <wp:extent cx="1406525" cy="1403985"/>
                <wp:effectExtent l="0" t="0" r="0" b="444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403985"/>
                        </a:xfrm>
                        <a:prstGeom prst="rect">
                          <a:avLst/>
                        </a:prstGeom>
                        <a:noFill/>
                        <a:ln w="9525">
                          <a:noFill/>
                          <a:miter lim="800000"/>
                          <a:headEnd/>
                          <a:tailEnd/>
                        </a:ln>
                      </wps:spPr>
                      <wps:txbx>
                        <w:txbxContent>
                          <w:p w:rsidR="00C93266" w:rsidRPr="00B96650" w:rsidRDefault="00C93266" w:rsidP="00C93266">
                            <w:pPr>
                              <w:shd w:val="clear" w:color="auto" w:fill="FFFFFF" w:themeFill="background1"/>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Rebound Effect for TSL 4 is much lower than TSLs 1-3. We could push for lower, but don’t have data/grounds to stand on that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07.25pt;margin-top:114.7pt;width:110.7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" filled="f" stroked="f">
                <v:textbox style="mso-fit-shape-to-text:t">
                  <w:txbxContent>
                    <w:p w:rsidR="00C93266" w:rsidRPr="00B96650" w:rsidRDefault="00C93266" w:rsidP="00C93266">
                      <w:pPr>
                        <w:shd w:val="clear" w:color="auto" w:fill="FFFFFF" w:themeFill="background1"/>
                        <w:rPr>
                          <w:color w:val="FF000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Rebound Effect for TSL 4 is much lower than TSLs 1-3. We could push for lower, but don’t have data/grounds to stand on that point.</w:t>
                      </w:r>
                    </w:p>
                  </w:txbxContent>
                </v:textbox>
              </v:shape>
            </w:pict>
          </mc:Fallback>
        </mc:AlternateContent>
      </w:r>
      <w:r>
        <w:rPr>
          <w:noProof/>
          <w:u w:val="single"/>
        </w:rPr>
        <mc:AlternateContent>
          <mc:Choice Requires="wps">
            <w:drawing>
              <wp:anchor distT="0" distB="0" distL="114300" distR="114300" simplePos="0" relativeHeight="251699200" behindDoc="0" locked="0" layoutInCell="1" allowOverlap="1" wp14:anchorId="1D0409FC" wp14:editId="3EFFDC3E">
                <wp:simplePos x="0" y="0"/>
                <wp:positionH relativeFrom="column">
                  <wp:posOffset>3259513</wp:posOffset>
                </wp:positionH>
                <wp:positionV relativeFrom="paragraph">
                  <wp:posOffset>5207314</wp:posOffset>
                </wp:positionV>
                <wp:extent cx="1175657" cy="0"/>
                <wp:effectExtent l="0" t="152400" r="0" b="190500"/>
                <wp:wrapNone/>
                <wp:docPr id="41" name="Straight Arrow Connector 41"/>
                <wp:cNvGraphicFramePr/>
                <a:graphic xmlns:a="http://schemas.openxmlformats.org/drawingml/2006/main">
                  <a:graphicData uri="http://schemas.microsoft.com/office/word/2010/wordprocessingShape">
                    <wps:wsp>
                      <wps:cNvCnPr/>
                      <wps:spPr>
                        <a:xfrm>
                          <a:off x="0" y="0"/>
                          <a:ext cx="1175657"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256.65pt;margin-top:410pt;width:92.5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" strokecolor="red" strokeweight="4.5pt">
                <v:stroke endarrow="open"/>
              </v:shape>
            </w:pict>
          </mc:Fallback>
        </mc:AlternateContent>
      </w:r>
      <w:r>
        <w:rPr>
          <w:noProof/>
          <w:u w:val="single"/>
        </w:rPr>
        <mc:AlternateContent>
          <mc:Choice Requires="wps">
            <w:drawing>
              <wp:anchor distT="0" distB="0" distL="114300" distR="114300" simplePos="0" relativeHeight="251697152" behindDoc="0" locked="0" layoutInCell="1" allowOverlap="1" wp14:anchorId="78B10C3D" wp14:editId="3B2F7892">
                <wp:simplePos x="0" y="0"/>
                <wp:positionH relativeFrom="column">
                  <wp:posOffset>3190479</wp:posOffset>
                </wp:positionH>
                <wp:positionV relativeFrom="paragraph">
                  <wp:posOffset>4200014</wp:posOffset>
                </wp:positionV>
                <wp:extent cx="1175657" cy="0"/>
                <wp:effectExtent l="0" t="152400" r="0" b="190500"/>
                <wp:wrapNone/>
                <wp:docPr id="40" name="Straight Arrow Connector 40"/>
                <wp:cNvGraphicFramePr/>
                <a:graphic xmlns:a="http://schemas.openxmlformats.org/drawingml/2006/main">
                  <a:graphicData uri="http://schemas.microsoft.com/office/word/2010/wordprocessingShape">
                    <wps:wsp>
                      <wps:cNvCnPr/>
                      <wps:spPr>
                        <a:xfrm>
                          <a:off x="0" y="0"/>
                          <a:ext cx="1175657"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251.2pt;margin-top:330.7pt;width:92.5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" strokecolor="red" strokeweight="4.5pt">
                <v:stroke endarrow="open"/>
              </v:shape>
            </w:pict>
          </mc:Fallback>
        </mc:AlternateContent>
      </w:r>
      <w:r>
        <w:rPr>
          <w:noProof/>
          <w:u w:val="single"/>
        </w:rPr>
        <mc:AlternateContent>
          <mc:Choice Requires="wps">
            <w:drawing>
              <wp:anchor distT="0" distB="0" distL="114300" distR="114300" simplePos="0" relativeHeight="251695104" behindDoc="0" locked="0" layoutInCell="1" allowOverlap="1" wp14:anchorId="27314EFC" wp14:editId="29AFDA23">
                <wp:simplePos x="0" y="0"/>
                <wp:positionH relativeFrom="column">
                  <wp:posOffset>3252396</wp:posOffset>
                </wp:positionH>
                <wp:positionV relativeFrom="paragraph">
                  <wp:posOffset>3180962</wp:posOffset>
                </wp:positionV>
                <wp:extent cx="1175657" cy="0"/>
                <wp:effectExtent l="0" t="152400" r="0" b="190500"/>
                <wp:wrapNone/>
                <wp:docPr id="39" name="Straight Arrow Connector 39"/>
                <wp:cNvGraphicFramePr/>
                <a:graphic xmlns:a="http://schemas.openxmlformats.org/drawingml/2006/main">
                  <a:graphicData uri="http://schemas.microsoft.com/office/word/2010/wordprocessingShape">
                    <wps:wsp>
                      <wps:cNvCnPr/>
                      <wps:spPr>
                        <a:xfrm>
                          <a:off x="0" y="0"/>
                          <a:ext cx="1175657"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256.1pt;margin-top:250.45pt;width:92.5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" strokecolor="red" strokeweight="4.5pt">
                <v:stroke endarrow="open"/>
              </v:shape>
            </w:pict>
          </mc:Fallback>
        </mc:AlternateContent>
      </w:r>
      <w:r>
        <w:rPr>
          <w:noProof/>
          <w:u w:val="single"/>
        </w:rPr>
        <mc:AlternateContent>
          <mc:Choice Requires="wps">
            <w:drawing>
              <wp:anchor distT="0" distB="0" distL="114300" distR="114300" simplePos="0" relativeHeight="251693056" behindDoc="0" locked="0" layoutInCell="1" allowOverlap="1" wp14:anchorId="5A503A38" wp14:editId="52D65773">
                <wp:simplePos x="0" y="0"/>
                <wp:positionH relativeFrom="column">
                  <wp:posOffset>3254606</wp:posOffset>
                </wp:positionH>
                <wp:positionV relativeFrom="paragraph">
                  <wp:posOffset>2209734</wp:posOffset>
                </wp:positionV>
                <wp:extent cx="1175657" cy="0"/>
                <wp:effectExtent l="0" t="152400" r="0" b="190500"/>
                <wp:wrapNone/>
                <wp:docPr id="38" name="Straight Arrow Connector 38"/>
                <wp:cNvGraphicFramePr/>
                <a:graphic xmlns:a="http://schemas.openxmlformats.org/drawingml/2006/main">
                  <a:graphicData uri="http://schemas.microsoft.com/office/word/2010/wordprocessingShape">
                    <wps:wsp>
                      <wps:cNvCnPr/>
                      <wps:spPr>
                        <a:xfrm>
                          <a:off x="0" y="0"/>
                          <a:ext cx="1175657"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256.25pt;margin-top:174pt;width:92.5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" strokecolor="red" strokeweight="4.5pt">
                <v:stroke endarrow="open"/>
              </v:shape>
            </w:pict>
          </mc:Fallback>
        </mc:AlternateContent>
      </w:r>
      <w:r>
        <w:rPr>
          <w:noProof/>
          <w:u w:val="single"/>
        </w:rPr>
        <mc:AlternateContent>
          <mc:Choice Requires="wps">
            <w:drawing>
              <wp:anchor distT="0" distB="0" distL="114300" distR="114300" simplePos="0" relativeHeight="251691008" behindDoc="0" locked="0" layoutInCell="1" allowOverlap="1" wp14:anchorId="03E5C035" wp14:editId="200B542C">
                <wp:simplePos x="0" y="0"/>
                <wp:positionH relativeFrom="column">
                  <wp:posOffset>3434938</wp:posOffset>
                </wp:positionH>
                <wp:positionV relativeFrom="paragraph">
                  <wp:posOffset>1178626</wp:posOffset>
                </wp:positionV>
                <wp:extent cx="1175657" cy="0"/>
                <wp:effectExtent l="0" t="152400" r="0" b="190500"/>
                <wp:wrapNone/>
                <wp:docPr id="37" name="Straight Arrow Connector 37"/>
                <wp:cNvGraphicFramePr/>
                <a:graphic xmlns:a="http://schemas.openxmlformats.org/drawingml/2006/main">
                  <a:graphicData uri="http://schemas.microsoft.com/office/word/2010/wordprocessingShape">
                    <wps:wsp>
                      <wps:cNvCnPr/>
                      <wps:spPr>
                        <a:xfrm>
                          <a:off x="0" y="0"/>
                          <a:ext cx="1175657" cy="0"/>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70.45pt;margin-top:92.8pt;width:92.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" strokecolor="red" strokeweight="4.5pt">
                <v:stroke endarrow="open"/>
              </v:shape>
            </w:pict>
          </mc:Fallback>
        </mc:AlternateContent>
      </w:r>
      <w:r>
        <w:rPr>
          <w:noProof/>
        </w:rPr>
        <w:drawing>
          <wp:inline distT="0" distB="0" distL="0" distR="0" wp14:anchorId="6DA8E82F" wp14:editId="03E048DE">
            <wp:extent cx="5552381" cy="56380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52381" cy="5638096"/>
                    </a:xfrm>
                    <a:prstGeom prst="rect">
                      <a:avLst/>
                    </a:prstGeom>
                  </pic:spPr>
                </pic:pic>
              </a:graphicData>
            </a:graphic>
          </wp:inline>
        </w:drawing>
      </w:r>
    </w:p>
    <w:p w:rsidR="00D84724" w:rsidRDefault="00D84724" w:rsidP="00400247">
      <w:pPr>
        <w:pStyle w:val="ListParagraph"/>
        <w:spacing w:after="0"/>
      </w:pPr>
    </w:p>
    <w:p w:rsidR="00D84724" w:rsidRDefault="00D84724" w:rsidP="00400247">
      <w:pPr>
        <w:pStyle w:val="ListParagraph"/>
        <w:spacing w:after="0"/>
      </w:pPr>
    </w:p>
    <w:p w:rsidR="00D84724" w:rsidRDefault="00D84724" w:rsidP="00400247">
      <w:pPr>
        <w:pStyle w:val="ListParagraph"/>
        <w:spacing w:after="0"/>
      </w:pPr>
    </w:p>
    <w:p w:rsidR="007B5356" w:rsidRDefault="007B5356" w:rsidP="007B5356">
      <w:pPr>
        <w:jc w:val="center"/>
      </w:pPr>
    </w:p>
    <w:p w:rsidR="007B5356" w:rsidRPr="0009555B" w:rsidRDefault="007B5356" w:rsidP="007B5356">
      <w:pPr>
        <w:jc w:val="center"/>
      </w:pPr>
    </w:p>
    <w:sectPr w:rsidR="007B5356" w:rsidRPr="0009555B" w:rsidSect="00CE0626">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7E" w:rsidRDefault="000D6C7E" w:rsidP="002426A2">
      <w:pPr>
        <w:spacing w:after="0" w:line="240" w:lineRule="auto"/>
      </w:pPr>
      <w:r>
        <w:separator/>
      </w:r>
    </w:p>
  </w:endnote>
  <w:endnote w:type="continuationSeparator" w:id="0">
    <w:p w:rsidR="000D6C7E" w:rsidRDefault="000D6C7E" w:rsidP="0024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853936"/>
      <w:docPartObj>
        <w:docPartGallery w:val="Page Numbers (Bottom of Page)"/>
        <w:docPartUnique/>
      </w:docPartObj>
    </w:sdtPr>
    <w:sdtEndPr>
      <w:rPr>
        <w:noProof/>
      </w:rPr>
    </w:sdtEndPr>
    <w:sdtContent>
      <w:p w:rsidR="00D55624" w:rsidRDefault="00D55624">
        <w:pPr>
          <w:pStyle w:val="Footer"/>
        </w:pPr>
        <w:r>
          <w:fldChar w:fldCharType="begin"/>
        </w:r>
        <w:r>
          <w:instrText xml:space="preserve"> PAGE   \* MERGEFORMAT </w:instrText>
        </w:r>
        <w:r>
          <w:fldChar w:fldCharType="separate"/>
        </w:r>
        <w:r w:rsidR="00D45494">
          <w:rPr>
            <w:noProof/>
          </w:rPr>
          <w:t>2</w:t>
        </w:r>
        <w:r>
          <w:rPr>
            <w:noProof/>
          </w:rPr>
          <w:fldChar w:fldCharType="end"/>
        </w:r>
      </w:p>
    </w:sdtContent>
  </w:sdt>
  <w:p w:rsidR="00D55624" w:rsidRDefault="00D55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7E" w:rsidRDefault="000D6C7E" w:rsidP="002426A2">
      <w:pPr>
        <w:spacing w:after="0" w:line="240" w:lineRule="auto"/>
      </w:pPr>
      <w:r>
        <w:separator/>
      </w:r>
    </w:p>
  </w:footnote>
  <w:footnote w:type="continuationSeparator" w:id="0">
    <w:p w:rsidR="000D6C7E" w:rsidRDefault="000D6C7E" w:rsidP="00242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AF0"/>
    <w:multiLevelType w:val="hybridMultilevel"/>
    <w:tmpl w:val="68563EC6"/>
    <w:lvl w:ilvl="0" w:tplc="C52CE29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1A80EFF"/>
    <w:multiLevelType w:val="hybridMultilevel"/>
    <w:tmpl w:val="189A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9033A"/>
    <w:multiLevelType w:val="hybridMultilevel"/>
    <w:tmpl w:val="ED825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75BDB"/>
    <w:multiLevelType w:val="hybridMultilevel"/>
    <w:tmpl w:val="66A2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B7937"/>
    <w:multiLevelType w:val="hybridMultilevel"/>
    <w:tmpl w:val="DD30336C"/>
    <w:lvl w:ilvl="0" w:tplc="30F211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BF5020"/>
    <w:multiLevelType w:val="hybridMultilevel"/>
    <w:tmpl w:val="6E90137A"/>
    <w:lvl w:ilvl="0" w:tplc="C7126F64">
      <w:start w:val="1"/>
      <w:numFmt w:val="decimal"/>
      <w:lvlText w:val="%1."/>
      <w:lvlJc w:val="left"/>
      <w:pPr>
        <w:ind w:left="720" w:hanging="360"/>
      </w:pPr>
      <w:rPr>
        <w:rFonts w:asciiTheme="minorHAnsi" w:eastAsia="Calibri" w:hAnsiTheme="minorHAnsi" w:cs="Times New Roman"/>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2164A"/>
    <w:multiLevelType w:val="hybridMultilevel"/>
    <w:tmpl w:val="B8C4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2793A"/>
    <w:multiLevelType w:val="hybridMultilevel"/>
    <w:tmpl w:val="ED825D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64394A"/>
    <w:multiLevelType w:val="hybridMultilevel"/>
    <w:tmpl w:val="30B4F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84202"/>
    <w:multiLevelType w:val="hybridMultilevel"/>
    <w:tmpl w:val="FC7251BC"/>
    <w:lvl w:ilvl="0" w:tplc="F6E2F8C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F08CB"/>
    <w:multiLevelType w:val="hybridMultilevel"/>
    <w:tmpl w:val="342C068A"/>
    <w:lvl w:ilvl="0" w:tplc="41E68FC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2306915"/>
    <w:multiLevelType w:val="hybridMultilevel"/>
    <w:tmpl w:val="26B0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881333"/>
    <w:multiLevelType w:val="hybridMultilevel"/>
    <w:tmpl w:val="E80A80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
  </w:num>
  <w:num w:numId="4">
    <w:abstractNumId w:val="5"/>
  </w:num>
  <w:num w:numId="5">
    <w:abstractNumId w:val="0"/>
  </w:num>
  <w:num w:numId="6">
    <w:abstractNumId w:val="7"/>
  </w:num>
  <w:num w:numId="7">
    <w:abstractNumId w:val="12"/>
  </w:num>
  <w:num w:numId="8">
    <w:abstractNumId w:val="2"/>
  </w:num>
  <w:num w:numId="9">
    <w:abstractNumId w:val="8"/>
  </w:num>
  <w:num w:numId="10">
    <w:abstractNumId w:val="4"/>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82"/>
    <w:rsid w:val="0009555B"/>
    <w:rsid w:val="000D6C7E"/>
    <w:rsid w:val="0012737D"/>
    <w:rsid w:val="00155592"/>
    <w:rsid w:val="001C453D"/>
    <w:rsid w:val="002426A2"/>
    <w:rsid w:val="0025317B"/>
    <w:rsid w:val="00330A94"/>
    <w:rsid w:val="003938E7"/>
    <w:rsid w:val="00400247"/>
    <w:rsid w:val="004A1339"/>
    <w:rsid w:val="00577C82"/>
    <w:rsid w:val="006452AE"/>
    <w:rsid w:val="00673DF3"/>
    <w:rsid w:val="00691C98"/>
    <w:rsid w:val="007B5356"/>
    <w:rsid w:val="0083198B"/>
    <w:rsid w:val="008C7504"/>
    <w:rsid w:val="00921AB9"/>
    <w:rsid w:val="009644B8"/>
    <w:rsid w:val="00967CA4"/>
    <w:rsid w:val="00A3362B"/>
    <w:rsid w:val="00AC3D69"/>
    <w:rsid w:val="00B0307B"/>
    <w:rsid w:val="00B96650"/>
    <w:rsid w:val="00BD0E83"/>
    <w:rsid w:val="00BF08A4"/>
    <w:rsid w:val="00C0103F"/>
    <w:rsid w:val="00C04FE1"/>
    <w:rsid w:val="00C75FAD"/>
    <w:rsid w:val="00C93266"/>
    <w:rsid w:val="00CE0626"/>
    <w:rsid w:val="00D04AFC"/>
    <w:rsid w:val="00D45494"/>
    <w:rsid w:val="00D55624"/>
    <w:rsid w:val="00D84724"/>
    <w:rsid w:val="00DB31B4"/>
    <w:rsid w:val="00DF2865"/>
    <w:rsid w:val="00E31632"/>
    <w:rsid w:val="00FB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7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7C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C82"/>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77C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C75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5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75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750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C750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C750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E0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26"/>
    <w:rPr>
      <w:rFonts w:ascii="Tahoma" w:hAnsi="Tahoma" w:cs="Tahoma"/>
      <w:sz w:val="16"/>
      <w:szCs w:val="16"/>
    </w:rPr>
  </w:style>
  <w:style w:type="paragraph" w:styleId="Header">
    <w:name w:val="header"/>
    <w:basedOn w:val="Normal"/>
    <w:link w:val="HeaderChar"/>
    <w:uiPriority w:val="99"/>
    <w:unhideWhenUsed/>
    <w:rsid w:val="00242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A2"/>
  </w:style>
  <w:style w:type="paragraph" w:styleId="Footer">
    <w:name w:val="footer"/>
    <w:basedOn w:val="Normal"/>
    <w:link w:val="FooterChar"/>
    <w:uiPriority w:val="99"/>
    <w:unhideWhenUsed/>
    <w:rsid w:val="0024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A2"/>
  </w:style>
  <w:style w:type="character" w:styleId="CommentReference">
    <w:name w:val="annotation reference"/>
    <w:basedOn w:val="DefaultParagraphFont"/>
    <w:uiPriority w:val="99"/>
    <w:semiHidden/>
    <w:unhideWhenUsed/>
    <w:rsid w:val="001C453D"/>
    <w:rPr>
      <w:sz w:val="16"/>
      <w:szCs w:val="16"/>
    </w:rPr>
  </w:style>
  <w:style w:type="paragraph" w:styleId="CommentText">
    <w:name w:val="annotation text"/>
    <w:basedOn w:val="Normal"/>
    <w:link w:val="CommentTextChar"/>
    <w:uiPriority w:val="99"/>
    <w:semiHidden/>
    <w:unhideWhenUsed/>
    <w:rsid w:val="001C453D"/>
    <w:pPr>
      <w:spacing w:line="240" w:lineRule="auto"/>
    </w:pPr>
    <w:rPr>
      <w:sz w:val="20"/>
      <w:szCs w:val="20"/>
    </w:rPr>
  </w:style>
  <w:style w:type="character" w:customStyle="1" w:styleId="CommentTextChar">
    <w:name w:val="Comment Text Char"/>
    <w:basedOn w:val="DefaultParagraphFont"/>
    <w:link w:val="CommentText"/>
    <w:uiPriority w:val="99"/>
    <w:semiHidden/>
    <w:rsid w:val="001C453D"/>
    <w:rPr>
      <w:sz w:val="20"/>
      <w:szCs w:val="20"/>
    </w:rPr>
  </w:style>
  <w:style w:type="paragraph" w:styleId="CommentSubject">
    <w:name w:val="annotation subject"/>
    <w:basedOn w:val="CommentText"/>
    <w:next w:val="CommentText"/>
    <w:link w:val="CommentSubjectChar"/>
    <w:uiPriority w:val="99"/>
    <w:semiHidden/>
    <w:unhideWhenUsed/>
    <w:rsid w:val="001C453D"/>
    <w:rPr>
      <w:b/>
      <w:bCs/>
    </w:rPr>
  </w:style>
  <w:style w:type="character" w:customStyle="1" w:styleId="CommentSubjectChar">
    <w:name w:val="Comment Subject Char"/>
    <w:basedOn w:val="CommentTextChar"/>
    <w:link w:val="CommentSubject"/>
    <w:uiPriority w:val="99"/>
    <w:semiHidden/>
    <w:rsid w:val="001C453D"/>
    <w:rPr>
      <w:b/>
      <w:bCs/>
      <w:sz w:val="20"/>
      <w:szCs w:val="20"/>
    </w:rPr>
  </w:style>
  <w:style w:type="character" w:styleId="Hyperlink">
    <w:name w:val="Hyperlink"/>
    <w:basedOn w:val="DefaultParagraphFont"/>
    <w:uiPriority w:val="99"/>
    <w:semiHidden/>
    <w:unhideWhenUsed/>
    <w:rsid w:val="00C010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7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7C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C82"/>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77C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C75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5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75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750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C750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C750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E0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26"/>
    <w:rPr>
      <w:rFonts w:ascii="Tahoma" w:hAnsi="Tahoma" w:cs="Tahoma"/>
      <w:sz w:val="16"/>
      <w:szCs w:val="16"/>
    </w:rPr>
  </w:style>
  <w:style w:type="paragraph" w:styleId="Header">
    <w:name w:val="header"/>
    <w:basedOn w:val="Normal"/>
    <w:link w:val="HeaderChar"/>
    <w:uiPriority w:val="99"/>
    <w:unhideWhenUsed/>
    <w:rsid w:val="00242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A2"/>
  </w:style>
  <w:style w:type="paragraph" w:styleId="Footer">
    <w:name w:val="footer"/>
    <w:basedOn w:val="Normal"/>
    <w:link w:val="FooterChar"/>
    <w:uiPriority w:val="99"/>
    <w:unhideWhenUsed/>
    <w:rsid w:val="0024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A2"/>
  </w:style>
  <w:style w:type="character" w:styleId="CommentReference">
    <w:name w:val="annotation reference"/>
    <w:basedOn w:val="DefaultParagraphFont"/>
    <w:uiPriority w:val="99"/>
    <w:semiHidden/>
    <w:unhideWhenUsed/>
    <w:rsid w:val="001C453D"/>
    <w:rPr>
      <w:sz w:val="16"/>
      <w:szCs w:val="16"/>
    </w:rPr>
  </w:style>
  <w:style w:type="paragraph" w:styleId="CommentText">
    <w:name w:val="annotation text"/>
    <w:basedOn w:val="Normal"/>
    <w:link w:val="CommentTextChar"/>
    <w:uiPriority w:val="99"/>
    <w:semiHidden/>
    <w:unhideWhenUsed/>
    <w:rsid w:val="001C453D"/>
    <w:pPr>
      <w:spacing w:line="240" w:lineRule="auto"/>
    </w:pPr>
    <w:rPr>
      <w:sz w:val="20"/>
      <w:szCs w:val="20"/>
    </w:rPr>
  </w:style>
  <w:style w:type="character" w:customStyle="1" w:styleId="CommentTextChar">
    <w:name w:val="Comment Text Char"/>
    <w:basedOn w:val="DefaultParagraphFont"/>
    <w:link w:val="CommentText"/>
    <w:uiPriority w:val="99"/>
    <w:semiHidden/>
    <w:rsid w:val="001C453D"/>
    <w:rPr>
      <w:sz w:val="20"/>
      <w:szCs w:val="20"/>
    </w:rPr>
  </w:style>
  <w:style w:type="paragraph" w:styleId="CommentSubject">
    <w:name w:val="annotation subject"/>
    <w:basedOn w:val="CommentText"/>
    <w:next w:val="CommentText"/>
    <w:link w:val="CommentSubjectChar"/>
    <w:uiPriority w:val="99"/>
    <w:semiHidden/>
    <w:unhideWhenUsed/>
    <w:rsid w:val="001C453D"/>
    <w:rPr>
      <w:b/>
      <w:bCs/>
    </w:rPr>
  </w:style>
  <w:style w:type="character" w:customStyle="1" w:styleId="CommentSubjectChar">
    <w:name w:val="Comment Subject Char"/>
    <w:basedOn w:val="CommentTextChar"/>
    <w:link w:val="CommentSubject"/>
    <w:uiPriority w:val="99"/>
    <w:semiHidden/>
    <w:rsid w:val="001C453D"/>
    <w:rPr>
      <w:b/>
      <w:bCs/>
      <w:sz w:val="20"/>
      <w:szCs w:val="20"/>
    </w:rPr>
  </w:style>
  <w:style w:type="character" w:styleId="Hyperlink">
    <w:name w:val="Hyperlink"/>
    <w:basedOn w:val="DefaultParagraphFont"/>
    <w:uiPriority w:val="99"/>
    <w:semiHidden/>
    <w:unhideWhenUsed/>
    <w:rsid w:val="00C01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regulations.gov/"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B0096-83E4-4EB5-8634-063179B12A1E}"/>
</file>

<file path=customXml/itemProps2.xml><?xml version="1.0" encoding="utf-8"?>
<ds:datastoreItem xmlns:ds="http://schemas.openxmlformats.org/officeDocument/2006/customXml" ds:itemID="{EDC05CC4-2B29-42AF-984B-324732BBE090}"/>
</file>

<file path=customXml/itemProps3.xml><?xml version="1.0" encoding="utf-8"?>
<ds:datastoreItem xmlns:ds="http://schemas.openxmlformats.org/officeDocument/2006/customXml" ds:itemID="{95F158E6-4B67-450B-8532-4EE4B087F3DA}"/>
</file>

<file path=customXml/itemProps4.xml><?xml version="1.0" encoding="utf-8"?>
<ds:datastoreItem xmlns:ds="http://schemas.openxmlformats.org/officeDocument/2006/customXml" ds:itemID="{A33022C9-F3D2-4755-BE23-3127BC82EECB}"/>
</file>

<file path=docProps/app.xml><?xml version="1.0" encoding="utf-8"?>
<Properties xmlns="http://schemas.openxmlformats.org/officeDocument/2006/extended-properties" xmlns:vt="http://schemas.openxmlformats.org/officeDocument/2006/docPropsVTypes">
  <Template>Normal.dotm</Template>
  <TotalTime>0</TotalTime>
  <Pages>7</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Arshak Zakarian</dc:creator>
  <cp:lastModifiedBy>Marshall B. Hunt</cp:lastModifiedBy>
  <cp:revision>2</cp:revision>
  <dcterms:created xsi:type="dcterms:W3CDTF">2013-11-27T20:02:00Z</dcterms:created>
  <dcterms:modified xsi:type="dcterms:W3CDTF">2013-11-27T20:02:00Z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