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322D" w14:textId="77777777" w:rsidR="00C227B5" w:rsidRDefault="00C227B5" w:rsidP="00C227B5">
      <w:pPr>
        <w:pStyle w:val="Default"/>
        <w:rPr>
          <w:b/>
          <w:bCs/>
          <w:u w:val="single"/>
        </w:rPr>
      </w:pPr>
      <w:bookmarkStart w:id="0" w:name="_GoBack"/>
      <w:bookmarkEnd w:id="0"/>
      <w:r w:rsidRPr="00C227B5">
        <w:rPr>
          <w:b/>
          <w:bCs/>
          <w:u w:val="single"/>
        </w:rPr>
        <w:t>Portfolio Measure Composition and Intervention Strategies</w:t>
      </w:r>
    </w:p>
    <w:p w14:paraId="4A40322E" w14:textId="77777777" w:rsidR="00C227B5" w:rsidRPr="00C227B5" w:rsidRDefault="00C227B5" w:rsidP="00C227B5">
      <w:pPr>
        <w:pStyle w:val="Default"/>
        <w:rPr>
          <w:b/>
          <w:bCs/>
          <w:u w:val="single"/>
        </w:rPr>
      </w:pPr>
    </w:p>
    <w:p w14:paraId="4A40322F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D5A1F">
        <w:rPr>
          <w:sz w:val="24"/>
          <w:szCs w:val="24"/>
        </w:rPr>
        <w:t xml:space="preserve">11. The IOUs’ joint response to Question 10 of TURN’s Nov. 9, 2016 Data Request in </w:t>
      </w:r>
    </w:p>
    <w:p w14:paraId="4A403230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D5A1F">
        <w:rPr>
          <w:sz w:val="24"/>
          <w:szCs w:val="24"/>
        </w:rPr>
        <w:t xml:space="preserve">R.13-11-005 (addressing the draft business plans of all four IOU PAs) included </w:t>
      </w:r>
    </w:p>
    <w:p w14:paraId="4A403231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D5A1F">
        <w:rPr>
          <w:sz w:val="24"/>
          <w:szCs w:val="24"/>
        </w:rPr>
        <w:t>SDG&amp;E’s top</w:t>
      </w:r>
      <w:r>
        <w:rPr>
          <w:sz w:val="24"/>
          <w:szCs w:val="24"/>
        </w:rPr>
        <w:t xml:space="preserve"> </w:t>
      </w:r>
      <w:r w:rsidRPr="001D5A1F">
        <w:rPr>
          <w:sz w:val="24"/>
          <w:szCs w:val="24"/>
        </w:rPr>
        <w:t xml:space="preserve">10 measure groupings expected to drive portfolio savings in 2016 and </w:t>
      </w:r>
    </w:p>
    <w:p w14:paraId="4A403232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D5A1F">
        <w:rPr>
          <w:sz w:val="24"/>
          <w:szCs w:val="24"/>
        </w:rPr>
        <w:t>2017, with that</w:t>
      </w:r>
      <w:r>
        <w:rPr>
          <w:sz w:val="24"/>
          <w:szCs w:val="24"/>
        </w:rPr>
        <w:t xml:space="preserve"> </w:t>
      </w:r>
      <w:r w:rsidRPr="001D5A1F">
        <w:rPr>
          <w:sz w:val="24"/>
          <w:szCs w:val="24"/>
        </w:rPr>
        <w:t xml:space="preserve">ranking determined by percentage of portfolio </w:t>
      </w:r>
      <w:proofErr w:type="spellStart"/>
      <w:r w:rsidRPr="001D5A1F">
        <w:rPr>
          <w:sz w:val="24"/>
          <w:szCs w:val="24"/>
        </w:rPr>
        <w:t>GWh</w:t>
      </w:r>
      <w:proofErr w:type="spellEnd"/>
      <w:r w:rsidRPr="001D5A1F">
        <w:rPr>
          <w:sz w:val="24"/>
          <w:szCs w:val="24"/>
        </w:rPr>
        <w:t xml:space="preserve">, MW, and/or </w:t>
      </w:r>
    </w:p>
    <w:p w14:paraId="4A403233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1D5A1F">
        <w:rPr>
          <w:sz w:val="24"/>
          <w:szCs w:val="24"/>
        </w:rPr>
        <w:t>therm</w:t>
      </w:r>
      <w:proofErr w:type="spellEnd"/>
      <w:r w:rsidRPr="001D5A1F">
        <w:rPr>
          <w:sz w:val="24"/>
          <w:szCs w:val="24"/>
        </w:rPr>
        <w:t xml:space="preserve"> savings provided</w:t>
      </w:r>
      <w:r>
        <w:rPr>
          <w:sz w:val="24"/>
          <w:szCs w:val="24"/>
        </w:rPr>
        <w:t xml:space="preserve"> </w:t>
      </w:r>
      <w:r w:rsidRPr="001D5A1F">
        <w:rPr>
          <w:sz w:val="24"/>
          <w:szCs w:val="24"/>
        </w:rPr>
        <w:t>by each measure grouping (gross and net).</w:t>
      </w:r>
    </w:p>
    <w:p w14:paraId="4A403234" w14:textId="77777777" w:rsidR="001D5A1F" w:rsidRPr="001D5A1F" w:rsidRDefault="001D5A1F" w:rsidP="001D5A1F">
      <w:pPr>
        <w:rPr>
          <w:sz w:val="24"/>
          <w:szCs w:val="24"/>
        </w:rPr>
      </w:pPr>
    </w:p>
    <w:p w14:paraId="4A403235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A1F">
        <w:rPr>
          <w:sz w:val="24"/>
          <w:szCs w:val="24"/>
        </w:rPr>
        <w:t>a. Please confirm that SDG&amp;E’s top 10 measure groupings for 2016-2017 are</w:t>
      </w:r>
    </w:p>
    <w:p w14:paraId="4A403236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expected to provide less than 13% of gross kWh savings and 10% of gross KW</w:t>
      </w:r>
    </w:p>
    <w:p w14:paraId="4A403237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savings, as reflected in the Nov. 2016 response. If so, please expand SDG&amp;E’s</w:t>
      </w:r>
    </w:p>
    <w:p w14:paraId="4A403238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response to provide additional measure groupings, ranked by contribution to gross</w:t>
      </w:r>
    </w:p>
    <w:p w14:paraId="4A403239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and net kWh and KW, until those measure groupings in aggregate provide at least</w:t>
      </w:r>
    </w:p>
    <w:p w14:paraId="4A40323A" w14:textId="77777777" w:rsid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50% of the savings in SDG&amp;E’s 2016-2017 portfolio.</w:t>
      </w:r>
    </w:p>
    <w:p w14:paraId="4A40323B" w14:textId="77777777" w:rsidR="001D5A1F" w:rsidRPr="001D5A1F" w:rsidRDefault="001D5A1F" w:rsidP="001D5A1F">
      <w:pPr>
        <w:ind w:left="1412"/>
        <w:rPr>
          <w:sz w:val="24"/>
          <w:szCs w:val="24"/>
        </w:rPr>
      </w:pPr>
    </w:p>
    <w:p w14:paraId="4A40323C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A1F">
        <w:rPr>
          <w:sz w:val="24"/>
          <w:szCs w:val="24"/>
        </w:rPr>
        <w:t>b. Please update your Nov. 2016 response to include the top 10 measure groupings,</w:t>
      </w:r>
    </w:p>
    <w:p w14:paraId="4A40323D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on a gross and net basis, underlying SDG&amp;E’s forecast of savings and portfolio</w:t>
      </w:r>
    </w:p>
    <w:p w14:paraId="4A40323E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cost-effectiveness for 2018, as reflected in Appendix B to its Business Plan. In</w:t>
      </w:r>
    </w:p>
    <w:p w14:paraId="4A40323F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preparing your response, please consider “behavior” or “behavior programs” as a</w:t>
      </w:r>
    </w:p>
    <w:p w14:paraId="4A403240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measure category. If the top 10 ten measure groupings underlying your forecast</w:t>
      </w:r>
    </w:p>
    <w:p w14:paraId="4A403241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for 2018 do not in aggregate provide at least 50% of the savings in your portfolio,</w:t>
      </w:r>
    </w:p>
    <w:p w14:paraId="4A403242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please provide additional measure groupings, ranked by contribution to gross and</w:t>
      </w:r>
    </w:p>
    <w:p w14:paraId="4A403243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net kWh and KW, until those measure groupings in aggregate provide at least</w:t>
      </w:r>
    </w:p>
    <w:p w14:paraId="4A403244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50% of the savings in your portfolio as modeled for your Business Plan.</w:t>
      </w:r>
    </w:p>
    <w:p w14:paraId="4A403245" w14:textId="77777777" w:rsidR="001D5A1F" w:rsidRPr="001D5A1F" w:rsidRDefault="001D5A1F" w:rsidP="001D5A1F">
      <w:pPr>
        <w:rPr>
          <w:sz w:val="24"/>
          <w:szCs w:val="24"/>
        </w:rPr>
      </w:pPr>
    </w:p>
    <w:p w14:paraId="4A403246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A1F">
        <w:rPr>
          <w:sz w:val="24"/>
          <w:szCs w:val="24"/>
        </w:rPr>
        <w:t>c. For each of the top 10 (or more) measure groups underlying your 2018 savings</w:t>
      </w:r>
    </w:p>
    <w:p w14:paraId="4A403247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forecast, as identified in your response to part (b) above, please specify the</w:t>
      </w:r>
    </w:p>
    <w:p w14:paraId="4A403248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D5A1F">
        <w:rPr>
          <w:sz w:val="24"/>
          <w:szCs w:val="24"/>
        </w:rPr>
        <w:t>percentage of savings assumed in your cost-effectiveness calculations to come</w:t>
      </w:r>
    </w:p>
    <w:p w14:paraId="4A403249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>from each of the following intervention/delivery strategies:</w:t>
      </w:r>
    </w:p>
    <w:p w14:paraId="4A40324A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>upstream/manufacturer, midstream/distribution, midstream/retail, downstream</w:t>
      </w:r>
    </w:p>
    <w:p w14:paraId="4A40324B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 xml:space="preserve">direct install, other downstream, and custom. If your forecast of </w:t>
      </w:r>
      <w:proofErr w:type="spellStart"/>
      <w:r w:rsidRPr="001D5A1F">
        <w:rPr>
          <w:sz w:val="24"/>
          <w:szCs w:val="24"/>
        </w:rPr>
        <w:t>costeffectiveness</w:t>
      </w:r>
      <w:proofErr w:type="spellEnd"/>
    </w:p>
    <w:p w14:paraId="4A40324C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>does not reflect any assumptions regarding intervention/delivery</w:t>
      </w:r>
    </w:p>
    <w:p w14:paraId="4A40324D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>strategies, please explain the basis for your “implementation” and “incentives”</w:t>
      </w:r>
    </w:p>
    <w:p w14:paraId="4A40324E" w14:textId="77777777" w:rsid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1D5A1F">
        <w:rPr>
          <w:sz w:val="24"/>
          <w:szCs w:val="24"/>
        </w:rPr>
        <w:t>cost projections in Figure B.2 in Appendix B.</w:t>
      </w:r>
    </w:p>
    <w:p w14:paraId="4A40324F" w14:textId="77777777" w:rsidR="001D5A1F" w:rsidRPr="001D5A1F" w:rsidRDefault="001D5A1F" w:rsidP="001D5A1F">
      <w:pPr>
        <w:rPr>
          <w:sz w:val="24"/>
          <w:szCs w:val="24"/>
        </w:rPr>
      </w:pPr>
    </w:p>
    <w:p w14:paraId="4A403250" w14:textId="77777777" w:rsidR="001D5A1F" w:rsidRPr="001D5A1F" w:rsidRDefault="001D5A1F" w:rsidP="001D5A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A1F">
        <w:rPr>
          <w:sz w:val="24"/>
          <w:szCs w:val="24"/>
        </w:rPr>
        <w:t>d. For each of the top 10 (or more) measure groups underlying your 2018 savings</w:t>
      </w:r>
    </w:p>
    <w:p w14:paraId="4A403251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forecast, as identified in your response to part (b) above, please specify whether</w:t>
      </w:r>
    </w:p>
    <w:p w14:paraId="4A403252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your savings and cost-effectiveness projections reflect the assumption that the key</w:t>
      </w:r>
    </w:p>
    <w:p w14:paraId="4A403253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measure grouping will be targeted in whole or in part through early retirement</w:t>
      </w:r>
    </w:p>
    <w:p w14:paraId="4A403254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interventions. If your forecast of cost-effectiveness does not reflect any</w:t>
      </w:r>
    </w:p>
    <w:p w14:paraId="4A403255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assumptions regarding early retirement vs. replace-on-burnout interventions,</w:t>
      </w:r>
    </w:p>
    <w:p w14:paraId="4A403256" w14:textId="77777777" w:rsidR="001D5A1F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please explain the basis for your “implementation” and “incentives” cost</w:t>
      </w:r>
    </w:p>
    <w:p w14:paraId="4A403257" w14:textId="77777777" w:rsidR="00367CBE" w:rsidRPr="001D5A1F" w:rsidRDefault="001D5A1F" w:rsidP="001D5A1F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5A1F">
        <w:rPr>
          <w:sz w:val="24"/>
          <w:szCs w:val="24"/>
        </w:rPr>
        <w:t>projections in Figure B.2 in Appendix B.</w:t>
      </w:r>
    </w:p>
    <w:p w14:paraId="4A403258" w14:textId="77777777" w:rsidR="001D5A1F" w:rsidRDefault="001D5A1F" w:rsidP="00F37620">
      <w:pPr>
        <w:rPr>
          <w:b/>
          <w:sz w:val="24"/>
          <w:szCs w:val="24"/>
        </w:rPr>
      </w:pPr>
    </w:p>
    <w:p w14:paraId="4A403259" w14:textId="45D51F68" w:rsidR="00A2268C" w:rsidRDefault="00752C6A" w:rsidP="00F37620">
      <w:pPr>
        <w:rPr>
          <w:sz w:val="24"/>
          <w:szCs w:val="24"/>
        </w:rPr>
      </w:pPr>
      <w:r w:rsidRPr="00F37620">
        <w:rPr>
          <w:b/>
          <w:sz w:val="24"/>
          <w:szCs w:val="24"/>
        </w:rPr>
        <w:lastRenderedPageBreak/>
        <w:t>SDG&amp;E Response</w:t>
      </w:r>
      <w:r w:rsidRPr="00F37620">
        <w:rPr>
          <w:sz w:val="24"/>
          <w:szCs w:val="24"/>
        </w:rPr>
        <w:t>:</w:t>
      </w:r>
    </w:p>
    <w:p w14:paraId="1C22C2A8" w14:textId="5F3A2CBC" w:rsidR="00C63408" w:rsidRDefault="00C63408" w:rsidP="00F37620">
      <w:pPr>
        <w:rPr>
          <w:sz w:val="24"/>
          <w:szCs w:val="24"/>
        </w:rPr>
      </w:pPr>
    </w:p>
    <w:p w14:paraId="49F0900D" w14:textId="0713353A" w:rsidR="00C63408" w:rsidRPr="004D6F56" w:rsidRDefault="00C63408" w:rsidP="00C63408">
      <w:pPr>
        <w:pStyle w:val="ListParagraph"/>
        <w:tabs>
          <w:tab w:val="clear" w:pos="1134"/>
          <w:tab w:val="left" w:pos="18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4D6F56">
        <w:rPr>
          <w:rFonts w:asciiTheme="minorHAnsi" w:hAnsiTheme="minorHAnsi" w:cstheme="minorHAnsi"/>
          <w:b/>
          <w:sz w:val="24"/>
          <w:szCs w:val="24"/>
        </w:rPr>
        <w:t>11a</w:t>
      </w:r>
      <w:r w:rsidR="004D6F56">
        <w:rPr>
          <w:rFonts w:asciiTheme="minorHAnsi" w:hAnsiTheme="minorHAnsi" w:cstheme="minorHAnsi"/>
          <w:b/>
          <w:sz w:val="24"/>
          <w:szCs w:val="24"/>
        </w:rPr>
        <w:t>.</w:t>
      </w:r>
      <w:r w:rsidRPr="004D6F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31DF177" w14:textId="77777777" w:rsidR="00C63408" w:rsidRPr="004D6F56" w:rsidRDefault="00C63408" w:rsidP="00C63408">
      <w:pPr>
        <w:ind w:left="270"/>
        <w:rPr>
          <w:sz w:val="24"/>
          <w:szCs w:val="24"/>
        </w:rPr>
      </w:pPr>
    </w:p>
    <w:p w14:paraId="1271C405" w14:textId="40349579" w:rsidR="00ED3E10" w:rsidRPr="004D6F56" w:rsidRDefault="00ED3E10" w:rsidP="00ED3E10">
      <w:pPr>
        <w:spacing w:after="160" w:line="259" w:lineRule="auto"/>
        <w:rPr>
          <w:sz w:val="24"/>
          <w:szCs w:val="24"/>
        </w:rPr>
      </w:pPr>
      <w:r w:rsidRPr="004D6F56">
        <w:rPr>
          <w:sz w:val="24"/>
          <w:szCs w:val="24"/>
        </w:rPr>
        <w:t xml:space="preserve">The enclosed file provides </w:t>
      </w:r>
      <w:r w:rsidR="00405AAD" w:rsidRPr="004D6F56">
        <w:rPr>
          <w:sz w:val="24"/>
          <w:szCs w:val="24"/>
        </w:rPr>
        <w:t xml:space="preserve">a </w:t>
      </w:r>
      <w:r w:rsidRPr="004D6F56">
        <w:rPr>
          <w:sz w:val="24"/>
          <w:szCs w:val="24"/>
        </w:rPr>
        <w:t xml:space="preserve">revised table reflecting the top 10 measures groupings for 2016 and 2017. </w:t>
      </w:r>
    </w:p>
    <w:p w14:paraId="3179B408" w14:textId="4C8C779C" w:rsidR="00ED3E10" w:rsidRPr="005444FF" w:rsidRDefault="00B43A3A" w:rsidP="00ED3E10">
      <w:pPr>
        <w:spacing w:after="160"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object w:dxaOrig="2274" w:dyaOrig="1485" w14:anchorId="390CE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4pt" o:ole="">
            <v:imagedata r:id="rId11" o:title=""/>
          </v:shape>
          <o:OLEObject Type="Embed" ProgID="AcroExch.Document.7" ShapeID="_x0000_i1025" DrawAspect="Icon" ObjectID="_1553417528" r:id="rId12"/>
        </w:object>
      </w:r>
    </w:p>
    <w:p w14:paraId="0192972D" w14:textId="426194BA" w:rsidR="00ED3E10" w:rsidRPr="004D6F56" w:rsidRDefault="00ED3E10" w:rsidP="00ED3E10">
      <w:pPr>
        <w:spacing w:after="160" w:line="259" w:lineRule="auto"/>
        <w:rPr>
          <w:sz w:val="24"/>
          <w:szCs w:val="24"/>
        </w:rPr>
      </w:pPr>
      <w:r w:rsidRPr="004D6F56">
        <w:rPr>
          <w:rFonts w:asciiTheme="minorHAnsi" w:hAnsiTheme="minorHAnsi" w:cstheme="minorBidi"/>
          <w:b/>
          <w:sz w:val="24"/>
          <w:szCs w:val="24"/>
        </w:rPr>
        <w:t>11b</w:t>
      </w:r>
      <w:r w:rsidR="004D6F56">
        <w:rPr>
          <w:rFonts w:asciiTheme="minorHAnsi" w:hAnsiTheme="minorHAnsi" w:cstheme="minorBidi"/>
          <w:b/>
          <w:sz w:val="24"/>
          <w:szCs w:val="24"/>
        </w:rPr>
        <w:t>.</w:t>
      </w:r>
      <w:r w:rsidRPr="004D6F56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14:paraId="6FBE5A88" w14:textId="77777777" w:rsidR="00ED3E10" w:rsidRPr="004D6F56" w:rsidRDefault="00ED3E10" w:rsidP="00ED3E10">
      <w:pPr>
        <w:spacing w:after="160" w:line="259" w:lineRule="auto"/>
        <w:rPr>
          <w:sz w:val="24"/>
          <w:szCs w:val="24"/>
        </w:rPr>
      </w:pPr>
      <w:r w:rsidRPr="004D6F56">
        <w:rPr>
          <w:sz w:val="24"/>
          <w:szCs w:val="24"/>
        </w:rPr>
        <w:t xml:space="preserve">The enclosed file provides the top 10 measure groupings for 2018. </w:t>
      </w:r>
    </w:p>
    <w:p w14:paraId="74A414A8" w14:textId="7CC0B3F1" w:rsidR="00ED3E10" w:rsidRPr="005444FF" w:rsidRDefault="00405AAD" w:rsidP="00ED3E10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object w:dxaOrig="2269" w:dyaOrig="1484" w14:anchorId="522CE454">
          <v:shape id="_x0000_i1026" type="#_x0000_t75" style="width:113pt;height:74pt" o:ole="">
            <v:imagedata r:id="rId13" o:title=""/>
          </v:shape>
          <o:OLEObject Type="Embed" ProgID="AcroExch.Document.7" ShapeID="_x0000_i1026" DrawAspect="Icon" ObjectID="_1553417529" r:id="rId14"/>
        </w:object>
      </w:r>
    </w:p>
    <w:p w14:paraId="441D74DB" w14:textId="13707CF4" w:rsidR="00ED3E10" w:rsidRPr="004D6F56" w:rsidRDefault="00ED3E10" w:rsidP="00ED3E10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  <w:r w:rsidRPr="004D6F56">
        <w:rPr>
          <w:rFonts w:asciiTheme="minorHAnsi" w:hAnsiTheme="minorHAnsi" w:cstheme="minorBidi"/>
          <w:b/>
          <w:sz w:val="24"/>
          <w:szCs w:val="24"/>
        </w:rPr>
        <w:t>11c</w:t>
      </w:r>
      <w:r w:rsidR="004D6F56" w:rsidRPr="004D6F56">
        <w:rPr>
          <w:rFonts w:asciiTheme="minorHAnsi" w:hAnsiTheme="minorHAnsi" w:cstheme="minorBidi"/>
          <w:b/>
          <w:sz w:val="24"/>
          <w:szCs w:val="24"/>
        </w:rPr>
        <w:t>.</w:t>
      </w:r>
      <w:r w:rsidRPr="004D6F56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14:paraId="3918DD69" w14:textId="4B5E99EF" w:rsidR="00ED3E10" w:rsidRPr="004D6F56" w:rsidRDefault="00ED3E10" w:rsidP="00ED3E10">
      <w:pPr>
        <w:spacing w:after="160" w:line="259" w:lineRule="auto"/>
        <w:rPr>
          <w:sz w:val="24"/>
          <w:szCs w:val="24"/>
        </w:rPr>
      </w:pPr>
      <w:r w:rsidRPr="004D6F56">
        <w:rPr>
          <w:sz w:val="24"/>
          <w:szCs w:val="24"/>
        </w:rPr>
        <w:t xml:space="preserve">The enclosed file provides the top 10 measures groupings </w:t>
      </w:r>
      <w:r w:rsidR="00405AAD" w:rsidRPr="004D6F56">
        <w:rPr>
          <w:sz w:val="24"/>
          <w:szCs w:val="24"/>
        </w:rPr>
        <w:t xml:space="preserve">percentage </w:t>
      </w:r>
      <w:r w:rsidRPr="004D6F56">
        <w:rPr>
          <w:sz w:val="24"/>
          <w:szCs w:val="24"/>
        </w:rPr>
        <w:t xml:space="preserve">contribution to their intervention strategies. </w:t>
      </w:r>
    </w:p>
    <w:p w14:paraId="09F2D58C" w14:textId="765C686C" w:rsidR="00ED3E10" w:rsidRPr="005444FF" w:rsidRDefault="00405AAD" w:rsidP="00ED3E10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object w:dxaOrig="2269" w:dyaOrig="1484" w14:anchorId="7BF1B710">
          <v:shape id="_x0000_i1027" type="#_x0000_t75" style="width:113pt;height:74pt" o:ole="">
            <v:imagedata r:id="rId15" o:title=""/>
          </v:shape>
          <o:OLEObject Type="Embed" ProgID="AcroExch.Document.7" ShapeID="_x0000_i1027" DrawAspect="Icon" ObjectID="_1553417530" r:id="rId16"/>
        </w:object>
      </w:r>
    </w:p>
    <w:p w14:paraId="4044FCF9" w14:textId="77777777" w:rsidR="00ED3E10" w:rsidRPr="005444FF" w:rsidRDefault="00ED3E10" w:rsidP="00ED3E10">
      <w:pPr>
        <w:rPr>
          <w:b/>
          <w:color w:val="FF0000"/>
        </w:rPr>
      </w:pPr>
    </w:p>
    <w:p w14:paraId="31A9BE17" w14:textId="25BAFC88" w:rsidR="00ED3E10" w:rsidRPr="004D6F56" w:rsidRDefault="00ED3E10" w:rsidP="00ED3E10">
      <w:pPr>
        <w:spacing w:after="160" w:line="259" w:lineRule="auto"/>
        <w:rPr>
          <w:rFonts w:asciiTheme="minorHAnsi" w:hAnsiTheme="minorHAnsi" w:cstheme="minorBidi"/>
          <w:b/>
          <w:color w:val="FF0000"/>
          <w:sz w:val="24"/>
          <w:szCs w:val="24"/>
        </w:rPr>
      </w:pPr>
      <w:r w:rsidRPr="004D6F56">
        <w:rPr>
          <w:rFonts w:asciiTheme="minorHAnsi" w:hAnsiTheme="minorHAnsi" w:cstheme="minorBidi"/>
          <w:b/>
          <w:sz w:val="24"/>
          <w:szCs w:val="24"/>
        </w:rPr>
        <w:t>11d</w:t>
      </w:r>
      <w:r w:rsidR="004D6F56" w:rsidRPr="004D6F56">
        <w:rPr>
          <w:rFonts w:asciiTheme="minorHAnsi" w:hAnsiTheme="minorHAnsi" w:cstheme="minorBidi"/>
          <w:b/>
          <w:sz w:val="24"/>
          <w:szCs w:val="24"/>
        </w:rPr>
        <w:t>.</w:t>
      </w:r>
      <w:r w:rsidRPr="004D6F56">
        <w:rPr>
          <w:rFonts w:asciiTheme="minorHAnsi" w:hAnsiTheme="minorHAnsi" w:cstheme="minorBidi"/>
          <w:b/>
          <w:color w:val="FF0000"/>
          <w:sz w:val="24"/>
          <w:szCs w:val="24"/>
        </w:rPr>
        <w:t xml:space="preserve"> </w:t>
      </w:r>
    </w:p>
    <w:p w14:paraId="57EE45D5" w14:textId="04AACC4B" w:rsidR="00ED3E10" w:rsidRPr="004D6F56" w:rsidRDefault="00ED3E10" w:rsidP="00ED3E10">
      <w:pPr>
        <w:rPr>
          <w:sz w:val="24"/>
          <w:szCs w:val="24"/>
        </w:rPr>
      </w:pPr>
      <w:r w:rsidRPr="004D6F56">
        <w:rPr>
          <w:sz w:val="24"/>
          <w:szCs w:val="24"/>
        </w:rPr>
        <w:t xml:space="preserve"> 2.4% of the total Gross kwh savings comes from early retirement (ER).  </w:t>
      </w:r>
      <w:r w:rsidR="00405AAD" w:rsidRPr="004D6F56">
        <w:rPr>
          <w:sz w:val="24"/>
          <w:szCs w:val="24"/>
        </w:rPr>
        <w:t xml:space="preserve">These ER saves </w:t>
      </w:r>
      <w:r w:rsidRPr="004D6F56">
        <w:rPr>
          <w:sz w:val="24"/>
          <w:szCs w:val="24"/>
        </w:rPr>
        <w:t>only come from Interior lighting direct installation</w:t>
      </w:r>
    </w:p>
    <w:p w14:paraId="58799622" w14:textId="5FE854BA" w:rsidR="00FA3A08" w:rsidRPr="004D6F56" w:rsidRDefault="00FA3A08" w:rsidP="00F37620">
      <w:pPr>
        <w:rPr>
          <w:rFonts w:asciiTheme="minorHAnsi" w:hAnsiTheme="minorHAnsi"/>
          <w:sz w:val="24"/>
          <w:szCs w:val="24"/>
        </w:rPr>
      </w:pPr>
    </w:p>
    <w:sectPr w:rsidR="00FA3A08" w:rsidRPr="004D6F56" w:rsidSect="00934598">
      <w:headerReference w:type="default" r:id="rId17"/>
      <w:footerReference w:type="default" r:id="rId18"/>
      <w:headerReference w:type="first" r:id="rId19"/>
      <w:type w:val="continuous"/>
      <w:pgSz w:w="12242" w:h="15842" w:code="1"/>
      <w:pgMar w:top="1440" w:right="1152" w:bottom="1152" w:left="1152" w:header="45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F643" w14:textId="77777777" w:rsidR="007659C2" w:rsidRDefault="007659C2">
      <w:r>
        <w:separator/>
      </w:r>
    </w:p>
  </w:endnote>
  <w:endnote w:type="continuationSeparator" w:id="0">
    <w:p w14:paraId="17C4FC06" w14:textId="77777777" w:rsidR="007659C2" w:rsidRDefault="007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YCZGQ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3266" w14:textId="39273C1D" w:rsidR="00DE7199" w:rsidRPr="007B46E9" w:rsidRDefault="00DE7199">
    <w:pPr>
      <w:pStyle w:val="Footer"/>
      <w:jc w:val="center"/>
      <w:rPr>
        <w:sz w:val="24"/>
        <w:szCs w:val="24"/>
        <w:lang w:val="nl-NL"/>
      </w:rPr>
    </w:pPr>
    <w:r w:rsidRPr="007B46E9">
      <w:rPr>
        <w:sz w:val="24"/>
        <w:szCs w:val="24"/>
      </w:rPr>
      <w:t>P</w:t>
    </w:r>
    <w:r w:rsidR="007B46E9">
      <w:rPr>
        <w:sz w:val="24"/>
        <w:szCs w:val="24"/>
      </w:rPr>
      <w:t>age</w:t>
    </w:r>
    <w:r w:rsidRPr="007B46E9">
      <w:rPr>
        <w:sz w:val="24"/>
        <w:szCs w:val="24"/>
      </w:rPr>
      <w:t xml:space="preserve"> </w:t>
    </w:r>
    <w:r w:rsidR="00934598" w:rsidRPr="007B46E9">
      <w:rPr>
        <w:rStyle w:val="PageNumber"/>
        <w:sz w:val="24"/>
        <w:szCs w:val="24"/>
      </w:rPr>
      <w:fldChar w:fldCharType="begin"/>
    </w:r>
    <w:r w:rsidRPr="007B46E9">
      <w:rPr>
        <w:rStyle w:val="PageNumber"/>
        <w:sz w:val="24"/>
        <w:szCs w:val="24"/>
      </w:rPr>
      <w:instrText xml:space="preserve"> PAGE </w:instrText>
    </w:r>
    <w:r w:rsidR="00934598" w:rsidRPr="007B46E9">
      <w:rPr>
        <w:rStyle w:val="PageNumber"/>
        <w:sz w:val="24"/>
        <w:szCs w:val="24"/>
      </w:rPr>
      <w:fldChar w:fldCharType="separate"/>
    </w:r>
    <w:r w:rsidR="00BA12C7">
      <w:rPr>
        <w:rStyle w:val="PageNumber"/>
        <w:noProof/>
        <w:sz w:val="24"/>
        <w:szCs w:val="24"/>
      </w:rPr>
      <w:t>1</w:t>
    </w:r>
    <w:r w:rsidR="00934598" w:rsidRPr="007B46E9">
      <w:rPr>
        <w:rStyle w:val="PageNumber"/>
        <w:sz w:val="24"/>
        <w:szCs w:val="24"/>
      </w:rPr>
      <w:fldChar w:fldCharType="end"/>
    </w:r>
    <w:r w:rsidRPr="007B46E9">
      <w:rPr>
        <w:rStyle w:val="PageNumber"/>
        <w:sz w:val="24"/>
        <w:szCs w:val="24"/>
      </w:rPr>
      <w:t xml:space="preserve"> of </w:t>
    </w:r>
    <w:r w:rsidR="00934598" w:rsidRPr="007B46E9">
      <w:rPr>
        <w:rStyle w:val="PageNumber"/>
        <w:sz w:val="24"/>
        <w:szCs w:val="24"/>
      </w:rPr>
      <w:fldChar w:fldCharType="begin"/>
    </w:r>
    <w:r w:rsidRPr="007B46E9">
      <w:rPr>
        <w:rStyle w:val="PageNumber"/>
        <w:sz w:val="24"/>
        <w:szCs w:val="24"/>
      </w:rPr>
      <w:instrText xml:space="preserve"> NUMPAGES </w:instrText>
    </w:r>
    <w:r w:rsidR="00934598" w:rsidRPr="007B46E9">
      <w:rPr>
        <w:rStyle w:val="PageNumber"/>
        <w:sz w:val="24"/>
        <w:szCs w:val="24"/>
      </w:rPr>
      <w:fldChar w:fldCharType="separate"/>
    </w:r>
    <w:r w:rsidR="00BA12C7">
      <w:rPr>
        <w:rStyle w:val="PageNumber"/>
        <w:noProof/>
        <w:sz w:val="24"/>
        <w:szCs w:val="24"/>
      </w:rPr>
      <w:t>2</w:t>
    </w:r>
    <w:r w:rsidR="00934598" w:rsidRPr="007B46E9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32AA" w14:textId="77777777" w:rsidR="007659C2" w:rsidRDefault="007659C2">
      <w:r>
        <w:separator/>
      </w:r>
    </w:p>
  </w:footnote>
  <w:footnote w:type="continuationSeparator" w:id="0">
    <w:p w14:paraId="2EE5FED1" w14:textId="77777777" w:rsidR="007659C2" w:rsidRDefault="00765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325F" w14:textId="77777777" w:rsidR="00173D64" w:rsidRDefault="00173D64" w:rsidP="00173D64">
    <w:pPr>
      <w:tabs>
        <w:tab w:val="clear" w:pos="1134"/>
      </w:tabs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A.17-01-014</w:t>
    </w:r>
  </w:p>
  <w:p w14:paraId="4A403260" w14:textId="77777777" w:rsidR="00173D64" w:rsidRDefault="00173D64" w:rsidP="00173D64">
    <w:pPr>
      <w:tabs>
        <w:tab w:val="clear" w:pos="1134"/>
      </w:tabs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SDG&amp;E 2018-2025 EE Rolling Portfolio Business Plan</w:t>
    </w:r>
  </w:p>
  <w:p w14:paraId="4A403261" w14:textId="77777777" w:rsidR="00173D64" w:rsidRDefault="00173D64" w:rsidP="00173D64">
    <w:pPr>
      <w:tabs>
        <w:tab w:val="clear" w:pos="1134"/>
        <w:tab w:val="left" w:pos="3320"/>
        <w:tab w:val="center" w:pos="4320"/>
        <w:tab w:val="center" w:pos="4969"/>
        <w:tab w:val="right" w:pos="8640"/>
      </w:tabs>
      <w:spacing w:line="240" w:lineRule="auto"/>
      <w:jc w:val="center"/>
      <w:rPr>
        <w:b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TURN Data Request TURN-SDG&amp;E-01 Dated February 24, 2017</w:t>
    </w:r>
  </w:p>
  <w:p w14:paraId="4A403262" w14:textId="77777777" w:rsidR="003678D1" w:rsidRPr="002F02A9" w:rsidRDefault="003678D1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b/>
        <w:sz w:val="24"/>
        <w:szCs w:val="24"/>
      </w:rPr>
    </w:pPr>
    <w:r w:rsidRPr="002F02A9">
      <w:rPr>
        <w:b/>
        <w:sz w:val="24"/>
        <w:szCs w:val="24"/>
      </w:rPr>
      <w:t xml:space="preserve">Question </w:t>
    </w:r>
    <w:r w:rsidR="00B45A86">
      <w:rPr>
        <w:b/>
        <w:sz w:val="24"/>
        <w:szCs w:val="24"/>
      </w:rPr>
      <w:t>1</w:t>
    </w:r>
    <w:r w:rsidR="00FC75A1">
      <w:rPr>
        <w:b/>
        <w:sz w:val="24"/>
        <w:szCs w:val="24"/>
      </w:rPr>
      <w:t>1</w:t>
    </w:r>
  </w:p>
  <w:p w14:paraId="4A403263" w14:textId="5DDFB9EF" w:rsidR="003678D1" w:rsidRDefault="003678D1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sz w:val="24"/>
        <w:szCs w:val="24"/>
      </w:rPr>
    </w:pPr>
    <w:r w:rsidRPr="002F02A9">
      <w:rPr>
        <w:sz w:val="24"/>
        <w:szCs w:val="24"/>
      </w:rPr>
      <w:t xml:space="preserve">Submitted: </w:t>
    </w:r>
    <w:r w:rsidR="00FF6A5D">
      <w:rPr>
        <w:sz w:val="24"/>
        <w:szCs w:val="24"/>
      </w:rPr>
      <w:t>March 20, 2017</w:t>
    </w:r>
  </w:p>
  <w:p w14:paraId="4A403264" w14:textId="77777777" w:rsidR="00173D64" w:rsidRDefault="00173D64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sz w:val="24"/>
        <w:szCs w:val="24"/>
      </w:rPr>
    </w:pPr>
  </w:p>
  <w:p w14:paraId="4A403265" w14:textId="77777777" w:rsidR="00DE7199" w:rsidRPr="007B46E9" w:rsidRDefault="00DE7199">
    <w:pPr>
      <w:spacing w:line="240" w:lineRule="auto"/>
      <w:rPr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3267" w14:textId="77777777" w:rsidR="00DE7199" w:rsidRDefault="00DE7199">
    <w:pPr>
      <w:jc w:val="center"/>
      <w:rPr>
        <w:b/>
        <w:sz w:val="28"/>
        <w:szCs w:val="28"/>
      </w:rPr>
    </w:pPr>
    <w:r>
      <w:rPr>
        <w:b/>
        <w:sz w:val="28"/>
        <w:szCs w:val="28"/>
      </w:rPr>
      <w:t>California Public Utilities Commission</w:t>
    </w:r>
  </w:p>
  <w:p w14:paraId="4A403268" w14:textId="77777777" w:rsidR="00DE7199" w:rsidRDefault="00DE7199">
    <w:pPr>
      <w:jc w:val="center"/>
      <w:rPr>
        <w:b/>
        <w:sz w:val="28"/>
        <w:szCs w:val="28"/>
      </w:rPr>
    </w:pPr>
    <w:r>
      <w:rPr>
        <w:b/>
        <w:sz w:val="28"/>
        <w:szCs w:val="28"/>
      </w:rPr>
      <w:t>PG&amp;E 2007-2008 CSI Audit</w:t>
    </w:r>
  </w:p>
  <w:p w14:paraId="4A403269" w14:textId="77777777" w:rsidR="00DE7199" w:rsidRDefault="00DE7199">
    <w:pPr>
      <w:pStyle w:val="Header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A86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A468A"/>
    <w:multiLevelType w:val="hybridMultilevel"/>
    <w:tmpl w:val="1A6E717C"/>
    <w:lvl w:ilvl="0" w:tplc="24368B0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C050D1"/>
    <w:multiLevelType w:val="hybridMultilevel"/>
    <w:tmpl w:val="F1D87ACA"/>
    <w:lvl w:ilvl="0" w:tplc="96024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B26CD"/>
    <w:multiLevelType w:val="hybridMultilevel"/>
    <w:tmpl w:val="2F6A3A74"/>
    <w:lvl w:ilvl="0" w:tplc="897E30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9C377B4"/>
    <w:multiLevelType w:val="hybridMultilevel"/>
    <w:tmpl w:val="8FAAF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25DF8"/>
    <w:multiLevelType w:val="hybridMultilevel"/>
    <w:tmpl w:val="94C6F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75A9E"/>
    <w:multiLevelType w:val="hybridMultilevel"/>
    <w:tmpl w:val="C51A31EE"/>
    <w:lvl w:ilvl="0" w:tplc="44F03BE2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24207DC"/>
    <w:multiLevelType w:val="hybridMultilevel"/>
    <w:tmpl w:val="A70CE93E"/>
    <w:lvl w:ilvl="0" w:tplc="4CC23FAA">
      <w:start w:val="1"/>
      <w:numFmt w:val="upperLetter"/>
      <w:lvlText w:val="%1)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2E4F4880"/>
    <w:multiLevelType w:val="hybridMultilevel"/>
    <w:tmpl w:val="48DC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53FB7"/>
    <w:multiLevelType w:val="hybridMultilevel"/>
    <w:tmpl w:val="B6427FE0"/>
    <w:lvl w:ilvl="0" w:tplc="C22477EA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2C02767"/>
    <w:multiLevelType w:val="hybridMultilevel"/>
    <w:tmpl w:val="900E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2">
    <w:nsid w:val="3CE553FE"/>
    <w:multiLevelType w:val="hybridMultilevel"/>
    <w:tmpl w:val="32484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>
    <w:nsid w:val="41F173AC"/>
    <w:multiLevelType w:val="hybridMultilevel"/>
    <w:tmpl w:val="32FC3516"/>
    <w:lvl w:ilvl="0" w:tplc="E5E4077A">
      <w:start w:val="2014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01185"/>
    <w:multiLevelType w:val="hybridMultilevel"/>
    <w:tmpl w:val="BC44F65E"/>
    <w:lvl w:ilvl="0" w:tplc="20FCE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842C50"/>
    <w:multiLevelType w:val="hybridMultilevel"/>
    <w:tmpl w:val="900E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1564F"/>
    <w:multiLevelType w:val="hybridMultilevel"/>
    <w:tmpl w:val="DC64907E"/>
    <w:lvl w:ilvl="0" w:tplc="04AA5E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3994"/>
    <w:multiLevelType w:val="hybridMultilevel"/>
    <w:tmpl w:val="34843E72"/>
    <w:lvl w:ilvl="0" w:tplc="9628EB6C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ABD60DD"/>
    <w:multiLevelType w:val="hybridMultilevel"/>
    <w:tmpl w:val="06C28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F4BBD"/>
    <w:multiLevelType w:val="hybridMultilevel"/>
    <w:tmpl w:val="86E0ACF4"/>
    <w:lvl w:ilvl="0" w:tplc="897E30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187"/>
    <w:multiLevelType w:val="hybridMultilevel"/>
    <w:tmpl w:val="28385144"/>
    <w:lvl w:ilvl="0" w:tplc="6E007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D936C3"/>
    <w:multiLevelType w:val="hybridMultilevel"/>
    <w:tmpl w:val="FD38135C"/>
    <w:lvl w:ilvl="0" w:tplc="1868C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4121EE"/>
    <w:multiLevelType w:val="hybridMultilevel"/>
    <w:tmpl w:val="AF2A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1"/>
  </w:num>
  <w:num w:numId="12">
    <w:abstractNumId w:val="23"/>
  </w:num>
  <w:num w:numId="13">
    <w:abstractNumId w:val="17"/>
  </w:num>
  <w:num w:numId="14">
    <w:abstractNumId w:val="20"/>
  </w:num>
  <w:num w:numId="15">
    <w:abstractNumId w:val="11"/>
  </w:num>
  <w:num w:numId="16">
    <w:abstractNumId w:val="32"/>
  </w:num>
  <w:num w:numId="17">
    <w:abstractNumId w:val="18"/>
  </w:num>
  <w:num w:numId="18">
    <w:abstractNumId w:val="10"/>
  </w:num>
  <w:num w:numId="19">
    <w:abstractNumId w:val="31"/>
  </w:num>
  <w:num w:numId="20">
    <w:abstractNumId w:val="25"/>
  </w:num>
  <w:num w:numId="21">
    <w:abstractNumId w:val="26"/>
  </w:num>
  <w:num w:numId="22">
    <w:abstractNumId w:val="24"/>
  </w:num>
  <w:num w:numId="23">
    <w:abstractNumId w:val="12"/>
  </w:num>
  <w:num w:numId="24">
    <w:abstractNumId w:val="15"/>
  </w:num>
  <w:num w:numId="25">
    <w:abstractNumId w:val="28"/>
  </w:num>
  <w:num w:numId="26">
    <w:abstractNumId w:val="27"/>
  </w:num>
  <w:num w:numId="27">
    <w:abstractNumId w:val="19"/>
  </w:num>
  <w:num w:numId="28">
    <w:abstractNumId w:val="16"/>
  </w:num>
  <w:num w:numId="29">
    <w:abstractNumId w:val="30"/>
  </w:num>
  <w:num w:numId="30">
    <w:abstractNumId w:val="33"/>
  </w:num>
  <w:num w:numId="31">
    <w:abstractNumId w:val="13"/>
  </w:num>
  <w:num w:numId="32">
    <w:abstractNumId w:val="22"/>
  </w:num>
  <w:num w:numId="33">
    <w:abstractNumId w:val="29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33"/>
    <w:rsid w:val="000026A7"/>
    <w:rsid w:val="000043A3"/>
    <w:rsid w:val="00005E0E"/>
    <w:rsid w:val="000070F5"/>
    <w:rsid w:val="000075C1"/>
    <w:rsid w:val="00024EBA"/>
    <w:rsid w:val="0003003A"/>
    <w:rsid w:val="00041DF2"/>
    <w:rsid w:val="000422F0"/>
    <w:rsid w:val="000433CF"/>
    <w:rsid w:val="00044107"/>
    <w:rsid w:val="00045DF5"/>
    <w:rsid w:val="000466D9"/>
    <w:rsid w:val="000510B1"/>
    <w:rsid w:val="000571A2"/>
    <w:rsid w:val="00057B59"/>
    <w:rsid w:val="00066B89"/>
    <w:rsid w:val="00067E79"/>
    <w:rsid w:val="00073961"/>
    <w:rsid w:val="00074048"/>
    <w:rsid w:val="0007546A"/>
    <w:rsid w:val="00076C31"/>
    <w:rsid w:val="0008460B"/>
    <w:rsid w:val="00095077"/>
    <w:rsid w:val="000A3D98"/>
    <w:rsid w:val="000A427C"/>
    <w:rsid w:val="000A7F0E"/>
    <w:rsid w:val="000B258B"/>
    <w:rsid w:val="000B524D"/>
    <w:rsid w:val="000B5EB6"/>
    <w:rsid w:val="000D0D18"/>
    <w:rsid w:val="000E1065"/>
    <w:rsid w:val="000E5946"/>
    <w:rsid w:val="000E77F1"/>
    <w:rsid w:val="000F1DA6"/>
    <w:rsid w:val="000F25BB"/>
    <w:rsid w:val="000F2A54"/>
    <w:rsid w:val="000F6AC7"/>
    <w:rsid w:val="000F6BA7"/>
    <w:rsid w:val="00102613"/>
    <w:rsid w:val="001033DB"/>
    <w:rsid w:val="001035E4"/>
    <w:rsid w:val="00103A11"/>
    <w:rsid w:val="00110134"/>
    <w:rsid w:val="001126DB"/>
    <w:rsid w:val="001132B4"/>
    <w:rsid w:val="00120CFC"/>
    <w:rsid w:val="00123403"/>
    <w:rsid w:val="001235F5"/>
    <w:rsid w:val="00124BB5"/>
    <w:rsid w:val="00133509"/>
    <w:rsid w:val="001339CF"/>
    <w:rsid w:val="00133B4D"/>
    <w:rsid w:val="00142DD0"/>
    <w:rsid w:val="001440E7"/>
    <w:rsid w:val="0015382D"/>
    <w:rsid w:val="00154F11"/>
    <w:rsid w:val="00170E18"/>
    <w:rsid w:val="00173D64"/>
    <w:rsid w:val="00175BEF"/>
    <w:rsid w:val="00176E19"/>
    <w:rsid w:val="00182DB0"/>
    <w:rsid w:val="00183479"/>
    <w:rsid w:val="001922FA"/>
    <w:rsid w:val="001A3F45"/>
    <w:rsid w:val="001A4E24"/>
    <w:rsid w:val="001C2F90"/>
    <w:rsid w:val="001C4FCE"/>
    <w:rsid w:val="001D0373"/>
    <w:rsid w:val="001D0D0A"/>
    <w:rsid w:val="001D0D94"/>
    <w:rsid w:val="001D5A1F"/>
    <w:rsid w:val="001E06F8"/>
    <w:rsid w:val="001E0DA3"/>
    <w:rsid w:val="001F2C5E"/>
    <w:rsid w:val="001F37CA"/>
    <w:rsid w:val="001F50CE"/>
    <w:rsid w:val="001F5E87"/>
    <w:rsid w:val="001F742D"/>
    <w:rsid w:val="002011D4"/>
    <w:rsid w:val="00211890"/>
    <w:rsid w:val="002135A6"/>
    <w:rsid w:val="002169CB"/>
    <w:rsid w:val="00221594"/>
    <w:rsid w:val="00222AFA"/>
    <w:rsid w:val="002322A2"/>
    <w:rsid w:val="00240C35"/>
    <w:rsid w:val="00241037"/>
    <w:rsid w:val="0024465A"/>
    <w:rsid w:val="00244911"/>
    <w:rsid w:val="00244C6B"/>
    <w:rsid w:val="0024524E"/>
    <w:rsid w:val="00251148"/>
    <w:rsid w:val="002523E9"/>
    <w:rsid w:val="00252CD0"/>
    <w:rsid w:val="002551BB"/>
    <w:rsid w:val="0026793C"/>
    <w:rsid w:val="002711CC"/>
    <w:rsid w:val="002746A9"/>
    <w:rsid w:val="00282785"/>
    <w:rsid w:val="00284645"/>
    <w:rsid w:val="00287AD7"/>
    <w:rsid w:val="00287F11"/>
    <w:rsid w:val="00291092"/>
    <w:rsid w:val="00291197"/>
    <w:rsid w:val="00296E34"/>
    <w:rsid w:val="002972C9"/>
    <w:rsid w:val="00297752"/>
    <w:rsid w:val="002A04F9"/>
    <w:rsid w:val="002C5174"/>
    <w:rsid w:val="002D2C61"/>
    <w:rsid w:val="002D58D8"/>
    <w:rsid w:val="002D63F7"/>
    <w:rsid w:val="002D759D"/>
    <w:rsid w:val="002D7698"/>
    <w:rsid w:val="002E398F"/>
    <w:rsid w:val="002E667F"/>
    <w:rsid w:val="002E6FF4"/>
    <w:rsid w:val="002E7AF1"/>
    <w:rsid w:val="002F5287"/>
    <w:rsid w:val="00300A4B"/>
    <w:rsid w:val="00300A9A"/>
    <w:rsid w:val="003067C9"/>
    <w:rsid w:val="003112D8"/>
    <w:rsid w:val="003117A5"/>
    <w:rsid w:val="003129F3"/>
    <w:rsid w:val="00312C8B"/>
    <w:rsid w:val="0031494F"/>
    <w:rsid w:val="003215D2"/>
    <w:rsid w:val="00324388"/>
    <w:rsid w:val="003249AE"/>
    <w:rsid w:val="0033312D"/>
    <w:rsid w:val="003369DE"/>
    <w:rsid w:val="00336D71"/>
    <w:rsid w:val="003410DE"/>
    <w:rsid w:val="003423AD"/>
    <w:rsid w:val="00342D90"/>
    <w:rsid w:val="00345C00"/>
    <w:rsid w:val="003509E9"/>
    <w:rsid w:val="0035459C"/>
    <w:rsid w:val="003612BD"/>
    <w:rsid w:val="00361C18"/>
    <w:rsid w:val="00365271"/>
    <w:rsid w:val="00367589"/>
    <w:rsid w:val="003675D7"/>
    <w:rsid w:val="003678D1"/>
    <w:rsid w:val="00367CBE"/>
    <w:rsid w:val="003774E9"/>
    <w:rsid w:val="0037772E"/>
    <w:rsid w:val="003777E5"/>
    <w:rsid w:val="0038158E"/>
    <w:rsid w:val="00381821"/>
    <w:rsid w:val="00381D28"/>
    <w:rsid w:val="0038325A"/>
    <w:rsid w:val="00384316"/>
    <w:rsid w:val="00386399"/>
    <w:rsid w:val="003871E2"/>
    <w:rsid w:val="00392E6D"/>
    <w:rsid w:val="003933C4"/>
    <w:rsid w:val="003A1996"/>
    <w:rsid w:val="003A608B"/>
    <w:rsid w:val="003A65F7"/>
    <w:rsid w:val="003A6619"/>
    <w:rsid w:val="003B1272"/>
    <w:rsid w:val="003B7BFD"/>
    <w:rsid w:val="003C21D3"/>
    <w:rsid w:val="003C4B5E"/>
    <w:rsid w:val="003C6BF9"/>
    <w:rsid w:val="003D0A52"/>
    <w:rsid w:val="003D1763"/>
    <w:rsid w:val="003D55D1"/>
    <w:rsid w:val="003D5876"/>
    <w:rsid w:val="003D67D7"/>
    <w:rsid w:val="003D6E85"/>
    <w:rsid w:val="003E0C9C"/>
    <w:rsid w:val="003E2CC0"/>
    <w:rsid w:val="003E4C11"/>
    <w:rsid w:val="003F0B25"/>
    <w:rsid w:val="003F54AF"/>
    <w:rsid w:val="003F7756"/>
    <w:rsid w:val="004002CB"/>
    <w:rsid w:val="004005F3"/>
    <w:rsid w:val="004039A9"/>
    <w:rsid w:val="00405AAD"/>
    <w:rsid w:val="004069B8"/>
    <w:rsid w:val="0041591C"/>
    <w:rsid w:val="00422C6D"/>
    <w:rsid w:val="004237E5"/>
    <w:rsid w:val="0042400D"/>
    <w:rsid w:val="0042446A"/>
    <w:rsid w:val="00427EAE"/>
    <w:rsid w:val="00432B02"/>
    <w:rsid w:val="00432DDC"/>
    <w:rsid w:val="00432F5E"/>
    <w:rsid w:val="00435AF3"/>
    <w:rsid w:val="00436308"/>
    <w:rsid w:val="00436D6D"/>
    <w:rsid w:val="00440FBB"/>
    <w:rsid w:val="0044145D"/>
    <w:rsid w:val="00446822"/>
    <w:rsid w:val="00451AD5"/>
    <w:rsid w:val="00453105"/>
    <w:rsid w:val="00453443"/>
    <w:rsid w:val="004549EB"/>
    <w:rsid w:val="00456DA5"/>
    <w:rsid w:val="0046296E"/>
    <w:rsid w:val="00466A01"/>
    <w:rsid w:val="00466F25"/>
    <w:rsid w:val="00472717"/>
    <w:rsid w:val="0047299C"/>
    <w:rsid w:val="004755BE"/>
    <w:rsid w:val="004767F2"/>
    <w:rsid w:val="00480027"/>
    <w:rsid w:val="00480F44"/>
    <w:rsid w:val="0048693F"/>
    <w:rsid w:val="0049147C"/>
    <w:rsid w:val="0049195D"/>
    <w:rsid w:val="00493DFD"/>
    <w:rsid w:val="00493E7A"/>
    <w:rsid w:val="00494C6C"/>
    <w:rsid w:val="00496ECF"/>
    <w:rsid w:val="0049764B"/>
    <w:rsid w:val="004A1665"/>
    <w:rsid w:val="004A5545"/>
    <w:rsid w:val="004A5B2B"/>
    <w:rsid w:val="004B049A"/>
    <w:rsid w:val="004B4D12"/>
    <w:rsid w:val="004C5A8C"/>
    <w:rsid w:val="004D2CEB"/>
    <w:rsid w:val="004D6F56"/>
    <w:rsid w:val="004D7E9E"/>
    <w:rsid w:val="004E5C5A"/>
    <w:rsid w:val="004E66E1"/>
    <w:rsid w:val="004F173D"/>
    <w:rsid w:val="004F28D3"/>
    <w:rsid w:val="0050039B"/>
    <w:rsid w:val="0050173D"/>
    <w:rsid w:val="00503B6D"/>
    <w:rsid w:val="0050734E"/>
    <w:rsid w:val="0051009B"/>
    <w:rsid w:val="0051480D"/>
    <w:rsid w:val="00520CA2"/>
    <w:rsid w:val="00521219"/>
    <w:rsid w:val="00521A28"/>
    <w:rsid w:val="00524F5E"/>
    <w:rsid w:val="00526632"/>
    <w:rsid w:val="00531A19"/>
    <w:rsid w:val="0054568F"/>
    <w:rsid w:val="00554859"/>
    <w:rsid w:val="00554B9C"/>
    <w:rsid w:val="005553BB"/>
    <w:rsid w:val="005658B5"/>
    <w:rsid w:val="00570F81"/>
    <w:rsid w:val="0057171D"/>
    <w:rsid w:val="005724A0"/>
    <w:rsid w:val="00573ED6"/>
    <w:rsid w:val="0057573E"/>
    <w:rsid w:val="005771CA"/>
    <w:rsid w:val="00580931"/>
    <w:rsid w:val="00581DFB"/>
    <w:rsid w:val="005842B3"/>
    <w:rsid w:val="00586AE3"/>
    <w:rsid w:val="005A2AE1"/>
    <w:rsid w:val="005A4376"/>
    <w:rsid w:val="005A7882"/>
    <w:rsid w:val="005B573D"/>
    <w:rsid w:val="005B6673"/>
    <w:rsid w:val="005C09F1"/>
    <w:rsid w:val="005C26D3"/>
    <w:rsid w:val="005D0344"/>
    <w:rsid w:val="005D3A59"/>
    <w:rsid w:val="005F05FB"/>
    <w:rsid w:val="005F48AE"/>
    <w:rsid w:val="005F5533"/>
    <w:rsid w:val="005F6AEC"/>
    <w:rsid w:val="00600472"/>
    <w:rsid w:val="00605B7D"/>
    <w:rsid w:val="006115B2"/>
    <w:rsid w:val="00612E22"/>
    <w:rsid w:val="00612E64"/>
    <w:rsid w:val="006141CD"/>
    <w:rsid w:val="00615932"/>
    <w:rsid w:val="00623895"/>
    <w:rsid w:val="006260AA"/>
    <w:rsid w:val="00626DFF"/>
    <w:rsid w:val="0063323B"/>
    <w:rsid w:val="00634A25"/>
    <w:rsid w:val="00634A45"/>
    <w:rsid w:val="006350ED"/>
    <w:rsid w:val="00635645"/>
    <w:rsid w:val="006362A7"/>
    <w:rsid w:val="00636CC6"/>
    <w:rsid w:val="00641913"/>
    <w:rsid w:val="0064246E"/>
    <w:rsid w:val="00642DD3"/>
    <w:rsid w:val="00653D7E"/>
    <w:rsid w:val="00655604"/>
    <w:rsid w:val="00656022"/>
    <w:rsid w:val="006567D2"/>
    <w:rsid w:val="00660BDD"/>
    <w:rsid w:val="00665CC9"/>
    <w:rsid w:val="00676160"/>
    <w:rsid w:val="006821C7"/>
    <w:rsid w:val="00682564"/>
    <w:rsid w:val="00686206"/>
    <w:rsid w:val="00692932"/>
    <w:rsid w:val="006A253C"/>
    <w:rsid w:val="006A3355"/>
    <w:rsid w:val="006B75F8"/>
    <w:rsid w:val="006B7B1A"/>
    <w:rsid w:val="006C452C"/>
    <w:rsid w:val="006D26B4"/>
    <w:rsid w:val="006D3F1F"/>
    <w:rsid w:val="006D4391"/>
    <w:rsid w:val="006D5FAA"/>
    <w:rsid w:val="006E6637"/>
    <w:rsid w:val="006F0E96"/>
    <w:rsid w:val="006F1DC7"/>
    <w:rsid w:val="006F2EC7"/>
    <w:rsid w:val="006F4DE6"/>
    <w:rsid w:val="00701BC4"/>
    <w:rsid w:val="0070376C"/>
    <w:rsid w:val="007044B7"/>
    <w:rsid w:val="0071561E"/>
    <w:rsid w:val="007158B9"/>
    <w:rsid w:val="0073741A"/>
    <w:rsid w:val="00746381"/>
    <w:rsid w:val="007469B9"/>
    <w:rsid w:val="00747BCE"/>
    <w:rsid w:val="00747EEE"/>
    <w:rsid w:val="00752C6A"/>
    <w:rsid w:val="00754DA9"/>
    <w:rsid w:val="007624C7"/>
    <w:rsid w:val="007659C2"/>
    <w:rsid w:val="0076623B"/>
    <w:rsid w:val="00767D35"/>
    <w:rsid w:val="00771D5D"/>
    <w:rsid w:val="007740BE"/>
    <w:rsid w:val="00781137"/>
    <w:rsid w:val="007825AD"/>
    <w:rsid w:val="00783832"/>
    <w:rsid w:val="00785781"/>
    <w:rsid w:val="00785C53"/>
    <w:rsid w:val="00785CF3"/>
    <w:rsid w:val="00786A5F"/>
    <w:rsid w:val="00786A99"/>
    <w:rsid w:val="00786FB4"/>
    <w:rsid w:val="0079195F"/>
    <w:rsid w:val="00794FE5"/>
    <w:rsid w:val="007953C6"/>
    <w:rsid w:val="00795B76"/>
    <w:rsid w:val="0079773F"/>
    <w:rsid w:val="007A040B"/>
    <w:rsid w:val="007A6AC2"/>
    <w:rsid w:val="007B10AF"/>
    <w:rsid w:val="007B46E9"/>
    <w:rsid w:val="007B63E6"/>
    <w:rsid w:val="007B7370"/>
    <w:rsid w:val="007B75A7"/>
    <w:rsid w:val="007C072D"/>
    <w:rsid w:val="007C6ABE"/>
    <w:rsid w:val="007D0BF9"/>
    <w:rsid w:val="007D5A5A"/>
    <w:rsid w:val="007D73EF"/>
    <w:rsid w:val="007E520F"/>
    <w:rsid w:val="007E7824"/>
    <w:rsid w:val="007F2158"/>
    <w:rsid w:val="007F21A3"/>
    <w:rsid w:val="007F5300"/>
    <w:rsid w:val="007F7309"/>
    <w:rsid w:val="008030B9"/>
    <w:rsid w:val="008032FA"/>
    <w:rsid w:val="00803C57"/>
    <w:rsid w:val="008113AA"/>
    <w:rsid w:val="008145FF"/>
    <w:rsid w:val="00824B75"/>
    <w:rsid w:val="00825360"/>
    <w:rsid w:val="00826F3C"/>
    <w:rsid w:val="00831F93"/>
    <w:rsid w:val="00832172"/>
    <w:rsid w:val="00832E17"/>
    <w:rsid w:val="00833F68"/>
    <w:rsid w:val="00834F72"/>
    <w:rsid w:val="00836F82"/>
    <w:rsid w:val="00847288"/>
    <w:rsid w:val="008510D2"/>
    <w:rsid w:val="008542BE"/>
    <w:rsid w:val="00856595"/>
    <w:rsid w:val="00856C09"/>
    <w:rsid w:val="00857E25"/>
    <w:rsid w:val="00863CF0"/>
    <w:rsid w:val="008655DA"/>
    <w:rsid w:val="00865AC6"/>
    <w:rsid w:val="008660AC"/>
    <w:rsid w:val="00871841"/>
    <w:rsid w:val="00872FB4"/>
    <w:rsid w:val="008772AF"/>
    <w:rsid w:val="008831F8"/>
    <w:rsid w:val="00893541"/>
    <w:rsid w:val="00893D2D"/>
    <w:rsid w:val="00896121"/>
    <w:rsid w:val="008A6CD4"/>
    <w:rsid w:val="008A7804"/>
    <w:rsid w:val="008B0459"/>
    <w:rsid w:val="008B1E93"/>
    <w:rsid w:val="008B4342"/>
    <w:rsid w:val="008C0E37"/>
    <w:rsid w:val="008C4062"/>
    <w:rsid w:val="008C6597"/>
    <w:rsid w:val="008C6EC3"/>
    <w:rsid w:val="008D3F31"/>
    <w:rsid w:val="008D5600"/>
    <w:rsid w:val="008D68B3"/>
    <w:rsid w:val="008E1F17"/>
    <w:rsid w:val="008E53F5"/>
    <w:rsid w:val="008E6C3D"/>
    <w:rsid w:val="008F12C4"/>
    <w:rsid w:val="008F1EFE"/>
    <w:rsid w:val="008F271A"/>
    <w:rsid w:val="008F35A2"/>
    <w:rsid w:val="00904CCF"/>
    <w:rsid w:val="009061FE"/>
    <w:rsid w:val="009103AE"/>
    <w:rsid w:val="009122C8"/>
    <w:rsid w:val="00913B3C"/>
    <w:rsid w:val="009155A7"/>
    <w:rsid w:val="0091651E"/>
    <w:rsid w:val="00916B8B"/>
    <w:rsid w:val="009235CE"/>
    <w:rsid w:val="0092646D"/>
    <w:rsid w:val="00926485"/>
    <w:rsid w:val="00926FA5"/>
    <w:rsid w:val="00927B7D"/>
    <w:rsid w:val="009321CD"/>
    <w:rsid w:val="009331CE"/>
    <w:rsid w:val="009336E2"/>
    <w:rsid w:val="00934598"/>
    <w:rsid w:val="009419AD"/>
    <w:rsid w:val="0094227E"/>
    <w:rsid w:val="00947260"/>
    <w:rsid w:val="009526BD"/>
    <w:rsid w:val="00953EFC"/>
    <w:rsid w:val="0096413C"/>
    <w:rsid w:val="009646F5"/>
    <w:rsid w:val="0096478E"/>
    <w:rsid w:val="0097135E"/>
    <w:rsid w:val="009725B7"/>
    <w:rsid w:val="0097343F"/>
    <w:rsid w:val="00981C14"/>
    <w:rsid w:val="00983725"/>
    <w:rsid w:val="009837B0"/>
    <w:rsid w:val="0098647F"/>
    <w:rsid w:val="0099368C"/>
    <w:rsid w:val="009A0165"/>
    <w:rsid w:val="009A16BC"/>
    <w:rsid w:val="009A6815"/>
    <w:rsid w:val="009B0827"/>
    <w:rsid w:val="009C0DFE"/>
    <w:rsid w:val="009C1141"/>
    <w:rsid w:val="009C1FD9"/>
    <w:rsid w:val="009C2260"/>
    <w:rsid w:val="009D2C27"/>
    <w:rsid w:val="009D2F12"/>
    <w:rsid w:val="009D2FEE"/>
    <w:rsid w:val="009D3347"/>
    <w:rsid w:val="009D37D8"/>
    <w:rsid w:val="009D4375"/>
    <w:rsid w:val="009D57B7"/>
    <w:rsid w:val="009D6738"/>
    <w:rsid w:val="009E052F"/>
    <w:rsid w:val="009E38DC"/>
    <w:rsid w:val="009E42C2"/>
    <w:rsid w:val="009E4E75"/>
    <w:rsid w:val="009E74E5"/>
    <w:rsid w:val="009F1DC7"/>
    <w:rsid w:val="009F4183"/>
    <w:rsid w:val="009F59EF"/>
    <w:rsid w:val="00A05C46"/>
    <w:rsid w:val="00A07587"/>
    <w:rsid w:val="00A12629"/>
    <w:rsid w:val="00A13AE6"/>
    <w:rsid w:val="00A161E6"/>
    <w:rsid w:val="00A16D6B"/>
    <w:rsid w:val="00A175FA"/>
    <w:rsid w:val="00A17F37"/>
    <w:rsid w:val="00A20695"/>
    <w:rsid w:val="00A2257D"/>
    <w:rsid w:val="00A2268C"/>
    <w:rsid w:val="00A26766"/>
    <w:rsid w:val="00A311A9"/>
    <w:rsid w:val="00A41078"/>
    <w:rsid w:val="00A44157"/>
    <w:rsid w:val="00A46D13"/>
    <w:rsid w:val="00A47658"/>
    <w:rsid w:val="00A5477C"/>
    <w:rsid w:val="00A60980"/>
    <w:rsid w:val="00A65D43"/>
    <w:rsid w:val="00A670FC"/>
    <w:rsid w:val="00A71714"/>
    <w:rsid w:val="00A71B2D"/>
    <w:rsid w:val="00A73715"/>
    <w:rsid w:val="00A73B35"/>
    <w:rsid w:val="00A80665"/>
    <w:rsid w:val="00A81360"/>
    <w:rsid w:val="00A863DA"/>
    <w:rsid w:val="00A95116"/>
    <w:rsid w:val="00AA36A0"/>
    <w:rsid w:val="00AC037A"/>
    <w:rsid w:val="00AC2F00"/>
    <w:rsid w:val="00AD0A4A"/>
    <w:rsid w:val="00AD0FBC"/>
    <w:rsid w:val="00AD357F"/>
    <w:rsid w:val="00AD789C"/>
    <w:rsid w:val="00AE1CB3"/>
    <w:rsid w:val="00AE707B"/>
    <w:rsid w:val="00AF23D3"/>
    <w:rsid w:val="00B00013"/>
    <w:rsid w:val="00B00B98"/>
    <w:rsid w:val="00B01332"/>
    <w:rsid w:val="00B040BF"/>
    <w:rsid w:val="00B0440C"/>
    <w:rsid w:val="00B0703A"/>
    <w:rsid w:val="00B1593D"/>
    <w:rsid w:val="00B17E69"/>
    <w:rsid w:val="00B222E5"/>
    <w:rsid w:val="00B31494"/>
    <w:rsid w:val="00B369FA"/>
    <w:rsid w:val="00B37739"/>
    <w:rsid w:val="00B41E0B"/>
    <w:rsid w:val="00B43A3A"/>
    <w:rsid w:val="00B43B9C"/>
    <w:rsid w:val="00B45A86"/>
    <w:rsid w:val="00B5404E"/>
    <w:rsid w:val="00B62181"/>
    <w:rsid w:val="00B66E7F"/>
    <w:rsid w:val="00B67E3A"/>
    <w:rsid w:val="00B73CDB"/>
    <w:rsid w:val="00B73FF0"/>
    <w:rsid w:val="00B76AB2"/>
    <w:rsid w:val="00B8167E"/>
    <w:rsid w:val="00B81DD2"/>
    <w:rsid w:val="00B82988"/>
    <w:rsid w:val="00B82AA0"/>
    <w:rsid w:val="00B87530"/>
    <w:rsid w:val="00B9756B"/>
    <w:rsid w:val="00BA110D"/>
    <w:rsid w:val="00BA12C7"/>
    <w:rsid w:val="00BA1444"/>
    <w:rsid w:val="00BA449B"/>
    <w:rsid w:val="00BC6B69"/>
    <w:rsid w:val="00BD5828"/>
    <w:rsid w:val="00BD5B9B"/>
    <w:rsid w:val="00BD7D42"/>
    <w:rsid w:val="00BE1FEC"/>
    <w:rsid w:val="00BE5DC6"/>
    <w:rsid w:val="00BE67A0"/>
    <w:rsid w:val="00BF4E0F"/>
    <w:rsid w:val="00C00F14"/>
    <w:rsid w:val="00C05C83"/>
    <w:rsid w:val="00C05E3B"/>
    <w:rsid w:val="00C109B2"/>
    <w:rsid w:val="00C1131A"/>
    <w:rsid w:val="00C148AE"/>
    <w:rsid w:val="00C227B5"/>
    <w:rsid w:val="00C243B9"/>
    <w:rsid w:val="00C247D9"/>
    <w:rsid w:val="00C35A30"/>
    <w:rsid w:val="00C35C9B"/>
    <w:rsid w:val="00C4336F"/>
    <w:rsid w:val="00C43A94"/>
    <w:rsid w:val="00C52CC9"/>
    <w:rsid w:val="00C535A7"/>
    <w:rsid w:val="00C624AC"/>
    <w:rsid w:val="00C63408"/>
    <w:rsid w:val="00C66FCE"/>
    <w:rsid w:val="00C8119C"/>
    <w:rsid w:val="00C85DD7"/>
    <w:rsid w:val="00C92C07"/>
    <w:rsid w:val="00C95A6D"/>
    <w:rsid w:val="00C95BC7"/>
    <w:rsid w:val="00C9681A"/>
    <w:rsid w:val="00C96990"/>
    <w:rsid w:val="00CA189C"/>
    <w:rsid w:val="00CA47C1"/>
    <w:rsid w:val="00CA670F"/>
    <w:rsid w:val="00CC09BC"/>
    <w:rsid w:val="00CC5896"/>
    <w:rsid w:val="00CD1EBB"/>
    <w:rsid w:val="00CD4ED8"/>
    <w:rsid w:val="00CE03AE"/>
    <w:rsid w:val="00CF050F"/>
    <w:rsid w:val="00CF2A92"/>
    <w:rsid w:val="00CF5F58"/>
    <w:rsid w:val="00CF723F"/>
    <w:rsid w:val="00D02D87"/>
    <w:rsid w:val="00D07CD4"/>
    <w:rsid w:val="00D1059F"/>
    <w:rsid w:val="00D110D4"/>
    <w:rsid w:val="00D166FD"/>
    <w:rsid w:val="00D22C48"/>
    <w:rsid w:val="00D31370"/>
    <w:rsid w:val="00D314D8"/>
    <w:rsid w:val="00D3353D"/>
    <w:rsid w:val="00D346F9"/>
    <w:rsid w:val="00D355CC"/>
    <w:rsid w:val="00D3647D"/>
    <w:rsid w:val="00D4121C"/>
    <w:rsid w:val="00D504D6"/>
    <w:rsid w:val="00D61E19"/>
    <w:rsid w:val="00D62C56"/>
    <w:rsid w:val="00D64381"/>
    <w:rsid w:val="00D64CBD"/>
    <w:rsid w:val="00D65CC9"/>
    <w:rsid w:val="00D70E53"/>
    <w:rsid w:val="00D746BD"/>
    <w:rsid w:val="00D749CC"/>
    <w:rsid w:val="00D76597"/>
    <w:rsid w:val="00D8078B"/>
    <w:rsid w:val="00D80C77"/>
    <w:rsid w:val="00D8302D"/>
    <w:rsid w:val="00D96DD4"/>
    <w:rsid w:val="00D96FF8"/>
    <w:rsid w:val="00D9700E"/>
    <w:rsid w:val="00D97CC7"/>
    <w:rsid w:val="00DA4449"/>
    <w:rsid w:val="00DA7855"/>
    <w:rsid w:val="00DB3CD2"/>
    <w:rsid w:val="00DB3F21"/>
    <w:rsid w:val="00DB4DB0"/>
    <w:rsid w:val="00DB5718"/>
    <w:rsid w:val="00DB7405"/>
    <w:rsid w:val="00DC0631"/>
    <w:rsid w:val="00DC1AA5"/>
    <w:rsid w:val="00DC329B"/>
    <w:rsid w:val="00DD19D4"/>
    <w:rsid w:val="00DD300A"/>
    <w:rsid w:val="00DD63BB"/>
    <w:rsid w:val="00DE2125"/>
    <w:rsid w:val="00DE2E8C"/>
    <w:rsid w:val="00DE3594"/>
    <w:rsid w:val="00DE4118"/>
    <w:rsid w:val="00DE7199"/>
    <w:rsid w:val="00DF0DEF"/>
    <w:rsid w:val="00DF708A"/>
    <w:rsid w:val="00E008F6"/>
    <w:rsid w:val="00E072A1"/>
    <w:rsid w:val="00E115AC"/>
    <w:rsid w:val="00E137E1"/>
    <w:rsid w:val="00E16451"/>
    <w:rsid w:val="00E246A5"/>
    <w:rsid w:val="00E2787F"/>
    <w:rsid w:val="00E31C1A"/>
    <w:rsid w:val="00E37E9B"/>
    <w:rsid w:val="00E44949"/>
    <w:rsid w:val="00E4529B"/>
    <w:rsid w:val="00E45E29"/>
    <w:rsid w:val="00E460BB"/>
    <w:rsid w:val="00E53DC6"/>
    <w:rsid w:val="00E66181"/>
    <w:rsid w:val="00E70237"/>
    <w:rsid w:val="00E72A56"/>
    <w:rsid w:val="00E77D5F"/>
    <w:rsid w:val="00E860DD"/>
    <w:rsid w:val="00E911B0"/>
    <w:rsid w:val="00E91BC9"/>
    <w:rsid w:val="00E96584"/>
    <w:rsid w:val="00E97492"/>
    <w:rsid w:val="00EA36F2"/>
    <w:rsid w:val="00EB037D"/>
    <w:rsid w:val="00EB3B93"/>
    <w:rsid w:val="00EC1FB3"/>
    <w:rsid w:val="00EC3D7E"/>
    <w:rsid w:val="00EC4B80"/>
    <w:rsid w:val="00ED2AFA"/>
    <w:rsid w:val="00ED3E10"/>
    <w:rsid w:val="00ED52ED"/>
    <w:rsid w:val="00ED7289"/>
    <w:rsid w:val="00EE6D0F"/>
    <w:rsid w:val="00EF129D"/>
    <w:rsid w:val="00EF2B29"/>
    <w:rsid w:val="00EF3E67"/>
    <w:rsid w:val="00EF5F57"/>
    <w:rsid w:val="00F0239E"/>
    <w:rsid w:val="00F0268E"/>
    <w:rsid w:val="00F044F6"/>
    <w:rsid w:val="00F057FD"/>
    <w:rsid w:val="00F1017B"/>
    <w:rsid w:val="00F108B6"/>
    <w:rsid w:val="00F11A68"/>
    <w:rsid w:val="00F1649C"/>
    <w:rsid w:val="00F218CB"/>
    <w:rsid w:val="00F219C3"/>
    <w:rsid w:val="00F23F89"/>
    <w:rsid w:val="00F24AEC"/>
    <w:rsid w:val="00F30D3B"/>
    <w:rsid w:val="00F318CC"/>
    <w:rsid w:val="00F34244"/>
    <w:rsid w:val="00F3667E"/>
    <w:rsid w:val="00F37620"/>
    <w:rsid w:val="00F4265E"/>
    <w:rsid w:val="00F42A56"/>
    <w:rsid w:val="00F42C68"/>
    <w:rsid w:val="00F42EEE"/>
    <w:rsid w:val="00F44D04"/>
    <w:rsid w:val="00F467DF"/>
    <w:rsid w:val="00F47FC0"/>
    <w:rsid w:val="00F60004"/>
    <w:rsid w:val="00F61738"/>
    <w:rsid w:val="00F6176D"/>
    <w:rsid w:val="00F62EBF"/>
    <w:rsid w:val="00F733C2"/>
    <w:rsid w:val="00F75E5B"/>
    <w:rsid w:val="00F86E99"/>
    <w:rsid w:val="00F91EC1"/>
    <w:rsid w:val="00F93363"/>
    <w:rsid w:val="00F966E4"/>
    <w:rsid w:val="00F97512"/>
    <w:rsid w:val="00FA2D06"/>
    <w:rsid w:val="00FA3A08"/>
    <w:rsid w:val="00FA5E58"/>
    <w:rsid w:val="00FB04A0"/>
    <w:rsid w:val="00FC0E9D"/>
    <w:rsid w:val="00FC6287"/>
    <w:rsid w:val="00FC75A1"/>
    <w:rsid w:val="00FD7776"/>
    <w:rsid w:val="00FF209B"/>
    <w:rsid w:val="00FF340F"/>
    <w:rsid w:val="00FF4511"/>
    <w:rsid w:val="00FF6165"/>
    <w:rsid w:val="00FF6A5D"/>
    <w:rsid w:val="00FF6BE6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40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0A4B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</w:rPr>
  </w:style>
  <w:style w:type="paragraph" w:styleId="ListBullet">
    <w:name w:val="List Bullet"/>
    <w:basedOn w:val="Normal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pPr>
      <w:ind w:left="284"/>
    </w:pPr>
  </w:style>
  <w:style w:type="paragraph" w:customStyle="1" w:styleId="AAFrameAddress">
    <w:name w:val="AA Frame Address"/>
    <w:basedOn w:val="Heading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pPr>
      <w:ind w:left="284" w:hanging="284"/>
    </w:pPr>
  </w:style>
  <w:style w:type="paragraph" w:styleId="Index1">
    <w:name w:val="index 1"/>
    <w:basedOn w:val="Normal"/>
    <w:next w:val="Normal"/>
    <w:autoRedefine/>
    <w:semiHidden/>
    <w:pPr>
      <w:ind w:left="284" w:hanging="284"/>
    </w:pPr>
  </w:style>
  <w:style w:type="paragraph" w:styleId="Index2">
    <w:name w:val="index 2"/>
    <w:basedOn w:val="Normal"/>
    <w:next w:val="Normal"/>
    <w:autoRedefine/>
    <w:semiHidden/>
    <w:pPr>
      <w:ind w:left="568" w:hanging="284"/>
    </w:pPr>
  </w:style>
  <w:style w:type="paragraph" w:styleId="Index3">
    <w:name w:val="index 3"/>
    <w:basedOn w:val="Normal"/>
    <w:next w:val="Normal"/>
    <w:autoRedefine/>
    <w:semiHidden/>
    <w:pPr>
      <w:ind w:left="851" w:hanging="284"/>
    </w:pPr>
  </w:style>
  <w:style w:type="paragraph" w:styleId="Index4">
    <w:name w:val="index 4"/>
    <w:basedOn w:val="Normal"/>
    <w:next w:val="Normal"/>
    <w:semiHidden/>
    <w:pPr>
      <w:ind w:left="1135" w:hanging="284"/>
    </w:pPr>
  </w:style>
  <w:style w:type="paragraph" w:styleId="Index6">
    <w:name w:val="index 6"/>
    <w:basedOn w:val="Normal"/>
    <w:next w:val="Normal"/>
    <w:semiHidden/>
    <w:pPr>
      <w:ind w:left="1702" w:hanging="284"/>
    </w:pPr>
  </w:style>
  <w:style w:type="paragraph" w:styleId="Index5">
    <w:name w:val="index 5"/>
    <w:basedOn w:val="Normal"/>
    <w:next w:val="Normal"/>
    <w:semiHidden/>
    <w:pPr>
      <w:ind w:left="1418" w:hanging="284"/>
    </w:pPr>
  </w:style>
  <w:style w:type="paragraph" w:styleId="Index7">
    <w:name w:val="index 7"/>
    <w:basedOn w:val="Normal"/>
    <w:next w:val="Normal"/>
    <w:semiHidden/>
    <w:pPr>
      <w:ind w:left="1985" w:hanging="284"/>
    </w:pPr>
  </w:style>
  <w:style w:type="paragraph" w:styleId="Index8">
    <w:name w:val="index 8"/>
    <w:basedOn w:val="Normal"/>
    <w:next w:val="Normal"/>
    <w:semiHidden/>
    <w:pPr>
      <w:ind w:left="2269" w:hanging="284"/>
    </w:pPr>
  </w:style>
  <w:style w:type="paragraph" w:styleId="Index9">
    <w:name w:val="index 9"/>
    <w:basedOn w:val="Normal"/>
    <w:next w:val="Normal"/>
    <w:semiHidden/>
    <w:pPr>
      <w:ind w:left="2552" w:hanging="284"/>
    </w:pPr>
  </w:style>
  <w:style w:type="paragraph" w:styleId="TOC2">
    <w:name w:val="toc 2"/>
    <w:basedOn w:val="Normal"/>
    <w:next w:val="Normal"/>
    <w:semiHidden/>
    <w:pPr>
      <w:ind w:left="284"/>
    </w:pPr>
  </w:style>
  <w:style w:type="paragraph" w:styleId="TOC3">
    <w:name w:val="toc 3"/>
    <w:basedOn w:val="Normal"/>
    <w:next w:val="Normal"/>
    <w:semiHidden/>
    <w:pPr>
      <w:ind w:left="567"/>
    </w:pPr>
  </w:style>
  <w:style w:type="paragraph" w:styleId="TOC4">
    <w:name w:val="toc 4"/>
    <w:basedOn w:val="Normal"/>
    <w:next w:val="Normal"/>
    <w:semiHidden/>
    <w:pPr>
      <w:ind w:left="851"/>
    </w:pPr>
  </w:style>
  <w:style w:type="paragraph" w:styleId="TOC5">
    <w:name w:val="toc 5"/>
    <w:basedOn w:val="Normal"/>
    <w:next w:val="Normal"/>
    <w:semiHidden/>
    <w:pPr>
      <w:ind w:left="1134"/>
    </w:pPr>
  </w:style>
  <w:style w:type="paragraph" w:styleId="TOC6">
    <w:name w:val="toc 6"/>
    <w:basedOn w:val="Normal"/>
    <w:next w:val="Normal"/>
    <w:semiHidden/>
    <w:pPr>
      <w:ind w:left="1418"/>
    </w:pPr>
  </w:style>
  <w:style w:type="paragraph" w:styleId="TOC7">
    <w:name w:val="toc 7"/>
    <w:basedOn w:val="Normal"/>
    <w:next w:val="Normal"/>
    <w:semiHidden/>
    <w:pPr>
      <w:ind w:left="1701"/>
    </w:pPr>
  </w:style>
  <w:style w:type="paragraph" w:styleId="TOC8">
    <w:name w:val="toc 8"/>
    <w:basedOn w:val="Normal"/>
    <w:next w:val="Normal"/>
    <w:semiHidden/>
    <w:pPr>
      <w:ind w:left="1985"/>
    </w:pPr>
  </w:style>
  <w:style w:type="paragraph" w:styleId="TOC9">
    <w:name w:val="toc 9"/>
    <w:basedOn w:val="Normal"/>
    <w:next w:val="Normal"/>
    <w:semiHidden/>
    <w:pPr>
      <w:ind w:left="2268"/>
    </w:pPr>
  </w:style>
  <w:style w:type="paragraph" w:styleId="TableofFigures">
    <w:name w:val="table of figures"/>
    <w:basedOn w:val="Normal"/>
    <w:next w:val="Normal"/>
    <w:semiHidden/>
    <w:pPr>
      <w:ind w:left="567" w:hanging="567"/>
    </w:pPr>
  </w:style>
  <w:style w:type="paragraph" w:styleId="ListBullet5">
    <w:name w:val="List Bullet 5"/>
    <w:basedOn w:val="Normal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84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left="284" w:firstLine="284"/>
    </w:p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customStyle="1" w:styleId="AAFrameLogo">
    <w:name w:val="AA Frame Logo"/>
    <w:basedOn w:val="Normal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pPr>
      <w:tabs>
        <w:tab w:val="left" w:pos="113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0C9C"/>
    <w:pPr>
      <w:ind w:left="720"/>
    </w:pPr>
  </w:style>
  <w:style w:type="paragraph" w:styleId="NoSpacing">
    <w:name w:val="No Spacing"/>
    <w:uiPriority w:val="1"/>
    <w:qFormat/>
    <w:rsid w:val="00623895"/>
    <w:rPr>
      <w:rFonts w:eastAsia="Calibri"/>
      <w:sz w:val="24"/>
    </w:rPr>
  </w:style>
  <w:style w:type="paragraph" w:styleId="FootnoteText">
    <w:name w:val="footnote text"/>
    <w:basedOn w:val="Normal"/>
    <w:link w:val="FootnoteTextChar"/>
    <w:rsid w:val="00066B8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6B89"/>
  </w:style>
  <w:style w:type="character" w:styleId="FootnoteReference">
    <w:name w:val="footnote reference"/>
    <w:basedOn w:val="DefaultParagraphFont"/>
    <w:rsid w:val="00066B89"/>
    <w:rPr>
      <w:vertAlign w:val="superscript"/>
    </w:rPr>
  </w:style>
  <w:style w:type="paragraph" w:customStyle="1" w:styleId="Default">
    <w:name w:val="Default"/>
    <w:rsid w:val="002D2C61"/>
    <w:pPr>
      <w:widowControl w:val="0"/>
      <w:autoSpaceDE w:val="0"/>
      <w:autoSpaceDN w:val="0"/>
      <w:adjustRightInd w:val="0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2C6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emf"/><Relationship Id="rId12" Type="http://schemas.openxmlformats.org/officeDocument/2006/relationships/oleObject" Target="embeddings/oleObject1.bin"/><Relationship Id="rId13" Type="http://schemas.openxmlformats.org/officeDocument/2006/relationships/image" Target="media/image2.emf"/><Relationship Id="rId14" Type="http://schemas.openxmlformats.org/officeDocument/2006/relationships/oleObject" Target="embeddings/oleObject2.bin"/><Relationship Id="rId15" Type="http://schemas.openxmlformats.org/officeDocument/2006/relationships/image" Target="media/image3.emf"/><Relationship Id="rId16" Type="http://schemas.openxmlformats.org/officeDocument/2006/relationships/oleObject" Target="embeddings/oleObject3.bin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501561ABBFB4B96913DDE7E2832A3" ma:contentTypeVersion="0" ma:contentTypeDescription="Create a new document." ma:contentTypeScope="" ma:versionID="c5ca54e99cde24efb5ba88f58dade7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0B30-8CF7-4053-BA3D-502D57893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F5A89-B248-45B7-99D1-C1DF1B9EB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82E42-C518-4DF1-87FF-17B83376C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F8309-08F5-4343-B212-D1794AEC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3640</CharactersWithSpaces>
  <SharedDoc>false</SharedDoc>
  <HLinks>
    <vt:vector size="24" baseType="variant"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>mailto:Frederick.Ly@cpuc.ca.gov</vt:lpwstr>
      </vt:variant>
      <vt:variant>
        <vt:lpwstr/>
      </vt:variant>
      <vt:variant>
        <vt:i4>2490462</vt:i4>
      </vt:variant>
      <vt:variant>
        <vt:i4>6</vt:i4>
      </vt:variant>
      <vt:variant>
        <vt:i4>0</vt:i4>
      </vt:variant>
      <vt:variant>
        <vt:i4>5</vt:i4>
      </vt:variant>
      <vt:variant>
        <vt:lpwstr>mailto:ben@cpuc.ca.gov</vt:lpwstr>
      </vt:variant>
      <vt:variant>
        <vt:lpwstr/>
      </vt:variant>
      <vt:variant>
        <vt:i4>2490462</vt:i4>
      </vt:variant>
      <vt:variant>
        <vt:i4>3</vt:i4>
      </vt:variant>
      <vt:variant>
        <vt:i4>0</vt:i4>
      </vt:variant>
      <vt:variant>
        <vt:i4>5</vt:i4>
      </vt:variant>
      <vt:variant>
        <vt:lpwstr>mailto:ben@cpuc.ca.gov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mailto:fl2@cpuc.ca.gov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2011-04-13T23:41:00Z</cp:lastPrinted>
  <dcterms:created xsi:type="dcterms:W3CDTF">2017-04-11T19:05:00Z</dcterms:created>
  <dcterms:modified xsi:type="dcterms:W3CDTF">2017-04-11T19:05:00Z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0x010100C00501561ABBFB4B96913DDE7E2832A3</vt:lpwstr>
  </property>
</Properties>
</file>