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087" w:rsidRDefault="003A00D0">
      <w:pPr>
        <w:spacing w:after="160"/>
        <w:rPr>
          <w:rFonts w:ascii="Cambria" w:eastAsia="Cambria" w:hAnsi="Cambria" w:cs="Cambria"/>
          <w:b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18"/>
          <w:szCs w:val="18"/>
        </w:rPr>
        <w:t>Draft Table: Workplan to Identify Who is Underserved in the Public Sector</w:t>
      </w:r>
    </w:p>
    <w:p w:rsidR="00402087" w:rsidRDefault="00402087"/>
    <w:tbl>
      <w:tblPr>
        <w:tblStyle w:val="a"/>
        <w:tblW w:w="7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15"/>
        <w:gridCol w:w="1755"/>
        <w:gridCol w:w="1620"/>
        <w:gridCol w:w="1290"/>
      </w:tblGrid>
      <w:tr w:rsidR="00402087">
        <w:trPr>
          <w:trHeight w:val="915"/>
        </w:trPr>
        <w:tc>
          <w:tcPr>
            <w:tcW w:w="168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BCCF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02087" w:rsidRDefault="003A00D0">
            <w:pPr>
              <w:ind w:left="48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Research</w:t>
            </w:r>
          </w:p>
          <w:p w:rsidR="00402087" w:rsidRDefault="003A00D0">
            <w:pPr>
              <w:ind w:left="48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Question</w:t>
            </w:r>
          </w:p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BCCF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02087" w:rsidRDefault="003A00D0">
            <w:pPr>
              <w:ind w:left="18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Indicator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BCCF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02087" w:rsidRDefault="003A00D0">
            <w:pPr>
              <w:ind w:left="38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Measurement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BCCF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02087" w:rsidRDefault="003A00D0">
            <w:pPr>
              <w:ind w:left="28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Data Sources</w:t>
            </w:r>
          </w:p>
        </w:tc>
        <w:tc>
          <w:tcPr>
            <w:tcW w:w="12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BCCF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02087" w:rsidRDefault="003A00D0">
            <w:pPr>
              <w:ind w:left="36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Data</w:t>
            </w:r>
          </w:p>
          <w:p w:rsidR="00402087" w:rsidRDefault="003A00D0">
            <w:pPr>
              <w:ind w:left="24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Analysis</w:t>
            </w:r>
          </w:p>
        </w:tc>
      </w:tr>
      <w:tr w:rsidR="00402087">
        <w:trPr>
          <w:trHeight w:val="1455"/>
        </w:trPr>
        <w:tc>
          <w:tcPr>
            <w:tcW w:w="1680" w:type="dxa"/>
            <w:vMerge w:val="restart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D8D8D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Are there gaps in program participation by geographic areas?</w:t>
            </w:r>
          </w:p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Participation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Number of public agencies participating by neighborhood (census tract, zip code or jurisdictional boundary)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PAs (Cedars &amp; SoCalREN, 3P implementers)</w:t>
            </w: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The Census</w:t>
            </w: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Bureau ACS</w:t>
            </w: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5-estimatesTiger/ Line Shapefiles</w:t>
            </w:r>
          </w:p>
        </w:tc>
        <w:tc>
          <w:tcPr>
            <w:tcW w:w="1290" w:type="dxa"/>
            <w:vMerge w:val="restart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GIS Spatial</w:t>
            </w: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Analysis informed by statistical analysis</w:t>
            </w:r>
          </w:p>
        </w:tc>
      </w:tr>
      <w:tr w:rsidR="00402087">
        <w:trPr>
          <w:trHeight w:val="810"/>
        </w:trPr>
        <w:tc>
          <w:tcPr>
            <w:tcW w:w="168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Investment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Dollars (Incentives only or other?)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PAs (Cedars)</w:t>
            </w:r>
          </w:p>
        </w:tc>
        <w:tc>
          <w:tcPr>
            <w:tcW w:w="129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</w:tr>
      <w:tr w:rsidR="00402087">
        <w:trPr>
          <w:trHeight w:val="990"/>
        </w:trPr>
        <w:tc>
          <w:tcPr>
            <w:tcW w:w="168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Energy Savings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kWh/MW/therms     saved per public agency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PAs (Cedars), CEC Energy</w:t>
            </w:r>
          </w:p>
        </w:tc>
        <w:tc>
          <w:tcPr>
            <w:tcW w:w="129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</w:tr>
      <w:tr w:rsidR="00402087">
        <w:trPr>
          <w:trHeight w:val="1830"/>
        </w:trPr>
        <w:tc>
          <w:tcPr>
            <w:tcW w:w="1680" w:type="dxa"/>
            <w:vMerge w:val="restart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D8D8D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Are there gaps in program participation by public agency criteria?</w:t>
            </w:r>
          </w:p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Participation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Number of public agencies participating by size </w:t>
            </w:r>
            <w:r>
              <w:rPr>
                <w:rFonts w:ascii="Cambria" w:eastAsia="Cambria" w:hAnsi="Cambria" w:cs="Cambria"/>
                <w:color w:val="FF0000"/>
                <w:sz w:val="17"/>
                <w:szCs w:val="17"/>
              </w:rPr>
              <w:t>(this needs to be better defined for a Public Agency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), type of public agency, annual budget, etc.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PAs (Cedars &amp; SoCalREN, 3P implementers), CEC, Census Bureau</w:t>
            </w:r>
          </w:p>
        </w:tc>
        <w:tc>
          <w:tcPr>
            <w:tcW w:w="1290" w:type="dxa"/>
            <w:vMerge w:val="restart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GIS Spatial</w:t>
            </w: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Analysis informed by statistical analysis</w:t>
            </w:r>
          </w:p>
        </w:tc>
      </w:tr>
      <w:tr w:rsidR="00402087">
        <w:trPr>
          <w:trHeight w:val="720"/>
        </w:trPr>
        <w:tc>
          <w:tcPr>
            <w:tcW w:w="168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Investment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Dollars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(incentives?)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PAs (Cedars &amp; SoCalREN, 3P implementers)</w:t>
            </w:r>
          </w:p>
        </w:tc>
        <w:tc>
          <w:tcPr>
            <w:tcW w:w="129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</w:tr>
      <w:tr w:rsidR="00402087">
        <w:trPr>
          <w:trHeight w:val="1020"/>
        </w:trPr>
        <w:tc>
          <w:tcPr>
            <w:tcW w:w="168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402087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2087" w:rsidRDefault="003A00D0">
            <w:pPr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Energy Savings</w:t>
            </w:r>
          </w:p>
        </w:tc>
        <w:tc>
          <w:tcPr>
            <w:tcW w:w="17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kWh/MW/therms saved per public agency</w:t>
            </w:r>
          </w:p>
        </w:tc>
        <w:tc>
          <w:tcPr>
            <w:tcW w:w="162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087" w:rsidRDefault="00402087">
            <w:pPr>
              <w:rPr>
                <w:sz w:val="18"/>
                <w:szCs w:val="18"/>
              </w:rPr>
            </w:pPr>
          </w:p>
          <w:p w:rsidR="00402087" w:rsidRDefault="003A00D0">
            <w:pPr>
              <w:ind w:left="1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PAs (Cedars &amp; SoCalREN, 3P implementers), CEC</w:t>
            </w:r>
          </w:p>
        </w:tc>
        <w:tc>
          <w:tcPr>
            <w:tcW w:w="1290" w:type="dxa"/>
            <w:vMerge/>
            <w:tcBorders>
              <w:bottom w:val="single" w:sz="6" w:space="0" w:color="8B8B8B"/>
              <w:right w:val="single" w:sz="6" w:space="0" w:color="8B8B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087" w:rsidRDefault="00402087"/>
        </w:tc>
      </w:tr>
    </w:tbl>
    <w:p w:rsidR="00402087" w:rsidRDefault="00402087"/>
    <w:p w:rsidR="00402087" w:rsidRDefault="00402087"/>
    <w:sectPr w:rsidR="004020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7"/>
    <w:rsid w:val="003A00D0"/>
    <w:rsid w:val="004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24A085C-716E-3249-8EBE-5BB2E16D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1015</Characters>
  <Application>Microsoft Office Word</Application>
  <DocSecurity>0</DocSecurity>
  <Lines>13</Lines>
  <Paragraphs>4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Rivo</cp:lastModifiedBy>
  <cp:revision>2</cp:revision>
  <dcterms:created xsi:type="dcterms:W3CDTF">2020-07-29T21:37:00Z</dcterms:created>
  <dcterms:modified xsi:type="dcterms:W3CDTF">2020-07-29T21:37:00Z</dcterms:modified>
</cp:coreProperties>
</file>