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8876" w14:textId="44FD2874" w:rsidR="001424CB" w:rsidRDefault="00F638EC" w:rsidP="00F638EC">
      <w:pPr>
        <w:jc w:val="center"/>
        <w:rPr>
          <w:rFonts w:ascii="Times New Roman" w:hAnsi="Times New Roman" w:cs="Times New Roman"/>
          <w:b/>
          <w:sz w:val="24"/>
          <w:szCs w:val="24"/>
        </w:rPr>
      </w:pPr>
      <w:r w:rsidRPr="00F638EC">
        <w:rPr>
          <w:rFonts w:ascii="Times New Roman" w:hAnsi="Times New Roman" w:cs="Times New Roman"/>
          <w:b/>
          <w:sz w:val="24"/>
          <w:szCs w:val="24"/>
        </w:rPr>
        <w:t xml:space="preserve">Public Advocates Office Straw Proposal on EE </w:t>
      </w:r>
      <w:r w:rsidR="00550D16">
        <w:rPr>
          <w:rFonts w:ascii="Times New Roman" w:hAnsi="Times New Roman" w:cs="Times New Roman"/>
          <w:b/>
          <w:sz w:val="24"/>
          <w:szCs w:val="24"/>
        </w:rPr>
        <w:t xml:space="preserve">Approval </w:t>
      </w:r>
      <w:r w:rsidRPr="00F638EC">
        <w:rPr>
          <w:rFonts w:ascii="Times New Roman" w:hAnsi="Times New Roman" w:cs="Times New Roman"/>
          <w:b/>
          <w:sz w:val="24"/>
          <w:szCs w:val="24"/>
        </w:rPr>
        <w:t xml:space="preserve">Process </w:t>
      </w:r>
      <w:r w:rsidR="00550D16">
        <w:rPr>
          <w:rFonts w:ascii="Times New Roman" w:hAnsi="Times New Roman" w:cs="Times New Roman"/>
          <w:b/>
          <w:sz w:val="24"/>
          <w:szCs w:val="24"/>
        </w:rPr>
        <w:t>Improvements</w:t>
      </w:r>
    </w:p>
    <w:p w14:paraId="1F9AB5EC" w14:textId="5C60B0D1" w:rsidR="00F638EC" w:rsidRPr="00E236EE" w:rsidRDefault="00F638EC" w:rsidP="00F638EC">
      <w:pPr>
        <w:rPr>
          <w:rFonts w:ascii="Times New Roman" w:hAnsi="Times New Roman" w:cs="Times New Roman"/>
          <w:b/>
          <w:sz w:val="24"/>
          <w:szCs w:val="24"/>
          <w:u w:val="single"/>
        </w:rPr>
      </w:pPr>
      <w:r w:rsidRPr="00E236EE">
        <w:rPr>
          <w:rFonts w:ascii="Times New Roman" w:hAnsi="Times New Roman" w:cs="Times New Roman"/>
          <w:b/>
          <w:sz w:val="24"/>
          <w:szCs w:val="24"/>
          <w:u w:val="single"/>
        </w:rPr>
        <w:t>Problem Statement</w:t>
      </w:r>
    </w:p>
    <w:p w14:paraId="404F6C1C" w14:textId="71DBB504" w:rsidR="00FD5DAF" w:rsidRDefault="00122E94" w:rsidP="00F638EC">
      <w:pPr>
        <w:rPr>
          <w:rFonts w:ascii="Times New Roman" w:hAnsi="Times New Roman" w:cs="Times New Roman"/>
          <w:sz w:val="24"/>
          <w:szCs w:val="24"/>
        </w:rPr>
      </w:pPr>
      <w:r>
        <w:rPr>
          <w:rFonts w:ascii="Times New Roman" w:hAnsi="Times New Roman" w:cs="Times New Roman"/>
          <w:sz w:val="24"/>
          <w:szCs w:val="24"/>
        </w:rPr>
        <w:t xml:space="preserve">The current EE portfolio approval and budget authorization process </w:t>
      </w:r>
      <w:r w:rsidR="001717A1">
        <w:rPr>
          <w:rFonts w:ascii="Times New Roman" w:hAnsi="Times New Roman" w:cs="Times New Roman"/>
          <w:sz w:val="24"/>
          <w:szCs w:val="24"/>
        </w:rPr>
        <w:t xml:space="preserve">has proven to be ineffective in balancing meaningful </w:t>
      </w:r>
      <w:r w:rsidR="00381AF5">
        <w:rPr>
          <w:rFonts w:ascii="Times New Roman" w:hAnsi="Times New Roman" w:cs="Times New Roman"/>
          <w:sz w:val="24"/>
          <w:szCs w:val="24"/>
        </w:rPr>
        <w:t>oversight of ratepayer-funded EE activities with timely, predictable portfolio</w:t>
      </w:r>
      <w:r w:rsidR="00FD5DAF">
        <w:rPr>
          <w:rFonts w:ascii="Times New Roman" w:hAnsi="Times New Roman" w:cs="Times New Roman"/>
          <w:sz w:val="24"/>
          <w:szCs w:val="24"/>
        </w:rPr>
        <w:t xml:space="preserve"> approval and </w:t>
      </w:r>
      <w:r w:rsidR="00381AF5">
        <w:rPr>
          <w:rFonts w:ascii="Times New Roman" w:hAnsi="Times New Roman" w:cs="Times New Roman"/>
          <w:sz w:val="24"/>
          <w:szCs w:val="24"/>
        </w:rPr>
        <w:t xml:space="preserve">budget authorization.  </w:t>
      </w:r>
      <w:r w:rsidR="00FD5DAF">
        <w:rPr>
          <w:rFonts w:ascii="Times New Roman" w:hAnsi="Times New Roman" w:cs="Times New Roman"/>
          <w:sz w:val="24"/>
          <w:szCs w:val="24"/>
        </w:rPr>
        <w:t>EE stakeholders should consider proposing process improvements to the Commission to address identified concerns.</w:t>
      </w:r>
    </w:p>
    <w:p w14:paraId="770FDC9E" w14:textId="64156DBE" w:rsidR="00FD5DAF" w:rsidRPr="00B0127F" w:rsidRDefault="00381AF5" w:rsidP="00F638EC">
      <w:pPr>
        <w:rPr>
          <w:rFonts w:ascii="Times New Roman" w:hAnsi="Times New Roman" w:cs="Times New Roman"/>
          <w:sz w:val="24"/>
          <w:szCs w:val="24"/>
        </w:rPr>
      </w:pPr>
      <w:r>
        <w:rPr>
          <w:rFonts w:ascii="Times New Roman" w:hAnsi="Times New Roman" w:cs="Times New Roman"/>
          <w:sz w:val="24"/>
          <w:szCs w:val="24"/>
        </w:rPr>
        <w:t xml:space="preserve">Among other things, the 2015 Rolling Portfolio joint proposal aimed to simplify the filing and review process by spreading regulatory filings over time.  In practice, however, the current business plan/annual budget advice letter (ABAL) process has led </w:t>
      </w:r>
      <w:r w:rsidRPr="00B0127F">
        <w:rPr>
          <w:rFonts w:ascii="Times New Roman" w:hAnsi="Times New Roman" w:cs="Times New Roman"/>
          <w:sz w:val="24"/>
          <w:szCs w:val="24"/>
        </w:rPr>
        <w:t xml:space="preserve">to </w:t>
      </w:r>
      <w:r w:rsidRPr="001D05F8">
        <w:rPr>
          <w:rFonts w:ascii="Times New Roman" w:hAnsi="Times New Roman" w:cs="Times New Roman"/>
          <w:sz w:val="24"/>
          <w:szCs w:val="24"/>
        </w:rPr>
        <w:t xml:space="preserve">constant regulatory churn and has </w:t>
      </w:r>
      <w:r w:rsidRPr="009C0A60">
        <w:rPr>
          <w:rFonts w:ascii="Times New Roman" w:hAnsi="Times New Roman" w:cs="Times New Roman"/>
          <w:sz w:val="24"/>
          <w:szCs w:val="24"/>
        </w:rPr>
        <w:t xml:space="preserve">failed to resolve significant </w:t>
      </w:r>
      <w:r w:rsidR="00FD5DAF" w:rsidRPr="009C0A60">
        <w:rPr>
          <w:rFonts w:ascii="Times New Roman" w:hAnsi="Times New Roman" w:cs="Times New Roman"/>
          <w:sz w:val="24"/>
          <w:szCs w:val="24"/>
        </w:rPr>
        <w:t>factual and policy disputes in a timely manner</w:t>
      </w:r>
      <w:r w:rsidR="00F7686F" w:rsidRPr="009C0A60">
        <w:rPr>
          <w:rFonts w:ascii="Times New Roman" w:hAnsi="Times New Roman" w:cs="Times New Roman"/>
          <w:sz w:val="24"/>
          <w:szCs w:val="24"/>
        </w:rPr>
        <w:t xml:space="preserve">, undermining meaningful oversight </w:t>
      </w:r>
      <w:r w:rsidR="000A062F" w:rsidRPr="009C0A60">
        <w:rPr>
          <w:rFonts w:ascii="Times New Roman" w:hAnsi="Times New Roman" w:cs="Times New Roman"/>
          <w:sz w:val="24"/>
          <w:szCs w:val="24"/>
        </w:rPr>
        <w:t>of budgets and activities</w:t>
      </w:r>
      <w:r w:rsidR="00A744F5" w:rsidRPr="00CD2435">
        <w:rPr>
          <w:rFonts w:ascii="Times New Roman" w:hAnsi="Times New Roman" w:cs="Times New Roman"/>
          <w:sz w:val="24"/>
          <w:szCs w:val="24"/>
        </w:rPr>
        <w:t xml:space="preserve">.  </w:t>
      </w:r>
      <w:r w:rsidR="00FD5DAF" w:rsidRPr="00CD2435">
        <w:rPr>
          <w:rFonts w:ascii="Times New Roman" w:hAnsi="Times New Roman" w:cs="Times New Roman"/>
          <w:sz w:val="24"/>
          <w:szCs w:val="24"/>
        </w:rPr>
        <w:t>In addition,</w:t>
      </w:r>
      <w:r w:rsidR="00016205" w:rsidRPr="00CD2435">
        <w:rPr>
          <w:rFonts w:ascii="Times New Roman" w:hAnsi="Times New Roman" w:cs="Times New Roman"/>
          <w:sz w:val="24"/>
          <w:szCs w:val="24"/>
        </w:rPr>
        <w:t xml:space="preserve"> the frequency of budget approval filings</w:t>
      </w:r>
      <w:r w:rsidR="00F7686F" w:rsidRPr="00B0127F">
        <w:rPr>
          <w:rFonts w:ascii="Times New Roman" w:hAnsi="Times New Roman" w:cs="Times New Roman"/>
          <w:sz w:val="24"/>
          <w:szCs w:val="24"/>
        </w:rPr>
        <w:t xml:space="preserve"> </w:t>
      </w:r>
      <w:r w:rsidR="00016205" w:rsidRPr="00B0127F">
        <w:rPr>
          <w:rFonts w:ascii="Times New Roman" w:hAnsi="Times New Roman" w:cs="Times New Roman"/>
          <w:sz w:val="24"/>
          <w:szCs w:val="24"/>
        </w:rPr>
        <w:t xml:space="preserve">may be limiting the portfolio planning time horizon for program administrators, reducing </w:t>
      </w:r>
      <w:proofErr w:type="spellStart"/>
      <w:r w:rsidR="00016205" w:rsidRPr="00B0127F">
        <w:rPr>
          <w:rFonts w:ascii="Times New Roman" w:hAnsi="Times New Roman" w:cs="Times New Roman"/>
          <w:sz w:val="24"/>
          <w:szCs w:val="24"/>
        </w:rPr>
        <w:t>PAs’</w:t>
      </w:r>
      <w:proofErr w:type="spellEnd"/>
      <w:r w:rsidR="00016205" w:rsidRPr="00B0127F">
        <w:rPr>
          <w:rFonts w:ascii="Times New Roman" w:hAnsi="Times New Roman" w:cs="Times New Roman"/>
          <w:sz w:val="24"/>
          <w:szCs w:val="24"/>
        </w:rPr>
        <w:t xml:space="preserve"> ability to make </w:t>
      </w:r>
      <w:r w:rsidR="000F2B72" w:rsidRPr="00B0127F">
        <w:rPr>
          <w:rFonts w:ascii="Times New Roman" w:hAnsi="Times New Roman" w:cs="Times New Roman"/>
          <w:sz w:val="24"/>
          <w:szCs w:val="24"/>
        </w:rPr>
        <w:t xml:space="preserve">longer-term investments. </w:t>
      </w:r>
      <w:r w:rsidR="00244131" w:rsidRPr="00B0127F">
        <w:rPr>
          <w:rFonts w:ascii="Times New Roman" w:hAnsi="Times New Roman" w:cs="Times New Roman"/>
          <w:sz w:val="24"/>
          <w:szCs w:val="24"/>
        </w:rPr>
        <w:t xml:space="preserve"> </w:t>
      </w:r>
    </w:p>
    <w:p w14:paraId="24138DF8" w14:textId="0E516E4A" w:rsidR="003734CF" w:rsidRPr="00ED301E" w:rsidRDefault="00ED301E" w:rsidP="00F638EC">
      <w:pPr>
        <w:rPr>
          <w:rFonts w:ascii="Times New Roman" w:hAnsi="Times New Roman"/>
          <w:sz w:val="24"/>
          <w:szCs w:val="24"/>
        </w:rPr>
      </w:pPr>
      <w:r w:rsidRPr="00B0127F">
        <w:rPr>
          <w:rFonts w:ascii="Times New Roman" w:hAnsi="Times New Roman"/>
          <w:sz w:val="24"/>
          <w:szCs w:val="24"/>
        </w:rPr>
        <w:t xml:space="preserve">A key impediment to making the current process more functional has been the non-ministerial nature of ABALs.  </w:t>
      </w:r>
      <w:r w:rsidR="00244131" w:rsidRPr="00B0127F">
        <w:rPr>
          <w:rFonts w:ascii="Times New Roman" w:hAnsi="Times New Roman"/>
          <w:sz w:val="24"/>
          <w:szCs w:val="24"/>
        </w:rPr>
        <w:t xml:space="preserve">The currently approved </w:t>
      </w:r>
      <w:r w:rsidRPr="00B0127F">
        <w:rPr>
          <w:rFonts w:ascii="Times New Roman" w:hAnsi="Times New Roman"/>
          <w:sz w:val="24"/>
          <w:szCs w:val="24"/>
        </w:rPr>
        <w:t>EE business plan</w:t>
      </w:r>
      <w:r w:rsidR="00244131" w:rsidRPr="00B0127F">
        <w:rPr>
          <w:rFonts w:ascii="Times New Roman" w:hAnsi="Times New Roman"/>
          <w:sz w:val="24"/>
          <w:szCs w:val="24"/>
        </w:rPr>
        <w:t>s</w:t>
      </w:r>
      <w:r w:rsidRPr="00B0127F">
        <w:rPr>
          <w:rFonts w:ascii="Times New Roman" w:hAnsi="Times New Roman"/>
          <w:sz w:val="24"/>
          <w:szCs w:val="24"/>
        </w:rPr>
        <w:t xml:space="preserve"> contain limited information on and review of forecasted budgets, savings, and cost-effectiveness</w:t>
      </w:r>
      <w:r w:rsidR="00244131" w:rsidRPr="00B0127F">
        <w:rPr>
          <w:rFonts w:ascii="Times New Roman" w:hAnsi="Times New Roman"/>
          <w:sz w:val="24"/>
          <w:szCs w:val="24"/>
        </w:rPr>
        <w:t>.  This lack of detail in the approved business plans requires that</w:t>
      </w:r>
      <w:r w:rsidRPr="00B0127F">
        <w:rPr>
          <w:rFonts w:ascii="Times New Roman" w:hAnsi="Times New Roman"/>
          <w:sz w:val="24"/>
          <w:szCs w:val="24"/>
        </w:rPr>
        <w:t xml:space="preserve"> the scope of ABAL review include non-ministerial factual and policy questions that</w:t>
      </w:r>
      <w:r w:rsidR="000A062F" w:rsidRPr="00B0127F">
        <w:rPr>
          <w:rFonts w:ascii="Times New Roman" w:hAnsi="Times New Roman"/>
          <w:sz w:val="24"/>
          <w:szCs w:val="24"/>
        </w:rPr>
        <w:t xml:space="preserve"> are difficult for the</w:t>
      </w:r>
      <w:r w:rsidRPr="00B0127F">
        <w:rPr>
          <w:rFonts w:ascii="Times New Roman" w:hAnsi="Times New Roman"/>
          <w:sz w:val="24"/>
          <w:szCs w:val="24"/>
        </w:rPr>
        <w:t xml:space="preserve"> Energy Division staff to resolve in a timely manner that is consistent wit</w:t>
      </w:r>
      <w:r>
        <w:rPr>
          <w:rFonts w:ascii="Times New Roman" w:hAnsi="Times New Roman"/>
          <w:sz w:val="24"/>
          <w:szCs w:val="24"/>
        </w:rPr>
        <w:t>h Commission decisions.</w:t>
      </w:r>
      <w:r w:rsidR="00443A9B">
        <w:rPr>
          <w:rFonts w:ascii="Times New Roman" w:hAnsi="Times New Roman"/>
          <w:sz w:val="24"/>
          <w:szCs w:val="24"/>
        </w:rPr>
        <w:t xml:space="preserve">  ABALs routinely take six months or more before being resolved, followed almost immediately by the submission of another round of ABALs.</w:t>
      </w:r>
    </w:p>
    <w:p w14:paraId="58BD51F9" w14:textId="05B1E488" w:rsidR="00550D16" w:rsidRPr="00E236EE" w:rsidRDefault="00550D16" w:rsidP="00550D16">
      <w:pPr>
        <w:rPr>
          <w:rFonts w:ascii="Times New Roman" w:hAnsi="Times New Roman" w:cs="Times New Roman"/>
          <w:b/>
          <w:sz w:val="24"/>
          <w:szCs w:val="24"/>
          <w:u w:val="single"/>
        </w:rPr>
      </w:pPr>
      <w:r w:rsidRPr="00E236EE">
        <w:rPr>
          <w:rFonts w:ascii="Times New Roman" w:hAnsi="Times New Roman" w:cs="Times New Roman"/>
          <w:b/>
          <w:sz w:val="24"/>
          <w:szCs w:val="24"/>
          <w:u w:val="single"/>
        </w:rPr>
        <w:t>Proposed Scope</w:t>
      </w:r>
    </w:p>
    <w:p w14:paraId="5A959B1C" w14:textId="77777777" w:rsidR="0029653D" w:rsidRDefault="0029653D" w:rsidP="00F7686F">
      <w:pPr>
        <w:pStyle w:val="ListParagraph"/>
        <w:numPr>
          <w:ilvl w:val="0"/>
          <w:numId w:val="3"/>
        </w:numPr>
        <w:rPr>
          <w:rFonts w:ascii="Times New Roman" w:hAnsi="Times New Roman"/>
          <w:sz w:val="24"/>
          <w:szCs w:val="24"/>
        </w:rPr>
      </w:pPr>
      <w:r>
        <w:rPr>
          <w:rFonts w:ascii="Times New Roman" w:hAnsi="Times New Roman"/>
          <w:sz w:val="24"/>
          <w:szCs w:val="24"/>
        </w:rPr>
        <w:t>In scope:</w:t>
      </w:r>
    </w:p>
    <w:p w14:paraId="2179A261" w14:textId="7760E09B" w:rsidR="00F7686F" w:rsidRDefault="00F7686F" w:rsidP="00E236EE">
      <w:pPr>
        <w:pStyle w:val="ListParagraph"/>
        <w:numPr>
          <w:ilvl w:val="1"/>
          <w:numId w:val="3"/>
        </w:numPr>
        <w:rPr>
          <w:rFonts w:ascii="Times New Roman" w:hAnsi="Times New Roman"/>
          <w:sz w:val="24"/>
          <w:szCs w:val="24"/>
        </w:rPr>
      </w:pPr>
      <w:r>
        <w:rPr>
          <w:rFonts w:ascii="Times New Roman" w:hAnsi="Times New Roman"/>
          <w:sz w:val="24"/>
          <w:szCs w:val="24"/>
        </w:rPr>
        <w:t xml:space="preserve">Changes to EE application and ABAL frequency, timing, scope, content, </w:t>
      </w:r>
      <w:r w:rsidR="00A744F5">
        <w:rPr>
          <w:rFonts w:ascii="Times New Roman" w:hAnsi="Times New Roman"/>
          <w:sz w:val="24"/>
          <w:szCs w:val="24"/>
        </w:rPr>
        <w:t>criteria.</w:t>
      </w:r>
    </w:p>
    <w:p w14:paraId="6EE3B735" w14:textId="562C1B08" w:rsidR="000129BB" w:rsidRDefault="000129BB" w:rsidP="00E236EE">
      <w:pPr>
        <w:pStyle w:val="ListParagraph"/>
        <w:numPr>
          <w:ilvl w:val="1"/>
          <w:numId w:val="3"/>
        </w:numPr>
        <w:rPr>
          <w:rFonts w:ascii="Times New Roman" w:hAnsi="Times New Roman"/>
          <w:sz w:val="24"/>
          <w:szCs w:val="24"/>
        </w:rPr>
      </w:pPr>
      <w:r>
        <w:rPr>
          <w:rFonts w:ascii="Times New Roman" w:hAnsi="Times New Roman"/>
          <w:sz w:val="24"/>
          <w:szCs w:val="24"/>
        </w:rPr>
        <w:t>Additions to and/or elimination of requirements in Business Plans and ABALs.</w:t>
      </w:r>
    </w:p>
    <w:p w14:paraId="7515E4BC" w14:textId="3BB8F14D" w:rsidR="00CE27A5" w:rsidRDefault="00CE27A5" w:rsidP="00E236EE">
      <w:pPr>
        <w:pStyle w:val="ListParagraph"/>
        <w:numPr>
          <w:ilvl w:val="1"/>
          <w:numId w:val="3"/>
        </w:numPr>
        <w:rPr>
          <w:rFonts w:ascii="Times New Roman" w:hAnsi="Times New Roman"/>
          <w:sz w:val="24"/>
          <w:szCs w:val="24"/>
        </w:rPr>
      </w:pPr>
      <w:r>
        <w:rPr>
          <w:rFonts w:ascii="Times New Roman" w:hAnsi="Times New Roman"/>
          <w:sz w:val="24"/>
          <w:szCs w:val="24"/>
        </w:rPr>
        <w:t>Changes to the CAEECC’s role in Business Plan and ABAL review.</w:t>
      </w:r>
    </w:p>
    <w:p w14:paraId="3150C3BA" w14:textId="1B7DF83E" w:rsidR="0029653D" w:rsidRDefault="000129BB" w:rsidP="000129BB">
      <w:pPr>
        <w:pStyle w:val="ListParagraph"/>
        <w:numPr>
          <w:ilvl w:val="0"/>
          <w:numId w:val="3"/>
        </w:numPr>
        <w:rPr>
          <w:rFonts w:ascii="Times New Roman" w:hAnsi="Times New Roman"/>
          <w:sz w:val="24"/>
          <w:szCs w:val="24"/>
        </w:rPr>
      </w:pPr>
      <w:r>
        <w:rPr>
          <w:rFonts w:ascii="Times New Roman" w:hAnsi="Times New Roman"/>
          <w:sz w:val="24"/>
          <w:szCs w:val="24"/>
        </w:rPr>
        <w:t>Not in scope</w:t>
      </w:r>
      <w:r w:rsidR="00CE27A5">
        <w:rPr>
          <w:rStyle w:val="FootnoteReference"/>
          <w:rFonts w:ascii="Times New Roman" w:hAnsi="Times New Roman"/>
          <w:sz w:val="24"/>
          <w:szCs w:val="24"/>
        </w:rPr>
        <w:footnoteReference w:id="1"/>
      </w:r>
      <w:r>
        <w:rPr>
          <w:rFonts w:ascii="Times New Roman" w:hAnsi="Times New Roman"/>
          <w:sz w:val="24"/>
          <w:szCs w:val="24"/>
        </w:rPr>
        <w:t xml:space="preserve">: </w:t>
      </w:r>
    </w:p>
    <w:p w14:paraId="6C04FA23" w14:textId="5242B793" w:rsidR="0029653D" w:rsidRDefault="0029653D" w:rsidP="0029653D">
      <w:pPr>
        <w:pStyle w:val="ListParagraph"/>
        <w:numPr>
          <w:ilvl w:val="1"/>
          <w:numId w:val="3"/>
        </w:numPr>
        <w:rPr>
          <w:rFonts w:ascii="Times New Roman" w:hAnsi="Times New Roman"/>
          <w:sz w:val="24"/>
          <w:szCs w:val="24"/>
        </w:rPr>
      </w:pPr>
      <w:r>
        <w:rPr>
          <w:rFonts w:ascii="Times New Roman" w:hAnsi="Times New Roman"/>
          <w:sz w:val="24"/>
          <w:szCs w:val="24"/>
        </w:rPr>
        <w:t>P</w:t>
      </w:r>
      <w:r w:rsidR="000129BB">
        <w:rPr>
          <w:rFonts w:ascii="Times New Roman" w:hAnsi="Times New Roman"/>
          <w:sz w:val="24"/>
          <w:szCs w:val="24"/>
        </w:rPr>
        <w:t xml:space="preserve">olicy changes, </w:t>
      </w:r>
      <w:r w:rsidR="00ED301E">
        <w:rPr>
          <w:rFonts w:ascii="Times New Roman" w:hAnsi="Times New Roman"/>
          <w:sz w:val="24"/>
          <w:szCs w:val="24"/>
        </w:rPr>
        <w:t>reporting requirements, bus stops,</w:t>
      </w:r>
      <w:r w:rsidR="00E236EE">
        <w:rPr>
          <w:rStyle w:val="FootnoteReference"/>
          <w:rFonts w:ascii="Times New Roman" w:hAnsi="Times New Roman"/>
          <w:sz w:val="24"/>
          <w:szCs w:val="24"/>
        </w:rPr>
        <w:footnoteReference w:id="2"/>
      </w:r>
      <w:r w:rsidR="00ED301E">
        <w:rPr>
          <w:rFonts w:ascii="Times New Roman" w:hAnsi="Times New Roman"/>
          <w:sz w:val="24"/>
          <w:szCs w:val="24"/>
        </w:rPr>
        <w:t xml:space="preserve"> procurement process, </w:t>
      </w:r>
      <w:r w:rsidR="00CE27A5">
        <w:rPr>
          <w:rFonts w:ascii="Times New Roman" w:hAnsi="Times New Roman"/>
          <w:sz w:val="24"/>
          <w:szCs w:val="24"/>
        </w:rPr>
        <w:t xml:space="preserve">other </w:t>
      </w:r>
      <w:r w:rsidR="00ED301E">
        <w:rPr>
          <w:rFonts w:ascii="Times New Roman" w:hAnsi="Times New Roman"/>
          <w:sz w:val="24"/>
          <w:szCs w:val="24"/>
        </w:rPr>
        <w:t>stakeholder processes</w:t>
      </w:r>
      <w:r w:rsidR="00CE27A5">
        <w:rPr>
          <w:rFonts w:ascii="Times New Roman" w:hAnsi="Times New Roman"/>
          <w:sz w:val="24"/>
          <w:szCs w:val="24"/>
        </w:rPr>
        <w:t xml:space="preserve"> (such as Procurement Review Groups)</w:t>
      </w:r>
      <w:r w:rsidR="00ED301E">
        <w:rPr>
          <w:rFonts w:ascii="Times New Roman" w:hAnsi="Times New Roman"/>
          <w:sz w:val="24"/>
          <w:szCs w:val="24"/>
        </w:rPr>
        <w:t>.</w:t>
      </w:r>
    </w:p>
    <w:p w14:paraId="34318648" w14:textId="0AF1743D" w:rsidR="0029653D" w:rsidRPr="00CE27A5" w:rsidRDefault="0029653D" w:rsidP="00CE27A5">
      <w:pPr>
        <w:pStyle w:val="ListParagraph"/>
        <w:numPr>
          <w:ilvl w:val="1"/>
          <w:numId w:val="3"/>
        </w:numPr>
        <w:rPr>
          <w:rFonts w:ascii="Times New Roman" w:hAnsi="Times New Roman"/>
          <w:sz w:val="24"/>
          <w:szCs w:val="24"/>
        </w:rPr>
      </w:pPr>
      <w:r w:rsidRPr="00CE27A5">
        <w:rPr>
          <w:rFonts w:ascii="Times New Roman" w:hAnsi="Times New Roman"/>
          <w:sz w:val="24"/>
          <w:szCs w:val="24"/>
        </w:rPr>
        <w:t xml:space="preserve">Regardless of what regulatory method is selected, retain policies that allow budget authorizations to “roll forward” by specifying that the most recent funding </w:t>
      </w:r>
      <w:r w:rsidRPr="00CE27A5">
        <w:rPr>
          <w:rFonts w:ascii="Times New Roman" w:hAnsi="Times New Roman"/>
          <w:sz w:val="24"/>
          <w:szCs w:val="24"/>
        </w:rPr>
        <w:lastRenderedPageBreak/>
        <w:t>authorization will stay in place, by being authorized until the Commission approves a subsequent budget application.</w:t>
      </w:r>
    </w:p>
    <w:p w14:paraId="16D994E3" w14:textId="77777777" w:rsidR="0029653D" w:rsidRDefault="0029653D" w:rsidP="00CE27A5">
      <w:pPr>
        <w:pStyle w:val="ListParagraph"/>
        <w:ind w:left="1440"/>
        <w:rPr>
          <w:rFonts w:ascii="Times New Roman" w:hAnsi="Times New Roman"/>
          <w:sz w:val="24"/>
          <w:szCs w:val="24"/>
        </w:rPr>
      </w:pPr>
    </w:p>
    <w:p w14:paraId="5185D32F" w14:textId="52B55609" w:rsidR="00550D16" w:rsidRPr="00B10D65" w:rsidRDefault="00550D16" w:rsidP="00550D16">
      <w:pPr>
        <w:rPr>
          <w:rFonts w:ascii="Times New Roman" w:hAnsi="Times New Roman" w:cs="Times New Roman"/>
          <w:b/>
          <w:sz w:val="24"/>
          <w:szCs w:val="24"/>
          <w:u w:val="single"/>
        </w:rPr>
      </w:pPr>
      <w:r w:rsidRPr="00B10D65">
        <w:rPr>
          <w:rFonts w:ascii="Times New Roman" w:hAnsi="Times New Roman" w:cs="Times New Roman"/>
          <w:b/>
          <w:sz w:val="24"/>
          <w:szCs w:val="24"/>
          <w:u w:val="single"/>
        </w:rPr>
        <w:t>Approval Process Improvement Options</w:t>
      </w:r>
    </w:p>
    <w:p w14:paraId="11B26DD1" w14:textId="2CE78382" w:rsidR="0029653D" w:rsidRDefault="0029653D" w:rsidP="00550D16">
      <w:pPr>
        <w:rPr>
          <w:rFonts w:ascii="Times New Roman" w:hAnsi="Times New Roman" w:cs="Times New Roman"/>
          <w:sz w:val="24"/>
          <w:szCs w:val="24"/>
          <w:u w:val="single"/>
        </w:rPr>
      </w:pPr>
      <w:r>
        <w:rPr>
          <w:rFonts w:ascii="Times New Roman" w:hAnsi="Times New Roman" w:cs="Times New Roman"/>
          <w:sz w:val="24"/>
          <w:szCs w:val="24"/>
          <w:u w:val="single"/>
        </w:rPr>
        <w:t>Public Advocates Office proposes two different alternatives for the CAEECC’s consideration:</w:t>
      </w:r>
    </w:p>
    <w:p w14:paraId="7B6F455F" w14:textId="79B1AB5B" w:rsidR="00A744F5" w:rsidRPr="00CE27A5" w:rsidRDefault="000129BB" w:rsidP="00550D16">
      <w:pPr>
        <w:rPr>
          <w:rFonts w:ascii="Times New Roman" w:hAnsi="Times New Roman" w:cs="Times New Roman"/>
          <w:b/>
          <w:sz w:val="24"/>
          <w:szCs w:val="24"/>
        </w:rPr>
      </w:pPr>
      <w:r w:rsidRPr="00CE27A5">
        <w:rPr>
          <w:rFonts w:ascii="Times New Roman" w:hAnsi="Times New Roman" w:cs="Times New Roman"/>
          <w:b/>
          <w:i/>
          <w:sz w:val="24"/>
          <w:szCs w:val="24"/>
        </w:rPr>
        <w:t xml:space="preserve">Option 1: Robust </w:t>
      </w:r>
      <w:r w:rsidR="00FF2B97" w:rsidRPr="00CE27A5">
        <w:rPr>
          <w:rFonts w:ascii="Times New Roman" w:hAnsi="Times New Roman" w:cs="Times New Roman"/>
          <w:b/>
          <w:i/>
          <w:sz w:val="24"/>
          <w:szCs w:val="24"/>
        </w:rPr>
        <w:t>B</w:t>
      </w:r>
      <w:r w:rsidRPr="00CE27A5">
        <w:rPr>
          <w:rFonts w:ascii="Times New Roman" w:hAnsi="Times New Roman" w:cs="Times New Roman"/>
          <w:b/>
          <w:i/>
          <w:sz w:val="24"/>
          <w:szCs w:val="24"/>
        </w:rPr>
        <w:t>usiness</w:t>
      </w:r>
      <w:r w:rsidR="00FF2B97" w:rsidRPr="00CE27A5">
        <w:rPr>
          <w:rFonts w:ascii="Times New Roman" w:hAnsi="Times New Roman" w:cs="Times New Roman"/>
          <w:b/>
          <w:i/>
          <w:sz w:val="24"/>
          <w:szCs w:val="24"/>
        </w:rPr>
        <w:t xml:space="preserve"> P</w:t>
      </w:r>
      <w:r w:rsidRPr="00CE27A5">
        <w:rPr>
          <w:rFonts w:ascii="Times New Roman" w:hAnsi="Times New Roman" w:cs="Times New Roman"/>
          <w:b/>
          <w:i/>
          <w:sz w:val="24"/>
          <w:szCs w:val="24"/>
        </w:rPr>
        <w:t xml:space="preserve">lan </w:t>
      </w:r>
      <w:r w:rsidR="00FF2B97" w:rsidRPr="00CE27A5">
        <w:rPr>
          <w:rFonts w:ascii="Times New Roman" w:hAnsi="Times New Roman" w:cs="Times New Roman"/>
          <w:b/>
          <w:i/>
          <w:sz w:val="24"/>
          <w:szCs w:val="24"/>
        </w:rPr>
        <w:t>a</w:t>
      </w:r>
      <w:r w:rsidRPr="00CE27A5">
        <w:rPr>
          <w:rFonts w:ascii="Times New Roman" w:hAnsi="Times New Roman" w:cs="Times New Roman"/>
          <w:b/>
          <w:i/>
          <w:sz w:val="24"/>
          <w:szCs w:val="24"/>
        </w:rPr>
        <w:t xml:space="preserve">pplications and </w:t>
      </w:r>
      <w:r w:rsidR="00FF2B97" w:rsidRPr="00CE27A5">
        <w:rPr>
          <w:rFonts w:ascii="Times New Roman" w:hAnsi="Times New Roman" w:cs="Times New Roman"/>
          <w:b/>
          <w:i/>
          <w:sz w:val="24"/>
          <w:szCs w:val="24"/>
        </w:rPr>
        <w:t>m</w:t>
      </w:r>
      <w:r w:rsidRPr="00CE27A5">
        <w:rPr>
          <w:rFonts w:ascii="Times New Roman" w:hAnsi="Times New Roman" w:cs="Times New Roman"/>
          <w:b/>
          <w:i/>
          <w:sz w:val="24"/>
          <w:szCs w:val="24"/>
        </w:rPr>
        <w:t>inisterial ABALs</w:t>
      </w:r>
    </w:p>
    <w:p w14:paraId="1ABBFA5B" w14:textId="05067D6B" w:rsidR="000129BB" w:rsidRDefault="002535DE" w:rsidP="00550D16">
      <w:pPr>
        <w:rPr>
          <w:rFonts w:ascii="Times New Roman" w:hAnsi="Times New Roman"/>
          <w:sz w:val="24"/>
          <w:szCs w:val="24"/>
        </w:rPr>
      </w:pPr>
      <w:r w:rsidRPr="00CD2435">
        <w:rPr>
          <w:rFonts w:ascii="Times New Roman" w:hAnsi="Times New Roman"/>
          <w:sz w:val="24"/>
          <w:szCs w:val="24"/>
        </w:rPr>
        <w:t xml:space="preserve">In order to make the Business Plan/ABAL construct more </w:t>
      </w:r>
      <w:r w:rsidR="00244131" w:rsidRPr="00CD2435">
        <w:rPr>
          <w:rFonts w:ascii="Times New Roman" w:hAnsi="Times New Roman"/>
          <w:sz w:val="24"/>
          <w:szCs w:val="24"/>
        </w:rPr>
        <w:t>effective</w:t>
      </w:r>
      <w:r w:rsidRPr="00CD2435">
        <w:rPr>
          <w:rFonts w:ascii="Times New Roman" w:hAnsi="Times New Roman"/>
          <w:sz w:val="24"/>
          <w:szCs w:val="24"/>
        </w:rPr>
        <w:t xml:space="preserve">, the scope and level of detail in </w:t>
      </w:r>
      <w:r w:rsidR="0029653D" w:rsidRPr="00B10D65">
        <w:rPr>
          <w:rFonts w:ascii="Times New Roman" w:hAnsi="Times New Roman"/>
          <w:sz w:val="24"/>
          <w:szCs w:val="24"/>
        </w:rPr>
        <w:t xml:space="preserve">Business Plan </w:t>
      </w:r>
      <w:r w:rsidRPr="00CD2435">
        <w:rPr>
          <w:rFonts w:ascii="Times New Roman" w:hAnsi="Times New Roman"/>
          <w:sz w:val="24"/>
          <w:szCs w:val="24"/>
        </w:rPr>
        <w:t xml:space="preserve">application proceedings </w:t>
      </w:r>
      <w:r w:rsidRPr="00A874AC">
        <w:rPr>
          <w:rFonts w:ascii="Times New Roman" w:hAnsi="Times New Roman"/>
          <w:sz w:val="24"/>
          <w:szCs w:val="24"/>
        </w:rPr>
        <w:t>must</w:t>
      </w:r>
      <w:r w:rsidRPr="00CD2435">
        <w:rPr>
          <w:rFonts w:ascii="Times New Roman" w:hAnsi="Times New Roman"/>
          <w:sz w:val="24"/>
          <w:szCs w:val="24"/>
        </w:rPr>
        <w:t xml:space="preserve"> increase substantially so</w:t>
      </w:r>
      <w:r>
        <w:rPr>
          <w:rFonts w:ascii="Times New Roman" w:hAnsi="Times New Roman"/>
          <w:sz w:val="24"/>
          <w:szCs w:val="24"/>
        </w:rPr>
        <w:t xml:space="preserve"> that the Commission can resolve factual and policy disputes i</w:t>
      </w:r>
      <w:r>
        <w:rPr>
          <w:rFonts w:ascii="Times New Roman" w:hAnsi="Times New Roman"/>
          <w:sz w:val="24"/>
          <w:szCs w:val="24"/>
        </w:rPr>
        <w:t xml:space="preserve">n </w:t>
      </w:r>
      <w:r w:rsidR="000129BB">
        <w:rPr>
          <w:rFonts w:ascii="Times New Roman" w:hAnsi="Times New Roman"/>
          <w:sz w:val="24"/>
          <w:szCs w:val="24"/>
        </w:rPr>
        <w:t>the</w:t>
      </w:r>
      <w:r w:rsidR="0029653D">
        <w:rPr>
          <w:rFonts w:ascii="Times New Roman" w:hAnsi="Times New Roman"/>
          <w:sz w:val="24"/>
          <w:szCs w:val="24"/>
        </w:rPr>
        <w:t>se</w:t>
      </w:r>
      <w:r w:rsidR="000129BB">
        <w:rPr>
          <w:rFonts w:ascii="Times New Roman" w:hAnsi="Times New Roman"/>
          <w:sz w:val="24"/>
          <w:szCs w:val="24"/>
        </w:rPr>
        <w:t xml:space="preserve"> formal </w:t>
      </w:r>
      <w:r w:rsidR="000129BB">
        <w:rPr>
          <w:rFonts w:ascii="Times New Roman" w:hAnsi="Times New Roman"/>
          <w:sz w:val="24"/>
          <w:szCs w:val="24"/>
        </w:rPr>
        <w:t>proceedings.</w:t>
      </w:r>
      <w:r>
        <w:rPr>
          <w:rFonts w:ascii="Times New Roman" w:hAnsi="Times New Roman"/>
          <w:sz w:val="24"/>
          <w:szCs w:val="24"/>
        </w:rPr>
        <w:t xml:space="preserve"> </w:t>
      </w:r>
      <w:r w:rsidR="000129BB">
        <w:rPr>
          <w:rFonts w:ascii="Times New Roman" w:hAnsi="Times New Roman"/>
          <w:sz w:val="24"/>
          <w:szCs w:val="24"/>
        </w:rPr>
        <w:t xml:space="preserve"> </w:t>
      </w:r>
      <w:r>
        <w:rPr>
          <w:rFonts w:ascii="Times New Roman" w:hAnsi="Times New Roman"/>
          <w:sz w:val="24"/>
          <w:szCs w:val="24"/>
        </w:rPr>
        <w:t xml:space="preserve">ABAL filings </w:t>
      </w:r>
      <w:r w:rsidR="000129BB" w:rsidRPr="00A874AC">
        <w:rPr>
          <w:rFonts w:ascii="Times New Roman" w:hAnsi="Times New Roman"/>
          <w:sz w:val="24"/>
          <w:szCs w:val="24"/>
        </w:rPr>
        <w:t>must</w:t>
      </w:r>
      <w:r w:rsidR="000129BB">
        <w:rPr>
          <w:rFonts w:ascii="Times New Roman" w:hAnsi="Times New Roman"/>
          <w:sz w:val="24"/>
          <w:szCs w:val="24"/>
        </w:rPr>
        <w:t xml:space="preserve"> </w:t>
      </w:r>
      <w:r>
        <w:rPr>
          <w:rFonts w:ascii="Times New Roman" w:hAnsi="Times New Roman"/>
          <w:sz w:val="24"/>
          <w:szCs w:val="24"/>
        </w:rPr>
        <w:t xml:space="preserve">become simple compliance mechanisms that the Energy Division can dispose of </w:t>
      </w:r>
      <w:proofErr w:type="spellStart"/>
      <w:r>
        <w:rPr>
          <w:rFonts w:ascii="Times New Roman" w:hAnsi="Times New Roman"/>
          <w:sz w:val="24"/>
          <w:szCs w:val="24"/>
        </w:rPr>
        <w:t>ministerially</w:t>
      </w:r>
      <w:proofErr w:type="spellEnd"/>
      <w:r w:rsidR="000129BB">
        <w:rPr>
          <w:rFonts w:ascii="Times New Roman" w:hAnsi="Times New Roman"/>
          <w:sz w:val="24"/>
          <w:szCs w:val="24"/>
        </w:rPr>
        <w:t xml:space="preserve">, including making straightforward </w:t>
      </w:r>
      <w:r w:rsidR="000129BB">
        <w:rPr>
          <w:rFonts w:ascii="Times New Roman" w:hAnsi="Times New Roman"/>
          <w:sz w:val="24"/>
          <w:szCs w:val="24"/>
        </w:rPr>
        <w:t xml:space="preserve">determinations on whether </w:t>
      </w:r>
      <w:r w:rsidR="0029653D">
        <w:rPr>
          <w:rFonts w:ascii="Times New Roman" w:hAnsi="Times New Roman"/>
          <w:sz w:val="24"/>
          <w:szCs w:val="24"/>
        </w:rPr>
        <w:t>B</w:t>
      </w:r>
      <w:r w:rsidR="000129BB">
        <w:rPr>
          <w:rFonts w:ascii="Times New Roman" w:hAnsi="Times New Roman"/>
          <w:sz w:val="24"/>
          <w:szCs w:val="24"/>
        </w:rPr>
        <w:t xml:space="preserve">usiness </w:t>
      </w:r>
      <w:r w:rsidR="0029653D">
        <w:rPr>
          <w:rFonts w:ascii="Times New Roman" w:hAnsi="Times New Roman"/>
          <w:sz w:val="24"/>
          <w:szCs w:val="24"/>
        </w:rPr>
        <w:t>P</w:t>
      </w:r>
      <w:r w:rsidR="000129BB">
        <w:rPr>
          <w:rFonts w:ascii="Times New Roman" w:hAnsi="Times New Roman"/>
          <w:sz w:val="24"/>
          <w:szCs w:val="24"/>
        </w:rPr>
        <w:t xml:space="preserve">lan </w:t>
      </w:r>
      <w:r w:rsidR="000129BB">
        <w:rPr>
          <w:rFonts w:ascii="Times New Roman" w:hAnsi="Times New Roman"/>
          <w:sz w:val="24"/>
          <w:szCs w:val="24"/>
        </w:rPr>
        <w:t>application triggers have been met</w:t>
      </w:r>
      <w:r w:rsidR="00443A9B">
        <w:rPr>
          <w:rFonts w:ascii="Times New Roman" w:hAnsi="Times New Roman"/>
          <w:sz w:val="24"/>
          <w:szCs w:val="24"/>
        </w:rPr>
        <w:t xml:space="preserve"> using Commission-approved methods and data that have been fully reviewed in formal proceedings</w:t>
      </w:r>
      <w:r w:rsidR="000129BB">
        <w:rPr>
          <w:rFonts w:ascii="Times New Roman" w:hAnsi="Times New Roman"/>
          <w:sz w:val="24"/>
          <w:szCs w:val="24"/>
        </w:rPr>
        <w:t>.</w:t>
      </w:r>
    </w:p>
    <w:p w14:paraId="407FBD2C" w14:textId="6506257F" w:rsidR="00FF2B97" w:rsidRDefault="000129BB" w:rsidP="00550D16">
      <w:pPr>
        <w:rPr>
          <w:rFonts w:ascii="Times New Roman" w:hAnsi="Times New Roman"/>
          <w:sz w:val="24"/>
          <w:szCs w:val="24"/>
        </w:rPr>
      </w:pPr>
      <w:r>
        <w:rPr>
          <w:rFonts w:ascii="Times New Roman" w:hAnsi="Times New Roman"/>
          <w:sz w:val="24"/>
          <w:szCs w:val="24"/>
        </w:rPr>
        <w:t xml:space="preserve">In practice, this will mean that applicants will need to justify the reasonableness of budgets and savings and </w:t>
      </w:r>
      <w:r>
        <w:rPr>
          <w:rFonts w:ascii="Times New Roman" w:hAnsi="Times New Roman"/>
          <w:sz w:val="24"/>
          <w:szCs w:val="24"/>
        </w:rPr>
        <w:t>cost-effectiveness forecasts.</w:t>
      </w:r>
      <w:r w:rsidR="00FF2B97">
        <w:rPr>
          <w:rStyle w:val="FootnoteReference"/>
          <w:rFonts w:ascii="Times New Roman" w:hAnsi="Times New Roman"/>
          <w:sz w:val="24"/>
          <w:szCs w:val="24"/>
        </w:rPr>
        <w:footnoteReference w:id="3"/>
      </w:r>
      <w:r>
        <w:rPr>
          <w:rFonts w:ascii="Times New Roman" w:hAnsi="Times New Roman"/>
          <w:sz w:val="24"/>
          <w:szCs w:val="24"/>
        </w:rPr>
        <w:t xml:space="preserve">  This would include detailed showings of current and proposed expenditures</w:t>
      </w:r>
      <w:r w:rsidR="00AD5B2C">
        <w:rPr>
          <w:rFonts w:ascii="Times New Roman" w:hAnsi="Times New Roman"/>
          <w:sz w:val="24"/>
          <w:szCs w:val="24"/>
        </w:rPr>
        <w:t xml:space="preserve"> </w:t>
      </w:r>
      <w:r w:rsidR="00AD5B2C" w:rsidRPr="00B10D65">
        <w:rPr>
          <w:rFonts w:ascii="Times New Roman" w:hAnsi="Times New Roman"/>
          <w:sz w:val="24"/>
          <w:szCs w:val="24"/>
        </w:rPr>
        <w:t>and zero-based budgeting</w:t>
      </w:r>
      <w:r w:rsidR="00A874AC" w:rsidRPr="00B10D65">
        <w:rPr>
          <w:rStyle w:val="FootnoteReference"/>
          <w:rFonts w:ascii="Times New Roman" w:hAnsi="Times New Roman"/>
          <w:sz w:val="24"/>
          <w:szCs w:val="24"/>
        </w:rPr>
        <w:footnoteReference w:id="4"/>
      </w:r>
      <w:r w:rsidR="00AD5B2C" w:rsidRPr="00B10D65">
        <w:rPr>
          <w:rFonts w:ascii="Times New Roman" w:hAnsi="Times New Roman"/>
          <w:sz w:val="24"/>
          <w:szCs w:val="24"/>
        </w:rPr>
        <w:t xml:space="preserve"> exercises as</w:t>
      </w:r>
      <w:r w:rsidR="00AD5B2C">
        <w:rPr>
          <w:rFonts w:ascii="Times New Roman" w:hAnsi="Times New Roman"/>
          <w:sz w:val="24"/>
          <w:szCs w:val="24"/>
        </w:rPr>
        <w:t xml:space="preserve"> well as</w:t>
      </w:r>
      <w:r>
        <w:rPr>
          <w:rFonts w:ascii="Times New Roman" w:hAnsi="Times New Roman"/>
          <w:sz w:val="24"/>
          <w:szCs w:val="24"/>
        </w:rPr>
        <w:t xml:space="preserve"> detailed testimony on forecasting inputs, methods, and results</w:t>
      </w:r>
      <w:r w:rsidR="00443A9B">
        <w:rPr>
          <w:rFonts w:ascii="Times New Roman" w:hAnsi="Times New Roman"/>
          <w:sz w:val="24"/>
          <w:szCs w:val="24"/>
        </w:rPr>
        <w:t xml:space="preserve"> for the full business plan period </w:t>
      </w:r>
      <w:r w:rsidR="00443A9B" w:rsidRPr="007D056A">
        <w:rPr>
          <w:rFonts w:ascii="Times New Roman" w:hAnsi="Times New Roman"/>
          <w:sz w:val="24"/>
          <w:szCs w:val="24"/>
        </w:rPr>
        <w:t>of up to ten year</w:t>
      </w:r>
      <w:r w:rsidR="00AD5B2C" w:rsidRPr="007D056A">
        <w:rPr>
          <w:rFonts w:ascii="Times New Roman" w:hAnsi="Times New Roman"/>
          <w:sz w:val="24"/>
          <w:szCs w:val="24"/>
        </w:rPr>
        <w:t>s</w:t>
      </w:r>
      <w:r w:rsidRPr="007D056A">
        <w:rPr>
          <w:rFonts w:ascii="Times New Roman" w:hAnsi="Times New Roman"/>
          <w:sz w:val="24"/>
          <w:szCs w:val="24"/>
        </w:rPr>
        <w:t>.</w:t>
      </w:r>
      <w:r>
        <w:rPr>
          <w:rFonts w:ascii="Times New Roman" w:hAnsi="Times New Roman"/>
          <w:sz w:val="24"/>
          <w:szCs w:val="24"/>
        </w:rPr>
        <w:t xml:space="preserve">  Following </w:t>
      </w:r>
      <w:r w:rsidR="00AD5B2C">
        <w:rPr>
          <w:rFonts w:ascii="Times New Roman" w:hAnsi="Times New Roman"/>
          <w:sz w:val="24"/>
          <w:szCs w:val="24"/>
        </w:rPr>
        <w:t xml:space="preserve">formal </w:t>
      </w:r>
      <w:r>
        <w:rPr>
          <w:rFonts w:ascii="Times New Roman" w:hAnsi="Times New Roman"/>
          <w:sz w:val="24"/>
          <w:szCs w:val="24"/>
        </w:rPr>
        <w:t>litigation, a Commission decision would establish reasonable budgets and clear, detailed parameters for Energy Division ABAL review</w:t>
      </w:r>
      <w:r w:rsidR="00443A9B">
        <w:rPr>
          <w:rFonts w:ascii="Times New Roman" w:hAnsi="Times New Roman"/>
          <w:sz w:val="24"/>
          <w:szCs w:val="24"/>
        </w:rPr>
        <w:t xml:space="preserve"> and timely disposition</w:t>
      </w:r>
      <w:r>
        <w:rPr>
          <w:rFonts w:ascii="Times New Roman" w:hAnsi="Times New Roman"/>
          <w:sz w:val="24"/>
          <w:szCs w:val="24"/>
        </w:rPr>
        <w:t>.</w:t>
      </w:r>
      <w:r w:rsidR="00F4212F">
        <w:rPr>
          <w:rStyle w:val="FootnoteReference"/>
          <w:rFonts w:ascii="Times New Roman" w:hAnsi="Times New Roman"/>
          <w:sz w:val="24"/>
          <w:szCs w:val="24"/>
        </w:rPr>
        <w:footnoteReference w:id="5"/>
      </w:r>
    </w:p>
    <w:p w14:paraId="7729741B" w14:textId="59E196F7" w:rsidR="00443A9B" w:rsidRDefault="00244131" w:rsidP="00550D16">
      <w:pPr>
        <w:rPr>
          <w:rFonts w:ascii="Times New Roman" w:hAnsi="Times New Roman"/>
          <w:sz w:val="24"/>
          <w:szCs w:val="24"/>
        </w:rPr>
      </w:pPr>
      <w:r>
        <w:rPr>
          <w:rFonts w:ascii="Times New Roman" w:hAnsi="Times New Roman"/>
          <w:sz w:val="24"/>
          <w:szCs w:val="24"/>
        </w:rPr>
        <w:t>Without</w:t>
      </w:r>
      <w:r w:rsidR="00443A9B">
        <w:rPr>
          <w:rFonts w:ascii="Times New Roman" w:hAnsi="Times New Roman"/>
          <w:sz w:val="24"/>
          <w:szCs w:val="24"/>
        </w:rPr>
        <w:t xml:space="preserve"> a robust </w:t>
      </w:r>
      <w:r w:rsidR="0029653D">
        <w:rPr>
          <w:rFonts w:ascii="Times New Roman" w:hAnsi="Times New Roman"/>
          <w:sz w:val="24"/>
          <w:szCs w:val="24"/>
        </w:rPr>
        <w:t xml:space="preserve">Business Plan </w:t>
      </w:r>
      <w:r w:rsidR="00443A9B" w:rsidRPr="00CD2435">
        <w:rPr>
          <w:rFonts w:ascii="Times New Roman" w:hAnsi="Times New Roman"/>
          <w:sz w:val="24"/>
          <w:szCs w:val="24"/>
        </w:rPr>
        <w:t>application proceeding and</w:t>
      </w:r>
      <w:r w:rsidR="00443A9B">
        <w:rPr>
          <w:rFonts w:ascii="Times New Roman" w:hAnsi="Times New Roman"/>
          <w:sz w:val="24"/>
          <w:szCs w:val="24"/>
        </w:rPr>
        <w:t xml:space="preserve"> resolution of detailed factual and policy disputes, the ABAL process will continue to be </w:t>
      </w:r>
      <w:r>
        <w:rPr>
          <w:rFonts w:ascii="Times New Roman" w:hAnsi="Times New Roman"/>
          <w:sz w:val="24"/>
          <w:szCs w:val="24"/>
        </w:rPr>
        <w:t>a lengthy and difficult process each year</w:t>
      </w:r>
      <w:r w:rsidR="00AD5B2C">
        <w:rPr>
          <w:rFonts w:ascii="Times New Roman" w:hAnsi="Times New Roman"/>
          <w:sz w:val="24"/>
          <w:szCs w:val="24"/>
        </w:rPr>
        <w:t xml:space="preserve"> without clear resolution or progress on fundamental issues.</w:t>
      </w:r>
    </w:p>
    <w:p w14:paraId="16038506" w14:textId="548ABFFB" w:rsidR="00550D16" w:rsidRDefault="000129BB" w:rsidP="00550D16">
      <w:pPr>
        <w:rPr>
          <w:rFonts w:ascii="Times New Roman" w:hAnsi="Times New Roman" w:cs="Times New Roman"/>
          <w:i/>
          <w:sz w:val="24"/>
          <w:szCs w:val="24"/>
        </w:rPr>
      </w:pPr>
      <w:r w:rsidRPr="00B10D65">
        <w:rPr>
          <w:rFonts w:ascii="Times New Roman" w:hAnsi="Times New Roman" w:cs="Times New Roman"/>
          <w:b/>
          <w:i/>
          <w:sz w:val="24"/>
          <w:szCs w:val="24"/>
        </w:rPr>
        <w:t xml:space="preserve">Option 2: </w:t>
      </w:r>
      <w:r w:rsidR="00FF2B97" w:rsidRPr="00B10D65">
        <w:rPr>
          <w:rFonts w:ascii="Times New Roman" w:hAnsi="Times New Roman" w:cs="Times New Roman"/>
          <w:b/>
          <w:i/>
          <w:sz w:val="24"/>
          <w:szCs w:val="24"/>
        </w:rPr>
        <w:t>Use</w:t>
      </w:r>
      <w:r w:rsidR="00A744F5" w:rsidRPr="00B10D65">
        <w:rPr>
          <w:rFonts w:ascii="Times New Roman" w:hAnsi="Times New Roman" w:cs="Times New Roman"/>
          <w:b/>
          <w:i/>
          <w:sz w:val="24"/>
          <w:szCs w:val="24"/>
        </w:rPr>
        <w:t xml:space="preserve"> a</w:t>
      </w:r>
      <w:r w:rsidR="00A744F5">
        <w:rPr>
          <w:rFonts w:ascii="Times New Roman" w:hAnsi="Times New Roman" w:cs="Times New Roman"/>
          <w:i/>
          <w:sz w:val="24"/>
          <w:szCs w:val="24"/>
        </w:rPr>
        <w:t xml:space="preserve"> </w:t>
      </w:r>
      <w:r w:rsidR="00FF2B97">
        <w:rPr>
          <w:rFonts w:ascii="Times New Roman" w:hAnsi="Times New Roman" w:cs="Times New Roman"/>
          <w:i/>
          <w:sz w:val="24"/>
          <w:szCs w:val="24"/>
        </w:rPr>
        <w:t>f</w:t>
      </w:r>
      <w:r w:rsidR="00A744F5" w:rsidRPr="00B10D65">
        <w:rPr>
          <w:rFonts w:ascii="Times New Roman" w:hAnsi="Times New Roman" w:cs="Times New Roman"/>
          <w:b/>
          <w:i/>
          <w:sz w:val="24"/>
          <w:szCs w:val="24"/>
        </w:rPr>
        <w:t>our-</w:t>
      </w:r>
      <w:r w:rsidR="00FF2B97" w:rsidRPr="00B10D65">
        <w:rPr>
          <w:rFonts w:ascii="Times New Roman" w:hAnsi="Times New Roman" w:cs="Times New Roman"/>
          <w:b/>
          <w:i/>
          <w:sz w:val="24"/>
          <w:szCs w:val="24"/>
        </w:rPr>
        <w:t>y</w:t>
      </w:r>
      <w:r w:rsidR="00A744F5" w:rsidRPr="00B10D65">
        <w:rPr>
          <w:rFonts w:ascii="Times New Roman" w:hAnsi="Times New Roman" w:cs="Times New Roman"/>
          <w:b/>
          <w:i/>
          <w:sz w:val="24"/>
          <w:szCs w:val="24"/>
        </w:rPr>
        <w:t xml:space="preserve">ear </w:t>
      </w:r>
      <w:r w:rsidR="00B10D65">
        <w:rPr>
          <w:rFonts w:ascii="Times New Roman" w:hAnsi="Times New Roman" w:cs="Times New Roman"/>
          <w:b/>
          <w:i/>
          <w:sz w:val="24"/>
          <w:szCs w:val="24"/>
        </w:rPr>
        <w:t xml:space="preserve">EE </w:t>
      </w:r>
      <w:r w:rsidR="00FF2B97" w:rsidRPr="00B10D65">
        <w:rPr>
          <w:rFonts w:ascii="Times New Roman" w:hAnsi="Times New Roman" w:cs="Times New Roman"/>
          <w:b/>
          <w:i/>
          <w:sz w:val="24"/>
          <w:szCs w:val="24"/>
        </w:rPr>
        <w:t>a</w:t>
      </w:r>
      <w:r w:rsidR="00A744F5" w:rsidRPr="00B10D65">
        <w:rPr>
          <w:rFonts w:ascii="Times New Roman" w:hAnsi="Times New Roman" w:cs="Times New Roman"/>
          <w:b/>
          <w:i/>
          <w:sz w:val="24"/>
          <w:szCs w:val="24"/>
        </w:rPr>
        <w:t>pplication cycle w</w:t>
      </w:r>
      <w:r w:rsidR="009C68A1" w:rsidRPr="00B10D65">
        <w:rPr>
          <w:rFonts w:ascii="Times New Roman" w:hAnsi="Times New Roman" w:cs="Times New Roman"/>
          <w:b/>
          <w:i/>
          <w:sz w:val="24"/>
          <w:szCs w:val="24"/>
        </w:rPr>
        <w:t xml:space="preserve">ith opportunity for minor </w:t>
      </w:r>
      <w:r w:rsidR="00A744F5" w:rsidRPr="00B10D65">
        <w:rPr>
          <w:rFonts w:ascii="Times New Roman" w:hAnsi="Times New Roman" w:cs="Times New Roman"/>
          <w:b/>
          <w:i/>
          <w:sz w:val="24"/>
          <w:szCs w:val="24"/>
        </w:rPr>
        <w:t xml:space="preserve">midpoint </w:t>
      </w:r>
      <w:r w:rsidR="009C68A1" w:rsidRPr="00B10D65">
        <w:rPr>
          <w:rFonts w:ascii="Times New Roman" w:hAnsi="Times New Roman" w:cs="Times New Roman"/>
          <w:b/>
          <w:i/>
          <w:sz w:val="24"/>
          <w:szCs w:val="24"/>
        </w:rPr>
        <w:t>adjustments</w:t>
      </w:r>
      <w:r w:rsidR="00B10D65">
        <w:rPr>
          <w:rFonts w:ascii="Times New Roman" w:hAnsi="Times New Roman" w:cs="Times New Roman"/>
          <w:b/>
          <w:i/>
          <w:sz w:val="24"/>
          <w:szCs w:val="24"/>
        </w:rPr>
        <w:t xml:space="preserve"> (no more ABALs)</w:t>
      </w:r>
    </w:p>
    <w:p w14:paraId="5148DC80" w14:textId="26711A6E" w:rsidR="000129BB" w:rsidRDefault="00AD5B2C" w:rsidP="00550D16">
      <w:pPr>
        <w:rPr>
          <w:rFonts w:ascii="Times New Roman" w:hAnsi="Times New Roman" w:cs="Times New Roman"/>
          <w:sz w:val="24"/>
          <w:szCs w:val="24"/>
        </w:rPr>
      </w:pPr>
      <w:r>
        <w:rPr>
          <w:rFonts w:ascii="Times New Roman" w:hAnsi="Times New Roman" w:cs="Times New Roman"/>
          <w:sz w:val="24"/>
          <w:szCs w:val="24"/>
        </w:rPr>
        <w:t>A potential alternative is</w:t>
      </w:r>
      <w:r w:rsidR="00ED301E">
        <w:rPr>
          <w:rFonts w:ascii="Times New Roman" w:hAnsi="Times New Roman" w:cs="Times New Roman"/>
          <w:sz w:val="24"/>
          <w:szCs w:val="24"/>
        </w:rPr>
        <w:t xml:space="preserve"> to align EE portfolio and budget approval processes with the processes used in several </w:t>
      </w:r>
      <w:proofErr w:type="gramStart"/>
      <w:r w:rsidR="00ED301E">
        <w:rPr>
          <w:rFonts w:ascii="Times New Roman" w:hAnsi="Times New Roman" w:cs="Times New Roman"/>
          <w:sz w:val="24"/>
          <w:szCs w:val="24"/>
        </w:rPr>
        <w:t>closely-related</w:t>
      </w:r>
      <w:proofErr w:type="gramEnd"/>
      <w:r w:rsidR="00ED301E">
        <w:rPr>
          <w:rFonts w:ascii="Times New Roman" w:hAnsi="Times New Roman" w:cs="Times New Roman"/>
          <w:sz w:val="24"/>
          <w:szCs w:val="24"/>
        </w:rPr>
        <w:t xml:space="preserve"> distributed energy resource proceedings.  A common framework</w:t>
      </w:r>
      <w:r>
        <w:rPr>
          <w:rFonts w:ascii="Times New Roman" w:hAnsi="Times New Roman" w:cs="Times New Roman"/>
          <w:sz w:val="24"/>
          <w:szCs w:val="24"/>
        </w:rPr>
        <w:t xml:space="preserve"> currently</w:t>
      </w:r>
      <w:r w:rsidR="00ED301E">
        <w:rPr>
          <w:rFonts w:ascii="Times New Roman" w:hAnsi="Times New Roman" w:cs="Times New Roman"/>
          <w:sz w:val="24"/>
          <w:szCs w:val="24"/>
        </w:rPr>
        <w:t xml:space="preserve"> used in low-income EE (ESA) and demand response (DR) </w:t>
      </w:r>
      <w:r w:rsidR="00ED301E" w:rsidRPr="00CD2435">
        <w:rPr>
          <w:rFonts w:ascii="Times New Roman" w:hAnsi="Times New Roman" w:cs="Times New Roman"/>
          <w:sz w:val="24"/>
          <w:szCs w:val="24"/>
        </w:rPr>
        <w:t xml:space="preserve">is a regularly scheduled </w:t>
      </w:r>
      <w:r w:rsidR="00402EA5" w:rsidRPr="00CD2435">
        <w:rPr>
          <w:rFonts w:ascii="Times New Roman" w:hAnsi="Times New Roman" w:cs="Times New Roman"/>
          <w:sz w:val="24"/>
          <w:szCs w:val="24"/>
        </w:rPr>
        <w:t xml:space="preserve">budget and program approval </w:t>
      </w:r>
      <w:r w:rsidR="00ED301E" w:rsidRPr="00CD2435">
        <w:rPr>
          <w:rFonts w:ascii="Times New Roman" w:hAnsi="Times New Roman" w:cs="Times New Roman"/>
          <w:sz w:val="24"/>
          <w:szCs w:val="24"/>
        </w:rPr>
        <w:t>application with a midpoint proce</w:t>
      </w:r>
      <w:r w:rsidR="00ED301E">
        <w:rPr>
          <w:rFonts w:ascii="Times New Roman" w:hAnsi="Times New Roman" w:cs="Times New Roman"/>
          <w:sz w:val="24"/>
          <w:szCs w:val="24"/>
        </w:rPr>
        <w:t>ss for in-flight changes</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program and budget authorization period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generally 3-6 years.  </w:t>
      </w:r>
      <w:r w:rsidR="00402EA5">
        <w:rPr>
          <w:rFonts w:ascii="Times New Roman" w:hAnsi="Times New Roman" w:cs="Times New Roman"/>
          <w:sz w:val="24"/>
          <w:szCs w:val="24"/>
        </w:rPr>
        <w:t>The midpoint process is usually a petition for modification (PFM) or a Tier 2 or 3 Advice Letter (or both)</w:t>
      </w:r>
      <w:r>
        <w:rPr>
          <w:rFonts w:ascii="Times New Roman" w:hAnsi="Times New Roman" w:cs="Times New Roman"/>
          <w:sz w:val="24"/>
          <w:szCs w:val="24"/>
        </w:rPr>
        <w:t xml:space="preserve"> and allows for authorization for new activities, program closures, implementation of policy changes approved in other proceedings, and budget adjustments.  However, substantial policy changes or wholesale program changes are generally not in scope</w:t>
      </w:r>
      <w:r w:rsidR="003734CF">
        <w:rPr>
          <w:rFonts w:ascii="Times New Roman" w:hAnsi="Times New Roman" w:cs="Times New Roman"/>
          <w:sz w:val="24"/>
          <w:szCs w:val="24"/>
        </w:rPr>
        <w:t>, particularly if an advice letter process is used.</w:t>
      </w:r>
    </w:p>
    <w:p w14:paraId="3382F837" w14:textId="630014AA" w:rsidR="000129BB" w:rsidRDefault="00AD5B2C" w:rsidP="00550D16">
      <w:pPr>
        <w:rPr>
          <w:rFonts w:ascii="Times New Roman" w:hAnsi="Times New Roman" w:cs="Times New Roman"/>
          <w:sz w:val="24"/>
          <w:szCs w:val="24"/>
        </w:rPr>
      </w:pPr>
      <w:r>
        <w:rPr>
          <w:rFonts w:ascii="Times New Roman" w:hAnsi="Times New Roman" w:cs="Times New Roman"/>
          <w:sz w:val="24"/>
          <w:szCs w:val="24"/>
        </w:rPr>
        <w:t xml:space="preserve">The applicant showing required for approval through this process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what would be required to make the </w:t>
      </w:r>
      <w:r w:rsidR="0029653D">
        <w:rPr>
          <w:rFonts w:ascii="Times New Roman" w:hAnsi="Times New Roman" w:cs="Times New Roman"/>
          <w:sz w:val="24"/>
          <w:szCs w:val="24"/>
        </w:rPr>
        <w:t>B</w:t>
      </w:r>
      <w:r>
        <w:rPr>
          <w:rFonts w:ascii="Times New Roman" w:hAnsi="Times New Roman" w:cs="Times New Roman"/>
          <w:sz w:val="24"/>
          <w:szCs w:val="24"/>
        </w:rPr>
        <w:t xml:space="preserve">usiness </w:t>
      </w:r>
      <w:r w:rsidR="0029653D">
        <w:rPr>
          <w:rFonts w:ascii="Times New Roman" w:hAnsi="Times New Roman" w:cs="Times New Roman"/>
          <w:sz w:val="24"/>
          <w:szCs w:val="24"/>
        </w:rPr>
        <w:t>P</w:t>
      </w:r>
      <w:r>
        <w:rPr>
          <w:rFonts w:ascii="Times New Roman" w:hAnsi="Times New Roman" w:cs="Times New Roman"/>
          <w:sz w:val="24"/>
          <w:szCs w:val="24"/>
        </w:rPr>
        <w:t xml:space="preserve">lan/ABAL process functional (zero-based budgets, detailed testimony justifying forecasts, etc.).  However, the shorter approval period </w:t>
      </w:r>
      <w:r w:rsidR="003734CF">
        <w:rPr>
          <w:rFonts w:ascii="Times New Roman" w:hAnsi="Times New Roman" w:cs="Times New Roman"/>
          <w:sz w:val="24"/>
          <w:szCs w:val="24"/>
        </w:rPr>
        <w:t xml:space="preserve">(compared to ten-year </w:t>
      </w:r>
      <w:r w:rsidR="0029653D">
        <w:rPr>
          <w:rFonts w:ascii="Times New Roman" w:hAnsi="Times New Roman" w:cs="Times New Roman"/>
          <w:sz w:val="24"/>
          <w:szCs w:val="24"/>
        </w:rPr>
        <w:t>B</w:t>
      </w:r>
      <w:r w:rsidR="003734CF">
        <w:rPr>
          <w:rFonts w:ascii="Times New Roman" w:hAnsi="Times New Roman" w:cs="Times New Roman"/>
          <w:sz w:val="24"/>
          <w:szCs w:val="24"/>
        </w:rPr>
        <w:t xml:space="preserve">usiness </w:t>
      </w:r>
      <w:r w:rsidR="0029653D">
        <w:rPr>
          <w:rFonts w:ascii="Times New Roman" w:hAnsi="Times New Roman" w:cs="Times New Roman"/>
          <w:sz w:val="24"/>
          <w:szCs w:val="24"/>
        </w:rPr>
        <w:t>P</w:t>
      </w:r>
      <w:r w:rsidR="003734CF">
        <w:rPr>
          <w:rFonts w:ascii="Times New Roman" w:hAnsi="Times New Roman" w:cs="Times New Roman"/>
          <w:sz w:val="24"/>
          <w:szCs w:val="24"/>
        </w:rPr>
        <w:t xml:space="preserve">lans) </w:t>
      </w:r>
      <w:r>
        <w:rPr>
          <w:rFonts w:ascii="Times New Roman" w:hAnsi="Times New Roman" w:cs="Times New Roman"/>
          <w:sz w:val="24"/>
          <w:szCs w:val="24"/>
        </w:rPr>
        <w:t xml:space="preserve">improves forecast credibility and reliability and reduces the </w:t>
      </w:r>
      <w:r w:rsidR="003734CF">
        <w:rPr>
          <w:rFonts w:ascii="Times New Roman" w:hAnsi="Times New Roman" w:cs="Times New Roman"/>
          <w:sz w:val="24"/>
          <w:szCs w:val="24"/>
        </w:rPr>
        <w:t xml:space="preserve">litigation </w:t>
      </w:r>
      <w:r>
        <w:rPr>
          <w:rFonts w:ascii="Times New Roman" w:hAnsi="Times New Roman" w:cs="Times New Roman"/>
          <w:sz w:val="24"/>
          <w:szCs w:val="24"/>
        </w:rPr>
        <w:t xml:space="preserve">risks faced by all parties.  </w:t>
      </w:r>
      <w:r w:rsidR="003734CF">
        <w:rPr>
          <w:rFonts w:ascii="Times New Roman" w:hAnsi="Times New Roman" w:cs="Times New Roman"/>
          <w:sz w:val="24"/>
          <w:szCs w:val="24"/>
        </w:rPr>
        <w:t>Conversely, the longer plann</w:t>
      </w:r>
      <w:bookmarkStart w:id="0" w:name="_GoBack"/>
      <w:bookmarkEnd w:id="0"/>
      <w:r w:rsidR="003734CF">
        <w:rPr>
          <w:rFonts w:ascii="Times New Roman" w:hAnsi="Times New Roman" w:cs="Times New Roman"/>
          <w:sz w:val="24"/>
          <w:szCs w:val="24"/>
        </w:rPr>
        <w:t xml:space="preserve">ing horizon of a </w:t>
      </w:r>
      <w:proofErr w:type="gramStart"/>
      <w:r w:rsidR="003734CF">
        <w:rPr>
          <w:rFonts w:ascii="Times New Roman" w:hAnsi="Times New Roman" w:cs="Times New Roman"/>
          <w:sz w:val="24"/>
          <w:szCs w:val="24"/>
        </w:rPr>
        <w:t>3-6 year</w:t>
      </w:r>
      <w:proofErr w:type="gramEnd"/>
      <w:r w:rsidR="003734CF">
        <w:rPr>
          <w:rFonts w:ascii="Times New Roman" w:hAnsi="Times New Roman" w:cs="Times New Roman"/>
          <w:sz w:val="24"/>
          <w:szCs w:val="24"/>
        </w:rPr>
        <w:t xml:space="preserve"> budget authorization (via elimination</w:t>
      </w:r>
      <w:r>
        <w:rPr>
          <w:rFonts w:ascii="Times New Roman" w:hAnsi="Times New Roman" w:cs="Times New Roman"/>
          <w:sz w:val="24"/>
          <w:szCs w:val="24"/>
        </w:rPr>
        <w:t xml:space="preserve"> </w:t>
      </w:r>
      <w:r w:rsidR="003734CF">
        <w:rPr>
          <w:rFonts w:ascii="Times New Roman" w:hAnsi="Times New Roman" w:cs="Times New Roman"/>
          <w:sz w:val="24"/>
          <w:szCs w:val="24"/>
        </w:rPr>
        <w:t xml:space="preserve">of a yearly ABAL required for cost recovery authority) would facilitate more comprehensive, multi-year planning and reduce </w:t>
      </w:r>
      <w:r w:rsidR="00FF2B97">
        <w:rPr>
          <w:rFonts w:ascii="Times New Roman" w:hAnsi="Times New Roman" w:cs="Times New Roman"/>
          <w:sz w:val="24"/>
          <w:szCs w:val="24"/>
        </w:rPr>
        <w:t>churn.  In addition, a midpoint adjustment process would preserve a measure of flexibility and allow program administrators, stakeholders, and the Commission opportunities to make adjustments between application proceedings.</w:t>
      </w:r>
    </w:p>
    <w:p w14:paraId="5B980B93" w14:textId="628E0834" w:rsidR="00460BEC" w:rsidRPr="00B10D65" w:rsidRDefault="009C68A1" w:rsidP="00460BEC">
      <w:pPr>
        <w:rPr>
          <w:rFonts w:ascii="Times New Roman" w:hAnsi="Times New Roman" w:cs="Times New Roman"/>
          <w:sz w:val="24"/>
          <w:szCs w:val="24"/>
        </w:rPr>
      </w:pPr>
      <w:r>
        <w:rPr>
          <w:rFonts w:ascii="Times New Roman" w:hAnsi="Times New Roman" w:cs="Times New Roman"/>
          <w:sz w:val="24"/>
          <w:szCs w:val="24"/>
        </w:rPr>
        <w:t xml:space="preserve">As with </w:t>
      </w:r>
      <w:r>
        <w:rPr>
          <w:rFonts w:ascii="Times New Roman" w:hAnsi="Times New Roman" w:cs="Times New Roman"/>
          <w:sz w:val="24"/>
          <w:szCs w:val="24"/>
        </w:rPr>
        <w:t xml:space="preserve">the existing </w:t>
      </w:r>
      <w:r w:rsidR="0029653D">
        <w:rPr>
          <w:rFonts w:ascii="Times New Roman" w:hAnsi="Times New Roman" w:cs="Times New Roman"/>
          <w:sz w:val="24"/>
          <w:szCs w:val="24"/>
        </w:rPr>
        <w:t>B</w:t>
      </w:r>
      <w:r>
        <w:rPr>
          <w:rFonts w:ascii="Times New Roman" w:hAnsi="Times New Roman" w:cs="Times New Roman"/>
          <w:sz w:val="24"/>
          <w:szCs w:val="24"/>
        </w:rPr>
        <w:t xml:space="preserve">usiness </w:t>
      </w:r>
      <w:r w:rsidR="0029653D">
        <w:rPr>
          <w:rFonts w:ascii="Times New Roman" w:hAnsi="Times New Roman" w:cs="Times New Roman"/>
          <w:sz w:val="24"/>
          <w:szCs w:val="24"/>
        </w:rPr>
        <w:t>P</w:t>
      </w:r>
      <w:r>
        <w:rPr>
          <w:rFonts w:ascii="Times New Roman" w:hAnsi="Times New Roman" w:cs="Times New Roman"/>
          <w:sz w:val="24"/>
          <w:szCs w:val="24"/>
        </w:rPr>
        <w:t xml:space="preserve">lan/ABAL process, approved four -year applications would include Commission authorization for budgets to continue until the subsequent four-year application is approved. This will continue to avoid </w:t>
      </w:r>
      <w:r>
        <w:rPr>
          <w:rFonts w:ascii="Times New Roman" w:hAnsi="Times New Roman" w:cs="Times New Roman"/>
          <w:sz w:val="24"/>
          <w:szCs w:val="24"/>
        </w:rPr>
        <w:t>the “start-stop” concerns from the previous “three year” funding cycle method used for energy efficiency portfolios.</w:t>
      </w:r>
    </w:p>
    <w:p w14:paraId="5A1997BC" w14:textId="7FDA2FA6" w:rsidR="00460BEC" w:rsidRPr="008B3F61" w:rsidRDefault="00460BEC" w:rsidP="00460BEC">
      <w:pPr>
        <w:rPr>
          <w:rFonts w:ascii="Times New Roman" w:hAnsi="Times New Roman"/>
          <w:b/>
          <w:sz w:val="24"/>
          <w:szCs w:val="24"/>
          <w:u w:val="single"/>
        </w:rPr>
      </w:pPr>
      <w:r w:rsidRPr="008B3F61">
        <w:rPr>
          <w:rFonts w:ascii="Times New Roman" w:hAnsi="Times New Roman"/>
          <w:b/>
          <w:sz w:val="24"/>
          <w:szCs w:val="24"/>
          <w:u w:val="single"/>
        </w:rPr>
        <w:t>Comparative Summary Table/Matrix</w:t>
      </w:r>
    </w:p>
    <w:tbl>
      <w:tblPr>
        <w:tblW w:w="10380" w:type="dxa"/>
        <w:tblLook w:val="04A0" w:firstRow="1" w:lastRow="0" w:firstColumn="1" w:lastColumn="0" w:noHBand="0" w:noVBand="1"/>
      </w:tblPr>
      <w:tblGrid>
        <w:gridCol w:w="2820"/>
        <w:gridCol w:w="1800"/>
        <w:gridCol w:w="2680"/>
        <w:gridCol w:w="3080"/>
      </w:tblGrid>
      <w:tr w:rsidR="008B3F61" w:rsidRPr="008B3F61" w14:paraId="3160E58C" w14:textId="77777777" w:rsidTr="008B3F61">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F8703"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36B7899"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Current BP/ABAL</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0CFE5ED3"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Robust BP/Ministerial ABAL</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158884F2"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Application w/ midpoint review</w:t>
            </w:r>
          </w:p>
        </w:tc>
      </w:tr>
      <w:tr w:rsidR="008B3F61" w:rsidRPr="008B3F61" w14:paraId="020957C6" w14:textId="77777777" w:rsidTr="008B3F61">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6D52F716"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Zero-based budget?</w:t>
            </w:r>
          </w:p>
        </w:tc>
        <w:tc>
          <w:tcPr>
            <w:tcW w:w="1800" w:type="dxa"/>
            <w:tcBorders>
              <w:top w:val="nil"/>
              <w:left w:val="nil"/>
              <w:bottom w:val="single" w:sz="4" w:space="0" w:color="auto"/>
              <w:right w:val="single" w:sz="4" w:space="0" w:color="auto"/>
            </w:tcBorders>
            <w:shd w:val="clear" w:color="auto" w:fill="auto"/>
            <w:noWrap/>
            <w:vAlign w:val="bottom"/>
            <w:hideMark/>
          </w:tcPr>
          <w:p w14:paraId="22DDEEEB"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No</w:t>
            </w:r>
          </w:p>
        </w:tc>
        <w:tc>
          <w:tcPr>
            <w:tcW w:w="2680" w:type="dxa"/>
            <w:tcBorders>
              <w:top w:val="nil"/>
              <w:left w:val="nil"/>
              <w:bottom w:val="single" w:sz="4" w:space="0" w:color="auto"/>
              <w:right w:val="single" w:sz="4" w:space="0" w:color="auto"/>
            </w:tcBorders>
            <w:shd w:val="clear" w:color="auto" w:fill="auto"/>
            <w:noWrap/>
            <w:vAlign w:val="bottom"/>
            <w:hideMark/>
          </w:tcPr>
          <w:p w14:paraId="372384D0"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Yes</w:t>
            </w:r>
          </w:p>
        </w:tc>
        <w:tc>
          <w:tcPr>
            <w:tcW w:w="3080" w:type="dxa"/>
            <w:tcBorders>
              <w:top w:val="nil"/>
              <w:left w:val="nil"/>
              <w:bottom w:val="single" w:sz="4" w:space="0" w:color="auto"/>
              <w:right w:val="single" w:sz="4" w:space="0" w:color="auto"/>
            </w:tcBorders>
            <w:shd w:val="clear" w:color="auto" w:fill="auto"/>
            <w:noWrap/>
            <w:vAlign w:val="bottom"/>
            <w:hideMark/>
          </w:tcPr>
          <w:p w14:paraId="68AAF86D"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Yes</w:t>
            </w:r>
          </w:p>
        </w:tc>
      </w:tr>
      <w:tr w:rsidR="008B3F61" w:rsidRPr="008B3F61" w14:paraId="740F4DBA" w14:textId="77777777" w:rsidTr="008B3F61">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3B79092B"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Ministerial ABAL?</w:t>
            </w:r>
          </w:p>
        </w:tc>
        <w:tc>
          <w:tcPr>
            <w:tcW w:w="1800" w:type="dxa"/>
            <w:tcBorders>
              <w:top w:val="nil"/>
              <w:left w:val="nil"/>
              <w:bottom w:val="single" w:sz="4" w:space="0" w:color="auto"/>
              <w:right w:val="single" w:sz="4" w:space="0" w:color="auto"/>
            </w:tcBorders>
            <w:shd w:val="clear" w:color="auto" w:fill="auto"/>
            <w:noWrap/>
            <w:vAlign w:val="bottom"/>
            <w:hideMark/>
          </w:tcPr>
          <w:p w14:paraId="2D617FFB"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No</w:t>
            </w:r>
          </w:p>
        </w:tc>
        <w:tc>
          <w:tcPr>
            <w:tcW w:w="2680" w:type="dxa"/>
            <w:tcBorders>
              <w:top w:val="nil"/>
              <w:left w:val="nil"/>
              <w:bottom w:val="single" w:sz="4" w:space="0" w:color="auto"/>
              <w:right w:val="single" w:sz="4" w:space="0" w:color="auto"/>
            </w:tcBorders>
            <w:shd w:val="clear" w:color="auto" w:fill="auto"/>
            <w:noWrap/>
            <w:vAlign w:val="bottom"/>
            <w:hideMark/>
          </w:tcPr>
          <w:p w14:paraId="107783FF"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Yes</w:t>
            </w:r>
          </w:p>
        </w:tc>
        <w:tc>
          <w:tcPr>
            <w:tcW w:w="3080" w:type="dxa"/>
            <w:tcBorders>
              <w:top w:val="nil"/>
              <w:left w:val="nil"/>
              <w:bottom w:val="single" w:sz="4" w:space="0" w:color="auto"/>
              <w:right w:val="single" w:sz="4" w:space="0" w:color="auto"/>
            </w:tcBorders>
            <w:shd w:val="clear" w:color="auto" w:fill="auto"/>
            <w:noWrap/>
            <w:vAlign w:val="bottom"/>
            <w:hideMark/>
          </w:tcPr>
          <w:p w14:paraId="540F8FDF"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No</w:t>
            </w:r>
          </w:p>
        </w:tc>
      </w:tr>
      <w:tr w:rsidR="008B3F61" w:rsidRPr="008B3F61" w14:paraId="67DFB2E9" w14:textId="77777777" w:rsidTr="008B3F61">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A25D21C"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Frequency of formal approval</w:t>
            </w:r>
          </w:p>
        </w:tc>
        <w:tc>
          <w:tcPr>
            <w:tcW w:w="1800" w:type="dxa"/>
            <w:tcBorders>
              <w:top w:val="nil"/>
              <w:left w:val="nil"/>
              <w:bottom w:val="single" w:sz="4" w:space="0" w:color="auto"/>
              <w:right w:val="single" w:sz="4" w:space="0" w:color="auto"/>
            </w:tcBorders>
            <w:shd w:val="clear" w:color="auto" w:fill="auto"/>
            <w:noWrap/>
            <w:vAlign w:val="bottom"/>
            <w:hideMark/>
          </w:tcPr>
          <w:p w14:paraId="67FA2142"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8 years</w:t>
            </w:r>
          </w:p>
        </w:tc>
        <w:tc>
          <w:tcPr>
            <w:tcW w:w="2680" w:type="dxa"/>
            <w:tcBorders>
              <w:top w:val="nil"/>
              <w:left w:val="nil"/>
              <w:bottom w:val="single" w:sz="4" w:space="0" w:color="auto"/>
              <w:right w:val="single" w:sz="4" w:space="0" w:color="auto"/>
            </w:tcBorders>
            <w:shd w:val="clear" w:color="auto" w:fill="auto"/>
            <w:noWrap/>
            <w:vAlign w:val="bottom"/>
            <w:hideMark/>
          </w:tcPr>
          <w:p w14:paraId="01DADDD0"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Up to 10 years</w:t>
            </w:r>
          </w:p>
        </w:tc>
        <w:tc>
          <w:tcPr>
            <w:tcW w:w="3080" w:type="dxa"/>
            <w:tcBorders>
              <w:top w:val="nil"/>
              <w:left w:val="nil"/>
              <w:bottom w:val="single" w:sz="4" w:space="0" w:color="auto"/>
              <w:right w:val="single" w:sz="4" w:space="0" w:color="auto"/>
            </w:tcBorders>
            <w:shd w:val="clear" w:color="auto" w:fill="auto"/>
            <w:noWrap/>
            <w:vAlign w:val="bottom"/>
            <w:hideMark/>
          </w:tcPr>
          <w:p w14:paraId="447C1934"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3-6 years</w:t>
            </w:r>
          </w:p>
        </w:tc>
      </w:tr>
      <w:tr w:rsidR="008B3F61" w:rsidRPr="008B3F61" w14:paraId="4282B8EC" w14:textId="77777777" w:rsidTr="008B3F61">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0BDF8F61"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Frequency of AL submission</w:t>
            </w:r>
          </w:p>
        </w:tc>
        <w:tc>
          <w:tcPr>
            <w:tcW w:w="1800" w:type="dxa"/>
            <w:tcBorders>
              <w:top w:val="nil"/>
              <w:left w:val="nil"/>
              <w:bottom w:val="single" w:sz="4" w:space="0" w:color="auto"/>
              <w:right w:val="single" w:sz="4" w:space="0" w:color="auto"/>
            </w:tcBorders>
            <w:shd w:val="clear" w:color="auto" w:fill="auto"/>
            <w:noWrap/>
            <w:vAlign w:val="bottom"/>
            <w:hideMark/>
          </w:tcPr>
          <w:p w14:paraId="1A8C43F3"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Annual</w:t>
            </w:r>
          </w:p>
        </w:tc>
        <w:tc>
          <w:tcPr>
            <w:tcW w:w="2680" w:type="dxa"/>
            <w:tcBorders>
              <w:top w:val="nil"/>
              <w:left w:val="nil"/>
              <w:bottom w:val="single" w:sz="4" w:space="0" w:color="auto"/>
              <w:right w:val="single" w:sz="4" w:space="0" w:color="auto"/>
            </w:tcBorders>
            <w:shd w:val="clear" w:color="auto" w:fill="auto"/>
            <w:noWrap/>
            <w:vAlign w:val="bottom"/>
            <w:hideMark/>
          </w:tcPr>
          <w:p w14:paraId="12176E3D"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Annual, but ministerial</w:t>
            </w:r>
          </w:p>
        </w:tc>
        <w:tc>
          <w:tcPr>
            <w:tcW w:w="3080" w:type="dxa"/>
            <w:tcBorders>
              <w:top w:val="nil"/>
              <w:left w:val="nil"/>
              <w:bottom w:val="single" w:sz="4" w:space="0" w:color="auto"/>
              <w:right w:val="single" w:sz="4" w:space="0" w:color="auto"/>
            </w:tcBorders>
            <w:shd w:val="clear" w:color="auto" w:fill="auto"/>
            <w:noWrap/>
            <w:vAlign w:val="bottom"/>
            <w:hideMark/>
          </w:tcPr>
          <w:p w14:paraId="27ECCD0A"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Every 2-3 years</w:t>
            </w:r>
          </w:p>
        </w:tc>
      </w:tr>
      <w:tr w:rsidR="008B3F61" w:rsidRPr="008B3F61" w14:paraId="5A108BED" w14:textId="77777777" w:rsidTr="008B3F61">
        <w:trPr>
          <w:trHeight w:val="300"/>
        </w:trPr>
        <w:tc>
          <w:tcPr>
            <w:tcW w:w="2820" w:type="dxa"/>
            <w:tcBorders>
              <w:top w:val="nil"/>
              <w:left w:val="single" w:sz="4" w:space="0" w:color="auto"/>
              <w:bottom w:val="single" w:sz="4" w:space="0" w:color="auto"/>
              <w:right w:val="single" w:sz="4" w:space="0" w:color="auto"/>
            </w:tcBorders>
            <w:shd w:val="clear" w:color="auto" w:fill="auto"/>
            <w:noWrap/>
            <w:vAlign w:val="bottom"/>
            <w:hideMark/>
          </w:tcPr>
          <w:p w14:paraId="2BFD09BB"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CAEECC ABAL review?</w:t>
            </w:r>
          </w:p>
        </w:tc>
        <w:tc>
          <w:tcPr>
            <w:tcW w:w="1800" w:type="dxa"/>
            <w:tcBorders>
              <w:top w:val="nil"/>
              <w:left w:val="nil"/>
              <w:bottom w:val="single" w:sz="4" w:space="0" w:color="auto"/>
              <w:right w:val="single" w:sz="4" w:space="0" w:color="auto"/>
            </w:tcBorders>
            <w:shd w:val="clear" w:color="auto" w:fill="auto"/>
            <w:noWrap/>
            <w:vAlign w:val="bottom"/>
            <w:hideMark/>
          </w:tcPr>
          <w:p w14:paraId="256B162A"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Yes</w:t>
            </w:r>
          </w:p>
        </w:tc>
        <w:tc>
          <w:tcPr>
            <w:tcW w:w="2680" w:type="dxa"/>
            <w:tcBorders>
              <w:top w:val="nil"/>
              <w:left w:val="nil"/>
              <w:bottom w:val="single" w:sz="4" w:space="0" w:color="auto"/>
              <w:right w:val="single" w:sz="4" w:space="0" w:color="auto"/>
            </w:tcBorders>
            <w:shd w:val="clear" w:color="auto" w:fill="auto"/>
            <w:noWrap/>
            <w:vAlign w:val="bottom"/>
            <w:hideMark/>
          </w:tcPr>
          <w:p w14:paraId="183E0AD3"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Maybe?</w:t>
            </w:r>
          </w:p>
        </w:tc>
        <w:tc>
          <w:tcPr>
            <w:tcW w:w="3080" w:type="dxa"/>
            <w:tcBorders>
              <w:top w:val="nil"/>
              <w:left w:val="nil"/>
              <w:bottom w:val="single" w:sz="4" w:space="0" w:color="auto"/>
              <w:right w:val="single" w:sz="4" w:space="0" w:color="auto"/>
            </w:tcBorders>
            <w:shd w:val="clear" w:color="auto" w:fill="auto"/>
            <w:noWrap/>
            <w:vAlign w:val="bottom"/>
            <w:hideMark/>
          </w:tcPr>
          <w:p w14:paraId="1F31F1A8" w14:textId="77777777" w:rsidR="008B3F61" w:rsidRPr="008B3F61" w:rsidRDefault="008B3F61" w:rsidP="008B3F61">
            <w:pPr>
              <w:spacing w:after="0" w:line="240" w:lineRule="auto"/>
              <w:rPr>
                <w:rFonts w:ascii="Times New Roman" w:eastAsia="Times New Roman" w:hAnsi="Times New Roman" w:cs="Times New Roman"/>
                <w:color w:val="000000"/>
              </w:rPr>
            </w:pPr>
            <w:r w:rsidRPr="008B3F61">
              <w:rPr>
                <w:rFonts w:ascii="Times New Roman" w:eastAsia="Times New Roman" w:hAnsi="Times New Roman" w:cs="Times New Roman"/>
                <w:color w:val="000000"/>
              </w:rPr>
              <w:t>No</w:t>
            </w:r>
          </w:p>
        </w:tc>
      </w:tr>
    </w:tbl>
    <w:p w14:paraId="6ABE1655" w14:textId="658CB652" w:rsidR="00644F20" w:rsidRPr="00ED301E" w:rsidRDefault="00644F20" w:rsidP="00460BEC">
      <w:pPr>
        <w:rPr>
          <w:rFonts w:ascii="Times New Roman" w:hAnsi="Times New Roman"/>
          <w:sz w:val="24"/>
          <w:szCs w:val="24"/>
        </w:rPr>
      </w:pPr>
    </w:p>
    <w:p w14:paraId="103B749F" w14:textId="7E64B352" w:rsidR="00550D16" w:rsidRDefault="00550D16" w:rsidP="00550D16">
      <w:pPr>
        <w:rPr>
          <w:rFonts w:ascii="Times New Roman" w:hAnsi="Times New Roman" w:cs="Times New Roman"/>
          <w:sz w:val="24"/>
          <w:szCs w:val="24"/>
          <w:u w:val="single"/>
        </w:rPr>
      </w:pPr>
      <w:r>
        <w:rPr>
          <w:rFonts w:ascii="Times New Roman" w:hAnsi="Times New Roman" w:cs="Times New Roman"/>
          <w:sz w:val="24"/>
          <w:szCs w:val="24"/>
          <w:u w:val="single"/>
        </w:rPr>
        <w:t>Next Steps</w:t>
      </w:r>
    </w:p>
    <w:p w14:paraId="5DFEB43F" w14:textId="1AEC1934" w:rsidR="00FF2B97" w:rsidRPr="00FF2B97" w:rsidRDefault="00FF2B97" w:rsidP="00FF2B97">
      <w:pPr>
        <w:rPr>
          <w:rFonts w:ascii="Times New Roman" w:hAnsi="Times New Roman"/>
          <w:sz w:val="24"/>
          <w:szCs w:val="24"/>
        </w:rPr>
      </w:pPr>
      <w:r>
        <w:rPr>
          <w:rFonts w:ascii="Times New Roman" w:hAnsi="Times New Roman"/>
          <w:sz w:val="24"/>
          <w:szCs w:val="24"/>
        </w:rPr>
        <w:t>The Public Advocates Office offers this straw proposal as a means of beginning a stakeholder conversation on regulatory process improvements.  Potential next steps include:</w:t>
      </w:r>
    </w:p>
    <w:p w14:paraId="53F5B1D5" w14:textId="0EB1C2CE" w:rsidR="00550D16" w:rsidRDefault="00FF2B97" w:rsidP="00FF2B97">
      <w:pPr>
        <w:pStyle w:val="ListParagraph"/>
        <w:numPr>
          <w:ilvl w:val="0"/>
          <w:numId w:val="4"/>
        </w:numPr>
        <w:rPr>
          <w:rFonts w:ascii="Times New Roman" w:hAnsi="Times New Roman"/>
          <w:sz w:val="24"/>
          <w:szCs w:val="24"/>
        </w:rPr>
      </w:pPr>
      <w:r>
        <w:rPr>
          <w:rFonts w:ascii="Times New Roman" w:hAnsi="Times New Roman"/>
          <w:sz w:val="24"/>
          <w:szCs w:val="24"/>
        </w:rPr>
        <w:t xml:space="preserve">Stakeholders review the straw proposal and offer feedback, amendments, or alternative proposals </w:t>
      </w:r>
      <w:r w:rsidR="00B644B0">
        <w:rPr>
          <w:rFonts w:ascii="Times New Roman" w:hAnsi="Times New Roman"/>
          <w:sz w:val="24"/>
          <w:szCs w:val="24"/>
        </w:rPr>
        <w:t xml:space="preserve">for the Facilitation Team to post </w:t>
      </w:r>
      <w:r>
        <w:rPr>
          <w:rFonts w:ascii="Times New Roman" w:hAnsi="Times New Roman"/>
          <w:sz w:val="24"/>
          <w:szCs w:val="24"/>
        </w:rPr>
        <w:t>by May 27.</w:t>
      </w:r>
    </w:p>
    <w:p w14:paraId="22B2C343" w14:textId="26CE09B2" w:rsidR="00FF2B97" w:rsidRDefault="00FF2B97" w:rsidP="00AE49A3">
      <w:pPr>
        <w:pStyle w:val="ListParagraph"/>
        <w:numPr>
          <w:ilvl w:val="0"/>
          <w:numId w:val="4"/>
        </w:numPr>
        <w:rPr>
          <w:rFonts w:ascii="Times New Roman" w:hAnsi="Times New Roman"/>
          <w:sz w:val="24"/>
          <w:szCs w:val="24"/>
        </w:rPr>
      </w:pPr>
      <w:r>
        <w:rPr>
          <w:rFonts w:ascii="Times New Roman" w:hAnsi="Times New Roman"/>
          <w:sz w:val="24"/>
          <w:szCs w:val="24"/>
        </w:rPr>
        <w:t xml:space="preserve">Stakeholders present and discuss </w:t>
      </w:r>
      <w:r w:rsidR="00B644B0">
        <w:rPr>
          <w:rFonts w:ascii="Times New Roman" w:hAnsi="Times New Roman"/>
          <w:sz w:val="24"/>
          <w:szCs w:val="24"/>
        </w:rPr>
        <w:t xml:space="preserve">both the problems with the current Business Plan application/ABAL processes and the </w:t>
      </w:r>
      <w:r>
        <w:rPr>
          <w:rFonts w:ascii="Times New Roman" w:hAnsi="Times New Roman"/>
          <w:sz w:val="24"/>
          <w:szCs w:val="24"/>
        </w:rPr>
        <w:t xml:space="preserve">proposal(s) </w:t>
      </w:r>
      <w:r w:rsidR="00B644B0">
        <w:rPr>
          <w:rFonts w:ascii="Times New Roman" w:hAnsi="Times New Roman"/>
          <w:sz w:val="24"/>
          <w:szCs w:val="24"/>
        </w:rPr>
        <w:t xml:space="preserve">to address these </w:t>
      </w:r>
      <w:r>
        <w:rPr>
          <w:rFonts w:ascii="Times New Roman" w:hAnsi="Times New Roman"/>
          <w:sz w:val="24"/>
          <w:szCs w:val="24"/>
        </w:rPr>
        <w:t>at the June 10 CAEECC meeting</w:t>
      </w:r>
      <w:r w:rsidR="00B644B0">
        <w:rPr>
          <w:rFonts w:ascii="Times New Roman" w:hAnsi="Times New Roman"/>
          <w:sz w:val="24"/>
          <w:szCs w:val="24"/>
        </w:rPr>
        <w:t xml:space="preserve">, including: </w:t>
      </w:r>
    </w:p>
    <w:p w14:paraId="49D663BE" w14:textId="4956B420" w:rsidR="00AE49A3" w:rsidRDefault="00AE49A3" w:rsidP="00AE49A3">
      <w:pPr>
        <w:pStyle w:val="ListParagraph"/>
        <w:numPr>
          <w:ilvl w:val="1"/>
          <w:numId w:val="4"/>
        </w:numPr>
        <w:rPr>
          <w:rFonts w:ascii="Times New Roman" w:hAnsi="Times New Roman"/>
          <w:sz w:val="24"/>
          <w:szCs w:val="24"/>
        </w:rPr>
      </w:pPr>
      <w:r>
        <w:rPr>
          <w:rFonts w:ascii="Times New Roman" w:hAnsi="Times New Roman"/>
          <w:sz w:val="24"/>
          <w:szCs w:val="24"/>
        </w:rPr>
        <w:lastRenderedPageBreak/>
        <w:t xml:space="preserve">CAEECC </w:t>
      </w:r>
      <w:r w:rsidR="00B644B0">
        <w:rPr>
          <w:rFonts w:ascii="Times New Roman" w:hAnsi="Times New Roman"/>
          <w:sz w:val="24"/>
          <w:szCs w:val="24"/>
        </w:rPr>
        <w:t>M</w:t>
      </w:r>
      <w:r>
        <w:rPr>
          <w:rFonts w:ascii="Times New Roman" w:hAnsi="Times New Roman"/>
          <w:sz w:val="24"/>
          <w:szCs w:val="24"/>
        </w:rPr>
        <w:t>embers should deliberate on whether to include this topic as a priority for further elaboration via CAEECC processes.</w:t>
      </w:r>
    </w:p>
    <w:p w14:paraId="296A17BA" w14:textId="6E17EC38" w:rsidR="00AE49A3" w:rsidRDefault="00AE49A3" w:rsidP="00AE49A3">
      <w:pPr>
        <w:pStyle w:val="ListParagraph"/>
        <w:numPr>
          <w:ilvl w:val="1"/>
          <w:numId w:val="4"/>
        </w:numPr>
        <w:rPr>
          <w:rFonts w:ascii="Times New Roman" w:hAnsi="Times New Roman"/>
          <w:sz w:val="24"/>
          <w:szCs w:val="24"/>
        </w:rPr>
      </w:pPr>
      <w:r>
        <w:rPr>
          <w:rFonts w:ascii="Times New Roman" w:hAnsi="Times New Roman"/>
          <w:sz w:val="24"/>
          <w:szCs w:val="24"/>
        </w:rPr>
        <w:t xml:space="preserve">If CAEECC </w:t>
      </w:r>
      <w:r w:rsidR="00B644B0">
        <w:rPr>
          <w:rFonts w:ascii="Times New Roman" w:hAnsi="Times New Roman"/>
          <w:sz w:val="24"/>
          <w:szCs w:val="24"/>
        </w:rPr>
        <w:t>M</w:t>
      </w:r>
      <w:r>
        <w:rPr>
          <w:rFonts w:ascii="Times New Roman" w:hAnsi="Times New Roman"/>
          <w:sz w:val="24"/>
          <w:szCs w:val="24"/>
        </w:rPr>
        <w:t xml:space="preserve">embers support taking up process improvements as a priority issue, they should also deliberate on an appropriate CAEECC process for doing so (facilitated working group(s), workshops, </w:t>
      </w:r>
      <w:r w:rsidR="00B644B0">
        <w:rPr>
          <w:rFonts w:ascii="Times New Roman" w:hAnsi="Times New Roman"/>
          <w:sz w:val="24"/>
          <w:szCs w:val="24"/>
        </w:rPr>
        <w:t xml:space="preserve">or </w:t>
      </w:r>
      <w:r w:rsidR="00644F20">
        <w:rPr>
          <w:rFonts w:ascii="Times New Roman" w:hAnsi="Times New Roman"/>
          <w:sz w:val="24"/>
          <w:szCs w:val="24"/>
        </w:rPr>
        <w:t>f</w:t>
      </w:r>
      <w:r w:rsidR="00B644B0">
        <w:rPr>
          <w:rFonts w:ascii="Times New Roman" w:hAnsi="Times New Roman"/>
          <w:sz w:val="24"/>
          <w:szCs w:val="24"/>
        </w:rPr>
        <w:t>ull CAEECC meetings</w:t>
      </w:r>
      <w:r>
        <w:rPr>
          <w:rFonts w:ascii="Times New Roman" w:hAnsi="Times New Roman"/>
          <w:sz w:val="24"/>
          <w:szCs w:val="24"/>
        </w:rPr>
        <w:t>)</w:t>
      </w:r>
      <w:r w:rsidR="00B644B0">
        <w:rPr>
          <w:rFonts w:ascii="Times New Roman" w:hAnsi="Times New Roman"/>
          <w:sz w:val="24"/>
          <w:szCs w:val="24"/>
        </w:rPr>
        <w:t xml:space="preserve"> as well as the appropriate timeframe and deliverables.</w:t>
      </w:r>
    </w:p>
    <w:p w14:paraId="21E00DD6" w14:textId="14603337" w:rsidR="00550D16" w:rsidRPr="00644F20" w:rsidRDefault="00C27460" w:rsidP="00F638EC">
      <w:pPr>
        <w:pStyle w:val="ListParagraph"/>
        <w:numPr>
          <w:ilvl w:val="0"/>
          <w:numId w:val="4"/>
        </w:numPr>
        <w:rPr>
          <w:rFonts w:ascii="Times New Roman" w:hAnsi="Times New Roman"/>
          <w:sz w:val="24"/>
          <w:szCs w:val="24"/>
        </w:rPr>
      </w:pPr>
      <w:r>
        <w:rPr>
          <w:rFonts w:ascii="Times New Roman" w:hAnsi="Times New Roman"/>
          <w:sz w:val="24"/>
          <w:szCs w:val="24"/>
        </w:rPr>
        <w:t xml:space="preserve">Discuss with </w:t>
      </w:r>
      <w:r w:rsidR="008B3F61">
        <w:rPr>
          <w:rFonts w:ascii="Times New Roman" w:hAnsi="Times New Roman"/>
          <w:sz w:val="24"/>
          <w:szCs w:val="24"/>
        </w:rPr>
        <w:t xml:space="preserve">the </w:t>
      </w:r>
      <w:r>
        <w:rPr>
          <w:rFonts w:ascii="Times New Roman" w:hAnsi="Times New Roman"/>
          <w:sz w:val="24"/>
          <w:szCs w:val="24"/>
        </w:rPr>
        <w:t>Energy Division how to proceed including regulatory next steps.</w:t>
      </w:r>
    </w:p>
    <w:sectPr w:rsidR="00550D16" w:rsidRPr="00644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74A77" w14:textId="77777777" w:rsidR="00876C12" w:rsidRDefault="00876C12" w:rsidP="003734CF">
      <w:pPr>
        <w:spacing w:after="0" w:line="240" w:lineRule="auto"/>
      </w:pPr>
      <w:r>
        <w:separator/>
      </w:r>
    </w:p>
  </w:endnote>
  <w:endnote w:type="continuationSeparator" w:id="0">
    <w:p w14:paraId="56B245CA" w14:textId="77777777" w:rsidR="00876C12" w:rsidRDefault="00876C12" w:rsidP="0037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AAA5" w14:textId="77777777" w:rsidR="00876C12" w:rsidRDefault="00876C12" w:rsidP="003734CF">
      <w:pPr>
        <w:spacing w:after="0" w:line="240" w:lineRule="auto"/>
      </w:pPr>
      <w:r>
        <w:separator/>
      </w:r>
    </w:p>
  </w:footnote>
  <w:footnote w:type="continuationSeparator" w:id="0">
    <w:p w14:paraId="168C12E8" w14:textId="77777777" w:rsidR="00876C12" w:rsidRDefault="00876C12" w:rsidP="003734CF">
      <w:pPr>
        <w:spacing w:after="0" w:line="240" w:lineRule="auto"/>
      </w:pPr>
      <w:r>
        <w:continuationSeparator/>
      </w:r>
    </w:p>
  </w:footnote>
  <w:footnote w:id="1">
    <w:p w14:paraId="4AA9152D" w14:textId="2B2AED46" w:rsidR="00CE27A5" w:rsidRPr="003734CF" w:rsidRDefault="00CE27A5" w:rsidP="00CE27A5">
      <w:pPr>
        <w:pStyle w:val="FootnoteText"/>
        <w:rPr>
          <w:rFonts w:ascii="Times New Roman" w:hAnsi="Times New Roman" w:cs="Times New Roman"/>
          <w:sz w:val="20"/>
          <w:szCs w:val="20"/>
        </w:rPr>
      </w:pPr>
      <w:r w:rsidRPr="003734CF">
        <w:rPr>
          <w:rStyle w:val="FootnoteReference"/>
          <w:rFonts w:ascii="Times New Roman" w:hAnsi="Times New Roman" w:cs="Times New Roman"/>
          <w:sz w:val="20"/>
          <w:szCs w:val="20"/>
        </w:rPr>
        <w:footnoteRef/>
      </w:r>
      <w:r w:rsidRPr="003734CF">
        <w:rPr>
          <w:rFonts w:ascii="Times New Roman" w:hAnsi="Times New Roman" w:cs="Times New Roman"/>
          <w:sz w:val="20"/>
          <w:szCs w:val="20"/>
        </w:rPr>
        <w:t xml:space="preserve"> This </w:t>
      </w:r>
      <w:r w:rsidRPr="00CE27A5">
        <w:rPr>
          <w:rFonts w:ascii="Times New Roman" w:hAnsi="Times New Roman" w:cs="Times New Roman"/>
          <w:sz w:val="20"/>
          <w:szCs w:val="20"/>
        </w:rPr>
        <w:t>proposal does not address substantive policy issues or potential modifications to other elements of the Rolling Portfolio process such as ex ante/ex post alignment and bus stops</w:t>
      </w:r>
      <w:r>
        <w:rPr>
          <w:rFonts w:ascii="Times New Roman" w:hAnsi="Times New Roman" w:cs="Times New Roman"/>
          <w:sz w:val="20"/>
          <w:szCs w:val="20"/>
        </w:rPr>
        <w:t xml:space="preserve"> </w:t>
      </w:r>
      <w:r w:rsidRPr="00CE27A5">
        <w:rPr>
          <w:rFonts w:ascii="Times New Roman" w:hAnsi="Times New Roman" w:cs="Times New Roman"/>
          <w:sz w:val="20"/>
          <w:szCs w:val="20"/>
        </w:rPr>
        <w:t>or stakeholder processes such as CAEECC and PRGs.  The process issues in this proposal are discrete and largely separable from policy questions or other potential process improvements.   The reason for limiting the scope of this proposal is simply to focus on a core set of closely interrelated challenges.  These issues have either recently been decided or would be in scope in subsequent phases of the EE rulemaking proceeding or informal processes</w:t>
      </w:r>
    </w:p>
  </w:footnote>
  <w:footnote w:id="2">
    <w:p w14:paraId="763FC0F7" w14:textId="383ED073" w:rsidR="00E236EE" w:rsidRDefault="00E236EE">
      <w:pPr>
        <w:pStyle w:val="FootnoteText"/>
      </w:pPr>
      <w:r>
        <w:rPr>
          <w:rStyle w:val="FootnoteReference"/>
        </w:rPr>
        <w:footnoteRef/>
      </w:r>
      <w:r>
        <w:t xml:space="preserve"> </w:t>
      </w:r>
      <w:r>
        <w:rPr>
          <w:rFonts w:ascii="Times New Roman" w:hAnsi="Times New Roman" w:cs="Times New Roman"/>
          <w:sz w:val="20"/>
          <w:szCs w:val="20"/>
        </w:rPr>
        <w:t>’Bus stops’ are the shorthand used in D.15-10-028 to describe several annual deadlines for changes to EE savings parameters.  Any updates not completed by the bus stop</w:t>
      </w:r>
      <w:r w:rsidR="00CE27A5">
        <w:rPr>
          <w:rFonts w:ascii="Times New Roman" w:hAnsi="Times New Roman" w:cs="Times New Roman"/>
          <w:sz w:val="20"/>
          <w:szCs w:val="20"/>
        </w:rPr>
        <w:t xml:space="preserve"> date</w:t>
      </w:r>
      <w:r>
        <w:rPr>
          <w:rFonts w:ascii="Times New Roman" w:hAnsi="Times New Roman" w:cs="Times New Roman"/>
          <w:sz w:val="20"/>
          <w:szCs w:val="20"/>
        </w:rPr>
        <w:t xml:space="preserve"> are deferred to the subsequent year.</w:t>
      </w:r>
    </w:p>
  </w:footnote>
  <w:footnote w:id="3">
    <w:p w14:paraId="55BB0D1C" w14:textId="04E288CC" w:rsidR="00FF2B97" w:rsidRPr="00FF2B97" w:rsidRDefault="00FF2B97">
      <w:pPr>
        <w:pStyle w:val="FootnoteText"/>
        <w:rPr>
          <w:rFonts w:ascii="Times New Roman" w:hAnsi="Times New Roman" w:cs="Times New Roman"/>
          <w:sz w:val="20"/>
          <w:szCs w:val="20"/>
        </w:rPr>
      </w:pPr>
      <w:r w:rsidRPr="00FF2B97">
        <w:rPr>
          <w:rStyle w:val="FootnoteReference"/>
          <w:rFonts w:ascii="Times New Roman" w:hAnsi="Times New Roman" w:cs="Times New Roman"/>
          <w:sz w:val="20"/>
          <w:szCs w:val="20"/>
        </w:rPr>
        <w:footnoteRef/>
      </w:r>
      <w:r w:rsidRPr="00FF2B97">
        <w:rPr>
          <w:rFonts w:ascii="Times New Roman" w:hAnsi="Times New Roman" w:cs="Times New Roman"/>
          <w:sz w:val="20"/>
          <w:szCs w:val="20"/>
        </w:rPr>
        <w:t xml:space="preserve"> </w:t>
      </w:r>
      <w:r w:rsidRPr="00FF2B97">
        <w:rPr>
          <w:rFonts w:ascii="Times New Roman" w:hAnsi="Times New Roman" w:cs="Times New Roman"/>
          <w:sz w:val="20"/>
          <w:szCs w:val="20"/>
        </w:rPr>
        <w:t xml:space="preserve">By contrast, some applicants (particularly the utilities) may be able to reduce the resources expended on other parts of the </w:t>
      </w:r>
      <w:r w:rsidR="00B644B0">
        <w:rPr>
          <w:rFonts w:ascii="Times New Roman" w:hAnsi="Times New Roman" w:cs="Times New Roman"/>
          <w:sz w:val="20"/>
          <w:szCs w:val="20"/>
        </w:rPr>
        <w:t>B</w:t>
      </w:r>
      <w:r w:rsidR="00B644B0" w:rsidRPr="00FF2B97">
        <w:rPr>
          <w:rFonts w:ascii="Times New Roman" w:hAnsi="Times New Roman" w:cs="Times New Roman"/>
          <w:sz w:val="20"/>
          <w:szCs w:val="20"/>
        </w:rPr>
        <w:t xml:space="preserve">usiness </w:t>
      </w:r>
      <w:r w:rsidR="00B644B0">
        <w:rPr>
          <w:rFonts w:ascii="Times New Roman" w:hAnsi="Times New Roman" w:cs="Times New Roman"/>
          <w:sz w:val="20"/>
          <w:szCs w:val="20"/>
        </w:rPr>
        <w:t>P</w:t>
      </w:r>
      <w:r w:rsidRPr="00FF2B97">
        <w:rPr>
          <w:rFonts w:ascii="Times New Roman" w:hAnsi="Times New Roman" w:cs="Times New Roman"/>
          <w:sz w:val="20"/>
          <w:szCs w:val="20"/>
        </w:rPr>
        <w:t xml:space="preserve">lan applications as </w:t>
      </w:r>
      <w:proofErr w:type="gramStart"/>
      <w:r w:rsidRPr="00FF2B97">
        <w:rPr>
          <w:rFonts w:ascii="Times New Roman" w:hAnsi="Times New Roman" w:cs="Times New Roman"/>
          <w:sz w:val="20"/>
          <w:szCs w:val="20"/>
        </w:rPr>
        <w:t>third-parties</w:t>
      </w:r>
      <w:proofErr w:type="gramEnd"/>
      <w:r w:rsidRPr="00FF2B97">
        <w:rPr>
          <w:rFonts w:ascii="Times New Roman" w:hAnsi="Times New Roman" w:cs="Times New Roman"/>
          <w:sz w:val="20"/>
          <w:szCs w:val="20"/>
        </w:rPr>
        <w:t xml:space="preserve"> become increasingly responsible for program design and implementation.</w:t>
      </w:r>
    </w:p>
  </w:footnote>
  <w:footnote w:id="4">
    <w:p w14:paraId="7EF441C4" w14:textId="79A78D44" w:rsidR="00A874AC" w:rsidRDefault="00A874AC">
      <w:pPr>
        <w:pStyle w:val="FootnoteText"/>
      </w:pPr>
      <w:r>
        <w:rPr>
          <w:rStyle w:val="FootnoteReference"/>
        </w:rPr>
        <w:footnoteRef/>
      </w:r>
      <w:r>
        <w:t xml:space="preserve"> </w:t>
      </w:r>
      <w:r w:rsidRPr="00B10D65">
        <w:rPr>
          <w:rFonts w:ascii="Times New Roman" w:hAnsi="Times New Roman" w:cs="Times New Roman"/>
          <w:sz w:val="20"/>
          <w:szCs w:val="20"/>
        </w:rPr>
        <w:t>Zero-based budget</w:t>
      </w:r>
      <w:r w:rsidR="00B10D65" w:rsidRPr="00B10D65">
        <w:rPr>
          <w:rFonts w:ascii="Times New Roman" w:hAnsi="Times New Roman" w:cs="Times New Roman"/>
          <w:sz w:val="20"/>
          <w:szCs w:val="20"/>
        </w:rPr>
        <w:t>ing is a method of budgeting in which all expenses must be justified for each new period. The process of zero-based budgeting starts from a "zero base," and every function within an organization is analyzed for its needs and costs.</w:t>
      </w:r>
    </w:p>
  </w:footnote>
  <w:footnote w:id="5">
    <w:p w14:paraId="37D958BF" w14:textId="1D8FC49E" w:rsidR="00F4212F" w:rsidRDefault="00F4212F">
      <w:pPr>
        <w:pStyle w:val="FootnoteText"/>
      </w:pPr>
      <w:r>
        <w:rPr>
          <w:rStyle w:val="FootnoteReference"/>
        </w:rPr>
        <w:footnoteRef/>
      </w:r>
      <w:r>
        <w:t xml:space="preserve"> </w:t>
      </w:r>
      <w:r w:rsidRPr="00875B40">
        <w:rPr>
          <w:rFonts w:ascii="Times New Roman" w:hAnsi="Times New Roman" w:cs="Times New Roman"/>
          <w:sz w:val="20"/>
          <w:szCs w:val="20"/>
        </w:rPr>
        <w:t>In such a situation, it is unclear whether annual ABAL review by the CAEECC would be a priority use of resources.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15A4D"/>
    <w:multiLevelType w:val="multilevel"/>
    <w:tmpl w:val="893E96DC"/>
    <w:styleLink w:val="Comments"/>
    <w:lvl w:ilvl="0">
      <w:start w:val="1"/>
      <w:numFmt w:val="upperRoman"/>
      <w:lvlText w:val="%1"/>
      <w:lvlJc w:val="left"/>
      <w:pPr>
        <w:ind w:left="1440" w:hanging="360"/>
      </w:pPr>
      <w:rPr>
        <w:rFonts w:ascii="Times New Roman" w:hAnsi="Times New Roman" w:hint="default"/>
        <w:b/>
        <w:i w:val="0"/>
        <w:sz w:val="26"/>
      </w:rPr>
    </w:lvl>
    <w:lvl w:ilvl="1">
      <w:start w:val="1"/>
      <w:numFmt w:val="upperLetter"/>
      <w:lvlText w:val="%2."/>
      <w:lvlJc w:val="left"/>
      <w:pPr>
        <w:ind w:left="1800" w:hanging="360"/>
      </w:pPr>
      <w:rPr>
        <w:rFonts w:ascii="Times New Roman" w:hAnsi="Times New Roman" w:hint="default"/>
        <w:b/>
        <w:i w:val="0"/>
        <w:sz w:val="26"/>
      </w:rPr>
    </w:lvl>
    <w:lvl w:ilvl="2">
      <w:start w:val="1"/>
      <w:numFmt w:val="decimal"/>
      <w:lvlText w:val="%3."/>
      <w:lvlJc w:val="left"/>
      <w:pPr>
        <w:ind w:left="2160" w:hanging="36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 w15:restartNumberingAfterBreak="0">
    <w:nsid w:val="41867432"/>
    <w:multiLevelType w:val="hybridMultilevel"/>
    <w:tmpl w:val="CED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C2778"/>
    <w:multiLevelType w:val="hybridMultilevel"/>
    <w:tmpl w:val="856C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EC"/>
    <w:rsid w:val="000129BB"/>
    <w:rsid w:val="00016205"/>
    <w:rsid w:val="000A062F"/>
    <w:rsid w:val="000F2B72"/>
    <w:rsid w:val="00122E94"/>
    <w:rsid w:val="00146E1A"/>
    <w:rsid w:val="001717A1"/>
    <w:rsid w:val="00181B9B"/>
    <w:rsid w:val="001D05F8"/>
    <w:rsid w:val="00201D4A"/>
    <w:rsid w:val="00244131"/>
    <w:rsid w:val="002535DE"/>
    <w:rsid w:val="0029653D"/>
    <w:rsid w:val="002A1648"/>
    <w:rsid w:val="002A5B8D"/>
    <w:rsid w:val="0036122F"/>
    <w:rsid w:val="003734CF"/>
    <w:rsid w:val="00381AF5"/>
    <w:rsid w:val="00402EA5"/>
    <w:rsid w:val="004160C9"/>
    <w:rsid w:val="0043618D"/>
    <w:rsid w:val="00443A9B"/>
    <w:rsid w:val="00460BEC"/>
    <w:rsid w:val="004663CA"/>
    <w:rsid w:val="0051747D"/>
    <w:rsid w:val="00527ABD"/>
    <w:rsid w:val="00537902"/>
    <w:rsid w:val="00550D16"/>
    <w:rsid w:val="005E52B1"/>
    <w:rsid w:val="00644F20"/>
    <w:rsid w:val="00646A8A"/>
    <w:rsid w:val="00682449"/>
    <w:rsid w:val="007070F2"/>
    <w:rsid w:val="00721D02"/>
    <w:rsid w:val="007D056A"/>
    <w:rsid w:val="00875B40"/>
    <w:rsid w:val="00876C12"/>
    <w:rsid w:val="008B3F61"/>
    <w:rsid w:val="0099685B"/>
    <w:rsid w:val="009C0A60"/>
    <w:rsid w:val="009C68A1"/>
    <w:rsid w:val="00A73C94"/>
    <w:rsid w:val="00A744F5"/>
    <w:rsid w:val="00A874AC"/>
    <w:rsid w:val="00AD5B2C"/>
    <w:rsid w:val="00AE49A3"/>
    <w:rsid w:val="00B0127F"/>
    <w:rsid w:val="00B10D65"/>
    <w:rsid w:val="00B644B0"/>
    <w:rsid w:val="00B950E2"/>
    <w:rsid w:val="00BF6240"/>
    <w:rsid w:val="00C27460"/>
    <w:rsid w:val="00C51F39"/>
    <w:rsid w:val="00CD2435"/>
    <w:rsid w:val="00CE27A5"/>
    <w:rsid w:val="00D35EAE"/>
    <w:rsid w:val="00E2327B"/>
    <w:rsid w:val="00E236EE"/>
    <w:rsid w:val="00E74BF2"/>
    <w:rsid w:val="00ED301E"/>
    <w:rsid w:val="00EF24C6"/>
    <w:rsid w:val="00F4212F"/>
    <w:rsid w:val="00F6320C"/>
    <w:rsid w:val="00F638EC"/>
    <w:rsid w:val="00F7686F"/>
    <w:rsid w:val="00FA5D71"/>
    <w:rsid w:val="00FD5DAF"/>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1D91"/>
  <w15:chartTrackingRefBased/>
  <w15:docId w15:val="{7D33807A-9970-4796-A899-C720BB68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s">
    <w:name w:val="Comments"/>
    <w:uiPriority w:val="99"/>
    <w:rsid w:val="00EF24C6"/>
    <w:pPr>
      <w:numPr>
        <w:numId w:val="1"/>
      </w:numPr>
    </w:pPr>
  </w:style>
  <w:style w:type="paragraph" w:customStyle="1" w:styleId="Footnote">
    <w:name w:val="Footnote"/>
    <w:basedOn w:val="FootnoteText"/>
    <w:qFormat/>
    <w:rsid w:val="0099685B"/>
    <w:rPr>
      <w:rFonts w:ascii="Times New Roman" w:hAnsi="Times New Roman" w:cs="Times New Roman"/>
    </w:rPr>
  </w:style>
  <w:style w:type="paragraph" w:styleId="FootnoteText">
    <w:name w:val="footnote text"/>
    <w:link w:val="FootnoteTextChar"/>
    <w:uiPriority w:val="99"/>
    <w:rsid w:val="00FA5D71"/>
    <w:pPr>
      <w:pBdr>
        <w:top w:val="nil"/>
        <w:left w:val="nil"/>
        <w:bottom w:val="nil"/>
        <w:right w:val="nil"/>
        <w:between w:val="nil"/>
        <w:bar w:val="nil"/>
      </w:pBdr>
      <w:spacing w:after="0" w:line="240" w:lineRule="auto"/>
    </w:pPr>
    <w:rPr>
      <w:rFonts w:eastAsia="Calibri" w:cs="Calibri"/>
      <w:color w:val="000000"/>
      <w:u w:color="000000"/>
    </w:rPr>
  </w:style>
  <w:style w:type="character" w:customStyle="1" w:styleId="FootnoteTextChar">
    <w:name w:val="Footnote Text Char"/>
    <w:link w:val="FootnoteText"/>
    <w:uiPriority w:val="99"/>
    <w:rsid w:val="00FA5D71"/>
    <w:rPr>
      <w:rFonts w:eastAsia="Calibri" w:cs="Calibri"/>
      <w:color w:val="000000"/>
      <w:u w:color="000000"/>
    </w:rPr>
  </w:style>
  <w:style w:type="paragraph" w:styleId="ListParagraph">
    <w:name w:val="List Paragraph"/>
    <w:basedOn w:val="Normal"/>
    <w:uiPriority w:val="34"/>
    <w:qFormat/>
    <w:rsid w:val="0099685B"/>
    <w:pPr>
      <w:ind w:left="720"/>
      <w:contextualSpacing/>
    </w:pPr>
    <w:rPr>
      <w:rFonts w:ascii="Calibri" w:hAnsi="Calibri" w:cs="Times New Roman"/>
    </w:rPr>
  </w:style>
  <w:style w:type="character" w:styleId="FootnoteReference">
    <w:name w:val="footnote reference"/>
    <w:basedOn w:val="DefaultParagraphFont"/>
    <w:uiPriority w:val="99"/>
    <w:semiHidden/>
    <w:unhideWhenUsed/>
    <w:rsid w:val="003734CF"/>
    <w:rPr>
      <w:vertAlign w:val="superscript"/>
    </w:rPr>
  </w:style>
  <w:style w:type="character" w:styleId="CommentReference">
    <w:name w:val="annotation reference"/>
    <w:basedOn w:val="DefaultParagraphFont"/>
    <w:uiPriority w:val="99"/>
    <w:semiHidden/>
    <w:unhideWhenUsed/>
    <w:rsid w:val="000A062F"/>
    <w:rPr>
      <w:sz w:val="16"/>
      <w:szCs w:val="16"/>
    </w:rPr>
  </w:style>
  <w:style w:type="paragraph" w:styleId="CommentText">
    <w:name w:val="annotation text"/>
    <w:basedOn w:val="Normal"/>
    <w:link w:val="CommentTextChar"/>
    <w:uiPriority w:val="99"/>
    <w:semiHidden/>
    <w:unhideWhenUsed/>
    <w:rsid w:val="000A062F"/>
    <w:pPr>
      <w:spacing w:line="240" w:lineRule="auto"/>
    </w:pPr>
    <w:rPr>
      <w:sz w:val="20"/>
      <w:szCs w:val="20"/>
    </w:rPr>
  </w:style>
  <w:style w:type="character" w:customStyle="1" w:styleId="CommentTextChar">
    <w:name w:val="Comment Text Char"/>
    <w:basedOn w:val="DefaultParagraphFont"/>
    <w:link w:val="CommentText"/>
    <w:uiPriority w:val="99"/>
    <w:semiHidden/>
    <w:rsid w:val="000A062F"/>
    <w:rPr>
      <w:sz w:val="20"/>
      <w:szCs w:val="20"/>
    </w:rPr>
  </w:style>
  <w:style w:type="paragraph" w:styleId="CommentSubject">
    <w:name w:val="annotation subject"/>
    <w:basedOn w:val="CommentText"/>
    <w:next w:val="CommentText"/>
    <w:link w:val="CommentSubjectChar"/>
    <w:uiPriority w:val="99"/>
    <w:semiHidden/>
    <w:unhideWhenUsed/>
    <w:rsid w:val="000A062F"/>
    <w:rPr>
      <w:b/>
      <w:bCs/>
    </w:rPr>
  </w:style>
  <w:style w:type="character" w:customStyle="1" w:styleId="CommentSubjectChar">
    <w:name w:val="Comment Subject Char"/>
    <w:basedOn w:val="CommentTextChar"/>
    <w:link w:val="CommentSubject"/>
    <w:uiPriority w:val="99"/>
    <w:semiHidden/>
    <w:rsid w:val="000A062F"/>
    <w:rPr>
      <w:b/>
      <w:bCs/>
      <w:sz w:val="20"/>
      <w:szCs w:val="20"/>
    </w:rPr>
  </w:style>
  <w:style w:type="paragraph" w:styleId="BalloonText">
    <w:name w:val="Balloon Text"/>
    <w:basedOn w:val="Normal"/>
    <w:link w:val="BalloonTextChar"/>
    <w:uiPriority w:val="99"/>
    <w:semiHidden/>
    <w:unhideWhenUsed/>
    <w:rsid w:val="000A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6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81849">
      <w:bodyDiv w:val="1"/>
      <w:marLeft w:val="0"/>
      <w:marRight w:val="0"/>
      <w:marTop w:val="0"/>
      <w:marBottom w:val="0"/>
      <w:divBdr>
        <w:top w:val="none" w:sz="0" w:space="0" w:color="auto"/>
        <w:left w:val="none" w:sz="0" w:space="0" w:color="auto"/>
        <w:bottom w:val="none" w:sz="0" w:space="0" w:color="auto"/>
        <w:right w:val="none" w:sz="0" w:space="0" w:color="auto"/>
      </w:divBdr>
    </w:div>
    <w:div w:id="11553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8BC08-8168-4C52-85CD-C9D564C4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 Daniel</dc:creator>
  <cp:keywords/>
  <dc:description/>
  <cp:lastModifiedBy>Buch, Daniel</cp:lastModifiedBy>
  <cp:revision>10</cp:revision>
  <dcterms:created xsi:type="dcterms:W3CDTF">2019-05-20T20:13:00Z</dcterms:created>
  <dcterms:modified xsi:type="dcterms:W3CDTF">2019-05-20T21:59:00Z</dcterms:modified>
</cp:coreProperties>
</file>