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675BD" w14:textId="77777777" w:rsidR="00F0198D" w:rsidRPr="00F31B33" w:rsidRDefault="00F0198D" w:rsidP="00F6323D">
      <w:pPr>
        <w:spacing w:line="240" w:lineRule="auto"/>
        <w:rPr>
          <w:rFonts w:ascii="Times New Roman" w:hAnsi="Times New Roman" w:cs="Times New Roman"/>
          <w:sz w:val="24"/>
          <w:szCs w:val="24"/>
        </w:rPr>
      </w:pPr>
    </w:p>
    <w:p w14:paraId="26A1BD8D" w14:textId="353F2D90" w:rsidR="00652EC1" w:rsidRPr="00F31B33" w:rsidRDefault="00797FAB" w:rsidP="00F6323D">
      <w:pPr>
        <w:spacing w:line="240" w:lineRule="auto"/>
        <w:rPr>
          <w:rFonts w:ascii="Times New Roman" w:hAnsi="Times New Roman" w:cs="Times New Roman"/>
          <w:sz w:val="24"/>
          <w:szCs w:val="24"/>
        </w:rPr>
      </w:pPr>
      <w:r w:rsidRPr="00F31B33">
        <w:rPr>
          <w:rFonts w:ascii="Times New Roman" w:hAnsi="Times New Roman" w:cs="Times New Roman"/>
          <w:sz w:val="24"/>
          <w:szCs w:val="24"/>
        </w:rPr>
        <w:t>August 1</w:t>
      </w:r>
      <w:r w:rsidR="00652EC1" w:rsidRPr="00F31B33">
        <w:rPr>
          <w:rFonts w:ascii="Times New Roman" w:hAnsi="Times New Roman" w:cs="Times New Roman"/>
          <w:sz w:val="24"/>
          <w:szCs w:val="24"/>
        </w:rPr>
        <w:t>, 201</w:t>
      </w:r>
      <w:r w:rsidRPr="00F31B33">
        <w:rPr>
          <w:rFonts w:ascii="Times New Roman" w:hAnsi="Times New Roman" w:cs="Times New Roman"/>
          <w:sz w:val="24"/>
          <w:szCs w:val="24"/>
        </w:rPr>
        <w:t>8</w:t>
      </w:r>
    </w:p>
    <w:p w14:paraId="73F2A2B2" w14:textId="77777777" w:rsidR="004F2DC4" w:rsidRPr="00F31B33" w:rsidRDefault="004F2DC4" w:rsidP="00F6323D">
      <w:pPr>
        <w:spacing w:line="240" w:lineRule="auto"/>
        <w:rPr>
          <w:rFonts w:ascii="Times New Roman" w:hAnsi="Times New Roman" w:cs="Times New Roman"/>
          <w:sz w:val="24"/>
          <w:szCs w:val="24"/>
        </w:rPr>
      </w:pPr>
    </w:p>
    <w:p w14:paraId="4D8C7F80" w14:textId="342BA1EE" w:rsidR="008005CC" w:rsidRPr="00F31B33" w:rsidRDefault="008005CC" w:rsidP="00C27D51">
      <w:pPr>
        <w:spacing w:after="0" w:line="240" w:lineRule="auto"/>
        <w:rPr>
          <w:rFonts w:ascii="Times New Roman" w:hAnsi="Times New Roman" w:cs="Times New Roman"/>
          <w:sz w:val="24"/>
          <w:szCs w:val="24"/>
        </w:rPr>
      </w:pPr>
      <w:r w:rsidRPr="00F31B33">
        <w:rPr>
          <w:rFonts w:ascii="Times New Roman" w:hAnsi="Times New Roman" w:cs="Times New Roman"/>
          <w:b/>
          <w:sz w:val="24"/>
          <w:szCs w:val="24"/>
        </w:rPr>
        <w:t xml:space="preserve">Advice No. </w:t>
      </w:r>
      <w:r w:rsidR="00C45164" w:rsidRPr="00F31B33">
        <w:rPr>
          <w:rFonts w:ascii="Times New Roman" w:hAnsi="Times New Roman" w:cs="Times New Roman"/>
          <w:b/>
          <w:sz w:val="24"/>
          <w:szCs w:val="24"/>
        </w:rPr>
        <w:t>#</w:t>
      </w:r>
      <w:r w:rsidR="00797FAB" w:rsidRPr="00F31B33">
        <w:rPr>
          <w:rFonts w:ascii="Times New Roman" w:hAnsi="Times New Roman" w:cs="Times New Roman"/>
          <w:b/>
          <w:sz w:val="24"/>
          <w:szCs w:val="24"/>
        </w:rPr>
        <w:t>[x]</w:t>
      </w:r>
      <w:r w:rsidR="0060366C" w:rsidRPr="00F31B33">
        <w:rPr>
          <w:rFonts w:ascii="Times New Roman" w:hAnsi="Times New Roman" w:cs="Times New Roman"/>
          <w:b/>
          <w:sz w:val="24"/>
          <w:szCs w:val="24"/>
        </w:rPr>
        <w:t>-</w:t>
      </w:r>
      <w:r w:rsidR="00642BC0" w:rsidRPr="00F31B33">
        <w:rPr>
          <w:rFonts w:ascii="Times New Roman" w:hAnsi="Times New Roman" w:cs="Times New Roman"/>
          <w:b/>
          <w:sz w:val="24"/>
          <w:szCs w:val="24"/>
        </w:rPr>
        <w:t>E-G</w:t>
      </w:r>
    </w:p>
    <w:p w14:paraId="045B19A3" w14:textId="2EDA3307" w:rsidR="00F6323D" w:rsidRPr="00F31B33" w:rsidRDefault="008005CC" w:rsidP="00C27D51">
      <w:pPr>
        <w:spacing w:after="0" w:line="240" w:lineRule="auto"/>
        <w:rPr>
          <w:rFonts w:ascii="Times New Roman" w:hAnsi="Times New Roman" w:cs="Times New Roman"/>
          <w:sz w:val="24"/>
          <w:szCs w:val="24"/>
        </w:rPr>
      </w:pPr>
      <w:r w:rsidRPr="00F31B33">
        <w:rPr>
          <w:rFonts w:ascii="Times New Roman" w:hAnsi="Times New Roman" w:cs="Times New Roman"/>
          <w:sz w:val="24"/>
          <w:szCs w:val="24"/>
        </w:rPr>
        <w:t>(</w:t>
      </w:r>
      <w:r w:rsidR="00F6323D" w:rsidRPr="00F31B33">
        <w:rPr>
          <w:rFonts w:ascii="Times New Roman" w:hAnsi="Times New Roman" w:cs="Times New Roman"/>
          <w:sz w:val="24"/>
          <w:szCs w:val="24"/>
        </w:rPr>
        <w:t>CPUC Identification #)</w:t>
      </w:r>
    </w:p>
    <w:p w14:paraId="6E68A4A5" w14:textId="77777777" w:rsidR="008005CC" w:rsidRPr="00F31B33" w:rsidRDefault="008005CC" w:rsidP="00C27D51">
      <w:pPr>
        <w:spacing w:after="0" w:line="240" w:lineRule="auto"/>
        <w:rPr>
          <w:rFonts w:ascii="Times New Roman" w:hAnsi="Times New Roman" w:cs="Times New Roman"/>
          <w:sz w:val="24"/>
          <w:szCs w:val="24"/>
        </w:rPr>
      </w:pPr>
    </w:p>
    <w:p w14:paraId="3F814BAC" w14:textId="78995245" w:rsidR="008005CC" w:rsidRPr="00F31B33" w:rsidRDefault="008005CC" w:rsidP="00C27D51">
      <w:pPr>
        <w:spacing w:line="240" w:lineRule="auto"/>
        <w:ind w:left="1440" w:hanging="1440"/>
        <w:rPr>
          <w:rFonts w:ascii="Times New Roman" w:hAnsi="Times New Roman" w:cs="Times New Roman"/>
          <w:sz w:val="24"/>
          <w:szCs w:val="24"/>
        </w:rPr>
      </w:pPr>
      <w:r w:rsidRPr="00F31B33">
        <w:rPr>
          <w:rFonts w:ascii="Times New Roman" w:hAnsi="Times New Roman" w:cs="Times New Roman"/>
          <w:sz w:val="24"/>
          <w:szCs w:val="24"/>
        </w:rPr>
        <w:t>Public Utilities Commission of the State of California</w:t>
      </w:r>
    </w:p>
    <w:p w14:paraId="764ED6E5" w14:textId="77777777" w:rsidR="008005CC" w:rsidRPr="00F31B33" w:rsidRDefault="008005CC" w:rsidP="00C27D51">
      <w:pPr>
        <w:spacing w:after="0" w:line="240" w:lineRule="auto"/>
        <w:rPr>
          <w:rFonts w:ascii="Times New Roman" w:hAnsi="Times New Roman" w:cs="Times New Roman"/>
          <w:b/>
          <w:sz w:val="24"/>
          <w:szCs w:val="24"/>
        </w:rPr>
      </w:pPr>
    </w:p>
    <w:p w14:paraId="35F32C1A" w14:textId="42D5DA28" w:rsidR="00F6323D" w:rsidRPr="00F31B33" w:rsidRDefault="00F6323D" w:rsidP="00F6323D">
      <w:pPr>
        <w:spacing w:line="240" w:lineRule="auto"/>
        <w:ind w:left="1440" w:hanging="1440"/>
        <w:rPr>
          <w:rFonts w:ascii="Times New Roman" w:hAnsi="Times New Roman" w:cs="Times New Roman"/>
          <w:b/>
          <w:sz w:val="24"/>
          <w:szCs w:val="24"/>
        </w:rPr>
      </w:pPr>
      <w:r w:rsidRPr="00F31B33">
        <w:rPr>
          <w:rFonts w:ascii="Times New Roman" w:hAnsi="Times New Roman" w:cs="Times New Roman"/>
          <w:b/>
          <w:sz w:val="24"/>
          <w:szCs w:val="24"/>
        </w:rPr>
        <w:t>SUBJECT:</w:t>
      </w:r>
      <w:r w:rsidRPr="00F31B33">
        <w:rPr>
          <w:rFonts w:ascii="Times New Roman" w:hAnsi="Times New Roman" w:cs="Times New Roman"/>
          <w:b/>
          <w:sz w:val="24"/>
          <w:szCs w:val="24"/>
        </w:rPr>
        <w:tab/>
      </w:r>
      <w:r w:rsidR="00AF685A" w:rsidRPr="00F31B33">
        <w:rPr>
          <w:rFonts w:ascii="Times New Roman" w:hAnsi="Times New Roman" w:cs="Times New Roman"/>
          <w:b/>
          <w:sz w:val="24"/>
          <w:szCs w:val="24"/>
        </w:rPr>
        <w:t>JOINT COOPERATION MEMORANDUM OF</w:t>
      </w:r>
      <w:r w:rsidR="00797FAB" w:rsidRPr="00F31B33">
        <w:rPr>
          <w:rFonts w:ascii="Times New Roman" w:hAnsi="Times New Roman" w:cs="Times New Roman"/>
          <w:b/>
          <w:sz w:val="24"/>
          <w:szCs w:val="24"/>
        </w:rPr>
        <w:t xml:space="preserve"> REGIONAL NET</w:t>
      </w:r>
      <w:r w:rsidR="00AF685A" w:rsidRPr="00F31B33">
        <w:rPr>
          <w:rFonts w:ascii="Times New Roman" w:hAnsi="Times New Roman" w:cs="Times New Roman"/>
          <w:b/>
          <w:sz w:val="24"/>
          <w:szCs w:val="24"/>
        </w:rPr>
        <w:t>WORK, AND INVESTOR OWNED UTILITY(IES)</w:t>
      </w:r>
    </w:p>
    <w:p w14:paraId="11A11E17" w14:textId="77777777" w:rsidR="00EA463A" w:rsidRPr="00F31B33" w:rsidRDefault="00EA463A" w:rsidP="00F6323D">
      <w:pPr>
        <w:spacing w:line="240" w:lineRule="auto"/>
        <w:ind w:left="1440" w:hanging="1440"/>
        <w:rPr>
          <w:rFonts w:ascii="Times New Roman" w:hAnsi="Times New Roman" w:cs="Times New Roman"/>
          <w:b/>
          <w:sz w:val="24"/>
          <w:szCs w:val="24"/>
        </w:rPr>
      </w:pPr>
    </w:p>
    <w:p w14:paraId="21476FD8" w14:textId="55B20B56" w:rsidR="00F6323D" w:rsidRPr="00F31B33" w:rsidRDefault="002E44C2"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Purpose</w:t>
      </w:r>
    </w:p>
    <w:p w14:paraId="2A56F0A3" w14:textId="1AF8432F" w:rsidR="00F22AAA" w:rsidRPr="00F31B33" w:rsidRDefault="00797FAB" w:rsidP="00C763BF">
      <w:pPr>
        <w:spacing w:line="360" w:lineRule="auto"/>
        <w:rPr>
          <w:rFonts w:ascii="Times New Roman" w:hAnsi="Times New Roman" w:cs="Times New Roman"/>
          <w:sz w:val="24"/>
          <w:szCs w:val="24"/>
        </w:rPr>
      </w:pPr>
      <w:r w:rsidRPr="00F31B33">
        <w:rPr>
          <w:rFonts w:ascii="Times New Roman" w:hAnsi="Times New Roman" w:cs="Times New Roman"/>
          <w:sz w:val="24"/>
          <w:szCs w:val="24"/>
        </w:rPr>
        <w:t>[To be drafted.]</w:t>
      </w:r>
    </w:p>
    <w:p w14:paraId="4D389D8B" w14:textId="77777777" w:rsidR="00B10483" w:rsidRPr="00F31B33" w:rsidRDefault="00B10483"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Background</w:t>
      </w:r>
    </w:p>
    <w:p w14:paraId="26E9A63D" w14:textId="6E69D72D" w:rsidR="00B10483" w:rsidRPr="00F31B33" w:rsidRDefault="00797FAB" w:rsidP="00C763BF">
      <w:pPr>
        <w:spacing w:line="360" w:lineRule="auto"/>
        <w:rPr>
          <w:rFonts w:ascii="Times New Roman" w:hAnsi="Times New Roman" w:cs="Times New Roman"/>
          <w:sz w:val="24"/>
          <w:szCs w:val="24"/>
        </w:rPr>
      </w:pPr>
      <w:r w:rsidRPr="00F31B33">
        <w:rPr>
          <w:rFonts w:ascii="Times New Roman" w:hAnsi="Times New Roman" w:cs="Times New Roman"/>
          <w:sz w:val="24"/>
          <w:szCs w:val="24"/>
        </w:rPr>
        <w:t>[To be drafted.]</w:t>
      </w:r>
    </w:p>
    <w:p w14:paraId="5FCC960A" w14:textId="351C4668" w:rsidR="00B10483" w:rsidRPr="00F31B33" w:rsidRDefault="002E44C2"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Discussion</w:t>
      </w:r>
    </w:p>
    <w:p w14:paraId="1D43C056" w14:textId="526E0D31" w:rsidR="00F0198D" w:rsidRPr="00F31B33" w:rsidRDefault="006430ED" w:rsidP="00C27D51">
      <w:pPr>
        <w:spacing w:line="360" w:lineRule="auto"/>
        <w:rPr>
          <w:rFonts w:ascii="Times New Roman" w:hAnsi="Times New Roman" w:cs="Times New Roman"/>
          <w:sz w:val="24"/>
          <w:szCs w:val="24"/>
        </w:rPr>
      </w:pPr>
      <w:r w:rsidRPr="00F31B33">
        <w:rPr>
          <w:rFonts w:ascii="Times New Roman" w:hAnsi="Times New Roman" w:cs="Times New Roman"/>
          <w:sz w:val="24"/>
          <w:szCs w:val="24"/>
        </w:rPr>
        <w:t>[To be drafted.]</w:t>
      </w:r>
    </w:p>
    <w:p w14:paraId="7D8439E4" w14:textId="77777777" w:rsidR="00E7514E" w:rsidRPr="00F31B33" w:rsidRDefault="00E7514E" w:rsidP="00E7514E">
      <w:pPr>
        <w:pStyle w:val="NoSpacing"/>
        <w:rPr>
          <w:rFonts w:ascii="Times New Roman" w:hAnsi="Times New Roman" w:cs="Times New Roman"/>
          <w:iCs/>
          <w:sz w:val="24"/>
          <w:szCs w:val="24"/>
        </w:rPr>
      </w:pPr>
    </w:p>
    <w:p w14:paraId="348AD1AD" w14:textId="4D6B26D1" w:rsidR="00F6323D" w:rsidRPr="00F31B33" w:rsidRDefault="00F6323D"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Protest</w:t>
      </w:r>
      <w:r w:rsidR="008005CC" w:rsidRPr="00F31B33">
        <w:rPr>
          <w:rFonts w:ascii="Times New Roman" w:hAnsi="Times New Roman" w:cs="Times New Roman"/>
          <w:b/>
          <w:sz w:val="24"/>
          <w:szCs w:val="24"/>
          <w:u w:val="single"/>
        </w:rPr>
        <w:t>s</w:t>
      </w:r>
    </w:p>
    <w:p w14:paraId="4C9A981D" w14:textId="1CE45C28" w:rsidR="00F6323D" w:rsidRPr="00F31B33" w:rsidRDefault="00F6323D" w:rsidP="00642BC0">
      <w:pPr>
        <w:pStyle w:val="Default"/>
        <w:spacing w:line="360" w:lineRule="auto"/>
        <w:jc w:val="both"/>
        <w:rPr>
          <w:rFonts w:ascii="Times New Roman" w:hAnsi="Times New Roman" w:cs="Times New Roman"/>
        </w:rPr>
      </w:pPr>
      <w:r w:rsidRPr="00F31B33">
        <w:rPr>
          <w:rFonts w:ascii="Times New Roman" w:hAnsi="Times New Roman" w:cs="Times New Roman"/>
        </w:rPr>
        <w:t>Anyone may protest this Advice Letter. The protest must state the grounds upon which it is based.  The protest must be made in writing and received by the Commission within 20 days of the date this Advice Letter was filed with the Commission, or</w:t>
      </w:r>
      <w:r w:rsidR="00797FAB" w:rsidRPr="00F31B33">
        <w:rPr>
          <w:rFonts w:ascii="Times New Roman" w:hAnsi="Times New Roman" w:cs="Times New Roman"/>
        </w:rPr>
        <w:t xml:space="preserve"> [DATE]</w:t>
      </w:r>
      <w:r w:rsidR="00924C61" w:rsidRPr="00F31B33">
        <w:rPr>
          <w:rFonts w:ascii="Times New Roman" w:hAnsi="Times New Roman" w:cs="Times New Roman"/>
        </w:rPr>
        <w:t>.</w:t>
      </w:r>
      <w:r w:rsidRPr="00F31B33">
        <w:rPr>
          <w:rFonts w:ascii="Times New Roman" w:hAnsi="Times New Roman" w:cs="Times New Roman"/>
        </w:rPr>
        <w:t xml:space="preserve">  There is no restriction on who may file a protest. The address for mailing or delivering a protest to the Commission is:</w:t>
      </w:r>
    </w:p>
    <w:p w14:paraId="61CA6833" w14:textId="77777777" w:rsidR="00F6323D" w:rsidRPr="00F31B33" w:rsidRDefault="00F6323D" w:rsidP="00C27D51">
      <w:pPr>
        <w:pStyle w:val="Default"/>
        <w:ind w:left="2880"/>
        <w:rPr>
          <w:rFonts w:ascii="Times New Roman" w:hAnsi="Times New Roman" w:cs="Times New Roman"/>
        </w:rPr>
      </w:pPr>
      <w:r w:rsidRPr="00F31B33">
        <w:rPr>
          <w:rFonts w:ascii="Times New Roman" w:hAnsi="Times New Roman" w:cs="Times New Roman"/>
        </w:rPr>
        <w:t>Public Utilities Commission</w:t>
      </w:r>
    </w:p>
    <w:p w14:paraId="2D0C5A4C" w14:textId="77777777" w:rsidR="00F6323D" w:rsidRPr="00F31B33" w:rsidRDefault="00F6323D" w:rsidP="00C27D51">
      <w:pPr>
        <w:pStyle w:val="Default"/>
        <w:ind w:left="2880"/>
        <w:rPr>
          <w:rFonts w:ascii="Times New Roman" w:hAnsi="Times New Roman" w:cs="Times New Roman"/>
        </w:rPr>
      </w:pPr>
      <w:r w:rsidRPr="00F31B33">
        <w:rPr>
          <w:rFonts w:ascii="Times New Roman" w:hAnsi="Times New Roman" w:cs="Times New Roman"/>
        </w:rPr>
        <w:t>CPUC Energy Division</w:t>
      </w:r>
    </w:p>
    <w:p w14:paraId="4DF0F36B" w14:textId="77777777" w:rsidR="00F6323D" w:rsidRPr="00F31B33" w:rsidRDefault="00F6323D" w:rsidP="00C27D51">
      <w:pPr>
        <w:pStyle w:val="Default"/>
        <w:ind w:left="2880"/>
        <w:rPr>
          <w:rFonts w:ascii="Times New Roman" w:hAnsi="Times New Roman" w:cs="Times New Roman"/>
        </w:rPr>
      </w:pPr>
      <w:r w:rsidRPr="00F31B33">
        <w:rPr>
          <w:rFonts w:ascii="Times New Roman" w:hAnsi="Times New Roman" w:cs="Times New Roman"/>
        </w:rPr>
        <w:t>Attention: Tariff Unit</w:t>
      </w:r>
    </w:p>
    <w:p w14:paraId="2FB73999" w14:textId="77777777" w:rsidR="00F6323D" w:rsidRPr="00F31B33" w:rsidRDefault="00F6323D" w:rsidP="00C27D51">
      <w:pPr>
        <w:pStyle w:val="Default"/>
        <w:ind w:left="2880"/>
        <w:rPr>
          <w:rFonts w:ascii="Times New Roman" w:hAnsi="Times New Roman" w:cs="Times New Roman"/>
        </w:rPr>
      </w:pPr>
      <w:r w:rsidRPr="00F31B33">
        <w:rPr>
          <w:rFonts w:ascii="Times New Roman" w:hAnsi="Times New Roman" w:cs="Times New Roman"/>
        </w:rPr>
        <w:t>505 Van Ness Avenue</w:t>
      </w:r>
    </w:p>
    <w:p w14:paraId="23296160" w14:textId="77777777" w:rsidR="00F6323D" w:rsidRPr="00F31B33" w:rsidRDefault="00F6323D" w:rsidP="00C27D51">
      <w:pPr>
        <w:pStyle w:val="Default"/>
        <w:ind w:left="2880"/>
        <w:rPr>
          <w:rFonts w:ascii="Times New Roman" w:hAnsi="Times New Roman" w:cs="Times New Roman"/>
        </w:rPr>
      </w:pPr>
      <w:r w:rsidRPr="00F31B33">
        <w:rPr>
          <w:rFonts w:ascii="Times New Roman" w:hAnsi="Times New Roman" w:cs="Times New Roman"/>
        </w:rPr>
        <w:t>San Francisco, CA  94102</w:t>
      </w:r>
    </w:p>
    <w:p w14:paraId="05895B99" w14:textId="77777777" w:rsidR="00F6323D" w:rsidRPr="00F31B33" w:rsidRDefault="00F6323D" w:rsidP="00F6323D">
      <w:pPr>
        <w:pStyle w:val="Default"/>
        <w:rPr>
          <w:rFonts w:ascii="Times New Roman" w:hAnsi="Times New Roman" w:cs="Times New Roman"/>
        </w:rPr>
      </w:pPr>
    </w:p>
    <w:p w14:paraId="018BA725" w14:textId="77777777" w:rsidR="00F6323D" w:rsidRPr="00F31B33" w:rsidRDefault="00F6323D" w:rsidP="00F6323D">
      <w:pPr>
        <w:pStyle w:val="Default"/>
        <w:spacing w:line="360" w:lineRule="auto"/>
        <w:jc w:val="both"/>
        <w:rPr>
          <w:rFonts w:ascii="Times New Roman" w:hAnsi="Times New Roman" w:cs="Times New Roman"/>
        </w:rPr>
      </w:pPr>
      <w:r w:rsidRPr="00F31B33">
        <w:rPr>
          <w:rFonts w:ascii="Times New Roman" w:hAnsi="Times New Roman" w:cs="Times New Roman"/>
        </w:rPr>
        <w:t xml:space="preserve">Copies of the protest should also be sent via e-mail to the attention of the Energy Division at </w:t>
      </w:r>
      <w:hyperlink r:id="rId11" w:history="1">
        <w:r w:rsidRPr="00F31B33">
          <w:rPr>
            <w:rStyle w:val="Hyperlink"/>
            <w:rFonts w:ascii="Times New Roman" w:hAnsi="Times New Roman" w:cs="Times New Roman"/>
          </w:rPr>
          <w:t>EDTariffUnit@cpuc.ca.gov</w:t>
        </w:r>
      </w:hyperlink>
      <w:r w:rsidRPr="00F31B33">
        <w:rPr>
          <w:rFonts w:ascii="Times New Roman" w:hAnsi="Times New Roman" w:cs="Times New Roman"/>
        </w:rPr>
        <w:t>. It is also requested that a copy of the protest be sent by email to addresses shown below on the same date it is mailed or delivered to the Commission.</w:t>
      </w:r>
    </w:p>
    <w:p w14:paraId="6597F082" w14:textId="77777777" w:rsidR="00F6323D" w:rsidRPr="00F31B33" w:rsidRDefault="00F6323D" w:rsidP="00F6323D">
      <w:pPr>
        <w:pStyle w:val="Default"/>
        <w:rPr>
          <w:rFonts w:ascii="Times New Roman" w:hAnsi="Times New Roman" w:cs="Times New Roman"/>
        </w:rPr>
      </w:pPr>
    </w:p>
    <w:tbl>
      <w:tblPr>
        <w:tblW w:w="0" w:type="auto"/>
        <w:jc w:val="center"/>
        <w:tblLook w:val="01E0" w:firstRow="1" w:lastRow="1" w:firstColumn="1" w:lastColumn="1" w:noHBand="0" w:noVBand="0"/>
      </w:tblPr>
      <w:tblGrid>
        <w:gridCol w:w="4717"/>
        <w:gridCol w:w="236"/>
      </w:tblGrid>
      <w:tr w:rsidR="00F6323D" w:rsidRPr="00F31B33" w14:paraId="7588C33E" w14:textId="77777777" w:rsidTr="00C27D51">
        <w:trPr>
          <w:jc w:val="center"/>
        </w:trPr>
        <w:tc>
          <w:tcPr>
            <w:tcW w:w="4717" w:type="dxa"/>
            <w:shd w:val="clear" w:color="auto" w:fill="auto"/>
          </w:tcPr>
          <w:p w14:paraId="293D2B50" w14:textId="2AE6A5DF" w:rsidR="00797FAB" w:rsidRPr="00F31B33" w:rsidRDefault="00AF685A" w:rsidP="00733F48">
            <w:pPr>
              <w:pStyle w:val="Default"/>
              <w:widowControl w:val="0"/>
              <w:rPr>
                <w:rFonts w:ascii="Times New Roman" w:hAnsi="Times New Roman" w:cs="Times New Roman"/>
              </w:rPr>
            </w:pPr>
            <w:r w:rsidRPr="00F31B33">
              <w:rPr>
                <w:rFonts w:ascii="Times New Roman" w:hAnsi="Times New Roman" w:cs="Times New Roman"/>
              </w:rPr>
              <w:t>Contact Information of filers</w:t>
            </w:r>
          </w:p>
          <w:p w14:paraId="6A640892" w14:textId="77777777" w:rsidR="00797FAB" w:rsidRPr="00F31B33" w:rsidRDefault="00797FAB" w:rsidP="00733F48">
            <w:pPr>
              <w:pStyle w:val="Default"/>
              <w:widowControl w:val="0"/>
              <w:rPr>
                <w:rFonts w:ascii="Times New Roman" w:hAnsi="Times New Roman" w:cs="Times New Roman"/>
              </w:rPr>
            </w:pPr>
          </w:p>
          <w:p w14:paraId="10F2A2AB" w14:textId="387F6932" w:rsidR="00F6323D" w:rsidRPr="00F31B33" w:rsidRDefault="00733F48" w:rsidP="00733F48">
            <w:pPr>
              <w:pStyle w:val="Default"/>
              <w:widowControl w:val="0"/>
              <w:rPr>
                <w:rFonts w:ascii="Times New Roman" w:hAnsi="Times New Roman" w:cs="Times New Roman"/>
                <w:i/>
              </w:rPr>
            </w:pPr>
            <w:r w:rsidRPr="00F31B33">
              <w:rPr>
                <w:rFonts w:ascii="Times New Roman" w:hAnsi="Times New Roman" w:cs="Times New Roman"/>
                <w:i/>
              </w:rPr>
              <w:t xml:space="preserve"> </w:t>
            </w:r>
          </w:p>
        </w:tc>
        <w:tc>
          <w:tcPr>
            <w:tcW w:w="236" w:type="dxa"/>
            <w:shd w:val="clear" w:color="auto" w:fill="auto"/>
          </w:tcPr>
          <w:p w14:paraId="4757273A" w14:textId="702D0B12" w:rsidR="00F6323D" w:rsidRPr="00F31B33" w:rsidRDefault="00F6323D" w:rsidP="00733F48">
            <w:pPr>
              <w:pStyle w:val="Default"/>
              <w:widowControl w:val="0"/>
              <w:rPr>
                <w:rFonts w:ascii="Times New Roman" w:hAnsi="Times New Roman" w:cs="Times New Roman"/>
              </w:rPr>
            </w:pPr>
          </w:p>
        </w:tc>
      </w:tr>
    </w:tbl>
    <w:p w14:paraId="1AB7264D" w14:textId="77777777" w:rsidR="00F6323D" w:rsidRPr="00F31B33" w:rsidRDefault="00F6323D" w:rsidP="00F6323D">
      <w:pPr>
        <w:pStyle w:val="Default"/>
        <w:rPr>
          <w:rFonts w:ascii="Times New Roman" w:hAnsi="Times New Roman" w:cs="Times New Roman"/>
        </w:rPr>
      </w:pPr>
    </w:p>
    <w:p w14:paraId="5CB28888" w14:textId="77777777" w:rsidR="002E44C2" w:rsidRPr="00F31B33" w:rsidRDefault="002E44C2"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Effective Date</w:t>
      </w:r>
    </w:p>
    <w:p w14:paraId="1658BD1B" w14:textId="62C225AD" w:rsidR="004B498C" w:rsidRPr="00F31B33" w:rsidRDefault="00F8774E" w:rsidP="00C27D51">
      <w:pPr>
        <w:rPr>
          <w:rFonts w:ascii="Times New Roman" w:hAnsi="Times New Roman" w:cs="Times New Roman"/>
          <w:sz w:val="24"/>
          <w:szCs w:val="24"/>
        </w:rPr>
      </w:pPr>
      <w:r w:rsidRPr="00F31B33">
        <w:rPr>
          <w:rFonts w:ascii="Times New Roman" w:hAnsi="Times New Roman" w:cs="Times New Roman"/>
          <w:sz w:val="24"/>
          <w:szCs w:val="24"/>
        </w:rPr>
        <w:t>Per D.</w:t>
      </w:r>
      <w:r w:rsidR="003E13B5" w:rsidRPr="00F31B33">
        <w:rPr>
          <w:rFonts w:ascii="Times New Roman" w:hAnsi="Times New Roman" w:cs="Times New Roman"/>
          <w:sz w:val="24"/>
          <w:szCs w:val="24"/>
        </w:rPr>
        <w:t xml:space="preserve">18-05-041 </w:t>
      </w:r>
      <w:r w:rsidR="004B498C" w:rsidRPr="00F31B33">
        <w:rPr>
          <w:rFonts w:ascii="Times New Roman" w:hAnsi="Times New Roman" w:cs="Times New Roman"/>
          <w:sz w:val="24"/>
          <w:szCs w:val="24"/>
        </w:rPr>
        <w:t xml:space="preserve">this Advice Letter is subject to Energy Division disposition and should be classified as Tier 2 (effective after staff approval) pursuant to General Order (GO) 96-B.  </w:t>
      </w:r>
      <w:r w:rsidR="003E13B5" w:rsidRPr="00F31B33">
        <w:rPr>
          <w:rFonts w:ascii="Times New Roman" w:hAnsi="Times New Roman" w:cs="Times New Roman"/>
          <w:sz w:val="24"/>
          <w:szCs w:val="24"/>
        </w:rPr>
        <w:t>The [filers]</w:t>
      </w:r>
      <w:r w:rsidR="004B498C" w:rsidRPr="00F31B33">
        <w:rPr>
          <w:rFonts w:ascii="Times New Roman" w:hAnsi="Times New Roman" w:cs="Times New Roman"/>
          <w:sz w:val="24"/>
          <w:szCs w:val="24"/>
        </w:rPr>
        <w:t xml:space="preserve"> respectfully requests that this Advice Letter be made effective on </w:t>
      </w:r>
      <w:r w:rsidR="003E13B5" w:rsidRPr="00F31B33">
        <w:rPr>
          <w:rFonts w:ascii="Times New Roman" w:hAnsi="Times New Roman" w:cs="Times New Roman"/>
          <w:sz w:val="24"/>
          <w:szCs w:val="24"/>
        </w:rPr>
        <w:t>August 31, 2018</w:t>
      </w:r>
      <w:r w:rsidR="00797FAB" w:rsidRPr="00F31B33">
        <w:rPr>
          <w:rFonts w:ascii="Times New Roman" w:hAnsi="Times New Roman" w:cs="Times New Roman"/>
          <w:sz w:val="24"/>
          <w:szCs w:val="24"/>
        </w:rPr>
        <w:t xml:space="preserve"> </w:t>
      </w:r>
      <w:r w:rsidR="004B498C" w:rsidRPr="00F31B33">
        <w:rPr>
          <w:rFonts w:ascii="Times New Roman" w:hAnsi="Times New Roman" w:cs="Times New Roman"/>
          <w:sz w:val="24"/>
          <w:szCs w:val="24"/>
        </w:rPr>
        <w:t>which is 30 calendar days after the date filed.</w:t>
      </w:r>
    </w:p>
    <w:p w14:paraId="7F45065A" w14:textId="77777777" w:rsidR="00F6323D" w:rsidRPr="00F31B33" w:rsidRDefault="00F6323D" w:rsidP="00A52DE1">
      <w:pPr>
        <w:rPr>
          <w:rFonts w:ascii="Times New Roman" w:hAnsi="Times New Roman" w:cs="Times New Roman"/>
          <w:b/>
          <w:sz w:val="24"/>
          <w:szCs w:val="24"/>
          <w:u w:val="single"/>
        </w:rPr>
      </w:pPr>
      <w:r w:rsidRPr="00F31B33">
        <w:rPr>
          <w:rFonts w:ascii="Times New Roman" w:hAnsi="Times New Roman" w:cs="Times New Roman"/>
          <w:b/>
          <w:sz w:val="24"/>
          <w:szCs w:val="24"/>
          <w:u w:val="single"/>
        </w:rPr>
        <w:t>Notice</w:t>
      </w:r>
    </w:p>
    <w:p w14:paraId="3B9750C1" w14:textId="4CF0EAD4" w:rsidR="00F6323D" w:rsidRPr="00F31B33" w:rsidRDefault="008005CC" w:rsidP="00F6323D">
      <w:pPr>
        <w:rPr>
          <w:rFonts w:ascii="Times New Roman" w:hAnsi="Times New Roman" w:cs="Times New Roman"/>
          <w:sz w:val="24"/>
          <w:szCs w:val="24"/>
        </w:rPr>
      </w:pPr>
      <w:r w:rsidRPr="00F31B33">
        <w:rPr>
          <w:rFonts w:ascii="Times New Roman" w:hAnsi="Times New Roman" w:cs="Times New Roman"/>
          <w:sz w:val="24"/>
          <w:szCs w:val="24"/>
        </w:rPr>
        <w:t xml:space="preserve">A copy of this Advice Letter is being sent to </w:t>
      </w:r>
      <w:r w:rsidR="00CE4E99" w:rsidRPr="00F31B33">
        <w:rPr>
          <w:rFonts w:ascii="Times New Roman" w:hAnsi="Times New Roman" w:cs="Times New Roman"/>
          <w:sz w:val="24"/>
          <w:szCs w:val="24"/>
        </w:rPr>
        <w:t>the Commission’s service list</w:t>
      </w:r>
      <w:r w:rsidR="00797FAB" w:rsidRPr="00F31B33">
        <w:rPr>
          <w:rFonts w:ascii="Times New Roman" w:hAnsi="Times New Roman" w:cs="Times New Roman"/>
          <w:sz w:val="24"/>
          <w:szCs w:val="24"/>
        </w:rPr>
        <w:t>s</w:t>
      </w:r>
      <w:r w:rsidRPr="00F31B33">
        <w:rPr>
          <w:rFonts w:ascii="Times New Roman" w:hAnsi="Times New Roman" w:cs="Times New Roman"/>
          <w:sz w:val="24"/>
          <w:szCs w:val="24"/>
        </w:rPr>
        <w:t xml:space="preserve"> for </w:t>
      </w:r>
      <w:r w:rsidR="00797FAB" w:rsidRPr="00F31B33">
        <w:rPr>
          <w:rFonts w:ascii="Times New Roman" w:hAnsi="Times New Roman" w:cs="Times New Roman"/>
          <w:sz w:val="24"/>
          <w:szCs w:val="24"/>
        </w:rPr>
        <w:t>A.17-01-013 (et al.) and R.13-11-005</w:t>
      </w:r>
      <w:r w:rsidRPr="00F31B33">
        <w:rPr>
          <w:rFonts w:ascii="Times New Roman" w:hAnsi="Times New Roman" w:cs="Times New Roman"/>
          <w:sz w:val="24"/>
          <w:szCs w:val="24"/>
        </w:rPr>
        <w:t xml:space="preserve">.  For changes to </w:t>
      </w:r>
      <w:r w:rsidR="00797FAB" w:rsidRPr="00F31B33">
        <w:rPr>
          <w:rFonts w:ascii="Times New Roman" w:hAnsi="Times New Roman" w:cs="Times New Roman"/>
          <w:sz w:val="24"/>
          <w:szCs w:val="24"/>
        </w:rPr>
        <w:t>A.17-01-013 (et al.) and R.13-11-005</w:t>
      </w:r>
      <w:r w:rsidRPr="00F31B33">
        <w:rPr>
          <w:rFonts w:ascii="Times New Roman" w:hAnsi="Times New Roman" w:cs="Times New Roman"/>
          <w:sz w:val="24"/>
          <w:szCs w:val="24"/>
        </w:rPr>
        <w:t xml:space="preserve"> service list</w:t>
      </w:r>
      <w:r w:rsidR="00797FAB" w:rsidRPr="00F31B33">
        <w:rPr>
          <w:rFonts w:ascii="Times New Roman" w:hAnsi="Times New Roman" w:cs="Times New Roman"/>
          <w:sz w:val="24"/>
          <w:szCs w:val="24"/>
        </w:rPr>
        <w:t>s</w:t>
      </w:r>
      <w:r w:rsidRPr="00F31B33">
        <w:rPr>
          <w:rFonts w:ascii="Times New Roman" w:hAnsi="Times New Roman" w:cs="Times New Roman"/>
          <w:sz w:val="24"/>
          <w:szCs w:val="24"/>
        </w:rPr>
        <w:t>, please contact the Commission’s Process Office at 415-703-2021 or by electronic mail at process_office@cpuc.ca.gov.</w:t>
      </w:r>
    </w:p>
    <w:p w14:paraId="3701BECD" w14:textId="5E9DB18D" w:rsidR="00F6323D" w:rsidRPr="00F31B33" w:rsidRDefault="00F6323D" w:rsidP="00F6323D">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00BF4CBC" w:rsidRPr="00F31B33">
        <w:rPr>
          <w:rFonts w:ascii="Times New Roman" w:hAnsi="Times New Roman" w:cs="Times New Roman"/>
          <w:sz w:val="24"/>
          <w:szCs w:val="24"/>
        </w:rPr>
        <w:t>Respectfully Submitted,</w:t>
      </w:r>
    </w:p>
    <w:p w14:paraId="6308AB3A" w14:textId="02F4E2B4" w:rsidR="00BF4CBC" w:rsidRPr="00F31B33" w:rsidRDefault="00BF4CBC" w:rsidP="00F6323D">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r w:rsidRPr="00F31B33">
        <w:rPr>
          <w:rFonts w:ascii="Times New Roman" w:hAnsi="Times New Roman" w:cs="Times New Roman"/>
          <w:sz w:val="24"/>
          <w:szCs w:val="24"/>
        </w:rPr>
        <w:tab/>
      </w:r>
    </w:p>
    <w:p w14:paraId="716992E5" w14:textId="3D9E7F35" w:rsidR="00963183" w:rsidRPr="00F31B33" w:rsidRDefault="00963183" w:rsidP="00963183">
      <w:pPr>
        <w:spacing w:after="0" w:line="240" w:lineRule="auto"/>
        <w:rPr>
          <w:rFonts w:ascii="Times New Roman" w:hAnsi="Times New Roman" w:cs="Times New Roman"/>
          <w:i/>
          <w:sz w:val="24"/>
          <w:szCs w:val="24"/>
        </w:rPr>
      </w:pP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t>_______________________________________</w:t>
      </w:r>
    </w:p>
    <w:p w14:paraId="23EB7ECF" w14:textId="3AFFCE7C" w:rsidR="00797FAB" w:rsidRPr="00F31B33" w:rsidRDefault="00963183" w:rsidP="003E13B5">
      <w:pPr>
        <w:spacing w:before="120" w:after="0" w:line="240" w:lineRule="auto"/>
        <w:rPr>
          <w:rFonts w:ascii="Times New Roman" w:hAnsi="Times New Roman" w:cs="Times New Roman"/>
          <w:sz w:val="24"/>
          <w:szCs w:val="24"/>
        </w:rPr>
      </w:pP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Pr="00F31B33">
        <w:rPr>
          <w:rFonts w:ascii="Times New Roman" w:hAnsi="Times New Roman" w:cs="Times New Roman"/>
          <w:i/>
          <w:sz w:val="24"/>
          <w:szCs w:val="24"/>
        </w:rPr>
        <w:tab/>
      </w:r>
      <w:r w:rsidR="003E13B5" w:rsidRPr="00F31B33">
        <w:rPr>
          <w:rFonts w:ascii="Times New Roman" w:hAnsi="Times New Roman" w:cs="Times New Roman"/>
          <w:sz w:val="24"/>
          <w:szCs w:val="24"/>
        </w:rPr>
        <w:t>Contact Information of filers</w:t>
      </w:r>
    </w:p>
    <w:p w14:paraId="277DD971" w14:textId="18097515" w:rsidR="00642BC0" w:rsidRDefault="00642BC0" w:rsidP="00F31B33">
      <w:pPr>
        <w:rPr>
          <w:rFonts w:ascii="Times New Roman" w:hAnsi="Times New Roman" w:cs="Times New Roman"/>
          <w:sz w:val="24"/>
          <w:szCs w:val="24"/>
        </w:rPr>
      </w:pPr>
    </w:p>
    <w:p w14:paraId="3DDD54EF" w14:textId="77777777" w:rsidR="00F31B33" w:rsidRDefault="00F31B33" w:rsidP="00F31B33">
      <w:pPr>
        <w:rPr>
          <w:rFonts w:ascii="Times New Roman" w:hAnsi="Times New Roman" w:cs="Times New Roman"/>
          <w:sz w:val="24"/>
          <w:szCs w:val="24"/>
        </w:rPr>
      </w:pPr>
    </w:p>
    <w:p w14:paraId="6F103867" w14:textId="77777777" w:rsidR="00F31B33" w:rsidRDefault="00F31B33" w:rsidP="00F31B33">
      <w:pPr>
        <w:rPr>
          <w:rFonts w:ascii="Times New Roman" w:hAnsi="Times New Roman" w:cs="Times New Roman"/>
          <w:sz w:val="24"/>
          <w:szCs w:val="24"/>
        </w:rPr>
      </w:pPr>
    </w:p>
    <w:p w14:paraId="5C50B09E" w14:textId="77777777" w:rsidR="00F31B33" w:rsidRDefault="00F31B33" w:rsidP="00F31B33">
      <w:pPr>
        <w:rPr>
          <w:rFonts w:ascii="Times New Roman" w:hAnsi="Times New Roman" w:cs="Times New Roman"/>
          <w:sz w:val="24"/>
          <w:szCs w:val="24"/>
        </w:rPr>
      </w:pPr>
    </w:p>
    <w:p w14:paraId="1E947824" w14:textId="77777777" w:rsidR="00F31B33" w:rsidRDefault="00F31B33" w:rsidP="00F31B33">
      <w:pPr>
        <w:rPr>
          <w:rFonts w:ascii="Times New Roman" w:hAnsi="Times New Roman" w:cs="Times New Roman"/>
          <w:sz w:val="24"/>
          <w:szCs w:val="24"/>
        </w:rPr>
      </w:pPr>
    </w:p>
    <w:p w14:paraId="40D1AF48" w14:textId="77777777" w:rsidR="00F31B33" w:rsidRDefault="00F31B33" w:rsidP="00F31B33">
      <w:pPr>
        <w:rPr>
          <w:rFonts w:ascii="Times New Roman" w:hAnsi="Times New Roman" w:cs="Times New Roman"/>
          <w:sz w:val="24"/>
          <w:szCs w:val="24"/>
        </w:rPr>
      </w:pPr>
    </w:p>
    <w:p w14:paraId="473E2B75" w14:textId="77777777" w:rsidR="00F31B33" w:rsidRDefault="00F31B33" w:rsidP="00F31B33">
      <w:pPr>
        <w:rPr>
          <w:rFonts w:ascii="Times New Roman" w:hAnsi="Times New Roman" w:cs="Times New Roman"/>
          <w:sz w:val="24"/>
          <w:szCs w:val="24"/>
        </w:rPr>
      </w:pPr>
    </w:p>
    <w:p w14:paraId="3715FA3A" w14:textId="77777777" w:rsidR="00F31B33" w:rsidRPr="00F31B33" w:rsidRDefault="00F31B33" w:rsidP="00F31B33">
      <w:pPr>
        <w:rPr>
          <w:rFonts w:ascii="Times New Roman" w:hAnsi="Times New Roman" w:cs="Times New Roman"/>
          <w:sz w:val="24"/>
          <w:szCs w:val="24"/>
        </w:rPr>
      </w:pPr>
    </w:p>
    <w:p w14:paraId="42319C9C" w14:textId="77777777" w:rsidR="00642BC0" w:rsidRDefault="00642BC0" w:rsidP="00C27D51">
      <w:pPr>
        <w:spacing w:after="0" w:line="240" w:lineRule="auto"/>
        <w:ind w:firstLine="720"/>
        <w:jc w:val="both"/>
        <w:rPr>
          <w:rFonts w:ascii="Times New Roman" w:hAnsi="Times New Roman" w:cs="Times New Roman"/>
          <w:sz w:val="24"/>
          <w:szCs w:val="24"/>
        </w:rPr>
      </w:pPr>
    </w:p>
    <w:p w14:paraId="612D4AED" w14:textId="77777777" w:rsidR="00F31B33" w:rsidRPr="00F31B33" w:rsidRDefault="00F31B33" w:rsidP="00C27D51">
      <w:pPr>
        <w:spacing w:after="0" w:line="240" w:lineRule="auto"/>
        <w:ind w:firstLine="720"/>
        <w:jc w:val="both"/>
        <w:rPr>
          <w:rFonts w:ascii="Times New Roman" w:hAnsi="Times New Roman" w:cs="Times New Roman"/>
          <w:sz w:val="24"/>
          <w:szCs w:val="24"/>
        </w:rPr>
      </w:pPr>
    </w:p>
    <w:p w14:paraId="0451D5A8" w14:textId="77777777" w:rsidR="00642BC0" w:rsidRPr="00F31B33" w:rsidRDefault="00642BC0" w:rsidP="00C27D51">
      <w:pPr>
        <w:spacing w:after="0" w:line="240" w:lineRule="auto"/>
        <w:ind w:firstLine="720"/>
        <w:jc w:val="both"/>
        <w:rPr>
          <w:rFonts w:ascii="Times New Roman" w:hAnsi="Times New Roman" w:cs="Times New Roman"/>
          <w:sz w:val="24"/>
          <w:szCs w:val="24"/>
        </w:rPr>
      </w:pPr>
    </w:p>
    <w:p w14:paraId="220B9919" w14:textId="77777777" w:rsidR="00642BC0" w:rsidRPr="00F31B33" w:rsidRDefault="00642BC0" w:rsidP="00C27D51">
      <w:pPr>
        <w:spacing w:after="0" w:line="240" w:lineRule="auto"/>
        <w:ind w:firstLine="720"/>
        <w:jc w:val="both"/>
        <w:rPr>
          <w:rFonts w:ascii="Times New Roman" w:hAnsi="Times New Roman" w:cs="Times New Roman"/>
          <w:sz w:val="24"/>
          <w:szCs w:val="24"/>
        </w:rPr>
      </w:pPr>
    </w:p>
    <w:p w14:paraId="31FD0DC7" w14:textId="77777777" w:rsidR="00642BC0" w:rsidRPr="00F31B33" w:rsidRDefault="00642BC0" w:rsidP="00C27D51">
      <w:pPr>
        <w:spacing w:after="0" w:line="240" w:lineRule="auto"/>
        <w:ind w:firstLine="720"/>
        <w:jc w:val="both"/>
        <w:rPr>
          <w:rFonts w:ascii="Times New Roman" w:hAnsi="Times New Roman" w:cs="Times New Roman"/>
          <w:sz w:val="24"/>
          <w:szCs w:val="24"/>
        </w:rPr>
      </w:pPr>
    </w:p>
    <w:p w14:paraId="54065FE3" w14:textId="77777777" w:rsidR="00642BC0" w:rsidRPr="00F31B33" w:rsidRDefault="00642BC0" w:rsidP="00C27D51">
      <w:pPr>
        <w:spacing w:after="0" w:line="240" w:lineRule="auto"/>
        <w:ind w:firstLine="720"/>
        <w:jc w:val="both"/>
        <w:rPr>
          <w:rFonts w:ascii="Times New Roman" w:hAnsi="Times New Roman" w:cs="Times New Roman"/>
          <w:sz w:val="24"/>
          <w:szCs w:val="24"/>
        </w:rPr>
      </w:pPr>
    </w:p>
    <w:p w14:paraId="13996414" w14:textId="0577D713" w:rsidR="00642BC0" w:rsidRPr="00F31B33" w:rsidRDefault="00642BC0" w:rsidP="00642BC0">
      <w:pPr>
        <w:spacing w:after="0" w:line="240" w:lineRule="auto"/>
        <w:ind w:firstLine="720"/>
        <w:jc w:val="center"/>
        <w:rPr>
          <w:rFonts w:ascii="Times New Roman" w:hAnsi="Times New Roman" w:cs="Times New Roman"/>
          <w:b/>
          <w:sz w:val="24"/>
          <w:szCs w:val="24"/>
          <w:u w:val="single"/>
        </w:rPr>
      </w:pPr>
      <w:r w:rsidRPr="00F31B33">
        <w:rPr>
          <w:rFonts w:ascii="Times New Roman" w:hAnsi="Times New Roman" w:cs="Times New Roman"/>
          <w:b/>
          <w:sz w:val="24"/>
          <w:szCs w:val="24"/>
          <w:u w:val="single"/>
        </w:rPr>
        <w:lastRenderedPageBreak/>
        <w:t>Attachment A</w:t>
      </w:r>
    </w:p>
    <w:p w14:paraId="6EA16F71" w14:textId="77777777" w:rsidR="00B42548" w:rsidRPr="00F31B33" w:rsidRDefault="00B42548" w:rsidP="00642BC0">
      <w:pPr>
        <w:spacing w:after="0" w:line="240" w:lineRule="auto"/>
        <w:ind w:firstLine="720"/>
        <w:jc w:val="center"/>
        <w:rPr>
          <w:rFonts w:ascii="Times New Roman" w:hAnsi="Times New Roman" w:cs="Times New Roman"/>
          <w:b/>
          <w:sz w:val="24"/>
          <w:szCs w:val="24"/>
          <w:u w:val="single"/>
        </w:rPr>
      </w:pPr>
    </w:p>
    <w:p w14:paraId="10C2EC80" w14:textId="392295FA" w:rsidR="00B42548" w:rsidRPr="00F31B33" w:rsidRDefault="00350831" w:rsidP="00F31B33">
      <w:pPr>
        <w:spacing w:after="0" w:line="240" w:lineRule="auto"/>
        <w:ind w:firstLine="720"/>
        <w:jc w:val="center"/>
        <w:rPr>
          <w:rFonts w:ascii="Times New Roman" w:hAnsi="Times New Roman" w:cs="Times New Roman"/>
          <w:sz w:val="24"/>
          <w:szCs w:val="24"/>
        </w:rPr>
      </w:pPr>
      <w:r w:rsidRPr="00F31B33">
        <w:rPr>
          <w:rFonts w:ascii="Times New Roman" w:hAnsi="Times New Roman" w:cs="Times New Roman"/>
          <w:sz w:val="24"/>
          <w:szCs w:val="24"/>
        </w:rPr>
        <w:t>[REN]</w:t>
      </w:r>
      <w:r w:rsidR="00B42548" w:rsidRPr="00F31B33">
        <w:rPr>
          <w:rFonts w:ascii="Times New Roman" w:hAnsi="Times New Roman" w:cs="Times New Roman"/>
          <w:sz w:val="24"/>
          <w:szCs w:val="24"/>
        </w:rPr>
        <w:t xml:space="preserve">, </w:t>
      </w:r>
      <w:r w:rsidR="003E13B5" w:rsidRPr="00F31B33">
        <w:rPr>
          <w:rFonts w:ascii="Times New Roman" w:hAnsi="Times New Roman" w:cs="Times New Roman"/>
          <w:sz w:val="24"/>
          <w:szCs w:val="24"/>
        </w:rPr>
        <w:t>[IOU</w:t>
      </w:r>
      <w:r w:rsidRPr="00F31B33">
        <w:rPr>
          <w:rFonts w:ascii="Times New Roman" w:hAnsi="Times New Roman" w:cs="Times New Roman"/>
          <w:sz w:val="24"/>
          <w:szCs w:val="24"/>
        </w:rPr>
        <w:t>]</w:t>
      </w:r>
      <w:r w:rsidR="00B42548" w:rsidRPr="00F31B33">
        <w:rPr>
          <w:rFonts w:ascii="Times New Roman" w:hAnsi="Times New Roman" w:cs="Times New Roman"/>
          <w:sz w:val="24"/>
          <w:szCs w:val="24"/>
        </w:rPr>
        <w:t xml:space="preserve"> and </w:t>
      </w:r>
      <w:r w:rsidR="003E13B5" w:rsidRPr="00F31B33">
        <w:rPr>
          <w:rFonts w:ascii="Times New Roman" w:hAnsi="Times New Roman" w:cs="Times New Roman"/>
          <w:sz w:val="24"/>
          <w:szCs w:val="24"/>
        </w:rPr>
        <w:t xml:space="preserve">if needed </w:t>
      </w:r>
      <w:r w:rsidRPr="00F31B33">
        <w:rPr>
          <w:rFonts w:ascii="Times New Roman" w:hAnsi="Times New Roman" w:cs="Times New Roman"/>
          <w:sz w:val="24"/>
          <w:szCs w:val="24"/>
        </w:rPr>
        <w:t xml:space="preserve">[IOU 2] </w:t>
      </w:r>
      <w:r w:rsidR="00F31B33">
        <w:rPr>
          <w:rFonts w:ascii="Times New Roman" w:hAnsi="Times New Roman" w:cs="Times New Roman"/>
          <w:sz w:val="24"/>
          <w:szCs w:val="24"/>
        </w:rPr>
        <w:t>Joint Cooperation Memo</w:t>
      </w:r>
    </w:p>
    <w:p w14:paraId="20F7AC70" w14:textId="77777777" w:rsidR="00B42548" w:rsidRPr="00F31B33" w:rsidRDefault="00B42548" w:rsidP="00B42548">
      <w:pPr>
        <w:spacing w:after="0" w:line="240" w:lineRule="auto"/>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1518837377"/>
        <w:docPartObj>
          <w:docPartGallery w:val="Table of Contents"/>
          <w:docPartUnique/>
        </w:docPartObj>
      </w:sdtPr>
      <w:sdtEndPr>
        <w:rPr>
          <w:noProof/>
        </w:rPr>
      </w:sdtEndPr>
      <w:sdtContent>
        <w:p w14:paraId="209529DF" w14:textId="150A1494" w:rsidR="00710A0A" w:rsidRPr="00F31B33" w:rsidRDefault="00710A0A" w:rsidP="00710A0A">
          <w:pPr>
            <w:pStyle w:val="TOCHeading"/>
            <w:rPr>
              <w:rFonts w:ascii="Times New Roman" w:hAnsi="Times New Roman" w:cs="Times New Roman"/>
              <w:sz w:val="24"/>
              <w:szCs w:val="24"/>
            </w:rPr>
          </w:pPr>
        </w:p>
        <w:p w14:paraId="15741E64" w14:textId="6CAF73E1" w:rsidR="00A52DE1" w:rsidRPr="00F31B33" w:rsidRDefault="003E4249">
          <w:pPr>
            <w:rPr>
              <w:rFonts w:ascii="Times New Roman" w:hAnsi="Times New Roman" w:cs="Times New Roman"/>
              <w:sz w:val="24"/>
              <w:szCs w:val="24"/>
            </w:rPr>
          </w:pPr>
        </w:p>
      </w:sdtContent>
    </w:sdt>
    <w:sdt>
      <w:sdtPr>
        <w:rPr>
          <w:rFonts w:ascii="Times New Roman" w:hAnsi="Times New Roman" w:cs="Times New Roman"/>
          <w:b/>
          <w:bCs/>
          <w:sz w:val="24"/>
          <w:szCs w:val="24"/>
        </w:rPr>
        <w:id w:val="-1375082661"/>
        <w:docPartObj>
          <w:docPartGallery w:val="Table of Contents"/>
          <w:docPartUnique/>
        </w:docPartObj>
      </w:sdtPr>
      <w:sdtEndPr>
        <w:rPr>
          <w:b w:val="0"/>
          <w:bCs w:val="0"/>
          <w:noProof/>
        </w:rPr>
      </w:sdtEndPr>
      <w:sdtContent>
        <w:p w14:paraId="39E503D7" w14:textId="7297415D" w:rsidR="00710A0A" w:rsidRPr="00F31B33" w:rsidRDefault="00710A0A" w:rsidP="00710A0A">
          <w:pPr>
            <w:ind w:firstLine="720"/>
            <w:rPr>
              <w:rFonts w:ascii="Times New Roman" w:hAnsi="Times New Roman" w:cs="Times New Roman"/>
              <w:b/>
              <w:sz w:val="24"/>
              <w:szCs w:val="24"/>
            </w:rPr>
          </w:pPr>
          <w:r w:rsidRPr="00F31B33">
            <w:rPr>
              <w:rFonts w:ascii="Times New Roman" w:hAnsi="Times New Roman" w:cs="Times New Roman"/>
              <w:b/>
              <w:sz w:val="24"/>
              <w:szCs w:val="24"/>
            </w:rPr>
            <w:t>Table of Contents</w:t>
          </w:r>
        </w:p>
        <w:p w14:paraId="21D12341" w14:textId="77777777" w:rsidR="00710A0A" w:rsidRPr="00F31B33" w:rsidRDefault="00710A0A" w:rsidP="00710A0A">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[REN NAME] 2019 PORTFOLIO OVERVIEW</w:t>
          </w:r>
        </w:p>
        <w:p w14:paraId="21563540" w14:textId="77777777" w:rsidR="00BB7706" w:rsidRPr="00F31B33" w:rsidRDefault="00BB7706" w:rsidP="00BB7706">
          <w:pPr>
            <w:pStyle w:val="ListParagraph"/>
            <w:rPr>
              <w:rFonts w:ascii="Times New Roman" w:hAnsi="Times New Roman" w:cs="Times New Roman"/>
              <w:b/>
              <w:sz w:val="24"/>
              <w:szCs w:val="24"/>
            </w:rPr>
          </w:pPr>
        </w:p>
        <w:p w14:paraId="6F422769" w14:textId="051D3427" w:rsidR="00710A0A" w:rsidRPr="00F31B33" w:rsidRDefault="00710A0A" w:rsidP="00710A0A">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SUMMARY OF [REN NAME]</w:t>
          </w:r>
          <w:r w:rsidR="00CB5DFC">
            <w:rPr>
              <w:rFonts w:ascii="Times New Roman" w:hAnsi="Times New Roman" w:cs="Times New Roman"/>
              <w:b/>
              <w:sz w:val="24"/>
              <w:szCs w:val="24"/>
            </w:rPr>
            <w:t xml:space="preserve"> P</w:t>
          </w:r>
          <w:r w:rsidRPr="00F31B33">
            <w:rPr>
              <w:rFonts w:ascii="Times New Roman" w:hAnsi="Times New Roman" w:cs="Times New Roman"/>
              <w:b/>
              <w:sz w:val="24"/>
              <w:szCs w:val="24"/>
            </w:rPr>
            <w:t>ROGRAMS</w:t>
          </w:r>
          <w:r w:rsidR="00CB5DFC">
            <w:rPr>
              <w:rFonts w:ascii="Times New Roman" w:hAnsi="Times New Roman" w:cs="Times New Roman"/>
              <w:b/>
              <w:sz w:val="24"/>
              <w:szCs w:val="24"/>
            </w:rPr>
            <w:t xml:space="preserve"> OFFERED FOR 2019</w:t>
          </w:r>
        </w:p>
        <w:p w14:paraId="0345A14F" w14:textId="77777777" w:rsidR="00BB7706" w:rsidRPr="00F31B33" w:rsidRDefault="00BB7706" w:rsidP="00BB7706">
          <w:pPr>
            <w:pStyle w:val="ListParagraph"/>
            <w:rPr>
              <w:rFonts w:ascii="Times New Roman" w:hAnsi="Times New Roman" w:cs="Times New Roman"/>
              <w:b/>
              <w:sz w:val="24"/>
              <w:szCs w:val="24"/>
            </w:rPr>
          </w:pPr>
        </w:p>
        <w:p w14:paraId="6C44DC51" w14:textId="71A1E23D" w:rsidR="00BB7706" w:rsidRPr="00F31B33" w:rsidRDefault="00710A0A" w:rsidP="00BB7706">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SUMMARY OF [IOU(s)] PROGRAMS WHICH HAVE OVERLAP WITH [REN NAME]</w:t>
          </w:r>
          <w:r w:rsidR="00CB5DFC">
            <w:rPr>
              <w:rFonts w:ascii="Times New Roman" w:hAnsi="Times New Roman" w:cs="Times New Roman"/>
              <w:b/>
              <w:sz w:val="24"/>
              <w:szCs w:val="24"/>
            </w:rPr>
            <w:t xml:space="preserve"> PROGRAM</w:t>
          </w:r>
          <w:r w:rsidRPr="00F31B33">
            <w:rPr>
              <w:rFonts w:ascii="Times New Roman" w:hAnsi="Times New Roman" w:cs="Times New Roman"/>
              <w:b/>
              <w:sz w:val="24"/>
              <w:szCs w:val="24"/>
            </w:rPr>
            <w:t xml:space="preserve"> OFFERINGS</w:t>
          </w:r>
          <w:r w:rsidR="00CB5DFC">
            <w:rPr>
              <w:rFonts w:ascii="Times New Roman" w:hAnsi="Times New Roman" w:cs="Times New Roman"/>
              <w:b/>
              <w:sz w:val="24"/>
              <w:szCs w:val="24"/>
            </w:rPr>
            <w:t xml:space="preserve"> IN 2019 </w:t>
          </w:r>
        </w:p>
        <w:p w14:paraId="2B909E41" w14:textId="77777777" w:rsidR="00BB7706" w:rsidRPr="00F31B33" w:rsidRDefault="00BB7706" w:rsidP="00BB7706">
          <w:pPr>
            <w:pStyle w:val="ListParagraph"/>
            <w:rPr>
              <w:rFonts w:ascii="Times New Roman" w:hAnsi="Times New Roman" w:cs="Times New Roman"/>
              <w:b/>
              <w:sz w:val="24"/>
              <w:szCs w:val="24"/>
            </w:rPr>
          </w:pPr>
        </w:p>
        <w:p w14:paraId="158306B1" w14:textId="77777777" w:rsidR="00BB7706" w:rsidRPr="00F31B33" w:rsidRDefault="00710A0A" w:rsidP="00BB7706">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[REN NAME] PROGRAM COMPLIANCE WITH D.12-11-015</w:t>
          </w:r>
        </w:p>
        <w:p w14:paraId="630BBC06" w14:textId="77777777" w:rsidR="00BB7706" w:rsidRPr="00F31B33" w:rsidRDefault="00BB7706" w:rsidP="00BB7706">
          <w:pPr>
            <w:pStyle w:val="ListParagraph"/>
            <w:ind w:left="1440"/>
            <w:rPr>
              <w:rFonts w:ascii="Times New Roman" w:hAnsi="Times New Roman" w:cs="Times New Roman"/>
              <w:b/>
              <w:sz w:val="24"/>
              <w:szCs w:val="24"/>
            </w:rPr>
          </w:pPr>
        </w:p>
        <w:p w14:paraId="33130A19" w14:textId="5EA46035" w:rsidR="00710A0A" w:rsidRPr="00F31B33" w:rsidRDefault="00710A0A" w:rsidP="00BB7706">
          <w:pPr>
            <w:pStyle w:val="ListParagraph"/>
            <w:numPr>
              <w:ilvl w:val="1"/>
              <w:numId w:val="7"/>
            </w:numPr>
            <w:rPr>
              <w:rFonts w:ascii="Times New Roman" w:hAnsi="Times New Roman" w:cs="Times New Roman"/>
              <w:sz w:val="24"/>
              <w:szCs w:val="24"/>
            </w:rPr>
          </w:pPr>
          <w:r w:rsidRPr="00F31B33">
            <w:rPr>
              <w:rFonts w:ascii="Times New Roman" w:hAnsi="Times New Roman" w:cs="Times New Roman"/>
              <w:sz w:val="24"/>
              <w:szCs w:val="24"/>
            </w:rPr>
            <w:t>[REN NAME] PROGRAMS CURRENTLY NOT OFFERED BY IOU PARTNERS</w:t>
          </w:r>
        </w:p>
        <w:p w14:paraId="0E74E794" w14:textId="6BF6B65B" w:rsidR="00BB7706" w:rsidRPr="00F31B33" w:rsidRDefault="00BB7706" w:rsidP="00BB7706">
          <w:pPr>
            <w:pStyle w:val="ListParagraph"/>
            <w:numPr>
              <w:ilvl w:val="1"/>
              <w:numId w:val="7"/>
            </w:numPr>
            <w:rPr>
              <w:rFonts w:ascii="Times New Roman" w:hAnsi="Times New Roman" w:cs="Times New Roman"/>
              <w:sz w:val="24"/>
              <w:szCs w:val="24"/>
            </w:rPr>
          </w:pPr>
          <w:r w:rsidRPr="00F31B33">
            <w:rPr>
              <w:rFonts w:ascii="Times New Roman" w:hAnsi="Times New Roman" w:cs="Times New Roman"/>
              <w:sz w:val="24"/>
              <w:szCs w:val="24"/>
            </w:rPr>
            <w:t>[REN NAME] PILOTS ACTIVITIES WHERE THERE IS NO CURRENT UTILITY PROGRAM, AND WHERE THERE IS A POTENTIAL FOR SCALABILITY TO A BROADER GEOGRAPHIC REACH, IF SUCESSFUL</w:t>
          </w:r>
        </w:p>
        <w:p w14:paraId="7C77220B" w14:textId="77777777" w:rsidR="00710A0A" w:rsidRPr="00F31B33" w:rsidRDefault="00710A0A" w:rsidP="00710A0A">
          <w:pPr>
            <w:pStyle w:val="ListParagraph"/>
            <w:numPr>
              <w:ilvl w:val="1"/>
              <w:numId w:val="7"/>
            </w:numPr>
            <w:rPr>
              <w:rFonts w:ascii="Times New Roman" w:hAnsi="Times New Roman" w:cs="Times New Roman"/>
              <w:sz w:val="24"/>
              <w:szCs w:val="24"/>
            </w:rPr>
          </w:pPr>
          <w:r w:rsidRPr="00F31B33">
            <w:rPr>
              <w:rFonts w:ascii="Times New Roman" w:hAnsi="Times New Roman" w:cs="Times New Roman"/>
              <w:sz w:val="24"/>
              <w:szCs w:val="24"/>
            </w:rPr>
            <w:t>[REN NAME] PILOTS THAT TARGET HARD TO REACH CUSTOMERS</w:t>
          </w:r>
        </w:p>
        <w:p w14:paraId="54392C29" w14:textId="77777777" w:rsidR="00BB7706" w:rsidRPr="00F31B33" w:rsidRDefault="00BB7706" w:rsidP="00BB7706">
          <w:pPr>
            <w:pStyle w:val="ListParagraph"/>
            <w:ind w:left="1440"/>
            <w:rPr>
              <w:rFonts w:ascii="Times New Roman" w:hAnsi="Times New Roman" w:cs="Times New Roman"/>
              <w:sz w:val="24"/>
              <w:szCs w:val="24"/>
            </w:rPr>
          </w:pPr>
        </w:p>
        <w:p w14:paraId="1425ACCD" w14:textId="37AFC6AF" w:rsidR="00BB7706" w:rsidRPr="00F31B33" w:rsidRDefault="00710A0A" w:rsidP="00BB7706">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[REN NAME] AND [PARTNER IOU(s)] PORTFOLIO COORDINATION ON PROGRAMS WITH OVERLAP</w:t>
          </w:r>
        </w:p>
        <w:p w14:paraId="30601602" w14:textId="77777777" w:rsidR="00BB7706" w:rsidRPr="00F31B33" w:rsidRDefault="00BB7706" w:rsidP="00BB7706">
          <w:pPr>
            <w:pStyle w:val="ListParagraph"/>
            <w:ind w:left="150"/>
            <w:rPr>
              <w:rFonts w:ascii="Times New Roman" w:hAnsi="Times New Roman" w:cs="Times New Roman"/>
              <w:b/>
              <w:sz w:val="24"/>
              <w:szCs w:val="24"/>
            </w:rPr>
          </w:pPr>
        </w:p>
        <w:p w14:paraId="5E6BF481" w14:textId="77777777" w:rsidR="00BB7706" w:rsidRPr="00F31B33" w:rsidRDefault="008A5B24" w:rsidP="00BB7706">
          <w:pPr>
            <w:pStyle w:val="ListParagraph"/>
            <w:ind w:left="150"/>
            <w:rPr>
              <w:rFonts w:ascii="Times New Roman" w:hAnsi="Times New Roman" w:cs="Times New Roman"/>
              <w:b/>
              <w:sz w:val="24"/>
              <w:szCs w:val="24"/>
            </w:rPr>
          </w:pPr>
          <w:r w:rsidRPr="00F31B33">
            <w:rPr>
              <w:rFonts w:ascii="Times New Roman" w:hAnsi="Times New Roman" w:cs="Times New Roman"/>
              <w:b/>
              <w:sz w:val="24"/>
              <w:szCs w:val="24"/>
            </w:rPr>
            <w:t>APPENDIX A [IOU(s)] 2019 PORTFOLIO OVERVIEW</w:t>
          </w:r>
        </w:p>
        <w:p w14:paraId="713920E4" w14:textId="77777777" w:rsidR="00BB7706" w:rsidRPr="00F31B33" w:rsidRDefault="00BB7706" w:rsidP="00BB7706">
          <w:pPr>
            <w:pStyle w:val="ListParagraph"/>
            <w:ind w:left="150"/>
            <w:rPr>
              <w:rFonts w:ascii="Times New Roman" w:hAnsi="Times New Roman" w:cs="Times New Roman"/>
              <w:b/>
              <w:sz w:val="24"/>
              <w:szCs w:val="24"/>
            </w:rPr>
          </w:pPr>
        </w:p>
        <w:p w14:paraId="4415BEE4" w14:textId="7CE90B57" w:rsidR="00710A0A" w:rsidRPr="00F31B33" w:rsidRDefault="008A5B24" w:rsidP="00BB7706">
          <w:pPr>
            <w:pStyle w:val="ListParagraph"/>
            <w:ind w:left="150"/>
            <w:rPr>
              <w:rFonts w:ascii="Times New Roman" w:hAnsi="Times New Roman" w:cs="Times New Roman"/>
              <w:b/>
              <w:sz w:val="24"/>
              <w:szCs w:val="24"/>
            </w:rPr>
          </w:pPr>
          <w:r w:rsidRPr="00F31B33">
            <w:rPr>
              <w:rFonts w:ascii="Times New Roman" w:hAnsi="Times New Roman" w:cs="Times New Roman"/>
              <w:b/>
              <w:sz w:val="24"/>
              <w:szCs w:val="24"/>
            </w:rPr>
            <w:t>APPENDIX B</w:t>
          </w:r>
          <w:r w:rsidR="00710A0A" w:rsidRPr="00F31B33">
            <w:rPr>
              <w:rFonts w:ascii="Times New Roman" w:hAnsi="Times New Roman" w:cs="Times New Roman"/>
              <w:b/>
              <w:sz w:val="24"/>
              <w:szCs w:val="24"/>
            </w:rPr>
            <w:t xml:space="preserve"> [IOU(s)</w:t>
          </w:r>
          <w:r w:rsidRPr="00F31B33">
            <w:rPr>
              <w:rFonts w:ascii="Times New Roman" w:hAnsi="Times New Roman" w:cs="Times New Roman"/>
              <w:b/>
              <w:sz w:val="24"/>
              <w:szCs w:val="24"/>
            </w:rPr>
            <w:t>]</w:t>
          </w:r>
          <w:r w:rsidR="00710A0A" w:rsidRPr="00F31B33">
            <w:rPr>
              <w:rFonts w:ascii="Times New Roman" w:hAnsi="Times New Roman" w:cs="Times New Roman"/>
              <w:b/>
              <w:sz w:val="24"/>
              <w:szCs w:val="24"/>
            </w:rPr>
            <w:t xml:space="preserve"> PORTFOLIO SUMMARY BY PROGRAM</w:t>
          </w:r>
          <w:r w:rsidR="00CB5DFC">
            <w:rPr>
              <w:rFonts w:ascii="Times New Roman" w:hAnsi="Times New Roman" w:cs="Times New Roman"/>
              <w:b/>
              <w:sz w:val="24"/>
              <w:szCs w:val="24"/>
            </w:rPr>
            <w:t>S OFFERED FOR 2019</w:t>
          </w:r>
          <w:r w:rsidR="00710A0A" w:rsidRPr="00F31B33">
            <w:rPr>
              <w:rFonts w:ascii="Times New Roman" w:hAnsi="Times New Roman" w:cs="Times New Roman"/>
              <w:b/>
              <w:sz w:val="24"/>
              <w:szCs w:val="24"/>
            </w:rPr>
            <w:t xml:space="preserve"> </w:t>
          </w:r>
        </w:p>
        <w:p w14:paraId="1F83AFCC" w14:textId="648ED4CB" w:rsidR="003E13B5" w:rsidRPr="00F31B33" w:rsidRDefault="003E4249" w:rsidP="003E13B5">
          <w:pPr>
            <w:rPr>
              <w:rFonts w:ascii="Times New Roman" w:hAnsi="Times New Roman" w:cs="Times New Roman"/>
              <w:noProof/>
              <w:sz w:val="24"/>
              <w:szCs w:val="24"/>
            </w:rPr>
          </w:pPr>
        </w:p>
      </w:sdtContent>
    </w:sdt>
    <w:p w14:paraId="5A565989" w14:textId="77777777" w:rsidR="009066BB" w:rsidRPr="00F31B33" w:rsidRDefault="009066BB" w:rsidP="00B42548">
      <w:pPr>
        <w:spacing w:after="0" w:line="240" w:lineRule="auto"/>
        <w:rPr>
          <w:rFonts w:ascii="Times New Roman" w:hAnsi="Times New Roman" w:cs="Times New Roman"/>
          <w:sz w:val="24"/>
          <w:szCs w:val="24"/>
        </w:rPr>
      </w:pPr>
    </w:p>
    <w:p w14:paraId="416C313F" w14:textId="77777777" w:rsidR="00350831" w:rsidRPr="00F31B33" w:rsidRDefault="00350831" w:rsidP="00B42548">
      <w:pPr>
        <w:spacing w:after="0" w:line="240" w:lineRule="auto"/>
        <w:rPr>
          <w:rFonts w:ascii="Times New Roman" w:hAnsi="Times New Roman" w:cs="Times New Roman"/>
          <w:sz w:val="24"/>
          <w:szCs w:val="24"/>
        </w:rPr>
      </w:pPr>
    </w:p>
    <w:p w14:paraId="24EC6A41" w14:textId="77777777" w:rsidR="00710A0A" w:rsidRDefault="00710A0A" w:rsidP="00F31B33">
      <w:pPr>
        <w:rPr>
          <w:rFonts w:ascii="Times New Roman" w:hAnsi="Times New Roman" w:cs="Times New Roman"/>
          <w:sz w:val="24"/>
          <w:szCs w:val="24"/>
        </w:rPr>
      </w:pPr>
      <w:bookmarkStart w:id="0" w:name="_Toc515873958"/>
    </w:p>
    <w:p w14:paraId="6B8DDF5E" w14:textId="77777777" w:rsidR="00F31B33" w:rsidRPr="00F31B33" w:rsidRDefault="00F31B33" w:rsidP="00F31B33">
      <w:pPr>
        <w:rPr>
          <w:rFonts w:ascii="Times New Roman" w:hAnsi="Times New Roman" w:cs="Times New Roman"/>
          <w:b/>
          <w:sz w:val="24"/>
          <w:szCs w:val="24"/>
        </w:rPr>
      </w:pPr>
    </w:p>
    <w:p w14:paraId="1CB4FEEE" w14:textId="77777777" w:rsidR="00710A0A" w:rsidRPr="00F31B33" w:rsidRDefault="00710A0A" w:rsidP="00710A0A">
      <w:pPr>
        <w:pStyle w:val="ListParagraph"/>
        <w:rPr>
          <w:rFonts w:ascii="Times New Roman" w:hAnsi="Times New Roman" w:cs="Times New Roman"/>
          <w:b/>
          <w:sz w:val="24"/>
          <w:szCs w:val="24"/>
        </w:rPr>
      </w:pPr>
    </w:p>
    <w:p w14:paraId="37708A7A" w14:textId="77777777" w:rsidR="00710A0A" w:rsidRPr="00F31B33" w:rsidRDefault="00710A0A" w:rsidP="00710A0A">
      <w:pPr>
        <w:pStyle w:val="ListParagraph"/>
        <w:numPr>
          <w:ilvl w:val="0"/>
          <w:numId w:val="1"/>
        </w:numPr>
        <w:rPr>
          <w:rFonts w:ascii="Times New Roman" w:hAnsi="Times New Roman" w:cs="Times New Roman"/>
          <w:b/>
          <w:sz w:val="24"/>
          <w:szCs w:val="24"/>
        </w:rPr>
      </w:pPr>
      <w:r w:rsidRPr="00F31B33">
        <w:rPr>
          <w:rFonts w:ascii="Times New Roman" w:hAnsi="Times New Roman" w:cs="Times New Roman"/>
          <w:b/>
          <w:sz w:val="24"/>
          <w:szCs w:val="24"/>
        </w:rPr>
        <w:lastRenderedPageBreak/>
        <w:t>[REN NAME] 2019 PORTFOLIO OVERVIEW</w:t>
      </w:r>
    </w:p>
    <w:bookmarkEnd w:id="0"/>
    <w:p w14:paraId="07B3BBAB" w14:textId="5A975BC8" w:rsidR="00EF4BB8" w:rsidRPr="00F31B33" w:rsidRDefault="000268BF" w:rsidP="00BB7706">
      <w:pPr>
        <w:ind w:firstLine="360"/>
        <w:rPr>
          <w:rFonts w:ascii="Times New Roman" w:hAnsi="Times New Roman" w:cs="Times New Roman"/>
          <w:sz w:val="24"/>
          <w:szCs w:val="24"/>
        </w:rPr>
      </w:pPr>
      <w:r w:rsidRPr="00F31B33">
        <w:rPr>
          <w:rFonts w:ascii="Times New Roman" w:hAnsi="Times New Roman" w:cs="Times New Roman"/>
          <w:sz w:val="24"/>
          <w:szCs w:val="24"/>
        </w:rPr>
        <w:t>(</w:t>
      </w:r>
      <w:r w:rsidR="00710A0A" w:rsidRPr="00F31B33">
        <w:rPr>
          <w:rFonts w:ascii="Times New Roman" w:hAnsi="Times New Roman" w:cs="Times New Roman"/>
          <w:sz w:val="24"/>
          <w:szCs w:val="24"/>
        </w:rPr>
        <w:t>Summary of Portfolio</w:t>
      </w:r>
      <w:r w:rsidRPr="00F31B33">
        <w:rPr>
          <w:rFonts w:ascii="Times New Roman" w:hAnsi="Times New Roman" w:cs="Times New Roman"/>
          <w:sz w:val="24"/>
          <w:szCs w:val="24"/>
        </w:rPr>
        <w:t xml:space="preserve"> ~ </w:t>
      </w:r>
      <w:r w:rsidR="00710A0A" w:rsidRPr="00F31B33">
        <w:rPr>
          <w:rFonts w:ascii="Times New Roman" w:hAnsi="Times New Roman" w:cs="Times New Roman"/>
          <w:sz w:val="24"/>
          <w:szCs w:val="24"/>
        </w:rPr>
        <w:t xml:space="preserve">brief </w:t>
      </w:r>
      <w:r w:rsidR="00EF4BB8" w:rsidRPr="00F31B33">
        <w:rPr>
          <w:rFonts w:ascii="Times New Roman" w:hAnsi="Times New Roman" w:cs="Times New Roman"/>
          <w:sz w:val="24"/>
          <w:szCs w:val="24"/>
        </w:rPr>
        <w:t>narrative)</w:t>
      </w:r>
    </w:p>
    <w:p w14:paraId="5C86030E" w14:textId="1B6F595E" w:rsidR="002D13BC" w:rsidRPr="008C48B3" w:rsidRDefault="002D13BC" w:rsidP="002D13BC">
      <w:pPr>
        <w:spacing w:after="0" w:line="240" w:lineRule="auto"/>
        <w:rPr>
          <w:rFonts w:ascii="Times New Roman" w:hAnsi="Times New Roman" w:cs="Times New Roman"/>
          <w:sz w:val="24"/>
          <w:szCs w:val="24"/>
        </w:rPr>
      </w:pPr>
      <w:commentRangeStart w:id="1"/>
      <w:r w:rsidRPr="008C48B3">
        <w:rPr>
          <w:rFonts w:ascii="Times New Roman" w:hAnsi="Times New Roman" w:cs="Times New Roman"/>
          <w:sz w:val="24"/>
          <w:szCs w:val="24"/>
        </w:rPr>
        <w:t xml:space="preserve">Table 1: Table showing net savings forecast for each PA towards each sector (res, </w:t>
      </w:r>
      <w:proofErr w:type="spellStart"/>
      <w:r w:rsidRPr="008C48B3">
        <w:rPr>
          <w:rFonts w:ascii="Times New Roman" w:hAnsi="Times New Roman" w:cs="Times New Roman"/>
          <w:sz w:val="24"/>
          <w:szCs w:val="24"/>
        </w:rPr>
        <w:t>comm</w:t>
      </w:r>
      <w:proofErr w:type="spellEnd"/>
      <w:r w:rsidRPr="008C48B3">
        <w:rPr>
          <w:rFonts w:ascii="Times New Roman" w:hAnsi="Times New Roman" w:cs="Times New Roman"/>
          <w:sz w:val="24"/>
          <w:szCs w:val="24"/>
        </w:rPr>
        <w:t xml:space="preserve">, </w:t>
      </w:r>
      <w:proofErr w:type="spellStart"/>
      <w:r w:rsidRPr="008C48B3">
        <w:rPr>
          <w:rFonts w:ascii="Times New Roman" w:hAnsi="Times New Roman" w:cs="Times New Roman"/>
          <w:sz w:val="24"/>
          <w:szCs w:val="24"/>
        </w:rPr>
        <w:t>industrial,ag</w:t>
      </w:r>
      <w:proofErr w:type="spellEnd"/>
      <w:r w:rsidRPr="008C48B3">
        <w:rPr>
          <w:rFonts w:ascii="Times New Roman" w:hAnsi="Times New Roman" w:cs="Times New Roman"/>
          <w:sz w:val="24"/>
          <w:szCs w:val="24"/>
        </w:rPr>
        <w:t>, public, C&amp;S, other cross cutting), and total</w:t>
      </w:r>
      <w:r w:rsidR="008C48B3">
        <w:rPr>
          <w:rFonts w:ascii="Times New Roman" w:hAnsi="Times New Roman" w:cs="Times New Roman"/>
          <w:sz w:val="24"/>
          <w:szCs w:val="24"/>
        </w:rPr>
        <w:t xml:space="preserve"> across all sectors</w:t>
      </w:r>
      <w:r w:rsidRPr="008C48B3">
        <w:rPr>
          <w:rFonts w:ascii="Times New Roman" w:hAnsi="Times New Roman" w:cs="Times New Roman"/>
          <w:sz w:val="24"/>
          <w:szCs w:val="24"/>
        </w:rPr>
        <w:t>, for the 2019 program year.</w:t>
      </w:r>
      <w:commentRangeEnd w:id="1"/>
      <w:r w:rsidRPr="008C48B3">
        <w:rPr>
          <w:rFonts w:ascii="Times New Roman" w:hAnsi="Times New Roman" w:cs="Times New Roman"/>
          <w:sz w:val="24"/>
          <w:szCs w:val="24"/>
        </w:rPr>
        <w:commentReference w:id="1"/>
      </w:r>
    </w:p>
    <w:p w14:paraId="6D660B27" w14:textId="77777777" w:rsidR="00BB7706" w:rsidRPr="00F31B33" w:rsidRDefault="00BB7706" w:rsidP="00EF4BB8">
      <w:pPr>
        <w:rPr>
          <w:rFonts w:ascii="Times New Roman" w:hAnsi="Times New Roman" w:cs="Times New Roman"/>
          <w:b/>
          <w:sz w:val="24"/>
          <w:szCs w:val="24"/>
        </w:rPr>
      </w:pPr>
    </w:p>
    <w:p w14:paraId="6A49BC5B" w14:textId="234E110B" w:rsidR="00EF4BB8" w:rsidRPr="00F31B33" w:rsidRDefault="00EF4BB8" w:rsidP="00EF4BB8">
      <w:pPr>
        <w:rPr>
          <w:rFonts w:ascii="Times New Roman" w:hAnsi="Times New Roman" w:cs="Times New Roman"/>
          <w:b/>
          <w:sz w:val="24"/>
          <w:szCs w:val="24"/>
        </w:rPr>
      </w:pPr>
      <w:r w:rsidRPr="00F31B33">
        <w:rPr>
          <w:rFonts w:ascii="Times New Roman" w:hAnsi="Times New Roman" w:cs="Times New Roman"/>
          <w:b/>
          <w:sz w:val="24"/>
          <w:szCs w:val="24"/>
        </w:rPr>
        <w:t xml:space="preserve">Table </w:t>
      </w:r>
      <w:r w:rsidR="002D13BC">
        <w:rPr>
          <w:rFonts w:ascii="Times New Roman" w:hAnsi="Times New Roman" w:cs="Times New Roman"/>
          <w:b/>
          <w:sz w:val="24"/>
          <w:szCs w:val="24"/>
        </w:rPr>
        <w:t>2</w:t>
      </w:r>
      <w:r w:rsidRPr="00F31B33">
        <w:rPr>
          <w:rFonts w:ascii="Times New Roman" w:hAnsi="Times New Roman" w:cs="Times New Roman"/>
          <w:b/>
          <w:sz w:val="24"/>
          <w:szCs w:val="24"/>
        </w:rPr>
        <w:t>. [</w:t>
      </w:r>
      <w:r w:rsidR="00710A0A" w:rsidRPr="00F31B33">
        <w:rPr>
          <w:rFonts w:ascii="Times New Roman" w:hAnsi="Times New Roman" w:cs="Times New Roman"/>
          <w:b/>
          <w:sz w:val="24"/>
          <w:szCs w:val="24"/>
        </w:rPr>
        <w:t>REN NAME</w:t>
      </w:r>
      <w:r w:rsidRPr="00F31B33">
        <w:rPr>
          <w:rFonts w:ascii="Times New Roman" w:hAnsi="Times New Roman" w:cs="Times New Roman"/>
          <w:b/>
          <w:sz w:val="24"/>
          <w:szCs w:val="24"/>
        </w:rPr>
        <w:t>] Summary</w:t>
      </w:r>
      <w:r w:rsidR="008C48B3">
        <w:rPr>
          <w:rFonts w:ascii="Times New Roman" w:hAnsi="Times New Roman" w:cs="Times New Roman"/>
          <w:b/>
          <w:sz w:val="24"/>
          <w:szCs w:val="24"/>
        </w:rPr>
        <w:t xml:space="preserve"> of </w:t>
      </w:r>
      <w:r w:rsidR="00C64873">
        <w:rPr>
          <w:rFonts w:ascii="Times New Roman" w:hAnsi="Times New Roman" w:cs="Times New Roman"/>
          <w:b/>
          <w:sz w:val="24"/>
          <w:szCs w:val="24"/>
        </w:rPr>
        <w:t>resource programs</w:t>
      </w:r>
    </w:p>
    <w:tbl>
      <w:tblPr>
        <w:tblStyle w:val="ListTable3-Accent11"/>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30"/>
        <w:gridCol w:w="756"/>
        <w:gridCol w:w="1710"/>
        <w:gridCol w:w="1923"/>
        <w:gridCol w:w="779"/>
        <w:gridCol w:w="750"/>
      </w:tblGrid>
      <w:tr w:rsidR="003E4249" w:rsidRPr="00F31B33" w14:paraId="3AE24058" w14:textId="7AF24B5A" w:rsidTr="003E42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8" w:type="dxa"/>
          </w:tcPr>
          <w:p w14:paraId="609FE07E" w14:textId="3F3D6BF7" w:rsidR="003E4249" w:rsidRPr="00F31B33" w:rsidRDefault="003E4249" w:rsidP="00CC6D9B">
            <w:pPr>
              <w:jc w:val="center"/>
              <w:rPr>
                <w:rFonts w:ascii="Times New Roman" w:hAnsi="Times New Roman" w:cs="Times New Roman"/>
                <w:sz w:val="24"/>
                <w:szCs w:val="24"/>
              </w:rPr>
            </w:pPr>
            <w:r>
              <w:rPr>
                <w:rFonts w:ascii="Times New Roman" w:hAnsi="Times New Roman" w:cs="Times New Roman"/>
                <w:sz w:val="24"/>
                <w:szCs w:val="24"/>
              </w:rPr>
              <w:t xml:space="preserve">Program Unique ID or Sector </w:t>
            </w:r>
          </w:p>
        </w:tc>
        <w:tc>
          <w:tcPr>
            <w:tcW w:w="5419" w:type="dxa"/>
            <w:gridSpan w:val="4"/>
          </w:tcPr>
          <w:p w14:paraId="3FE739E7" w14:textId="1AEB8F37" w:rsidR="003E4249" w:rsidRPr="00F31B33" w:rsidRDefault="003E4249" w:rsidP="00CC6D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1B33">
              <w:rPr>
                <w:rFonts w:ascii="Times New Roman" w:hAnsi="Times New Roman" w:cs="Times New Roman"/>
                <w:b w:val="0"/>
                <w:sz w:val="24"/>
                <w:szCs w:val="24"/>
              </w:rPr>
              <w:t>Annual Budget</w:t>
            </w:r>
          </w:p>
        </w:tc>
        <w:tc>
          <w:tcPr>
            <w:tcW w:w="1529" w:type="dxa"/>
            <w:gridSpan w:val="2"/>
          </w:tcPr>
          <w:p w14:paraId="46DAA432" w14:textId="73312862" w:rsidR="003E4249" w:rsidRPr="00F31B33" w:rsidRDefault="003E4249" w:rsidP="00CC6D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1B33">
              <w:rPr>
                <w:rFonts w:ascii="Times New Roman" w:hAnsi="Times New Roman" w:cs="Times New Roman"/>
                <w:b w:val="0"/>
                <w:sz w:val="24"/>
                <w:szCs w:val="24"/>
              </w:rPr>
              <w:t>Cost Effectiveness</w:t>
            </w:r>
          </w:p>
        </w:tc>
      </w:tr>
      <w:tr w:rsidR="002D13BC" w:rsidRPr="00F31B33" w14:paraId="6CAC3F9B" w14:textId="3DFAF919" w:rsidTr="003E424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168" w:type="dxa"/>
            <w:shd w:val="clear" w:color="auto" w:fill="DDD9C3" w:themeFill="background2" w:themeFillShade="E6"/>
          </w:tcPr>
          <w:p w14:paraId="360E5143" w14:textId="266FB946" w:rsidR="00C64873" w:rsidRPr="00F31B33" w:rsidRDefault="00C64873" w:rsidP="00CC6D9B">
            <w:pPr>
              <w:jc w:val="center"/>
              <w:rPr>
                <w:rFonts w:ascii="Times New Roman" w:hAnsi="Times New Roman" w:cs="Times New Roman"/>
                <w:sz w:val="24"/>
                <w:szCs w:val="24"/>
              </w:rPr>
            </w:pPr>
          </w:p>
        </w:tc>
        <w:tc>
          <w:tcPr>
            <w:tcW w:w="1030" w:type="dxa"/>
            <w:shd w:val="clear" w:color="auto" w:fill="DAEEF3" w:themeFill="accent5" w:themeFillTint="33"/>
          </w:tcPr>
          <w:p w14:paraId="2803EBE0" w14:textId="70743B28"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B33">
              <w:rPr>
                <w:rFonts w:ascii="Times New Roman" w:hAnsi="Times New Roman" w:cs="Times New Roman"/>
                <w:sz w:val="24"/>
                <w:szCs w:val="24"/>
              </w:rPr>
              <w:t>ADMIN</w:t>
            </w:r>
          </w:p>
          <w:p w14:paraId="572BACBD" w14:textId="77777777"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56" w:type="dxa"/>
            <w:shd w:val="clear" w:color="auto" w:fill="DAEEF3" w:themeFill="accent5" w:themeFillTint="33"/>
          </w:tcPr>
          <w:p w14:paraId="418EB89C" w14:textId="6710920B"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B33">
              <w:rPr>
                <w:rFonts w:ascii="Times New Roman" w:hAnsi="Times New Roman" w:cs="Times New Roman"/>
                <w:b/>
                <w:sz w:val="24"/>
                <w:szCs w:val="24"/>
              </w:rPr>
              <w:t>DINI</w:t>
            </w:r>
          </w:p>
        </w:tc>
        <w:tc>
          <w:tcPr>
            <w:tcW w:w="1710" w:type="dxa"/>
            <w:shd w:val="clear" w:color="auto" w:fill="DAEEF3" w:themeFill="accent5" w:themeFillTint="33"/>
          </w:tcPr>
          <w:p w14:paraId="1B4D0C5F" w14:textId="49E7C7E4"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B33">
              <w:rPr>
                <w:rFonts w:ascii="Times New Roman" w:hAnsi="Times New Roman" w:cs="Times New Roman"/>
                <w:b/>
                <w:sz w:val="24"/>
                <w:szCs w:val="24"/>
              </w:rPr>
              <w:t>INCENTIVES</w:t>
            </w:r>
          </w:p>
        </w:tc>
        <w:tc>
          <w:tcPr>
            <w:tcW w:w="1923" w:type="dxa"/>
            <w:shd w:val="clear" w:color="auto" w:fill="DAEEF3" w:themeFill="accent5" w:themeFillTint="33"/>
          </w:tcPr>
          <w:p w14:paraId="6EFAE86C" w14:textId="78411DCD"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commentRangeStart w:id="2"/>
            <w:r w:rsidRPr="00F31B33">
              <w:rPr>
                <w:rFonts w:ascii="Times New Roman" w:hAnsi="Times New Roman" w:cs="Times New Roman"/>
                <w:b/>
                <w:sz w:val="24"/>
                <w:szCs w:val="24"/>
              </w:rPr>
              <w:t>Marketing</w:t>
            </w:r>
            <w:commentRangeEnd w:id="2"/>
            <w:r w:rsidR="00082A43" w:rsidRPr="003E4249">
              <w:rPr>
                <w:rFonts w:ascii="Times New Roman" w:hAnsi="Times New Roman" w:cs="Times New Roman"/>
                <w:b/>
                <w:sz w:val="24"/>
                <w:szCs w:val="24"/>
              </w:rPr>
              <w:commentReference w:id="2"/>
            </w:r>
          </w:p>
        </w:tc>
        <w:tc>
          <w:tcPr>
            <w:tcW w:w="779" w:type="dxa"/>
            <w:shd w:val="clear" w:color="auto" w:fill="FDE9D9" w:themeFill="accent6" w:themeFillTint="33"/>
          </w:tcPr>
          <w:p w14:paraId="3831E1B2" w14:textId="24A527F7"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B33">
              <w:rPr>
                <w:rFonts w:ascii="Times New Roman" w:hAnsi="Times New Roman" w:cs="Times New Roman"/>
                <w:b/>
                <w:sz w:val="24"/>
                <w:szCs w:val="24"/>
              </w:rPr>
              <w:t>TRC</w:t>
            </w:r>
          </w:p>
        </w:tc>
        <w:tc>
          <w:tcPr>
            <w:tcW w:w="750" w:type="dxa"/>
            <w:shd w:val="clear" w:color="auto" w:fill="FDE9D9" w:themeFill="accent6" w:themeFillTint="33"/>
          </w:tcPr>
          <w:p w14:paraId="5CFDEE07" w14:textId="74EF278D" w:rsidR="00C64873" w:rsidRPr="00F31B33" w:rsidRDefault="00C64873" w:rsidP="00CC6D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B33">
              <w:rPr>
                <w:rFonts w:ascii="Times New Roman" w:hAnsi="Times New Roman" w:cs="Times New Roman"/>
                <w:b/>
                <w:sz w:val="24"/>
                <w:szCs w:val="24"/>
              </w:rPr>
              <w:t>PAC</w:t>
            </w:r>
          </w:p>
        </w:tc>
      </w:tr>
      <w:tr w:rsidR="003E4249" w:rsidRPr="00F31B33" w14:paraId="24FF19DC" w14:textId="77777777" w:rsidTr="003E4249">
        <w:trPr>
          <w:trHeight w:val="332"/>
        </w:trPr>
        <w:tc>
          <w:tcPr>
            <w:cnfStyle w:val="001000000000" w:firstRow="0" w:lastRow="0" w:firstColumn="1" w:lastColumn="0" w:oddVBand="0" w:evenVBand="0" w:oddHBand="0" w:evenHBand="0" w:firstRowFirstColumn="0" w:firstRowLastColumn="0" w:lastRowFirstColumn="0" w:lastRowLastColumn="0"/>
            <w:tcW w:w="8116" w:type="dxa"/>
            <w:gridSpan w:val="7"/>
            <w:shd w:val="clear" w:color="auto" w:fill="D9D9D9" w:themeFill="background1" w:themeFillShade="D9"/>
          </w:tcPr>
          <w:p w14:paraId="27272D3C" w14:textId="6C7F92DF" w:rsidR="003E4249" w:rsidRPr="00F31B33" w:rsidRDefault="003E4249" w:rsidP="00CC6D9B">
            <w:pPr>
              <w:jc w:val="center"/>
              <w:rPr>
                <w:rFonts w:ascii="Times New Roman" w:hAnsi="Times New Roman" w:cs="Times New Roman"/>
                <w:b w:val="0"/>
                <w:sz w:val="24"/>
                <w:szCs w:val="24"/>
              </w:rPr>
            </w:pPr>
            <w:r>
              <w:rPr>
                <w:rFonts w:ascii="Times New Roman" w:hAnsi="Times New Roman" w:cs="Times New Roman"/>
                <w:b w:val="0"/>
                <w:sz w:val="24"/>
                <w:szCs w:val="24"/>
              </w:rPr>
              <w:t>Resource Programs</w:t>
            </w:r>
          </w:p>
        </w:tc>
      </w:tr>
      <w:tr w:rsidR="002D13BC" w:rsidRPr="00F31B33" w14:paraId="4EBC1AED" w14:textId="77777777" w:rsidTr="003E424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68" w:type="dxa"/>
          </w:tcPr>
          <w:p w14:paraId="48EE32E7" w14:textId="77777777" w:rsidR="00C64873" w:rsidRPr="00F31B33" w:rsidRDefault="00C64873" w:rsidP="004C47B3">
            <w:pPr>
              <w:rPr>
                <w:rFonts w:ascii="Times New Roman" w:hAnsi="Times New Roman" w:cs="Times New Roman"/>
                <w:b w:val="0"/>
                <w:sz w:val="24"/>
                <w:szCs w:val="24"/>
              </w:rPr>
            </w:pPr>
          </w:p>
        </w:tc>
        <w:tc>
          <w:tcPr>
            <w:tcW w:w="1030" w:type="dxa"/>
          </w:tcPr>
          <w:p w14:paraId="148226DF" w14:textId="5E504830"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commentRangeStart w:id="3"/>
          </w:p>
        </w:tc>
        <w:tc>
          <w:tcPr>
            <w:tcW w:w="756" w:type="dxa"/>
          </w:tcPr>
          <w:p w14:paraId="601A0117" w14:textId="77777777"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10" w:type="dxa"/>
          </w:tcPr>
          <w:p w14:paraId="60A8C584" w14:textId="77777777"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23" w:type="dxa"/>
          </w:tcPr>
          <w:p w14:paraId="41309E7D" w14:textId="77777777"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commentRangeEnd w:id="3"/>
        <w:tc>
          <w:tcPr>
            <w:tcW w:w="779" w:type="dxa"/>
          </w:tcPr>
          <w:p w14:paraId="4971A9CD" w14:textId="2AB37231"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Style w:val="CommentReference"/>
              </w:rPr>
              <w:commentReference w:id="3"/>
            </w:r>
          </w:p>
        </w:tc>
        <w:tc>
          <w:tcPr>
            <w:tcW w:w="750" w:type="dxa"/>
          </w:tcPr>
          <w:p w14:paraId="288C0639" w14:textId="77777777" w:rsidR="00C64873" w:rsidRPr="00F31B33" w:rsidRDefault="00C64873" w:rsidP="004C47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E4249" w:rsidRPr="00F31B33" w14:paraId="6D016035" w14:textId="77777777" w:rsidTr="003E4249">
        <w:trPr>
          <w:trHeight w:val="548"/>
        </w:trPr>
        <w:tc>
          <w:tcPr>
            <w:cnfStyle w:val="001000000000" w:firstRow="0" w:lastRow="0" w:firstColumn="1" w:lastColumn="0" w:oddVBand="0" w:evenVBand="0" w:oddHBand="0" w:evenHBand="0" w:firstRowFirstColumn="0" w:firstRowLastColumn="0" w:lastRowFirstColumn="0" w:lastRowLastColumn="0"/>
            <w:tcW w:w="1168" w:type="dxa"/>
          </w:tcPr>
          <w:p w14:paraId="54154926" w14:textId="274F278B" w:rsidR="003E4249" w:rsidRPr="00F31B33" w:rsidRDefault="003E4249" w:rsidP="004C47B3">
            <w:pPr>
              <w:rPr>
                <w:rFonts w:ascii="Times New Roman" w:hAnsi="Times New Roman" w:cs="Times New Roman"/>
                <w:b w:val="0"/>
                <w:sz w:val="24"/>
                <w:szCs w:val="24"/>
              </w:rPr>
            </w:pPr>
            <w:r>
              <w:rPr>
                <w:rFonts w:ascii="Times New Roman" w:hAnsi="Times New Roman" w:cs="Times New Roman"/>
                <w:b w:val="0"/>
                <w:sz w:val="24"/>
                <w:szCs w:val="24"/>
              </w:rPr>
              <w:t>Sub-Total Resource</w:t>
            </w:r>
          </w:p>
        </w:tc>
        <w:tc>
          <w:tcPr>
            <w:tcW w:w="1030" w:type="dxa"/>
          </w:tcPr>
          <w:p w14:paraId="4FA423F9" w14:textId="77777777" w:rsidR="003E4249" w:rsidRPr="00F31B33" w:rsidRDefault="003E4249" w:rsidP="004C4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56" w:type="dxa"/>
          </w:tcPr>
          <w:p w14:paraId="6704FA3F" w14:textId="77777777" w:rsidR="003E4249" w:rsidRPr="00F31B33" w:rsidRDefault="003E4249" w:rsidP="004C4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10" w:type="dxa"/>
          </w:tcPr>
          <w:p w14:paraId="45012737" w14:textId="77777777" w:rsidR="003E4249" w:rsidRPr="00F31B33" w:rsidRDefault="003E4249" w:rsidP="004C4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23" w:type="dxa"/>
          </w:tcPr>
          <w:p w14:paraId="584A4B23" w14:textId="77777777" w:rsidR="003E4249" w:rsidRPr="00F31B33" w:rsidRDefault="003E4249" w:rsidP="004C4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79" w:type="dxa"/>
          </w:tcPr>
          <w:p w14:paraId="3531559B" w14:textId="77777777" w:rsidR="003E4249" w:rsidRDefault="003E4249" w:rsidP="004C47B3">
            <w:pPr>
              <w:cnfStyle w:val="000000000000" w:firstRow="0" w:lastRow="0" w:firstColumn="0" w:lastColumn="0" w:oddVBand="0" w:evenVBand="0" w:oddHBand="0" w:evenHBand="0" w:firstRowFirstColumn="0" w:firstRowLastColumn="0" w:lastRowFirstColumn="0" w:lastRowLastColumn="0"/>
              <w:rPr>
                <w:rStyle w:val="CommentReference"/>
              </w:rPr>
            </w:pPr>
          </w:p>
        </w:tc>
        <w:tc>
          <w:tcPr>
            <w:tcW w:w="750" w:type="dxa"/>
          </w:tcPr>
          <w:p w14:paraId="40ADF79F" w14:textId="77777777" w:rsidR="003E4249" w:rsidRPr="00F31B33" w:rsidRDefault="003E4249" w:rsidP="004C47B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3E4249" w:rsidRPr="00F31B33" w14:paraId="57A4FC4B" w14:textId="77777777" w:rsidTr="003E424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116" w:type="dxa"/>
            <w:gridSpan w:val="7"/>
            <w:shd w:val="clear" w:color="auto" w:fill="D9D9D9" w:themeFill="background1" w:themeFillShade="D9"/>
          </w:tcPr>
          <w:p w14:paraId="4C2C3974" w14:textId="2608E60D" w:rsidR="003E4249" w:rsidRPr="00F31B33" w:rsidRDefault="003E4249" w:rsidP="003E4249">
            <w:pPr>
              <w:jc w:val="center"/>
              <w:rPr>
                <w:rFonts w:ascii="Times New Roman" w:hAnsi="Times New Roman" w:cs="Times New Roman"/>
                <w:b w:val="0"/>
                <w:sz w:val="24"/>
                <w:szCs w:val="24"/>
              </w:rPr>
            </w:pPr>
            <w:r>
              <w:rPr>
                <w:rFonts w:ascii="Times New Roman" w:hAnsi="Times New Roman" w:cs="Times New Roman"/>
                <w:b w:val="0"/>
                <w:sz w:val="24"/>
                <w:szCs w:val="24"/>
              </w:rPr>
              <w:t>Non-</w:t>
            </w:r>
            <w:r>
              <w:rPr>
                <w:rFonts w:ascii="Times New Roman" w:hAnsi="Times New Roman" w:cs="Times New Roman"/>
                <w:b w:val="0"/>
                <w:sz w:val="24"/>
                <w:szCs w:val="24"/>
              </w:rPr>
              <w:t>Resource Programs</w:t>
            </w:r>
          </w:p>
        </w:tc>
      </w:tr>
      <w:tr w:rsidR="003E4249" w:rsidRPr="00F31B33" w14:paraId="079F7188" w14:textId="77777777" w:rsidTr="003E4249">
        <w:trPr>
          <w:trHeight w:val="548"/>
        </w:trPr>
        <w:tc>
          <w:tcPr>
            <w:cnfStyle w:val="001000000000" w:firstRow="0" w:lastRow="0" w:firstColumn="1" w:lastColumn="0" w:oddVBand="0" w:evenVBand="0" w:oddHBand="0" w:evenHBand="0" w:firstRowFirstColumn="0" w:firstRowLastColumn="0" w:lastRowFirstColumn="0" w:lastRowLastColumn="0"/>
            <w:tcW w:w="1168" w:type="dxa"/>
          </w:tcPr>
          <w:p w14:paraId="67DB934C" w14:textId="77777777" w:rsidR="003E4249" w:rsidRDefault="003E4249" w:rsidP="003E4249">
            <w:pPr>
              <w:rPr>
                <w:rFonts w:ascii="Times New Roman" w:hAnsi="Times New Roman" w:cs="Times New Roman"/>
                <w:b w:val="0"/>
                <w:sz w:val="24"/>
                <w:szCs w:val="24"/>
              </w:rPr>
            </w:pPr>
          </w:p>
        </w:tc>
        <w:tc>
          <w:tcPr>
            <w:tcW w:w="1030" w:type="dxa"/>
          </w:tcPr>
          <w:p w14:paraId="6DAEC138"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56" w:type="dxa"/>
          </w:tcPr>
          <w:p w14:paraId="64376FC9"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10" w:type="dxa"/>
          </w:tcPr>
          <w:p w14:paraId="3DC86855"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23" w:type="dxa"/>
          </w:tcPr>
          <w:p w14:paraId="4C575773"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79" w:type="dxa"/>
          </w:tcPr>
          <w:p w14:paraId="4DC2B70F" w14:textId="52A45A8E" w:rsidR="003E4249" w:rsidRDefault="003E4249" w:rsidP="003E4249">
            <w:pPr>
              <w:cnfStyle w:val="000000000000" w:firstRow="0" w:lastRow="0" w:firstColumn="0" w:lastColumn="0" w:oddVBand="0" w:evenVBand="0" w:oddHBand="0" w:evenHBand="0" w:firstRowFirstColumn="0" w:firstRowLastColumn="0" w:lastRowFirstColumn="0" w:lastRowLastColumn="0"/>
              <w:rPr>
                <w:rStyle w:val="CommentReference"/>
              </w:rPr>
            </w:pPr>
          </w:p>
        </w:tc>
        <w:tc>
          <w:tcPr>
            <w:tcW w:w="750" w:type="dxa"/>
          </w:tcPr>
          <w:p w14:paraId="41F5A3F3"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3E4249" w:rsidRPr="00F31B33" w14:paraId="32435427" w14:textId="77777777" w:rsidTr="003E424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68" w:type="dxa"/>
          </w:tcPr>
          <w:p w14:paraId="175DB49F" w14:textId="5C0026F2" w:rsidR="003E4249" w:rsidRDefault="003E4249" w:rsidP="003E4249">
            <w:pPr>
              <w:rPr>
                <w:rFonts w:ascii="Times New Roman" w:hAnsi="Times New Roman" w:cs="Times New Roman"/>
                <w:b w:val="0"/>
                <w:sz w:val="24"/>
                <w:szCs w:val="24"/>
              </w:rPr>
            </w:pPr>
            <w:r>
              <w:rPr>
                <w:rFonts w:ascii="Times New Roman" w:hAnsi="Times New Roman" w:cs="Times New Roman"/>
                <w:b w:val="0"/>
                <w:sz w:val="24"/>
                <w:szCs w:val="24"/>
              </w:rPr>
              <w:t>Sub-Total non-Resource</w:t>
            </w:r>
          </w:p>
        </w:tc>
        <w:tc>
          <w:tcPr>
            <w:tcW w:w="1030" w:type="dxa"/>
          </w:tcPr>
          <w:p w14:paraId="00E6F4E8" w14:textId="77777777" w:rsidR="003E4249" w:rsidRPr="00F31B33" w:rsidRDefault="003E4249" w:rsidP="003E42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56" w:type="dxa"/>
          </w:tcPr>
          <w:p w14:paraId="374E2426" w14:textId="77777777" w:rsidR="003E4249" w:rsidRPr="00F31B33" w:rsidRDefault="003E4249" w:rsidP="003E42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10" w:type="dxa"/>
          </w:tcPr>
          <w:p w14:paraId="4BCDA4AA" w14:textId="77777777" w:rsidR="003E4249" w:rsidRPr="00F31B33" w:rsidRDefault="003E4249" w:rsidP="003E42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23" w:type="dxa"/>
          </w:tcPr>
          <w:p w14:paraId="2B32F16A" w14:textId="77777777" w:rsidR="003E4249" w:rsidRPr="00F31B33" w:rsidRDefault="003E4249" w:rsidP="003E42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79" w:type="dxa"/>
          </w:tcPr>
          <w:p w14:paraId="5C643950" w14:textId="77777777" w:rsidR="003E4249" w:rsidRDefault="003E4249" w:rsidP="003E4249">
            <w:pPr>
              <w:cnfStyle w:val="000000100000" w:firstRow="0" w:lastRow="0" w:firstColumn="0" w:lastColumn="0" w:oddVBand="0" w:evenVBand="0" w:oddHBand="1" w:evenHBand="0" w:firstRowFirstColumn="0" w:firstRowLastColumn="0" w:lastRowFirstColumn="0" w:lastRowLastColumn="0"/>
              <w:rPr>
                <w:rStyle w:val="CommentReference"/>
              </w:rPr>
            </w:pPr>
          </w:p>
        </w:tc>
        <w:tc>
          <w:tcPr>
            <w:tcW w:w="750" w:type="dxa"/>
          </w:tcPr>
          <w:p w14:paraId="0BF788AF" w14:textId="77777777" w:rsidR="003E4249" w:rsidRPr="00F31B33" w:rsidRDefault="003E4249" w:rsidP="003E42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E4249" w:rsidRPr="00F31B33" w14:paraId="62C0208F" w14:textId="77777777" w:rsidTr="003E4249">
        <w:trPr>
          <w:trHeight w:val="548"/>
        </w:trPr>
        <w:tc>
          <w:tcPr>
            <w:cnfStyle w:val="001000000000" w:firstRow="0" w:lastRow="0" w:firstColumn="1" w:lastColumn="0" w:oddVBand="0" w:evenVBand="0" w:oddHBand="0" w:evenHBand="0" w:firstRowFirstColumn="0" w:firstRowLastColumn="0" w:lastRowFirstColumn="0" w:lastRowLastColumn="0"/>
            <w:tcW w:w="1168" w:type="dxa"/>
          </w:tcPr>
          <w:p w14:paraId="7E506E0B" w14:textId="6EFBEDAD" w:rsidR="003E4249" w:rsidRDefault="003E4249" w:rsidP="003E4249">
            <w:pPr>
              <w:rPr>
                <w:rFonts w:ascii="Times New Roman" w:hAnsi="Times New Roman" w:cs="Times New Roman"/>
                <w:b w:val="0"/>
                <w:sz w:val="24"/>
                <w:szCs w:val="24"/>
              </w:rPr>
            </w:pPr>
            <w:r>
              <w:rPr>
                <w:rFonts w:ascii="Times New Roman" w:hAnsi="Times New Roman" w:cs="Times New Roman"/>
                <w:b w:val="0"/>
                <w:sz w:val="24"/>
                <w:szCs w:val="24"/>
              </w:rPr>
              <w:t>Total</w:t>
            </w:r>
          </w:p>
        </w:tc>
        <w:tc>
          <w:tcPr>
            <w:tcW w:w="1030" w:type="dxa"/>
          </w:tcPr>
          <w:p w14:paraId="6E9A84E5"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56" w:type="dxa"/>
          </w:tcPr>
          <w:p w14:paraId="38E92A6C"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10" w:type="dxa"/>
          </w:tcPr>
          <w:p w14:paraId="640D33FE"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23" w:type="dxa"/>
          </w:tcPr>
          <w:p w14:paraId="69909168"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779" w:type="dxa"/>
          </w:tcPr>
          <w:p w14:paraId="6A271F77" w14:textId="77777777" w:rsidR="003E4249" w:rsidRDefault="003E4249" w:rsidP="003E4249">
            <w:pPr>
              <w:cnfStyle w:val="000000000000" w:firstRow="0" w:lastRow="0" w:firstColumn="0" w:lastColumn="0" w:oddVBand="0" w:evenVBand="0" w:oddHBand="0" w:evenHBand="0" w:firstRowFirstColumn="0" w:firstRowLastColumn="0" w:lastRowFirstColumn="0" w:lastRowLastColumn="0"/>
              <w:rPr>
                <w:rStyle w:val="CommentReference"/>
              </w:rPr>
            </w:pPr>
          </w:p>
        </w:tc>
        <w:tc>
          <w:tcPr>
            <w:tcW w:w="750" w:type="dxa"/>
          </w:tcPr>
          <w:p w14:paraId="79EF0C84" w14:textId="77777777" w:rsidR="003E4249" w:rsidRPr="00F31B33" w:rsidRDefault="003E4249" w:rsidP="003E424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bl>
    <w:p w14:paraId="765367EE" w14:textId="77777777" w:rsidR="00C64873" w:rsidRDefault="00C64873" w:rsidP="00710A0A">
      <w:pPr>
        <w:tabs>
          <w:tab w:val="left" w:pos="1171"/>
        </w:tabs>
        <w:rPr>
          <w:rFonts w:ascii="Times New Roman" w:hAnsi="Times New Roman" w:cs="Times New Roman"/>
          <w:b/>
          <w:sz w:val="24"/>
          <w:szCs w:val="24"/>
        </w:rPr>
      </w:pPr>
    </w:p>
    <w:p w14:paraId="5D7D4A3A" w14:textId="19FCDEFF" w:rsidR="008A5B24" w:rsidRPr="00FC1BC1" w:rsidRDefault="008A5B24" w:rsidP="00FC1BC1">
      <w:pPr>
        <w:pStyle w:val="ListParagraph"/>
        <w:numPr>
          <w:ilvl w:val="0"/>
          <w:numId w:val="1"/>
        </w:numPr>
        <w:rPr>
          <w:rFonts w:ascii="Times New Roman" w:hAnsi="Times New Roman" w:cs="Times New Roman"/>
          <w:b/>
          <w:sz w:val="24"/>
          <w:szCs w:val="24"/>
        </w:rPr>
      </w:pPr>
      <w:r w:rsidRPr="00FC1BC1">
        <w:rPr>
          <w:rFonts w:ascii="Times New Roman" w:hAnsi="Times New Roman" w:cs="Times New Roman"/>
          <w:b/>
          <w:sz w:val="24"/>
          <w:szCs w:val="24"/>
        </w:rPr>
        <w:t>SUMMARY OF [REN NAME] PROGRAMS</w:t>
      </w:r>
      <w:r w:rsidR="00CB5DFC" w:rsidRPr="00FC1BC1">
        <w:rPr>
          <w:rFonts w:ascii="Times New Roman" w:hAnsi="Times New Roman" w:cs="Times New Roman"/>
          <w:b/>
          <w:sz w:val="24"/>
          <w:szCs w:val="24"/>
        </w:rPr>
        <w:t xml:space="preserve"> OFFERED FOR 2019</w:t>
      </w:r>
    </w:p>
    <w:p w14:paraId="53609DBB" w14:textId="770EDB46" w:rsidR="00030B66" w:rsidRPr="00FC1BC1" w:rsidRDefault="00030B66" w:rsidP="00FC1BC1">
      <w:pPr>
        <w:ind w:firstLine="720"/>
        <w:rPr>
          <w:rFonts w:ascii="Times New Roman" w:hAnsi="Times New Roman" w:cs="Times New Roman"/>
          <w:b/>
          <w:sz w:val="24"/>
          <w:szCs w:val="24"/>
        </w:rPr>
      </w:pPr>
      <w:r w:rsidRPr="00FC1BC1">
        <w:rPr>
          <w:rFonts w:ascii="Times New Roman" w:hAnsi="Times New Roman" w:cs="Times New Roman"/>
          <w:b/>
          <w:sz w:val="24"/>
          <w:szCs w:val="24"/>
        </w:rPr>
        <w:t>Resource programs</w:t>
      </w:r>
    </w:p>
    <w:p w14:paraId="7F5D8F13" w14:textId="15039A4E"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b/>
          <w:sz w:val="24"/>
          <w:szCs w:val="24"/>
        </w:rPr>
        <w:tab/>
      </w:r>
      <w:r w:rsidRPr="00F31B33">
        <w:rPr>
          <w:rFonts w:ascii="Times New Roman" w:hAnsi="Times New Roman" w:cs="Times New Roman"/>
          <w:sz w:val="24"/>
          <w:szCs w:val="24"/>
        </w:rPr>
        <w:t xml:space="preserve">A. REN PROGRAM </w:t>
      </w:r>
      <w:r w:rsidR="00C64873">
        <w:rPr>
          <w:rFonts w:ascii="Times New Roman" w:hAnsi="Times New Roman" w:cs="Times New Roman"/>
          <w:sz w:val="24"/>
          <w:szCs w:val="24"/>
        </w:rPr>
        <w:t>Unique ID</w:t>
      </w:r>
    </w:p>
    <w:p w14:paraId="115D5E7B" w14:textId="5F10A10B"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-Summary of program objectives</w:t>
      </w:r>
    </w:p>
    <w:p w14:paraId="4AC5A51D" w14:textId="2037FCB2"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-Budget of program</w:t>
      </w:r>
    </w:p>
    <w:p w14:paraId="1BFEF917" w14:textId="7919B61B"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-Target </w:t>
      </w:r>
      <w:r w:rsidR="00030B66">
        <w:rPr>
          <w:rFonts w:ascii="Times New Roman" w:hAnsi="Times New Roman" w:cs="Times New Roman"/>
          <w:sz w:val="24"/>
          <w:szCs w:val="24"/>
        </w:rPr>
        <w:t xml:space="preserve">sector and </w:t>
      </w:r>
      <w:r w:rsidRPr="00F31B33">
        <w:rPr>
          <w:rFonts w:ascii="Times New Roman" w:hAnsi="Times New Roman" w:cs="Times New Roman"/>
          <w:sz w:val="24"/>
          <w:szCs w:val="24"/>
        </w:rPr>
        <w:t>audience</w:t>
      </w:r>
    </w:p>
    <w:p w14:paraId="40C6A86C" w14:textId="00EB9EAD"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-Eligible measures </w:t>
      </w:r>
    </w:p>
    <w:p w14:paraId="4E598A60" w14:textId="4643689E"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lastRenderedPageBreak/>
        <w:tab/>
        <w:t xml:space="preserve">B. REN PROGRAM </w:t>
      </w:r>
      <w:r w:rsidR="00C64873">
        <w:rPr>
          <w:rFonts w:ascii="Times New Roman" w:hAnsi="Times New Roman" w:cs="Times New Roman"/>
          <w:sz w:val="24"/>
          <w:szCs w:val="24"/>
        </w:rPr>
        <w:t>Unique ID</w:t>
      </w:r>
    </w:p>
    <w:p w14:paraId="596CCF95" w14:textId="7777777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-Summary of program objectives</w:t>
      </w:r>
    </w:p>
    <w:p w14:paraId="3E647B45" w14:textId="7777777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-Budget of program</w:t>
      </w:r>
    </w:p>
    <w:p w14:paraId="2FD9CE60" w14:textId="374AA2CA"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-Target </w:t>
      </w:r>
      <w:r w:rsidR="007C08B9">
        <w:rPr>
          <w:rFonts w:ascii="Times New Roman" w:hAnsi="Times New Roman" w:cs="Times New Roman"/>
          <w:sz w:val="24"/>
          <w:szCs w:val="24"/>
        </w:rPr>
        <w:t xml:space="preserve">sector and </w:t>
      </w:r>
      <w:r w:rsidRPr="00F31B33">
        <w:rPr>
          <w:rFonts w:ascii="Times New Roman" w:hAnsi="Times New Roman" w:cs="Times New Roman"/>
          <w:sz w:val="24"/>
          <w:szCs w:val="24"/>
        </w:rPr>
        <w:t>audience</w:t>
      </w:r>
    </w:p>
    <w:p w14:paraId="324FE8AD" w14:textId="58735EDD" w:rsidR="008A5B24"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-Eligible measures </w:t>
      </w:r>
    </w:p>
    <w:p w14:paraId="5D0B3367" w14:textId="7E1F0370" w:rsidR="00030B66" w:rsidRPr="00F31B33" w:rsidRDefault="00030B66" w:rsidP="008A5B24">
      <w:pPr>
        <w:rPr>
          <w:rFonts w:ascii="Times New Roman" w:hAnsi="Times New Roman" w:cs="Times New Roman"/>
          <w:sz w:val="24"/>
          <w:szCs w:val="24"/>
        </w:rPr>
      </w:pPr>
      <w:r>
        <w:rPr>
          <w:rFonts w:ascii="Times New Roman" w:hAnsi="Times New Roman" w:cs="Times New Roman"/>
          <w:sz w:val="24"/>
          <w:szCs w:val="24"/>
        </w:rPr>
        <w:tab/>
      </w:r>
      <w:commentRangeStart w:id="4"/>
      <w:r>
        <w:rPr>
          <w:rFonts w:ascii="Times New Roman" w:hAnsi="Times New Roman" w:cs="Times New Roman"/>
          <w:sz w:val="24"/>
          <w:szCs w:val="24"/>
        </w:rPr>
        <w:t>Non-Resource Programs</w:t>
      </w:r>
      <w:commentRangeEnd w:id="4"/>
      <w:r>
        <w:rPr>
          <w:rStyle w:val="CommentReference"/>
        </w:rPr>
        <w:commentReference w:id="4"/>
      </w:r>
    </w:p>
    <w:p w14:paraId="517A5BB5" w14:textId="23115DC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t xml:space="preserve">C. REN PROGRAM </w:t>
      </w:r>
      <w:r w:rsidR="006E7E3E">
        <w:rPr>
          <w:rFonts w:ascii="Times New Roman" w:hAnsi="Times New Roman" w:cs="Times New Roman"/>
          <w:sz w:val="24"/>
          <w:szCs w:val="24"/>
        </w:rPr>
        <w:t>Unique ID</w:t>
      </w:r>
      <w:r w:rsidRPr="00F31B33">
        <w:rPr>
          <w:rFonts w:ascii="Times New Roman" w:hAnsi="Times New Roman" w:cs="Times New Roman"/>
          <w:sz w:val="24"/>
          <w:szCs w:val="24"/>
        </w:rPr>
        <w:t xml:space="preserve"> </w:t>
      </w:r>
    </w:p>
    <w:p w14:paraId="1096C1C3" w14:textId="7777777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-Summary of program objectives</w:t>
      </w:r>
    </w:p>
    <w:p w14:paraId="0294136F" w14:textId="7777777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-Budget of program</w:t>
      </w:r>
    </w:p>
    <w:p w14:paraId="05BA48A4" w14:textId="455400DD"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-Target </w:t>
      </w:r>
      <w:r w:rsidR="007C08B9">
        <w:rPr>
          <w:rFonts w:ascii="Times New Roman" w:hAnsi="Times New Roman" w:cs="Times New Roman"/>
          <w:sz w:val="24"/>
          <w:szCs w:val="24"/>
        </w:rPr>
        <w:t xml:space="preserve">sector and </w:t>
      </w:r>
      <w:r w:rsidRPr="00F31B33">
        <w:rPr>
          <w:rFonts w:ascii="Times New Roman" w:hAnsi="Times New Roman" w:cs="Times New Roman"/>
          <w:sz w:val="24"/>
          <w:szCs w:val="24"/>
        </w:rPr>
        <w:t>audience</w:t>
      </w:r>
    </w:p>
    <w:p w14:paraId="568181B6" w14:textId="77777777" w:rsidR="008A5B24" w:rsidRPr="00F31B33" w:rsidRDefault="008A5B24" w:rsidP="008A5B24">
      <w:pPr>
        <w:rPr>
          <w:rFonts w:ascii="Times New Roman" w:hAnsi="Times New Roman" w:cs="Times New Roman"/>
          <w:sz w:val="24"/>
          <w:szCs w:val="24"/>
        </w:rPr>
      </w:pPr>
      <w:r w:rsidRPr="00F31B33">
        <w:rPr>
          <w:rFonts w:ascii="Times New Roman" w:hAnsi="Times New Roman" w:cs="Times New Roman"/>
          <w:sz w:val="24"/>
          <w:szCs w:val="24"/>
        </w:rPr>
        <w:tab/>
      </w:r>
      <w:r w:rsidRPr="00F31B33">
        <w:rPr>
          <w:rFonts w:ascii="Times New Roman" w:hAnsi="Times New Roman" w:cs="Times New Roman"/>
          <w:sz w:val="24"/>
          <w:szCs w:val="24"/>
        </w:rPr>
        <w:tab/>
        <w:t xml:space="preserve">-Eligible measures </w:t>
      </w:r>
    </w:p>
    <w:p w14:paraId="64D28BAF" w14:textId="14B576AF" w:rsidR="008A5B24" w:rsidRPr="00F31B33" w:rsidRDefault="008A5B24" w:rsidP="008A5B24">
      <w:pPr>
        <w:rPr>
          <w:rFonts w:ascii="Times New Roman" w:hAnsi="Times New Roman" w:cs="Times New Roman"/>
          <w:sz w:val="24"/>
          <w:szCs w:val="24"/>
        </w:rPr>
      </w:pPr>
    </w:p>
    <w:p w14:paraId="5D4BE64C" w14:textId="6C474FBE" w:rsidR="008A5B24" w:rsidRPr="00F31B33" w:rsidRDefault="008A5B24" w:rsidP="009E57DF">
      <w:pPr>
        <w:ind w:left="720" w:hanging="720"/>
        <w:rPr>
          <w:rFonts w:ascii="Times New Roman" w:hAnsi="Times New Roman" w:cs="Times New Roman"/>
          <w:b/>
          <w:sz w:val="24"/>
          <w:szCs w:val="24"/>
        </w:rPr>
      </w:pPr>
      <w:r w:rsidRPr="00F31B33">
        <w:rPr>
          <w:rFonts w:ascii="Times New Roman" w:hAnsi="Times New Roman" w:cs="Times New Roman"/>
          <w:b/>
          <w:color w:val="000000" w:themeColor="text1"/>
          <w:sz w:val="24"/>
          <w:szCs w:val="24"/>
        </w:rPr>
        <w:t>III.</w:t>
      </w:r>
      <w:r w:rsidRPr="00F31B33">
        <w:rPr>
          <w:rFonts w:ascii="Times New Roman" w:hAnsi="Times New Roman" w:cs="Times New Roman"/>
          <w:b/>
          <w:sz w:val="24"/>
          <w:szCs w:val="24"/>
        </w:rPr>
        <w:t xml:space="preserve"> </w:t>
      </w:r>
      <w:r w:rsidRPr="00F31B33">
        <w:rPr>
          <w:rFonts w:ascii="Times New Roman" w:hAnsi="Times New Roman" w:cs="Times New Roman"/>
          <w:b/>
          <w:sz w:val="24"/>
          <w:szCs w:val="24"/>
        </w:rPr>
        <w:tab/>
        <w:t xml:space="preserve">SUMMARY OF </w:t>
      </w:r>
      <w:commentRangeStart w:id="5"/>
      <w:r w:rsidRPr="00F31B33">
        <w:rPr>
          <w:rFonts w:ascii="Times New Roman" w:hAnsi="Times New Roman" w:cs="Times New Roman"/>
          <w:b/>
          <w:sz w:val="24"/>
          <w:szCs w:val="24"/>
        </w:rPr>
        <w:t xml:space="preserve">[IOU(s)] PROGRAMS </w:t>
      </w:r>
      <w:commentRangeEnd w:id="5"/>
      <w:r w:rsidR="00DD1FB8">
        <w:rPr>
          <w:rStyle w:val="CommentReference"/>
        </w:rPr>
        <w:commentReference w:id="5"/>
      </w:r>
      <w:r w:rsidRPr="00F31B33">
        <w:rPr>
          <w:rFonts w:ascii="Times New Roman" w:hAnsi="Times New Roman" w:cs="Times New Roman"/>
          <w:b/>
          <w:sz w:val="24"/>
          <w:szCs w:val="24"/>
        </w:rPr>
        <w:t xml:space="preserve">WHICH </w:t>
      </w:r>
      <w:r w:rsidR="003F634E">
        <w:rPr>
          <w:rFonts w:ascii="Times New Roman" w:hAnsi="Times New Roman" w:cs="Times New Roman"/>
          <w:b/>
          <w:sz w:val="24"/>
          <w:szCs w:val="24"/>
        </w:rPr>
        <w:t>POTENTIALLY</w:t>
      </w:r>
      <w:r w:rsidR="003F634E" w:rsidRPr="00F31B33">
        <w:rPr>
          <w:rFonts w:ascii="Times New Roman" w:hAnsi="Times New Roman" w:cs="Times New Roman"/>
          <w:b/>
          <w:sz w:val="24"/>
          <w:szCs w:val="24"/>
        </w:rPr>
        <w:t xml:space="preserve"> </w:t>
      </w:r>
      <w:r w:rsidRPr="00F31B33">
        <w:rPr>
          <w:rFonts w:ascii="Times New Roman" w:hAnsi="Times New Roman" w:cs="Times New Roman"/>
          <w:b/>
          <w:sz w:val="24"/>
          <w:szCs w:val="24"/>
        </w:rPr>
        <w:t xml:space="preserve">OVERLAP WITH [REN NAME] </w:t>
      </w:r>
      <w:r w:rsidR="00CB5DFC">
        <w:rPr>
          <w:rFonts w:ascii="Times New Roman" w:hAnsi="Times New Roman" w:cs="Times New Roman"/>
          <w:b/>
          <w:sz w:val="24"/>
          <w:szCs w:val="24"/>
        </w:rPr>
        <w:t xml:space="preserve">PROGRAM </w:t>
      </w:r>
      <w:r w:rsidR="00CB5DFC" w:rsidRPr="00F31B33">
        <w:rPr>
          <w:rFonts w:ascii="Times New Roman" w:hAnsi="Times New Roman" w:cs="Times New Roman"/>
          <w:b/>
          <w:sz w:val="24"/>
          <w:szCs w:val="24"/>
        </w:rPr>
        <w:t>OFFERINGS</w:t>
      </w:r>
      <w:r w:rsidR="00CB5DFC">
        <w:rPr>
          <w:rFonts w:ascii="Times New Roman" w:hAnsi="Times New Roman" w:cs="Times New Roman"/>
          <w:b/>
          <w:sz w:val="24"/>
          <w:szCs w:val="24"/>
        </w:rPr>
        <w:t xml:space="preserve"> IN 2019</w:t>
      </w:r>
    </w:p>
    <w:p w14:paraId="006E940D" w14:textId="5DD442BB" w:rsidR="008A5B24" w:rsidRPr="00F31B33" w:rsidRDefault="008A5B24" w:rsidP="008A5B24">
      <w:pPr>
        <w:ind w:left="720"/>
        <w:rPr>
          <w:rFonts w:ascii="Times New Roman" w:hAnsi="Times New Roman" w:cs="Times New Roman"/>
          <w:b/>
          <w:sz w:val="24"/>
          <w:szCs w:val="24"/>
        </w:rPr>
      </w:pPr>
      <w:r w:rsidRPr="00F31B33">
        <w:rPr>
          <w:rFonts w:ascii="Times New Roman" w:hAnsi="Times New Roman" w:cs="Times New Roman"/>
          <w:sz w:val="24"/>
          <w:szCs w:val="24"/>
        </w:rPr>
        <w:t xml:space="preserve">A. </w:t>
      </w:r>
      <w:r w:rsidR="003F634E" w:rsidRPr="00FC1BC1">
        <w:rPr>
          <w:rFonts w:ascii="Times New Roman" w:hAnsi="Times New Roman" w:cs="Times New Roman"/>
          <w:i/>
          <w:sz w:val="24"/>
          <w:szCs w:val="24"/>
        </w:rPr>
        <w:t xml:space="preserve">The intent of this summary in section III is for PAs to </w:t>
      </w:r>
      <w:proofErr w:type="gramStart"/>
      <w:r w:rsidR="003F634E" w:rsidRPr="00FC1BC1">
        <w:rPr>
          <w:rFonts w:ascii="Times New Roman" w:hAnsi="Times New Roman" w:cs="Times New Roman"/>
          <w:i/>
          <w:sz w:val="24"/>
          <w:szCs w:val="24"/>
        </w:rPr>
        <w:t>first  show</w:t>
      </w:r>
      <w:proofErr w:type="gramEnd"/>
      <w:r w:rsidR="003F634E" w:rsidRPr="00FC1BC1">
        <w:rPr>
          <w:rFonts w:ascii="Times New Roman" w:hAnsi="Times New Roman" w:cs="Times New Roman"/>
          <w:i/>
          <w:sz w:val="24"/>
          <w:szCs w:val="24"/>
        </w:rPr>
        <w:t xml:space="preserve"> the similarities between a pair or set of IOU-REN programs such that the pair/set of programs was identified for this list before showing differences between programs that makes the program compliant in section </w:t>
      </w:r>
      <w:proofErr w:type="spellStart"/>
      <w:r w:rsidR="003F634E" w:rsidRPr="00FC1BC1">
        <w:rPr>
          <w:rFonts w:ascii="Times New Roman" w:hAnsi="Times New Roman" w:cs="Times New Roman"/>
          <w:i/>
          <w:sz w:val="24"/>
          <w:szCs w:val="24"/>
        </w:rPr>
        <w:t>IV:Program</w:t>
      </w:r>
      <w:proofErr w:type="spellEnd"/>
      <w:r w:rsidR="003F634E" w:rsidRPr="00FC1BC1">
        <w:rPr>
          <w:rFonts w:ascii="Times New Roman" w:hAnsi="Times New Roman" w:cs="Times New Roman"/>
          <w:i/>
          <w:sz w:val="24"/>
          <w:szCs w:val="24"/>
        </w:rPr>
        <w:t xml:space="preserve"> compliance.</w:t>
      </w:r>
      <w:r w:rsidR="003F634E" w:rsidRPr="00F31B33">
        <w:rPr>
          <w:rFonts w:ascii="Times New Roman" w:hAnsi="Times New Roman" w:cs="Times New Roman"/>
          <w:sz w:val="24"/>
          <w:szCs w:val="24"/>
        </w:rPr>
        <w:t xml:space="preserve"> </w:t>
      </w:r>
      <w:r w:rsidRPr="00F31B33">
        <w:rPr>
          <w:rFonts w:ascii="Times New Roman" w:hAnsi="Times New Roman" w:cs="Times New Roman"/>
          <w:sz w:val="24"/>
          <w:szCs w:val="24"/>
        </w:rPr>
        <w:t xml:space="preserve">Describe </w:t>
      </w:r>
      <w:r w:rsidR="003F634E">
        <w:rPr>
          <w:rFonts w:ascii="Times New Roman" w:hAnsi="Times New Roman" w:cs="Times New Roman"/>
          <w:sz w:val="24"/>
          <w:szCs w:val="24"/>
        </w:rPr>
        <w:t xml:space="preserve">(in table or narrative, it is </w:t>
      </w:r>
      <w:r w:rsidR="003F634E" w:rsidRPr="00F31B33">
        <w:rPr>
          <w:rFonts w:ascii="Times New Roman" w:hAnsi="Times New Roman" w:cs="Times New Roman"/>
          <w:sz w:val="24"/>
          <w:szCs w:val="24"/>
        </w:rPr>
        <w:t xml:space="preserve">up to </w:t>
      </w:r>
      <w:commentRangeStart w:id="6"/>
      <w:r w:rsidR="003F634E" w:rsidRPr="00F31B33">
        <w:rPr>
          <w:rFonts w:ascii="Times New Roman" w:hAnsi="Times New Roman" w:cs="Times New Roman"/>
          <w:sz w:val="24"/>
          <w:szCs w:val="24"/>
        </w:rPr>
        <w:t>discretion of PAs</w:t>
      </w:r>
      <w:commentRangeEnd w:id="6"/>
      <w:r w:rsidR="003F634E">
        <w:rPr>
          <w:rStyle w:val="CommentReference"/>
        </w:rPr>
        <w:commentReference w:id="6"/>
      </w:r>
      <w:r w:rsidR="003F634E">
        <w:rPr>
          <w:rFonts w:ascii="Times New Roman" w:hAnsi="Times New Roman" w:cs="Times New Roman"/>
          <w:sz w:val="24"/>
          <w:szCs w:val="24"/>
        </w:rPr>
        <w:t xml:space="preserve"> how to structure content in this section, with) how each set of program is or could be perceived as </w:t>
      </w:r>
      <w:r w:rsidRPr="00F31B33">
        <w:rPr>
          <w:rFonts w:ascii="Times New Roman" w:hAnsi="Times New Roman" w:cs="Times New Roman"/>
          <w:sz w:val="24"/>
          <w:szCs w:val="24"/>
        </w:rPr>
        <w:t>overlapping</w:t>
      </w:r>
      <w:r w:rsidR="003F634E">
        <w:rPr>
          <w:rFonts w:ascii="Times New Roman" w:hAnsi="Times New Roman" w:cs="Times New Roman"/>
          <w:sz w:val="24"/>
          <w:szCs w:val="24"/>
        </w:rPr>
        <w:t xml:space="preserve">. </w:t>
      </w:r>
      <w:r w:rsidRPr="00F31B33">
        <w:rPr>
          <w:rFonts w:ascii="Times New Roman" w:hAnsi="Times New Roman" w:cs="Times New Roman"/>
          <w:sz w:val="24"/>
          <w:szCs w:val="24"/>
        </w:rPr>
        <w:t xml:space="preserve"> </w:t>
      </w:r>
      <w:r w:rsidR="003F634E">
        <w:rPr>
          <w:rFonts w:ascii="Times New Roman" w:hAnsi="Times New Roman" w:cs="Times New Roman"/>
          <w:sz w:val="24"/>
          <w:szCs w:val="24"/>
        </w:rPr>
        <w:t xml:space="preserve">Consider relevant </w:t>
      </w:r>
      <w:r w:rsidR="00DC66CE">
        <w:rPr>
          <w:rFonts w:ascii="Times New Roman" w:hAnsi="Times New Roman" w:cs="Times New Roman"/>
          <w:sz w:val="24"/>
          <w:szCs w:val="24"/>
        </w:rPr>
        <w:t>characteristics of programs when identifying</w:t>
      </w:r>
      <w:r w:rsidR="003F634E">
        <w:rPr>
          <w:rFonts w:ascii="Times New Roman" w:hAnsi="Times New Roman" w:cs="Times New Roman"/>
          <w:sz w:val="24"/>
          <w:szCs w:val="24"/>
        </w:rPr>
        <w:t xml:space="preserve"> “overlap”</w:t>
      </w:r>
      <w:r w:rsidR="00DC66CE">
        <w:rPr>
          <w:rFonts w:ascii="Times New Roman" w:hAnsi="Times New Roman" w:cs="Times New Roman"/>
          <w:sz w:val="24"/>
          <w:szCs w:val="24"/>
        </w:rPr>
        <w:t xml:space="preserve"> including, but not limited to:</w:t>
      </w:r>
      <w:r w:rsidR="003F634E">
        <w:rPr>
          <w:rFonts w:ascii="Times New Roman" w:hAnsi="Times New Roman" w:cs="Times New Roman"/>
          <w:sz w:val="24"/>
          <w:szCs w:val="24"/>
        </w:rPr>
        <w:t xml:space="preserve"> </w:t>
      </w:r>
      <w:r w:rsidRPr="00F31B33">
        <w:rPr>
          <w:rFonts w:ascii="Times New Roman" w:hAnsi="Times New Roman" w:cs="Times New Roman"/>
          <w:sz w:val="24"/>
          <w:szCs w:val="24"/>
        </w:rPr>
        <w:t>program design</w:t>
      </w:r>
      <w:r w:rsidR="00BB7706" w:rsidRPr="00F31B33">
        <w:rPr>
          <w:rFonts w:ascii="Times New Roman" w:hAnsi="Times New Roman" w:cs="Times New Roman"/>
          <w:sz w:val="24"/>
          <w:szCs w:val="24"/>
        </w:rPr>
        <w:t>, eligible measures</w:t>
      </w:r>
      <w:r w:rsidRPr="00F31B33">
        <w:rPr>
          <w:rFonts w:ascii="Times New Roman" w:hAnsi="Times New Roman" w:cs="Times New Roman"/>
          <w:sz w:val="24"/>
          <w:szCs w:val="24"/>
        </w:rPr>
        <w:t xml:space="preserve"> and </w:t>
      </w:r>
      <w:r w:rsidR="00BB7706" w:rsidRPr="00F31B33">
        <w:rPr>
          <w:rFonts w:ascii="Times New Roman" w:hAnsi="Times New Roman" w:cs="Times New Roman"/>
          <w:sz w:val="24"/>
          <w:szCs w:val="24"/>
        </w:rPr>
        <w:t>target audience.</w:t>
      </w:r>
      <w:r w:rsidRPr="00F31B33">
        <w:rPr>
          <w:rFonts w:ascii="Times New Roman" w:hAnsi="Times New Roman" w:cs="Times New Roman"/>
          <w:sz w:val="24"/>
          <w:szCs w:val="24"/>
        </w:rPr>
        <w:tab/>
      </w:r>
    </w:p>
    <w:p w14:paraId="5800044C" w14:textId="4D46D84F" w:rsidR="00BB7706" w:rsidRPr="00F31B33" w:rsidRDefault="00BB7706" w:rsidP="00BB7706">
      <w:pPr>
        <w:pStyle w:val="ListParagraph"/>
        <w:numPr>
          <w:ilvl w:val="0"/>
          <w:numId w:val="7"/>
        </w:numPr>
        <w:rPr>
          <w:rFonts w:ascii="Times New Roman" w:hAnsi="Times New Roman" w:cs="Times New Roman"/>
          <w:b/>
          <w:sz w:val="24"/>
          <w:szCs w:val="24"/>
        </w:rPr>
      </w:pPr>
      <w:r w:rsidRPr="00F31B33">
        <w:rPr>
          <w:rFonts w:ascii="Times New Roman" w:hAnsi="Times New Roman" w:cs="Times New Roman"/>
          <w:b/>
          <w:sz w:val="24"/>
          <w:szCs w:val="24"/>
        </w:rPr>
        <w:t>[</w:t>
      </w:r>
      <w:commentRangeStart w:id="7"/>
      <w:r w:rsidRPr="00F31B33">
        <w:rPr>
          <w:rFonts w:ascii="Times New Roman" w:hAnsi="Times New Roman" w:cs="Times New Roman"/>
          <w:b/>
          <w:sz w:val="24"/>
          <w:szCs w:val="24"/>
        </w:rPr>
        <w:t>REN NAME] PROGRAM COMPLIANCE WITH D.12-11-015</w:t>
      </w:r>
      <w:commentRangeEnd w:id="7"/>
      <w:r w:rsidR="006F403F">
        <w:rPr>
          <w:rStyle w:val="CommentReference"/>
        </w:rPr>
        <w:commentReference w:id="7"/>
      </w:r>
    </w:p>
    <w:p w14:paraId="63DD7E58" w14:textId="31E51F40" w:rsidR="00BB7706" w:rsidRPr="00F31B33" w:rsidRDefault="00BB7706" w:rsidP="00BB7706">
      <w:pPr>
        <w:ind w:left="720"/>
        <w:rPr>
          <w:rFonts w:ascii="Times New Roman" w:hAnsi="Times New Roman" w:cs="Times New Roman"/>
          <w:sz w:val="24"/>
          <w:szCs w:val="24"/>
        </w:rPr>
      </w:pPr>
      <w:r w:rsidRPr="00F31B33">
        <w:rPr>
          <w:rFonts w:ascii="Times New Roman" w:hAnsi="Times New Roman" w:cs="Times New Roman"/>
          <w:sz w:val="24"/>
          <w:szCs w:val="24"/>
        </w:rPr>
        <w:t>A. [REN NAME] PROGRAMS CURRENTLY NOT OFFERED BY IOU PARTNERS</w:t>
      </w:r>
    </w:p>
    <w:p w14:paraId="438D126F" w14:textId="4A4F4EA9" w:rsidR="009066BB" w:rsidRPr="00F31B33" w:rsidRDefault="009066BB" w:rsidP="00F31B33">
      <w:pPr>
        <w:ind w:left="720" w:firstLine="60"/>
        <w:rPr>
          <w:rFonts w:ascii="Times New Roman" w:hAnsi="Times New Roman" w:cs="Times New Roman"/>
          <w:sz w:val="24"/>
          <w:szCs w:val="24"/>
        </w:rPr>
      </w:pPr>
      <w:r w:rsidRPr="00F31B33">
        <w:rPr>
          <w:rFonts w:ascii="Times New Roman" w:hAnsi="Times New Roman" w:cs="Times New Roman"/>
          <w:sz w:val="24"/>
          <w:szCs w:val="24"/>
        </w:rPr>
        <w:t>(brief narrative describing the “gaps” identified and being fulfilled by REN’s by program)</w:t>
      </w:r>
    </w:p>
    <w:p w14:paraId="4DE27ECE" w14:textId="05277DA1" w:rsidR="00BB7706" w:rsidRPr="00F31B33" w:rsidRDefault="00BB7706" w:rsidP="009E57DF">
      <w:pPr>
        <w:ind w:left="720"/>
        <w:rPr>
          <w:rFonts w:ascii="Times New Roman" w:hAnsi="Times New Roman" w:cs="Times New Roman"/>
          <w:sz w:val="24"/>
          <w:szCs w:val="24"/>
        </w:rPr>
      </w:pPr>
      <w:r w:rsidRPr="00F31B33">
        <w:rPr>
          <w:rFonts w:ascii="Times New Roman" w:hAnsi="Times New Roman" w:cs="Times New Roman"/>
          <w:sz w:val="24"/>
          <w:szCs w:val="24"/>
        </w:rPr>
        <w:t>B</w:t>
      </w:r>
      <w:r w:rsidRPr="00F31B33">
        <w:rPr>
          <w:rFonts w:ascii="Times New Roman" w:hAnsi="Times New Roman" w:cs="Times New Roman"/>
          <w:b/>
          <w:sz w:val="24"/>
          <w:szCs w:val="24"/>
        </w:rPr>
        <w:t>.</w:t>
      </w:r>
      <w:r w:rsidRPr="00F31B33">
        <w:rPr>
          <w:rFonts w:ascii="Times New Roman" w:hAnsi="Times New Roman" w:cs="Times New Roman"/>
          <w:sz w:val="24"/>
          <w:szCs w:val="24"/>
        </w:rPr>
        <w:t xml:space="preserve"> [REN NAME] PILOTS ACTIVITIES WHERE THERE IS NO CURRENT UTILITY PROGRAM, AND WHERE THERE IS A POTENTIAL FOR SCALABILITY TO A BROADER GEOGRAPHIC REACH, IF SUCESSFUL</w:t>
      </w:r>
    </w:p>
    <w:p w14:paraId="1C9FAB9E" w14:textId="1C9BAE2C" w:rsidR="00BB7706" w:rsidRPr="00F31B33" w:rsidRDefault="009E57DF" w:rsidP="009E57DF">
      <w:pPr>
        <w:ind w:left="840"/>
        <w:rPr>
          <w:rFonts w:ascii="Times New Roman" w:hAnsi="Times New Roman" w:cs="Times New Roman"/>
          <w:sz w:val="24"/>
          <w:szCs w:val="24"/>
        </w:rPr>
      </w:pPr>
      <w:r w:rsidRPr="00F31B33">
        <w:rPr>
          <w:rFonts w:ascii="Times New Roman" w:hAnsi="Times New Roman" w:cs="Times New Roman"/>
          <w:sz w:val="24"/>
          <w:szCs w:val="24"/>
        </w:rPr>
        <w:lastRenderedPageBreak/>
        <w:t>(brief narrative describing the “gaps” identified and being fulfilled by REN’s by program and potential for scalability)</w:t>
      </w:r>
    </w:p>
    <w:p w14:paraId="3889F8C9" w14:textId="1B759FF5" w:rsidR="00BB7706" w:rsidRPr="00F31B33" w:rsidRDefault="009E57DF" w:rsidP="00BB7706">
      <w:pPr>
        <w:ind w:firstLine="720"/>
        <w:rPr>
          <w:rFonts w:ascii="Times New Roman" w:hAnsi="Times New Roman" w:cs="Times New Roman"/>
          <w:sz w:val="24"/>
          <w:szCs w:val="24"/>
        </w:rPr>
      </w:pPr>
      <w:r w:rsidRPr="00F31B33">
        <w:rPr>
          <w:rFonts w:ascii="Times New Roman" w:hAnsi="Times New Roman" w:cs="Times New Roman"/>
          <w:sz w:val="24"/>
          <w:szCs w:val="24"/>
        </w:rPr>
        <w:t xml:space="preserve">C. </w:t>
      </w:r>
      <w:r w:rsidR="00BB7706" w:rsidRPr="00F31B33">
        <w:rPr>
          <w:rFonts w:ascii="Times New Roman" w:hAnsi="Times New Roman" w:cs="Times New Roman"/>
          <w:sz w:val="24"/>
          <w:szCs w:val="24"/>
        </w:rPr>
        <w:t>[REN NAME] PILOTS THAT TARGET HARD TO REACH CUSTOMERS</w:t>
      </w:r>
    </w:p>
    <w:p w14:paraId="600DEF9A" w14:textId="43CB364C" w:rsidR="009066BB" w:rsidRPr="00F31B33" w:rsidRDefault="00BB7706" w:rsidP="00F31B33">
      <w:pPr>
        <w:ind w:firstLine="720"/>
        <w:rPr>
          <w:rFonts w:ascii="Times New Roman" w:hAnsi="Times New Roman" w:cs="Times New Roman"/>
          <w:sz w:val="24"/>
          <w:szCs w:val="24"/>
        </w:rPr>
      </w:pPr>
      <w:r w:rsidRPr="00F31B33">
        <w:rPr>
          <w:rFonts w:ascii="Times New Roman" w:hAnsi="Times New Roman" w:cs="Times New Roman"/>
          <w:sz w:val="24"/>
          <w:szCs w:val="24"/>
        </w:rPr>
        <w:t xml:space="preserve"> </w:t>
      </w:r>
      <w:r w:rsidR="009066BB" w:rsidRPr="00F31B33">
        <w:rPr>
          <w:rFonts w:ascii="Times New Roman" w:hAnsi="Times New Roman" w:cs="Times New Roman"/>
          <w:sz w:val="24"/>
          <w:szCs w:val="24"/>
        </w:rPr>
        <w:t xml:space="preserve">(brief narrative describing the </w:t>
      </w:r>
      <w:r w:rsidRPr="00F31B33">
        <w:rPr>
          <w:rFonts w:ascii="Times New Roman" w:hAnsi="Times New Roman" w:cs="Times New Roman"/>
          <w:sz w:val="24"/>
          <w:szCs w:val="24"/>
        </w:rPr>
        <w:t>how REN’s progra</w:t>
      </w:r>
      <w:r w:rsidR="00F31B33">
        <w:rPr>
          <w:rFonts w:ascii="Times New Roman" w:hAnsi="Times New Roman" w:cs="Times New Roman"/>
          <w:sz w:val="24"/>
          <w:szCs w:val="24"/>
        </w:rPr>
        <w:t xml:space="preserve">ms are targeting hard to reach </w:t>
      </w:r>
      <w:r w:rsidR="00F31B33">
        <w:rPr>
          <w:rFonts w:ascii="Times New Roman" w:hAnsi="Times New Roman" w:cs="Times New Roman"/>
          <w:sz w:val="24"/>
          <w:szCs w:val="24"/>
        </w:rPr>
        <w:tab/>
        <w:t>c</w:t>
      </w:r>
      <w:r w:rsidRPr="00F31B33">
        <w:rPr>
          <w:rFonts w:ascii="Times New Roman" w:hAnsi="Times New Roman" w:cs="Times New Roman"/>
          <w:sz w:val="24"/>
          <w:szCs w:val="24"/>
        </w:rPr>
        <w:t>ustomers</w:t>
      </w:r>
      <w:r w:rsidR="009066BB" w:rsidRPr="00F31B33">
        <w:rPr>
          <w:rFonts w:ascii="Times New Roman" w:hAnsi="Times New Roman" w:cs="Times New Roman"/>
          <w:sz w:val="24"/>
          <w:szCs w:val="24"/>
        </w:rPr>
        <w:t>)</w:t>
      </w:r>
    </w:p>
    <w:p w14:paraId="4FDF1863" w14:textId="5073D00D" w:rsidR="009066BB" w:rsidRPr="00F31B33" w:rsidRDefault="009E57DF" w:rsidP="009066BB">
      <w:pPr>
        <w:rPr>
          <w:rFonts w:ascii="Times New Roman" w:hAnsi="Times New Roman" w:cs="Times New Roman"/>
          <w:b/>
          <w:sz w:val="24"/>
          <w:szCs w:val="24"/>
        </w:rPr>
      </w:pPr>
      <w:r w:rsidRPr="00F31B33">
        <w:rPr>
          <w:rFonts w:ascii="Times New Roman" w:hAnsi="Times New Roman" w:cs="Times New Roman"/>
          <w:b/>
          <w:sz w:val="24"/>
          <w:szCs w:val="24"/>
        </w:rPr>
        <w:t>Table [</w:t>
      </w:r>
      <w:r w:rsidR="003E4249">
        <w:rPr>
          <w:rFonts w:ascii="Times New Roman" w:hAnsi="Times New Roman" w:cs="Times New Roman"/>
          <w:b/>
          <w:sz w:val="24"/>
          <w:szCs w:val="24"/>
        </w:rPr>
        <w:t>3</w:t>
      </w:r>
      <w:r w:rsidR="009066BB" w:rsidRPr="00F31B33">
        <w:rPr>
          <w:rFonts w:ascii="Times New Roman" w:hAnsi="Times New Roman" w:cs="Times New Roman"/>
          <w:b/>
          <w:sz w:val="24"/>
          <w:szCs w:val="24"/>
        </w:rPr>
        <w:t xml:space="preserve">]. [REN NAME] </w:t>
      </w:r>
      <w:r w:rsidR="00D05707">
        <w:rPr>
          <w:rFonts w:ascii="Times New Roman" w:hAnsi="Times New Roman" w:cs="Times New Roman"/>
          <w:b/>
          <w:sz w:val="24"/>
          <w:szCs w:val="24"/>
        </w:rPr>
        <w:t>[</w:t>
      </w:r>
      <w:r w:rsidR="009066BB" w:rsidRPr="00F31B33">
        <w:rPr>
          <w:rFonts w:ascii="Times New Roman" w:hAnsi="Times New Roman" w:cs="Times New Roman"/>
          <w:b/>
          <w:sz w:val="24"/>
          <w:szCs w:val="24"/>
        </w:rPr>
        <w:t>Sector</w:t>
      </w:r>
      <w:r w:rsidR="00D05707">
        <w:rPr>
          <w:rFonts w:ascii="Times New Roman" w:hAnsi="Times New Roman" w:cs="Times New Roman"/>
          <w:b/>
          <w:sz w:val="24"/>
          <w:szCs w:val="24"/>
        </w:rPr>
        <w:t>]</w:t>
      </w:r>
      <w:r w:rsidR="009066BB" w:rsidRPr="00F31B33">
        <w:rPr>
          <w:rFonts w:ascii="Times New Roman" w:hAnsi="Times New Roman" w:cs="Times New Roman"/>
          <w:b/>
          <w:sz w:val="24"/>
          <w:szCs w:val="24"/>
        </w:rPr>
        <w:t xml:space="preserve"> D. 12-11-015 Compliance, by program</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577"/>
        <w:gridCol w:w="1847"/>
        <w:gridCol w:w="1943"/>
        <w:gridCol w:w="1943"/>
      </w:tblGrid>
      <w:tr w:rsidR="003D3A4A" w:rsidRPr="00F31B33" w14:paraId="461948D9" w14:textId="77777777" w:rsidTr="00FC1B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40" w:type="dxa"/>
          </w:tcPr>
          <w:p w14:paraId="6170824F" w14:textId="45EDA089" w:rsidR="003D3A4A" w:rsidRPr="00F31B33" w:rsidRDefault="003D3A4A" w:rsidP="00F6527D">
            <w:pPr>
              <w:jc w:val="center"/>
              <w:rPr>
                <w:rFonts w:ascii="Times New Roman" w:hAnsi="Times New Roman" w:cs="Times New Roman"/>
                <w:b w:val="0"/>
                <w:sz w:val="24"/>
                <w:szCs w:val="24"/>
              </w:rPr>
            </w:pPr>
            <w:r>
              <w:rPr>
                <w:rFonts w:ascii="Times New Roman" w:hAnsi="Times New Roman" w:cs="Times New Roman"/>
                <w:b w:val="0"/>
                <w:sz w:val="24"/>
                <w:szCs w:val="24"/>
              </w:rPr>
              <w:t xml:space="preserve">Check </w:t>
            </w:r>
            <w:r w:rsidRPr="00F31B33">
              <w:rPr>
                <w:rFonts w:ascii="Times New Roman" w:hAnsi="Times New Roman" w:cs="Times New Roman"/>
                <w:b w:val="0"/>
                <w:sz w:val="24"/>
                <w:szCs w:val="24"/>
              </w:rPr>
              <w:t>D.12-11-015 Threshold Criteria</w:t>
            </w:r>
            <w:r>
              <w:rPr>
                <w:rFonts w:ascii="Times New Roman" w:hAnsi="Times New Roman" w:cs="Times New Roman"/>
                <w:b w:val="0"/>
                <w:sz w:val="24"/>
                <w:szCs w:val="24"/>
              </w:rPr>
              <w:t xml:space="preserve"> that apply for each program</w:t>
            </w:r>
          </w:p>
        </w:tc>
        <w:tc>
          <w:tcPr>
            <w:tcW w:w="1577" w:type="dxa"/>
          </w:tcPr>
          <w:p w14:paraId="05B329D4" w14:textId="1A454D3E" w:rsidR="003D3A4A" w:rsidRPr="00F31B33" w:rsidRDefault="003D3A4A" w:rsidP="00FF69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To be distinguished from </w:t>
            </w:r>
          </w:p>
        </w:tc>
        <w:tc>
          <w:tcPr>
            <w:tcW w:w="1847" w:type="dxa"/>
          </w:tcPr>
          <w:p w14:paraId="7B068B53" w14:textId="0582CB05" w:rsidR="003D3A4A" w:rsidRPr="00F31B33" w:rsidRDefault="003D3A4A" w:rsidP="00FF69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B33">
              <w:rPr>
                <w:rFonts w:ascii="Times New Roman" w:hAnsi="Times New Roman" w:cs="Times New Roman"/>
                <w:bCs w:val="0"/>
                <w:sz w:val="24"/>
                <w:szCs w:val="24"/>
              </w:rPr>
              <w:t>1.</w:t>
            </w:r>
            <w:r w:rsidRPr="00F31B33">
              <w:rPr>
                <w:rFonts w:ascii="Times New Roman" w:hAnsi="Times New Roman" w:cs="Times New Roman"/>
                <w:sz w:val="24"/>
                <w:szCs w:val="24"/>
              </w:rPr>
              <w:t xml:space="preserve"> Activities that utilities cannot or do not intend to undertake. </w:t>
            </w:r>
          </w:p>
          <w:p w14:paraId="3443F986" w14:textId="14E07295" w:rsidR="003D3A4A" w:rsidRPr="00F31B33" w:rsidRDefault="003D3A4A" w:rsidP="00FF69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1B33" w:rsidDel="00FF6958">
              <w:rPr>
                <w:rFonts w:ascii="Times New Roman" w:hAnsi="Times New Roman" w:cs="Times New Roman"/>
                <w:b w:val="0"/>
                <w:sz w:val="24"/>
                <w:szCs w:val="24"/>
              </w:rPr>
              <w:t xml:space="preserve"> </w:t>
            </w:r>
          </w:p>
        </w:tc>
        <w:tc>
          <w:tcPr>
            <w:tcW w:w="1943" w:type="dxa"/>
          </w:tcPr>
          <w:p w14:paraId="2EC867F1" w14:textId="4CA304B2" w:rsidR="003D3A4A" w:rsidRPr="00F31B33" w:rsidRDefault="003D3A4A" w:rsidP="009066B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31B33">
              <w:rPr>
                <w:rFonts w:ascii="Times New Roman" w:hAnsi="Times New Roman" w:cs="Times New Roman"/>
              </w:rPr>
              <w:t xml:space="preserve">2. Pilot activities where there is no current </w:t>
            </w:r>
            <w:r w:rsidRPr="00F31B33">
              <w:rPr>
                <w:rFonts w:ascii="Times New Roman" w:hAnsi="Times New Roman" w:cs="Times New Roman"/>
                <w:color w:val="auto"/>
              </w:rPr>
              <w:t>offering, and where there is potential for scalability to a broader geographic reach, if successful</w:t>
            </w:r>
            <w:r w:rsidRPr="00F31B33">
              <w:rPr>
                <w:rFonts w:ascii="Times New Roman" w:hAnsi="Times New Roman" w:cs="Times New Roman"/>
              </w:rPr>
              <w:t xml:space="preserve">.  </w:t>
            </w:r>
          </w:p>
        </w:tc>
        <w:tc>
          <w:tcPr>
            <w:tcW w:w="1943" w:type="dxa"/>
          </w:tcPr>
          <w:p w14:paraId="33B6F044" w14:textId="77777777" w:rsidR="003D3A4A" w:rsidRPr="00F31B33" w:rsidRDefault="003D3A4A" w:rsidP="00FF69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B33">
              <w:rPr>
                <w:rFonts w:ascii="Times New Roman" w:hAnsi="Times New Roman" w:cs="Times New Roman"/>
                <w:sz w:val="24"/>
                <w:szCs w:val="24"/>
              </w:rPr>
              <w:t xml:space="preserve">3. Pilot activities in hard to reach markets, whether or not there is a current utility program that may overlap. </w:t>
            </w:r>
          </w:p>
          <w:p w14:paraId="59484F5B" w14:textId="6EFB9C02" w:rsidR="003D3A4A" w:rsidRPr="00F31B33" w:rsidRDefault="003D3A4A" w:rsidP="009066B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D3A4A" w:rsidRPr="00F31B33" w14:paraId="63333CC7" w14:textId="77777777" w:rsidTr="00FC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03DE1370" w14:textId="6B90DFF7" w:rsidR="003D3A4A" w:rsidRPr="00F31B33" w:rsidRDefault="003D3A4A" w:rsidP="00F6527D">
            <w:pPr>
              <w:rPr>
                <w:rFonts w:ascii="Times New Roman" w:hAnsi="Times New Roman" w:cs="Times New Roman"/>
                <w:sz w:val="24"/>
                <w:szCs w:val="24"/>
              </w:rPr>
            </w:pPr>
            <w:r w:rsidRPr="00F31B33">
              <w:rPr>
                <w:rFonts w:ascii="Times New Roman" w:hAnsi="Times New Roman" w:cs="Times New Roman"/>
                <w:b w:val="0"/>
                <w:sz w:val="24"/>
                <w:szCs w:val="24"/>
              </w:rPr>
              <w:t>[</w:t>
            </w:r>
            <w:r>
              <w:rPr>
                <w:rFonts w:ascii="Times New Roman" w:hAnsi="Times New Roman" w:cs="Times New Roman"/>
                <w:b w:val="0"/>
                <w:sz w:val="24"/>
                <w:szCs w:val="24"/>
              </w:rPr>
              <w:t xml:space="preserve">REN </w:t>
            </w:r>
            <w:r w:rsidRPr="00F31B33">
              <w:rPr>
                <w:rFonts w:ascii="Times New Roman" w:hAnsi="Times New Roman" w:cs="Times New Roman"/>
                <w:b w:val="0"/>
                <w:sz w:val="24"/>
                <w:szCs w:val="24"/>
              </w:rPr>
              <w:t xml:space="preserve">PROGRAM </w:t>
            </w:r>
            <w:r>
              <w:rPr>
                <w:rFonts w:ascii="Times New Roman" w:hAnsi="Times New Roman" w:cs="Times New Roman"/>
                <w:b w:val="0"/>
                <w:sz w:val="24"/>
                <w:szCs w:val="24"/>
              </w:rPr>
              <w:t>Unique ID</w:t>
            </w:r>
            <w:r w:rsidRPr="00F31B33">
              <w:rPr>
                <w:rFonts w:ascii="Times New Roman" w:hAnsi="Times New Roman" w:cs="Times New Roman"/>
                <w:b w:val="0"/>
                <w:sz w:val="24"/>
                <w:szCs w:val="24"/>
              </w:rPr>
              <w:t>]</w:t>
            </w:r>
          </w:p>
          <w:p w14:paraId="530C9129" w14:textId="77777777" w:rsidR="003D3A4A" w:rsidRPr="00F31B33" w:rsidRDefault="003D3A4A" w:rsidP="00FF6958">
            <w:pPr>
              <w:rPr>
                <w:rFonts w:ascii="Times New Roman" w:hAnsi="Times New Roman" w:cs="Times New Roman"/>
                <w:b w:val="0"/>
                <w:sz w:val="24"/>
                <w:szCs w:val="24"/>
              </w:rPr>
            </w:pPr>
          </w:p>
        </w:tc>
        <w:tc>
          <w:tcPr>
            <w:tcW w:w="1577" w:type="dxa"/>
          </w:tcPr>
          <w:p w14:paraId="6B88AB1D" w14:textId="41890E39" w:rsidR="003D3A4A" w:rsidRPr="00F31B33" w:rsidRDefault="003D3A4A" w:rsidP="00906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[IOU Program Unique ID]</w:t>
            </w:r>
          </w:p>
        </w:tc>
        <w:tc>
          <w:tcPr>
            <w:tcW w:w="1847" w:type="dxa"/>
          </w:tcPr>
          <w:p w14:paraId="2429B40D" w14:textId="45586788" w:rsidR="003D3A4A" w:rsidRPr="00F31B33" w:rsidRDefault="003D3A4A" w:rsidP="00906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B33">
              <w:rPr>
                <w:rFonts w:ascii="Times New Roman" w:hAnsi="Times New Roman" w:cs="Times New Roman"/>
                <w:sz w:val="24"/>
                <w:szCs w:val="24"/>
              </w:rPr>
              <w:t xml:space="preserve">(succinct and brief </w:t>
            </w:r>
            <w:commentRangeStart w:id="8"/>
            <w:r w:rsidRPr="00F31B33">
              <w:rPr>
                <w:rFonts w:ascii="Times New Roman" w:hAnsi="Times New Roman" w:cs="Times New Roman"/>
                <w:sz w:val="24"/>
                <w:szCs w:val="24"/>
              </w:rPr>
              <w:t xml:space="preserve">strategies </w:t>
            </w:r>
            <w:commentRangeEnd w:id="8"/>
            <w:r>
              <w:rPr>
                <w:rStyle w:val="CommentReference"/>
              </w:rPr>
              <w:commentReference w:id="8"/>
            </w:r>
            <w:r w:rsidRPr="00F31B33">
              <w:rPr>
                <w:rFonts w:ascii="Times New Roman" w:hAnsi="Times New Roman" w:cs="Times New Roman"/>
                <w:sz w:val="24"/>
                <w:szCs w:val="24"/>
              </w:rPr>
              <w:t>described here)</w:t>
            </w:r>
          </w:p>
        </w:tc>
        <w:tc>
          <w:tcPr>
            <w:tcW w:w="1943" w:type="dxa"/>
          </w:tcPr>
          <w:p w14:paraId="6EED2E9C" w14:textId="77777777" w:rsidR="003D3A4A" w:rsidRPr="00F31B33" w:rsidRDefault="003D3A4A" w:rsidP="00906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43" w:type="dxa"/>
          </w:tcPr>
          <w:p w14:paraId="1C221959" w14:textId="77777777" w:rsidR="003D3A4A" w:rsidRPr="00F31B33" w:rsidRDefault="003D3A4A" w:rsidP="009066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D3A4A" w:rsidRPr="00F31B33" w14:paraId="5DCA094B" w14:textId="77777777" w:rsidTr="00FC1BC1">
        <w:tc>
          <w:tcPr>
            <w:cnfStyle w:val="001000000000" w:firstRow="0" w:lastRow="0" w:firstColumn="1" w:lastColumn="0" w:oddVBand="0" w:evenVBand="0" w:oddHBand="0" w:evenHBand="0" w:firstRowFirstColumn="0" w:firstRowLastColumn="0" w:lastRowFirstColumn="0" w:lastRowLastColumn="0"/>
            <w:tcW w:w="2040" w:type="dxa"/>
          </w:tcPr>
          <w:p w14:paraId="057A616D" w14:textId="77777777" w:rsidR="003D3A4A" w:rsidRPr="00F31B33" w:rsidRDefault="003D3A4A" w:rsidP="003D3A4A">
            <w:pPr>
              <w:rPr>
                <w:rFonts w:ascii="Times New Roman" w:hAnsi="Times New Roman" w:cs="Times New Roman"/>
                <w:sz w:val="24"/>
                <w:szCs w:val="24"/>
              </w:rPr>
            </w:pPr>
            <w:r w:rsidRPr="00F31B33">
              <w:rPr>
                <w:rFonts w:ascii="Times New Roman" w:hAnsi="Times New Roman" w:cs="Times New Roman"/>
                <w:b w:val="0"/>
                <w:sz w:val="24"/>
                <w:szCs w:val="24"/>
              </w:rPr>
              <w:t>[</w:t>
            </w:r>
            <w:r>
              <w:rPr>
                <w:rFonts w:ascii="Times New Roman" w:hAnsi="Times New Roman" w:cs="Times New Roman"/>
                <w:b w:val="0"/>
                <w:sz w:val="24"/>
                <w:szCs w:val="24"/>
              </w:rPr>
              <w:t xml:space="preserve">REN </w:t>
            </w:r>
            <w:r w:rsidRPr="00F31B33">
              <w:rPr>
                <w:rFonts w:ascii="Times New Roman" w:hAnsi="Times New Roman" w:cs="Times New Roman"/>
                <w:b w:val="0"/>
                <w:sz w:val="24"/>
                <w:szCs w:val="24"/>
              </w:rPr>
              <w:t xml:space="preserve">PROGRAM </w:t>
            </w:r>
            <w:r>
              <w:rPr>
                <w:rFonts w:ascii="Times New Roman" w:hAnsi="Times New Roman" w:cs="Times New Roman"/>
                <w:b w:val="0"/>
                <w:sz w:val="24"/>
                <w:szCs w:val="24"/>
              </w:rPr>
              <w:t>Unique ID</w:t>
            </w:r>
            <w:r w:rsidRPr="00F31B33">
              <w:rPr>
                <w:rFonts w:ascii="Times New Roman" w:hAnsi="Times New Roman" w:cs="Times New Roman"/>
                <w:b w:val="0"/>
                <w:sz w:val="24"/>
                <w:szCs w:val="24"/>
              </w:rPr>
              <w:t>]</w:t>
            </w:r>
          </w:p>
          <w:p w14:paraId="3FAF8924" w14:textId="0FED4BCC" w:rsidR="003D3A4A" w:rsidRPr="00F31B33" w:rsidRDefault="003D3A4A" w:rsidP="003D3A4A">
            <w:pPr>
              <w:pStyle w:val="Default"/>
              <w:rPr>
                <w:rFonts w:ascii="Times New Roman" w:hAnsi="Times New Roman" w:cs="Times New Roman"/>
              </w:rPr>
            </w:pPr>
          </w:p>
        </w:tc>
        <w:tc>
          <w:tcPr>
            <w:tcW w:w="1577" w:type="dxa"/>
          </w:tcPr>
          <w:p w14:paraId="6ABD7A4E" w14:textId="42F837FD" w:rsidR="003D3A4A" w:rsidRPr="00F31B33" w:rsidRDefault="003D3A4A" w:rsidP="003D3A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[IOU Program Unique ID]</w:t>
            </w:r>
          </w:p>
        </w:tc>
        <w:tc>
          <w:tcPr>
            <w:tcW w:w="1847" w:type="dxa"/>
          </w:tcPr>
          <w:p w14:paraId="4C2D04AA" w14:textId="75196826" w:rsidR="003D3A4A" w:rsidRPr="00F31B33" w:rsidRDefault="003D3A4A" w:rsidP="003D3A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43" w:type="dxa"/>
          </w:tcPr>
          <w:p w14:paraId="7618DEBF" w14:textId="77777777" w:rsidR="003D3A4A" w:rsidRPr="00F31B33" w:rsidRDefault="003D3A4A" w:rsidP="003D3A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943" w:type="dxa"/>
          </w:tcPr>
          <w:p w14:paraId="3326424B" w14:textId="77777777" w:rsidR="003D3A4A" w:rsidRPr="00F31B33" w:rsidRDefault="003D3A4A" w:rsidP="003D3A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3D3A4A" w:rsidRPr="00F31B33" w14:paraId="5F62C01A" w14:textId="77777777" w:rsidTr="00FC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4CB3FC40" w14:textId="77777777" w:rsidR="003D3A4A" w:rsidRPr="00F31B33" w:rsidRDefault="003D3A4A" w:rsidP="003D3A4A">
            <w:pPr>
              <w:rPr>
                <w:rFonts w:ascii="Times New Roman" w:hAnsi="Times New Roman" w:cs="Times New Roman"/>
                <w:sz w:val="24"/>
                <w:szCs w:val="24"/>
              </w:rPr>
            </w:pPr>
            <w:r w:rsidRPr="00F31B33">
              <w:rPr>
                <w:rFonts w:ascii="Times New Roman" w:hAnsi="Times New Roman" w:cs="Times New Roman"/>
                <w:b w:val="0"/>
                <w:sz w:val="24"/>
                <w:szCs w:val="24"/>
              </w:rPr>
              <w:t>[</w:t>
            </w:r>
            <w:r>
              <w:rPr>
                <w:rFonts w:ascii="Times New Roman" w:hAnsi="Times New Roman" w:cs="Times New Roman"/>
                <w:b w:val="0"/>
                <w:sz w:val="24"/>
                <w:szCs w:val="24"/>
              </w:rPr>
              <w:t xml:space="preserve">REN </w:t>
            </w:r>
            <w:r w:rsidRPr="00F31B33">
              <w:rPr>
                <w:rFonts w:ascii="Times New Roman" w:hAnsi="Times New Roman" w:cs="Times New Roman"/>
                <w:b w:val="0"/>
                <w:sz w:val="24"/>
                <w:szCs w:val="24"/>
              </w:rPr>
              <w:t xml:space="preserve">PROGRAM </w:t>
            </w:r>
            <w:r>
              <w:rPr>
                <w:rFonts w:ascii="Times New Roman" w:hAnsi="Times New Roman" w:cs="Times New Roman"/>
                <w:b w:val="0"/>
                <w:sz w:val="24"/>
                <w:szCs w:val="24"/>
              </w:rPr>
              <w:t>Unique ID</w:t>
            </w:r>
            <w:r w:rsidRPr="00F31B33">
              <w:rPr>
                <w:rFonts w:ascii="Times New Roman" w:hAnsi="Times New Roman" w:cs="Times New Roman"/>
                <w:b w:val="0"/>
                <w:sz w:val="24"/>
                <w:szCs w:val="24"/>
              </w:rPr>
              <w:t>]</w:t>
            </w:r>
          </w:p>
          <w:p w14:paraId="2AD3581E" w14:textId="77777777" w:rsidR="003D3A4A" w:rsidRPr="00F31B33" w:rsidRDefault="003D3A4A" w:rsidP="003D3A4A">
            <w:pPr>
              <w:rPr>
                <w:rFonts w:ascii="Times New Roman" w:hAnsi="Times New Roman" w:cs="Times New Roman"/>
                <w:b w:val="0"/>
                <w:sz w:val="24"/>
                <w:szCs w:val="24"/>
              </w:rPr>
            </w:pPr>
          </w:p>
        </w:tc>
        <w:tc>
          <w:tcPr>
            <w:tcW w:w="1577" w:type="dxa"/>
          </w:tcPr>
          <w:p w14:paraId="524759E0" w14:textId="2FE11478" w:rsidR="003D3A4A" w:rsidRPr="00F31B33" w:rsidRDefault="003D3A4A" w:rsidP="003D3A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[IOU Program Unique ID]</w:t>
            </w:r>
          </w:p>
        </w:tc>
        <w:tc>
          <w:tcPr>
            <w:tcW w:w="1847" w:type="dxa"/>
          </w:tcPr>
          <w:p w14:paraId="08E83086" w14:textId="0209EFF6" w:rsidR="003D3A4A" w:rsidRPr="00F31B33" w:rsidRDefault="003D3A4A" w:rsidP="003D3A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43" w:type="dxa"/>
          </w:tcPr>
          <w:p w14:paraId="4E9A2BF1" w14:textId="77777777" w:rsidR="003D3A4A" w:rsidRPr="00F31B33" w:rsidRDefault="003D3A4A" w:rsidP="003D3A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943" w:type="dxa"/>
          </w:tcPr>
          <w:p w14:paraId="0B949D49" w14:textId="77777777" w:rsidR="003D3A4A" w:rsidRPr="00F31B33" w:rsidRDefault="003D3A4A" w:rsidP="003D3A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bl>
    <w:p w14:paraId="351E3046" w14:textId="77777777" w:rsidR="009066BB" w:rsidRPr="00F31B33" w:rsidRDefault="009066BB" w:rsidP="009066BB">
      <w:pPr>
        <w:rPr>
          <w:rFonts w:ascii="Times New Roman" w:hAnsi="Times New Roman" w:cs="Times New Roman"/>
          <w:b/>
          <w:sz w:val="24"/>
          <w:szCs w:val="24"/>
        </w:rPr>
      </w:pPr>
    </w:p>
    <w:p w14:paraId="3BA87546" w14:textId="288DF875" w:rsidR="006F403F" w:rsidRPr="00F31B33" w:rsidRDefault="002D13BC" w:rsidP="006F403F">
      <w:pPr>
        <w:rPr>
          <w:rFonts w:ascii="Times New Roman" w:hAnsi="Times New Roman" w:cs="Times New Roman"/>
          <w:b/>
          <w:sz w:val="24"/>
          <w:szCs w:val="24"/>
        </w:rPr>
      </w:pPr>
      <w:r>
        <w:rPr>
          <w:rFonts w:ascii="Times New Roman" w:hAnsi="Times New Roman" w:cs="Times New Roman"/>
          <w:b/>
          <w:sz w:val="24"/>
          <w:szCs w:val="24"/>
        </w:rPr>
        <w:t>Table [</w:t>
      </w:r>
      <w:r w:rsidR="003E4249">
        <w:rPr>
          <w:rFonts w:ascii="Times New Roman" w:hAnsi="Times New Roman" w:cs="Times New Roman"/>
          <w:b/>
          <w:sz w:val="24"/>
          <w:szCs w:val="24"/>
        </w:rPr>
        <w:t>4</w:t>
      </w:r>
      <w:r w:rsidR="006F403F" w:rsidRPr="00F31B33">
        <w:rPr>
          <w:rFonts w:ascii="Times New Roman" w:hAnsi="Times New Roman" w:cs="Times New Roman"/>
          <w:b/>
          <w:sz w:val="24"/>
          <w:szCs w:val="24"/>
        </w:rPr>
        <w:t xml:space="preserve">]. [REN NAME] </w:t>
      </w:r>
      <w:r w:rsidR="006F403F">
        <w:rPr>
          <w:rFonts w:ascii="Times New Roman" w:hAnsi="Times New Roman" w:cs="Times New Roman"/>
          <w:b/>
          <w:sz w:val="24"/>
          <w:szCs w:val="24"/>
        </w:rPr>
        <w:t>[</w:t>
      </w:r>
      <w:commentRangeStart w:id="9"/>
      <w:r w:rsidR="006F403F" w:rsidRPr="00F31B33">
        <w:rPr>
          <w:rFonts w:ascii="Times New Roman" w:hAnsi="Times New Roman" w:cs="Times New Roman"/>
          <w:b/>
          <w:sz w:val="24"/>
          <w:szCs w:val="24"/>
        </w:rPr>
        <w:t>Sector</w:t>
      </w:r>
      <w:commentRangeEnd w:id="9"/>
      <w:r w:rsidR="006F403F">
        <w:rPr>
          <w:rStyle w:val="CommentReference"/>
        </w:rPr>
        <w:commentReference w:id="9"/>
      </w:r>
      <w:r w:rsidR="006F403F">
        <w:rPr>
          <w:rFonts w:ascii="Times New Roman" w:hAnsi="Times New Roman" w:cs="Times New Roman"/>
          <w:b/>
          <w:sz w:val="24"/>
          <w:szCs w:val="24"/>
        </w:rPr>
        <w:t>]</w:t>
      </w:r>
      <w:r w:rsidR="006F403F" w:rsidRPr="00F31B33">
        <w:rPr>
          <w:rFonts w:ascii="Times New Roman" w:hAnsi="Times New Roman" w:cs="Times New Roman"/>
          <w:b/>
          <w:sz w:val="24"/>
          <w:szCs w:val="24"/>
        </w:rPr>
        <w:t xml:space="preserve"> D. 12-11-015 Compliance, by program</w:t>
      </w:r>
    </w:p>
    <w:p w14:paraId="48A7CE61" w14:textId="74F6AB46" w:rsidR="006F403F" w:rsidRPr="00F31B33" w:rsidRDefault="002D13BC" w:rsidP="006F403F">
      <w:pPr>
        <w:rPr>
          <w:rFonts w:ascii="Times New Roman" w:hAnsi="Times New Roman" w:cs="Times New Roman"/>
          <w:b/>
          <w:sz w:val="24"/>
          <w:szCs w:val="24"/>
        </w:rPr>
      </w:pPr>
      <w:r>
        <w:rPr>
          <w:rFonts w:ascii="Times New Roman" w:hAnsi="Times New Roman" w:cs="Times New Roman"/>
          <w:b/>
          <w:sz w:val="24"/>
          <w:szCs w:val="24"/>
        </w:rPr>
        <w:t>Table [</w:t>
      </w:r>
      <w:r w:rsidR="003E4249">
        <w:rPr>
          <w:rFonts w:ascii="Times New Roman" w:hAnsi="Times New Roman" w:cs="Times New Roman"/>
          <w:b/>
          <w:sz w:val="24"/>
          <w:szCs w:val="24"/>
        </w:rPr>
        <w:t>5</w:t>
      </w:r>
      <w:bookmarkStart w:id="10" w:name="_GoBack"/>
      <w:bookmarkEnd w:id="10"/>
      <w:r w:rsidR="006F403F" w:rsidRPr="00F31B33">
        <w:rPr>
          <w:rFonts w:ascii="Times New Roman" w:hAnsi="Times New Roman" w:cs="Times New Roman"/>
          <w:b/>
          <w:sz w:val="24"/>
          <w:szCs w:val="24"/>
        </w:rPr>
        <w:t xml:space="preserve">]. [REN NAME] </w:t>
      </w:r>
      <w:r w:rsidR="006F403F">
        <w:rPr>
          <w:rFonts w:ascii="Times New Roman" w:hAnsi="Times New Roman" w:cs="Times New Roman"/>
          <w:b/>
          <w:sz w:val="24"/>
          <w:szCs w:val="24"/>
        </w:rPr>
        <w:t>[</w:t>
      </w:r>
      <w:r w:rsidR="006F403F" w:rsidRPr="00F31B33">
        <w:rPr>
          <w:rFonts w:ascii="Times New Roman" w:hAnsi="Times New Roman" w:cs="Times New Roman"/>
          <w:b/>
          <w:sz w:val="24"/>
          <w:szCs w:val="24"/>
        </w:rPr>
        <w:t>Sector</w:t>
      </w:r>
      <w:r w:rsidR="006F403F">
        <w:rPr>
          <w:rFonts w:ascii="Times New Roman" w:hAnsi="Times New Roman" w:cs="Times New Roman"/>
          <w:b/>
          <w:sz w:val="24"/>
          <w:szCs w:val="24"/>
        </w:rPr>
        <w:t>]</w:t>
      </w:r>
      <w:r w:rsidR="006F403F" w:rsidRPr="00F31B33">
        <w:rPr>
          <w:rFonts w:ascii="Times New Roman" w:hAnsi="Times New Roman" w:cs="Times New Roman"/>
          <w:b/>
          <w:sz w:val="24"/>
          <w:szCs w:val="24"/>
        </w:rPr>
        <w:t xml:space="preserve"> D. 12-11-015 Compliance, by program</w:t>
      </w:r>
    </w:p>
    <w:p w14:paraId="4CDC2BB8" w14:textId="77777777" w:rsidR="009E57DF" w:rsidRPr="00F31B33" w:rsidRDefault="009E57DF" w:rsidP="009E57DF">
      <w:pPr>
        <w:ind w:left="720" w:hanging="720"/>
        <w:rPr>
          <w:rFonts w:ascii="Times New Roman" w:hAnsi="Times New Roman" w:cs="Times New Roman"/>
          <w:b/>
          <w:sz w:val="24"/>
          <w:szCs w:val="24"/>
        </w:rPr>
      </w:pPr>
    </w:p>
    <w:p w14:paraId="24A2B605" w14:textId="45E9535D" w:rsidR="009E57DF" w:rsidRPr="00F31B33" w:rsidRDefault="009E57DF" w:rsidP="009E57DF">
      <w:pPr>
        <w:ind w:left="720" w:hanging="720"/>
        <w:rPr>
          <w:rFonts w:ascii="Times New Roman" w:hAnsi="Times New Roman" w:cs="Times New Roman"/>
          <w:b/>
          <w:sz w:val="24"/>
          <w:szCs w:val="24"/>
        </w:rPr>
      </w:pPr>
      <w:r w:rsidRPr="00F31B33">
        <w:rPr>
          <w:rFonts w:ascii="Times New Roman" w:hAnsi="Times New Roman" w:cs="Times New Roman"/>
          <w:b/>
          <w:sz w:val="24"/>
          <w:szCs w:val="24"/>
        </w:rPr>
        <w:t xml:space="preserve">V. </w:t>
      </w:r>
      <w:r w:rsidRPr="00F31B33">
        <w:rPr>
          <w:rFonts w:ascii="Times New Roman" w:hAnsi="Times New Roman" w:cs="Times New Roman"/>
          <w:b/>
          <w:sz w:val="24"/>
          <w:szCs w:val="24"/>
        </w:rPr>
        <w:tab/>
        <w:t>[REN NAME] AND [PARTNER IOU(s)] PORTFOLIO COORDINATION ON PROGRAMS WITH OVERLAP</w:t>
      </w:r>
    </w:p>
    <w:p w14:paraId="1377D479" w14:textId="265162E8" w:rsidR="00A52DE1" w:rsidRPr="00F31B33" w:rsidRDefault="009E57DF" w:rsidP="009E57DF">
      <w:pPr>
        <w:ind w:left="720"/>
        <w:rPr>
          <w:rFonts w:ascii="Times New Roman" w:hAnsi="Times New Roman" w:cs="Times New Roman"/>
          <w:b/>
          <w:sz w:val="24"/>
          <w:szCs w:val="24"/>
        </w:rPr>
      </w:pPr>
      <w:r w:rsidRPr="00F31B33">
        <w:rPr>
          <w:rFonts w:ascii="Times New Roman" w:hAnsi="Times New Roman" w:cs="Times New Roman"/>
          <w:sz w:val="24"/>
          <w:szCs w:val="24"/>
        </w:rPr>
        <w:t xml:space="preserve">Describe additional efforts that the REN and IOU are taking to improve portfolio coordination to reduce overlap, including: changes to program or measures, offering programs in different service territories, etc. </w:t>
      </w:r>
    </w:p>
    <w:p w14:paraId="56CE23AA" w14:textId="77777777" w:rsidR="00A52DE1" w:rsidRPr="00F31B33" w:rsidRDefault="00A52DE1" w:rsidP="00F6527D">
      <w:pPr>
        <w:rPr>
          <w:rFonts w:ascii="Times New Roman" w:hAnsi="Times New Roman" w:cs="Times New Roman"/>
          <w:b/>
          <w:sz w:val="24"/>
          <w:szCs w:val="24"/>
        </w:rPr>
      </w:pPr>
    </w:p>
    <w:p w14:paraId="65616ACF" w14:textId="77777777" w:rsidR="00F31B33" w:rsidRDefault="00F31B33" w:rsidP="009E57DF">
      <w:pPr>
        <w:pStyle w:val="ListParagraph"/>
        <w:ind w:left="150"/>
        <w:rPr>
          <w:rFonts w:ascii="Times New Roman" w:hAnsi="Times New Roman" w:cs="Times New Roman"/>
          <w:b/>
          <w:sz w:val="24"/>
          <w:szCs w:val="24"/>
        </w:rPr>
      </w:pPr>
    </w:p>
    <w:p w14:paraId="654B648F" w14:textId="77777777" w:rsidR="00F31B33" w:rsidRDefault="00F31B33" w:rsidP="009E57DF">
      <w:pPr>
        <w:pStyle w:val="ListParagraph"/>
        <w:ind w:left="150"/>
        <w:rPr>
          <w:rFonts w:ascii="Times New Roman" w:hAnsi="Times New Roman" w:cs="Times New Roman"/>
          <w:b/>
          <w:sz w:val="24"/>
          <w:szCs w:val="24"/>
        </w:rPr>
      </w:pPr>
    </w:p>
    <w:p w14:paraId="185DA83B" w14:textId="77777777" w:rsidR="00F31B33" w:rsidRDefault="00F31B33" w:rsidP="009E57DF">
      <w:pPr>
        <w:pStyle w:val="ListParagraph"/>
        <w:ind w:left="150"/>
        <w:rPr>
          <w:rFonts w:ascii="Times New Roman" w:hAnsi="Times New Roman" w:cs="Times New Roman"/>
          <w:b/>
          <w:sz w:val="24"/>
          <w:szCs w:val="24"/>
        </w:rPr>
      </w:pPr>
    </w:p>
    <w:p w14:paraId="5C0B9096" w14:textId="77777777" w:rsidR="00F31B33" w:rsidRDefault="00F31B33" w:rsidP="009E57DF">
      <w:pPr>
        <w:pStyle w:val="ListParagraph"/>
        <w:ind w:left="150"/>
        <w:rPr>
          <w:rFonts w:ascii="Times New Roman" w:hAnsi="Times New Roman" w:cs="Times New Roman"/>
          <w:b/>
          <w:sz w:val="24"/>
          <w:szCs w:val="24"/>
        </w:rPr>
      </w:pPr>
    </w:p>
    <w:p w14:paraId="42B6AA53" w14:textId="77777777" w:rsidR="00F31B33" w:rsidRDefault="00F31B33" w:rsidP="009E57DF">
      <w:pPr>
        <w:pStyle w:val="ListParagraph"/>
        <w:ind w:left="150"/>
        <w:rPr>
          <w:rFonts w:ascii="Times New Roman" w:hAnsi="Times New Roman" w:cs="Times New Roman"/>
          <w:b/>
          <w:sz w:val="24"/>
          <w:szCs w:val="24"/>
        </w:rPr>
      </w:pPr>
    </w:p>
    <w:p w14:paraId="74B11834" w14:textId="77777777" w:rsidR="00F31B33" w:rsidRDefault="00F31B33" w:rsidP="009E57DF">
      <w:pPr>
        <w:pStyle w:val="ListParagraph"/>
        <w:ind w:left="150"/>
        <w:rPr>
          <w:rFonts w:ascii="Times New Roman" w:hAnsi="Times New Roman" w:cs="Times New Roman"/>
          <w:b/>
          <w:sz w:val="24"/>
          <w:szCs w:val="24"/>
        </w:rPr>
      </w:pPr>
    </w:p>
    <w:p w14:paraId="48FA6BDD" w14:textId="77777777" w:rsidR="00F31B33" w:rsidRDefault="00F31B33" w:rsidP="009E57DF">
      <w:pPr>
        <w:pStyle w:val="ListParagraph"/>
        <w:ind w:left="150"/>
        <w:rPr>
          <w:rFonts w:ascii="Times New Roman" w:hAnsi="Times New Roman" w:cs="Times New Roman"/>
          <w:b/>
          <w:sz w:val="24"/>
          <w:szCs w:val="24"/>
        </w:rPr>
      </w:pPr>
    </w:p>
    <w:p w14:paraId="4A08E98E" w14:textId="77777777" w:rsidR="00F31B33" w:rsidRDefault="00F31B33" w:rsidP="009E57DF">
      <w:pPr>
        <w:pStyle w:val="ListParagraph"/>
        <w:ind w:left="150"/>
        <w:rPr>
          <w:rFonts w:ascii="Times New Roman" w:hAnsi="Times New Roman" w:cs="Times New Roman"/>
          <w:b/>
          <w:sz w:val="24"/>
          <w:szCs w:val="24"/>
        </w:rPr>
      </w:pPr>
    </w:p>
    <w:p w14:paraId="52F4D87B" w14:textId="77777777" w:rsidR="00F31B33" w:rsidRDefault="00F31B33" w:rsidP="009E57DF">
      <w:pPr>
        <w:pStyle w:val="ListParagraph"/>
        <w:ind w:left="150"/>
        <w:rPr>
          <w:rFonts w:ascii="Times New Roman" w:hAnsi="Times New Roman" w:cs="Times New Roman"/>
          <w:b/>
          <w:sz w:val="24"/>
          <w:szCs w:val="24"/>
        </w:rPr>
      </w:pPr>
    </w:p>
    <w:p w14:paraId="1621D61B" w14:textId="77777777" w:rsidR="00F31B33" w:rsidRDefault="00F31B33" w:rsidP="009E57DF">
      <w:pPr>
        <w:pStyle w:val="ListParagraph"/>
        <w:ind w:left="150"/>
        <w:rPr>
          <w:rFonts w:ascii="Times New Roman" w:hAnsi="Times New Roman" w:cs="Times New Roman"/>
          <w:b/>
          <w:sz w:val="24"/>
          <w:szCs w:val="24"/>
        </w:rPr>
      </w:pPr>
    </w:p>
    <w:p w14:paraId="2B1F811B" w14:textId="77777777" w:rsidR="00F31B33" w:rsidRDefault="00F31B33" w:rsidP="009E57DF">
      <w:pPr>
        <w:pStyle w:val="ListParagraph"/>
        <w:ind w:left="150"/>
        <w:rPr>
          <w:rFonts w:ascii="Times New Roman" w:hAnsi="Times New Roman" w:cs="Times New Roman"/>
          <w:b/>
          <w:sz w:val="24"/>
          <w:szCs w:val="24"/>
        </w:rPr>
      </w:pPr>
    </w:p>
    <w:p w14:paraId="72A8C498" w14:textId="77777777" w:rsidR="00F31B33" w:rsidRDefault="00F31B33" w:rsidP="009E57DF">
      <w:pPr>
        <w:pStyle w:val="ListParagraph"/>
        <w:ind w:left="150"/>
        <w:rPr>
          <w:rFonts w:ascii="Times New Roman" w:hAnsi="Times New Roman" w:cs="Times New Roman"/>
          <w:b/>
          <w:sz w:val="24"/>
          <w:szCs w:val="24"/>
        </w:rPr>
      </w:pPr>
    </w:p>
    <w:p w14:paraId="4F8AE89D" w14:textId="77777777" w:rsidR="00F31B33" w:rsidRDefault="00F31B33" w:rsidP="009E57DF">
      <w:pPr>
        <w:pStyle w:val="ListParagraph"/>
        <w:ind w:left="150"/>
        <w:rPr>
          <w:rFonts w:ascii="Times New Roman" w:hAnsi="Times New Roman" w:cs="Times New Roman"/>
          <w:b/>
          <w:sz w:val="24"/>
          <w:szCs w:val="24"/>
        </w:rPr>
      </w:pPr>
    </w:p>
    <w:p w14:paraId="7468E014" w14:textId="77777777" w:rsidR="00F31B33" w:rsidRDefault="00F31B33" w:rsidP="00F31B33">
      <w:pPr>
        <w:rPr>
          <w:rFonts w:ascii="Times New Roman" w:hAnsi="Times New Roman" w:cs="Times New Roman"/>
          <w:b/>
          <w:sz w:val="24"/>
          <w:szCs w:val="24"/>
        </w:rPr>
      </w:pPr>
    </w:p>
    <w:p w14:paraId="52AA2EEC" w14:textId="77777777" w:rsidR="00F31B33" w:rsidRPr="00F31B33" w:rsidRDefault="00F31B33" w:rsidP="00F31B33">
      <w:pPr>
        <w:rPr>
          <w:rFonts w:ascii="Times New Roman" w:hAnsi="Times New Roman" w:cs="Times New Roman"/>
          <w:b/>
          <w:sz w:val="24"/>
          <w:szCs w:val="24"/>
        </w:rPr>
      </w:pPr>
    </w:p>
    <w:p w14:paraId="3DB2A20E" w14:textId="77777777" w:rsidR="00CB5DFC" w:rsidRDefault="00CB5DFC" w:rsidP="00CB5DFC">
      <w:pPr>
        <w:rPr>
          <w:rFonts w:ascii="Times New Roman" w:hAnsi="Times New Roman" w:cs="Times New Roman"/>
          <w:b/>
          <w:sz w:val="24"/>
          <w:szCs w:val="24"/>
        </w:rPr>
      </w:pPr>
    </w:p>
    <w:p w14:paraId="0B25E7E6" w14:textId="77777777" w:rsidR="009E57DF" w:rsidRPr="00CB5DFC" w:rsidRDefault="009E57DF" w:rsidP="00CB5DFC">
      <w:pPr>
        <w:rPr>
          <w:rFonts w:ascii="Times New Roman" w:hAnsi="Times New Roman" w:cs="Times New Roman"/>
          <w:b/>
          <w:sz w:val="24"/>
          <w:szCs w:val="24"/>
        </w:rPr>
      </w:pPr>
      <w:r w:rsidRPr="00CB5DFC">
        <w:rPr>
          <w:rFonts w:ascii="Times New Roman" w:hAnsi="Times New Roman" w:cs="Times New Roman"/>
          <w:b/>
          <w:sz w:val="24"/>
          <w:szCs w:val="24"/>
        </w:rPr>
        <w:t>APPENDIX A [IOU(s)] 2019 PORTFOLIO OVERVIEW</w:t>
      </w:r>
    </w:p>
    <w:p w14:paraId="68F10CC4" w14:textId="77777777" w:rsidR="009E57DF" w:rsidRPr="00F31B33" w:rsidRDefault="009E57DF" w:rsidP="009E57DF">
      <w:pPr>
        <w:pStyle w:val="ListParagraph"/>
        <w:ind w:left="150"/>
        <w:rPr>
          <w:rFonts w:ascii="Times New Roman" w:hAnsi="Times New Roman" w:cs="Times New Roman"/>
          <w:b/>
          <w:sz w:val="24"/>
          <w:szCs w:val="24"/>
        </w:rPr>
      </w:pPr>
    </w:p>
    <w:p w14:paraId="2B330CDD" w14:textId="0C9C1C52" w:rsidR="00F31B33" w:rsidRPr="00F31B33" w:rsidRDefault="00F31B33" w:rsidP="00F31B33">
      <w:pPr>
        <w:ind w:left="720"/>
        <w:rPr>
          <w:rFonts w:ascii="Times New Roman" w:hAnsi="Times New Roman" w:cs="Times New Roman"/>
          <w:sz w:val="24"/>
          <w:szCs w:val="24"/>
        </w:rPr>
      </w:pPr>
      <w:r w:rsidRPr="00F31B33">
        <w:rPr>
          <w:rFonts w:ascii="Times New Roman" w:hAnsi="Times New Roman" w:cs="Times New Roman"/>
          <w:sz w:val="24"/>
          <w:szCs w:val="24"/>
        </w:rPr>
        <w:t xml:space="preserve">(See </w:t>
      </w:r>
      <w:r w:rsidR="00C64873">
        <w:rPr>
          <w:rFonts w:ascii="Times New Roman" w:hAnsi="Times New Roman" w:cs="Times New Roman"/>
          <w:sz w:val="24"/>
          <w:szCs w:val="24"/>
        </w:rPr>
        <w:t>Section</w:t>
      </w:r>
      <w:r w:rsidR="00C64873" w:rsidRPr="00F31B33">
        <w:rPr>
          <w:rFonts w:ascii="Times New Roman" w:hAnsi="Times New Roman" w:cs="Times New Roman"/>
          <w:sz w:val="24"/>
          <w:szCs w:val="24"/>
        </w:rPr>
        <w:t xml:space="preserve"> </w:t>
      </w:r>
      <w:r w:rsidRPr="00F31B33">
        <w:rPr>
          <w:rFonts w:ascii="Times New Roman" w:hAnsi="Times New Roman" w:cs="Times New Roman"/>
          <w:sz w:val="24"/>
          <w:szCs w:val="24"/>
        </w:rPr>
        <w:t>I for guidance</w:t>
      </w:r>
      <w:r w:rsidR="00C64873">
        <w:rPr>
          <w:rFonts w:ascii="Times New Roman" w:hAnsi="Times New Roman" w:cs="Times New Roman"/>
          <w:sz w:val="24"/>
          <w:szCs w:val="24"/>
        </w:rPr>
        <w:t>. W</w:t>
      </w:r>
      <w:r w:rsidRPr="00F31B33">
        <w:rPr>
          <w:rFonts w:ascii="Times New Roman" w:hAnsi="Times New Roman" w:cs="Times New Roman"/>
          <w:sz w:val="24"/>
          <w:szCs w:val="24"/>
        </w:rPr>
        <w:t xml:space="preserve">hat is required from the REN in </w:t>
      </w:r>
      <w:r w:rsidR="00C64873">
        <w:rPr>
          <w:rFonts w:ascii="Times New Roman" w:hAnsi="Times New Roman" w:cs="Times New Roman"/>
          <w:sz w:val="24"/>
          <w:szCs w:val="24"/>
        </w:rPr>
        <w:t>Section</w:t>
      </w:r>
      <w:r w:rsidR="00C64873" w:rsidRPr="00F31B33">
        <w:rPr>
          <w:rFonts w:ascii="Times New Roman" w:hAnsi="Times New Roman" w:cs="Times New Roman"/>
          <w:sz w:val="24"/>
          <w:szCs w:val="24"/>
        </w:rPr>
        <w:t xml:space="preserve"> </w:t>
      </w:r>
      <w:r w:rsidRPr="00F31B33">
        <w:rPr>
          <w:rFonts w:ascii="Times New Roman" w:hAnsi="Times New Roman" w:cs="Times New Roman"/>
          <w:sz w:val="24"/>
          <w:szCs w:val="24"/>
        </w:rPr>
        <w:t>II is also</w:t>
      </w:r>
      <w:r>
        <w:rPr>
          <w:rFonts w:ascii="Times New Roman" w:hAnsi="Times New Roman" w:cs="Times New Roman"/>
          <w:sz w:val="24"/>
          <w:szCs w:val="24"/>
        </w:rPr>
        <w:t xml:space="preserve"> required from the Partner IOU(s</w:t>
      </w:r>
      <w:r w:rsidRPr="00F31B33">
        <w:rPr>
          <w:rFonts w:ascii="Times New Roman" w:hAnsi="Times New Roman" w:cs="Times New Roman"/>
          <w:sz w:val="24"/>
          <w:szCs w:val="24"/>
        </w:rPr>
        <w:t>)</w:t>
      </w:r>
      <w:r w:rsidR="00326931">
        <w:rPr>
          <w:rFonts w:ascii="Times New Roman" w:hAnsi="Times New Roman" w:cs="Times New Roman"/>
          <w:sz w:val="24"/>
          <w:szCs w:val="24"/>
        </w:rPr>
        <w:t xml:space="preserve"> </w:t>
      </w:r>
      <w:r w:rsidR="0045206D">
        <w:rPr>
          <w:rFonts w:ascii="Times New Roman" w:hAnsi="Times New Roman" w:cs="Times New Roman"/>
          <w:sz w:val="24"/>
          <w:szCs w:val="24"/>
        </w:rPr>
        <w:t xml:space="preserve">for the </w:t>
      </w:r>
      <w:r w:rsidR="00326931">
        <w:rPr>
          <w:rFonts w:ascii="Times New Roman" w:hAnsi="Times New Roman" w:cs="Times New Roman"/>
          <w:sz w:val="24"/>
          <w:szCs w:val="24"/>
        </w:rPr>
        <w:t xml:space="preserve">programs </w:t>
      </w:r>
      <w:r w:rsidR="0045206D">
        <w:rPr>
          <w:rFonts w:ascii="Times New Roman" w:hAnsi="Times New Roman" w:cs="Times New Roman"/>
          <w:sz w:val="24"/>
          <w:szCs w:val="24"/>
        </w:rPr>
        <w:t>IOUs</w:t>
      </w:r>
      <w:r w:rsidR="00326931">
        <w:rPr>
          <w:rFonts w:ascii="Times New Roman" w:hAnsi="Times New Roman" w:cs="Times New Roman"/>
          <w:sz w:val="24"/>
          <w:szCs w:val="24"/>
        </w:rPr>
        <w:t xml:space="preserve"> offer</w:t>
      </w:r>
      <w:r w:rsidR="0045206D">
        <w:rPr>
          <w:rFonts w:ascii="Times New Roman" w:hAnsi="Times New Roman" w:cs="Times New Roman"/>
          <w:sz w:val="24"/>
          <w:szCs w:val="24"/>
        </w:rPr>
        <w:t xml:space="preserve"> in the REN service area</w:t>
      </w:r>
      <w:r w:rsidRPr="00F31B33">
        <w:rPr>
          <w:rFonts w:ascii="Times New Roman" w:hAnsi="Times New Roman" w:cs="Times New Roman"/>
          <w:sz w:val="24"/>
          <w:szCs w:val="24"/>
        </w:rPr>
        <w:t>)</w:t>
      </w:r>
    </w:p>
    <w:p w14:paraId="483E1D26" w14:textId="77777777" w:rsidR="009E57DF" w:rsidRPr="00F31B33" w:rsidRDefault="009E57DF" w:rsidP="009E57DF">
      <w:pPr>
        <w:pStyle w:val="ListParagraph"/>
        <w:ind w:left="150"/>
        <w:rPr>
          <w:rFonts w:ascii="Times New Roman" w:hAnsi="Times New Roman" w:cs="Times New Roman"/>
          <w:b/>
          <w:sz w:val="24"/>
          <w:szCs w:val="24"/>
        </w:rPr>
      </w:pPr>
    </w:p>
    <w:p w14:paraId="11F1164C" w14:textId="439BEDBE" w:rsidR="009E57DF" w:rsidRPr="00F31B33" w:rsidRDefault="009E57DF" w:rsidP="009E57DF">
      <w:pPr>
        <w:pStyle w:val="ListParagraph"/>
        <w:ind w:left="150"/>
        <w:rPr>
          <w:rFonts w:ascii="Times New Roman" w:hAnsi="Times New Roman" w:cs="Times New Roman"/>
          <w:b/>
          <w:sz w:val="24"/>
          <w:szCs w:val="24"/>
        </w:rPr>
      </w:pPr>
      <w:r w:rsidRPr="00F31B33">
        <w:rPr>
          <w:rFonts w:ascii="Times New Roman" w:hAnsi="Times New Roman" w:cs="Times New Roman"/>
          <w:b/>
          <w:sz w:val="24"/>
          <w:szCs w:val="24"/>
        </w:rPr>
        <w:t>APPENDIX B [IOU(s)]</w:t>
      </w:r>
      <w:r w:rsidR="00CB5DFC">
        <w:rPr>
          <w:rFonts w:ascii="Times New Roman" w:hAnsi="Times New Roman" w:cs="Times New Roman"/>
          <w:b/>
          <w:sz w:val="24"/>
          <w:szCs w:val="24"/>
        </w:rPr>
        <w:t xml:space="preserve"> PORTFOLIO SUMMARY OF</w:t>
      </w:r>
      <w:r w:rsidRPr="00F31B33">
        <w:rPr>
          <w:rFonts w:ascii="Times New Roman" w:hAnsi="Times New Roman" w:cs="Times New Roman"/>
          <w:b/>
          <w:sz w:val="24"/>
          <w:szCs w:val="24"/>
        </w:rPr>
        <w:t xml:space="preserve"> PROGRAM</w:t>
      </w:r>
      <w:r w:rsidR="00CB5DFC">
        <w:rPr>
          <w:rFonts w:ascii="Times New Roman" w:hAnsi="Times New Roman" w:cs="Times New Roman"/>
          <w:b/>
          <w:sz w:val="24"/>
          <w:szCs w:val="24"/>
        </w:rPr>
        <w:t>S</w:t>
      </w:r>
      <w:r w:rsidRPr="00F31B33">
        <w:rPr>
          <w:rFonts w:ascii="Times New Roman" w:hAnsi="Times New Roman" w:cs="Times New Roman"/>
          <w:b/>
          <w:sz w:val="24"/>
          <w:szCs w:val="24"/>
        </w:rPr>
        <w:t xml:space="preserve"> </w:t>
      </w:r>
      <w:r w:rsidR="00CB5DFC">
        <w:rPr>
          <w:rFonts w:ascii="Times New Roman" w:hAnsi="Times New Roman" w:cs="Times New Roman"/>
          <w:b/>
          <w:sz w:val="24"/>
          <w:szCs w:val="24"/>
        </w:rPr>
        <w:t>OFFERED FOR 2019</w:t>
      </w:r>
      <w:r w:rsidR="00CB5DFC" w:rsidRPr="00F31B33">
        <w:rPr>
          <w:rFonts w:ascii="Times New Roman" w:hAnsi="Times New Roman" w:cs="Times New Roman"/>
          <w:b/>
          <w:sz w:val="24"/>
          <w:szCs w:val="24"/>
        </w:rPr>
        <w:t xml:space="preserve"> </w:t>
      </w:r>
    </w:p>
    <w:p w14:paraId="58866B52" w14:textId="1CE23540" w:rsidR="007A6A10" w:rsidRPr="00F31B33" w:rsidRDefault="00F31B33" w:rsidP="00F31B33">
      <w:pPr>
        <w:ind w:left="720"/>
        <w:rPr>
          <w:rFonts w:ascii="Times New Roman" w:hAnsi="Times New Roman" w:cs="Times New Roman"/>
          <w:sz w:val="24"/>
          <w:szCs w:val="24"/>
        </w:rPr>
      </w:pPr>
      <w:r w:rsidRPr="00F31B33">
        <w:rPr>
          <w:rFonts w:ascii="Times New Roman" w:hAnsi="Times New Roman" w:cs="Times New Roman"/>
          <w:sz w:val="24"/>
          <w:szCs w:val="24"/>
        </w:rPr>
        <w:t xml:space="preserve">(See </w:t>
      </w:r>
      <w:r w:rsidR="00C64873">
        <w:rPr>
          <w:rFonts w:ascii="Times New Roman" w:hAnsi="Times New Roman" w:cs="Times New Roman"/>
          <w:sz w:val="24"/>
          <w:szCs w:val="24"/>
        </w:rPr>
        <w:t>Section</w:t>
      </w:r>
      <w:r w:rsidR="00C64873" w:rsidRPr="00F31B33">
        <w:rPr>
          <w:rFonts w:ascii="Times New Roman" w:hAnsi="Times New Roman" w:cs="Times New Roman"/>
          <w:sz w:val="24"/>
          <w:szCs w:val="24"/>
        </w:rPr>
        <w:t xml:space="preserve"> </w:t>
      </w:r>
      <w:r w:rsidRPr="00F31B33">
        <w:rPr>
          <w:rFonts w:ascii="Times New Roman" w:hAnsi="Times New Roman" w:cs="Times New Roman"/>
          <w:sz w:val="24"/>
          <w:szCs w:val="24"/>
        </w:rPr>
        <w:t>II for guidance</w:t>
      </w:r>
      <w:r w:rsidR="00C64873">
        <w:rPr>
          <w:rFonts w:ascii="Times New Roman" w:hAnsi="Times New Roman" w:cs="Times New Roman"/>
          <w:sz w:val="24"/>
          <w:szCs w:val="24"/>
        </w:rPr>
        <w:t>.</w:t>
      </w:r>
      <w:r w:rsidRPr="00F31B33">
        <w:rPr>
          <w:rFonts w:ascii="Times New Roman" w:hAnsi="Times New Roman" w:cs="Times New Roman"/>
          <w:sz w:val="24"/>
          <w:szCs w:val="24"/>
        </w:rPr>
        <w:t xml:space="preserve"> </w:t>
      </w:r>
      <w:r w:rsidR="00C64873">
        <w:rPr>
          <w:rFonts w:ascii="Times New Roman" w:hAnsi="Times New Roman" w:cs="Times New Roman"/>
          <w:sz w:val="24"/>
          <w:szCs w:val="24"/>
        </w:rPr>
        <w:t>W</w:t>
      </w:r>
      <w:r w:rsidRPr="00F31B33">
        <w:rPr>
          <w:rFonts w:ascii="Times New Roman" w:hAnsi="Times New Roman" w:cs="Times New Roman"/>
          <w:sz w:val="24"/>
          <w:szCs w:val="24"/>
        </w:rPr>
        <w:t xml:space="preserve">hat is required from the REN in </w:t>
      </w:r>
      <w:r w:rsidR="00C64873">
        <w:rPr>
          <w:rFonts w:ascii="Times New Roman" w:hAnsi="Times New Roman" w:cs="Times New Roman"/>
          <w:sz w:val="24"/>
          <w:szCs w:val="24"/>
        </w:rPr>
        <w:t>Section</w:t>
      </w:r>
      <w:r w:rsidR="00C64873" w:rsidRPr="00F31B33">
        <w:rPr>
          <w:rFonts w:ascii="Times New Roman" w:hAnsi="Times New Roman" w:cs="Times New Roman"/>
          <w:sz w:val="24"/>
          <w:szCs w:val="24"/>
        </w:rPr>
        <w:t xml:space="preserve"> </w:t>
      </w:r>
      <w:r w:rsidRPr="00F31B33">
        <w:rPr>
          <w:rFonts w:ascii="Times New Roman" w:hAnsi="Times New Roman" w:cs="Times New Roman"/>
          <w:sz w:val="24"/>
          <w:szCs w:val="24"/>
        </w:rPr>
        <w:t>II is also required from the Partner IOU(</w:t>
      </w:r>
      <w:r>
        <w:rPr>
          <w:rFonts w:ascii="Times New Roman" w:hAnsi="Times New Roman" w:cs="Times New Roman"/>
          <w:sz w:val="24"/>
          <w:szCs w:val="24"/>
        </w:rPr>
        <w:t>s</w:t>
      </w:r>
      <w:r w:rsidRPr="00F31B33">
        <w:rPr>
          <w:rFonts w:ascii="Times New Roman" w:hAnsi="Times New Roman" w:cs="Times New Roman"/>
          <w:sz w:val="24"/>
          <w:szCs w:val="24"/>
        </w:rPr>
        <w:t>)</w:t>
      </w:r>
      <w:r w:rsidR="00023A4F">
        <w:rPr>
          <w:rFonts w:ascii="Times New Roman" w:hAnsi="Times New Roman" w:cs="Times New Roman"/>
          <w:sz w:val="24"/>
          <w:szCs w:val="24"/>
        </w:rPr>
        <w:t xml:space="preserve"> for the programs IOUs offer in the REN service area</w:t>
      </w:r>
      <w:r w:rsidRPr="00F31B33">
        <w:rPr>
          <w:rFonts w:ascii="Times New Roman" w:hAnsi="Times New Roman" w:cs="Times New Roman"/>
          <w:sz w:val="24"/>
          <w:szCs w:val="24"/>
        </w:rPr>
        <w:t>)</w:t>
      </w:r>
    </w:p>
    <w:p w14:paraId="750581B2" w14:textId="77777777" w:rsidR="00F6527D" w:rsidRPr="00F31B33" w:rsidRDefault="00F6527D" w:rsidP="007A6A10">
      <w:pPr>
        <w:rPr>
          <w:rFonts w:ascii="Times New Roman" w:hAnsi="Times New Roman" w:cs="Times New Roman"/>
          <w:sz w:val="24"/>
          <w:szCs w:val="24"/>
        </w:rPr>
      </w:pPr>
    </w:p>
    <w:sectPr w:rsidR="00F6527D" w:rsidRPr="00F31B33" w:rsidSect="00642BC0">
      <w:footerReference w:type="defaul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ison LaBonte" w:date="2018-06-04T23:50:00Z" w:initials="AL">
    <w:p w14:paraId="02D0FB89" w14:textId="1A0AD893" w:rsidR="002D13BC" w:rsidRDefault="002D13BC">
      <w:pPr>
        <w:pStyle w:val="CommentText"/>
      </w:pPr>
      <w:r>
        <w:rPr>
          <w:rStyle w:val="CommentReference"/>
        </w:rPr>
        <w:annotationRef/>
      </w:r>
      <w:r>
        <w:t xml:space="preserve">Requiring PAs to fill out this table in cooperation will also assure that forecasts and therefore associated claims made in reporting to PUC are not double counting any savings. Document in advice letter any </w:t>
      </w:r>
      <w:proofErr w:type="gramStart"/>
      <w:r>
        <w:t>reminders  self</w:t>
      </w:r>
      <w:proofErr w:type="gramEnd"/>
      <w:r>
        <w:t xml:space="preserve"> as PAs regarding how to savings are to be attributed to each PA</w:t>
      </w:r>
      <w:r w:rsidR="0093356A">
        <w:t xml:space="preserve"> in any identified areas of confusion</w:t>
      </w:r>
      <w:r>
        <w:t>.</w:t>
      </w:r>
    </w:p>
  </w:comment>
  <w:comment w:id="2" w:author="Alison LaBonte" w:date="2018-06-04T22:43:00Z" w:initials="AL">
    <w:p w14:paraId="1BAD10A1" w14:textId="383BA4B0" w:rsidR="00082A43" w:rsidRDefault="00082A43">
      <w:pPr>
        <w:pStyle w:val="CommentText"/>
      </w:pPr>
      <w:r>
        <w:rPr>
          <w:rStyle w:val="CommentReference"/>
        </w:rPr>
        <w:annotationRef/>
      </w:r>
      <w:r w:rsidR="00C37AC6">
        <w:t xml:space="preserve"> </w:t>
      </w:r>
      <w:r w:rsidR="003E4249">
        <w:t>Do PAs consistently break out ME&amp;O</w:t>
      </w:r>
      <w:r w:rsidR="00C37AC6">
        <w:t xml:space="preserve"> budget </w:t>
      </w:r>
      <w:r w:rsidR="003E4249">
        <w:t xml:space="preserve">from admin </w:t>
      </w:r>
      <w:r w:rsidR="00C37AC6">
        <w:t>separately</w:t>
      </w:r>
      <w:r>
        <w:t xml:space="preserve"> (need to note if it is already in “admin” for example)?</w:t>
      </w:r>
      <w:r w:rsidR="00C37AC6">
        <w:t xml:space="preserve"> </w:t>
      </w:r>
    </w:p>
  </w:comment>
  <w:comment w:id="3" w:author="Alison LaBonte" w:date="2018-06-04T21:10:00Z" w:initials="AL">
    <w:p w14:paraId="78C68DB9" w14:textId="65402DE2" w:rsidR="00C64873" w:rsidRDefault="00C64873">
      <w:pPr>
        <w:pStyle w:val="CommentText"/>
      </w:pPr>
      <w:r>
        <w:rPr>
          <w:rStyle w:val="CommentReference"/>
        </w:rPr>
        <w:annotationRef/>
      </w:r>
      <w:r>
        <w:t xml:space="preserve">a table of multiple programs, one program per each row, or a table with a single row for a </w:t>
      </w:r>
      <w:proofErr w:type="gramStart"/>
      <w:r>
        <w:t>summation  of</w:t>
      </w:r>
      <w:proofErr w:type="gramEnd"/>
      <w:r>
        <w:t xml:space="preserve"> all programs</w:t>
      </w:r>
      <w:r w:rsidR="002D13BC">
        <w:t xml:space="preserve"> for each sector</w:t>
      </w:r>
      <w:r>
        <w:t xml:space="preserve">.   </w:t>
      </w:r>
    </w:p>
    <w:p w14:paraId="20DCFD95" w14:textId="77777777" w:rsidR="00C64873" w:rsidRDefault="00C64873">
      <w:pPr>
        <w:pStyle w:val="CommentText"/>
      </w:pPr>
    </w:p>
    <w:p w14:paraId="2585D3C7" w14:textId="70A49177" w:rsidR="00C64873" w:rsidRDefault="00C64873">
      <w:pPr>
        <w:pStyle w:val="CommentText"/>
      </w:pPr>
      <w:r>
        <w:t>fill out separate tables for resource vs. non-resource programs</w:t>
      </w:r>
    </w:p>
  </w:comment>
  <w:comment w:id="4" w:author="Alison LaBonte" w:date="2018-06-04T21:14:00Z" w:initials="AL">
    <w:p w14:paraId="06D3DF98" w14:textId="30D1E6F2" w:rsidR="00030B66" w:rsidRDefault="00030B66">
      <w:pPr>
        <w:pStyle w:val="CommentText"/>
      </w:pPr>
      <w:r>
        <w:rPr>
          <w:rStyle w:val="CommentReference"/>
        </w:rPr>
        <w:annotationRef/>
      </w:r>
      <w:r w:rsidR="00AE4517">
        <w:t>Consider separating</w:t>
      </w:r>
      <w:r>
        <w:t xml:space="preserve"> resource vs. non-resource programs? If so, would </w:t>
      </w:r>
      <w:r w:rsidR="00AE4517">
        <w:t xml:space="preserve">this be a good way of doing it? PAs just </w:t>
      </w:r>
      <w:r>
        <w:t xml:space="preserve">list under the appropriate sub heading? Or is there a more logical way?    Are there any </w:t>
      </w:r>
      <w:proofErr w:type="gramStart"/>
      <w:r>
        <w:t>REN  programs</w:t>
      </w:r>
      <w:proofErr w:type="gramEnd"/>
      <w:r>
        <w:t xml:space="preserve"> that are a mix of resource and non-resource?</w:t>
      </w:r>
    </w:p>
  </w:comment>
  <w:comment w:id="5" w:author="Alison LaBonte" w:date="2018-06-04T21:18:00Z" w:initials="AL">
    <w:p w14:paraId="38F53A5A" w14:textId="317FAEED" w:rsidR="00DD1FB8" w:rsidRDefault="00DD1FB8">
      <w:pPr>
        <w:pStyle w:val="CommentText"/>
      </w:pPr>
      <w:r>
        <w:rPr>
          <w:rStyle w:val="CommentReference"/>
        </w:rPr>
        <w:annotationRef/>
      </w:r>
      <w:r w:rsidR="008C48B3">
        <w:t>PAs</w:t>
      </w:r>
      <w:r>
        <w:t xml:space="preserve"> to </w:t>
      </w:r>
      <w:r w:rsidR="00423648">
        <w:t>identify</w:t>
      </w:r>
      <w:r>
        <w:t xml:space="preserve"> statewide </w:t>
      </w:r>
      <w:r w:rsidR="00423648">
        <w:t>program overlaps, e</w:t>
      </w:r>
      <w:r w:rsidR="008C48B3">
        <w:t>ven if this IOU is not the lead?</w:t>
      </w:r>
    </w:p>
  </w:comment>
  <w:comment w:id="6" w:author="Alison LaBonte" w:date="2018-06-04T21:17:00Z" w:initials="AL">
    <w:p w14:paraId="4971B613" w14:textId="65D6CB19" w:rsidR="003F634E" w:rsidRDefault="003F634E" w:rsidP="003F634E">
      <w:pPr>
        <w:pStyle w:val="CommentText"/>
      </w:pPr>
      <w:r>
        <w:rPr>
          <w:rStyle w:val="CommentReference"/>
        </w:rPr>
        <w:annotationRef/>
      </w:r>
      <w:r w:rsidR="00AE4517">
        <w:t>CPUC staff</w:t>
      </w:r>
      <w:r>
        <w:t xml:space="preserve"> requests inclusion of all programs potentially perceived as overlapping, even if PAs have determined they are not overlapping, so we already have the answers from PAs to questions on whether there is duplicate effort/wasting ratepayer funding.</w:t>
      </w:r>
    </w:p>
    <w:p w14:paraId="2A62CBA6" w14:textId="77777777" w:rsidR="003F634E" w:rsidRDefault="003F634E" w:rsidP="003F634E">
      <w:pPr>
        <w:pStyle w:val="CommentText"/>
      </w:pPr>
    </w:p>
    <w:p w14:paraId="2B2B637E" w14:textId="77777777" w:rsidR="003F634E" w:rsidRDefault="003F634E" w:rsidP="003F634E">
      <w:pPr>
        <w:pStyle w:val="CommentText"/>
      </w:pPr>
    </w:p>
  </w:comment>
  <w:comment w:id="7" w:author="Alison LaBonte" w:date="2018-06-04T22:53:00Z" w:initials="AL">
    <w:p w14:paraId="275D22F5" w14:textId="56E0C428" w:rsidR="006F403F" w:rsidRDefault="006F403F">
      <w:pPr>
        <w:pStyle w:val="CommentText"/>
      </w:pPr>
      <w:r>
        <w:rPr>
          <w:rStyle w:val="CommentReference"/>
        </w:rPr>
        <w:annotationRef/>
      </w:r>
      <w:r>
        <w:t xml:space="preserve">How this section is structured depends on whether there are likely REN programs that comply by hitting more than one of these compliance threshold criteria.   May make sense to fill out narrative in table format if a program addresses more than one compliance criteria. If not, may make sense to list all programs that fall under each of their respective </w:t>
      </w:r>
    </w:p>
  </w:comment>
  <w:comment w:id="8" w:author="Alison LaBonte" w:date="2018-06-04T22:56:00Z" w:initials="AL">
    <w:p w14:paraId="07D2112B" w14:textId="191367FF" w:rsidR="003D3A4A" w:rsidRDefault="003D3A4A">
      <w:pPr>
        <w:pStyle w:val="CommentText"/>
      </w:pPr>
      <w:r>
        <w:rPr>
          <w:rStyle w:val="CommentReference"/>
        </w:rPr>
        <w:annotationRef/>
      </w:r>
      <w:r w:rsidR="00AE4517">
        <w:t>Could possibly be</w:t>
      </w:r>
      <w:r>
        <w:t xml:space="preserve"> a simple “X” in the box that applies, </w:t>
      </w:r>
      <w:r w:rsidR="00AE4517">
        <w:t>to indicate to CPUC staff</w:t>
      </w:r>
      <w:r>
        <w:t xml:space="preserve"> reviewer to look for the information describing the compliance in the brief narratives above</w:t>
      </w:r>
    </w:p>
  </w:comment>
  <w:comment w:id="9" w:author="Alison LaBonte" w:date="2018-06-04T22:50:00Z" w:initials="AL">
    <w:p w14:paraId="16DD0C38" w14:textId="61702C37" w:rsidR="006F403F" w:rsidRDefault="006F403F">
      <w:pPr>
        <w:pStyle w:val="CommentText"/>
      </w:pPr>
      <w:r>
        <w:rPr>
          <w:rStyle w:val="CommentReference"/>
        </w:rPr>
        <w:annotationRef/>
      </w:r>
      <w:r>
        <w:t>Additional table for each Sector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D0FB89" w15:done="0"/>
  <w15:commentEx w15:paraId="1BAD10A1" w15:done="0"/>
  <w15:commentEx w15:paraId="2585D3C7" w15:done="0"/>
  <w15:commentEx w15:paraId="06D3DF98" w15:done="0"/>
  <w15:commentEx w15:paraId="38F53A5A" w15:done="0"/>
  <w15:commentEx w15:paraId="2B2B637E" w15:done="0"/>
  <w15:commentEx w15:paraId="275D22F5" w15:done="0"/>
  <w15:commentEx w15:paraId="07D2112B" w15:done="0"/>
  <w15:commentEx w15:paraId="16DD0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0FB89" w16cid:durableId="1EC04EBD"/>
  <w16cid:commentId w16cid:paraId="1BAD10A1" w16cid:durableId="1EC03EFD"/>
  <w16cid:commentId w16cid:paraId="2585D3C7" w16cid:durableId="1EC02952"/>
  <w16cid:commentId w16cid:paraId="104C4808" w16cid:durableId="1EC039AF"/>
  <w16cid:commentId w16cid:paraId="06D3DF98" w16cid:durableId="1EC02A4B"/>
  <w16cid:commentId w16cid:paraId="38F53A5A" w16cid:durableId="1EC02B38"/>
  <w16cid:commentId w16cid:paraId="2B2B637E" w16cid:durableId="1EC02AD2"/>
  <w16cid:commentId w16cid:paraId="275D22F5" w16cid:durableId="1EC0415A"/>
  <w16cid:commentId w16cid:paraId="07D2112B" w16cid:durableId="1EC0420A"/>
  <w16cid:commentId w16cid:paraId="16DD0C38" w16cid:durableId="1EC040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8FEF2" w14:textId="77777777" w:rsidR="00C234E0" w:rsidRDefault="00C234E0" w:rsidP="00FC4C6F">
      <w:pPr>
        <w:spacing w:after="0" w:line="240" w:lineRule="auto"/>
      </w:pPr>
      <w:r>
        <w:separator/>
      </w:r>
    </w:p>
  </w:endnote>
  <w:endnote w:type="continuationSeparator" w:id="0">
    <w:p w14:paraId="280B6D49" w14:textId="77777777" w:rsidR="00C234E0" w:rsidRDefault="00C234E0" w:rsidP="00FC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20500000000000000"/>
    <w:charset w:val="00"/>
    <w:family w:val="auto"/>
    <w:pitch w:val="variable"/>
    <w:sig w:usb0="A00002FF" w:usb1="7800205A" w:usb2="14600000" w:usb3="00000000" w:csb0="00000197"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1AE6" w14:textId="34546593" w:rsidR="003E13B5" w:rsidRPr="00F0198D" w:rsidRDefault="003E13B5">
    <w:pPr>
      <w:pStyle w:val="Footer"/>
      <w:jc w:val="right"/>
      <w:rPr>
        <w:rFonts w:ascii="Times" w:hAnsi="Times"/>
      </w:rPr>
    </w:pPr>
  </w:p>
  <w:p w14:paraId="5AFB1AE7" w14:textId="77777777" w:rsidR="003E13B5" w:rsidRDefault="003E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BE18" w14:textId="77777777" w:rsidR="00C234E0" w:rsidRDefault="00C234E0" w:rsidP="00FC4C6F">
      <w:pPr>
        <w:spacing w:after="0" w:line="240" w:lineRule="auto"/>
      </w:pPr>
      <w:r>
        <w:separator/>
      </w:r>
    </w:p>
  </w:footnote>
  <w:footnote w:type="continuationSeparator" w:id="0">
    <w:p w14:paraId="371B35E2" w14:textId="77777777" w:rsidR="00C234E0" w:rsidRDefault="00C234E0" w:rsidP="00FC4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6268"/>
    <w:multiLevelType w:val="hybridMultilevel"/>
    <w:tmpl w:val="F208BD44"/>
    <w:lvl w:ilvl="0" w:tplc="B8726196">
      <w:start w:val="1"/>
      <w:numFmt w:val="upperRoman"/>
      <w:lvlText w:val="%1."/>
      <w:lvlJc w:val="right"/>
      <w:pPr>
        <w:ind w:left="720" w:hanging="360"/>
      </w:pPr>
      <w:rPr>
        <w:b/>
      </w:rPr>
    </w:lvl>
    <w:lvl w:ilvl="1" w:tplc="D7382D0C">
      <w:start w:val="1"/>
      <w:numFmt w:val="upperLetter"/>
      <w:lvlText w:val="%2."/>
      <w:lvlJc w:val="left"/>
      <w:pPr>
        <w:ind w:left="1170" w:hanging="360"/>
      </w:pPr>
      <w:rPr>
        <w:rFonts w:ascii="Times New Roman" w:hAnsi="Times New Roman" w:cs="Times New Roman" w:hint="default"/>
        <w:b/>
        <w:sz w:val="22"/>
      </w:rPr>
    </w:lvl>
    <w:lvl w:ilvl="2" w:tplc="0409000F">
      <w:start w:val="1"/>
      <w:numFmt w:val="decimal"/>
      <w:lvlText w:val="%3."/>
      <w:lvlJc w:val="left"/>
      <w:pPr>
        <w:ind w:left="2340" w:hanging="360"/>
      </w:pPr>
    </w:lvl>
    <w:lvl w:ilvl="3" w:tplc="854AE988">
      <w:start w:val="3"/>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D1F6A"/>
    <w:multiLevelType w:val="hybridMultilevel"/>
    <w:tmpl w:val="26C835BA"/>
    <w:lvl w:ilvl="0" w:tplc="2BC69EF4">
      <w:start w:val="1"/>
      <w:numFmt w:val="upperRoman"/>
      <w:lvlText w:val="%1."/>
      <w:lvlJc w:val="right"/>
      <w:pPr>
        <w:ind w:left="720" w:hanging="360"/>
      </w:pPr>
      <w:rPr>
        <w:rFonts w:ascii="Times New Roman" w:hAnsi="Times New Roman" w:cs="Times New Roman" w:hint="default"/>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A142A"/>
    <w:multiLevelType w:val="hybridMultilevel"/>
    <w:tmpl w:val="9220673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9F04BAB"/>
    <w:multiLevelType w:val="hybridMultilevel"/>
    <w:tmpl w:val="0B04FBEA"/>
    <w:lvl w:ilvl="0" w:tplc="D7382D0C">
      <w:start w:val="1"/>
      <w:numFmt w:val="upperLetter"/>
      <w:lvlText w:val="%1."/>
      <w:lvlJc w:val="left"/>
      <w:pPr>
        <w:ind w:left="1170" w:hanging="360"/>
      </w:pPr>
      <w:rPr>
        <w:rFonts w:ascii="Times New Roman" w:hAnsi="Times New Roman" w:cs="Times New Roman" w:hint="default"/>
        <w:b/>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5845DA"/>
    <w:multiLevelType w:val="hybridMultilevel"/>
    <w:tmpl w:val="056C7D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FD0063"/>
    <w:multiLevelType w:val="hybridMultilevel"/>
    <w:tmpl w:val="0B04FBEA"/>
    <w:lvl w:ilvl="0" w:tplc="D7382D0C">
      <w:start w:val="1"/>
      <w:numFmt w:val="upperLetter"/>
      <w:lvlText w:val="%1."/>
      <w:lvlJc w:val="left"/>
      <w:pPr>
        <w:ind w:left="1170" w:hanging="360"/>
      </w:pPr>
      <w:rPr>
        <w:rFonts w:ascii="Times New Roman" w:hAnsi="Times New Roman" w:cs="Times New Roman" w:hint="default"/>
        <w:b/>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AE86878"/>
    <w:multiLevelType w:val="hybridMultilevel"/>
    <w:tmpl w:val="26C835BA"/>
    <w:lvl w:ilvl="0" w:tplc="2BC69EF4">
      <w:start w:val="1"/>
      <w:numFmt w:val="upperRoman"/>
      <w:lvlText w:val="%1."/>
      <w:lvlJc w:val="right"/>
      <w:pPr>
        <w:ind w:left="720" w:hanging="360"/>
      </w:pPr>
      <w:rPr>
        <w:rFonts w:ascii="Times New Roman" w:hAnsi="Times New Roman" w:cs="Times New Roman" w:hint="default"/>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74A4D"/>
    <w:multiLevelType w:val="hybridMultilevel"/>
    <w:tmpl w:val="FCC6015A"/>
    <w:lvl w:ilvl="0" w:tplc="2BC69EF4">
      <w:start w:val="1"/>
      <w:numFmt w:val="upperRoman"/>
      <w:lvlText w:val="%1."/>
      <w:lvlJc w:val="righ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24704"/>
    <w:multiLevelType w:val="hybridMultilevel"/>
    <w:tmpl w:val="26C835BA"/>
    <w:lvl w:ilvl="0" w:tplc="2BC69EF4">
      <w:start w:val="1"/>
      <w:numFmt w:val="upperRoman"/>
      <w:lvlText w:val="%1."/>
      <w:lvlJc w:val="right"/>
      <w:pPr>
        <w:ind w:left="720" w:hanging="360"/>
      </w:pPr>
      <w:rPr>
        <w:rFonts w:ascii="Times New Roman" w:hAnsi="Times New Roman" w:cs="Times New Roman" w:hint="default"/>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8"/>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F0"/>
    <w:rsid w:val="000005BE"/>
    <w:rsid w:val="00002610"/>
    <w:rsid w:val="00005E4B"/>
    <w:rsid w:val="0000642D"/>
    <w:rsid w:val="00007EA5"/>
    <w:rsid w:val="00014BF2"/>
    <w:rsid w:val="00023A4F"/>
    <w:rsid w:val="000257FD"/>
    <w:rsid w:val="000268BF"/>
    <w:rsid w:val="00030B66"/>
    <w:rsid w:val="000346C1"/>
    <w:rsid w:val="00034CD1"/>
    <w:rsid w:val="00035D15"/>
    <w:rsid w:val="00036934"/>
    <w:rsid w:val="0004250A"/>
    <w:rsid w:val="000435E5"/>
    <w:rsid w:val="00045A0D"/>
    <w:rsid w:val="0005777E"/>
    <w:rsid w:val="000658FA"/>
    <w:rsid w:val="00065E6F"/>
    <w:rsid w:val="00074645"/>
    <w:rsid w:val="00082082"/>
    <w:rsid w:val="00082A43"/>
    <w:rsid w:val="000830A4"/>
    <w:rsid w:val="00090B40"/>
    <w:rsid w:val="000B11F0"/>
    <w:rsid w:val="000B41D5"/>
    <w:rsid w:val="000B79C5"/>
    <w:rsid w:val="000C61A8"/>
    <w:rsid w:val="000C6CA0"/>
    <w:rsid w:val="000D292D"/>
    <w:rsid w:val="000D489A"/>
    <w:rsid w:val="000D674E"/>
    <w:rsid w:val="000D685C"/>
    <w:rsid w:val="000D6F3C"/>
    <w:rsid w:val="000E5A80"/>
    <w:rsid w:val="000E606D"/>
    <w:rsid w:val="000E73B6"/>
    <w:rsid w:val="001011BD"/>
    <w:rsid w:val="001137BC"/>
    <w:rsid w:val="00117181"/>
    <w:rsid w:val="00123FBE"/>
    <w:rsid w:val="00124699"/>
    <w:rsid w:val="00124774"/>
    <w:rsid w:val="00127106"/>
    <w:rsid w:val="00127C1B"/>
    <w:rsid w:val="00127EEF"/>
    <w:rsid w:val="0013142A"/>
    <w:rsid w:val="001366CA"/>
    <w:rsid w:val="001403EB"/>
    <w:rsid w:val="00141BD0"/>
    <w:rsid w:val="001433BB"/>
    <w:rsid w:val="00147173"/>
    <w:rsid w:val="001478DB"/>
    <w:rsid w:val="001508A5"/>
    <w:rsid w:val="00151EB0"/>
    <w:rsid w:val="0016658D"/>
    <w:rsid w:val="00167014"/>
    <w:rsid w:val="00170B53"/>
    <w:rsid w:val="00171388"/>
    <w:rsid w:val="001741E1"/>
    <w:rsid w:val="001750C5"/>
    <w:rsid w:val="00181562"/>
    <w:rsid w:val="00181E0A"/>
    <w:rsid w:val="001875DF"/>
    <w:rsid w:val="00187D8D"/>
    <w:rsid w:val="0019202F"/>
    <w:rsid w:val="0019227F"/>
    <w:rsid w:val="00194F7D"/>
    <w:rsid w:val="00194FE0"/>
    <w:rsid w:val="00195971"/>
    <w:rsid w:val="001A3B1D"/>
    <w:rsid w:val="001B5646"/>
    <w:rsid w:val="001B6A3E"/>
    <w:rsid w:val="001C0F30"/>
    <w:rsid w:val="001C7D1E"/>
    <w:rsid w:val="001D548E"/>
    <w:rsid w:val="001D6A01"/>
    <w:rsid w:val="001D7E6E"/>
    <w:rsid w:val="001E2858"/>
    <w:rsid w:val="001E701C"/>
    <w:rsid w:val="001E703D"/>
    <w:rsid w:val="001F0395"/>
    <w:rsid w:val="00206772"/>
    <w:rsid w:val="00216D93"/>
    <w:rsid w:val="00217577"/>
    <w:rsid w:val="00220C34"/>
    <w:rsid w:val="0022131E"/>
    <w:rsid w:val="0022374C"/>
    <w:rsid w:val="002310C8"/>
    <w:rsid w:val="00232230"/>
    <w:rsid w:val="002405DA"/>
    <w:rsid w:val="002526E4"/>
    <w:rsid w:val="00256060"/>
    <w:rsid w:val="0025708A"/>
    <w:rsid w:val="00265058"/>
    <w:rsid w:val="00266EA9"/>
    <w:rsid w:val="002708EE"/>
    <w:rsid w:val="00275632"/>
    <w:rsid w:val="002833F6"/>
    <w:rsid w:val="00283AAF"/>
    <w:rsid w:val="00284546"/>
    <w:rsid w:val="002876F1"/>
    <w:rsid w:val="00287C7A"/>
    <w:rsid w:val="00290069"/>
    <w:rsid w:val="00296B1C"/>
    <w:rsid w:val="002A05F0"/>
    <w:rsid w:val="002A227C"/>
    <w:rsid w:val="002A2E84"/>
    <w:rsid w:val="002A783B"/>
    <w:rsid w:val="002C290B"/>
    <w:rsid w:val="002D13BC"/>
    <w:rsid w:val="002D1789"/>
    <w:rsid w:val="002D1B73"/>
    <w:rsid w:val="002E1185"/>
    <w:rsid w:val="002E35D5"/>
    <w:rsid w:val="002E44C2"/>
    <w:rsid w:val="00300761"/>
    <w:rsid w:val="00300E61"/>
    <w:rsid w:val="0030113F"/>
    <w:rsid w:val="003015B8"/>
    <w:rsid w:val="00304046"/>
    <w:rsid w:val="003059A5"/>
    <w:rsid w:val="00307A3E"/>
    <w:rsid w:val="00312216"/>
    <w:rsid w:val="00312A1D"/>
    <w:rsid w:val="003136D3"/>
    <w:rsid w:val="00316B8A"/>
    <w:rsid w:val="00317D61"/>
    <w:rsid w:val="0032202E"/>
    <w:rsid w:val="00322C16"/>
    <w:rsid w:val="00326931"/>
    <w:rsid w:val="003273FD"/>
    <w:rsid w:val="00330454"/>
    <w:rsid w:val="0033188C"/>
    <w:rsid w:val="00332934"/>
    <w:rsid w:val="00333660"/>
    <w:rsid w:val="003349CE"/>
    <w:rsid w:val="00345448"/>
    <w:rsid w:val="003502F8"/>
    <w:rsid w:val="00350831"/>
    <w:rsid w:val="0035443F"/>
    <w:rsid w:val="003576B3"/>
    <w:rsid w:val="0037480A"/>
    <w:rsid w:val="00385E31"/>
    <w:rsid w:val="00386CC0"/>
    <w:rsid w:val="00386EF2"/>
    <w:rsid w:val="003873D8"/>
    <w:rsid w:val="00391E46"/>
    <w:rsid w:val="00395FA9"/>
    <w:rsid w:val="003964CD"/>
    <w:rsid w:val="003967D7"/>
    <w:rsid w:val="003971B2"/>
    <w:rsid w:val="0039737C"/>
    <w:rsid w:val="003A0F5D"/>
    <w:rsid w:val="003A3376"/>
    <w:rsid w:val="003A6DEF"/>
    <w:rsid w:val="003A72B4"/>
    <w:rsid w:val="003B1213"/>
    <w:rsid w:val="003B4114"/>
    <w:rsid w:val="003B520D"/>
    <w:rsid w:val="003B7DE5"/>
    <w:rsid w:val="003D2990"/>
    <w:rsid w:val="003D3A4A"/>
    <w:rsid w:val="003D78EC"/>
    <w:rsid w:val="003E13B5"/>
    <w:rsid w:val="003E4249"/>
    <w:rsid w:val="003F4820"/>
    <w:rsid w:val="003F634E"/>
    <w:rsid w:val="003F6943"/>
    <w:rsid w:val="004042C1"/>
    <w:rsid w:val="004121A9"/>
    <w:rsid w:val="00412B59"/>
    <w:rsid w:val="00421BDF"/>
    <w:rsid w:val="004235AF"/>
    <w:rsid w:val="00423648"/>
    <w:rsid w:val="00423E11"/>
    <w:rsid w:val="00425214"/>
    <w:rsid w:val="00443375"/>
    <w:rsid w:val="004475BD"/>
    <w:rsid w:val="00447DFB"/>
    <w:rsid w:val="0045206D"/>
    <w:rsid w:val="004556F2"/>
    <w:rsid w:val="00463740"/>
    <w:rsid w:val="0046484B"/>
    <w:rsid w:val="0046634A"/>
    <w:rsid w:val="00467E4A"/>
    <w:rsid w:val="00480610"/>
    <w:rsid w:val="00486D7D"/>
    <w:rsid w:val="00486E59"/>
    <w:rsid w:val="00496CFD"/>
    <w:rsid w:val="00497E53"/>
    <w:rsid w:val="004A4057"/>
    <w:rsid w:val="004A57A2"/>
    <w:rsid w:val="004A5911"/>
    <w:rsid w:val="004B1523"/>
    <w:rsid w:val="004B38A9"/>
    <w:rsid w:val="004B498C"/>
    <w:rsid w:val="004B79AF"/>
    <w:rsid w:val="004C47B3"/>
    <w:rsid w:val="004C79B7"/>
    <w:rsid w:val="004D02A9"/>
    <w:rsid w:val="004D2899"/>
    <w:rsid w:val="004D2E4B"/>
    <w:rsid w:val="004D3167"/>
    <w:rsid w:val="004D5489"/>
    <w:rsid w:val="004E1290"/>
    <w:rsid w:val="004E2E7D"/>
    <w:rsid w:val="004F2DC4"/>
    <w:rsid w:val="004F3B26"/>
    <w:rsid w:val="004F75C1"/>
    <w:rsid w:val="0050042E"/>
    <w:rsid w:val="0050184D"/>
    <w:rsid w:val="00501E49"/>
    <w:rsid w:val="00502FBE"/>
    <w:rsid w:val="00507996"/>
    <w:rsid w:val="00512C4C"/>
    <w:rsid w:val="005142B8"/>
    <w:rsid w:val="00517F1D"/>
    <w:rsid w:val="00524C29"/>
    <w:rsid w:val="00536407"/>
    <w:rsid w:val="005432E7"/>
    <w:rsid w:val="00544B8E"/>
    <w:rsid w:val="00551D41"/>
    <w:rsid w:val="00557312"/>
    <w:rsid w:val="00567EA9"/>
    <w:rsid w:val="00570A66"/>
    <w:rsid w:val="00571F55"/>
    <w:rsid w:val="0057429F"/>
    <w:rsid w:val="00574FB5"/>
    <w:rsid w:val="005801D0"/>
    <w:rsid w:val="00587A4F"/>
    <w:rsid w:val="00592BEC"/>
    <w:rsid w:val="005A2428"/>
    <w:rsid w:val="005A5260"/>
    <w:rsid w:val="005A643E"/>
    <w:rsid w:val="005A7DA2"/>
    <w:rsid w:val="005B1AE7"/>
    <w:rsid w:val="005B65AA"/>
    <w:rsid w:val="005C4DE7"/>
    <w:rsid w:val="005C69DF"/>
    <w:rsid w:val="005C7653"/>
    <w:rsid w:val="005D544A"/>
    <w:rsid w:val="005E1E6B"/>
    <w:rsid w:val="005E4705"/>
    <w:rsid w:val="005E7418"/>
    <w:rsid w:val="005F0005"/>
    <w:rsid w:val="005F1C99"/>
    <w:rsid w:val="005F281C"/>
    <w:rsid w:val="005F3276"/>
    <w:rsid w:val="005F6B66"/>
    <w:rsid w:val="005F783B"/>
    <w:rsid w:val="00600DD7"/>
    <w:rsid w:val="0060366C"/>
    <w:rsid w:val="006045DB"/>
    <w:rsid w:val="00604E9E"/>
    <w:rsid w:val="006061EB"/>
    <w:rsid w:val="006075CB"/>
    <w:rsid w:val="00607BBF"/>
    <w:rsid w:val="006137DE"/>
    <w:rsid w:val="006162F0"/>
    <w:rsid w:val="006168C3"/>
    <w:rsid w:val="00625B8B"/>
    <w:rsid w:val="00632953"/>
    <w:rsid w:val="006348A8"/>
    <w:rsid w:val="006369F2"/>
    <w:rsid w:val="00642BC0"/>
    <w:rsid w:val="006430ED"/>
    <w:rsid w:val="006458C0"/>
    <w:rsid w:val="006521A9"/>
    <w:rsid w:val="00652EC1"/>
    <w:rsid w:val="006538EE"/>
    <w:rsid w:val="00654F49"/>
    <w:rsid w:val="00661241"/>
    <w:rsid w:val="00664317"/>
    <w:rsid w:val="00664856"/>
    <w:rsid w:val="00665879"/>
    <w:rsid w:val="006748CB"/>
    <w:rsid w:val="0067639A"/>
    <w:rsid w:val="00684D23"/>
    <w:rsid w:val="00686B0C"/>
    <w:rsid w:val="006933B2"/>
    <w:rsid w:val="00696087"/>
    <w:rsid w:val="006964FE"/>
    <w:rsid w:val="006A1E2F"/>
    <w:rsid w:val="006B038D"/>
    <w:rsid w:val="006B1E52"/>
    <w:rsid w:val="006B26A7"/>
    <w:rsid w:val="006C104E"/>
    <w:rsid w:val="006C1397"/>
    <w:rsid w:val="006C2B0B"/>
    <w:rsid w:val="006C749C"/>
    <w:rsid w:val="006D0E0D"/>
    <w:rsid w:val="006D77EC"/>
    <w:rsid w:val="006E1914"/>
    <w:rsid w:val="006E3AC8"/>
    <w:rsid w:val="006E7E3E"/>
    <w:rsid w:val="006F3CEE"/>
    <w:rsid w:val="006F403F"/>
    <w:rsid w:val="007017FA"/>
    <w:rsid w:val="007042BA"/>
    <w:rsid w:val="0070562C"/>
    <w:rsid w:val="00706614"/>
    <w:rsid w:val="00710A0A"/>
    <w:rsid w:val="00715970"/>
    <w:rsid w:val="00715E25"/>
    <w:rsid w:val="00717387"/>
    <w:rsid w:val="007201CD"/>
    <w:rsid w:val="00722C02"/>
    <w:rsid w:val="00722F6C"/>
    <w:rsid w:val="0072348E"/>
    <w:rsid w:val="00724B03"/>
    <w:rsid w:val="00726D8C"/>
    <w:rsid w:val="00730080"/>
    <w:rsid w:val="00731C3A"/>
    <w:rsid w:val="00733BFB"/>
    <w:rsid w:val="00733F48"/>
    <w:rsid w:val="0073769D"/>
    <w:rsid w:val="00742216"/>
    <w:rsid w:val="00743D09"/>
    <w:rsid w:val="00743F16"/>
    <w:rsid w:val="00743FB8"/>
    <w:rsid w:val="00746057"/>
    <w:rsid w:val="00746444"/>
    <w:rsid w:val="0075138D"/>
    <w:rsid w:val="00753E64"/>
    <w:rsid w:val="00754D25"/>
    <w:rsid w:val="00755035"/>
    <w:rsid w:val="00761D5A"/>
    <w:rsid w:val="00762B71"/>
    <w:rsid w:val="00762DA6"/>
    <w:rsid w:val="00763474"/>
    <w:rsid w:val="00773A0C"/>
    <w:rsid w:val="00775885"/>
    <w:rsid w:val="007764C0"/>
    <w:rsid w:val="007831B3"/>
    <w:rsid w:val="0079318E"/>
    <w:rsid w:val="00793C59"/>
    <w:rsid w:val="00794AFE"/>
    <w:rsid w:val="00797FAB"/>
    <w:rsid w:val="007A1014"/>
    <w:rsid w:val="007A4E0E"/>
    <w:rsid w:val="007A6A10"/>
    <w:rsid w:val="007B41F1"/>
    <w:rsid w:val="007C08B9"/>
    <w:rsid w:val="007C2050"/>
    <w:rsid w:val="007C20D3"/>
    <w:rsid w:val="007C4020"/>
    <w:rsid w:val="007C438D"/>
    <w:rsid w:val="007D255F"/>
    <w:rsid w:val="007D2A0C"/>
    <w:rsid w:val="007D4A09"/>
    <w:rsid w:val="00800351"/>
    <w:rsid w:val="008005CC"/>
    <w:rsid w:val="00802327"/>
    <w:rsid w:val="0080690A"/>
    <w:rsid w:val="008102F6"/>
    <w:rsid w:val="008104FE"/>
    <w:rsid w:val="0081276F"/>
    <w:rsid w:val="00816B9E"/>
    <w:rsid w:val="00821261"/>
    <w:rsid w:val="008221FF"/>
    <w:rsid w:val="00822369"/>
    <w:rsid w:val="00827A0A"/>
    <w:rsid w:val="00827F58"/>
    <w:rsid w:val="00834EB4"/>
    <w:rsid w:val="008369F0"/>
    <w:rsid w:val="00836FF9"/>
    <w:rsid w:val="00847AAD"/>
    <w:rsid w:val="008565EC"/>
    <w:rsid w:val="00863F94"/>
    <w:rsid w:val="008665AB"/>
    <w:rsid w:val="00876494"/>
    <w:rsid w:val="00876EEA"/>
    <w:rsid w:val="00877EDF"/>
    <w:rsid w:val="00883BAF"/>
    <w:rsid w:val="00884DD8"/>
    <w:rsid w:val="008855CB"/>
    <w:rsid w:val="00890977"/>
    <w:rsid w:val="00892441"/>
    <w:rsid w:val="008925CD"/>
    <w:rsid w:val="0089263A"/>
    <w:rsid w:val="00894980"/>
    <w:rsid w:val="00897A39"/>
    <w:rsid w:val="008A5B24"/>
    <w:rsid w:val="008A62E4"/>
    <w:rsid w:val="008B195F"/>
    <w:rsid w:val="008B6B25"/>
    <w:rsid w:val="008C1798"/>
    <w:rsid w:val="008C423D"/>
    <w:rsid w:val="008C48B3"/>
    <w:rsid w:val="008C5617"/>
    <w:rsid w:val="008C5911"/>
    <w:rsid w:val="008C713E"/>
    <w:rsid w:val="008C7779"/>
    <w:rsid w:val="008D1FCE"/>
    <w:rsid w:val="008D23A2"/>
    <w:rsid w:val="008D508E"/>
    <w:rsid w:val="008E124B"/>
    <w:rsid w:val="008E2E88"/>
    <w:rsid w:val="008E6ABE"/>
    <w:rsid w:val="008F1999"/>
    <w:rsid w:val="008F50D0"/>
    <w:rsid w:val="0090062F"/>
    <w:rsid w:val="009066BB"/>
    <w:rsid w:val="00910E88"/>
    <w:rsid w:val="0092168D"/>
    <w:rsid w:val="00924205"/>
    <w:rsid w:val="00924C61"/>
    <w:rsid w:val="00926ABE"/>
    <w:rsid w:val="009272E1"/>
    <w:rsid w:val="0093356A"/>
    <w:rsid w:val="009409DF"/>
    <w:rsid w:val="0094359F"/>
    <w:rsid w:val="009440AA"/>
    <w:rsid w:val="00947A10"/>
    <w:rsid w:val="0096199F"/>
    <w:rsid w:val="00963183"/>
    <w:rsid w:val="009638A8"/>
    <w:rsid w:val="009739A5"/>
    <w:rsid w:val="00985A37"/>
    <w:rsid w:val="00987F3B"/>
    <w:rsid w:val="009B49DC"/>
    <w:rsid w:val="009B67A8"/>
    <w:rsid w:val="009C1B9D"/>
    <w:rsid w:val="009C7432"/>
    <w:rsid w:val="009D515C"/>
    <w:rsid w:val="009E104A"/>
    <w:rsid w:val="009E2E3F"/>
    <w:rsid w:val="009E3AAA"/>
    <w:rsid w:val="009E55B1"/>
    <w:rsid w:val="009E57DF"/>
    <w:rsid w:val="009E67B4"/>
    <w:rsid w:val="009F03C4"/>
    <w:rsid w:val="009F153E"/>
    <w:rsid w:val="009F4E17"/>
    <w:rsid w:val="009F75D4"/>
    <w:rsid w:val="00A138E7"/>
    <w:rsid w:val="00A14F29"/>
    <w:rsid w:val="00A15884"/>
    <w:rsid w:val="00A21A48"/>
    <w:rsid w:val="00A2445D"/>
    <w:rsid w:val="00A24E0A"/>
    <w:rsid w:val="00A27CE4"/>
    <w:rsid w:val="00A41C05"/>
    <w:rsid w:val="00A42471"/>
    <w:rsid w:val="00A47C90"/>
    <w:rsid w:val="00A52DE1"/>
    <w:rsid w:val="00A5554E"/>
    <w:rsid w:val="00A63761"/>
    <w:rsid w:val="00A668C5"/>
    <w:rsid w:val="00A679C8"/>
    <w:rsid w:val="00A70D36"/>
    <w:rsid w:val="00A71204"/>
    <w:rsid w:val="00A7196C"/>
    <w:rsid w:val="00A81CC5"/>
    <w:rsid w:val="00A8271D"/>
    <w:rsid w:val="00A843BD"/>
    <w:rsid w:val="00A850D8"/>
    <w:rsid w:val="00A85730"/>
    <w:rsid w:val="00A86E42"/>
    <w:rsid w:val="00A906A0"/>
    <w:rsid w:val="00A91E24"/>
    <w:rsid w:val="00A94289"/>
    <w:rsid w:val="00A9781C"/>
    <w:rsid w:val="00AA44EA"/>
    <w:rsid w:val="00AA68F0"/>
    <w:rsid w:val="00AA7BF4"/>
    <w:rsid w:val="00AA7EAC"/>
    <w:rsid w:val="00AB221B"/>
    <w:rsid w:val="00AB37BF"/>
    <w:rsid w:val="00AB382F"/>
    <w:rsid w:val="00AB3A99"/>
    <w:rsid w:val="00AC0B35"/>
    <w:rsid w:val="00AC0DB2"/>
    <w:rsid w:val="00AC3ED5"/>
    <w:rsid w:val="00AC40B5"/>
    <w:rsid w:val="00AC6B10"/>
    <w:rsid w:val="00AC6F1B"/>
    <w:rsid w:val="00AD155B"/>
    <w:rsid w:val="00AD4D6E"/>
    <w:rsid w:val="00AD595F"/>
    <w:rsid w:val="00AE4517"/>
    <w:rsid w:val="00AE6148"/>
    <w:rsid w:val="00AF1B69"/>
    <w:rsid w:val="00AF5244"/>
    <w:rsid w:val="00AF685A"/>
    <w:rsid w:val="00B013A9"/>
    <w:rsid w:val="00B10483"/>
    <w:rsid w:val="00B13A7F"/>
    <w:rsid w:val="00B168B7"/>
    <w:rsid w:val="00B178EB"/>
    <w:rsid w:val="00B225B6"/>
    <w:rsid w:val="00B257AB"/>
    <w:rsid w:val="00B25927"/>
    <w:rsid w:val="00B26C85"/>
    <w:rsid w:val="00B26D02"/>
    <w:rsid w:val="00B27D57"/>
    <w:rsid w:val="00B4085D"/>
    <w:rsid w:val="00B41490"/>
    <w:rsid w:val="00B42548"/>
    <w:rsid w:val="00B43360"/>
    <w:rsid w:val="00B47631"/>
    <w:rsid w:val="00B524A1"/>
    <w:rsid w:val="00B5407D"/>
    <w:rsid w:val="00B54361"/>
    <w:rsid w:val="00B55990"/>
    <w:rsid w:val="00B62FBF"/>
    <w:rsid w:val="00B64D55"/>
    <w:rsid w:val="00B66A35"/>
    <w:rsid w:val="00B67E8C"/>
    <w:rsid w:val="00B72146"/>
    <w:rsid w:val="00B7444B"/>
    <w:rsid w:val="00B74921"/>
    <w:rsid w:val="00B80319"/>
    <w:rsid w:val="00B81478"/>
    <w:rsid w:val="00B829B5"/>
    <w:rsid w:val="00B82DCC"/>
    <w:rsid w:val="00B95E10"/>
    <w:rsid w:val="00BA34CC"/>
    <w:rsid w:val="00BB0ACB"/>
    <w:rsid w:val="00BB7706"/>
    <w:rsid w:val="00BC1D71"/>
    <w:rsid w:val="00BC3A22"/>
    <w:rsid w:val="00BC3E09"/>
    <w:rsid w:val="00BD49E1"/>
    <w:rsid w:val="00BD4A0C"/>
    <w:rsid w:val="00BD5182"/>
    <w:rsid w:val="00BD66BC"/>
    <w:rsid w:val="00BF1477"/>
    <w:rsid w:val="00BF18B1"/>
    <w:rsid w:val="00BF1AF2"/>
    <w:rsid w:val="00BF4CBC"/>
    <w:rsid w:val="00C03D54"/>
    <w:rsid w:val="00C047CB"/>
    <w:rsid w:val="00C072B4"/>
    <w:rsid w:val="00C11D7D"/>
    <w:rsid w:val="00C234E0"/>
    <w:rsid w:val="00C24BE5"/>
    <w:rsid w:val="00C26E34"/>
    <w:rsid w:val="00C27D51"/>
    <w:rsid w:val="00C31B89"/>
    <w:rsid w:val="00C37477"/>
    <w:rsid w:val="00C3790A"/>
    <w:rsid w:val="00C37AC6"/>
    <w:rsid w:val="00C40CC7"/>
    <w:rsid w:val="00C431F9"/>
    <w:rsid w:val="00C43987"/>
    <w:rsid w:val="00C4511E"/>
    <w:rsid w:val="00C45164"/>
    <w:rsid w:val="00C46994"/>
    <w:rsid w:val="00C50786"/>
    <w:rsid w:val="00C522AC"/>
    <w:rsid w:val="00C5378F"/>
    <w:rsid w:val="00C54207"/>
    <w:rsid w:val="00C646BE"/>
    <w:rsid w:val="00C64873"/>
    <w:rsid w:val="00C668C5"/>
    <w:rsid w:val="00C67FCF"/>
    <w:rsid w:val="00C763BF"/>
    <w:rsid w:val="00C854CE"/>
    <w:rsid w:val="00C93479"/>
    <w:rsid w:val="00C93E19"/>
    <w:rsid w:val="00CA0BB3"/>
    <w:rsid w:val="00CA4A78"/>
    <w:rsid w:val="00CA713E"/>
    <w:rsid w:val="00CB169C"/>
    <w:rsid w:val="00CB3E67"/>
    <w:rsid w:val="00CB5DFC"/>
    <w:rsid w:val="00CB6963"/>
    <w:rsid w:val="00CC10F0"/>
    <w:rsid w:val="00CC11C6"/>
    <w:rsid w:val="00CC5448"/>
    <w:rsid w:val="00CC6D9B"/>
    <w:rsid w:val="00CC7230"/>
    <w:rsid w:val="00CC79DE"/>
    <w:rsid w:val="00CD3333"/>
    <w:rsid w:val="00CD59BF"/>
    <w:rsid w:val="00CE08F2"/>
    <w:rsid w:val="00CE2BD0"/>
    <w:rsid w:val="00CE39FC"/>
    <w:rsid w:val="00CE47CD"/>
    <w:rsid w:val="00CE4E99"/>
    <w:rsid w:val="00CE7303"/>
    <w:rsid w:val="00CF4978"/>
    <w:rsid w:val="00CF59C2"/>
    <w:rsid w:val="00CF65C9"/>
    <w:rsid w:val="00D00F49"/>
    <w:rsid w:val="00D04C49"/>
    <w:rsid w:val="00D04D4A"/>
    <w:rsid w:val="00D05707"/>
    <w:rsid w:val="00D05BE3"/>
    <w:rsid w:val="00D0698A"/>
    <w:rsid w:val="00D111CA"/>
    <w:rsid w:val="00D15048"/>
    <w:rsid w:val="00D1608A"/>
    <w:rsid w:val="00D22040"/>
    <w:rsid w:val="00D253EF"/>
    <w:rsid w:val="00D3776E"/>
    <w:rsid w:val="00D46219"/>
    <w:rsid w:val="00D52571"/>
    <w:rsid w:val="00D537F6"/>
    <w:rsid w:val="00D63D60"/>
    <w:rsid w:val="00D72D53"/>
    <w:rsid w:val="00D77314"/>
    <w:rsid w:val="00D80F57"/>
    <w:rsid w:val="00D81B31"/>
    <w:rsid w:val="00D87BFC"/>
    <w:rsid w:val="00DA0AAC"/>
    <w:rsid w:val="00DA3104"/>
    <w:rsid w:val="00DB2A0A"/>
    <w:rsid w:val="00DB543E"/>
    <w:rsid w:val="00DC1700"/>
    <w:rsid w:val="00DC4CE0"/>
    <w:rsid w:val="00DC66CE"/>
    <w:rsid w:val="00DC79BF"/>
    <w:rsid w:val="00DD1FB8"/>
    <w:rsid w:val="00DD22DB"/>
    <w:rsid w:val="00DE1D8B"/>
    <w:rsid w:val="00DE1DA8"/>
    <w:rsid w:val="00DE277E"/>
    <w:rsid w:val="00DE40EC"/>
    <w:rsid w:val="00DE4457"/>
    <w:rsid w:val="00DE7B28"/>
    <w:rsid w:val="00DF04E9"/>
    <w:rsid w:val="00DF3F1C"/>
    <w:rsid w:val="00DF42CD"/>
    <w:rsid w:val="00DF7E32"/>
    <w:rsid w:val="00E0407D"/>
    <w:rsid w:val="00E05993"/>
    <w:rsid w:val="00E07276"/>
    <w:rsid w:val="00E07279"/>
    <w:rsid w:val="00E11651"/>
    <w:rsid w:val="00E14ED2"/>
    <w:rsid w:val="00E161EE"/>
    <w:rsid w:val="00E225DF"/>
    <w:rsid w:val="00E342EB"/>
    <w:rsid w:val="00E42853"/>
    <w:rsid w:val="00E547E9"/>
    <w:rsid w:val="00E557B9"/>
    <w:rsid w:val="00E65152"/>
    <w:rsid w:val="00E6699C"/>
    <w:rsid w:val="00E676B5"/>
    <w:rsid w:val="00E73020"/>
    <w:rsid w:val="00E7514E"/>
    <w:rsid w:val="00E75A4E"/>
    <w:rsid w:val="00E8439E"/>
    <w:rsid w:val="00E8611E"/>
    <w:rsid w:val="00EA463A"/>
    <w:rsid w:val="00EB0D1A"/>
    <w:rsid w:val="00EB5946"/>
    <w:rsid w:val="00EC0A27"/>
    <w:rsid w:val="00EC7369"/>
    <w:rsid w:val="00ED3E7B"/>
    <w:rsid w:val="00ED40E6"/>
    <w:rsid w:val="00ED5C9A"/>
    <w:rsid w:val="00ED64C6"/>
    <w:rsid w:val="00ED7756"/>
    <w:rsid w:val="00EE4826"/>
    <w:rsid w:val="00EE4899"/>
    <w:rsid w:val="00EE784E"/>
    <w:rsid w:val="00EF1C89"/>
    <w:rsid w:val="00EF4BB8"/>
    <w:rsid w:val="00EF754B"/>
    <w:rsid w:val="00F0198D"/>
    <w:rsid w:val="00F03CCC"/>
    <w:rsid w:val="00F155B5"/>
    <w:rsid w:val="00F17D25"/>
    <w:rsid w:val="00F22AAA"/>
    <w:rsid w:val="00F24C43"/>
    <w:rsid w:val="00F25924"/>
    <w:rsid w:val="00F31B33"/>
    <w:rsid w:val="00F3292D"/>
    <w:rsid w:val="00F35279"/>
    <w:rsid w:val="00F547B3"/>
    <w:rsid w:val="00F56739"/>
    <w:rsid w:val="00F577E8"/>
    <w:rsid w:val="00F61B2B"/>
    <w:rsid w:val="00F6323D"/>
    <w:rsid w:val="00F6527D"/>
    <w:rsid w:val="00F652B2"/>
    <w:rsid w:val="00F664EC"/>
    <w:rsid w:val="00F74009"/>
    <w:rsid w:val="00F7439E"/>
    <w:rsid w:val="00F766E4"/>
    <w:rsid w:val="00F80A82"/>
    <w:rsid w:val="00F86F75"/>
    <w:rsid w:val="00F8774E"/>
    <w:rsid w:val="00F940C7"/>
    <w:rsid w:val="00F95A0C"/>
    <w:rsid w:val="00F96D40"/>
    <w:rsid w:val="00FA55B6"/>
    <w:rsid w:val="00FA6DFE"/>
    <w:rsid w:val="00FB456D"/>
    <w:rsid w:val="00FB4EC4"/>
    <w:rsid w:val="00FC1BC1"/>
    <w:rsid w:val="00FC4C6F"/>
    <w:rsid w:val="00FC5CC5"/>
    <w:rsid w:val="00FD669D"/>
    <w:rsid w:val="00FE0723"/>
    <w:rsid w:val="00FF1F33"/>
    <w:rsid w:val="00FF3690"/>
    <w:rsid w:val="00FF4F96"/>
    <w:rsid w:val="00FF51C5"/>
    <w:rsid w:val="00FF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FB1A84"/>
  <w15:docId w15:val="{05B638B9-B7F3-9E48-9EE3-CC660932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50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2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462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1B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219"/>
    <w:pPr>
      <w:spacing w:after="0" w:line="240" w:lineRule="auto"/>
    </w:pPr>
  </w:style>
  <w:style w:type="character" w:customStyle="1" w:styleId="Heading2Char">
    <w:name w:val="Heading 2 Char"/>
    <w:basedOn w:val="DefaultParagraphFont"/>
    <w:link w:val="Heading2"/>
    <w:uiPriority w:val="1"/>
    <w:rsid w:val="00D462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4621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D3167"/>
    <w:pPr>
      <w:ind w:left="720"/>
      <w:contextualSpacing/>
    </w:pPr>
  </w:style>
  <w:style w:type="paragraph" w:styleId="Header">
    <w:name w:val="header"/>
    <w:basedOn w:val="Normal"/>
    <w:link w:val="HeaderChar"/>
    <w:uiPriority w:val="99"/>
    <w:unhideWhenUsed/>
    <w:rsid w:val="00FC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6F"/>
  </w:style>
  <w:style w:type="paragraph" w:styleId="Footer">
    <w:name w:val="footer"/>
    <w:basedOn w:val="Normal"/>
    <w:link w:val="FooterChar"/>
    <w:uiPriority w:val="99"/>
    <w:unhideWhenUsed/>
    <w:rsid w:val="00FC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6F"/>
  </w:style>
  <w:style w:type="paragraph" w:styleId="BalloonText">
    <w:name w:val="Balloon Text"/>
    <w:basedOn w:val="Normal"/>
    <w:link w:val="BalloonTextChar"/>
    <w:uiPriority w:val="99"/>
    <w:semiHidden/>
    <w:unhideWhenUsed/>
    <w:rsid w:val="004C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B7"/>
    <w:rPr>
      <w:rFonts w:ascii="Tahoma" w:hAnsi="Tahoma" w:cs="Tahoma"/>
      <w:sz w:val="16"/>
      <w:szCs w:val="16"/>
    </w:rPr>
  </w:style>
  <w:style w:type="paragraph" w:styleId="FootnoteText">
    <w:name w:val="footnote text"/>
    <w:basedOn w:val="Normal"/>
    <w:link w:val="FootnoteTextChar"/>
    <w:uiPriority w:val="99"/>
    <w:unhideWhenUsed/>
    <w:rsid w:val="00E8439E"/>
    <w:pPr>
      <w:spacing w:after="0" w:line="240" w:lineRule="auto"/>
    </w:pPr>
    <w:rPr>
      <w:sz w:val="20"/>
      <w:szCs w:val="20"/>
    </w:rPr>
  </w:style>
  <w:style w:type="character" w:customStyle="1" w:styleId="FootnoteTextChar">
    <w:name w:val="Footnote Text Char"/>
    <w:basedOn w:val="DefaultParagraphFont"/>
    <w:link w:val="FootnoteText"/>
    <w:uiPriority w:val="99"/>
    <w:rsid w:val="00E8439E"/>
    <w:rPr>
      <w:sz w:val="20"/>
      <w:szCs w:val="20"/>
    </w:rPr>
  </w:style>
  <w:style w:type="character" w:styleId="FootnoteReference">
    <w:name w:val="footnote reference"/>
    <w:basedOn w:val="DefaultParagraphFont"/>
    <w:uiPriority w:val="99"/>
    <w:unhideWhenUsed/>
    <w:rsid w:val="00E8439E"/>
    <w:rPr>
      <w:vertAlign w:val="superscript"/>
    </w:rPr>
  </w:style>
  <w:style w:type="character" w:styleId="CommentReference">
    <w:name w:val="annotation reference"/>
    <w:basedOn w:val="DefaultParagraphFont"/>
    <w:uiPriority w:val="99"/>
    <w:semiHidden/>
    <w:unhideWhenUsed/>
    <w:rsid w:val="00696087"/>
    <w:rPr>
      <w:sz w:val="16"/>
      <w:szCs w:val="16"/>
    </w:rPr>
  </w:style>
  <w:style w:type="paragraph" w:styleId="CommentText">
    <w:name w:val="annotation text"/>
    <w:basedOn w:val="Normal"/>
    <w:link w:val="CommentTextChar"/>
    <w:uiPriority w:val="99"/>
    <w:unhideWhenUsed/>
    <w:rsid w:val="00696087"/>
    <w:pPr>
      <w:spacing w:line="240" w:lineRule="auto"/>
    </w:pPr>
    <w:rPr>
      <w:sz w:val="20"/>
      <w:szCs w:val="20"/>
    </w:rPr>
  </w:style>
  <w:style w:type="character" w:customStyle="1" w:styleId="CommentTextChar">
    <w:name w:val="Comment Text Char"/>
    <w:basedOn w:val="DefaultParagraphFont"/>
    <w:link w:val="CommentText"/>
    <w:uiPriority w:val="99"/>
    <w:rsid w:val="00696087"/>
    <w:rPr>
      <w:sz w:val="20"/>
      <w:szCs w:val="20"/>
    </w:rPr>
  </w:style>
  <w:style w:type="paragraph" w:styleId="CommentSubject">
    <w:name w:val="annotation subject"/>
    <w:basedOn w:val="CommentText"/>
    <w:next w:val="CommentText"/>
    <w:link w:val="CommentSubjectChar"/>
    <w:uiPriority w:val="99"/>
    <w:semiHidden/>
    <w:unhideWhenUsed/>
    <w:rsid w:val="00696087"/>
    <w:rPr>
      <w:b/>
      <w:bCs/>
    </w:rPr>
  </w:style>
  <w:style w:type="character" w:customStyle="1" w:styleId="CommentSubjectChar">
    <w:name w:val="Comment Subject Char"/>
    <w:basedOn w:val="CommentTextChar"/>
    <w:link w:val="CommentSubject"/>
    <w:uiPriority w:val="99"/>
    <w:semiHidden/>
    <w:rsid w:val="00696087"/>
    <w:rPr>
      <w:b/>
      <w:bCs/>
      <w:sz w:val="20"/>
      <w:szCs w:val="20"/>
    </w:rPr>
  </w:style>
  <w:style w:type="table" w:styleId="LightList">
    <w:name w:val="Light List"/>
    <w:basedOn w:val="TableNormal"/>
    <w:uiPriority w:val="61"/>
    <w:rsid w:val="007C20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2">
    <w:name w:val="num2"/>
    <w:basedOn w:val="Normal"/>
    <w:link w:val="num2Char"/>
    <w:rsid w:val="006748CB"/>
    <w:pPr>
      <w:tabs>
        <w:tab w:val="left" w:pos="-720"/>
      </w:tabs>
      <w:suppressAutoHyphens/>
      <w:spacing w:after="0" w:line="360" w:lineRule="auto"/>
      <w:ind w:firstLine="270"/>
    </w:pPr>
    <w:rPr>
      <w:rFonts w:ascii="Palatino" w:eastAsia="Times New Roman" w:hAnsi="Palatino" w:cs="Times New Roman"/>
      <w:sz w:val="26"/>
      <w:szCs w:val="20"/>
    </w:rPr>
  </w:style>
  <w:style w:type="character" w:customStyle="1" w:styleId="num2Char">
    <w:name w:val="num2 Char"/>
    <w:basedOn w:val="DefaultParagraphFont"/>
    <w:link w:val="num2"/>
    <w:rsid w:val="006748CB"/>
    <w:rPr>
      <w:rFonts w:ascii="Palatino" w:eastAsia="Times New Roman" w:hAnsi="Palatino" w:cs="Times New Roman"/>
      <w:sz w:val="26"/>
      <w:szCs w:val="20"/>
    </w:rPr>
  </w:style>
  <w:style w:type="paragraph" w:customStyle="1" w:styleId="standard">
    <w:name w:val="standard"/>
    <w:basedOn w:val="Normal"/>
    <w:link w:val="standardChar"/>
    <w:rsid w:val="006748CB"/>
    <w:pPr>
      <w:spacing w:after="0"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6748CB"/>
    <w:rPr>
      <w:rFonts w:ascii="Palatino" w:eastAsia="Times New Roman" w:hAnsi="Palatino" w:cs="Times New Roman"/>
      <w:sz w:val="26"/>
      <w:szCs w:val="20"/>
    </w:rPr>
  </w:style>
  <w:style w:type="character" w:customStyle="1" w:styleId="Heading1Char">
    <w:name w:val="Heading 1 Char"/>
    <w:basedOn w:val="DefaultParagraphFont"/>
    <w:link w:val="Heading1"/>
    <w:uiPriority w:val="9"/>
    <w:rsid w:val="008F50D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67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81B31"/>
    <w:rPr>
      <w:rFonts w:asciiTheme="majorHAnsi" w:eastAsiaTheme="majorEastAsia" w:hAnsiTheme="majorHAnsi" w:cstheme="majorBidi"/>
      <w:b/>
      <w:bCs/>
      <w:i/>
      <w:iCs/>
      <w:color w:val="4F81BD" w:themeColor="accent1"/>
    </w:rPr>
  </w:style>
  <w:style w:type="table" w:customStyle="1" w:styleId="GridTable5Dark-Accent11">
    <w:name w:val="Grid Table 5 Dark - Accent 11"/>
    <w:basedOn w:val="TableNormal"/>
    <w:uiPriority w:val="50"/>
    <w:rsid w:val="001741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yperlink">
    <w:name w:val="Hyperlink"/>
    <w:basedOn w:val="DefaultParagraphFont"/>
    <w:uiPriority w:val="99"/>
    <w:unhideWhenUsed/>
    <w:rsid w:val="001741E1"/>
    <w:rPr>
      <w:color w:val="0000FF" w:themeColor="hyperlink"/>
      <w:u w:val="single"/>
    </w:rPr>
  </w:style>
  <w:style w:type="paragraph" w:customStyle="1" w:styleId="Default">
    <w:name w:val="Default"/>
    <w:rsid w:val="00F6323D"/>
    <w:pPr>
      <w:autoSpaceDE w:val="0"/>
      <w:autoSpaceDN w:val="0"/>
      <w:adjustRightInd w:val="0"/>
      <w:spacing w:after="0" w:line="240" w:lineRule="auto"/>
    </w:pPr>
    <w:rPr>
      <w:rFonts w:ascii="Book Antiqua" w:eastAsia="Calibri" w:hAnsi="Book Antiqua" w:cs="Book Antiqua"/>
      <w:color w:val="000000"/>
      <w:sz w:val="24"/>
      <w:szCs w:val="24"/>
    </w:rPr>
  </w:style>
  <w:style w:type="paragraph" w:styleId="Revision">
    <w:name w:val="Revision"/>
    <w:hidden/>
    <w:uiPriority w:val="99"/>
    <w:semiHidden/>
    <w:rsid w:val="00E65152"/>
    <w:pPr>
      <w:spacing w:after="0" w:line="240" w:lineRule="auto"/>
    </w:pPr>
  </w:style>
  <w:style w:type="character" w:customStyle="1" w:styleId="UnresolvedMention1">
    <w:name w:val="Unresolved Mention1"/>
    <w:basedOn w:val="DefaultParagraphFont"/>
    <w:uiPriority w:val="99"/>
    <w:semiHidden/>
    <w:unhideWhenUsed/>
    <w:rsid w:val="00797FAB"/>
    <w:rPr>
      <w:color w:val="808080"/>
      <w:shd w:val="clear" w:color="auto" w:fill="E6E6E6"/>
    </w:rPr>
  </w:style>
  <w:style w:type="table" w:customStyle="1" w:styleId="ListTable3-Accent11">
    <w:name w:val="List Table 3 - Accent 11"/>
    <w:basedOn w:val="TableNormal"/>
    <w:uiPriority w:val="48"/>
    <w:rsid w:val="004C47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OCHeading">
    <w:name w:val="TOC Heading"/>
    <w:basedOn w:val="Heading1"/>
    <w:next w:val="Normal"/>
    <w:uiPriority w:val="39"/>
    <w:unhideWhenUsed/>
    <w:qFormat/>
    <w:rsid w:val="00A52DE1"/>
    <w:pPr>
      <w:outlineLvl w:val="9"/>
    </w:pPr>
  </w:style>
  <w:style w:type="paragraph" w:styleId="TOC1">
    <w:name w:val="toc 1"/>
    <w:basedOn w:val="Normal"/>
    <w:next w:val="Normal"/>
    <w:autoRedefine/>
    <w:uiPriority w:val="39"/>
    <w:unhideWhenUsed/>
    <w:rsid w:val="00350831"/>
    <w:pPr>
      <w:tabs>
        <w:tab w:val="left" w:pos="440"/>
        <w:tab w:val="right" w:leader="dot" w:pos="9350"/>
      </w:tabs>
      <w:spacing w:before="120" w:after="120"/>
    </w:pPr>
    <w:rPr>
      <w:b/>
      <w:bCs/>
      <w:caps/>
      <w:sz w:val="20"/>
      <w:szCs w:val="20"/>
    </w:rPr>
  </w:style>
  <w:style w:type="paragraph" w:styleId="TOC2">
    <w:name w:val="toc 2"/>
    <w:basedOn w:val="Normal"/>
    <w:next w:val="Normal"/>
    <w:autoRedefine/>
    <w:uiPriority w:val="39"/>
    <w:unhideWhenUsed/>
    <w:rsid w:val="00A52DE1"/>
    <w:pPr>
      <w:spacing w:after="0"/>
      <w:ind w:left="220"/>
    </w:pPr>
    <w:rPr>
      <w:smallCaps/>
      <w:sz w:val="20"/>
      <w:szCs w:val="20"/>
    </w:rPr>
  </w:style>
  <w:style w:type="paragraph" w:styleId="TOC3">
    <w:name w:val="toc 3"/>
    <w:basedOn w:val="Normal"/>
    <w:next w:val="Normal"/>
    <w:autoRedefine/>
    <w:uiPriority w:val="39"/>
    <w:unhideWhenUsed/>
    <w:rsid w:val="00A52DE1"/>
    <w:pPr>
      <w:spacing w:after="0"/>
      <w:ind w:left="440"/>
    </w:pPr>
    <w:rPr>
      <w:i/>
      <w:iCs/>
      <w:sz w:val="20"/>
      <w:szCs w:val="20"/>
    </w:rPr>
  </w:style>
  <w:style w:type="paragraph" w:styleId="TOC4">
    <w:name w:val="toc 4"/>
    <w:basedOn w:val="Normal"/>
    <w:next w:val="Normal"/>
    <w:autoRedefine/>
    <w:uiPriority w:val="39"/>
    <w:unhideWhenUsed/>
    <w:rsid w:val="00A52DE1"/>
    <w:pPr>
      <w:spacing w:after="0"/>
      <w:ind w:left="660"/>
    </w:pPr>
    <w:rPr>
      <w:sz w:val="18"/>
      <w:szCs w:val="18"/>
    </w:rPr>
  </w:style>
  <w:style w:type="paragraph" w:styleId="TOC5">
    <w:name w:val="toc 5"/>
    <w:basedOn w:val="Normal"/>
    <w:next w:val="Normal"/>
    <w:autoRedefine/>
    <w:uiPriority w:val="39"/>
    <w:unhideWhenUsed/>
    <w:rsid w:val="00A52DE1"/>
    <w:pPr>
      <w:spacing w:after="0"/>
      <w:ind w:left="880"/>
    </w:pPr>
    <w:rPr>
      <w:sz w:val="18"/>
      <w:szCs w:val="18"/>
    </w:rPr>
  </w:style>
  <w:style w:type="paragraph" w:styleId="TOC6">
    <w:name w:val="toc 6"/>
    <w:basedOn w:val="Normal"/>
    <w:next w:val="Normal"/>
    <w:autoRedefine/>
    <w:uiPriority w:val="39"/>
    <w:unhideWhenUsed/>
    <w:rsid w:val="00A52DE1"/>
    <w:pPr>
      <w:spacing w:after="0"/>
      <w:ind w:left="1100"/>
    </w:pPr>
    <w:rPr>
      <w:sz w:val="18"/>
      <w:szCs w:val="18"/>
    </w:rPr>
  </w:style>
  <w:style w:type="paragraph" w:styleId="TOC7">
    <w:name w:val="toc 7"/>
    <w:basedOn w:val="Normal"/>
    <w:next w:val="Normal"/>
    <w:autoRedefine/>
    <w:uiPriority w:val="39"/>
    <w:unhideWhenUsed/>
    <w:rsid w:val="00A52DE1"/>
    <w:pPr>
      <w:spacing w:after="0"/>
      <w:ind w:left="1320"/>
    </w:pPr>
    <w:rPr>
      <w:sz w:val="18"/>
      <w:szCs w:val="18"/>
    </w:rPr>
  </w:style>
  <w:style w:type="paragraph" w:styleId="TOC8">
    <w:name w:val="toc 8"/>
    <w:basedOn w:val="Normal"/>
    <w:next w:val="Normal"/>
    <w:autoRedefine/>
    <w:uiPriority w:val="39"/>
    <w:unhideWhenUsed/>
    <w:rsid w:val="00A52DE1"/>
    <w:pPr>
      <w:spacing w:after="0"/>
      <w:ind w:left="1540"/>
    </w:pPr>
    <w:rPr>
      <w:sz w:val="18"/>
      <w:szCs w:val="18"/>
    </w:rPr>
  </w:style>
  <w:style w:type="paragraph" w:styleId="TOC9">
    <w:name w:val="toc 9"/>
    <w:basedOn w:val="Normal"/>
    <w:next w:val="Normal"/>
    <w:autoRedefine/>
    <w:uiPriority w:val="39"/>
    <w:unhideWhenUsed/>
    <w:rsid w:val="00A52DE1"/>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0461">
      <w:bodyDiv w:val="1"/>
      <w:marLeft w:val="0"/>
      <w:marRight w:val="0"/>
      <w:marTop w:val="0"/>
      <w:marBottom w:val="0"/>
      <w:divBdr>
        <w:top w:val="none" w:sz="0" w:space="0" w:color="auto"/>
        <w:left w:val="none" w:sz="0" w:space="0" w:color="auto"/>
        <w:bottom w:val="none" w:sz="0" w:space="0" w:color="auto"/>
        <w:right w:val="none" w:sz="0" w:space="0" w:color="auto"/>
      </w:divBdr>
    </w:div>
    <w:div w:id="112216966">
      <w:bodyDiv w:val="1"/>
      <w:marLeft w:val="0"/>
      <w:marRight w:val="0"/>
      <w:marTop w:val="0"/>
      <w:marBottom w:val="0"/>
      <w:divBdr>
        <w:top w:val="none" w:sz="0" w:space="0" w:color="auto"/>
        <w:left w:val="none" w:sz="0" w:space="0" w:color="auto"/>
        <w:bottom w:val="none" w:sz="0" w:space="0" w:color="auto"/>
        <w:right w:val="none" w:sz="0" w:space="0" w:color="auto"/>
      </w:divBdr>
    </w:div>
    <w:div w:id="169755043">
      <w:bodyDiv w:val="1"/>
      <w:marLeft w:val="0"/>
      <w:marRight w:val="0"/>
      <w:marTop w:val="0"/>
      <w:marBottom w:val="0"/>
      <w:divBdr>
        <w:top w:val="none" w:sz="0" w:space="0" w:color="auto"/>
        <w:left w:val="none" w:sz="0" w:space="0" w:color="auto"/>
        <w:bottom w:val="none" w:sz="0" w:space="0" w:color="auto"/>
        <w:right w:val="none" w:sz="0" w:space="0" w:color="auto"/>
      </w:divBdr>
    </w:div>
    <w:div w:id="221529944">
      <w:bodyDiv w:val="1"/>
      <w:marLeft w:val="0"/>
      <w:marRight w:val="0"/>
      <w:marTop w:val="0"/>
      <w:marBottom w:val="0"/>
      <w:divBdr>
        <w:top w:val="none" w:sz="0" w:space="0" w:color="auto"/>
        <w:left w:val="none" w:sz="0" w:space="0" w:color="auto"/>
        <w:bottom w:val="none" w:sz="0" w:space="0" w:color="auto"/>
        <w:right w:val="none" w:sz="0" w:space="0" w:color="auto"/>
      </w:divBdr>
    </w:div>
    <w:div w:id="292636285">
      <w:bodyDiv w:val="1"/>
      <w:marLeft w:val="0"/>
      <w:marRight w:val="0"/>
      <w:marTop w:val="0"/>
      <w:marBottom w:val="0"/>
      <w:divBdr>
        <w:top w:val="none" w:sz="0" w:space="0" w:color="auto"/>
        <w:left w:val="none" w:sz="0" w:space="0" w:color="auto"/>
        <w:bottom w:val="none" w:sz="0" w:space="0" w:color="auto"/>
        <w:right w:val="none" w:sz="0" w:space="0" w:color="auto"/>
      </w:divBdr>
    </w:div>
    <w:div w:id="364445893">
      <w:bodyDiv w:val="1"/>
      <w:marLeft w:val="0"/>
      <w:marRight w:val="0"/>
      <w:marTop w:val="0"/>
      <w:marBottom w:val="0"/>
      <w:divBdr>
        <w:top w:val="none" w:sz="0" w:space="0" w:color="auto"/>
        <w:left w:val="none" w:sz="0" w:space="0" w:color="auto"/>
        <w:bottom w:val="none" w:sz="0" w:space="0" w:color="auto"/>
        <w:right w:val="none" w:sz="0" w:space="0" w:color="auto"/>
      </w:divBdr>
    </w:div>
    <w:div w:id="428088506">
      <w:bodyDiv w:val="1"/>
      <w:marLeft w:val="0"/>
      <w:marRight w:val="0"/>
      <w:marTop w:val="0"/>
      <w:marBottom w:val="0"/>
      <w:divBdr>
        <w:top w:val="none" w:sz="0" w:space="0" w:color="auto"/>
        <w:left w:val="none" w:sz="0" w:space="0" w:color="auto"/>
        <w:bottom w:val="none" w:sz="0" w:space="0" w:color="auto"/>
        <w:right w:val="none" w:sz="0" w:space="0" w:color="auto"/>
      </w:divBdr>
    </w:div>
    <w:div w:id="461581322">
      <w:bodyDiv w:val="1"/>
      <w:marLeft w:val="0"/>
      <w:marRight w:val="0"/>
      <w:marTop w:val="0"/>
      <w:marBottom w:val="0"/>
      <w:divBdr>
        <w:top w:val="none" w:sz="0" w:space="0" w:color="auto"/>
        <w:left w:val="none" w:sz="0" w:space="0" w:color="auto"/>
        <w:bottom w:val="none" w:sz="0" w:space="0" w:color="auto"/>
        <w:right w:val="none" w:sz="0" w:space="0" w:color="auto"/>
      </w:divBdr>
    </w:div>
    <w:div w:id="469323886">
      <w:bodyDiv w:val="1"/>
      <w:marLeft w:val="0"/>
      <w:marRight w:val="0"/>
      <w:marTop w:val="0"/>
      <w:marBottom w:val="0"/>
      <w:divBdr>
        <w:top w:val="none" w:sz="0" w:space="0" w:color="auto"/>
        <w:left w:val="none" w:sz="0" w:space="0" w:color="auto"/>
        <w:bottom w:val="none" w:sz="0" w:space="0" w:color="auto"/>
        <w:right w:val="none" w:sz="0" w:space="0" w:color="auto"/>
      </w:divBdr>
    </w:div>
    <w:div w:id="566108983">
      <w:bodyDiv w:val="1"/>
      <w:marLeft w:val="0"/>
      <w:marRight w:val="0"/>
      <w:marTop w:val="0"/>
      <w:marBottom w:val="0"/>
      <w:divBdr>
        <w:top w:val="none" w:sz="0" w:space="0" w:color="auto"/>
        <w:left w:val="none" w:sz="0" w:space="0" w:color="auto"/>
        <w:bottom w:val="none" w:sz="0" w:space="0" w:color="auto"/>
        <w:right w:val="none" w:sz="0" w:space="0" w:color="auto"/>
      </w:divBdr>
    </w:div>
    <w:div w:id="654457420">
      <w:bodyDiv w:val="1"/>
      <w:marLeft w:val="0"/>
      <w:marRight w:val="0"/>
      <w:marTop w:val="0"/>
      <w:marBottom w:val="0"/>
      <w:divBdr>
        <w:top w:val="none" w:sz="0" w:space="0" w:color="auto"/>
        <w:left w:val="none" w:sz="0" w:space="0" w:color="auto"/>
        <w:bottom w:val="none" w:sz="0" w:space="0" w:color="auto"/>
        <w:right w:val="none" w:sz="0" w:space="0" w:color="auto"/>
      </w:divBdr>
    </w:div>
    <w:div w:id="875654819">
      <w:bodyDiv w:val="1"/>
      <w:marLeft w:val="0"/>
      <w:marRight w:val="0"/>
      <w:marTop w:val="0"/>
      <w:marBottom w:val="0"/>
      <w:divBdr>
        <w:top w:val="none" w:sz="0" w:space="0" w:color="auto"/>
        <w:left w:val="none" w:sz="0" w:space="0" w:color="auto"/>
        <w:bottom w:val="none" w:sz="0" w:space="0" w:color="auto"/>
        <w:right w:val="none" w:sz="0" w:space="0" w:color="auto"/>
      </w:divBdr>
    </w:div>
    <w:div w:id="952134991">
      <w:bodyDiv w:val="1"/>
      <w:marLeft w:val="0"/>
      <w:marRight w:val="0"/>
      <w:marTop w:val="0"/>
      <w:marBottom w:val="0"/>
      <w:divBdr>
        <w:top w:val="none" w:sz="0" w:space="0" w:color="auto"/>
        <w:left w:val="none" w:sz="0" w:space="0" w:color="auto"/>
        <w:bottom w:val="none" w:sz="0" w:space="0" w:color="auto"/>
        <w:right w:val="none" w:sz="0" w:space="0" w:color="auto"/>
      </w:divBdr>
    </w:div>
    <w:div w:id="1125853211">
      <w:bodyDiv w:val="1"/>
      <w:marLeft w:val="0"/>
      <w:marRight w:val="0"/>
      <w:marTop w:val="0"/>
      <w:marBottom w:val="0"/>
      <w:divBdr>
        <w:top w:val="none" w:sz="0" w:space="0" w:color="auto"/>
        <w:left w:val="none" w:sz="0" w:space="0" w:color="auto"/>
        <w:bottom w:val="none" w:sz="0" w:space="0" w:color="auto"/>
        <w:right w:val="none" w:sz="0" w:space="0" w:color="auto"/>
      </w:divBdr>
    </w:div>
    <w:div w:id="1186290803">
      <w:bodyDiv w:val="1"/>
      <w:marLeft w:val="0"/>
      <w:marRight w:val="0"/>
      <w:marTop w:val="0"/>
      <w:marBottom w:val="0"/>
      <w:divBdr>
        <w:top w:val="none" w:sz="0" w:space="0" w:color="auto"/>
        <w:left w:val="none" w:sz="0" w:space="0" w:color="auto"/>
        <w:bottom w:val="none" w:sz="0" w:space="0" w:color="auto"/>
        <w:right w:val="none" w:sz="0" w:space="0" w:color="auto"/>
      </w:divBdr>
    </w:div>
    <w:div w:id="1261910532">
      <w:bodyDiv w:val="1"/>
      <w:marLeft w:val="0"/>
      <w:marRight w:val="0"/>
      <w:marTop w:val="0"/>
      <w:marBottom w:val="0"/>
      <w:divBdr>
        <w:top w:val="none" w:sz="0" w:space="0" w:color="auto"/>
        <w:left w:val="none" w:sz="0" w:space="0" w:color="auto"/>
        <w:bottom w:val="none" w:sz="0" w:space="0" w:color="auto"/>
        <w:right w:val="none" w:sz="0" w:space="0" w:color="auto"/>
      </w:divBdr>
    </w:div>
    <w:div w:id="1284460789">
      <w:bodyDiv w:val="1"/>
      <w:marLeft w:val="0"/>
      <w:marRight w:val="0"/>
      <w:marTop w:val="0"/>
      <w:marBottom w:val="0"/>
      <w:divBdr>
        <w:top w:val="none" w:sz="0" w:space="0" w:color="auto"/>
        <w:left w:val="none" w:sz="0" w:space="0" w:color="auto"/>
        <w:bottom w:val="none" w:sz="0" w:space="0" w:color="auto"/>
        <w:right w:val="none" w:sz="0" w:space="0" w:color="auto"/>
      </w:divBdr>
    </w:div>
    <w:div w:id="1401639453">
      <w:bodyDiv w:val="1"/>
      <w:marLeft w:val="0"/>
      <w:marRight w:val="0"/>
      <w:marTop w:val="0"/>
      <w:marBottom w:val="0"/>
      <w:divBdr>
        <w:top w:val="none" w:sz="0" w:space="0" w:color="auto"/>
        <w:left w:val="none" w:sz="0" w:space="0" w:color="auto"/>
        <w:bottom w:val="none" w:sz="0" w:space="0" w:color="auto"/>
        <w:right w:val="none" w:sz="0" w:space="0" w:color="auto"/>
      </w:divBdr>
    </w:div>
    <w:div w:id="1426001358">
      <w:bodyDiv w:val="1"/>
      <w:marLeft w:val="0"/>
      <w:marRight w:val="0"/>
      <w:marTop w:val="0"/>
      <w:marBottom w:val="0"/>
      <w:divBdr>
        <w:top w:val="none" w:sz="0" w:space="0" w:color="auto"/>
        <w:left w:val="none" w:sz="0" w:space="0" w:color="auto"/>
        <w:bottom w:val="none" w:sz="0" w:space="0" w:color="auto"/>
        <w:right w:val="none" w:sz="0" w:space="0" w:color="auto"/>
      </w:divBdr>
    </w:div>
    <w:div w:id="1429888277">
      <w:bodyDiv w:val="1"/>
      <w:marLeft w:val="0"/>
      <w:marRight w:val="0"/>
      <w:marTop w:val="0"/>
      <w:marBottom w:val="0"/>
      <w:divBdr>
        <w:top w:val="none" w:sz="0" w:space="0" w:color="auto"/>
        <w:left w:val="none" w:sz="0" w:space="0" w:color="auto"/>
        <w:bottom w:val="none" w:sz="0" w:space="0" w:color="auto"/>
        <w:right w:val="none" w:sz="0" w:space="0" w:color="auto"/>
      </w:divBdr>
    </w:div>
    <w:div w:id="1637642093">
      <w:bodyDiv w:val="1"/>
      <w:marLeft w:val="0"/>
      <w:marRight w:val="0"/>
      <w:marTop w:val="0"/>
      <w:marBottom w:val="0"/>
      <w:divBdr>
        <w:top w:val="none" w:sz="0" w:space="0" w:color="auto"/>
        <w:left w:val="none" w:sz="0" w:space="0" w:color="auto"/>
        <w:bottom w:val="none" w:sz="0" w:space="0" w:color="auto"/>
        <w:right w:val="none" w:sz="0" w:space="0" w:color="auto"/>
      </w:divBdr>
    </w:div>
    <w:div w:id="1799370487">
      <w:bodyDiv w:val="1"/>
      <w:marLeft w:val="0"/>
      <w:marRight w:val="0"/>
      <w:marTop w:val="0"/>
      <w:marBottom w:val="0"/>
      <w:divBdr>
        <w:top w:val="none" w:sz="0" w:space="0" w:color="auto"/>
        <w:left w:val="none" w:sz="0" w:space="0" w:color="auto"/>
        <w:bottom w:val="none" w:sz="0" w:space="0" w:color="auto"/>
        <w:right w:val="none" w:sz="0" w:space="0" w:color="auto"/>
      </w:divBdr>
    </w:div>
    <w:div w:id="1972130231">
      <w:bodyDiv w:val="1"/>
      <w:marLeft w:val="0"/>
      <w:marRight w:val="0"/>
      <w:marTop w:val="0"/>
      <w:marBottom w:val="0"/>
      <w:divBdr>
        <w:top w:val="none" w:sz="0" w:space="0" w:color="auto"/>
        <w:left w:val="none" w:sz="0" w:space="0" w:color="auto"/>
        <w:bottom w:val="none" w:sz="0" w:space="0" w:color="auto"/>
        <w:right w:val="none" w:sz="0" w:space="0" w:color="auto"/>
      </w:divBdr>
    </w:div>
    <w:div w:id="2111929895">
      <w:bodyDiv w:val="1"/>
      <w:marLeft w:val="0"/>
      <w:marRight w:val="0"/>
      <w:marTop w:val="0"/>
      <w:marBottom w:val="0"/>
      <w:divBdr>
        <w:top w:val="none" w:sz="0" w:space="0" w:color="auto"/>
        <w:left w:val="none" w:sz="0" w:space="0" w:color="auto"/>
        <w:bottom w:val="none" w:sz="0" w:space="0" w:color="auto"/>
        <w:right w:val="none" w:sz="0" w:space="0" w:color="auto"/>
      </w:divBdr>
    </w:div>
    <w:div w:id="21437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TariffUnit@cpuc.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D74853A12D84DB763C00A78B3FF14" ma:contentTypeVersion="0" ma:contentTypeDescription="Create a new document." ma:contentTypeScope="" ma:versionID="b11f608055fe5afab92127f484d7dc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0986-34F9-4CFE-A372-6B34A9734035}">
  <ds:schemaRefs>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8BF5C69B-78B2-4D1D-B99C-06F248126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DEC4B2-3448-4F51-A298-B6D94CA1FD31}">
  <ds:schemaRefs>
    <ds:schemaRef ds:uri="http://schemas.microsoft.com/sharepoint/v3/contenttype/forms"/>
  </ds:schemaRefs>
</ds:datastoreItem>
</file>

<file path=customXml/itemProps4.xml><?xml version="1.0" encoding="utf-8"?>
<ds:datastoreItem xmlns:ds="http://schemas.openxmlformats.org/officeDocument/2006/customXml" ds:itemID="{8322AD49-83D4-486B-9452-8B5BA513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DorisDo;Tim Olsen</dc:creator>
  <cp:lastModifiedBy>LaBonte, Alison</cp:lastModifiedBy>
  <cp:revision>5</cp:revision>
  <cp:lastPrinted>2014-12-12T20:55:00Z</cp:lastPrinted>
  <dcterms:created xsi:type="dcterms:W3CDTF">2018-06-05T17:53:00Z</dcterms:created>
  <dcterms:modified xsi:type="dcterms:W3CDTF">2018-06-05T18:02:00Z</dcterms:modified>
</cp:coreProperties>
</file>