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28B71" w14:textId="4EFC4F62" w:rsidR="00346FF3" w:rsidRPr="002B7926" w:rsidRDefault="00346FF3" w:rsidP="00403731">
      <w:pPr>
        <w:jc w:val="center"/>
        <w:rPr>
          <w:rFonts w:ascii="Calibri" w:hAnsi="Calibri" w:cs="Calibri"/>
          <w:b/>
        </w:rPr>
      </w:pPr>
      <w:r w:rsidRPr="002B7926">
        <w:rPr>
          <w:rFonts w:ascii="Calibri" w:hAnsi="Calibri" w:cs="Calibri"/>
          <w:b/>
        </w:rPr>
        <w:t>California Energy Efficiency Coordinating Committee-Hosted Market Transformation Working Group</w:t>
      </w:r>
    </w:p>
    <w:p w14:paraId="25E94555" w14:textId="79B2AC8D" w:rsidR="00346FF3" w:rsidRPr="002B7926" w:rsidRDefault="00346FF3" w:rsidP="00403731">
      <w:pPr>
        <w:jc w:val="center"/>
        <w:rPr>
          <w:rFonts w:ascii="Calibri" w:hAnsi="Calibri" w:cs="Calibri"/>
          <w:b/>
        </w:rPr>
      </w:pPr>
      <w:r w:rsidRPr="002B7926">
        <w:rPr>
          <w:rFonts w:ascii="Calibri" w:hAnsi="Calibri" w:cs="Calibri"/>
          <w:b/>
        </w:rPr>
        <w:t>Savings Attribution Sub-WG Call</w:t>
      </w:r>
    </w:p>
    <w:p w14:paraId="65E6548D" w14:textId="4599AFF5" w:rsidR="00403731" w:rsidRPr="002B7926" w:rsidRDefault="00346FF3" w:rsidP="00346FF3">
      <w:pPr>
        <w:jc w:val="center"/>
        <w:rPr>
          <w:rFonts w:ascii="Calibri" w:hAnsi="Calibri" w:cs="Calibri"/>
          <w:bCs/>
        </w:rPr>
      </w:pPr>
      <w:r w:rsidRPr="002B7926">
        <w:rPr>
          <w:rFonts w:ascii="Calibri" w:hAnsi="Calibri" w:cs="Calibri"/>
          <w:bCs/>
        </w:rPr>
        <w:t xml:space="preserve">10.21.2020 </w:t>
      </w:r>
      <w:r w:rsidR="00550D72" w:rsidRPr="002B7926">
        <w:rPr>
          <w:rFonts w:ascii="Calibri" w:hAnsi="Calibri" w:cs="Calibri"/>
          <w:bCs/>
        </w:rPr>
        <w:t>9:00-12:00</w:t>
      </w:r>
    </w:p>
    <w:p w14:paraId="5046971D" w14:textId="77777777" w:rsidR="00403731" w:rsidRPr="002B7926" w:rsidRDefault="00403731" w:rsidP="00403731">
      <w:pPr>
        <w:jc w:val="center"/>
        <w:rPr>
          <w:rFonts w:ascii="Calibri" w:hAnsi="Calibri" w:cs="Calibri"/>
          <w:bCs/>
        </w:rPr>
      </w:pPr>
      <w:r w:rsidRPr="002B7926">
        <w:rPr>
          <w:rFonts w:ascii="Calibri" w:hAnsi="Calibri" w:cs="Calibri"/>
          <w:bCs/>
        </w:rPr>
        <w:t>WebEx-Based Meeting</w:t>
      </w:r>
    </w:p>
    <w:p w14:paraId="3F2010F9" w14:textId="77777777" w:rsidR="00403731" w:rsidRPr="002B7926" w:rsidRDefault="00403731" w:rsidP="00403731">
      <w:pPr>
        <w:jc w:val="center"/>
        <w:rPr>
          <w:rFonts w:ascii="Calibri" w:hAnsi="Calibri" w:cs="Calibri"/>
          <w:b/>
        </w:rPr>
      </w:pPr>
      <w:r w:rsidRPr="002B7926">
        <w:rPr>
          <w:rFonts w:ascii="Calibri" w:hAnsi="Calibri" w:cs="Calibri"/>
          <w:b/>
        </w:rPr>
        <w:t>Draft Meeting Summary</w:t>
      </w:r>
    </w:p>
    <w:p w14:paraId="4C37E757" w14:textId="77777777" w:rsidR="00403731" w:rsidRPr="002B7926" w:rsidRDefault="00403731" w:rsidP="00403731">
      <w:pPr>
        <w:widowControl w:val="0"/>
        <w:pBdr>
          <w:bottom w:val="thickThinSmallGap" w:sz="24" w:space="1" w:color="C45911" w:themeColor="accent2" w:themeShade="BF"/>
        </w:pBdr>
        <w:autoSpaceDE w:val="0"/>
        <w:autoSpaceDN w:val="0"/>
        <w:adjustRightInd w:val="0"/>
        <w:jc w:val="center"/>
        <w:rPr>
          <w:rFonts w:ascii="Calibri" w:hAnsi="Calibri" w:cs="Calibri"/>
        </w:rPr>
      </w:pPr>
      <w:r w:rsidRPr="002B7926">
        <w:rPr>
          <w:rFonts w:ascii="Calibri" w:hAnsi="Calibri" w:cs="Calibri"/>
        </w:rPr>
        <w:t>Facilitators: Dr. Jonathan Raab &amp; Katie Abrams</w:t>
      </w:r>
    </w:p>
    <w:p w14:paraId="17B2C801" w14:textId="77777777" w:rsidR="00403731" w:rsidRPr="002B7926" w:rsidRDefault="00403731" w:rsidP="00403731">
      <w:pPr>
        <w:rPr>
          <w:rFonts w:ascii="Calibri" w:hAnsi="Calibri" w:cs="Calibri"/>
        </w:rPr>
      </w:pPr>
    </w:p>
    <w:p w14:paraId="62476263" w14:textId="76B6A6E1" w:rsidR="00403731" w:rsidRPr="002B7926" w:rsidRDefault="00346FF3" w:rsidP="00A87DDF">
      <w:pPr>
        <w:widowControl w:val="0"/>
        <w:autoSpaceDE w:val="0"/>
        <w:autoSpaceDN w:val="0"/>
        <w:adjustRightInd w:val="0"/>
        <w:rPr>
          <w:rFonts w:ascii="Calibri" w:hAnsi="Calibri" w:cs="Calibri"/>
          <w:sz w:val="22"/>
          <w:szCs w:val="22"/>
        </w:rPr>
      </w:pPr>
      <w:r w:rsidRPr="002B7926">
        <w:rPr>
          <w:rFonts w:ascii="Calibri" w:hAnsi="Calibri" w:cs="Calibri"/>
          <w:sz w:val="22"/>
          <w:szCs w:val="22"/>
        </w:rPr>
        <w:t xml:space="preserve">There were approximately ten MTWG members and a dozen non-member participants on the call. </w:t>
      </w:r>
      <w:r w:rsidR="00403731" w:rsidRPr="002B7926">
        <w:rPr>
          <w:rFonts w:ascii="Calibri" w:hAnsi="Calibri" w:cs="Calibri"/>
          <w:sz w:val="22"/>
          <w:szCs w:val="22"/>
        </w:rPr>
        <w:t xml:space="preserve">A full list of meeting registrants is provided in Appendix A. Meeting materials are provided on the CAEECC website at: </w:t>
      </w:r>
      <w:hyperlink r:id="rId8" w:history="1">
        <w:r w:rsidR="00550D72" w:rsidRPr="00CD7343">
          <w:rPr>
            <w:rStyle w:val="Hyperlink"/>
            <w:rFonts w:ascii="Calibri" w:hAnsi="Calibri" w:cs="Calibri"/>
            <w:sz w:val="22"/>
            <w:szCs w:val="22"/>
          </w:rPr>
          <w:t>https://www.caeecc.org/10-21-2020-mt-savings-sub-wg-mtg</w:t>
        </w:r>
      </w:hyperlink>
      <w:r w:rsidR="00550D72" w:rsidRPr="00CD7343">
        <w:rPr>
          <w:rFonts w:ascii="Calibri" w:hAnsi="Calibri" w:cs="Calibri"/>
          <w:sz w:val="22"/>
          <w:szCs w:val="22"/>
        </w:rPr>
        <w:t xml:space="preserve"> </w:t>
      </w:r>
    </w:p>
    <w:p w14:paraId="570AA0F6" w14:textId="3FF984E8" w:rsidR="002252A7" w:rsidRPr="002B7926" w:rsidRDefault="00F64BAC" w:rsidP="007C7102">
      <w:pPr>
        <w:pStyle w:val="Heading1"/>
        <w:rPr>
          <w:rFonts w:ascii="Calibri" w:hAnsi="Calibri" w:cs="Calibri"/>
        </w:rPr>
      </w:pPr>
      <w:r w:rsidRPr="002B7926">
        <w:rPr>
          <w:rFonts w:ascii="Calibri" w:hAnsi="Calibri" w:cs="Calibri"/>
        </w:rPr>
        <w:t>Options for</w:t>
      </w:r>
      <w:r w:rsidR="002252A7" w:rsidRPr="002B7926">
        <w:rPr>
          <w:rFonts w:ascii="Calibri" w:hAnsi="Calibri" w:cs="Calibri"/>
        </w:rPr>
        <w:t xml:space="preserve"> Savings Attribution</w:t>
      </w:r>
      <w:r w:rsidRPr="002B7926">
        <w:rPr>
          <w:rFonts w:ascii="Calibri" w:hAnsi="Calibri" w:cs="Calibri"/>
        </w:rPr>
        <w:t xml:space="preserve"> between MTIs and Codes &amp; Standards</w:t>
      </w:r>
    </w:p>
    <w:p w14:paraId="6A9A37DB" w14:textId="0B100B15" w:rsidR="008E2A92" w:rsidRPr="002B7926" w:rsidRDefault="007B68F2" w:rsidP="007C7102">
      <w:pPr>
        <w:pStyle w:val="Heading2"/>
        <w:rPr>
          <w:rFonts w:ascii="Calibri" w:hAnsi="Calibri" w:cs="Calibri"/>
        </w:rPr>
      </w:pPr>
      <w:r w:rsidRPr="002B7926">
        <w:rPr>
          <w:rFonts w:ascii="Calibri" w:hAnsi="Calibri" w:cs="Calibri"/>
        </w:rPr>
        <w:t xml:space="preserve">Emerging Areas/Approaches of </w:t>
      </w:r>
      <w:r w:rsidR="00CC3397" w:rsidRPr="002B7926">
        <w:rPr>
          <w:rFonts w:ascii="Calibri" w:hAnsi="Calibri" w:cs="Calibri"/>
        </w:rPr>
        <w:t xml:space="preserve">General </w:t>
      </w:r>
      <w:r w:rsidRPr="002B7926">
        <w:rPr>
          <w:rFonts w:ascii="Calibri" w:hAnsi="Calibri" w:cs="Calibri"/>
        </w:rPr>
        <w:t>Agreement</w:t>
      </w:r>
      <w:r w:rsidR="007C7102" w:rsidRPr="002B7926">
        <w:rPr>
          <w:rFonts w:ascii="Calibri" w:hAnsi="Calibri" w:cs="Calibri"/>
        </w:rPr>
        <w:t>: Ideas 1-5</w:t>
      </w:r>
    </w:p>
    <w:p w14:paraId="1FEBE2C9" w14:textId="72D2FB58" w:rsidR="00550D72" w:rsidRPr="002B7926" w:rsidRDefault="00550D72" w:rsidP="007C7102">
      <w:pPr>
        <w:rPr>
          <w:rFonts w:ascii="Calibri" w:hAnsi="Calibri" w:cs="Calibri"/>
          <w:color w:val="222222"/>
        </w:rPr>
      </w:pPr>
      <w:r w:rsidRPr="002B7926">
        <w:rPr>
          <w:rFonts w:ascii="Calibri" w:hAnsi="Calibri" w:cs="Calibri"/>
          <w:bCs/>
        </w:rPr>
        <w:t>M. Gardner gave an update on areas of general agreement</w:t>
      </w:r>
      <w:r w:rsidR="007C7102" w:rsidRPr="002B7926">
        <w:rPr>
          <w:rFonts w:ascii="Calibri" w:hAnsi="Calibri" w:cs="Calibri"/>
          <w:bCs/>
        </w:rPr>
        <w:t>.</w:t>
      </w:r>
      <w:r w:rsidRPr="002B7926">
        <w:rPr>
          <w:rFonts w:ascii="Calibri" w:hAnsi="Calibri" w:cs="Calibri"/>
          <w:bCs/>
        </w:rPr>
        <w:t xml:space="preserve"> The Word document she shared during the meeting is available on the meeting webpage (see link above</w:t>
      </w:r>
      <w:r w:rsidRPr="002B7926">
        <w:rPr>
          <w:rFonts w:ascii="Calibri" w:hAnsi="Calibri" w:cs="Calibri"/>
          <w:bCs/>
          <w:i/>
          <w:iCs/>
        </w:rPr>
        <w:t xml:space="preserve">, </w:t>
      </w:r>
      <w:r w:rsidR="006C7FBA" w:rsidRPr="002B7926">
        <w:rPr>
          <w:rFonts w:ascii="Calibri" w:hAnsi="Calibri" w:cs="Calibri"/>
          <w:bCs/>
          <w:i/>
          <w:iCs/>
        </w:rPr>
        <w:t>DRAFT Generally Supported Ideas 10-16-20</w:t>
      </w:r>
      <w:r w:rsidRPr="002B7926">
        <w:rPr>
          <w:rFonts w:ascii="Calibri" w:hAnsi="Calibri" w:cs="Calibri"/>
          <w:bCs/>
          <w:i/>
          <w:iCs/>
        </w:rPr>
        <w:t>,</w:t>
      </w:r>
      <w:r w:rsidRPr="002B7926">
        <w:rPr>
          <w:rFonts w:ascii="Calibri" w:hAnsi="Calibri" w:cs="Calibri"/>
          <w:bCs/>
        </w:rPr>
        <w:t xml:space="preserve"> under “Documents Posted Before the Meeting”)</w:t>
      </w:r>
      <w:r w:rsidR="007C7102" w:rsidRPr="002B7926">
        <w:rPr>
          <w:rFonts w:ascii="Calibri" w:hAnsi="Calibri" w:cs="Calibri"/>
          <w:bCs/>
        </w:rPr>
        <w:t xml:space="preserve">. She summarized that recent meetings (including a few not facilitated by CAEECC) </w:t>
      </w:r>
      <w:r w:rsidRPr="002B7926">
        <w:rPr>
          <w:rFonts w:ascii="Calibri" w:hAnsi="Calibri" w:cs="Calibri"/>
          <w:color w:val="222222"/>
        </w:rPr>
        <w:t xml:space="preserve">were productive in reaching deeper understanding and commonality, but </w:t>
      </w:r>
      <w:r w:rsidR="007C7102" w:rsidRPr="002B7926">
        <w:rPr>
          <w:rFonts w:ascii="Calibri" w:hAnsi="Calibri" w:cs="Calibri"/>
          <w:color w:val="222222"/>
        </w:rPr>
        <w:t xml:space="preserve">that there are </w:t>
      </w:r>
      <w:r w:rsidRPr="002B7926">
        <w:rPr>
          <w:rFonts w:ascii="Calibri" w:hAnsi="Calibri" w:cs="Calibri"/>
          <w:color w:val="222222"/>
        </w:rPr>
        <w:t xml:space="preserve">still some outstanding issues.  </w:t>
      </w:r>
    </w:p>
    <w:p w14:paraId="0A067FFA" w14:textId="77777777" w:rsidR="007C7102" w:rsidRPr="002B7926" w:rsidRDefault="007C7102" w:rsidP="007C7102">
      <w:pPr>
        <w:shd w:val="clear" w:color="auto" w:fill="FFFFFF"/>
        <w:rPr>
          <w:rFonts w:ascii="Calibri" w:hAnsi="Calibri" w:cs="Calibri"/>
          <w:color w:val="222222"/>
        </w:rPr>
      </w:pPr>
    </w:p>
    <w:p w14:paraId="1D143A82" w14:textId="6B0DB63F" w:rsidR="00C3593D" w:rsidRPr="002B7926" w:rsidRDefault="005A3457" w:rsidP="007C7102">
      <w:pPr>
        <w:shd w:val="clear" w:color="auto" w:fill="FFFFFF"/>
        <w:rPr>
          <w:rFonts w:ascii="Calibri" w:hAnsi="Calibri" w:cs="Calibri"/>
          <w:b/>
          <w:bCs/>
          <w:color w:val="222222"/>
        </w:rPr>
      </w:pPr>
      <w:r w:rsidRPr="002B7926">
        <w:rPr>
          <w:rFonts w:ascii="Calibri" w:hAnsi="Calibri" w:cs="Calibri"/>
          <w:b/>
          <w:bCs/>
          <w:color w:val="222222"/>
        </w:rPr>
        <w:t>C</w:t>
      </w:r>
      <w:r w:rsidR="00C3593D" w:rsidRPr="002B7926">
        <w:rPr>
          <w:rFonts w:ascii="Calibri" w:hAnsi="Calibri" w:cs="Calibri"/>
          <w:b/>
          <w:bCs/>
          <w:color w:val="222222"/>
        </w:rPr>
        <w:t xml:space="preserve">larifying questions on </w:t>
      </w:r>
      <w:r w:rsidR="007C7102" w:rsidRPr="002B7926">
        <w:rPr>
          <w:rFonts w:ascii="Calibri" w:hAnsi="Calibri" w:cs="Calibri"/>
          <w:b/>
          <w:bCs/>
          <w:color w:val="222222"/>
        </w:rPr>
        <w:t xml:space="preserve">ideas </w:t>
      </w:r>
      <w:r w:rsidR="00C3593D" w:rsidRPr="002B7926">
        <w:rPr>
          <w:rFonts w:ascii="Calibri" w:hAnsi="Calibri" w:cs="Calibri"/>
          <w:b/>
          <w:bCs/>
          <w:color w:val="222222"/>
        </w:rPr>
        <w:t>1-5</w:t>
      </w:r>
      <w:r w:rsidRPr="002B7926">
        <w:rPr>
          <w:rFonts w:ascii="Calibri" w:hAnsi="Calibri" w:cs="Calibri"/>
          <w:b/>
          <w:bCs/>
          <w:color w:val="222222"/>
        </w:rPr>
        <w:t xml:space="preserve"> (collaboration, rules, performance criteria, forecasts, and mid-course updates)</w:t>
      </w:r>
    </w:p>
    <w:p w14:paraId="740F1E83" w14:textId="1D050E6A" w:rsidR="00A87DDF" w:rsidRPr="002B7926" w:rsidRDefault="00A87DDF" w:rsidP="007C7102">
      <w:pPr>
        <w:pStyle w:val="ListParagraph"/>
        <w:numPr>
          <w:ilvl w:val="0"/>
          <w:numId w:val="19"/>
        </w:numPr>
        <w:shd w:val="clear" w:color="auto" w:fill="FFFFFF"/>
        <w:rPr>
          <w:rFonts w:ascii="Calibri" w:hAnsi="Calibri" w:cs="Calibri"/>
          <w:color w:val="222222"/>
        </w:rPr>
      </w:pPr>
      <w:r w:rsidRPr="002B7926">
        <w:rPr>
          <w:rFonts w:ascii="Calibri" w:hAnsi="Calibri" w:cs="Calibri"/>
          <w:color w:val="222222"/>
        </w:rPr>
        <w:t>Based on discussion, the group edited 4a to read</w:t>
      </w:r>
      <w:r w:rsidR="0052559D" w:rsidRPr="002B7926">
        <w:rPr>
          <w:rFonts w:ascii="Calibri" w:hAnsi="Calibri" w:cs="Calibri"/>
          <w:color w:val="222222"/>
        </w:rPr>
        <w:t xml:space="preserve"> (new text in bold)</w:t>
      </w:r>
      <w:r w:rsidRPr="002B7926">
        <w:rPr>
          <w:rFonts w:ascii="Calibri" w:hAnsi="Calibri" w:cs="Calibri"/>
          <w:color w:val="222222"/>
        </w:rPr>
        <w:t xml:space="preserve"> “The MTA will also forecast </w:t>
      </w:r>
      <w:r w:rsidR="00374EDC" w:rsidRPr="002B7926">
        <w:rPr>
          <w:rFonts w:ascii="Calibri" w:hAnsi="Calibri" w:cs="Calibri"/>
          <w:color w:val="222222"/>
        </w:rPr>
        <w:t>initial</w:t>
      </w:r>
      <w:r w:rsidRPr="002B7926">
        <w:rPr>
          <w:rFonts w:ascii="Calibri" w:hAnsi="Calibri" w:cs="Calibri"/>
          <w:color w:val="222222"/>
        </w:rPr>
        <w:t xml:space="preserve"> savings for individual MTIs separate from </w:t>
      </w:r>
      <w:r w:rsidRPr="002B7926">
        <w:rPr>
          <w:rFonts w:ascii="Calibri" w:hAnsi="Calibri" w:cs="Calibri"/>
          <w:b/>
          <w:bCs/>
          <w:color w:val="222222"/>
        </w:rPr>
        <w:t>savings</w:t>
      </w:r>
      <w:r w:rsidR="0052559D" w:rsidRPr="002B7926">
        <w:rPr>
          <w:rFonts w:ascii="Calibri" w:hAnsi="Calibri" w:cs="Calibri"/>
          <w:b/>
          <w:bCs/>
          <w:color w:val="222222"/>
        </w:rPr>
        <w:t xml:space="preserve"> through</w:t>
      </w:r>
      <w:r w:rsidRPr="002B7926">
        <w:rPr>
          <w:rFonts w:ascii="Calibri" w:hAnsi="Calibri" w:cs="Calibri"/>
          <w:color w:val="222222"/>
        </w:rPr>
        <w:t xml:space="preserve"> C&amp;S </w:t>
      </w:r>
      <w:r w:rsidR="0052559D" w:rsidRPr="002B7926">
        <w:rPr>
          <w:rFonts w:ascii="Calibri" w:hAnsi="Calibri" w:cs="Calibri"/>
          <w:b/>
          <w:bCs/>
          <w:color w:val="222222"/>
        </w:rPr>
        <w:t>Administrator</w:t>
      </w:r>
      <w:r w:rsidR="0052559D" w:rsidRPr="002B7926">
        <w:rPr>
          <w:rFonts w:ascii="Calibri" w:hAnsi="Calibri" w:cs="Calibri"/>
          <w:color w:val="222222"/>
        </w:rPr>
        <w:t xml:space="preserve"> </w:t>
      </w:r>
      <w:r w:rsidRPr="002B7926">
        <w:rPr>
          <w:rFonts w:ascii="Calibri" w:hAnsi="Calibri" w:cs="Calibri"/>
          <w:color w:val="222222"/>
        </w:rPr>
        <w:t xml:space="preserve">for planning purposes. This will be done in collaboration with C&amp;S </w:t>
      </w:r>
      <w:r w:rsidR="00374EDC" w:rsidRPr="002B7926">
        <w:rPr>
          <w:rFonts w:ascii="Calibri" w:hAnsi="Calibri" w:cs="Calibri"/>
          <w:color w:val="222222"/>
        </w:rPr>
        <w:t>Program</w:t>
      </w:r>
      <w:r w:rsidRPr="002B7926">
        <w:rPr>
          <w:rFonts w:ascii="Calibri" w:hAnsi="Calibri" w:cs="Calibri"/>
          <w:color w:val="222222"/>
        </w:rPr>
        <w:t xml:space="preserve"> </w:t>
      </w:r>
      <w:r w:rsidR="00374EDC" w:rsidRPr="002B7926">
        <w:rPr>
          <w:rFonts w:ascii="Calibri" w:hAnsi="Calibri" w:cs="Calibri"/>
          <w:color w:val="222222"/>
        </w:rPr>
        <w:t>Administrator</w:t>
      </w:r>
      <w:r w:rsidR="0052559D" w:rsidRPr="002B7926">
        <w:rPr>
          <w:rFonts w:ascii="Calibri" w:hAnsi="Calibri" w:cs="Calibri"/>
          <w:color w:val="222222"/>
        </w:rPr>
        <w:t xml:space="preserve"> </w:t>
      </w:r>
      <w:r w:rsidRPr="002B7926">
        <w:rPr>
          <w:rFonts w:ascii="Calibri" w:hAnsi="Calibri" w:cs="Calibri"/>
          <w:color w:val="222222"/>
        </w:rPr>
        <w:t>and will de facto result in relative forecasted shares”</w:t>
      </w:r>
    </w:p>
    <w:p w14:paraId="049B721B" w14:textId="67D66F68" w:rsidR="005A01AD" w:rsidRPr="002B7926" w:rsidRDefault="005A01AD" w:rsidP="00880F93">
      <w:pPr>
        <w:pStyle w:val="ListParagraph"/>
        <w:numPr>
          <w:ilvl w:val="1"/>
          <w:numId w:val="19"/>
        </w:numPr>
        <w:rPr>
          <w:rFonts w:ascii="Calibri" w:hAnsi="Calibri" w:cs="Calibri"/>
          <w:color w:val="222222"/>
        </w:rPr>
      </w:pPr>
      <w:r w:rsidRPr="002B7926">
        <w:rPr>
          <w:rFonts w:ascii="Calibri" w:hAnsi="Calibri" w:cs="Calibri"/>
          <w:color w:val="222222"/>
        </w:rPr>
        <w:t>A member suggested additional wordsmithing be done on 4a to further clarify for the Commission’s benefit.</w:t>
      </w:r>
    </w:p>
    <w:p w14:paraId="40C75BDD" w14:textId="56F7ACE5" w:rsidR="005A01AD" w:rsidRPr="002B7926" w:rsidRDefault="000D1D51" w:rsidP="005A01AD">
      <w:pPr>
        <w:pStyle w:val="ListParagraph"/>
        <w:numPr>
          <w:ilvl w:val="0"/>
          <w:numId w:val="19"/>
        </w:numPr>
        <w:shd w:val="clear" w:color="auto" w:fill="FFFFFF"/>
        <w:rPr>
          <w:rFonts w:ascii="Calibri" w:hAnsi="Calibri" w:cs="Calibri"/>
          <w:color w:val="222222"/>
        </w:rPr>
      </w:pPr>
      <w:r w:rsidRPr="002B7926">
        <w:rPr>
          <w:rFonts w:ascii="Calibri" w:hAnsi="Calibri" w:cs="Calibri"/>
          <w:color w:val="222222"/>
        </w:rPr>
        <w:t>W</w:t>
      </w:r>
      <w:r w:rsidR="005A01AD" w:rsidRPr="002B7926">
        <w:rPr>
          <w:rFonts w:ascii="Calibri" w:hAnsi="Calibri" w:cs="Calibri"/>
          <w:color w:val="222222"/>
        </w:rPr>
        <w:t>hy baselines would be updated since policy sets C&amp;S baseline at the previous code level?</w:t>
      </w:r>
    </w:p>
    <w:p w14:paraId="39E22253" w14:textId="76B0B530" w:rsidR="005A01AD" w:rsidRPr="002B7926" w:rsidRDefault="005A01AD" w:rsidP="00A0706D">
      <w:pPr>
        <w:pStyle w:val="ListParagraph"/>
        <w:numPr>
          <w:ilvl w:val="1"/>
          <w:numId w:val="19"/>
        </w:numPr>
        <w:shd w:val="clear" w:color="auto" w:fill="FFFFFF"/>
        <w:rPr>
          <w:rFonts w:ascii="Calibri" w:hAnsi="Calibri" w:cs="Calibri"/>
          <w:i/>
          <w:iCs/>
          <w:color w:val="222222"/>
        </w:rPr>
      </w:pPr>
      <w:r w:rsidRPr="002B7926">
        <w:rPr>
          <w:rFonts w:ascii="Calibri" w:hAnsi="Calibri" w:cs="Calibri"/>
          <w:i/>
          <w:iCs/>
          <w:color w:val="222222"/>
        </w:rPr>
        <w:t>Members discussed that</w:t>
      </w:r>
      <w:r w:rsidR="00A0706D" w:rsidRPr="002B7926">
        <w:rPr>
          <w:rFonts w:ascii="Calibri" w:hAnsi="Calibri" w:cs="Calibri"/>
          <w:i/>
          <w:iCs/>
          <w:color w:val="222222"/>
        </w:rPr>
        <w:t xml:space="preserve"> this</w:t>
      </w:r>
      <w:r w:rsidRPr="002B7926">
        <w:rPr>
          <w:rFonts w:ascii="Calibri" w:hAnsi="Calibri" w:cs="Calibri"/>
          <w:i/>
          <w:iCs/>
          <w:color w:val="222222"/>
        </w:rPr>
        <w:t xml:space="preserve"> is a complicated issue and </w:t>
      </w:r>
      <w:r w:rsidR="00A0706D" w:rsidRPr="002B7926">
        <w:rPr>
          <w:rFonts w:ascii="Calibri" w:hAnsi="Calibri" w:cs="Calibri"/>
          <w:i/>
          <w:iCs/>
          <w:color w:val="222222"/>
        </w:rPr>
        <w:t>needs additional</w:t>
      </w:r>
      <w:r w:rsidRPr="002B7926">
        <w:rPr>
          <w:rFonts w:ascii="Calibri" w:hAnsi="Calibri" w:cs="Calibri"/>
          <w:i/>
          <w:iCs/>
          <w:color w:val="222222"/>
        </w:rPr>
        <w:t xml:space="preserve"> discussion. They summarized that the</w:t>
      </w:r>
      <w:r w:rsidR="00A0706D" w:rsidRPr="002B7926">
        <w:rPr>
          <w:rFonts w:ascii="Calibri" w:hAnsi="Calibri" w:cs="Calibri"/>
          <w:i/>
          <w:iCs/>
          <w:color w:val="222222"/>
        </w:rPr>
        <w:t xml:space="preserve"> framework uses</w:t>
      </w:r>
      <w:r w:rsidRPr="002B7926">
        <w:rPr>
          <w:rFonts w:ascii="Calibri" w:hAnsi="Calibri" w:cs="Calibri"/>
          <w:i/>
          <w:iCs/>
          <w:color w:val="222222"/>
        </w:rPr>
        <w:t xml:space="preserve"> natural market </w:t>
      </w:r>
      <w:r w:rsidR="00A0706D" w:rsidRPr="002B7926">
        <w:rPr>
          <w:rFonts w:ascii="Calibri" w:hAnsi="Calibri" w:cs="Calibri"/>
          <w:i/>
          <w:iCs/>
          <w:color w:val="222222"/>
        </w:rPr>
        <w:t>baseline</w:t>
      </w:r>
      <w:r w:rsidRPr="002B7926">
        <w:rPr>
          <w:rFonts w:ascii="Calibri" w:hAnsi="Calibri" w:cs="Calibri"/>
          <w:i/>
          <w:iCs/>
          <w:color w:val="222222"/>
        </w:rPr>
        <w:t xml:space="preserve"> for MTI, so discussion of baseline for MTI is relevant but not for C&amp;S. T</w:t>
      </w:r>
      <w:r w:rsidR="00A0706D" w:rsidRPr="002B7926">
        <w:rPr>
          <w:rFonts w:ascii="Calibri" w:hAnsi="Calibri" w:cs="Calibri"/>
          <w:i/>
          <w:iCs/>
          <w:color w:val="222222"/>
        </w:rPr>
        <w:t>here are t</w:t>
      </w:r>
      <w:r w:rsidRPr="002B7926">
        <w:rPr>
          <w:rFonts w:ascii="Calibri" w:hAnsi="Calibri" w:cs="Calibri"/>
          <w:i/>
          <w:iCs/>
          <w:color w:val="222222"/>
        </w:rPr>
        <w:t xml:space="preserve">wo major baselines that flow into C&amp;S </w:t>
      </w:r>
      <w:r w:rsidR="00A0706D" w:rsidRPr="002B7926">
        <w:rPr>
          <w:rFonts w:ascii="Calibri" w:hAnsi="Calibri" w:cs="Calibri"/>
          <w:i/>
          <w:iCs/>
          <w:color w:val="222222"/>
        </w:rPr>
        <w:t>i</w:t>
      </w:r>
      <w:r w:rsidRPr="002B7926">
        <w:rPr>
          <w:rFonts w:ascii="Calibri" w:hAnsi="Calibri" w:cs="Calibri"/>
          <w:i/>
          <w:iCs/>
          <w:color w:val="222222"/>
        </w:rPr>
        <w:t xml:space="preserve">mpact </w:t>
      </w:r>
      <w:r w:rsidR="00374EDC" w:rsidRPr="002B7926">
        <w:rPr>
          <w:rFonts w:ascii="Calibri" w:hAnsi="Calibri" w:cs="Calibri"/>
          <w:i/>
          <w:iCs/>
          <w:color w:val="222222"/>
        </w:rPr>
        <w:t>analysis</w:t>
      </w:r>
      <w:r w:rsidRPr="002B7926">
        <w:rPr>
          <w:rFonts w:ascii="Calibri" w:hAnsi="Calibri" w:cs="Calibri"/>
          <w:i/>
          <w:iCs/>
          <w:color w:val="222222"/>
        </w:rPr>
        <w:t>: existing code</w:t>
      </w:r>
      <w:r w:rsidR="00A0706D" w:rsidRPr="002B7926">
        <w:rPr>
          <w:rFonts w:ascii="Calibri" w:hAnsi="Calibri" w:cs="Calibri"/>
          <w:i/>
          <w:iCs/>
          <w:color w:val="222222"/>
        </w:rPr>
        <w:t xml:space="preserve"> baseline used for step 1 to determine potential savings, and a naturally occurring market adoption baseline used to evaluate net standards baseline. This is a </w:t>
      </w:r>
      <w:r w:rsidR="000D1D51" w:rsidRPr="002B7926">
        <w:rPr>
          <w:rFonts w:ascii="Calibri" w:hAnsi="Calibri" w:cs="Calibri"/>
          <w:i/>
          <w:iCs/>
          <w:color w:val="222222"/>
        </w:rPr>
        <w:t xml:space="preserve">NOMAD </w:t>
      </w:r>
      <w:r w:rsidR="00A0706D" w:rsidRPr="002B7926">
        <w:rPr>
          <w:rFonts w:ascii="Calibri" w:hAnsi="Calibri" w:cs="Calibri"/>
          <w:i/>
          <w:iCs/>
          <w:color w:val="222222"/>
        </w:rPr>
        <w:t>related issue.</w:t>
      </w:r>
    </w:p>
    <w:p w14:paraId="5EE2889E" w14:textId="77777777" w:rsidR="007C7102" w:rsidRPr="002B7926" w:rsidRDefault="007C7102" w:rsidP="007C7102">
      <w:pPr>
        <w:shd w:val="clear" w:color="auto" w:fill="FFFFFF"/>
        <w:rPr>
          <w:rFonts w:ascii="Calibri" w:hAnsi="Calibri" w:cs="Calibri"/>
          <w:color w:val="222222"/>
        </w:rPr>
      </w:pPr>
    </w:p>
    <w:p w14:paraId="2E62C927" w14:textId="77777777" w:rsidR="007C7102" w:rsidRPr="002B7926" w:rsidRDefault="007C7102" w:rsidP="007C7102">
      <w:pPr>
        <w:shd w:val="clear" w:color="auto" w:fill="FFFFFF"/>
        <w:rPr>
          <w:rFonts w:ascii="Calibri" w:hAnsi="Calibri" w:cs="Calibri"/>
          <w:color w:val="222222"/>
        </w:rPr>
      </w:pPr>
    </w:p>
    <w:p w14:paraId="5B33FD42" w14:textId="77777777" w:rsidR="00383B8A" w:rsidRDefault="00383B8A" w:rsidP="007C7102">
      <w:pPr>
        <w:pStyle w:val="Heading1"/>
        <w:rPr>
          <w:rFonts w:ascii="Calibri" w:hAnsi="Calibri" w:cs="Calibri"/>
        </w:rPr>
      </w:pPr>
    </w:p>
    <w:p w14:paraId="24383C28" w14:textId="7454259D" w:rsidR="007C7102" w:rsidRPr="002B7926" w:rsidRDefault="0068095F" w:rsidP="007C7102">
      <w:pPr>
        <w:pStyle w:val="Heading1"/>
        <w:rPr>
          <w:rFonts w:ascii="Calibri" w:hAnsi="Calibri" w:cs="Calibri"/>
        </w:rPr>
      </w:pPr>
      <w:r w:rsidRPr="002B7926">
        <w:rPr>
          <w:rFonts w:ascii="Calibri" w:hAnsi="Calibri" w:cs="Calibri"/>
        </w:rPr>
        <w:t>Approach(es) to Ex Post Evaluation</w:t>
      </w:r>
      <w:r w:rsidR="007B68F2" w:rsidRPr="002B7926">
        <w:rPr>
          <w:rFonts w:ascii="Calibri" w:hAnsi="Calibri" w:cs="Calibri"/>
        </w:rPr>
        <w:t xml:space="preserve"> </w:t>
      </w:r>
      <w:r w:rsidR="00F64BAC" w:rsidRPr="002B7926">
        <w:rPr>
          <w:rFonts w:ascii="Calibri" w:hAnsi="Calibri" w:cs="Calibri"/>
        </w:rPr>
        <w:t xml:space="preserve"> </w:t>
      </w:r>
    </w:p>
    <w:p w14:paraId="76906F6B" w14:textId="77777777" w:rsidR="00893681" w:rsidRPr="002B7926" w:rsidRDefault="00893681" w:rsidP="00893681">
      <w:pPr>
        <w:pStyle w:val="NormalWeb"/>
        <w:spacing w:before="0" w:beforeAutospacing="0" w:after="200" w:afterAutospacing="0"/>
        <w:textAlignment w:val="baseline"/>
        <w:rPr>
          <w:rFonts w:ascii="Calibri" w:hAnsi="Calibri" w:cs="Calibri"/>
          <w:b/>
          <w:bCs/>
          <w:color w:val="222222"/>
        </w:rPr>
      </w:pPr>
    </w:p>
    <w:p w14:paraId="44BB302C" w14:textId="5A30DCCA" w:rsidR="00893681" w:rsidRPr="00CD7343" w:rsidRDefault="00893681" w:rsidP="00CD7343">
      <w:pPr>
        <w:pStyle w:val="NormalWeb"/>
        <w:spacing w:before="0" w:beforeAutospacing="0" w:after="200" w:afterAutospacing="0"/>
        <w:textAlignment w:val="baseline"/>
        <w:rPr>
          <w:rFonts w:ascii="Calibri" w:eastAsiaTheme="minorHAnsi" w:hAnsi="Calibri" w:cs="Calibri"/>
        </w:rPr>
      </w:pPr>
      <w:r w:rsidRPr="002B7926">
        <w:rPr>
          <w:rFonts w:ascii="Calibri" w:hAnsi="Calibri" w:cs="Calibri"/>
          <w:b/>
          <w:bCs/>
          <w:color w:val="222222"/>
        </w:rPr>
        <w:t>Margie Gardner presented the overall recommendation #6 “</w:t>
      </w:r>
      <w:r w:rsidRPr="00CD7343">
        <w:rPr>
          <w:rFonts w:ascii="Calibri" w:eastAsiaTheme="minorHAnsi" w:hAnsi="Calibri" w:cs="Calibri"/>
        </w:rPr>
        <w:t>There will be an ex-post evaluation to determine total savings and attribution of savings to C&amp;S and MTA when C&amp;S are included in individual MTI logic models” as well as the 3 descriptive sub-bullets.  She characterized that the sub-WG was generally supportive of the overall recommendation and the three sub-bullets, although the sub-bullets needed some further refinement. She further said that where the</w:t>
      </w:r>
      <w:r w:rsidR="009A24A9" w:rsidRPr="00CD7343">
        <w:rPr>
          <w:rFonts w:ascii="Calibri" w:eastAsiaTheme="minorHAnsi" w:hAnsi="Calibri" w:cs="Calibri"/>
        </w:rPr>
        <w:t>re</w:t>
      </w:r>
      <w:r w:rsidRPr="00CD7343">
        <w:rPr>
          <w:rFonts w:ascii="Calibri" w:eastAsiaTheme="minorHAnsi" w:hAnsi="Calibri" w:cs="Calibri"/>
        </w:rPr>
        <w:t xml:space="preserve"> is still on-going discussion/disagreement is whether the entire savings attribution and apportionment should be based on ex post evaluation, or whether some part of it should be pre-specified.</w:t>
      </w:r>
    </w:p>
    <w:p w14:paraId="79E19B9C" w14:textId="77777777" w:rsidR="00893681" w:rsidRPr="002B7926" w:rsidRDefault="00893681" w:rsidP="00893681">
      <w:pPr>
        <w:rPr>
          <w:rFonts w:ascii="Calibri" w:hAnsi="Calibri" w:cs="Calibri"/>
          <w:b/>
          <w:bCs/>
          <w:color w:val="222222"/>
        </w:rPr>
      </w:pPr>
    </w:p>
    <w:p w14:paraId="197F56C5" w14:textId="399E24D2" w:rsidR="00893681" w:rsidRPr="002B7926" w:rsidRDefault="00893681" w:rsidP="00893681">
      <w:pPr>
        <w:rPr>
          <w:rFonts w:ascii="Calibri" w:hAnsi="Calibri" w:cs="Calibri"/>
          <w:b/>
          <w:bCs/>
        </w:rPr>
      </w:pPr>
      <w:r w:rsidRPr="002B7926">
        <w:rPr>
          <w:rFonts w:ascii="Calibri" w:hAnsi="Calibri" w:cs="Calibri"/>
          <w:b/>
          <w:bCs/>
          <w:color w:val="222222"/>
        </w:rPr>
        <w:t>Clarifying questions on idea #6 (“</w:t>
      </w:r>
      <w:r w:rsidRPr="002B7926">
        <w:rPr>
          <w:rFonts w:ascii="Calibri" w:hAnsi="Calibri" w:cs="Calibri"/>
          <w:b/>
          <w:bCs/>
          <w:color w:val="000000"/>
        </w:rPr>
        <w:t>Keep ex post attribution more or less in its current form—i.e., all based on ex post evaluation and no pre-specified amount”)</w:t>
      </w:r>
    </w:p>
    <w:p w14:paraId="453078C4" w14:textId="77777777" w:rsidR="00893681" w:rsidRPr="002B7926" w:rsidRDefault="00893681" w:rsidP="00893681">
      <w:pPr>
        <w:pStyle w:val="ListParagraph"/>
        <w:numPr>
          <w:ilvl w:val="0"/>
          <w:numId w:val="19"/>
        </w:numPr>
        <w:shd w:val="clear" w:color="auto" w:fill="FFFFFF"/>
        <w:rPr>
          <w:rFonts w:ascii="Calibri" w:hAnsi="Calibri" w:cs="Calibri"/>
          <w:color w:val="222222"/>
        </w:rPr>
      </w:pPr>
      <w:r w:rsidRPr="002B7926">
        <w:rPr>
          <w:rFonts w:ascii="Calibri" w:hAnsi="Calibri" w:cs="Calibri"/>
          <w:color w:val="222222"/>
        </w:rPr>
        <w:t>Don’t current RAs influence the market towards C&amp;S adoption?</w:t>
      </w:r>
    </w:p>
    <w:p w14:paraId="6F95CFB1" w14:textId="77777777" w:rsidR="00893681" w:rsidRPr="002B7926" w:rsidRDefault="00893681" w:rsidP="00893681">
      <w:pPr>
        <w:pStyle w:val="ListParagraph"/>
        <w:numPr>
          <w:ilvl w:val="1"/>
          <w:numId w:val="19"/>
        </w:numPr>
        <w:shd w:val="clear" w:color="auto" w:fill="FFFFFF"/>
        <w:rPr>
          <w:rFonts w:ascii="Calibri" w:hAnsi="Calibri" w:cs="Calibri"/>
          <w:i/>
          <w:iCs/>
          <w:color w:val="222222"/>
        </w:rPr>
      </w:pPr>
      <w:r w:rsidRPr="002B7926">
        <w:rPr>
          <w:rFonts w:ascii="Calibri" w:hAnsi="Calibri" w:cs="Calibri"/>
          <w:i/>
          <w:iCs/>
          <w:color w:val="222222"/>
        </w:rPr>
        <w:t>MTI isn’t only thing being funded through rate payer funded activity. A Delphi panel could give attribution to RA program if it was documented that the RA was intentionally part of the logic model working towards C&amp;S adoption</w:t>
      </w:r>
    </w:p>
    <w:p w14:paraId="145973B1" w14:textId="77777777" w:rsidR="000D1D51" w:rsidRPr="002B7926" w:rsidRDefault="000D1D51" w:rsidP="007E16A0">
      <w:pPr>
        <w:rPr>
          <w:rFonts w:ascii="Calibri" w:hAnsi="Calibri" w:cs="Calibri"/>
          <w:color w:val="000000"/>
        </w:rPr>
      </w:pPr>
    </w:p>
    <w:p w14:paraId="3AC352BB" w14:textId="392F5E28" w:rsidR="00A0706D" w:rsidRPr="002B7926" w:rsidRDefault="00A0706D" w:rsidP="007E16A0">
      <w:pPr>
        <w:rPr>
          <w:rFonts w:ascii="Calibri" w:hAnsi="Calibri" w:cs="Calibri"/>
        </w:rPr>
      </w:pPr>
      <w:r w:rsidRPr="002B7926">
        <w:rPr>
          <w:rFonts w:ascii="Calibri" w:hAnsi="Calibri" w:cs="Calibri"/>
          <w:color w:val="000000"/>
        </w:rPr>
        <w:t xml:space="preserve">D. Suyeyasu </w:t>
      </w:r>
      <w:r w:rsidR="004F506E" w:rsidRPr="002B7926">
        <w:rPr>
          <w:rFonts w:ascii="Calibri" w:hAnsi="Calibri" w:cs="Calibri"/>
          <w:color w:val="000000"/>
        </w:rPr>
        <w:t xml:space="preserve">and J. Luboff </w:t>
      </w:r>
      <w:r w:rsidR="00893681" w:rsidRPr="002B7926">
        <w:rPr>
          <w:rFonts w:ascii="Calibri" w:hAnsi="Calibri" w:cs="Calibri"/>
          <w:color w:val="000000"/>
        </w:rPr>
        <w:t>then</w:t>
      </w:r>
      <w:r w:rsidR="004417AB" w:rsidRPr="002B7926">
        <w:rPr>
          <w:rFonts w:ascii="Calibri" w:hAnsi="Calibri" w:cs="Calibri"/>
          <w:color w:val="000000"/>
        </w:rPr>
        <w:t xml:space="preserve"> </w:t>
      </w:r>
      <w:r w:rsidR="007E16A0" w:rsidRPr="002B7926">
        <w:rPr>
          <w:rFonts w:ascii="Calibri" w:hAnsi="Calibri" w:cs="Calibri"/>
          <w:color w:val="000000"/>
        </w:rPr>
        <w:t xml:space="preserve">presented </w:t>
      </w:r>
      <w:r w:rsidR="002B2767" w:rsidRPr="002B7926">
        <w:rPr>
          <w:rFonts w:ascii="Calibri" w:hAnsi="Calibri" w:cs="Calibri"/>
          <w:color w:val="000000"/>
        </w:rPr>
        <w:t>on B-2 and on B-1</w:t>
      </w:r>
      <w:r w:rsidR="007E16A0" w:rsidRPr="002B7926">
        <w:rPr>
          <w:rFonts w:ascii="Calibri" w:hAnsi="Calibri" w:cs="Calibri"/>
          <w:color w:val="000000"/>
        </w:rPr>
        <w:t xml:space="preserve">. </w:t>
      </w:r>
      <w:r w:rsidR="007E16A0" w:rsidRPr="002B7926">
        <w:rPr>
          <w:rFonts w:ascii="Calibri" w:hAnsi="Calibri" w:cs="Calibri"/>
          <w:bCs/>
        </w:rPr>
        <w:t xml:space="preserve">The Word document </w:t>
      </w:r>
      <w:r w:rsidR="004417AB" w:rsidRPr="002B7926">
        <w:rPr>
          <w:rFonts w:ascii="Calibri" w:hAnsi="Calibri" w:cs="Calibri"/>
          <w:bCs/>
        </w:rPr>
        <w:t xml:space="preserve">they </w:t>
      </w:r>
      <w:r w:rsidR="007E16A0" w:rsidRPr="002B7926">
        <w:rPr>
          <w:rFonts w:ascii="Calibri" w:hAnsi="Calibri" w:cs="Calibri"/>
          <w:bCs/>
        </w:rPr>
        <w:t>shared during the meeting is available on the meeting webpage (see link above</w:t>
      </w:r>
      <w:r w:rsidR="007E16A0" w:rsidRPr="002B7926">
        <w:rPr>
          <w:rFonts w:ascii="Calibri" w:hAnsi="Calibri" w:cs="Calibri"/>
          <w:bCs/>
          <w:i/>
          <w:iCs/>
        </w:rPr>
        <w:t>, Proposals B-1 and B-2 – Ex-Post with Minimum Shared Savings,</w:t>
      </w:r>
      <w:r w:rsidR="007E16A0" w:rsidRPr="002B7926">
        <w:rPr>
          <w:rFonts w:ascii="Calibri" w:hAnsi="Calibri" w:cs="Calibri"/>
          <w:bCs/>
        </w:rPr>
        <w:t xml:space="preserve"> under “Documents Posted Before the Meeting”).</w:t>
      </w:r>
      <w:r w:rsidR="007E16A0" w:rsidRPr="002B7926">
        <w:rPr>
          <w:rFonts w:ascii="Calibri" w:hAnsi="Calibri" w:cs="Calibri"/>
        </w:rPr>
        <w:t xml:space="preserve"> </w:t>
      </w:r>
    </w:p>
    <w:p w14:paraId="5D99C34C" w14:textId="1F2664E5" w:rsidR="004A2724" w:rsidRPr="002B7926" w:rsidRDefault="007E16A0" w:rsidP="00A0706D">
      <w:pPr>
        <w:spacing w:before="100" w:beforeAutospacing="1" w:after="100" w:afterAutospacing="1"/>
        <w:rPr>
          <w:rFonts w:ascii="Calibri" w:hAnsi="Calibri" w:cs="Calibri"/>
          <w:b/>
          <w:bCs/>
          <w:color w:val="000000"/>
        </w:rPr>
      </w:pPr>
      <w:r w:rsidRPr="002B7926">
        <w:rPr>
          <w:rFonts w:ascii="Calibri" w:hAnsi="Calibri" w:cs="Calibri"/>
          <w:b/>
          <w:bCs/>
          <w:color w:val="222222"/>
        </w:rPr>
        <w:t>C</w:t>
      </w:r>
      <w:r w:rsidR="004A2724" w:rsidRPr="002B7926">
        <w:rPr>
          <w:rFonts w:ascii="Calibri" w:hAnsi="Calibri" w:cs="Calibri"/>
          <w:b/>
          <w:bCs/>
          <w:color w:val="222222"/>
        </w:rPr>
        <w:t>larifying questions</w:t>
      </w:r>
      <w:r w:rsidR="002B2767" w:rsidRPr="002B7926">
        <w:rPr>
          <w:rFonts w:ascii="Calibri" w:hAnsi="Calibri" w:cs="Calibri"/>
          <w:b/>
          <w:bCs/>
          <w:color w:val="222222"/>
        </w:rPr>
        <w:t xml:space="preserve"> on B-2</w:t>
      </w:r>
      <w:r w:rsidR="005A3457" w:rsidRPr="002B7926">
        <w:rPr>
          <w:rFonts w:ascii="Calibri" w:hAnsi="Calibri" w:cs="Calibri"/>
          <w:b/>
          <w:bCs/>
          <w:color w:val="222222"/>
        </w:rPr>
        <w:t xml:space="preserve"> (“</w:t>
      </w:r>
      <w:r w:rsidR="005A3457" w:rsidRPr="002B7926">
        <w:rPr>
          <w:rFonts w:ascii="Calibri" w:hAnsi="Calibri" w:cs="Calibri"/>
          <w:b/>
          <w:bCs/>
          <w:color w:val="000000"/>
        </w:rPr>
        <w:t>Adding minimum boundaries to foster collaboration”)</w:t>
      </w:r>
    </w:p>
    <w:p w14:paraId="3DE85C44" w14:textId="72B07FCE" w:rsidR="007E16A0" w:rsidRPr="002B7926" w:rsidRDefault="007E16A0" w:rsidP="007E16A0">
      <w:pPr>
        <w:numPr>
          <w:ilvl w:val="0"/>
          <w:numId w:val="19"/>
        </w:numPr>
        <w:spacing w:before="100" w:beforeAutospacing="1" w:after="100" w:afterAutospacing="1"/>
        <w:rPr>
          <w:rFonts w:ascii="Calibri" w:hAnsi="Calibri" w:cs="Calibri"/>
          <w:color w:val="000000"/>
        </w:rPr>
      </w:pPr>
      <w:r w:rsidRPr="002B7926">
        <w:rPr>
          <w:rFonts w:ascii="Calibri" w:hAnsi="Calibri" w:cs="Calibri"/>
          <w:color w:val="000000"/>
        </w:rPr>
        <w:t>Are all 6 factors evaluated for attribution by the MTI, or are some evaluated by C&amp;S?</w:t>
      </w:r>
    </w:p>
    <w:p w14:paraId="16CB5E44" w14:textId="6ADB598E" w:rsidR="007E16A0" w:rsidRPr="002B7926" w:rsidRDefault="007E16A0" w:rsidP="007C7102">
      <w:pPr>
        <w:numPr>
          <w:ilvl w:val="1"/>
          <w:numId w:val="19"/>
        </w:numPr>
        <w:spacing w:before="100" w:beforeAutospacing="1" w:after="100" w:afterAutospacing="1"/>
        <w:rPr>
          <w:rFonts w:ascii="Calibri" w:hAnsi="Calibri" w:cs="Calibri"/>
          <w:i/>
          <w:iCs/>
          <w:color w:val="000000"/>
        </w:rPr>
      </w:pPr>
      <w:r w:rsidRPr="002B7926">
        <w:rPr>
          <w:rFonts w:ascii="Calibri" w:hAnsi="Calibri" w:cs="Calibri"/>
          <w:i/>
          <w:iCs/>
          <w:color w:val="000000"/>
        </w:rPr>
        <w:t>Some members suggested that a single Delphi panel does a single evaluation using the six criteria. Using this framework, weighting would need to be considered.</w:t>
      </w:r>
    </w:p>
    <w:p w14:paraId="5B90A8CD" w14:textId="4C96F54D" w:rsidR="007E16A0" w:rsidRPr="002B7926" w:rsidRDefault="007E16A0" w:rsidP="007C7102">
      <w:pPr>
        <w:numPr>
          <w:ilvl w:val="1"/>
          <w:numId w:val="19"/>
        </w:numPr>
        <w:spacing w:before="100" w:beforeAutospacing="1" w:after="100" w:afterAutospacing="1"/>
        <w:rPr>
          <w:rFonts w:ascii="Calibri" w:hAnsi="Calibri" w:cs="Calibri"/>
          <w:i/>
          <w:iCs/>
          <w:color w:val="000000"/>
        </w:rPr>
      </w:pPr>
      <w:r w:rsidRPr="002B7926">
        <w:rPr>
          <w:rFonts w:ascii="Calibri" w:hAnsi="Calibri" w:cs="Calibri"/>
          <w:i/>
          <w:iCs/>
          <w:color w:val="000000"/>
        </w:rPr>
        <w:t xml:space="preserve">Other members suggested that certain factors, such as attribution factor 3, be the responsibility of the Code Advocacy team. </w:t>
      </w:r>
    </w:p>
    <w:p w14:paraId="564D56CD" w14:textId="3F550045" w:rsidR="007E16A0" w:rsidRPr="002B7926" w:rsidRDefault="007E16A0" w:rsidP="007E16A0">
      <w:pPr>
        <w:numPr>
          <w:ilvl w:val="0"/>
          <w:numId w:val="19"/>
        </w:numPr>
        <w:spacing w:before="100" w:beforeAutospacing="1" w:after="100" w:afterAutospacing="1"/>
        <w:rPr>
          <w:rFonts w:ascii="Calibri" w:hAnsi="Calibri" w:cs="Calibri"/>
          <w:color w:val="000000"/>
        </w:rPr>
      </w:pPr>
      <w:r w:rsidRPr="002B7926">
        <w:rPr>
          <w:rFonts w:ascii="Calibri" w:hAnsi="Calibri" w:cs="Calibri"/>
          <w:color w:val="000000"/>
        </w:rPr>
        <w:t xml:space="preserve">Does </w:t>
      </w:r>
      <w:r w:rsidR="009A24A9" w:rsidRPr="002B7926">
        <w:rPr>
          <w:rFonts w:ascii="Calibri" w:hAnsi="Calibri" w:cs="Calibri"/>
          <w:color w:val="000000"/>
        </w:rPr>
        <w:t xml:space="preserve">NOMAD </w:t>
      </w:r>
      <w:r w:rsidRPr="002B7926">
        <w:rPr>
          <w:rFonts w:ascii="Calibri" w:hAnsi="Calibri" w:cs="Calibri"/>
          <w:color w:val="000000"/>
        </w:rPr>
        <w:t xml:space="preserve">need </w:t>
      </w:r>
      <w:r w:rsidR="002B2767" w:rsidRPr="002B7926">
        <w:rPr>
          <w:rFonts w:ascii="Calibri" w:hAnsi="Calibri" w:cs="Calibri"/>
          <w:color w:val="000000"/>
        </w:rPr>
        <w:t>to be changed for C&amp;S or MTI attribution?</w:t>
      </w:r>
    </w:p>
    <w:p w14:paraId="285E4E14" w14:textId="1A845A19" w:rsidR="002B2767" w:rsidRPr="002B7926" w:rsidRDefault="002B2767" w:rsidP="007C7102">
      <w:pPr>
        <w:numPr>
          <w:ilvl w:val="1"/>
          <w:numId w:val="19"/>
        </w:numPr>
        <w:spacing w:before="100" w:beforeAutospacing="1" w:after="100" w:afterAutospacing="1"/>
        <w:rPr>
          <w:rFonts w:ascii="Calibri" w:hAnsi="Calibri" w:cs="Calibri"/>
          <w:i/>
          <w:iCs/>
          <w:color w:val="000000"/>
        </w:rPr>
      </w:pPr>
      <w:r w:rsidRPr="002B7926">
        <w:rPr>
          <w:rFonts w:ascii="Calibri" w:hAnsi="Calibri" w:cs="Calibri"/>
          <w:i/>
          <w:iCs/>
          <w:color w:val="000000"/>
        </w:rPr>
        <w:t>Additional discussion is needed</w:t>
      </w:r>
    </w:p>
    <w:p w14:paraId="3E361185" w14:textId="0D49625C" w:rsidR="004A2724" w:rsidRPr="00CD7343" w:rsidRDefault="002B2767" w:rsidP="004417AB">
      <w:pPr>
        <w:spacing w:before="100" w:beforeAutospacing="1" w:after="100" w:afterAutospacing="1"/>
        <w:rPr>
          <w:rFonts w:ascii="Calibri" w:hAnsi="Calibri" w:cs="Calibri"/>
          <w:b/>
          <w:bCs/>
          <w:color w:val="222222"/>
        </w:rPr>
      </w:pPr>
      <w:r w:rsidRPr="002B7926">
        <w:rPr>
          <w:rFonts w:ascii="Calibri" w:hAnsi="Calibri" w:cs="Calibri"/>
          <w:b/>
          <w:bCs/>
          <w:color w:val="222222"/>
        </w:rPr>
        <w:t>C</w:t>
      </w:r>
      <w:r w:rsidR="004A2724" w:rsidRPr="002B7926">
        <w:rPr>
          <w:rFonts w:ascii="Calibri" w:hAnsi="Calibri" w:cs="Calibri"/>
          <w:b/>
          <w:bCs/>
          <w:color w:val="222222"/>
        </w:rPr>
        <w:t>larifying questions</w:t>
      </w:r>
      <w:r w:rsidRPr="002B7926">
        <w:rPr>
          <w:rFonts w:ascii="Calibri" w:hAnsi="Calibri" w:cs="Calibri"/>
          <w:b/>
          <w:bCs/>
          <w:color w:val="222222"/>
        </w:rPr>
        <w:t xml:space="preserve"> on B-1</w:t>
      </w:r>
      <w:r w:rsidR="005A3457" w:rsidRPr="002B7926">
        <w:rPr>
          <w:rFonts w:ascii="Calibri" w:hAnsi="Calibri" w:cs="Calibri"/>
          <w:b/>
          <w:bCs/>
          <w:color w:val="222222"/>
        </w:rPr>
        <w:t xml:space="preserve"> (“Minimum shared savings of 25% for MTI and 25% for C&amp;S Advocacy</w:t>
      </w:r>
      <w:r w:rsidR="004417AB" w:rsidRPr="002B7926">
        <w:rPr>
          <w:rFonts w:ascii="Calibri" w:hAnsi="Calibri" w:cs="Calibri"/>
          <w:b/>
          <w:bCs/>
          <w:color w:val="222222"/>
        </w:rPr>
        <w:t xml:space="preserve">”) or on the proposed three new attribution factors </w:t>
      </w:r>
      <w:r w:rsidR="004417AB" w:rsidRPr="00CD7343">
        <w:rPr>
          <w:rFonts w:ascii="Calibri" w:hAnsi="Calibri" w:cs="Calibri"/>
          <w:color w:val="222222"/>
        </w:rPr>
        <w:t xml:space="preserve">(“accelerating the rate of market saturation to meet market acceptance requirements”, “reducing the cost of </w:t>
      </w:r>
      <w:r w:rsidR="00E501C2" w:rsidRPr="00CD7343">
        <w:rPr>
          <w:rFonts w:ascii="Calibri" w:hAnsi="Calibri" w:cs="Calibri"/>
          <w:color w:val="222222"/>
        </w:rPr>
        <w:t>a measure to help the measure meet cost-</w:t>
      </w:r>
      <w:r w:rsidR="002B7926" w:rsidRPr="002B7926">
        <w:rPr>
          <w:rFonts w:ascii="Calibri" w:hAnsi="Calibri" w:cs="Calibri"/>
          <w:color w:val="222222"/>
        </w:rPr>
        <w:t>effectiveness</w:t>
      </w:r>
      <w:r w:rsidR="00E501C2" w:rsidRPr="00CD7343">
        <w:rPr>
          <w:rFonts w:ascii="Calibri" w:hAnsi="Calibri" w:cs="Calibri"/>
          <w:color w:val="222222"/>
        </w:rPr>
        <w:t xml:space="preserve"> thresholds for regulatory adoption”, and "completion of market transformation objectives in accordance with the MTI logic model”)</w:t>
      </w:r>
    </w:p>
    <w:p w14:paraId="3360FE7D" w14:textId="77777777" w:rsidR="005A3457" w:rsidRPr="002B7926" w:rsidRDefault="005A3457" w:rsidP="005A3457">
      <w:pPr>
        <w:numPr>
          <w:ilvl w:val="0"/>
          <w:numId w:val="19"/>
        </w:numPr>
        <w:spacing w:before="100" w:beforeAutospacing="1" w:after="100" w:afterAutospacing="1"/>
        <w:rPr>
          <w:rFonts w:ascii="Calibri" w:hAnsi="Calibri" w:cs="Calibri"/>
          <w:color w:val="000000"/>
        </w:rPr>
      </w:pPr>
      <w:r w:rsidRPr="002B7926">
        <w:rPr>
          <w:rFonts w:ascii="Calibri" w:hAnsi="Calibri" w:cs="Calibri"/>
          <w:color w:val="000000"/>
        </w:rPr>
        <w:t>What attributes other than budgets should be considered?</w:t>
      </w:r>
    </w:p>
    <w:p w14:paraId="675BB325" w14:textId="7BF3DE85" w:rsidR="005A3457" w:rsidRPr="002B7926" w:rsidRDefault="005A3457" w:rsidP="005A3457">
      <w:pPr>
        <w:numPr>
          <w:ilvl w:val="1"/>
          <w:numId w:val="19"/>
        </w:numPr>
        <w:spacing w:before="100" w:beforeAutospacing="1" w:after="100" w:afterAutospacing="1"/>
        <w:rPr>
          <w:rFonts w:ascii="Calibri" w:hAnsi="Calibri" w:cs="Calibri"/>
          <w:i/>
          <w:iCs/>
          <w:color w:val="000000"/>
        </w:rPr>
      </w:pPr>
      <w:r w:rsidRPr="002B7926">
        <w:rPr>
          <w:rFonts w:ascii="Calibri" w:hAnsi="Calibri" w:cs="Calibri"/>
          <w:i/>
          <w:iCs/>
          <w:color w:val="000000"/>
        </w:rPr>
        <w:lastRenderedPageBreak/>
        <w:t xml:space="preserve">This warrants further discussion; </w:t>
      </w:r>
      <w:r w:rsidR="00073C35" w:rsidRPr="002B7926">
        <w:rPr>
          <w:rFonts w:ascii="Calibri" w:hAnsi="Calibri" w:cs="Calibri"/>
          <w:i/>
          <w:iCs/>
          <w:color w:val="000000"/>
        </w:rPr>
        <w:t xml:space="preserve">could </w:t>
      </w:r>
      <w:r w:rsidRPr="002B7926">
        <w:rPr>
          <w:rFonts w:ascii="Calibri" w:hAnsi="Calibri" w:cs="Calibri"/>
          <w:i/>
          <w:iCs/>
          <w:color w:val="000000"/>
        </w:rPr>
        <w:t xml:space="preserve">absolutely </w:t>
      </w:r>
      <w:r w:rsidR="005F70F3" w:rsidRPr="002B7926">
        <w:rPr>
          <w:rFonts w:ascii="Calibri" w:hAnsi="Calibri" w:cs="Calibri"/>
          <w:i/>
          <w:iCs/>
          <w:color w:val="000000"/>
        </w:rPr>
        <w:t>include</w:t>
      </w:r>
      <w:r w:rsidRPr="002B7926">
        <w:rPr>
          <w:rFonts w:ascii="Calibri" w:hAnsi="Calibri" w:cs="Calibri"/>
          <w:i/>
          <w:iCs/>
          <w:color w:val="000000"/>
        </w:rPr>
        <w:t xml:space="preserve"> </w:t>
      </w:r>
      <w:r w:rsidR="005F70F3" w:rsidRPr="002B7926">
        <w:rPr>
          <w:rFonts w:ascii="Calibri" w:hAnsi="Calibri" w:cs="Calibri"/>
          <w:i/>
          <w:iCs/>
          <w:color w:val="000000"/>
        </w:rPr>
        <w:t>additional</w:t>
      </w:r>
      <w:r w:rsidRPr="002B7926">
        <w:rPr>
          <w:rFonts w:ascii="Calibri" w:hAnsi="Calibri" w:cs="Calibri"/>
          <w:i/>
          <w:iCs/>
          <w:color w:val="000000"/>
        </w:rPr>
        <w:t xml:space="preserve"> variables</w:t>
      </w:r>
    </w:p>
    <w:p w14:paraId="558EA94F" w14:textId="77777777" w:rsidR="004C3098" w:rsidRPr="002B7926" w:rsidRDefault="004C3098" w:rsidP="004C3098">
      <w:pPr>
        <w:numPr>
          <w:ilvl w:val="0"/>
          <w:numId w:val="19"/>
        </w:numPr>
        <w:spacing w:before="100" w:beforeAutospacing="1" w:after="100" w:afterAutospacing="1"/>
        <w:rPr>
          <w:rFonts w:ascii="Calibri" w:hAnsi="Calibri" w:cs="Calibri"/>
          <w:color w:val="000000"/>
        </w:rPr>
      </w:pPr>
      <w:r w:rsidRPr="002B7926">
        <w:rPr>
          <w:rFonts w:ascii="Calibri" w:eastAsiaTheme="minorHAnsi" w:hAnsi="Calibri" w:cs="Calibri"/>
          <w:color w:val="1F1F1F"/>
        </w:rPr>
        <w:t xml:space="preserve">In the “sample minimum shared savings table” (page 4), would the Starting Market Saturation % be fixed for all MTIs or would it be determined separately for each MTI? </w:t>
      </w:r>
    </w:p>
    <w:p w14:paraId="5D0219A8" w14:textId="77777777" w:rsidR="004C3098" w:rsidRPr="002B7926" w:rsidRDefault="004C3098" w:rsidP="004C3098">
      <w:pPr>
        <w:numPr>
          <w:ilvl w:val="1"/>
          <w:numId w:val="19"/>
        </w:numPr>
        <w:spacing w:before="100" w:beforeAutospacing="1" w:after="100" w:afterAutospacing="1"/>
        <w:rPr>
          <w:rFonts w:ascii="Calibri" w:hAnsi="Calibri" w:cs="Calibri"/>
          <w:i/>
          <w:iCs/>
          <w:color w:val="000000"/>
        </w:rPr>
      </w:pPr>
      <w:r w:rsidRPr="002B7926">
        <w:rPr>
          <w:rFonts w:ascii="Calibri" w:hAnsi="Calibri" w:cs="Calibri"/>
          <w:i/>
          <w:iCs/>
          <w:color w:val="000000"/>
        </w:rPr>
        <w:t>The table would be fixed with each MTI having a market saturation level identified in the row according to its investment</w:t>
      </w:r>
    </w:p>
    <w:p w14:paraId="55AC7EF0" w14:textId="77777777" w:rsidR="004C3098" w:rsidRPr="002B7926" w:rsidRDefault="004C3098" w:rsidP="00CD7343">
      <w:pPr>
        <w:spacing w:before="100" w:beforeAutospacing="1" w:after="100" w:afterAutospacing="1"/>
        <w:ind w:left="1440"/>
        <w:rPr>
          <w:rFonts w:ascii="Calibri" w:hAnsi="Calibri" w:cs="Calibri"/>
          <w:i/>
          <w:iCs/>
          <w:color w:val="000000"/>
        </w:rPr>
      </w:pPr>
    </w:p>
    <w:p w14:paraId="1D7B8A55" w14:textId="3278FD01" w:rsidR="003957EA" w:rsidRPr="002B7926" w:rsidRDefault="003957EA" w:rsidP="007C7102">
      <w:pPr>
        <w:pStyle w:val="Heading2"/>
        <w:rPr>
          <w:rFonts w:ascii="Calibri" w:hAnsi="Calibri" w:cs="Calibri"/>
        </w:rPr>
      </w:pPr>
      <w:r w:rsidRPr="002B7926">
        <w:rPr>
          <w:rFonts w:ascii="Calibri" w:hAnsi="Calibri" w:cs="Calibri"/>
        </w:rPr>
        <w:t xml:space="preserve">Discussion of </w:t>
      </w:r>
      <w:r w:rsidR="0068095F" w:rsidRPr="002B7926">
        <w:rPr>
          <w:rFonts w:ascii="Calibri" w:hAnsi="Calibri" w:cs="Calibri"/>
        </w:rPr>
        <w:t xml:space="preserve">Approach(es) to Ex Post Evaluation </w:t>
      </w:r>
      <w:r w:rsidRPr="002B7926">
        <w:rPr>
          <w:rFonts w:ascii="Calibri" w:hAnsi="Calibri" w:cs="Calibri"/>
        </w:rPr>
        <w:t>(and initial preferences where multiple options)</w:t>
      </w:r>
    </w:p>
    <w:p w14:paraId="176114EF" w14:textId="59752698" w:rsidR="00073C35" w:rsidRPr="002B7926" w:rsidRDefault="00073C35" w:rsidP="007C7102">
      <w:pPr>
        <w:spacing w:before="100" w:beforeAutospacing="1" w:after="100" w:afterAutospacing="1"/>
        <w:rPr>
          <w:rFonts w:ascii="Calibri" w:hAnsi="Calibri" w:cs="Calibri"/>
          <w:b/>
          <w:bCs/>
          <w:color w:val="000000"/>
        </w:rPr>
      </w:pPr>
      <w:r w:rsidRPr="002B7926">
        <w:rPr>
          <w:rFonts w:ascii="Calibri" w:hAnsi="Calibri" w:cs="Calibri"/>
          <w:b/>
          <w:bCs/>
          <w:color w:val="222222"/>
        </w:rPr>
        <w:t xml:space="preserve">Discussion </w:t>
      </w:r>
    </w:p>
    <w:p w14:paraId="3B236EF3" w14:textId="4176BE08" w:rsidR="00CE353A" w:rsidRPr="002B7926" w:rsidRDefault="004C3098" w:rsidP="007C7102">
      <w:pPr>
        <w:numPr>
          <w:ilvl w:val="0"/>
          <w:numId w:val="19"/>
        </w:numPr>
        <w:spacing w:before="100" w:beforeAutospacing="1" w:after="100" w:afterAutospacing="1"/>
        <w:rPr>
          <w:rFonts w:ascii="Calibri" w:hAnsi="Calibri" w:cs="Calibri"/>
          <w:color w:val="000000"/>
        </w:rPr>
      </w:pPr>
      <w:r w:rsidRPr="002B7926">
        <w:rPr>
          <w:rFonts w:ascii="Calibri" w:eastAsiaTheme="minorHAnsi" w:hAnsi="Calibri" w:cs="Calibri"/>
          <w:color w:val="1F1F1F"/>
        </w:rPr>
        <w:t xml:space="preserve">General </w:t>
      </w:r>
      <w:r w:rsidRPr="002B7926">
        <w:rPr>
          <w:rFonts w:ascii="Calibri" w:hAnsi="Calibri" w:cs="Calibri"/>
          <w:color w:val="000000"/>
        </w:rPr>
        <w:t>a</w:t>
      </w:r>
      <w:r w:rsidR="00CE353A" w:rsidRPr="002B7926">
        <w:rPr>
          <w:rFonts w:ascii="Calibri" w:hAnsi="Calibri" w:cs="Calibri"/>
          <w:color w:val="000000"/>
        </w:rPr>
        <w:t>gree</w:t>
      </w:r>
      <w:r w:rsidRPr="002B7926">
        <w:rPr>
          <w:rFonts w:ascii="Calibri" w:hAnsi="Calibri" w:cs="Calibri"/>
          <w:color w:val="000000"/>
        </w:rPr>
        <w:t>ment</w:t>
      </w:r>
      <w:r w:rsidR="00CE353A" w:rsidRPr="002B7926">
        <w:rPr>
          <w:rFonts w:ascii="Calibri" w:hAnsi="Calibri" w:cs="Calibri"/>
          <w:color w:val="000000"/>
        </w:rPr>
        <w:t xml:space="preserve"> in </w:t>
      </w:r>
      <w:r w:rsidRPr="002B7926">
        <w:rPr>
          <w:rFonts w:ascii="Calibri" w:hAnsi="Calibri" w:cs="Calibri"/>
          <w:color w:val="000000"/>
        </w:rPr>
        <w:t xml:space="preserve">the </w:t>
      </w:r>
      <w:r w:rsidR="00CE353A" w:rsidRPr="002B7926">
        <w:rPr>
          <w:rFonts w:ascii="Calibri" w:hAnsi="Calibri" w:cs="Calibri"/>
          <w:color w:val="000000"/>
        </w:rPr>
        <w:t xml:space="preserve">value of adding </w:t>
      </w:r>
      <w:r w:rsidRPr="002B7926">
        <w:rPr>
          <w:rFonts w:ascii="Calibri" w:hAnsi="Calibri" w:cs="Calibri"/>
          <w:color w:val="000000"/>
        </w:rPr>
        <w:t xml:space="preserve">additional </w:t>
      </w:r>
      <w:r w:rsidR="00CE353A" w:rsidRPr="002B7926">
        <w:rPr>
          <w:rFonts w:ascii="Calibri" w:hAnsi="Calibri" w:cs="Calibri"/>
          <w:color w:val="000000"/>
        </w:rPr>
        <w:t>attributes</w:t>
      </w:r>
      <w:r w:rsidRPr="002B7926">
        <w:rPr>
          <w:rFonts w:ascii="Calibri" w:hAnsi="Calibri" w:cs="Calibri"/>
          <w:color w:val="000000"/>
        </w:rPr>
        <w:t xml:space="preserve"> (along the lines suggested by Dan/Jay)</w:t>
      </w:r>
      <w:r w:rsidR="00CE353A" w:rsidRPr="002B7926">
        <w:rPr>
          <w:rFonts w:ascii="Calibri" w:hAnsi="Calibri" w:cs="Calibri"/>
          <w:color w:val="000000"/>
        </w:rPr>
        <w:t xml:space="preserve"> through </w:t>
      </w:r>
      <w:r w:rsidRPr="002B7926">
        <w:rPr>
          <w:rFonts w:ascii="Calibri" w:hAnsi="Calibri" w:cs="Calibri"/>
          <w:color w:val="000000"/>
        </w:rPr>
        <w:t xml:space="preserve">NOMAD </w:t>
      </w:r>
      <w:r w:rsidR="00CE353A" w:rsidRPr="002B7926">
        <w:rPr>
          <w:rFonts w:ascii="Calibri" w:hAnsi="Calibri" w:cs="Calibri"/>
          <w:color w:val="000000"/>
        </w:rPr>
        <w:t xml:space="preserve">or Delphi, but warrants additional discussion on </w:t>
      </w:r>
      <w:r w:rsidRPr="002B7926">
        <w:rPr>
          <w:rFonts w:ascii="Calibri" w:hAnsi="Calibri" w:cs="Calibri"/>
          <w:color w:val="000000"/>
        </w:rPr>
        <w:t xml:space="preserve">which ones and </w:t>
      </w:r>
      <w:r w:rsidR="00CE353A" w:rsidRPr="002B7926">
        <w:rPr>
          <w:rFonts w:ascii="Calibri" w:hAnsi="Calibri" w:cs="Calibri"/>
          <w:color w:val="000000"/>
        </w:rPr>
        <w:t>approach</w:t>
      </w:r>
    </w:p>
    <w:p w14:paraId="490B152E" w14:textId="4EC9967F" w:rsidR="00073C35" w:rsidRPr="002B7926" w:rsidRDefault="005A3457" w:rsidP="007C7102">
      <w:pPr>
        <w:numPr>
          <w:ilvl w:val="0"/>
          <w:numId w:val="19"/>
        </w:numPr>
        <w:spacing w:before="100" w:beforeAutospacing="1" w:after="100" w:afterAutospacing="1"/>
        <w:rPr>
          <w:rFonts w:ascii="Calibri" w:hAnsi="Calibri" w:cs="Calibri"/>
          <w:color w:val="000000"/>
        </w:rPr>
      </w:pPr>
      <w:r w:rsidRPr="002B7926">
        <w:rPr>
          <w:rFonts w:ascii="Calibri" w:hAnsi="Calibri" w:cs="Calibri"/>
          <w:color w:val="000000"/>
        </w:rPr>
        <w:t xml:space="preserve">Is it </w:t>
      </w:r>
      <w:r w:rsidR="00374EDC" w:rsidRPr="002B7926">
        <w:rPr>
          <w:rFonts w:ascii="Calibri" w:hAnsi="Calibri" w:cs="Calibri"/>
          <w:color w:val="000000"/>
        </w:rPr>
        <w:t>procedurally</w:t>
      </w:r>
      <w:r w:rsidR="00073C35" w:rsidRPr="002B7926">
        <w:rPr>
          <w:rFonts w:ascii="Calibri" w:hAnsi="Calibri" w:cs="Calibri"/>
          <w:color w:val="000000"/>
        </w:rPr>
        <w:t xml:space="preserve"> appropriate to resolve ex-poste evaluation at this sub-WG</w:t>
      </w:r>
      <w:r w:rsidRPr="002B7926">
        <w:rPr>
          <w:rFonts w:ascii="Calibri" w:hAnsi="Calibri" w:cs="Calibri"/>
          <w:color w:val="000000"/>
        </w:rPr>
        <w:t>?</w:t>
      </w:r>
    </w:p>
    <w:p w14:paraId="545DBCCF" w14:textId="7D547CEB" w:rsidR="00CE353A" w:rsidRPr="002B7926" w:rsidRDefault="00073C35" w:rsidP="00CE353A">
      <w:pPr>
        <w:numPr>
          <w:ilvl w:val="1"/>
          <w:numId w:val="19"/>
        </w:numPr>
        <w:spacing w:before="100" w:beforeAutospacing="1" w:after="100" w:afterAutospacing="1"/>
        <w:rPr>
          <w:rFonts w:ascii="Calibri" w:hAnsi="Calibri" w:cs="Calibri"/>
          <w:i/>
          <w:iCs/>
          <w:color w:val="000000"/>
        </w:rPr>
      </w:pPr>
      <w:r w:rsidRPr="002B7926">
        <w:rPr>
          <w:rFonts w:ascii="Calibri" w:hAnsi="Calibri" w:cs="Calibri"/>
          <w:i/>
          <w:iCs/>
          <w:color w:val="000000"/>
        </w:rPr>
        <w:t>C. Tor</w:t>
      </w:r>
      <w:r w:rsidR="00890AB1" w:rsidRPr="002B7926">
        <w:rPr>
          <w:rFonts w:ascii="Calibri" w:hAnsi="Calibri" w:cs="Calibri"/>
          <w:i/>
          <w:iCs/>
          <w:color w:val="000000"/>
        </w:rPr>
        <w:t>o</w:t>
      </w:r>
      <w:r w:rsidRPr="002B7926">
        <w:rPr>
          <w:rFonts w:ascii="Calibri" w:hAnsi="Calibri" w:cs="Calibri"/>
          <w:i/>
          <w:iCs/>
          <w:color w:val="000000"/>
        </w:rPr>
        <w:t xml:space="preserve">k: </w:t>
      </w:r>
      <w:r w:rsidR="00374EDC" w:rsidRPr="002B7926">
        <w:rPr>
          <w:rFonts w:ascii="Calibri" w:hAnsi="Calibri" w:cs="Calibri"/>
          <w:i/>
          <w:iCs/>
          <w:color w:val="000000"/>
        </w:rPr>
        <w:t>yes,</w:t>
      </w:r>
      <w:r w:rsidR="005A3457" w:rsidRPr="002B7926">
        <w:rPr>
          <w:rFonts w:ascii="Calibri" w:hAnsi="Calibri" w:cs="Calibri"/>
          <w:i/>
          <w:iCs/>
          <w:color w:val="000000"/>
        </w:rPr>
        <w:t xml:space="preserve"> this is in scope </w:t>
      </w:r>
    </w:p>
    <w:p w14:paraId="2784A973" w14:textId="57027367" w:rsidR="008E3D4C" w:rsidRPr="002B7926" w:rsidRDefault="00CE353A" w:rsidP="007C7102">
      <w:pPr>
        <w:numPr>
          <w:ilvl w:val="0"/>
          <w:numId w:val="19"/>
        </w:numPr>
        <w:spacing w:before="100" w:beforeAutospacing="1" w:after="100" w:afterAutospacing="1"/>
        <w:rPr>
          <w:rFonts w:ascii="Calibri" w:hAnsi="Calibri" w:cs="Calibri"/>
          <w:color w:val="000000"/>
        </w:rPr>
      </w:pPr>
      <w:r w:rsidRPr="002B7926">
        <w:rPr>
          <w:rFonts w:ascii="Calibri" w:hAnsi="Calibri" w:cs="Calibri"/>
          <w:color w:val="000000"/>
        </w:rPr>
        <w:t>Allocating savings using a 1</w:t>
      </w:r>
      <w:r w:rsidR="008E3D4C" w:rsidRPr="002B7926">
        <w:rPr>
          <w:rFonts w:ascii="Calibri" w:hAnsi="Calibri" w:cs="Calibri"/>
          <w:color w:val="000000"/>
        </w:rPr>
        <w:t xml:space="preserve">0-15 year projection </w:t>
      </w:r>
      <w:r w:rsidRPr="002B7926">
        <w:rPr>
          <w:rFonts w:ascii="Calibri" w:hAnsi="Calibri" w:cs="Calibri"/>
          <w:color w:val="000000"/>
        </w:rPr>
        <w:t>will</w:t>
      </w:r>
      <w:r w:rsidR="008E3D4C" w:rsidRPr="002B7926">
        <w:rPr>
          <w:rFonts w:ascii="Calibri" w:hAnsi="Calibri" w:cs="Calibri"/>
          <w:color w:val="000000"/>
        </w:rPr>
        <w:t xml:space="preserve"> not be highly accurate</w:t>
      </w:r>
      <w:r w:rsidRPr="002B7926">
        <w:rPr>
          <w:rFonts w:ascii="Calibri" w:hAnsi="Calibri" w:cs="Calibri"/>
          <w:color w:val="000000"/>
        </w:rPr>
        <w:t xml:space="preserve"> (i.e. </w:t>
      </w:r>
      <w:r w:rsidR="008E3D4C" w:rsidRPr="002B7926">
        <w:rPr>
          <w:rFonts w:ascii="Calibri" w:hAnsi="Calibri" w:cs="Calibri"/>
          <w:color w:val="000000"/>
        </w:rPr>
        <w:t>market shift, technology evolution, policy or regulatory changes</w:t>
      </w:r>
      <w:r w:rsidRPr="002B7926">
        <w:rPr>
          <w:rFonts w:ascii="Calibri" w:hAnsi="Calibri" w:cs="Calibri"/>
          <w:color w:val="000000"/>
        </w:rPr>
        <w:t>),</w:t>
      </w:r>
      <w:r w:rsidR="008E3D4C" w:rsidRPr="002B7926">
        <w:rPr>
          <w:rFonts w:ascii="Calibri" w:hAnsi="Calibri" w:cs="Calibri"/>
          <w:color w:val="000000"/>
        </w:rPr>
        <w:t xml:space="preserve"> esp</w:t>
      </w:r>
      <w:r w:rsidRPr="002B7926">
        <w:rPr>
          <w:rFonts w:ascii="Calibri" w:hAnsi="Calibri" w:cs="Calibri"/>
          <w:color w:val="000000"/>
        </w:rPr>
        <w:t xml:space="preserve">ecially if a robust ex-post is used. </w:t>
      </w:r>
      <w:r w:rsidR="008E3D4C" w:rsidRPr="002B7926">
        <w:rPr>
          <w:rFonts w:ascii="Calibri" w:hAnsi="Calibri" w:cs="Calibri"/>
          <w:color w:val="000000"/>
        </w:rPr>
        <w:t xml:space="preserve"> </w:t>
      </w:r>
    </w:p>
    <w:p w14:paraId="73E88D51" w14:textId="718058B2" w:rsidR="00F30FEB" w:rsidRPr="002B7926" w:rsidRDefault="00F30FEB" w:rsidP="00CE353A">
      <w:pPr>
        <w:numPr>
          <w:ilvl w:val="0"/>
          <w:numId w:val="19"/>
        </w:numPr>
        <w:spacing w:before="100" w:beforeAutospacing="1" w:after="100" w:afterAutospacing="1"/>
        <w:rPr>
          <w:rFonts w:ascii="Calibri" w:hAnsi="Calibri" w:cs="Calibri"/>
          <w:color w:val="000000"/>
        </w:rPr>
      </w:pPr>
      <w:r w:rsidRPr="002B7926">
        <w:rPr>
          <w:rFonts w:ascii="Calibri" w:hAnsi="Calibri" w:cs="Calibri"/>
          <w:color w:val="000000"/>
        </w:rPr>
        <w:t>Process of spurring collaboration</w:t>
      </w:r>
    </w:p>
    <w:p w14:paraId="65AA5058" w14:textId="557932FC" w:rsidR="004C3098" w:rsidRPr="002B7926" w:rsidRDefault="004C3098" w:rsidP="004C3098">
      <w:pPr>
        <w:numPr>
          <w:ilvl w:val="1"/>
          <w:numId w:val="19"/>
        </w:numPr>
        <w:spacing w:before="100" w:beforeAutospacing="1" w:after="100" w:afterAutospacing="1"/>
        <w:rPr>
          <w:rFonts w:ascii="Calibri" w:hAnsi="Calibri" w:cs="Calibri"/>
          <w:i/>
          <w:iCs/>
          <w:color w:val="000000"/>
        </w:rPr>
      </w:pPr>
      <w:r w:rsidRPr="002B7926">
        <w:rPr>
          <w:rFonts w:ascii="Calibri" w:hAnsi="Calibri" w:cs="Calibri"/>
          <w:i/>
          <w:iCs/>
          <w:color w:val="000000"/>
        </w:rPr>
        <w:t>How does the ex-post process spur collaboration?</w:t>
      </w:r>
    </w:p>
    <w:p w14:paraId="33B988A5" w14:textId="269E3A24" w:rsidR="008D14A6" w:rsidRPr="002B7926" w:rsidRDefault="00F30FEB" w:rsidP="00F30FEB">
      <w:pPr>
        <w:numPr>
          <w:ilvl w:val="1"/>
          <w:numId w:val="19"/>
        </w:numPr>
        <w:spacing w:before="100" w:beforeAutospacing="1" w:after="100" w:afterAutospacing="1"/>
        <w:rPr>
          <w:rFonts w:ascii="Calibri" w:hAnsi="Calibri" w:cs="Calibri"/>
          <w:i/>
          <w:iCs/>
          <w:color w:val="000000"/>
        </w:rPr>
      </w:pPr>
      <w:r w:rsidRPr="002B7926">
        <w:rPr>
          <w:rFonts w:ascii="Calibri" w:hAnsi="Calibri" w:cs="Calibri"/>
          <w:i/>
          <w:iCs/>
          <w:color w:val="000000"/>
        </w:rPr>
        <w:t xml:space="preserve">Some members </w:t>
      </w:r>
      <w:r w:rsidR="004C3098" w:rsidRPr="002B7926">
        <w:rPr>
          <w:rFonts w:ascii="Calibri" w:hAnsi="Calibri" w:cs="Calibri"/>
          <w:i/>
          <w:iCs/>
          <w:color w:val="000000"/>
        </w:rPr>
        <w:t>believe there’s sufficient incentives baked into the ex post only framework (i.e., everyone still has incentives to grow the savings as much as possible)</w:t>
      </w:r>
      <w:r w:rsidRPr="002B7926">
        <w:rPr>
          <w:rFonts w:ascii="Calibri" w:hAnsi="Calibri" w:cs="Calibri"/>
          <w:i/>
          <w:iCs/>
          <w:color w:val="000000"/>
        </w:rPr>
        <w:t>, others</w:t>
      </w:r>
      <w:r w:rsidR="008D14A6" w:rsidRPr="002B7926">
        <w:rPr>
          <w:rFonts w:ascii="Calibri" w:hAnsi="Calibri" w:cs="Calibri"/>
          <w:i/>
          <w:iCs/>
          <w:color w:val="000000"/>
        </w:rPr>
        <w:t xml:space="preserve"> </w:t>
      </w:r>
      <w:r w:rsidR="004C3098" w:rsidRPr="002B7926">
        <w:rPr>
          <w:rFonts w:ascii="Calibri" w:hAnsi="Calibri" w:cs="Calibri"/>
          <w:i/>
          <w:iCs/>
          <w:color w:val="000000"/>
        </w:rPr>
        <w:t>that a minimum</w:t>
      </w:r>
      <w:r w:rsidR="008D14A6" w:rsidRPr="002B7926">
        <w:rPr>
          <w:rFonts w:ascii="Calibri" w:hAnsi="Calibri" w:cs="Calibri"/>
          <w:i/>
          <w:iCs/>
          <w:color w:val="000000"/>
        </w:rPr>
        <w:t xml:space="preserve"> preset </w:t>
      </w:r>
      <w:r w:rsidR="004C3098" w:rsidRPr="002B7926">
        <w:rPr>
          <w:rFonts w:ascii="Calibri" w:hAnsi="Calibri" w:cs="Calibri"/>
          <w:i/>
          <w:iCs/>
          <w:color w:val="000000"/>
        </w:rPr>
        <w:t xml:space="preserve">allocation </w:t>
      </w:r>
      <w:r w:rsidR="00AA6D36" w:rsidRPr="002B7926">
        <w:rPr>
          <w:rFonts w:ascii="Calibri" w:hAnsi="Calibri" w:cs="Calibri"/>
          <w:i/>
          <w:iCs/>
          <w:color w:val="000000"/>
        </w:rPr>
        <w:t>would enhance those incentives further</w:t>
      </w:r>
    </w:p>
    <w:p w14:paraId="7F63FC11" w14:textId="0E6AE0F9" w:rsidR="00F30FEB" w:rsidRPr="002B7926" w:rsidRDefault="00F30FEB" w:rsidP="00CE353A">
      <w:pPr>
        <w:numPr>
          <w:ilvl w:val="0"/>
          <w:numId w:val="19"/>
        </w:numPr>
        <w:spacing w:before="100" w:beforeAutospacing="1" w:after="100" w:afterAutospacing="1"/>
        <w:rPr>
          <w:rFonts w:ascii="Calibri" w:hAnsi="Calibri" w:cs="Calibri"/>
          <w:color w:val="000000"/>
        </w:rPr>
      </w:pPr>
      <w:r w:rsidRPr="002B7926">
        <w:rPr>
          <w:rFonts w:ascii="Calibri" w:hAnsi="Calibri" w:cs="Calibri"/>
          <w:color w:val="000000"/>
        </w:rPr>
        <w:t>Sample minimum shared savings table (page 4)</w:t>
      </w:r>
    </w:p>
    <w:p w14:paraId="15273205" w14:textId="529B88C6" w:rsidR="00F30FEB" w:rsidRPr="002B7926" w:rsidRDefault="00F30FEB" w:rsidP="00F30FEB">
      <w:pPr>
        <w:numPr>
          <w:ilvl w:val="1"/>
          <w:numId w:val="19"/>
        </w:numPr>
        <w:spacing w:before="100" w:beforeAutospacing="1" w:after="100" w:afterAutospacing="1"/>
        <w:rPr>
          <w:rFonts w:ascii="Calibri" w:hAnsi="Calibri" w:cs="Calibri"/>
          <w:i/>
          <w:iCs/>
          <w:color w:val="000000"/>
        </w:rPr>
      </w:pPr>
      <w:r w:rsidRPr="002B7926">
        <w:rPr>
          <w:rFonts w:ascii="Calibri" w:hAnsi="Calibri" w:cs="Calibri"/>
          <w:i/>
          <w:iCs/>
          <w:color w:val="000000"/>
        </w:rPr>
        <w:t xml:space="preserve">Allocating savings based on budget can penalize more cost effective approaches </w:t>
      </w:r>
    </w:p>
    <w:p w14:paraId="431E2A7F" w14:textId="4034985B" w:rsidR="00073C35" w:rsidRPr="002B7926" w:rsidRDefault="008D14A6" w:rsidP="00F30FEB">
      <w:pPr>
        <w:numPr>
          <w:ilvl w:val="1"/>
          <w:numId w:val="19"/>
        </w:numPr>
        <w:spacing w:before="100" w:beforeAutospacing="1" w:after="100" w:afterAutospacing="1"/>
        <w:rPr>
          <w:rFonts w:ascii="Calibri" w:hAnsi="Calibri" w:cs="Calibri"/>
          <w:i/>
          <w:iCs/>
          <w:color w:val="000000"/>
        </w:rPr>
      </w:pPr>
      <w:r w:rsidRPr="002B7926">
        <w:rPr>
          <w:rFonts w:ascii="Calibri" w:hAnsi="Calibri" w:cs="Calibri"/>
          <w:i/>
          <w:iCs/>
          <w:color w:val="000000"/>
        </w:rPr>
        <w:t>Savings are often harder to reach when saturation is lower, but the shared savings table allocates more savings for higher saturation, which doesn’t reward hard-to-reach</w:t>
      </w:r>
    </w:p>
    <w:p w14:paraId="7DAF825D" w14:textId="49ECA527" w:rsidR="004073A8" w:rsidRPr="002B7926" w:rsidRDefault="004073A8" w:rsidP="00A87DDF">
      <w:pPr>
        <w:pStyle w:val="Heading2"/>
        <w:rPr>
          <w:rFonts w:ascii="Calibri" w:hAnsi="Calibri" w:cs="Calibri"/>
          <w:sz w:val="24"/>
          <w:szCs w:val="24"/>
        </w:rPr>
      </w:pPr>
      <w:r w:rsidRPr="002B7926">
        <w:rPr>
          <w:rFonts w:ascii="Calibri" w:hAnsi="Calibri" w:cs="Calibri"/>
          <w:sz w:val="24"/>
          <w:szCs w:val="24"/>
        </w:rPr>
        <w:t>Next Steps for Savings Attribution between MTIs and Codes &amp; Standards</w:t>
      </w:r>
    </w:p>
    <w:p w14:paraId="1688AAA7" w14:textId="7ED78A36" w:rsidR="00B52C25" w:rsidRPr="002B7926" w:rsidRDefault="00890AB1" w:rsidP="00B52C25">
      <w:pPr>
        <w:rPr>
          <w:rFonts w:ascii="Calibri" w:hAnsi="Calibri" w:cs="Calibri"/>
        </w:rPr>
      </w:pPr>
      <w:r w:rsidRPr="002B7926">
        <w:rPr>
          <w:rFonts w:ascii="Calibri" w:hAnsi="Calibri" w:cs="Calibri"/>
        </w:rPr>
        <w:t>J. Raab</w:t>
      </w:r>
      <w:r w:rsidR="00B52C25" w:rsidRPr="002B7926">
        <w:rPr>
          <w:rFonts w:ascii="Calibri" w:hAnsi="Calibri" w:cs="Calibri"/>
        </w:rPr>
        <w:t xml:space="preserve"> summarized the following next steps:</w:t>
      </w:r>
    </w:p>
    <w:p w14:paraId="240AB825" w14:textId="726F5C01" w:rsidR="00AA6D36" w:rsidRPr="002B7926" w:rsidRDefault="00AA6D36" w:rsidP="00B52C25">
      <w:pPr>
        <w:pStyle w:val="ListParagraph"/>
        <w:numPr>
          <w:ilvl w:val="0"/>
          <w:numId w:val="30"/>
        </w:numPr>
        <w:spacing w:before="100" w:beforeAutospacing="1" w:after="100" w:afterAutospacing="1"/>
        <w:rPr>
          <w:rFonts w:ascii="Calibri" w:hAnsi="Calibri" w:cs="Calibri"/>
        </w:rPr>
      </w:pPr>
      <w:r w:rsidRPr="002B7926">
        <w:rPr>
          <w:rFonts w:ascii="Calibri" w:hAnsi="Calibri" w:cs="Calibri"/>
        </w:rPr>
        <w:t>Determine whether #1-5 have adequate detail for ED to operationalize</w:t>
      </w:r>
      <w:r w:rsidR="0054067A" w:rsidRPr="002B7926">
        <w:rPr>
          <w:rFonts w:ascii="Calibri" w:hAnsi="Calibri" w:cs="Calibri"/>
        </w:rPr>
        <w:t>, and flesh out as needed</w:t>
      </w:r>
    </w:p>
    <w:p w14:paraId="78808A11" w14:textId="77777777" w:rsidR="00AA6D36" w:rsidRPr="002B7926" w:rsidRDefault="00B52C25" w:rsidP="00B52C25">
      <w:pPr>
        <w:pStyle w:val="ListParagraph"/>
        <w:numPr>
          <w:ilvl w:val="0"/>
          <w:numId w:val="30"/>
        </w:numPr>
        <w:spacing w:before="100" w:beforeAutospacing="1" w:after="100" w:afterAutospacing="1"/>
        <w:rPr>
          <w:rFonts w:ascii="Calibri" w:hAnsi="Calibri" w:cs="Calibri"/>
        </w:rPr>
      </w:pPr>
      <w:r w:rsidRPr="002B7926">
        <w:rPr>
          <w:rFonts w:ascii="Calibri" w:hAnsi="Calibri" w:cs="Calibri"/>
        </w:rPr>
        <w:t xml:space="preserve">Further refine #6, </w:t>
      </w:r>
      <w:r w:rsidR="00AA6D36" w:rsidRPr="002B7926">
        <w:rPr>
          <w:rFonts w:ascii="Calibri" w:hAnsi="Calibri" w:cs="Calibri"/>
        </w:rPr>
        <w:t>to:</w:t>
      </w:r>
    </w:p>
    <w:p w14:paraId="0E7A5D76" w14:textId="440323BE" w:rsidR="00AA6D36" w:rsidRPr="002B7926" w:rsidRDefault="00AA6D36" w:rsidP="00AA6D36">
      <w:pPr>
        <w:pStyle w:val="ListParagraph"/>
        <w:numPr>
          <w:ilvl w:val="1"/>
          <w:numId w:val="30"/>
        </w:numPr>
        <w:spacing w:before="100" w:beforeAutospacing="1" w:after="100" w:afterAutospacing="1"/>
        <w:rPr>
          <w:rFonts w:ascii="Calibri" w:hAnsi="Calibri" w:cs="Calibri"/>
        </w:rPr>
      </w:pPr>
      <w:r w:rsidRPr="002B7926">
        <w:rPr>
          <w:rFonts w:ascii="Calibri" w:hAnsi="Calibri" w:cs="Calibri"/>
        </w:rPr>
        <w:t>Flesh out the sub-bullets further and refine the language</w:t>
      </w:r>
    </w:p>
    <w:p w14:paraId="4815B7AB" w14:textId="42209066" w:rsidR="00B52C25" w:rsidRPr="002B7926" w:rsidRDefault="00AA6D36" w:rsidP="00CD7343">
      <w:pPr>
        <w:pStyle w:val="ListParagraph"/>
        <w:numPr>
          <w:ilvl w:val="1"/>
          <w:numId w:val="30"/>
        </w:numPr>
        <w:spacing w:before="100" w:beforeAutospacing="1" w:after="100" w:afterAutospacing="1"/>
        <w:rPr>
          <w:rFonts w:ascii="Calibri" w:hAnsi="Calibri" w:cs="Calibri"/>
        </w:rPr>
      </w:pPr>
      <w:r w:rsidRPr="002B7926">
        <w:rPr>
          <w:rFonts w:ascii="Calibri" w:hAnsi="Calibri" w:cs="Calibri"/>
        </w:rPr>
        <w:t xml:space="preserve">Incorporate </w:t>
      </w:r>
      <w:r w:rsidR="00B52C25" w:rsidRPr="002B7926">
        <w:rPr>
          <w:rFonts w:ascii="Calibri" w:hAnsi="Calibri" w:cs="Calibri"/>
        </w:rPr>
        <w:t xml:space="preserve">additional factors </w:t>
      </w:r>
      <w:r w:rsidRPr="002B7926">
        <w:rPr>
          <w:rFonts w:ascii="Calibri" w:hAnsi="Calibri" w:cs="Calibri"/>
        </w:rPr>
        <w:t xml:space="preserve">based on those proposed by </w:t>
      </w:r>
      <w:r w:rsidR="00B52C25" w:rsidRPr="002B7926">
        <w:rPr>
          <w:rFonts w:ascii="Calibri" w:hAnsi="Calibri" w:cs="Calibri"/>
        </w:rPr>
        <w:t xml:space="preserve">Dan </w:t>
      </w:r>
      <w:r w:rsidR="00AA4011" w:rsidRPr="002B7926">
        <w:rPr>
          <w:rFonts w:ascii="Calibri" w:hAnsi="Calibri" w:cs="Calibri"/>
          <w:color w:val="000000"/>
        </w:rPr>
        <w:t>Suyeyasu</w:t>
      </w:r>
      <w:r w:rsidR="00AA4011" w:rsidRPr="002B7926">
        <w:rPr>
          <w:rFonts w:ascii="Calibri" w:hAnsi="Calibri" w:cs="Calibri"/>
        </w:rPr>
        <w:t xml:space="preserve"> </w:t>
      </w:r>
      <w:r w:rsidR="00B52C25" w:rsidRPr="002B7926">
        <w:rPr>
          <w:rFonts w:ascii="Calibri" w:hAnsi="Calibri" w:cs="Calibri"/>
        </w:rPr>
        <w:t xml:space="preserve">and Jay </w:t>
      </w:r>
      <w:r w:rsidR="00AA4011" w:rsidRPr="002B7926">
        <w:rPr>
          <w:rFonts w:ascii="Calibri" w:hAnsi="Calibri" w:cs="Calibri"/>
        </w:rPr>
        <w:t>Luboff</w:t>
      </w:r>
      <w:r w:rsidR="00B52C25" w:rsidRPr="002B7926">
        <w:rPr>
          <w:rFonts w:ascii="Calibri" w:hAnsi="Calibri" w:cs="Calibri"/>
        </w:rPr>
        <w:t xml:space="preserve">. </w:t>
      </w:r>
    </w:p>
    <w:p w14:paraId="57AB3A27" w14:textId="663D1930" w:rsidR="00B52C25" w:rsidRPr="002B7926" w:rsidRDefault="00B52C25" w:rsidP="00B52C25">
      <w:pPr>
        <w:pStyle w:val="ListParagraph"/>
        <w:numPr>
          <w:ilvl w:val="0"/>
          <w:numId w:val="30"/>
        </w:numPr>
        <w:spacing w:before="100" w:beforeAutospacing="1" w:after="100" w:afterAutospacing="1"/>
        <w:rPr>
          <w:rFonts w:ascii="Calibri" w:hAnsi="Calibri" w:cs="Calibri"/>
        </w:rPr>
      </w:pPr>
      <w:r w:rsidRPr="002B7926">
        <w:rPr>
          <w:rFonts w:ascii="Calibri" w:hAnsi="Calibri" w:cs="Calibri"/>
        </w:rPr>
        <w:lastRenderedPageBreak/>
        <w:t>Email Jonathan</w:t>
      </w:r>
      <w:r w:rsidR="00890AB1" w:rsidRPr="002B7926">
        <w:rPr>
          <w:rFonts w:ascii="Calibri" w:hAnsi="Calibri" w:cs="Calibri"/>
        </w:rPr>
        <w:t xml:space="preserve"> Raab</w:t>
      </w:r>
      <w:r w:rsidRPr="002B7926">
        <w:rPr>
          <w:rFonts w:ascii="Calibri" w:hAnsi="Calibri" w:cs="Calibri"/>
        </w:rPr>
        <w:t>, Dan</w:t>
      </w:r>
      <w:r w:rsidR="00890AB1" w:rsidRPr="002B7926">
        <w:rPr>
          <w:rFonts w:ascii="Calibri" w:hAnsi="Calibri" w:cs="Calibri"/>
          <w:color w:val="000000"/>
        </w:rPr>
        <w:t xml:space="preserve"> Suyeyasu</w:t>
      </w:r>
      <w:r w:rsidRPr="002B7926">
        <w:rPr>
          <w:rFonts w:ascii="Calibri" w:hAnsi="Calibri" w:cs="Calibri"/>
        </w:rPr>
        <w:t>, and Jay</w:t>
      </w:r>
      <w:r w:rsidR="00890AB1" w:rsidRPr="002B7926">
        <w:rPr>
          <w:rFonts w:ascii="Calibri" w:hAnsi="Calibri" w:cs="Calibri"/>
        </w:rPr>
        <w:t xml:space="preserve"> Luboff</w:t>
      </w:r>
      <w:r w:rsidRPr="002B7926">
        <w:rPr>
          <w:rFonts w:ascii="Calibri" w:hAnsi="Calibri" w:cs="Calibri"/>
        </w:rPr>
        <w:t xml:space="preserve"> if </w:t>
      </w:r>
      <w:r w:rsidR="00AA6D36" w:rsidRPr="002B7926">
        <w:rPr>
          <w:rFonts w:ascii="Calibri" w:hAnsi="Calibri" w:cs="Calibri"/>
        </w:rPr>
        <w:t>you are leaning to supporting the minimum shared savings approach proposed by Dan/Jay and want to work with them on further refinements to their proposed alternative</w:t>
      </w:r>
    </w:p>
    <w:p w14:paraId="511FE010" w14:textId="5A09357B" w:rsidR="00F722CF" w:rsidRPr="002B7926" w:rsidRDefault="00B52C25" w:rsidP="00F722CF">
      <w:pPr>
        <w:shd w:val="clear" w:color="auto" w:fill="FFFFFF"/>
        <w:rPr>
          <w:rFonts w:ascii="Calibri" w:hAnsi="Calibri" w:cs="Calibri"/>
          <w:color w:val="222222"/>
        </w:rPr>
      </w:pPr>
      <w:r w:rsidRPr="002B7926">
        <w:rPr>
          <w:rFonts w:ascii="Calibri" w:hAnsi="Calibri" w:cs="Calibri"/>
          <w:color w:val="222222"/>
        </w:rPr>
        <w:t xml:space="preserve">Members brought up the need to discuss </w:t>
      </w:r>
      <w:r w:rsidR="009A24A9" w:rsidRPr="002B7926">
        <w:rPr>
          <w:rFonts w:ascii="Calibri" w:hAnsi="Calibri" w:cs="Calibri"/>
          <w:color w:val="222222"/>
        </w:rPr>
        <w:t xml:space="preserve">NOMAD </w:t>
      </w:r>
      <w:r w:rsidRPr="002B7926">
        <w:rPr>
          <w:rFonts w:ascii="Calibri" w:hAnsi="Calibri" w:cs="Calibri"/>
          <w:color w:val="222222"/>
        </w:rPr>
        <w:t>adjustments and</w:t>
      </w:r>
      <w:r w:rsidR="00AA4228" w:rsidRPr="002B7926">
        <w:rPr>
          <w:rFonts w:ascii="Calibri" w:hAnsi="Calibri" w:cs="Calibri"/>
          <w:color w:val="222222"/>
        </w:rPr>
        <w:t xml:space="preserve"> baseline for post-code adoption. </w:t>
      </w:r>
      <w:r w:rsidR="001B13FB" w:rsidRPr="002B7926">
        <w:rPr>
          <w:rFonts w:ascii="Calibri" w:hAnsi="Calibri" w:cs="Calibri"/>
          <w:color w:val="222222"/>
        </w:rPr>
        <w:t xml:space="preserve">A member suggested that </w:t>
      </w:r>
      <w:r w:rsidR="00AA4228" w:rsidRPr="002B7926">
        <w:rPr>
          <w:rFonts w:ascii="Calibri" w:hAnsi="Calibri" w:cs="Calibri"/>
          <w:color w:val="222222"/>
        </w:rPr>
        <w:t>there’s a general baseline question as well as a</w:t>
      </w:r>
      <w:r w:rsidR="001B13FB" w:rsidRPr="002B7926">
        <w:rPr>
          <w:rFonts w:ascii="Calibri" w:hAnsi="Calibri" w:cs="Calibri"/>
          <w:color w:val="222222"/>
        </w:rPr>
        <w:t xml:space="preserve"> </w:t>
      </w:r>
      <w:r w:rsidR="009A24A9" w:rsidRPr="002B7926">
        <w:rPr>
          <w:rFonts w:ascii="Calibri" w:hAnsi="Calibri" w:cs="Calibri"/>
          <w:color w:val="222222"/>
        </w:rPr>
        <w:t xml:space="preserve">NOMAD </w:t>
      </w:r>
      <w:r w:rsidR="001B13FB" w:rsidRPr="002B7926">
        <w:rPr>
          <w:rFonts w:ascii="Calibri" w:hAnsi="Calibri" w:cs="Calibri"/>
          <w:color w:val="222222"/>
        </w:rPr>
        <w:t>and C&amp;S</w:t>
      </w:r>
      <w:r w:rsidR="00AA4228" w:rsidRPr="002B7926">
        <w:rPr>
          <w:rFonts w:ascii="Calibri" w:hAnsi="Calibri" w:cs="Calibri"/>
          <w:color w:val="222222"/>
        </w:rPr>
        <w:t xml:space="preserve"> interacti</w:t>
      </w:r>
      <w:r w:rsidR="001B13FB" w:rsidRPr="002B7926">
        <w:rPr>
          <w:rFonts w:ascii="Calibri" w:hAnsi="Calibri" w:cs="Calibri"/>
          <w:color w:val="222222"/>
        </w:rPr>
        <w:t>ve</w:t>
      </w:r>
      <w:r w:rsidR="00AA4228" w:rsidRPr="002B7926">
        <w:rPr>
          <w:rFonts w:ascii="Calibri" w:hAnsi="Calibri" w:cs="Calibri"/>
          <w:color w:val="222222"/>
        </w:rPr>
        <w:t xml:space="preserve"> effects on baseline</w:t>
      </w:r>
      <w:r w:rsidR="001B13FB" w:rsidRPr="002B7926">
        <w:rPr>
          <w:rFonts w:ascii="Calibri" w:hAnsi="Calibri" w:cs="Calibri"/>
          <w:color w:val="222222"/>
        </w:rPr>
        <w:t xml:space="preserve">, and that delving into baselines will </w:t>
      </w:r>
      <w:r w:rsidR="00AA4228" w:rsidRPr="002B7926">
        <w:rPr>
          <w:rFonts w:ascii="Calibri" w:hAnsi="Calibri" w:cs="Calibri"/>
          <w:color w:val="222222"/>
        </w:rPr>
        <w:t>require multiple meetings and involve parties beyond this sub-WG.</w:t>
      </w:r>
      <w:r w:rsidR="00AA6D36" w:rsidRPr="002B7926">
        <w:rPr>
          <w:rFonts w:ascii="Calibri" w:hAnsi="Calibri" w:cs="Calibri"/>
          <w:color w:val="222222"/>
        </w:rPr>
        <w:t xml:space="preserve"> </w:t>
      </w:r>
      <w:r w:rsidR="00AA4228" w:rsidRPr="002B7926">
        <w:rPr>
          <w:rFonts w:ascii="Calibri" w:hAnsi="Calibri" w:cs="Calibri"/>
          <w:color w:val="222222"/>
        </w:rPr>
        <w:t>C. Tor</w:t>
      </w:r>
      <w:r w:rsidR="00890AB1" w:rsidRPr="002B7926">
        <w:rPr>
          <w:rFonts w:ascii="Calibri" w:hAnsi="Calibri" w:cs="Calibri"/>
          <w:color w:val="222222"/>
        </w:rPr>
        <w:t>o</w:t>
      </w:r>
      <w:r w:rsidR="00AA4228" w:rsidRPr="002B7926">
        <w:rPr>
          <w:rFonts w:ascii="Calibri" w:hAnsi="Calibri" w:cs="Calibri"/>
          <w:color w:val="222222"/>
        </w:rPr>
        <w:t xml:space="preserve">k </w:t>
      </w:r>
      <w:r w:rsidR="00374EDC" w:rsidRPr="002B7926">
        <w:rPr>
          <w:rFonts w:ascii="Calibri" w:hAnsi="Calibri" w:cs="Calibri"/>
          <w:color w:val="222222"/>
        </w:rPr>
        <w:t>suggested</w:t>
      </w:r>
      <w:r w:rsidR="001B13FB" w:rsidRPr="002B7926">
        <w:rPr>
          <w:rFonts w:ascii="Calibri" w:hAnsi="Calibri" w:cs="Calibri"/>
          <w:color w:val="222222"/>
        </w:rPr>
        <w:t xml:space="preserve"> that t</w:t>
      </w:r>
      <w:r w:rsidR="00AA4228" w:rsidRPr="002B7926">
        <w:rPr>
          <w:rFonts w:ascii="Calibri" w:hAnsi="Calibri" w:cs="Calibri"/>
          <w:color w:val="222222"/>
        </w:rPr>
        <w:t xml:space="preserve">here needs to be coordination to avoid contradictory </w:t>
      </w:r>
      <w:proofErr w:type="gramStart"/>
      <w:r w:rsidR="00AA4228" w:rsidRPr="002B7926">
        <w:rPr>
          <w:rFonts w:ascii="Calibri" w:hAnsi="Calibri" w:cs="Calibri"/>
          <w:color w:val="222222"/>
        </w:rPr>
        <w:t>assumptions</w:t>
      </w:r>
      <w:r w:rsidR="00AA6D36" w:rsidRPr="002B7926">
        <w:rPr>
          <w:rFonts w:ascii="Calibri" w:hAnsi="Calibri" w:cs="Calibri"/>
          <w:color w:val="222222"/>
        </w:rPr>
        <w:t>, and</w:t>
      </w:r>
      <w:proofErr w:type="gramEnd"/>
      <w:r w:rsidR="00AA6D36" w:rsidRPr="002B7926">
        <w:rPr>
          <w:rFonts w:ascii="Calibri" w:hAnsi="Calibri" w:cs="Calibri"/>
          <w:color w:val="222222"/>
        </w:rPr>
        <w:t xml:space="preserve"> asserted that this</w:t>
      </w:r>
      <w:r w:rsidR="00AA4228" w:rsidRPr="002B7926">
        <w:rPr>
          <w:rFonts w:ascii="Calibri" w:hAnsi="Calibri" w:cs="Calibri"/>
          <w:color w:val="222222"/>
        </w:rPr>
        <w:t xml:space="preserve"> is</w:t>
      </w:r>
      <w:r w:rsidR="00AA6D36" w:rsidRPr="002B7926">
        <w:rPr>
          <w:rFonts w:ascii="Calibri" w:hAnsi="Calibri" w:cs="Calibri"/>
          <w:color w:val="222222"/>
        </w:rPr>
        <w:t>sue is</w:t>
      </w:r>
      <w:r w:rsidR="001B13FB" w:rsidRPr="002B7926">
        <w:rPr>
          <w:rFonts w:ascii="Calibri" w:hAnsi="Calibri" w:cs="Calibri"/>
          <w:color w:val="222222"/>
        </w:rPr>
        <w:t xml:space="preserve"> in</w:t>
      </w:r>
      <w:r w:rsidR="00AA4228" w:rsidRPr="002B7926">
        <w:rPr>
          <w:rFonts w:ascii="Calibri" w:hAnsi="Calibri" w:cs="Calibri"/>
          <w:color w:val="222222"/>
        </w:rPr>
        <w:t xml:space="preserve"> scope</w:t>
      </w:r>
      <w:r w:rsidR="001B13FB" w:rsidRPr="002B7926">
        <w:rPr>
          <w:rFonts w:ascii="Calibri" w:hAnsi="Calibri" w:cs="Calibri"/>
          <w:color w:val="222222"/>
        </w:rPr>
        <w:t xml:space="preserve"> because the g</w:t>
      </w:r>
      <w:r w:rsidR="00D07EC2" w:rsidRPr="002B7926">
        <w:rPr>
          <w:rFonts w:ascii="Calibri" w:hAnsi="Calibri" w:cs="Calibri"/>
          <w:color w:val="222222"/>
        </w:rPr>
        <w:t>oal of this WG is to provide recommendations to MTA so there’s a record of where stakeholders agree and disagree</w:t>
      </w:r>
      <w:r w:rsidR="00AA4011" w:rsidRPr="002B7926">
        <w:rPr>
          <w:rFonts w:ascii="Calibri" w:hAnsi="Calibri" w:cs="Calibri"/>
          <w:color w:val="222222"/>
        </w:rPr>
        <w:t xml:space="preserve">, and to develop joint recommendations. She clarified that </w:t>
      </w:r>
      <w:r w:rsidR="00F722CF" w:rsidRPr="002B7926">
        <w:rPr>
          <w:rFonts w:ascii="Calibri" w:hAnsi="Calibri" w:cs="Calibri"/>
          <w:color w:val="222222"/>
        </w:rPr>
        <w:t xml:space="preserve">the CPUC could issue a report in a </w:t>
      </w:r>
      <w:r w:rsidR="001772AF" w:rsidRPr="002B7926">
        <w:rPr>
          <w:rFonts w:ascii="Calibri" w:hAnsi="Calibri" w:cs="Calibri"/>
          <w:color w:val="222222"/>
        </w:rPr>
        <w:t>R</w:t>
      </w:r>
      <w:r w:rsidR="00F722CF" w:rsidRPr="002B7926">
        <w:rPr>
          <w:rFonts w:ascii="Calibri" w:hAnsi="Calibri" w:cs="Calibri"/>
          <w:color w:val="222222"/>
        </w:rPr>
        <w:t xml:space="preserve">uling to </w:t>
      </w:r>
      <w:r w:rsidR="001772AF" w:rsidRPr="002B7926">
        <w:rPr>
          <w:rFonts w:ascii="Calibri" w:hAnsi="Calibri" w:cs="Calibri"/>
          <w:color w:val="222222"/>
        </w:rPr>
        <w:t>gather</w:t>
      </w:r>
      <w:r w:rsidR="00D07EC2" w:rsidRPr="002B7926">
        <w:rPr>
          <w:rFonts w:ascii="Calibri" w:hAnsi="Calibri" w:cs="Calibri"/>
          <w:color w:val="222222"/>
        </w:rPr>
        <w:t xml:space="preserve"> stakeholder comments and enter </w:t>
      </w:r>
      <w:r w:rsidR="00F722CF" w:rsidRPr="002B7926">
        <w:rPr>
          <w:rFonts w:ascii="Calibri" w:hAnsi="Calibri" w:cs="Calibri"/>
          <w:color w:val="222222"/>
        </w:rPr>
        <w:t>comments</w:t>
      </w:r>
      <w:r w:rsidR="00D07EC2" w:rsidRPr="002B7926">
        <w:rPr>
          <w:rFonts w:ascii="Calibri" w:hAnsi="Calibri" w:cs="Calibri"/>
          <w:color w:val="222222"/>
        </w:rPr>
        <w:t xml:space="preserve"> </w:t>
      </w:r>
      <w:r w:rsidR="001772AF" w:rsidRPr="002B7926">
        <w:rPr>
          <w:rFonts w:ascii="Calibri" w:hAnsi="Calibri" w:cs="Calibri"/>
          <w:color w:val="222222"/>
        </w:rPr>
        <w:t xml:space="preserve">into </w:t>
      </w:r>
      <w:r w:rsidR="00D07EC2" w:rsidRPr="002B7926">
        <w:rPr>
          <w:rFonts w:ascii="Calibri" w:hAnsi="Calibri" w:cs="Calibri"/>
          <w:color w:val="222222"/>
        </w:rPr>
        <w:t xml:space="preserve">the record, but at this point </w:t>
      </w:r>
      <w:r w:rsidR="001772AF" w:rsidRPr="002B7926">
        <w:rPr>
          <w:rFonts w:ascii="Calibri" w:hAnsi="Calibri" w:cs="Calibri"/>
          <w:color w:val="222222"/>
        </w:rPr>
        <w:t>the Commission doesn’t</w:t>
      </w:r>
      <w:r w:rsidR="00D07EC2" w:rsidRPr="002B7926">
        <w:rPr>
          <w:rFonts w:ascii="Calibri" w:hAnsi="Calibri" w:cs="Calibri"/>
          <w:color w:val="222222"/>
        </w:rPr>
        <w:t xml:space="preserve"> expect a </w:t>
      </w:r>
      <w:r w:rsidR="00F722CF" w:rsidRPr="002B7926">
        <w:rPr>
          <w:rFonts w:ascii="Calibri" w:hAnsi="Calibri" w:cs="Calibri"/>
          <w:color w:val="222222"/>
        </w:rPr>
        <w:t xml:space="preserve">decision on </w:t>
      </w:r>
      <w:r w:rsidR="001772AF" w:rsidRPr="002B7926">
        <w:rPr>
          <w:rFonts w:ascii="Calibri" w:hAnsi="Calibri" w:cs="Calibri"/>
          <w:color w:val="222222"/>
        </w:rPr>
        <w:t xml:space="preserve">the </w:t>
      </w:r>
      <w:r w:rsidR="00F722CF" w:rsidRPr="002B7926">
        <w:rPr>
          <w:rFonts w:ascii="Calibri" w:hAnsi="Calibri" w:cs="Calibri"/>
          <w:color w:val="222222"/>
        </w:rPr>
        <w:t xml:space="preserve">MTA until the Application. </w:t>
      </w:r>
    </w:p>
    <w:p w14:paraId="0D9BB967" w14:textId="77777777" w:rsidR="00F722CF" w:rsidRPr="002B7926" w:rsidRDefault="00F722CF" w:rsidP="00F722CF">
      <w:pPr>
        <w:shd w:val="clear" w:color="auto" w:fill="FFFFFF"/>
        <w:rPr>
          <w:rFonts w:ascii="Calibri" w:hAnsi="Calibri" w:cs="Calibri"/>
          <w:color w:val="222222"/>
        </w:rPr>
      </w:pPr>
    </w:p>
    <w:p w14:paraId="19440C14" w14:textId="59642D9A" w:rsidR="00A33C0F" w:rsidRPr="002B7926" w:rsidRDefault="004073A8" w:rsidP="00A87DDF">
      <w:pPr>
        <w:pStyle w:val="Heading1"/>
        <w:rPr>
          <w:rFonts w:ascii="Calibri" w:hAnsi="Calibri" w:cs="Calibri"/>
          <w:sz w:val="24"/>
          <w:szCs w:val="24"/>
        </w:rPr>
      </w:pPr>
      <w:r w:rsidRPr="002B7926">
        <w:rPr>
          <w:rFonts w:ascii="Calibri" w:hAnsi="Calibri" w:cs="Calibri"/>
          <w:sz w:val="24"/>
          <w:szCs w:val="24"/>
        </w:rPr>
        <w:t>MTIs and Resource Acquisition Programs</w:t>
      </w:r>
      <w:r w:rsidR="00184A93" w:rsidRPr="002B7926">
        <w:rPr>
          <w:rFonts w:ascii="Calibri" w:hAnsi="Calibri" w:cs="Calibri"/>
          <w:sz w:val="24"/>
          <w:szCs w:val="24"/>
        </w:rPr>
        <w:t xml:space="preserve"> </w:t>
      </w:r>
    </w:p>
    <w:p w14:paraId="745478D2" w14:textId="2E559969" w:rsidR="00F722CF" w:rsidRPr="002B7926" w:rsidRDefault="00E61686" w:rsidP="00AA4228">
      <w:pPr>
        <w:shd w:val="clear" w:color="auto" w:fill="FFFFFF"/>
        <w:rPr>
          <w:rFonts w:ascii="Calibri" w:hAnsi="Calibri" w:cs="Calibri"/>
          <w:bCs/>
        </w:rPr>
      </w:pPr>
      <w:r w:rsidRPr="002B7926">
        <w:rPr>
          <w:rFonts w:ascii="Calibri" w:hAnsi="Calibri" w:cs="Calibri"/>
          <w:color w:val="222222"/>
        </w:rPr>
        <w:t>J. Raab summarized that</w:t>
      </w:r>
      <w:r w:rsidR="00C32009" w:rsidRPr="002B7926">
        <w:rPr>
          <w:rFonts w:ascii="Calibri" w:hAnsi="Calibri" w:cs="Calibri"/>
          <w:color w:val="222222"/>
        </w:rPr>
        <w:t xml:space="preserve"> there </w:t>
      </w:r>
      <w:r w:rsidR="00AA6D36" w:rsidRPr="002B7926">
        <w:rPr>
          <w:rFonts w:ascii="Calibri" w:hAnsi="Calibri" w:cs="Calibri"/>
          <w:color w:val="222222"/>
        </w:rPr>
        <w:t>was</w:t>
      </w:r>
      <w:r w:rsidR="00C32009" w:rsidRPr="002B7926">
        <w:rPr>
          <w:rFonts w:ascii="Calibri" w:hAnsi="Calibri" w:cs="Calibri"/>
          <w:color w:val="222222"/>
        </w:rPr>
        <w:t xml:space="preserve"> </w:t>
      </w:r>
      <w:r w:rsidR="00374EDC" w:rsidRPr="002B7926">
        <w:rPr>
          <w:rFonts w:ascii="Calibri" w:hAnsi="Calibri" w:cs="Calibri"/>
          <w:color w:val="222222"/>
        </w:rPr>
        <w:t>convergence</w:t>
      </w:r>
      <w:r w:rsidR="00C32009" w:rsidRPr="002B7926">
        <w:rPr>
          <w:rFonts w:ascii="Calibri" w:hAnsi="Calibri" w:cs="Calibri"/>
          <w:color w:val="222222"/>
        </w:rPr>
        <w:t xml:space="preserve"> overall</w:t>
      </w:r>
      <w:r w:rsidRPr="002B7926">
        <w:rPr>
          <w:rFonts w:ascii="Calibri" w:hAnsi="Calibri" w:cs="Calibri"/>
          <w:color w:val="222222"/>
        </w:rPr>
        <w:t xml:space="preserve"> on </w:t>
      </w:r>
      <w:r w:rsidR="00AA6D36" w:rsidRPr="002B7926">
        <w:rPr>
          <w:rFonts w:ascii="Calibri" w:hAnsi="Calibri" w:cs="Calibri"/>
          <w:color w:val="222222"/>
        </w:rPr>
        <w:t xml:space="preserve">savings attribution approach between </w:t>
      </w:r>
      <w:r w:rsidRPr="002B7926">
        <w:rPr>
          <w:rFonts w:ascii="Calibri" w:hAnsi="Calibri" w:cs="Calibri"/>
          <w:color w:val="222222"/>
        </w:rPr>
        <w:t xml:space="preserve">MTIs and RAs but that there are a few loose ends from the recommendation M. Gardner presented at the second MTWG meeting. He reminded the </w:t>
      </w:r>
      <w:r w:rsidR="00C32009" w:rsidRPr="002B7926">
        <w:rPr>
          <w:rFonts w:ascii="Calibri" w:hAnsi="Calibri" w:cs="Calibri"/>
          <w:color w:val="222222"/>
        </w:rPr>
        <w:t>group</w:t>
      </w:r>
      <w:r w:rsidRPr="002B7926">
        <w:rPr>
          <w:rFonts w:ascii="Calibri" w:hAnsi="Calibri" w:cs="Calibri"/>
          <w:color w:val="222222"/>
        </w:rPr>
        <w:t xml:space="preserve"> that the proposal is to remove net RA savings from MT savings. </w:t>
      </w:r>
      <w:r w:rsidR="006C7FBA" w:rsidRPr="002B7926">
        <w:rPr>
          <w:rFonts w:ascii="Calibri" w:hAnsi="Calibri" w:cs="Calibri"/>
          <w:color w:val="222222"/>
        </w:rPr>
        <w:t>The slides presented are</w:t>
      </w:r>
      <w:r w:rsidR="006C7FBA" w:rsidRPr="002B7926">
        <w:rPr>
          <w:rFonts w:ascii="Calibri" w:hAnsi="Calibri" w:cs="Calibri"/>
          <w:bCs/>
        </w:rPr>
        <w:t xml:space="preserve"> available on the meeting webpage (see link above</w:t>
      </w:r>
      <w:r w:rsidR="006C7FBA" w:rsidRPr="002B7926">
        <w:rPr>
          <w:rFonts w:ascii="Calibri" w:hAnsi="Calibri" w:cs="Calibri"/>
          <w:bCs/>
          <w:i/>
          <w:iCs/>
        </w:rPr>
        <w:t>, Savings MTI &amp; RA presentation 10-21-20,</w:t>
      </w:r>
      <w:r w:rsidR="006C7FBA" w:rsidRPr="002B7926">
        <w:rPr>
          <w:rFonts w:ascii="Calibri" w:hAnsi="Calibri" w:cs="Calibri"/>
          <w:bCs/>
        </w:rPr>
        <w:t xml:space="preserve"> under “Documents Posted Before the Meeting”).</w:t>
      </w:r>
    </w:p>
    <w:p w14:paraId="7018E72F" w14:textId="6033D087" w:rsidR="00E61686" w:rsidRPr="002B7926" w:rsidRDefault="00E61686" w:rsidP="00AA4228">
      <w:pPr>
        <w:shd w:val="clear" w:color="auto" w:fill="FFFFFF"/>
        <w:rPr>
          <w:rFonts w:ascii="Calibri" w:hAnsi="Calibri" w:cs="Calibri"/>
          <w:bCs/>
        </w:rPr>
      </w:pPr>
    </w:p>
    <w:p w14:paraId="3ED3A675" w14:textId="2EF12377" w:rsidR="00C32009" w:rsidRPr="002B7926" w:rsidRDefault="00C32009" w:rsidP="00AA4228">
      <w:pPr>
        <w:shd w:val="clear" w:color="auto" w:fill="FFFFFF"/>
        <w:rPr>
          <w:rFonts w:ascii="Calibri" w:hAnsi="Calibri" w:cs="Calibri"/>
          <w:bCs/>
        </w:rPr>
      </w:pPr>
      <w:r w:rsidRPr="002B7926">
        <w:rPr>
          <w:rFonts w:ascii="Calibri" w:hAnsi="Calibri" w:cs="Calibri"/>
          <w:bCs/>
        </w:rPr>
        <w:t>Members posed the following clarifying questions</w:t>
      </w:r>
      <w:r w:rsidR="001B1ED2" w:rsidRPr="002B7926">
        <w:rPr>
          <w:rFonts w:ascii="Calibri" w:hAnsi="Calibri" w:cs="Calibri"/>
          <w:bCs/>
        </w:rPr>
        <w:t xml:space="preserve"> and comments</w:t>
      </w:r>
      <w:r w:rsidRPr="002B7926">
        <w:rPr>
          <w:rFonts w:ascii="Calibri" w:hAnsi="Calibri" w:cs="Calibri"/>
          <w:bCs/>
        </w:rPr>
        <w:t>:</w:t>
      </w:r>
    </w:p>
    <w:p w14:paraId="25010F29" w14:textId="65CAE45C" w:rsidR="00C32009" w:rsidRPr="002B7926" w:rsidRDefault="00C32009" w:rsidP="00C32009">
      <w:pPr>
        <w:pStyle w:val="ListParagraph"/>
        <w:numPr>
          <w:ilvl w:val="0"/>
          <w:numId w:val="31"/>
        </w:numPr>
        <w:shd w:val="clear" w:color="auto" w:fill="FFFFFF"/>
        <w:rPr>
          <w:rFonts w:ascii="Calibri" w:hAnsi="Calibri" w:cs="Calibri"/>
          <w:color w:val="222222"/>
        </w:rPr>
      </w:pPr>
      <w:r w:rsidRPr="002B7926">
        <w:rPr>
          <w:rFonts w:ascii="Calibri" w:hAnsi="Calibri" w:cs="Calibri"/>
          <w:color w:val="222222"/>
        </w:rPr>
        <w:t>Do we need to discuss the Delphi panel’s process and criteria for evaluating RA savings from MT efforts?</w:t>
      </w:r>
    </w:p>
    <w:p w14:paraId="33A780B4" w14:textId="2B9971E2" w:rsidR="00C32009" w:rsidRPr="002B7926" w:rsidRDefault="00C32009" w:rsidP="00C32009">
      <w:pPr>
        <w:pStyle w:val="ListParagraph"/>
        <w:numPr>
          <w:ilvl w:val="1"/>
          <w:numId w:val="31"/>
        </w:numPr>
        <w:shd w:val="clear" w:color="auto" w:fill="FFFFFF"/>
        <w:rPr>
          <w:rFonts w:ascii="Calibri" w:hAnsi="Calibri" w:cs="Calibri"/>
          <w:i/>
          <w:iCs/>
          <w:color w:val="222222"/>
        </w:rPr>
      </w:pPr>
      <w:r w:rsidRPr="002B7926">
        <w:rPr>
          <w:rFonts w:ascii="Calibri" w:hAnsi="Calibri" w:cs="Calibri"/>
          <w:i/>
          <w:iCs/>
          <w:color w:val="222222"/>
        </w:rPr>
        <w:t xml:space="preserve">A member clarified that 6A </w:t>
      </w:r>
      <w:r w:rsidR="00AA6D36" w:rsidRPr="002B7926">
        <w:rPr>
          <w:rFonts w:ascii="Calibri" w:hAnsi="Calibri" w:cs="Calibri"/>
          <w:i/>
          <w:iCs/>
          <w:color w:val="222222"/>
        </w:rPr>
        <w:t xml:space="preserve">discussed above </w:t>
      </w:r>
      <w:r w:rsidRPr="002B7926">
        <w:rPr>
          <w:rFonts w:ascii="Calibri" w:hAnsi="Calibri" w:cs="Calibri"/>
          <w:i/>
          <w:iCs/>
          <w:color w:val="222222"/>
        </w:rPr>
        <w:t xml:space="preserve">largely clarifies this, and J. Raab requested that members carefully </w:t>
      </w:r>
      <w:r w:rsidR="00AA6D36" w:rsidRPr="002B7926">
        <w:rPr>
          <w:rFonts w:ascii="Calibri" w:hAnsi="Calibri" w:cs="Calibri"/>
          <w:i/>
          <w:iCs/>
          <w:color w:val="222222"/>
        </w:rPr>
        <w:t xml:space="preserve">review </w:t>
      </w:r>
      <w:r w:rsidRPr="002B7926">
        <w:rPr>
          <w:rFonts w:ascii="Calibri" w:hAnsi="Calibri" w:cs="Calibri"/>
          <w:i/>
          <w:iCs/>
          <w:color w:val="222222"/>
        </w:rPr>
        <w:t>the forthcoming written proposal to ensure it adequately addresses this</w:t>
      </w:r>
    </w:p>
    <w:p w14:paraId="7C24FF7E" w14:textId="24EB0FF0" w:rsidR="00B95B07" w:rsidRPr="002B7926" w:rsidRDefault="001B1ED2" w:rsidP="001B1ED2">
      <w:pPr>
        <w:pStyle w:val="ListParagraph"/>
        <w:numPr>
          <w:ilvl w:val="0"/>
          <w:numId w:val="31"/>
        </w:numPr>
        <w:shd w:val="clear" w:color="auto" w:fill="FFFFFF"/>
        <w:rPr>
          <w:rFonts w:ascii="Calibri" w:hAnsi="Calibri" w:cs="Calibri"/>
          <w:color w:val="222222"/>
        </w:rPr>
      </w:pPr>
      <w:r w:rsidRPr="002B7926">
        <w:rPr>
          <w:rFonts w:ascii="Calibri" w:hAnsi="Calibri" w:cs="Calibri"/>
          <w:color w:val="222222"/>
        </w:rPr>
        <w:t xml:space="preserve">MT units </w:t>
      </w:r>
      <w:r w:rsidR="00B95B07" w:rsidRPr="002B7926">
        <w:rPr>
          <w:rFonts w:ascii="Calibri" w:hAnsi="Calibri" w:cs="Calibri"/>
          <w:color w:val="222222"/>
        </w:rPr>
        <w:t xml:space="preserve">could conceptually or mathematically influence the </w:t>
      </w:r>
      <w:r w:rsidR="009A24A9" w:rsidRPr="002B7926">
        <w:rPr>
          <w:rFonts w:ascii="Calibri" w:hAnsi="Calibri" w:cs="Calibri"/>
          <w:color w:val="222222"/>
        </w:rPr>
        <w:t>NOMAD</w:t>
      </w:r>
      <w:r w:rsidR="00B95B07" w:rsidRPr="002B7926">
        <w:rPr>
          <w:rFonts w:ascii="Calibri" w:hAnsi="Calibri" w:cs="Calibri"/>
          <w:color w:val="222222"/>
        </w:rPr>
        <w:t xml:space="preserve">, which would show the attribution split between C&amp;S and MTI and other ratepayer funded programs. </w:t>
      </w:r>
    </w:p>
    <w:p w14:paraId="31310063" w14:textId="58B3C9B4" w:rsidR="008E1013" w:rsidRPr="002B7926" w:rsidRDefault="008E1013" w:rsidP="008E1013">
      <w:pPr>
        <w:pStyle w:val="ListParagraph"/>
        <w:numPr>
          <w:ilvl w:val="0"/>
          <w:numId w:val="31"/>
        </w:numPr>
        <w:shd w:val="clear" w:color="auto" w:fill="FFFFFF"/>
        <w:rPr>
          <w:rFonts w:ascii="Calibri" w:hAnsi="Calibri" w:cs="Calibri"/>
          <w:color w:val="222222"/>
        </w:rPr>
      </w:pPr>
      <w:r w:rsidRPr="002B7926">
        <w:rPr>
          <w:rFonts w:ascii="Calibri" w:hAnsi="Calibri" w:cs="Calibri"/>
          <w:color w:val="222222"/>
        </w:rPr>
        <w:t xml:space="preserve">Who does estimation </w:t>
      </w:r>
      <w:r w:rsidR="001772AF" w:rsidRPr="002B7926">
        <w:rPr>
          <w:rFonts w:ascii="Calibri" w:hAnsi="Calibri" w:cs="Calibri"/>
          <w:color w:val="222222"/>
        </w:rPr>
        <w:t xml:space="preserve">of </w:t>
      </w:r>
      <w:r w:rsidRPr="002B7926">
        <w:rPr>
          <w:rFonts w:ascii="Calibri" w:hAnsi="Calibri" w:cs="Calibri"/>
          <w:color w:val="222222"/>
        </w:rPr>
        <w:t xml:space="preserve">RA net saving </w:t>
      </w:r>
      <w:r w:rsidR="001772AF" w:rsidRPr="002B7926">
        <w:rPr>
          <w:rFonts w:ascii="Calibri" w:hAnsi="Calibri" w:cs="Calibri"/>
          <w:color w:val="222222"/>
        </w:rPr>
        <w:t>attribution from</w:t>
      </w:r>
      <w:r w:rsidRPr="002B7926">
        <w:rPr>
          <w:rFonts w:ascii="Calibri" w:hAnsi="Calibri" w:cs="Calibri"/>
          <w:color w:val="222222"/>
        </w:rPr>
        <w:t xml:space="preserve"> measures that are also being addressed by MTI: third party evaluator or RA program administrator</w:t>
      </w:r>
      <w:r w:rsidR="001772AF" w:rsidRPr="002B7926">
        <w:rPr>
          <w:rFonts w:ascii="Calibri" w:hAnsi="Calibri" w:cs="Calibri"/>
          <w:color w:val="222222"/>
        </w:rPr>
        <w:t>? A</w:t>
      </w:r>
      <w:r w:rsidRPr="002B7926">
        <w:rPr>
          <w:rFonts w:ascii="Calibri" w:hAnsi="Calibri" w:cs="Calibri"/>
          <w:color w:val="222222"/>
        </w:rPr>
        <w:t>nd is it ex poste or ex ante?</w:t>
      </w:r>
    </w:p>
    <w:p w14:paraId="512ADADA" w14:textId="68CF25E7" w:rsidR="008E1013" w:rsidRPr="002B7926" w:rsidRDefault="008E1013" w:rsidP="008E1013">
      <w:pPr>
        <w:pStyle w:val="ListParagraph"/>
        <w:numPr>
          <w:ilvl w:val="1"/>
          <w:numId w:val="31"/>
        </w:numPr>
        <w:shd w:val="clear" w:color="auto" w:fill="FFFFFF"/>
        <w:rPr>
          <w:rFonts w:ascii="Calibri" w:hAnsi="Calibri" w:cs="Calibri"/>
          <w:i/>
          <w:iCs/>
          <w:color w:val="222222"/>
        </w:rPr>
      </w:pPr>
      <w:r w:rsidRPr="002B7926">
        <w:rPr>
          <w:rFonts w:ascii="Calibri" w:hAnsi="Calibri" w:cs="Calibri"/>
          <w:i/>
          <w:iCs/>
          <w:color w:val="222222"/>
        </w:rPr>
        <w:t>C. Tor</w:t>
      </w:r>
      <w:r w:rsidR="00890AB1" w:rsidRPr="002B7926">
        <w:rPr>
          <w:rFonts w:ascii="Calibri" w:hAnsi="Calibri" w:cs="Calibri"/>
          <w:i/>
          <w:iCs/>
          <w:color w:val="222222"/>
        </w:rPr>
        <w:t>o</w:t>
      </w:r>
      <w:r w:rsidRPr="002B7926">
        <w:rPr>
          <w:rFonts w:ascii="Calibri" w:hAnsi="Calibri" w:cs="Calibri"/>
          <w:i/>
          <w:iCs/>
          <w:color w:val="222222"/>
        </w:rPr>
        <w:t>k asked how interactive effects would come to play if the group developed an agreement to hold NTG static until ex pos</w:t>
      </w:r>
      <w:r w:rsidR="0072226E" w:rsidRPr="002B7926">
        <w:rPr>
          <w:rFonts w:ascii="Calibri" w:hAnsi="Calibri" w:cs="Calibri"/>
          <w:i/>
          <w:iCs/>
          <w:color w:val="222222"/>
        </w:rPr>
        <w:t>t</w:t>
      </w:r>
      <w:r w:rsidRPr="002B7926">
        <w:rPr>
          <w:rFonts w:ascii="Calibri" w:hAnsi="Calibri" w:cs="Calibri"/>
          <w:i/>
          <w:iCs/>
          <w:color w:val="222222"/>
        </w:rPr>
        <w:t xml:space="preserve"> and then check on savings on a regular basis?  </w:t>
      </w:r>
    </w:p>
    <w:p w14:paraId="79F8E332" w14:textId="074E164E" w:rsidR="008E1013" w:rsidRPr="002B7926" w:rsidRDefault="001772AF" w:rsidP="00CD7343">
      <w:pPr>
        <w:pStyle w:val="ListParagraph"/>
        <w:numPr>
          <w:ilvl w:val="2"/>
          <w:numId w:val="31"/>
        </w:numPr>
        <w:shd w:val="clear" w:color="auto" w:fill="FFFFFF"/>
        <w:rPr>
          <w:rFonts w:ascii="Calibri" w:hAnsi="Calibri" w:cs="Calibri"/>
          <w:i/>
          <w:iCs/>
          <w:color w:val="222222"/>
        </w:rPr>
      </w:pPr>
      <w:r w:rsidRPr="002B7926">
        <w:rPr>
          <w:rFonts w:ascii="Calibri" w:hAnsi="Calibri" w:cs="Calibri"/>
          <w:i/>
          <w:iCs/>
          <w:color w:val="222222"/>
        </w:rPr>
        <w:t>A member</w:t>
      </w:r>
      <w:r w:rsidR="008E1013" w:rsidRPr="002B7926">
        <w:rPr>
          <w:rFonts w:ascii="Calibri" w:hAnsi="Calibri" w:cs="Calibri"/>
          <w:i/>
          <w:iCs/>
          <w:color w:val="222222"/>
        </w:rPr>
        <w:t xml:space="preserve"> responded that</w:t>
      </w:r>
      <w:r w:rsidRPr="002B7926">
        <w:rPr>
          <w:rFonts w:ascii="Calibri" w:hAnsi="Calibri" w:cs="Calibri"/>
          <w:i/>
          <w:iCs/>
          <w:color w:val="222222"/>
        </w:rPr>
        <w:t xml:space="preserve"> the value of ex ante, paired with</w:t>
      </w:r>
      <w:r w:rsidR="008E1013" w:rsidRPr="002B7926">
        <w:rPr>
          <w:rFonts w:ascii="Calibri" w:hAnsi="Calibri" w:cs="Calibri"/>
          <w:i/>
          <w:iCs/>
          <w:color w:val="222222"/>
        </w:rPr>
        <w:t xml:space="preserve"> annual or biannual </w:t>
      </w:r>
      <w:r w:rsidRPr="002B7926">
        <w:rPr>
          <w:rFonts w:ascii="Calibri" w:hAnsi="Calibri" w:cs="Calibri"/>
          <w:i/>
          <w:iCs/>
          <w:color w:val="222222"/>
        </w:rPr>
        <w:t>reporting, would be to gather information sooner</w:t>
      </w:r>
      <w:r w:rsidR="008E1013" w:rsidRPr="002B7926">
        <w:rPr>
          <w:rFonts w:ascii="Calibri" w:hAnsi="Calibri" w:cs="Calibri"/>
          <w:i/>
          <w:iCs/>
          <w:color w:val="222222"/>
        </w:rPr>
        <w:t xml:space="preserve">. </w:t>
      </w:r>
      <w:r w:rsidRPr="002B7926">
        <w:rPr>
          <w:rFonts w:ascii="Calibri" w:hAnsi="Calibri" w:cs="Calibri"/>
          <w:i/>
          <w:iCs/>
          <w:color w:val="222222"/>
        </w:rPr>
        <w:t xml:space="preserve">The member mentioned that </w:t>
      </w:r>
      <w:r w:rsidR="008E1013" w:rsidRPr="002B7926">
        <w:rPr>
          <w:rFonts w:ascii="Calibri" w:hAnsi="Calibri" w:cs="Calibri"/>
          <w:i/>
          <w:iCs/>
          <w:color w:val="222222"/>
        </w:rPr>
        <w:t>the NW use</w:t>
      </w:r>
      <w:r w:rsidRPr="002B7926">
        <w:rPr>
          <w:rFonts w:ascii="Calibri" w:hAnsi="Calibri" w:cs="Calibri"/>
          <w:i/>
          <w:iCs/>
          <w:color w:val="222222"/>
        </w:rPr>
        <w:t>s</w:t>
      </w:r>
      <w:r w:rsidR="008E1013" w:rsidRPr="002B7926">
        <w:rPr>
          <w:rFonts w:ascii="Calibri" w:hAnsi="Calibri" w:cs="Calibri"/>
          <w:i/>
          <w:iCs/>
          <w:color w:val="222222"/>
        </w:rPr>
        <w:t xml:space="preserve"> units not savings </w:t>
      </w:r>
      <w:r w:rsidRPr="002B7926">
        <w:rPr>
          <w:rFonts w:ascii="Calibri" w:hAnsi="Calibri" w:cs="Calibri"/>
          <w:i/>
          <w:iCs/>
          <w:color w:val="222222"/>
        </w:rPr>
        <w:t>to</w:t>
      </w:r>
      <w:r w:rsidR="008E1013" w:rsidRPr="002B7926">
        <w:rPr>
          <w:rFonts w:ascii="Calibri" w:hAnsi="Calibri" w:cs="Calibri"/>
          <w:i/>
          <w:iCs/>
          <w:color w:val="222222"/>
        </w:rPr>
        <w:t xml:space="preserve"> make </w:t>
      </w:r>
      <w:r w:rsidR="00374EDC" w:rsidRPr="002B7926">
        <w:rPr>
          <w:rFonts w:ascii="Calibri" w:hAnsi="Calibri" w:cs="Calibri"/>
          <w:i/>
          <w:iCs/>
          <w:color w:val="222222"/>
        </w:rPr>
        <w:t>adjustments</w:t>
      </w:r>
      <w:r w:rsidR="008E1013" w:rsidRPr="002B7926">
        <w:rPr>
          <w:rFonts w:ascii="Calibri" w:hAnsi="Calibri" w:cs="Calibri"/>
          <w:i/>
          <w:iCs/>
          <w:color w:val="222222"/>
        </w:rPr>
        <w:t xml:space="preserve"> more </w:t>
      </w:r>
      <w:r w:rsidR="002B7926" w:rsidRPr="002B7926">
        <w:rPr>
          <w:rFonts w:ascii="Calibri" w:hAnsi="Calibri" w:cs="Calibri"/>
          <w:i/>
          <w:iCs/>
          <w:color w:val="222222"/>
        </w:rPr>
        <w:t>quickly and</w:t>
      </w:r>
      <w:r w:rsidRPr="002B7926">
        <w:rPr>
          <w:rFonts w:ascii="Calibri" w:hAnsi="Calibri" w:cs="Calibri"/>
          <w:i/>
          <w:iCs/>
          <w:color w:val="222222"/>
        </w:rPr>
        <w:t xml:space="preserve"> u</w:t>
      </w:r>
      <w:r w:rsidR="008E1013" w:rsidRPr="002B7926">
        <w:rPr>
          <w:rFonts w:ascii="Calibri" w:hAnsi="Calibri" w:cs="Calibri"/>
          <w:i/>
          <w:iCs/>
          <w:color w:val="222222"/>
        </w:rPr>
        <w:t>se</w:t>
      </w:r>
      <w:r w:rsidRPr="002B7926">
        <w:rPr>
          <w:rFonts w:ascii="Calibri" w:hAnsi="Calibri" w:cs="Calibri"/>
          <w:i/>
          <w:iCs/>
          <w:color w:val="222222"/>
        </w:rPr>
        <w:t>s</w:t>
      </w:r>
      <w:r w:rsidR="008E1013" w:rsidRPr="002B7926">
        <w:rPr>
          <w:rFonts w:ascii="Calibri" w:hAnsi="Calibri" w:cs="Calibri"/>
          <w:i/>
          <w:iCs/>
          <w:color w:val="222222"/>
        </w:rPr>
        <w:t xml:space="preserve"> ex ante and then ex post true-up</w:t>
      </w:r>
      <w:r w:rsidRPr="002B7926">
        <w:rPr>
          <w:rFonts w:ascii="Calibri" w:hAnsi="Calibri" w:cs="Calibri"/>
          <w:i/>
          <w:iCs/>
          <w:color w:val="222222"/>
        </w:rPr>
        <w:t xml:space="preserve"> (which is a m</w:t>
      </w:r>
      <w:r w:rsidR="008E1013" w:rsidRPr="002B7926">
        <w:rPr>
          <w:rFonts w:ascii="Calibri" w:hAnsi="Calibri" w:cs="Calibri"/>
          <w:i/>
          <w:iCs/>
          <w:color w:val="222222"/>
        </w:rPr>
        <w:t>ore involved</w:t>
      </w:r>
      <w:r w:rsidRPr="002B7926">
        <w:rPr>
          <w:rFonts w:ascii="Calibri" w:hAnsi="Calibri" w:cs="Calibri"/>
          <w:i/>
          <w:iCs/>
          <w:color w:val="222222"/>
        </w:rPr>
        <w:t xml:space="preserve"> process)</w:t>
      </w:r>
      <w:r w:rsidR="008E1013" w:rsidRPr="002B7926">
        <w:rPr>
          <w:rFonts w:ascii="Calibri" w:hAnsi="Calibri" w:cs="Calibri"/>
          <w:i/>
          <w:iCs/>
          <w:color w:val="222222"/>
        </w:rPr>
        <w:t xml:space="preserve">. </w:t>
      </w:r>
    </w:p>
    <w:p w14:paraId="749C0626" w14:textId="58C28DB9" w:rsidR="001B1ED2" w:rsidRPr="002B7926" w:rsidRDefault="008E1013" w:rsidP="001B1ED2">
      <w:pPr>
        <w:pStyle w:val="ListParagraph"/>
        <w:numPr>
          <w:ilvl w:val="1"/>
          <w:numId w:val="31"/>
        </w:numPr>
        <w:shd w:val="clear" w:color="auto" w:fill="FFFFFF"/>
        <w:rPr>
          <w:rFonts w:ascii="Calibri" w:hAnsi="Calibri" w:cs="Calibri"/>
          <w:i/>
          <w:iCs/>
          <w:color w:val="222222"/>
        </w:rPr>
      </w:pPr>
      <w:r w:rsidRPr="002B7926">
        <w:rPr>
          <w:rFonts w:ascii="Calibri" w:hAnsi="Calibri" w:cs="Calibri"/>
          <w:i/>
          <w:iCs/>
          <w:color w:val="222222"/>
        </w:rPr>
        <w:lastRenderedPageBreak/>
        <w:t>C. Tor</w:t>
      </w:r>
      <w:r w:rsidR="00890AB1" w:rsidRPr="002B7926">
        <w:rPr>
          <w:rFonts w:ascii="Calibri" w:hAnsi="Calibri" w:cs="Calibri"/>
          <w:i/>
          <w:iCs/>
          <w:color w:val="222222"/>
        </w:rPr>
        <w:t>o</w:t>
      </w:r>
      <w:r w:rsidRPr="002B7926">
        <w:rPr>
          <w:rFonts w:ascii="Calibri" w:hAnsi="Calibri" w:cs="Calibri"/>
          <w:i/>
          <w:iCs/>
          <w:color w:val="222222"/>
        </w:rPr>
        <w:t xml:space="preserve">k reminded the WG that staff introduced a proposed approach for each MTI to create a cohesive approach with integrated forecasts, but this didn’t make it through the WG. She asked the group to consider an approach whereby the RA could choose to continue to operate and net savings from related MTI work, or choose to participate in </w:t>
      </w:r>
      <w:r w:rsidR="0072226E" w:rsidRPr="002B7926">
        <w:rPr>
          <w:rFonts w:ascii="Calibri" w:hAnsi="Calibri" w:cs="Calibri"/>
          <w:i/>
          <w:iCs/>
          <w:color w:val="222222"/>
        </w:rPr>
        <w:t xml:space="preserve">a </w:t>
      </w:r>
      <w:r w:rsidRPr="002B7926">
        <w:rPr>
          <w:rFonts w:ascii="Calibri" w:hAnsi="Calibri" w:cs="Calibri"/>
          <w:i/>
          <w:iCs/>
          <w:color w:val="222222"/>
        </w:rPr>
        <w:t xml:space="preserve">holistic MTI. </w:t>
      </w:r>
      <w:r w:rsidR="001772AF" w:rsidRPr="002B7926">
        <w:rPr>
          <w:rFonts w:ascii="Calibri" w:hAnsi="Calibri" w:cs="Calibri"/>
          <w:i/>
          <w:iCs/>
          <w:color w:val="222222"/>
        </w:rPr>
        <w:t>She expressed an o</w:t>
      </w:r>
      <w:r w:rsidRPr="002B7926">
        <w:rPr>
          <w:rFonts w:ascii="Calibri" w:hAnsi="Calibri" w:cs="Calibri"/>
          <w:i/>
          <w:iCs/>
          <w:color w:val="222222"/>
        </w:rPr>
        <w:t>pen</w:t>
      </w:r>
      <w:r w:rsidR="001772AF" w:rsidRPr="002B7926">
        <w:rPr>
          <w:rFonts w:ascii="Calibri" w:hAnsi="Calibri" w:cs="Calibri"/>
          <w:i/>
          <w:iCs/>
          <w:color w:val="222222"/>
        </w:rPr>
        <w:t xml:space="preserve">ness </w:t>
      </w:r>
      <w:r w:rsidRPr="002B7926">
        <w:rPr>
          <w:rFonts w:ascii="Calibri" w:hAnsi="Calibri" w:cs="Calibri"/>
          <w:i/>
          <w:iCs/>
          <w:color w:val="222222"/>
        </w:rPr>
        <w:t xml:space="preserve">to </w:t>
      </w:r>
      <w:r w:rsidR="001772AF" w:rsidRPr="002B7926">
        <w:rPr>
          <w:rFonts w:ascii="Calibri" w:hAnsi="Calibri" w:cs="Calibri"/>
          <w:i/>
          <w:iCs/>
          <w:color w:val="222222"/>
        </w:rPr>
        <w:t>members</w:t>
      </w:r>
      <w:r w:rsidRPr="002B7926">
        <w:rPr>
          <w:rFonts w:ascii="Calibri" w:hAnsi="Calibri" w:cs="Calibri"/>
          <w:i/>
          <w:iCs/>
          <w:color w:val="222222"/>
        </w:rPr>
        <w:t xml:space="preserve"> proposing this as an alternative</w:t>
      </w:r>
      <w:r w:rsidRPr="002B7926">
        <w:rPr>
          <w:rFonts w:ascii="Calibri" w:hAnsi="Calibri" w:cs="Calibri"/>
          <w:color w:val="222222"/>
        </w:rPr>
        <w:t>.</w:t>
      </w:r>
    </w:p>
    <w:p w14:paraId="7FF7B1FF" w14:textId="77777777" w:rsidR="008E1013" w:rsidRPr="002B7926" w:rsidRDefault="008E1013" w:rsidP="001B1ED2">
      <w:pPr>
        <w:shd w:val="clear" w:color="auto" w:fill="FFFFFF"/>
        <w:rPr>
          <w:rFonts w:ascii="Calibri" w:hAnsi="Calibri" w:cs="Calibri"/>
          <w:color w:val="222222"/>
        </w:rPr>
      </w:pPr>
    </w:p>
    <w:p w14:paraId="798FD2AE" w14:textId="5F871581" w:rsidR="00B95B07" w:rsidRPr="002B7926" w:rsidRDefault="001B1ED2" w:rsidP="001B1ED2">
      <w:pPr>
        <w:shd w:val="clear" w:color="auto" w:fill="FFFFFF"/>
        <w:rPr>
          <w:rFonts w:ascii="Calibri" w:hAnsi="Calibri" w:cs="Calibri"/>
          <w:color w:val="222222"/>
        </w:rPr>
      </w:pPr>
      <w:r w:rsidRPr="002B7926">
        <w:rPr>
          <w:rFonts w:ascii="Calibri" w:hAnsi="Calibri" w:cs="Calibri"/>
          <w:color w:val="222222"/>
        </w:rPr>
        <w:t>J. Raab guided a discussion on the following o</w:t>
      </w:r>
      <w:r w:rsidR="00B95B07" w:rsidRPr="002B7926">
        <w:rPr>
          <w:rFonts w:ascii="Calibri" w:hAnsi="Calibri" w:cs="Calibri"/>
          <w:color w:val="222222"/>
        </w:rPr>
        <w:t>utstanding questions</w:t>
      </w:r>
    </w:p>
    <w:p w14:paraId="20D0102D" w14:textId="1E138E58" w:rsidR="00B95B07" w:rsidRPr="002B7926" w:rsidRDefault="00B95B07" w:rsidP="00523100">
      <w:pPr>
        <w:pStyle w:val="ListParagraph"/>
        <w:numPr>
          <w:ilvl w:val="0"/>
          <w:numId w:val="33"/>
        </w:numPr>
        <w:shd w:val="clear" w:color="auto" w:fill="FFFFFF"/>
        <w:rPr>
          <w:rFonts w:ascii="Calibri" w:hAnsi="Calibri" w:cs="Calibri"/>
          <w:color w:val="222222"/>
        </w:rPr>
      </w:pPr>
      <w:r w:rsidRPr="002B7926">
        <w:rPr>
          <w:rFonts w:ascii="Calibri" w:hAnsi="Calibri" w:cs="Calibri"/>
          <w:color w:val="222222"/>
        </w:rPr>
        <w:t>When there are metered savings with multiple measures embedded in one savings number for an RA program, but only one or a few of the measures i</w:t>
      </w:r>
      <w:r w:rsidR="001772AF" w:rsidRPr="002B7926">
        <w:rPr>
          <w:rFonts w:ascii="Calibri" w:hAnsi="Calibri" w:cs="Calibri"/>
          <w:color w:val="222222"/>
        </w:rPr>
        <w:t>ncludes</w:t>
      </w:r>
      <w:r w:rsidRPr="002B7926">
        <w:rPr>
          <w:rFonts w:ascii="Calibri" w:hAnsi="Calibri" w:cs="Calibri"/>
          <w:color w:val="222222"/>
        </w:rPr>
        <w:t xml:space="preserve"> an MTI target, how do the savings for the RA program get removed?</w:t>
      </w:r>
    </w:p>
    <w:p w14:paraId="54FA584C" w14:textId="59BA56F2" w:rsidR="00B95B07" w:rsidRPr="002B7926" w:rsidRDefault="00B95B07" w:rsidP="00523100">
      <w:pPr>
        <w:pStyle w:val="ListParagraph"/>
        <w:numPr>
          <w:ilvl w:val="1"/>
          <w:numId w:val="33"/>
        </w:numPr>
        <w:shd w:val="clear" w:color="auto" w:fill="FFFFFF"/>
        <w:rPr>
          <w:rFonts w:ascii="Calibri" w:hAnsi="Calibri" w:cs="Calibri"/>
          <w:i/>
          <w:iCs/>
          <w:color w:val="222222"/>
        </w:rPr>
      </w:pPr>
      <w:r w:rsidRPr="002B7926">
        <w:rPr>
          <w:rFonts w:ascii="Calibri" w:hAnsi="Calibri" w:cs="Calibri"/>
          <w:i/>
          <w:iCs/>
          <w:color w:val="222222"/>
        </w:rPr>
        <w:t xml:space="preserve">M. Gardner proposed </w:t>
      </w:r>
      <w:r w:rsidR="001B1ED2" w:rsidRPr="002B7926">
        <w:rPr>
          <w:rFonts w:ascii="Calibri" w:hAnsi="Calibri" w:cs="Calibri"/>
          <w:i/>
          <w:iCs/>
          <w:color w:val="222222"/>
        </w:rPr>
        <w:t>that instead of using unadjusted</w:t>
      </w:r>
      <w:r w:rsidRPr="002B7926">
        <w:rPr>
          <w:rFonts w:ascii="Calibri" w:hAnsi="Calibri" w:cs="Calibri"/>
          <w:i/>
          <w:iCs/>
          <w:color w:val="222222"/>
        </w:rPr>
        <w:t xml:space="preserve"> CEDARS </w:t>
      </w:r>
      <w:r w:rsidR="001B1ED2" w:rsidRPr="002B7926">
        <w:rPr>
          <w:rFonts w:ascii="Calibri" w:hAnsi="Calibri" w:cs="Calibri"/>
          <w:i/>
          <w:iCs/>
          <w:color w:val="222222"/>
        </w:rPr>
        <w:t xml:space="preserve">values, separate </w:t>
      </w:r>
      <w:r w:rsidR="0072226E" w:rsidRPr="002B7926">
        <w:rPr>
          <w:rFonts w:ascii="Calibri" w:hAnsi="Calibri" w:cs="Calibri"/>
          <w:i/>
          <w:iCs/>
          <w:color w:val="222222"/>
        </w:rPr>
        <w:t>NMEC</w:t>
      </w:r>
      <w:r w:rsidR="001B1ED2" w:rsidRPr="002B7926">
        <w:rPr>
          <w:rFonts w:ascii="Calibri" w:hAnsi="Calibri" w:cs="Calibri"/>
          <w:i/>
          <w:iCs/>
          <w:color w:val="222222"/>
        </w:rPr>
        <w:t xml:space="preserve"> into proportions that are attributable to MTI </w:t>
      </w:r>
    </w:p>
    <w:p w14:paraId="460ECBCA" w14:textId="77AFEF09" w:rsidR="00DC1058" w:rsidRPr="002B7926" w:rsidRDefault="00DC1058" w:rsidP="00523100">
      <w:pPr>
        <w:pStyle w:val="ListParagraph"/>
        <w:numPr>
          <w:ilvl w:val="1"/>
          <w:numId w:val="33"/>
        </w:numPr>
        <w:shd w:val="clear" w:color="auto" w:fill="FFFFFF"/>
        <w:rPr>
          <w:rFonts w:ascii="Calibri" w:hAnsi="Calibri" w:cs="Calibri"/>
          <w:i/>
          <w:iCs/>
          <w:color w:val="222222"/>
        </w:rPr>
      </w:pPr>
      <w:r w:rsidRPr="002B7926">
        <w:rPr>
          <w:rFonts w:ascii="Calibri" w:hAnsi="Calibri" w:cs="Calibri"/>
          <w:i/>
          <w:iCs/>
          <w:color w:val="222222"/>
        </w:rPr>
        <w:t>C. Tor</w:t>
      </w:r>
      <w:r w:rsidR="00890AB1" w:rsidRPr="002B7926">
        <w:rPr>
          <w:rFonts w:ascii="Calibri" w:hAnsi="Calibri" w:cs="Calibri"/>
          <w:i/>
          <w:iCs/>
          <w:color w:val="222222"/>
        </w:rPr>
        <w:t>o</w:t>
      </w:r>
      <w:r w:rsidRPr="002B7926">
        <w:rPr>
          <w:rFonts w:ascii="Calibri" w:hAnsi="Calibri" w:cs="Calibri"/>
          <w:i/>
          <w:iCs/>
          <w:color w:val="222222"/>
        </w:rPr>
        <w:t>k</w:t>
      </w:r>
      <w:r w:rsidR="001B1ED2" w:rsidRPr="002B7926">
        <w:rPr>
          <w:rFonts w:ascii="Calibri" w:hAnsi="Calibri" w:cs="Calibri"/>
          <w:i/>
          <w:iCs/>
          <w:color w:val="222222"/>
        </w:rPr>
        <w:t xml:space="preserve"> explained that the</w:t>
      </w:r>
      <w:r w:rsidRPr="002B7926">
        <w:rPr>
          <w:rFonts w:ascii="Calibri" w:hAnsi="Calibri" w:cs="Calibri"/>
          <w:i/>
          <w:iCs/>
          <w:color w:val="222222"/>
        </w:rPr>
        <w:t xml:space="preserve"> policy </w:t>
      </w:r>
      <w:r w:rsidR="001B1ED2" w:rsidRPr="002B7926">
        <w:rPr>
          <w:rFonts w:ascii="Calibri" w:hAnsi="Calibri" w:cs="Calibri"/>
          <w:i/>
          <w:iCs/>
          <w:color w:val="222222"/>
        </w:rPr>
        <w:t>for</w:t>
      </w:r>
      <w:r w:rsidRPr="002B7926">
        <w:rPr>
          <w:rFonts w:ascii="Calibri" w:hAnsi="Calibri" w:cs="Calibri"/>
          <w:i/>
          <w:iCs/>
          <w:color w:val="222222"/>
        </w:rPr>
        <w:t xml:space="preserve"> </w:t>
      </w:r>
      <w:r w:rsidR="0072226E" w:rsidRPr="002B7926">
        <w:rPr>
          <w:rFonts w:ascii="Calibri" w:hAnsi="Calibri" w:cs="Calibri"/>
          <w:i/>
          <w:iCs/>
          <w:color w:val="222222"/>
        </w:rPr>
        <w:t xml:space="preserve">NMEC’s </w:t>
      </w:r>
      <w:r w:rsidR="001B1ED2" w:rsidRPr="002B7926">
        <w:rPr>
          <w:rFonts w:ascii="Calibri" w:hAnsi="Calibri" w:cs="Calibri"/>
          <w:i/>
          <w:iCs/>
          <w:color w:val="222222"/>
        </w:rPr>
        <w:t>are clear because they’re</w:t>
      </w:r>
      <w:r w:rsidRPr="002B7926">
        <w:rPr>
          <w:rFonts w:ascii="Calibri" w:hAnsi="Calibri" w:cs="Calibri"/>
          <w:i/>
          <w:iCs/>
          <w:color w:val="222222"/>
        </w:rPr>
        <w:t xml:space="preserve"> </w:t>
      </w:r>
      <w:r w:rsidR="001B1ED2" w:rsidRPr="002B7926">
        <w:rPr>
          <w:rFonts w:ascii="Calibri" w:hAnsi="Calibri" w:cs="Calibri"/>
          <w:i/>
          <w:iCs/>
          <w:color w:val="222222"/>
        </w:rPr>
        <w:t xml:space="preserve">needed </w:t>
      </w:r>
      <w:r w:rsidRPr="002B7926">
        <w:rPr>
          <w:rFonts w:ascii="Calibri" w:hAnsi="Calibri" w:cs="Calibri"/>
          <w:i/>
          <w:iCs/>
          <w:color w:val="222222"/>
        </w:rPr>
        <w:t>for EUL and adjustment</w:t>
      </w:r>
      <w:r w:rsidR="001B1ED2" w:rsidRPr="002B7926">
        <w:rPr>
          <w:rFonts w:ascii="Calibri" w:hAnsi="Calibri" w:cs="Calibri"/>
          <w:i/>
          <w:iCs/>
          <w:color w:val="222222"/>
        </w:rPr>
        <w:t>s</w:t>
      </w:r>
      <w:r w:rsidRPr="002B7926">
        <w:rPr>
          <w:rFonts w:ascii="Calibri" w:hAnsi="Calibri" w:cs="Calibri"/>
          <w:i/>
          <w:iCs/>
          <w:color w:val="222222"/>
        </w:rPr>
        <w:t xml:space="preserve"> for normal replacement. There’s definitely requirement to do </w:t>
      </w:r>
      <w:r w:rsidR="00374EDC" w:rsidRPr="002B7926">
        <w:rPr>
          <w:rFonts w:ascii="Calibri" w:hAnsi="Calibri" w:cs="Calibri"/>
          <w:i/>
          <w:iCs/>
          <w:color w:val="222222"/>
        </w:rPr>
        <w:t>measure</w:t>
      </w:r>
      <w:r w:rsidRPr="002B7926">
        <w:rPr>
          <w:rFonts w:ascii="Calibri" w:hAnsi="Calibri" w:cs="Calibri"/>
          <w:i/>
          <w:iCs/>
          <w:color w:val="222222"/>
        </w:rPr>
        <w:t xml:space="preserve"> level </w:t>
      </w:r>
      <w:r w:rsidR="00374EDC" w:rsidRPr="002B7926">
        <w:rPr>
          <w:rFonts w:ascii="Calibri" w:hAnsi="Calibri" w:cs="Calibri"/>
          <w:i/>
          <w:iCs/>
          <w:color w:val="222222"/>
        </w:rPr>
        <w:t>analysis and</w:t>
      </w:r>
      <w:r w:rsidR="001B1ED2" w:rsidRPr="002B7926">
        <w:rPr>
          <w:rFonts w:ascii="Calibri" w:hAnsi="Calibri" w:cs="Calibri"/>
          <w:i/>
          <w:iCs/>
          <w:color w:val="222222"/>
        </w:rPr>
        <w:t xml:space="preserve"> </w:t>
      </w:r>
      <w:r w:rsidRPr="002B7926">
        <w:rPr>
          <w:rFonts w:ascii="Calibri" w:hAnsi="Calibri" w:cs="Calibri"/>
          <w:i/>
          <w:iCs/>
          <w:color w:val="222222"/>
        </w:rPr>
        <w:t xml:space="preserve">should be in the project documentation. </w:t>
      </w:r>
    </w:p>
    <w:p w14:paraId="5F390354" w14:textId="33723743" w:rsidR="001B1ED2" w:rsidRPr="002B7926" w:rsidRDefault="001B1ED2" w:rsidP="00523100">
      <w:pPr>
        <w:pStyle w:val="ListParagraph"/>
        <w:numPr>
          <w:ilvl w:val="1"/>
          <w:numId w:val="33"/>
        </w:numPr>
        <w:shd w:val="clear" w:color="auto" w:fill="FFFFFF"/>
        <w:rPr>
          <w:rFonts w:ascii="Calibri" w:hAnsi="Calibri" w:cs="Calibri"/>
          <w:i/>
          <w:iCs/>
          <w:color w:val="222222"/>
        </w:rPr>
      </w:pPr>
      <w:r w:rsidRPr="002B7926">
        <w:rPr>
          <w:rFonts w:ascii="Calibri" w:hAnsi="Calibri" w:cs="Calibri"/>
          <w:i/>
          <w:iCs/>
          <w:color w:val="222222"/>
        </w:rPr>
        <w:t>A member suggested that the proposal of removing RA savings from M</w:t>
      </w:r>
      <w:r w:rsidR="0072226E" w:rsidRPr="002B7926">
        <w:rPr>
          <w:rFonts w:ascii="Calibri" w:hAnsi="Calibri" w:cs="Calibri"/>
          <w:i/>
          <w:iCs/>
          <w:color w:val="222222"/>
        </w:rPr>
        <w:t>TI</w:t>
      </w:r>
      <w:r w:rsidRPr="002B7926">
        <w:rPr>
          <w:rFonts w:ascii="Calibri" w:hAnsi="Calibri" w:cs="Calibri"/>
          <w:i/>
          <w:iCs/>
          <w:color w:val="222222"/>
        </w:rPr>
        <w:t xml:space="preserve"> savings answers this question, but that the written proposal needs to clearly list appropriate sources to draw from</w:t>
      </w:r>
    </w:p>
    <w:p w14:paraId="57D7CE25" w14:textId="4B2C166F" w:rsidR="00DC1058" w:rsidRPr="002B7926" w:rsidRDefault="00DC1058" w:rsidP="00523100">
      <w:pPr>
        <w:pStyle w:val="ListParagraph"/>
        <w:numPr>
          <w:ilvl w:val="0"/>
          <w:numId w:val="33"/>
        </w:numPr>
        <w:shd w:val="clear" w:color="auto" w:fill="FFFFFF"/>
        <w:rPr>
          <w:rFonts w:ascii="Calibri" w:hAnsi="Calibri" w:cs="Calibri"/>
          <w:color w:val="222222"/>
        </w:rPr>
      </w:pPr>
      <w:r w:rsidRPr="002B7926">
        <w:rPr>
          <w:rFonts w:ascii="Calibri" w:hAnsi="Calibri" w:cs="Calibri"/>
          <w:color w:val="222222"/>
        </w:rPr>
        <w:t>Is CEDARS the best source for net savings?</w:t>
      </w:r>
    </w:p>
    <w:p w14:paraId="75658EB1" w14:textId="5059BC97" w:rsidR="00DC1058" w:rsidRPr="002B7926" w:rsidRDefault="001B1ED2" w:rsidP="00523100">
      <w:pPr>
        <w:pStyle w:val="ListParagraph"/>
        <w:numPr>
          <w:ilvl w:val="1"/>
          <w:numId w:val="33"/>
        </w:numPr>
        <w:shd w:val="clear" w:color="auto" w:fill="FFFFFF"/>
        <w:rPr>
          <w:rFonts w:ascii="Calibri" w:hAnsi="Calibri" w:cs="Calibri"/>
          <w:i/>
          <w:iCs/>
          <w:color w:val="222222"/>
        </w:rPr>
      </w:pPr>
      <w:r w:rsidRPr="002B7926">
        <w:rPr>
          <w:rFonts w:ascii="Calibri" w:hAnsi="Calibri" w:cs="Calibri"/>
          <w:i/>
          <w:iCs/>
          <w:color w:val="222222"/>
        </w:rPr>
        <w:t>A member suggested that</w:t>
      </w:r>
      <w:r w:rsidR="00DC1058" w:rsidRPr="002B7926">
        <w:rPr>
          <w:rFonts w:ascii="Calibri" w:hAnsi="Calibri" w:cs="Calibri"/>
          <w:i/>
          <w:iCs/>
          <w:color w:val="222222"/>
        </w:rPr>
        <w:t xml:space="preserve"> </w:t>
      </w:r>
      <w:r w:rsidRPr="002B7926">
        <w:rPr>
          <w:rFonts w:ascii="Calibri" w:hAnsi="Calibri" w:cs="Calibri"/>
          <w:i/>
          <w:iCs/>
          <w:color w:val="222222"/>
        </w:rPr>
        <w:t>the b</w:t>
      </w:r>
      <w:r w:rsidR="00DC1058" w:rsidRPr="002B7926">
        <w:rPr>
          <w:rFonts w:ascii="Calibri" w:hAnsi="Calibri" w:cs="Calibri"/>
          <w:i/>
          <w:iCs/>
          <w:color w:val="222222"/>
        </w:rPr>
        <w:t xml:space="preserve">est source for net savings </w:t>
      </w:r>
      <w:r w:rsidRPr="002B7926">
        <w:rPr>
          <w:rFonts w:ascii="Calibri" w:hAnsi="Calibri" w:cs="Calibri"/>
          <w:i/>
          <w:iCs/>
          <w:color w:val="222222"/>
        </w:rPr>
        <w:t>depends</w:t>
      </w:r>
      <w:r w:rsidR="00DC1058" w:rsidRPr="002B7926">
        <w:rPr>
          <w:rFonts w:ascii="Calibri" w:hAnsi="Calibri" w:cs="Calibri"/>
          <w:i/>
          <w:iCs/>
          <w:color w:val="222222"/>
        </w:rPr>
        <w:t xml:space="preserve"> </w:t>
      </w:r>
      <w:r w:rsidR="0072226E" w:rsidRPr="002B7926">
        <w:rPr>
          <w:rFonts w:ascii="Calibri" w:hAnsi="Calibri" w:cs="Calibri"/>
          <w:i/>
          <w:iCs/>
          <w:color w:val="222222"/>
        </w:rPr>
        <w:t xml:space="preserve">on </w:t>
      </w:r>
      <w:r w:rsidR="00DC1058" w:rsidRPr="002B7926">
        <w:rPr>
          <w:rFonts w:ascii="Calibri" w:hAnsi="Calibri" w:cs="Calibri"/>
          <w:i/>
          <w:iCs/>
          <w:color w:val="222222"/>
        </w:rPr>
        <w:t>the use case</w:t>
      </w:r>
      <w:r w:rsidRPr="002B7926">
        <w:rPr>
          <w:rFonts w:ascii="Calibri" w:hAnsi="Calibri" w:cs="Calibri"/>
          <w:i/>
          <w:iCs/>
          <w:color w:val="222222"/>
        </w:rPr>
        <w:t>, and should not always necessarily be CEDARS</w:t>
      </w:r>
    </w:p>
    <w:p w14:paraId="2809A8C5" w14:textId="291CBB30" w:rsidR="00276F8A" w:rsidRPr="002B7926" w:rsidRDefault="00DC1058" w:rsidP="00523100">
      <w:pPr>
        <w:pStyle w:val="ListParagraph"/>
        <w:numPr>
          <w:ilvl w:val="0"/>
          <w:numId w:val="33"/>
        </w:numPr>
        <w:shd w:val="clear" w:color="auto" w:fill="FFFFFF"/>
        <w:rPr>
          <w:rFonts w:ascii="Calibri" w:hAnsi="Calibri" w:cs="Calibri"/>
          <w:color w:val="222222"/>
        </w:rPr>
      </w:pPr>
      <w:r w:rsidRPr="002B7926">
        <w:rPr>
          <w:rFonts w:ascii="Calibri" w:hAnsi="Calibri" w:cs="Calibri"/>
          <w:color w:val="222222"/>
        </w:rPr>
        <w:t xml:space="preserve">Will “free rider” RA calculations be biased by the </w:t>
      </w:r>
      <w:r w:rsidR="00276F8A" w:rsidRPr="002B7926">
        <w:rPr>
          <w:rFonts w:ascii="Calibri" w:hAnsi="Calibri" w:cs="Calibri"/>
          <w:color w:val="222222"/>
        </w:rPr>
        <w:t xml:space="preserve">MTI activities? If so, what can be done? </w:t>
      </w:r>
    </w:p>
    <w:p w14:paraId="43EC0100" w14:textId="3E07B868" w:rsidR="001B1ED2" w:rsidRPr="002B7926" w:rsidRDefault="00523100" w:rsidP="00523100">
      <w:pPr>
        <w:pStyle w:val="ListParagraph"/>
        <w:numPr>
          <w:ilvl w:val="1"/>
          <w:numId w:val="33"/>
        </w:numPr>
        <w:shd w:val="clear" w:color="auto" w:fill="FFFFFF"/>
        <w:rPr>
          <w:rFonts w:ascii="Calibri" w:hAnsi="Calibri" w:cs="Calibri"/>
          <w:i/>
          <w:iCs/>
          <w:color w:val="222222"/>
        </w:rPr>
      </w:pPr>
      <w:r w:rsidRPr="002B7926">
        <w:rPr>
          <w:rFonts w:ascii="Calibri" w:hAnsi="Calibri" w:cs="Calibri"/>
          <w:i/>
          <w:iCs/>
          <w:color w:val="222222"/>
        </w:rPr>
        <w:t xml:space="preserve">A member proposed using an ex ante </w:t>
      </w:r>
      <w:r w:rsidR="0034069B" w:rsidRPr="002B7926">
        <w:rPr>
          <w:rFonts w:ascii="Calibri" w:hAnsi="Calibri" w:cs="Calibri"/>
          <w:i/>
          <w:iCs/>
          <w:color w:val="222222"/>
        </w:rPr>
        <w:t>savings estimate</w:t>
      </w:r>
      <w:r w:rsidRPr="002B7926">
        <w:rPr>
          <w:rFonts w:ascii="Calibri" w:hAnsi="Calibri" w:cs="Calibri"/>
          <w:i/>
          <w:iCs/>
          <w:color w:val="222222"/>
        </w:rPr>
        <w:t xml:space="preserve"> with fixed free rider ratio</w:t>
      </w:r>
      <w:r w:rsidR="0072226E" w:rsidRPr="002B7926">
        <w:rPr>
          <w:rFonts w:ascii="Calibri" w:hAnsi="Calibri" w:cs="Calibri"/>
          <w:i/>
          <w:iCs/>
          <w:color w:val="222222"/>
        </w:rPr>
        <w:t>s</w:t>
      </w:r>
      <w:r w:rsidR="0034069B" w:rsidRPr="002B7926">
        <w:rPr>
          <w:rFonts w:ascii="Calibri" w:hAnsi="Calibri" w:cs="Calibri"/>
          <w:i/>
          <w:iCs/>
          <w:color w:val="222222"/>
        </w:rPr>
        <w:t xml:space="preserve">, and then do a true-up; </w:t>
      </w:r>
      <w:r w:rsidR="0072226E" w:rsidRPr="002B7926">
        <w:rPr>
          <w:rFonts w:ascii="Calibri" w:hAnsi="Calibri" w:cs="Calibri"/>
          <w:i/>
          <w:iCs/>
          <w:color w:val="222222"/>
        </w:rPr>
        <w:t xml:space="preserve">but acknowledged that </w:t>
      </w:r>
      <w:r w:rsidR="0034069B" w:rsidRPr="002B7926">
        <w:rPr>
          <w:rFonts w:ascii="Calibri" w:hAnsi="Calibri" w:cs="Calibri"/>
          <w:i/>
          <w:iCs/>
          <w:color w:val="222222"/>
        </w:rPr>
        <w:t>this is a more involved process</w:t>
      </w:r>
    </w:p>
    <w:p w14:paraId="24E1FC8C" w14:textId="5DC80BE6" w:rsidR="0034069B" w:rsidRPr="002B7926" w:rsidRDefault="0034069B" w:rsidP="0034069B">
      <w:pPr>
        <w:shd w:val="clear" w:color="auto" w:fill="FFFFFF"/>
        <w:rPr>
          <w:rFonts w:ascii="Calibri" w:hAnsi="Calibri" w:cs="Calibri"/>
          <w:color w:val="222222"/>
        </w:rPr>
      </w:pPr>
    </w:p>
    <w:p w14:paraId="3AAB85DB" w14:textId="0A1C76ED" w:rsidR="004073A8" w:rsidRPr="002B7926" w:rsidRDefault="0034069B" w:rsidP="004073A8">
      <w:pPr>
        <w:shd w:val="clear" w:color="auto" w:fill="FFFFFF"/>
        <w:rPr>
          <w:rFonts w:ascii="Calibri" w:hAnsi="Calibri" w:cs="Calibri"/>
          <w:color w:val="222222"/>
        </w:rPr>
      </w:pPr>
      <w:r w:rsidRPr="002B7926">
        <w:rPr>
          <w:rFonts w:ascii="Calibri" w:hAnsi="Calibri" w:cs="Calibri"/>
          <w:color w:val="222222"/>
        </w:rPr>
        <w:t xml:space="preserve">J. Raab asked a few representatives from the WG to draft a 1-2 page </w:t>
      </w:r>
      <w:r w:rsidR="0072226E" w:rsidRPr="002B7926">
        <w:rPr>
          <w:rFonts w:ascii="Calibri" w:hAnsi="Calibri" w:cs="Calibri"/>
          <w:color w:val="222222"/>
        </w:rPr>
        <w:t xml:space="preserve">description of the RA/MTI savings </w:t>
      </w:r>
      <w:r w:rsidR="002B7926" w:rsidRPr="002B7926">
        <w:rPr>
          <w:rFonts w:ascii="Calibri" w:hAnsi="Calibri" w:cs="Calibri"/>
          <w:color w:val="222222"/>
        </w:rPr>
        <w:t>attribution based</w:t>
      </w:r>
      <w:r w:rsidRPr="002B7926">
        <w:rPr>
          <w:rFonts w:ascii="Calibri" w:hAnsi="Calibri" w:cs="Calibri"/>
          <w:color w:val="222222"/>
        </w:rPr>
        <w:t xml:space="preserve"> on the slide and the discussion</w:t>
      </w:r>
      <w:r w:rsidR="0072226E" w:rsidRPr="002B7926">
        <w:rPr>
          <w:rFonts w:ascii="Calibri" w:hAnsi="Calibri" w:cs="Calibri"/>
          <w:color w:val="222222"/>
        </w:rPr>
        <w:t xml:space="preserve"> (so it can be reviewed/discussed at 11/16 MTWG meetings and included in the final report)</w:t>
      </w:r>
      <w:r w:rsidRPr="002B7926">
        <w:rPr>
          <w:rFonts w:ascii="Calibri" w:hAnsi="Calibri" w:cs="Calibri"/>
          <w:color w:val="222222"/>
        </w:rPr>
        <w:t xml:space="preserve">. </w:t>
      </w:r>
      <w:r w:rsidR="008E1013" w:rsidRPr="002B7926">
        <w:rPr>
          <w:rFonts w:ascii="Calibri" w:hAnsi="Calibri" w:cs="Calibri"/>
          <w:color w:val="222222"/>
        </w:rPr>
        <w:t xml:space="preserve">M. Gardner, J. Harris and J. Burrows offered to </w:t>
      </w:r>
      <w:r w:rsidR="00374EDC" w:rsidRPr="002B7926">
        <w:rPr>
          <w:rFonts w:ascii="Calibri" w:hAnsi="Calibri" w:cs="Calibri"/>
          <w:color w:val="222222"/>
        </w:rPr>
        <w:t>assist</w:t>
      </w:r>
      <w:r w:rsidR="008E1013" w:rsidRPr="002B7926">
        <w:rPr>
          <w:rFonts w:ascii="Calibri" w:hAnsi="Calibri" w:cs="Calibri"/>
          <w:color w:val="222222"/>
        </w:rPr>
        <w:t xml:space="preserve">. </w:t>
      </w:r>
    </w:p>
    <w:p w14:paraId="647F0F3A" w14:textId="77777777" w:rsidR="0034069B" w:rsidRPr="002B7926" w:rsidRDefault="0034069B" w:rsidP="004073A8">
      <w:pPr>
        <w:shd w:val="clear" w:color="auto" w:fill="FFFFFF"/>
        <w:rPr>
          <w:rFonts w:ascii="Calibri" w:hAnsi="Calibri" w:cs="Calibri"/>
          <w:color w:val="222222"/>
        </w:rPr>
      </w:pPr>
    </w:p>
    <w:p w14:paraId="648FAB97" w14:textId="77777777" w:rsidR="00A87DDF" w:rsidRPr="002B7926" w:rsidRDefault="004073A8" w:rsidP="00A87DDF">
      <w:pPr>
        <w:pStyle w:val="Heading1"/>
        <w:rPr>
          <w:rFonts w:ascii="Calibri" w:hAnsi="Calibri" w:cs="Calibri"/>
        </w:rPr>
      </w:pPr>
      <w:r w:rsidRPr="002B7926">
        <w:rPr>
          <w:rFonts w:ascii="Calibri" w:hAnsi="Calibri" w:cs="Calibri"/>
        </w:rPr>
        <w:t>Wrap-Up and Next Steps</w:t>
      </w:r>
      <w:r w:rsidR="00C26B96" w:rsidRPr="002B7926">
        <w:rPr>
          <w:rFonts w:ascii="Calibri" w:hAnsi="Calibri" w:cs="Calibri"/>
        </w:rPr>
        <w:t xml:space="preserve"> </w:t>
      </w:r>
    </w:p>
    <w:p w14:paraId="48D5F475" w14:textId="1F700F49" w:rsidR="001E0ED3" w:rsidRPr="002B7926" w:rsidRDefault="0054067A" w:rsidP="00461AF9">
      <w:pPr>
        <w:shd w:val="clear" w:color="auto" w:fill="FFFFFF"/>
        <w:rPr>
          <w:rFonts w:ascii="Calibri" w:hAnsi="Calibri" w:cs="Calibri"/>
          <w:color w:val="222222"/>
        </w:rPr>
      </w:pPr>
      <w:r w:rsidRPr="002B7926">
        <w:rPr>
          <w:rFonts w:ascii="Calibri" w:hAnsi="Calibri" w:cs="Calibri"/>
          <w:color w:val="222222"/>
        </w:rPr>
        <w:t>N</w:t>
      </w:r>
      <w:r w:rsidR="0034069B" w:rsidRPr="002B7926">
        <w:rPr>
          <w:rFonts w:ascii="Calibri" w:hAnsi="Calibri" w:cs="Calibri"/>
          <w:color w:val="222222"/>
        </w:rPr>
        <w:t xml:space="preserve">ext steps </w:t>
      </w:r>
      <w:r w:rsidR="00461AF9" w:rsidRPr="002B7926">
        <w:rPr>
          <w:rFonts w:ascii="Calibri" w:hAnsi="Calibri" w:cs="Calibri"/>
          <w:color w:val="222222"/>
        </w:rPr>
        <w:t xml:space="preserve">in preparation for the </w:t>
      </w:r>
      <w:r w:rsidR="001E0ED3" w:rsidRPr="002B7926">
        <w:rPr>
          <w:rFonts w:ascii="Calibri" w:hAnsi="Calibri" w:cs="Calibri"/>
          <w:color w:val="222222"/>
        </w:rPr>
        <w:t>November 16</w:t>
      </w:r>
      <w:r w:rsidR="001E0ED3" w:rsidRPr="002B7926">
        <w:rPr>
          <w:rFonts w:ascii="Calibri" w:hAnsi="Calibri" w:cs="Calibri"/>
          <w:color w:val="222222"/>
          <w:vertAlign w:val="superscript"/>
        </w:rPr>
        <w:t>th</w:t>
      </w:r>
      <w:r w:rsidR="001E0ED3" w:rsidRPr="002B7926">
        <w:rPr>
          <w:rFonts w:ascii="Calibri" w:hAnsi="Calibri" w:cs="Calibri"/>
          <w:color w:val="222222"/>
        </w:rPr>
        <w:t xml:space="preserve"> MTWG meeting</w:t>
      </w:r>
    </w:p>
    <w:p w14:paraId="50D3B2A7" w14:textId="647980C4" w:rsidR="0054067A" w:rsidRPr="002B7926" w:rsidRDefault="0054067A" w:rsidP="00461AF9">
      <w:pPr>
        <w:shd w:val="clear" w:color="auto" w:fill="FFFFFF"/>
        <w:rPr>
          <w:rFonts w:ascii="Calibri" w:hAnsi="Calibri" w:cs="Calibri"/>
          <w:color w:val="222222"/>
        </w:rPr>
      </w:pPr>
    </w:p>
    <w:p w14:paraId="244DBFB6" w14:textId="743597AE" w:rsidR="0054067A" w:rsidRPr="002B7926" w:rsidRDefault="0054067A" w:rsidP="0054067A">
      <w:pPr>
        <w:pStyle w:val="ListParagraph"/>
        <w:numPr>
          <w:ilvl w:val="0"/>
          <w:numId w:val="35"/>
        </w:numPr>
        <w:shd w:val="clear" w:color="auto" w:fill="FFFFFF"/>
        <w:rPr>
          <w:rFonts w:ascii="Calibri" w:hAnsi="Calibri" w:cs="Calibri"/>
          <w:color w:val="222222"/>
        </w:rPr>
      </w:pPr>
      <w:r w:rsidRPr="002B7926">
        <w:rPr>
          <w:rFonts w:ascii="Calibri" w:hAnsi="Calibri" w:cs="Calibri"/>
          <w:color w:val="222222"/>
        </w:rPr>
        <w:t>Savings Attribution between MTIs and RA programs</w:t>
      </w:r>
    </w:p>
    <w:p w14:paraId="3CBD8989" w14:textId="29072E3A" w:rsidR="0054067A" w:rsidRPr="002B7926" w:rsidRDefault="0054067A" w:rsidP="00CD7343">
      <w:pPr>
        <w:pStyle w:val="ListParagraph"/>
        <w:numPr>
          <w:ilvl w:val="1"/>
          <w:numId w:val="35"/>
        </w:numPr>
        <w:shd w:val="clear" w:color="auto" w:fill="FFFFFF"/>
        <w:rPr>
          <w:rFonts w:ascii="Calibri" w:hAnsi="Calibri" w:cs="Calibri"/>
          <w:color w:val="222222"/>
        </w:rPr>
      </w:pPr>
      <w:r w:rsidRPr="002B7926">
        <w:rPr>
          <w:rFonts w:ascii="Calibri" w:hAnsi="Calibri" w:cs="Calibri"/>
          <w:color w:val="222222"/>
        </w:rPr>
        <w:t xml:space="preserve">Draft a 1-2 page description of the RA/MTI savings attribution based on the slide and the discussion (for review by full MTWG and inclusion in final report). M. Gardner, J. Harris and J. Burrows offered to assist. </w:t>
      </w:r>
    </w:p>
    <w:p w14:paraId="55FA16AB" w14:textId="76E8201E" w:rsidR="0054067A" w:rsidRPr="002B7926" w:rsidRDefault="0054067A" w:rsidP="0054067A">
      <w:pPr>
        <w:pStyle w:val="ListParagraph"/>
        <w:numPr>
          <w:ilvl w:val="0"/>
          <w:numId w:val="35"/>
        </w:numPr>
        <w:shd w:val="clear" w:color="auto" w:fill="FFFFFF"/>
        <w:rPr>
          <w:rFonts w:ascii="Calibri" w:hAnsi="Calibri" w:cs="Calibri"/>
          <w:color w:val="222222"/>
        </w:rPr>
      </w:pPr>
      <w:r w:rsidRPr="002B7926">
        <w:rPr>
          <w:rFonts w:ascii="Calibri" w:hAnsi="Calibri" w:cs="Calibri"/>
          <w:color w:val="222222"/>
        </w:rPr>
        <w:t xml:space="preserve">Savings Attribution between MTIs and </w:t>
      </w:r>
      <w:r w:rsidR="008C01F1" w:rsidRPr="002B7926">
        <w:rPr>
          <w:rFonts w:ascii="Calibri" w:hAnsi="Calibri" w:cs="Calibri"/>
          <w:color w:val="222222"/>
        </w:rPr>
        <w:t>C&amp;S</w:t>
      </w:r>
    </w:p>
    <w:p w14:paraId="3717AF11" w14:textId="42437A1E" w:rsidR="00A042EB" w:rsidRPr="00CD7343" w:rsidRDefault="0054067A" w:rsidP="00CD7343">
      <w:pPr>
        <w:pStyle w:val="ListParagraph"/>
        <w:numPr>
          <w:ilvl w:val="1"/>
          <w:numId w:val="35"/>
        </w:numPr>
        <w:shd w:val="clear" w:color="auto" w:fill="FFFFFF"/>
        <w:rPr>
          <w:rFonts w:ascii="Calibri" w:eastAsia="Times New Roman" w:hAnsi="Calibri" w:cs="Calibri"/>
          <w:color w:val="222222"/>
        </w:rPr>
      </w:pPr>
      <w:r w:rsidRPr="002B7926">
        <w:rPr>
          <w:rFonts w:ascii="Calibri" w:eastAsia="Times New Roman" w:hAnsi="Calibri" w:cs="Calibri"/>
          <w:color w:val="222222"/>
        </w:rPr>
        <w:t>Flesh out</w:t>
      </w:r>
      <w:r w:rsidR="00880F93" w:rsidRPr="00CD7343">
        <w:rPr>
          <w:rFonts w:ascii="Calibri" w:hAnsi="Calibri" w:cs="Calibri"/>
          <w:color w:val="222222"/>
        </w:rPr>
        <w:t xml:space="preserve"> #1-5</w:t>
      </w:r>
      <w:r w:rsidRPr="002B7926">
        <w:rPr>
          <w:rFonts w:ascii="Calibri" w:eastAsia="Times New Roman" w:hAnsi="Calibri" w:cs="Calibri"/>
          <w:color w:val="222222"/>
        </w:rPr>
        <w:t xml:space="preserve"> as needed </w:t>
      </w:r>
      <w:r w:rsidR="00880F93" w:rsidRPr="00CD7343">
        <w:rPr>
          <w:rFonts w:ascii="Calibri" w:hAnsi="Calibri" w:cs="Calibri"/>
          <w:color w:val="222222"/>
        </w:rPr>
        <w:t>focus</w:t>
      </w:r>
      <w:r w:rsidRPr="002B7926">
        <w:rPr>
          <w:rFonts w:ascii="Calibri" w:eastAsia="Times New Roman" w:hAnsi="Calibri" w:cs="Calibri"/>
          <w:color w:val="222222"/>
        </w:rPr>
        <w:t>ing</w:t>
      </w:r>
      <w:r w:rsidR="00880F93" w:rsidRPr="00CD7343">
        <w:rPr>
          <w:rFonts w:ascii="Calibri" w:hAnsi="Calibri" w:cs="Calibri"/>
          <w:color w:val="222222"/>
        </w:rPr>
        <w:t xml:space="preserve"> on providing adequate detail for ED to operationalize the recommendation, and </w:t>
      </w:r>
      <w:r w:rsidRPr="002B7926">
        <w:rPr>
          <w:rFonts w:ascii="Calibri" w:eastAsia="Times New Roman" w:hAnsi="Calibri" w:cs="Calibri"/>
          <w:color w:val="222222"/>
        </w:rPr>
        <w:t>further edit</w:t>
      </w:r>
      <w:r w:rsidR="00880F93" w:rsidRPr="00CD7343">
        <w:rPr>
          <w:rFonts w:ascii="Calibri" w:hAnsi="Calibri" w:cs="Calibri"/>
          <w:color w:val="222222"/>
        </w:rPr>
        <w:t xml:space="preserve"> 4a to </w:t>
      </w:r>
      <w:r w:rsidR="00890AB1" w:rsidRPr="00CD7343">
        <w:rPr>
          <w:rFonts w:ascii="Calibri" w:hAnsi="Calibri" w:cs="Calibri"/>
          <w:color w:val="222222"/>
        </w:rPr>
        <w:t>add clarity</w:t>
      </w:r>
      <w:r w:rsidRPr="002B7926">
        <w:rPr>
          <w:rFonts w:ascii="Calibri" w:hAnsi="Calibri" w:cs="Calibri"/>
          <w:color w:val="222222"/>
        </w:rPr>
        <w:t xml:space="preserve"> M. Gardner, J. Harris </w:t>
      </w:r>
    </w:p>
    <w:p w14:paraId="3C2E5DAD" w14:textId="77777777" w:rsidR="0054067A" w:rsidRPr="00CD7343" w:rsidRDefault="0054067A" w:rsidP="00CD7343">
      <w:pPr>
        <w:pStyle w:val="ListParagraph"/>
        <w:numPr>
          <w:ilvl w:val="1"/>
          <w:numId w:val="35"/>
        </w:numPr>
        <w:shd w:val="clear" w:color="auto" w:fill="FFFFFF"/>
        <w:rPr>
          <w:rFonts w:ascii="Calibri" w:hAnsi="Calibri" w:cs="Calibri"/>
        </w:rPr>
      </w:pPr>
      <w:r w:rsidRPr="00CD7343">
        <w:rPr>
          <w:rFonts w:ascii="Calibri" w:hAnsi="Calibri" w:cs="Calibri"/>
        </w:rPr>
        <w:lastRenderedPageBreak/>
        <w:t>Further refine #6, to:</w:t>
      </w:r>
    </w:p>
    <w:p w14:paraId="24D67DD1" w14:textId="53A57538" w:rsidR="008C01F1" w:rsidRPr="00CD7343" w:rsidRDefault="0054067A" w:rsidP="00CD7343">
      <w:pPr>
        <w:pStyle w:val="ListParagraph"/>
        <w:numPr>
          <w:ilvl w:val="2"/>
          <w:numId w:val="35"/>
        </w:numPr>
        <w:rPr>
          <w:rFonts w:ascii="Calibri" w:hAnsi="Calibri" w:cs="Calibri"/>
          <w:color w:val="222222"/>
        </w:rPr>
      </w:pPr>
      <w:r w:rsidRPr="00CD7343">
        <w:rPr>
          <w:rFonts w:ascii="Calibri" w:hAnsi="Calibri" w:cs="Calibri"/>
        </w:rPr>
        <w:t xml:space="preserve">Flesh out the sub-bullets further and refine the language </w:t>
      </w:r>
      <w:r w:rsidRPr="00CD7343">
        <w:rPr>
          <w:rFonts w:ascii="Calibri" w:hAnsi="Calibri" w:cs="Calibri"/>
          <w:color w:val="222222"/>
        </w:rPr>
        <w:t>M. Gardner, J. Harris</w:t>
      </w:r>
    </w:p>
    <w:p w14:paraId="120920B3" w14:textId="3BA63972" w:rsidR="00461AF9" w:rsidRPr="00CD7343" w:rsidRDefault="0054067A" w:rsidP="00CD7343">
      <w:pPr>
        <w:pStyle w:val="ListParagraph"/>
        <w:numPr>
          <w:ilvl w:val="2"/>
          <w:numId w:val="35"/>
        </w:numPr>
        <w:rPr>
          <w:rFonts w:ascii="Calibri" w:eastAsia="Times New Roman" w:hAnsi="Calibri" w:cs="Calibri"/>
        </w:rPr>
      </w:pPr>
      <w:r w:rsidRPr="00CD7343">
        <w:rPr>
          <w:rFonts w:ascii="Calibri" w:hAnsi="Calibri" w:cs="Calibri"/>
        </w:rPr>
        <w:t xml:space="preserve">Incorporate additional factors based on those proposed by Dan </w:t>
      </w:r>
      <w:r w:rsidRPr="00CD7343">
        <w:rPr>
          <w:rFonts w:ascii="Calibri" w:hAnsi="Calibri" w:cs="Calibri"/>
          <w:color w:val="000000"/>
        </w:rPr>
        <w:t>Suyeyasu</w:t>
      </w:r>
      <w:r w:rsidRPr="00CD7343">
        <w:rPr>
          <w:rFonts w:ascii="Calibri" w:hAnsi="Calibri" w:cs="Calibri"/>
        </w:rPr>
        <w:t xml:space="preserve"> and Jay Luboff perhaps thru a new</w:t>
      </w:r>
      <w:r w:rsidR="00461AF9" w:rsidRPr="00CD7343">
        <w:rPr>
          <w:rFonts w:ascii="Calibri" w:hAnsi="Calibri" w:cs="Calibri"/>
          <w:color w:val="222222"/>
        </w:rPr>
        <w:t xml:space="preserve"> (6d)</w:t>
      </w:r>
      <w:r w:rsidRPr="00CD7343">
        <w:rPr>
          <w:rFonts w:ascii="Calibri" w:hAnsi="Calibri" w:cs="Calibri"/>
          <w:color w:val="222222"/>
        </w:rPr>
        <w:t xml:space="preserve"> M. Gardner, J. Harris w/</w:t>
      </w:r>
      <w:proofErr w:type="spellStart"/>
      <w:r w:rsidRPr="00CD7343">
        <w:rPr>
          <w:rFonts w:ascii="Calibri" w:hAnsi="Calibri" w:cs="Calibri"/>
          <w:color w:val="222222"/>
        </w:rPr>
        <w:t>D</w:t>
      </w:r>
      <w:r w:rsidR="00A042EB" w:rsidRPr="00CD7343">
        <w:rPr>
          <w:rFonts w:ascii="Calibri" w:hAnsi="Calibri" w:cs="Calibri"/>
          <w:color w:val="222222"/>
        </w:rPr>
        <w:t>.Suyeyasu</w:t>
      </w:r>
      <w:proofErr w:type="spellEnd"/>
      <w:r w:rsidR="00A042EB" w:rsidRPr="00CD7343">
        <w:rPr>
          <w:rFonts w:ascii="Calibri" w:hAnsi="Calibri" w:cs="Calibri"/>
          <w:color w:val="222222"/>
        </w:rPr>
        <w:t xml:space="preserve"> and </w:t>
      </w:r>
      <w:proofErr w:type="spellStart"/>
      <w:proofErr w:type="gramStart"/>
      <w:r w:rsidR="00A042EB" w:rsidRPr="00CD7343">
        <w:rPr>
          <w:rFonts w:ascii="Calibri" w:hAnsi="Calibri" w:cs="Calibri"/>
          <w:color w:val="222222"/>
        </w:rPr>
        <w:t>J.Luboff</w:t>
      </w:r>
      <w:proofErr w:type="spellEnd"/>
      <w:proofErr w:type="gramEnd"/>
    </w:p>
    <w:p w14:paraId="27584520" w14:textId="79F872B6" w:rsidR="008C01F1" w:rsidRPr="002B7926" w:rsidRDefault="008C01F1" w:rsidP="00CD7343">
      <w:pPr>
        <w:pStyle w:val="ListParagraph"/>
        <w:numPr>
          <w:ilvl w:val="1"/>
          <w:numId w:val="35"/>
        </w:numPr>
        <w:shd w:val="clear" w:color="auto" w:fill="FFFFFF"/>
        <w:rPr>
          <w:rFonts w:ascii="Calibri" w:eastAsia="Times New Roman" w:hAnsi="Calibri" w:cs="Calibri"/>
          <w:color w:val="222222"/>
        </w:rPr>
      </w:pPr>
      <w:r w:rsidRPr="002B7926">
        <w:rPr>
          <w:rFonts w:ascii="Calibri" w:eastAsia="Times New Roman" w:hAnsi="Calibri" w:cs="Calibri"/>
          <w:color w:val="222222"/>
        </w:rPr>
        <w:t xml:space="preserve">Non-Consensus Issue—Attribution based fully on ex post evaluation or with some portion of attribution pre-specified </w:t>
      </w:r>
    </w:p>
    <w:p w14:paraId="32C71B30" w14:textId="0C4138A6" w:rsidR="008C01F1" w:rsidRPr="00CD7343" w:rsidRDefault="008C01F1" w:rsidP="008C01F1">
      <w:pPr>
        <w:pStyle w:val="ListParagraph"/>
        <w:numPr>
          <w:ilvl w:val="2"/>
          <w:numId w:val="35"/>
        </w:numPr>
        <w:shd w:val="clear" w:color="auto" w:fill="FFFFFF"/>
        <w:rPr>
          <w:rFonts w:ascii="Calibri" w:eastAsia="Times New Roman" w:hAnsi="Calibri" w:cs="Calibri"/>
          <w:color w:val="222222"/>
          <w:highlight w:val="yellow"/>
        </w:rPr>
      </w:pPr>
      <w:r w:rsidRPr="002B7926">
        <w:rPr>
          <w:rFonts w:ascii="Calibri" w:eastAsia="Times New Roman" w:hAnsi="Calibri" w:cs="Calibri"/>
          <w:color w:val="222222"/>
        </w:rPr>
        <w:t>Fully ex</w:t>
      </w:r>
      <w:r w:rsidR="002B7926">
        <w:rPr>
          <w:rFonts w:ascii="Calibri" w:eastAsia="Times New Roman" w:hAnsi="Calibri" w:cs="Calibri"/>
          <w:color w:val="222222"/>
        </w:rPr>
        <w:t>-</w:t>
      </w:r>
      <w:r w:rsidRPr="002B7926">
        <w:rPr>
          <w:rFonts w:ascii="Calibri" w:eastAsia="Times New Roman" w:hAnsi="Calibri" w:cs="Calibri"/>
          <w:color w:val="222222"/>
        </w:rPr>
        <w:t>post—Need 1-2 page write-up describing how this would work and rationale</w:t>
      </w:r>
      <w:r w:rsidR="00616DC1" w:rsidRPr="002B7926">
        <w:rPr>
          <w:rFonts w:ascii="Calibri" w:eastAsia="Times New Roman" w:hAnsi="Calibri" w:cs="Calibri"/>
          <w:color w:val="222222"/>
        </w:rPr>
        <w:t xml:space="preserve"> for why this approach is preferred—</w:t>
      </w:r>
      <w:r w:rsidR="00616DC1" w:rsidRPr="00CD7343">
        <w:rPr>
          <w:rFonts w:ascii="Calibri" w:eastAsia="Times New Roman" w:hAnsi="Calibri" w:cs="Calibri"/>
          <w:color w:val="222222"/>
          <w:highlight w:val="yellow"/>
        </w:rPr>
        <w:t>Note: this sub-sub WG needs to assign individual/team to draft this.</w:t>
      </w:r>
    </w:p>
    <w:p w14:paraId="04A910DD" w14:textId="6FB9521C" w:rsidR="003F332D" w:rsidRPr="002B7926" w:rsidRDefault="00616DC1" w:rsidP="00CD7343">
      <w:pPr>
        <w:pStyle w:val="ListParagraph"/>
        <w:numPr>
          <w:ilvl w:val="2"/>
          <w:numId w:val="35"/>
        </w:numPr>
        <w:shd w:val="clear" w:color="auto" w:fill="FFFFFF"/>
        <w:rPr>
          <w:rFonts w:ascii="Calibri" w:eastAsia="Times New Roman" w:hAnsi="Calibri" w:cs="Calibri"/>
          <w:color w:val="222222"/>
        </w:rPr>
      </w:pPr>
      <w:r w:rsidRPr="002B7926">
        <w:rPr>
          <w:rFonts w:ascii="Calibri" w:eastAsia="Times New Roman" w:hAnsi="Calibri" w:cs="Calibri"/>
          <w:color w:val="222222"/>
        </w:rPr>
        <w:t xml:space="preserve">Pre-specified allocation approach </w:t>
      </w:r>
      <w:r w:rsidR="00890AB1" w:rsidRPr="002B7926">
        <w:rPr>
          <w:rFonts w:ascii="Calibri" w:eastAsia="Times New Roman" w:hAnsi="Calibri" w:cs="Calibri"/>
          <w:color w:val="222222"/>
        </w:rPr>
        <w:t>B-1</w:t>
      </w:r>
      <w:r w:rsidRPr="002B7926">
        <w:rPr>
          <w:rFonts w:ascii="Calibri" w:eastAsia="Times New Roman" w:hAnsi="Calibri" w:cs="Calibri"/>
          <w:color w:val="222222"/>
        </w:rPr>
        <w:t>--</w:t>
      </w:r>
      <w:r w:rsidR="001E0ED3" w:rsidRPr="002B7926">
        <w:rPr>
          <w:rFonts w:ascii="Calibri" w:eastAsia="Times New Roman" w:hAnsi="Calibri" w:cs="Calibri"/>
          <w:color w:val="222222"/>
        </w:rPr>
        <w:t xml:space="preserve">continue to refine proposal </w:t>
      </w:r>
      <w:r w:rsidR="00890AB1" w:rsidRPr="002B7926">
        <w:rPr>
          <w:rFonts w:ascii="Calibri" w:eastAsia="Times New Roman" w:hAnsi="Calibri" w:cs="Calibri"/>
          <w:color w:val="222222"/>
        </w:rPr>
        <w:t xml:space="preserve">into </w:t>
      </w:r>
      <w:r w:rsidRPr="002B7926">
        <w:rPr>
          <w:rFonts w:ascii="Calibri" w:eastAsia="Times New Roman" w:hAnsi="Calibri" w:cs="Calibri"/>
          <w:color w:val="222222"/>
        </w:rPr>
        <w:t>report language—</w:t>
      </w:r>
      <w:proofErr w:type="spellStart"/>
      <w:proofErr w:type="gramStart"/>
      <w:r w:rsidR="00E501C2" w:rsidRPr="002B7926">
        <w:rPr>
          <w:rFonts w:ascii="Calibri" w:eastAsia="Times New Roman" w:hAnsi="Calibri" w:cs="Calibri"/>
          <w:color w:val="222222"/>
        </w:rPr>
        <w:t>J</w:t>
      </w:r>
      <w:r w:rsidRPr="002B7926">
        <w:rPr>
          <w:rFonts w:ascii="Calibri" w:eastAsia="Times New Roman" w:hAnsi="Calibri" w:cs="Calibri"/>
          <w:color w:val="222222"/>
        </w:rPr>
        <w:t>.Luboff</w:t>
      </w:r>
      <w:proofErr w:type="spellEnd"/>
      <w:proofErr w:type="gramEnd"/>
      <w:r w:rsidRPr="002B7926">
        <w:rPr>
          <w:rFonts w:ascii="Calibri" w:eastAsia="Times New Roman" w:hAnsi="Calibri" w:cs="Calibri"/>
          <w:color w:val="222222"/>
        </w:rPr>
        <w:t xml:space="preserve"> and </w:t>
      </w:r>
      <w:proofErr w:type="spellStart"/>
      <w:r w:rsidRPr="002B7926">
        <w:rPr>
          <w:rFonts w:ascii="Calibri" w:eastAsia="Times New Roman" w:hAnsi="Calibri" w:cs="Calibri"/>
          <w:color w:val="222222"/>
        </w:rPr>
        <w:t>D.Suyeyasu</w:t>
      </w:r>
      <w:proofErr w:type="spellEnd"/>
      <w:r w:rsidRPr="002B7926">
        <w:rPr>
          <w:rFonts w:ascii="Calibri" w:eastAsia="Times New Roman" w:hAnsi="Calibri" w:cs="Calibri"/>
          <w:color w:val="222222"/>
        </w:rPr>
        <w:t xml:space="preserve"> (note anyone interested in joining them let them know)</w:t>
      </w:r>
      <w:r w:rsidR="003F332D" w:rsidRPr="002B7926">
        <w:rPr>
          <w:rFonts w:ascii="Calibri" w:eastAsia="Times New Roman" w:hAnsi="Calibri" w:cs="Calibri"/>
          <w:color w:val="222222"/>
        </w:rPr>
        <w:t>.</w:t>
      </w:r>
    </w:p>
    <w:p w14:paraId="5B348F09" w14:textId="48C52E28" w:rsidR="00A042EB" w:rsidRPr="00CD7343" w:rsidRDefault="00A042EB" w:rsidP="00CD7343">
      <w:pPr>
        <w:pStyle w:val="ListParagraph"/>
        <w:numPr>
          <w:ilvl w:val="0"/>
          <w:numId w:val="35"/>
        </w:numPr>
        <w:shd w:val="clear" w:color="auto" w:fill="FFFFFF"/>
        <w:rPr>
          <w:rFonts w:ascii="Calibri" w:eastAsia="Times New Roman" w:hAnsi="Calibri" w:cs="Calibri"/>
          <w:color w:val="222222"/>
        </w:rPr>
      </w:pPr>
      <w:r w:rsidRPr="002B7926">
        <w:rPr>
          <w:rFonts w:ascii="Calibri" w:eastAsia="Times New Roman" w:hAnsi="Calibri" w:cs="Calibri"/>
          <w:color w:val="222222"/>
        </w:rPr>
        <w:t xml:space="preserve">Delineate potential approach for MTWG to </w:t>
      </w:r>
      <w:r w:rsidR="00616DC1" w:rsidRPr="002B7926">
        <w:rPr>
          <w:rFonts w:ascii="Calibri" w:eastAsia="Times New Roman" w:hAnsi="Calibri" w:cs="Calibri"/>
          <w:color w:val="222222"/>
        </w:rPr>
        <w:t xml:space="preserve">address </w:t>
      </w:r>
      <w:r w:rsidRPr="002B7926">
        <w:rPr>
          <w:rFonts w:ascii="Calibri" w:eastAsia="Times New Roman" w:hAnsi="Calibri" w:cs="Calibri"/>
          <w:color w:val="222222"/>
        </w:rPr>
        <w:t>baseline issues—sub-WG via email</w:t>
      </w:r>
      <w:r w:rsidR="00616DC1" w:rsidRPr="002B7926">
        <w:rPr>
          <w:rFonts w:ascii="Calibri" w:eastAsia="Times New Roman" w:hAnsi="Calibri" w:cs="Calibri"/>
          <w:color w:val="222222"/>
        </w:rPr>
        <w:t xml:space="preserve"> </w:t>
      </w:r>
    </w:p>
    <w:p w14:paraId="7EAE7F60" w14:textId="208F729D" w:rsidR="00461AF9" w:rsidRPr="002B7926" w:rsidRDefault="00461AF9" w:rsidP="00461AF9">
      <w:pPr>
        <w:shd w:val="clear" w:color="auto" w:fill="FFFFFF"/>
        <w:rPr>
          <w:rFonts w:ascii="Calibri" w:hAnsi="Calibri" w:cs="Calibri"/>
          <w:color w:val="222222"/>
        </w:rPr>
      </w:pPr>
    </w:p>
    <w:p w14:paraId="26EECE8D" w14:textId="64A342C8" w:rsidR="00E31103" w:rsidRPr="002B7926" w:rsidRDefault="00461AF9" w:rsidP="00184A93">
      <w:pPr>
        <w:shd w:val="clear" w:color="auto" w:fill="FFFFFF"/>
        <w:rPr>
          <w:rFonts w:ascii="Calibri" w:hAnsi="Calibri" w:cs="Calibri"/>
          <w:color w:val="222222"/>
        </w:rPr>
      </w:pPr>
      <w:r w:rsidRPr="002B7926">
        <w:rPr>
          <w:rFonts w:ascii="Calibri" w:hAnsi="Calibri" w:cs="Calibri"/>
          <w:color w:val="222222"/>
        </w:rPr>
        <w:t xml:space="preserve">J. Raab concluded the meeting by </w:t>
      </w:r>
      <w:r w:rsidR="003F332D" w:rsidRPr="002B7926">
        <w:rPr>
          <w:rFonts w:ascii="Calibri" w:hAnsi="Calibri" w:cs="Calibri"/>
          <w:color w:val="222222"/>
        </w:rPr>
        <w:t xml:space="preserve">mentioning that the 11/16/20 meeting will </w:t>
      </w:r>
      <w:r w:rsidR="00D35264" w:rsidRPr="002B7926">
        <w:rPr>
          <w:rFonts w:ascii="Calibri" w:hAnsi="Calibri" w:cs="Calibri"/>
          <w:color w:val="222222"/>
        </w:rPr>
        <w:t xml:space="preserve">cover Savings and Goals, but will have sub-WG on Goals meet beforehand, then will recalibrate all together. </w:t>
      </w:r>
      <w:r w:rsidR="0054067A" w:rsidRPr="002B7926">
        <w:rPr>
          <w:rFonts w:ascii="Calibri" w:hAnsi="Calibri" w:cs="Calibri"/>
          <w:color w:val="222222"/>
        </w:rPr>
        <w:t>He asked whether the sub-sub-WGs planned to meet again, and it appeared that their preference was to try and do as much as possible by email first.</w:t>
      </w:r>
    </w:p>
    <w:p w14:paraId="11D214E9" w14:textId="4378FA52" w:rsidR="00E31103" w:rsidRPr="002B7926" w:rsidRDefault="00E31103" w:rsidP="00184A93">
      <w:pPr>
        <w:shd w:val="clear" w:color="auto" w:fill="FFFFFF"/>
        <w:rPr>
          <w:rFonts w:ascii="Calibri" w:hAnsi="Calibri" w:cs="Calibri"/>
          <w:color w:val="222222"/>
          <w:sz w:val="22"/>
          <w:szCs w:val="22"/>
        </w:rPr>
      </w:pPr>
    </w:p>
    <w:p w14:paraId="1328072A" w14:textId="01A794E7" w:rsidR="00E31103" w:rsidRPr="002B7926" w:rsidRDefault="00E31103" w:rsidP="00184A93">
      <w:pPr>
        <w:shd w:val="clear" w:color="auto" w:fill="FFFFFF"/>
        <w:rPr>
          <w:rFonts w:ascii="Calibri" w:hAnsi="Calibri" w:cs="Calibri"/>
          <w:color w:val="222222"/>
          <w:sz w:val="22"/>
          <w:szCs w:val="22"/>
        </w:rPr>
      </w:pPr>
    </w:p>
    <w:p w14:paraId="17B32B5B" w14:textId="77777777" w:rsidR="00A87DDF" w:rsidRPr="002B7926" w:rsidRDefault="00A87DDF">
      <w:pPr>
        <w:rPr>
          <w:rFonts w:ascii="Calibri" w:hAnsi="Calibri" w:cs="Calibri"/>
          <w:color w:val="222222"/>
          <w:sz w:val="22"/>
          <w:szCs w:val="22"/>
        </w:rPr>
      </w:pPr>
      <w:r w:rsidRPr="002B7926">
        <w:rPr>
          <w:rFonts w:ascii="Calibri" w:hAnsi="Calibri" w:cs="Calibri"/>
          <w:color w:val="222222"/>
          <w:sz w:val="22"/>
          <w:szCs w:val="22"/>
        </w:rPr>
        <w:br w:type="page"/>
      </w:r>
    </w:p>
    <w:p w14:paraId="15080FB4" w14:textId="2F1D7235" w:rsidR="00E31103" w:rsidRPr="002B7926" w:rsidRDefault="00A87DDF" w:rsidP="00A87DDF">
      <w:pPr>
        <w:shd w:val="clear" w:color="auto" w:fill="FFFFFF"/>
        <w:jc w:val="center"/>
        <w:rPr>
          <w:rFonts w:ascii="Calibri" w:hAnsi="Calibri" w:cs="Calibri"/>
          <w:b/>
          <w:bCs/>
          <w:color w:val="222222"/>
          <w:sz w:val="36"/>
          <w:szCs w:val="36"/>
        </w:rPr>
      </w:pPr>
      <w:r w:rsidRPr="002B7926">
        <w:rPr>
          <w:rFonts w:ascii="Calibri" w:hAnsi="Calibri" w:cs="Calibri"/>
          <w:b/>
          <w:bCs/>
          <w:color w:val="222222"/>
          <w:sz w:val="36"/>
          <w:szCs w:val="36"/>
        </w:rPr>
        <w:lastRenderedPageBreak/>
        <w:t>Appendix A: Meeting Registrants</w:t>
      </w:r>
    </w:p>
    <w:p w14:paraId="15AAA1CF" w14:textId="77777777" w:rsidR="00A87DDF" w:rsidRPr="002B7926" w:rsidRDefault="00A87DDF" w:rsidP="00184A93">
      <w:pPr>
        <w:shd w:val="clear" w:color="auto" w:fill="FFFFFF"/>
        <w:rPr>
          <w:rFonts w:ascii="Calibri" w:hAnsi="Calibri" w:cs="Calibri"/>
          <w:color w:val="222222"/>
          <w:sz w:val="22"/>
          <w:szCs w:val="22"/>
        </w:rPr>
      </w:pPr>
    </w:p>
    <w:tbl>
      <w:tblPr>
        <w:tblW w:w="8640" w:type="dxa"/>
        <w:tblLook w:val="04A0" w:firstRow="1" w:lastRow="0" w:firstColumn="1" w:lastColumn="0" w:noHBand="0" w:noVBand="1"/>
      </w:tblPr>
      <w:tblGrid>
        <w:gridCol w:w="4669"/>
        <w:gridCol w:w="3971"/>
      </w:tblGrid>
      <w:tr w:rsidR="00346FF3" w:rsidRPr="00CD7343" w14:paraId="5E063F4C" w14:textId="77777777" w:rsidTr="00346FF3">
        <w:trPr>
          <w:trHeight w:val="34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hideMark/>
          </w:tcPr>
          <w:p w14:paraId="7342A022" w14:textId="77777777" w:rsidR="00346FF3" w:rsidRPr="002B7926" w:rsidRDefault="00346FF3" w:rsidP="009F3BCA">
            <w:pPr>
              <w:jc w:val="center"/>
              <w:rPr>
                <w:rFonts w:ascii="Calibri" w:hAnsi="Calibri" w:cs="Calibri"/>
                <w:b/>
                <w:bCs/>
                <w:color w:val="000000"/>
              </w:rPr>
            </w:pPr>
            <w:r w:rsidRPr="002B7926">
              <w:rPr>
                <w:rFonts w:ascii="Calibri" w:hAnsi="Calibri" w:cs="Calibri"/>
                <w:b/>
                <w:bCs/>
                <w:color w:val="000000"/>
              </w:rPr>
              <w:t>Appendix A: 10</w:t>
            </w:r>
            <w:r w:rsidRPr="002B7926">
              <w:rPr>
                <w:rFonts w:ascii="Calibri" w:hAnsi="Calibri" w:cs="Calibri"/>
                <w:b/>
                <w:color w:val="000000"/>
              </w:rPr>
              <w:t>.21.20</w:t>
            </w:r>
            <w:r w:rsidRPr="002B7926">
              <w:rPr>
                <w:rFonts w:ascii="Calibri" w:hAnsi="Calibri" w:cs="Calibri"/>
                <w:bCs/>
                <w:color w:val="000000"/>
              </w:rPr>
              <w:t xml:space="preserve"> </w:t>
            </w:r>
            <w:r w:rsidRPr="002B7926">
              <w:rPr>
                <w:rFonts w:ascii="Calibri" w:hAnsi="Calibri" w:cs="Calibri"/>
                <w:b/>
                <w:bCs/>
                <w:color w:val="000000"/>
              </w:rPr>
              <w:t>Meeting Participants</w:t>
            </w:r>
          </w:p>
        </w:tc>
      </w:tr>
      <w:tr w:rsidR="00346FF3" w:rsidRPr="00CD7343" w14:paraId="7D2DE465" w14:textId="77777777" w:rsidTr="00346FF3">
        <w:trPr>
          <w:trHeight w:val="40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hideMark/>
          </w:tcPr>
          <w:p w14:paraId="30B725B2" w14:textId="77777777" w:rsidR="00346FF3" w:rsidRPr="002B7926" w:rsidRDefault="00346FF3" w:rsidP="009F3BCA">
            <w:pPr>
              <w:rPr>
                <w:rFonts w:ascii="Calibri" w:hAnsi="Calibri" w:cs="Calibri"/>
                <w:b/>
                <w:bCs/>
                <w:color w:val="000000"/>
              </w:rPr>
            </w:pPr>
            <w:r w:rsidRPr="002B7926">
              <w:rPr>
                <w:rFonts w:ascii="Calibri" w:hAnsi="Calibri" w:cs="Calibri"/>
                <w:b/>
                <w:bCs/>
              </w:rPr>
              <w:t>CAEECC Member Organizations and Ex Officio:</w:t>
            </w:r>
          </w:p>
        </w:tc>
      </w:tr>
      <w:tr w:rsidR="00346FF3" w:rsidRPr="00CD7343" w14:paraId="73C1D548" w14:textId="77777777" w:rsidTr="00346FF3">
        <w:trPr>
          <w:trHeight w:val="277"/>
        </w:trPr>
        <w:tc>
          <w:tcPr>
            <w:tcW w:w="0" w:type="auto"/>
            <w:tcBorders>
              <w:top w:val="nil"/>
              <w:left w:val="single" w:sz="8" w:space="0" w:color="auto"/>
              <w:bottom w:val="single" w:sz="8" w:space="0" w:color="auto"/>
              <w:right w:val="single" w:sz="4" w:space="0" w:color="auto"/>
            </w:tcBorders>
            <w:shd w:val="clear" w:color="000000" w:fill="D9E1F2"/>
            <w:hideMark/>
          </w:tcPr>
          <w:p w14:paraId="649FE283" w14:textId="77777777" w:rsidR="00346FF3" w:rsidRPr="002B7926" w:rsidRDefault="00346FF3" w:rsidP="009F3BCA">
            <w:pPr>
              <w:rPr>
                <w:rFonts w:ascii="Calibri" w:hAnsi="Calibri" w:cs="Calibri"/>
                <w:b/>
                <w:bCs/>
                <w:color w:val="000000"/>
              </w:rPr>
            </w:pPr>
            <w:r w:rsidRPr="002B7926">
              <w:rPr>
                <w:rFonts w:ascii="Calibri" w:hAnsi="Calibri" w:cs="Calibri"/>
                <w:b/>
                <w:bCs/>
              </w:rPr>
              <w:t>Affiliation</w:t>
            </w:r>
          </w:p>
        </w:tc>
        <w:tc>
          <w:tcPr>
            <w:tcW w:w="0" w:type="auto"/>
            <w:tcBorders>
              <w:top w:val="nil"/>
              <w:left w:val="single" w:sz="4" w:space="0" w:color="auto"/>
              <w:bottom w:val="single" w:sz="8" w:space="0" w:color="auto"/>
              <w:right w:val="single" w:sz="8" w:space="0" w:color="auto"/>
            </w:tcBorders>
            <w:shd w:val="clear" w:color="000000" w:fill="D9E1F2"/>
            <w:hideMark/>
          </w:tcPr>
          <w:p w14:paraId="64C1A41D" w14:textId="77777777" w:rsidR="00346FF3" w:rsidRPr="002B7926" w:rsidRDefault="00346FF3" w:rsidP="009F3BCA">
            <w:pPr>
              <w:rPr>
                <w:rFonts w:ascii="Calibri" w:hAnsi="Calibri" w:cs="Calibri"/>
                <w:b/>
                <w:bCs/>
                <w:color w:val="000000"/>
              </w:rPr>
            </w:pPr>
            <w:r w:rsidRPr="002B7926">
              <w:rPr>
                <w:rFonts w:ascii="Calibri" w:hAnsi="Calibri" w:cs="Calibri"/>
                <w:b/>
                <w:bCs/>
                <w:color w:val="000000"/>
              </w:rPr>
              <w:t>Member (Lead/Proxy)</w:t>
            </w:r>
          </w:p>
        </w:tc>
      </w:tr>
      <w:tr w:rsidR="00346FF3" w:rsidRPr="00CD7343" w14:paraId="0D6653C6" w14:textId="77777777" w:rsidTr="00346FF3">
        <w:trPr>
          <w:trHeight w:val="223"/>
        </w:trPr>
        <w:tc>
          <w:tcPr>
            <w:tcW w:w="0" w:type="auto"/>
            <w:tcBorders>
              <w:top w:val="single" w:sz="4" w:space="0" w:color="auto"/>
              <w:left w:val="single" w:sz="8" w:space="0" w:color="auto"/>
              <w:bottom w:val="single" w:sz="8" w:space="0" w:color="auto"/>
              <w:right w:val="single" w:sz="4" w:space="0" w:color="auto"/>
            </w:tcBorders>
            <w:shd w:val="clear" w:color="auto" w:fill="auto"/>
          </w:tcPr>
          <w:p w14:paraId="6E2028CF" w14:textId="77777777" w:rsidR="00346FF3" w:rsidRPr="002B7926" w:rsidRDefault="00346FF3" w:rsidP="009F3BCA">
            <w:pPr>
              <w:rPr>
                <w:rFonts w:ascii="Calibri" w:hAnsi="Calibri" w:cs="Calibri"/>
                <w:color w:val="000000"/>
              </w:rPr>
            </w:pPr>
            <w:r w:rsidRPr="002B7926">
              <w:rPr>
                <w:rFonts w:ascii="Calibri" w:hAnsi="Calibri" w:cs="Calibri"/>
                <w:color w:val="000000"/>
              </w:rPr>
              <w:t>CEC</w:t>
            </w:r>
          </w:p>
        </w:tc>
        <w:tc>
          <w:tcPr>
            <w:tcW w:w="0" w:type="auto"/>
            <w:tcBorders>
              <w:top w:val="single" w:sz="4" w:space="0" w:color="auto"/>
              <w:left w:val="single" w:sz="4" w:space="0" w:color="auto"/>
              <w:bottom w:val="single" w:sz="8" w:space="0" w:color="auto"/>
              <w:right w:val="single" w:sz="8" w:space="0" w:color="000000"/>
            </w:tcBorders>
            <w:shd w:val="clear" w:color="auto" w:fill="auto"/>
          </w:tcPr>
          <w:p w14:paraId="62CA7E90" w14:textId="77777777" w:rsidR="00346FF3" w:rsidRPr="002B7926" w:rsidRDefault="00346FF3" w:rsidP="009F3BCA">
            <w:pPr>
              <w:rPr>
                <w:rFonts w:ascii="Calibri" w:hAnsi="Calibri" w:cs="Calibri"/>
                <w:b/>
                <w:bCs/>
              </w:rPr>
            </w:pPr>
            <w:r w:rsidRPr="002B7926">
              <w:rPr>
                <w:rFonts w:ascii="Calibri" w:hAnsi="Calibri" w:cs="Calibri"/>
                <w:color w:val="000000"/>
              </w:rPr>
              <w:t>Brian Samuelson</w:t>
            </w:r>
          </w:p>
        </w:tc>
      </w:tr>
      <w:tr w:rsidR="00346FF3" w:rsidRPr="00CD7343" w14:paraId="31DBEDEE" w14:textId="77777777" w:rsidTr="00346FF3">
        <w:trPr>
          <w:trHeight w:val="223"/>
        </w:trPr>
        <w:tc>
          <w:tcPr>
            <w:tcW w:w="0" w:type="auto"/>
            <w:tcBorders>
              <w:top w:val="single" w:sz="8" w:space="0" w:color="auto"/>
              <w:left w:val="single" w:sz="8" w:space="0" w:color="auto"/>
              <w:bottom w:val="single" w:sz="8" w:space="0" w:color="auto"/>
              <w:right w:val="single" w:sz="4" w:space="0" w:color="auto"/>
            </w:tcBorders>
            <w:shd w:val="clear" w:color="auto" w:fill="auto"/>
          </w:tcPr>
          <w:p w14:paraId="29A89744" w14:textId="77777777" w:rsidR="00346FF3" w:rsidRPr="002B7926" w:rsidRDefault="00346FF3" w:rsidP="009F3BCA">
            <w:pPr>
              <w:rPr>
                <w:rFonts w:ascii="Calibri" w:hAnsi="Calibri" w:cs="Calibri"/>
                <w:color w:val="000000"/>
              </w:rPr>
            </w:pPr>
            <w:r w:rsidRPr="002B7926">
              <w:rPr>
                <w:rFonts w:ascii="Calibri" w:hAnsi="Calibri" w:cs="Calibri"/>
                <w:color w:val="000000"/>
              </w:rPr>
              <w:t>CEDMC</w:t>
            </w:r>
          </w:p>
        </w:tc>
        <w:tc>
          <w:tcPr>
            <w:tcW w:w="0" w:type="auto"/>
            <w:tcBorders>
              <w:top w:val="single" w:sz="8" w:space="0" w:color="auto"/>
              <w:left w:val="single" w:sz="4" w:space="0" w:color="auto"/>
              <w:bottom w:val="single" w:sz="8" w:space="0" w:color="auto"/>
              <w:right w:val="single" w:sz="8" w:space="0" w:color="000000"/>
            </w:tcBorders>
            <w:shd w:val="clear" w:color="auto" w:fill="auto"/>
          </w:tcPr>
          <w:p w14:paraId="43BFD85B" w14:textId="77777777" w:rsidR="00346FF3" w:rsidRPr="002B7926" w:rsidRDefault="00346FF3" w:rsidP="009F3BCA">
            <w:pPr>
              <w:rPr>
                <w:rFonts w:ascii="Calibri" w:hAnsi="Calibri" w:cs="Calibri"/>
                <w:b/>
                <w:bCs/>
              </w:rPr>
            </w:pPr>
            <w:r w:rsidRPr="002B7926">
              <w:rPr>
                <w:rFonts w:ascii="Calibri" w:hAnsi="Calibri" w:cs="Calibri"/>
                <w:color w:val="000000"/>
              </w:rPr>
              <w:t>Serj Berelson</w:t>
            </w:r>
          </w:p>
        </w:tc>
      </w:tr>
      <w:tr w:rsidR="00346FF3" w:rsidRPr="00CD7343" w14:paraId="15A5913D" w14:textId="77777777" w:rsidTr="00346FF3">
        <w:trPr>
          <w:trHeight w:val="223"/>
        </w:trPr>
        <w:tc>
          <w:tcPr>
            <w:tcW w:w="0" w:type="auto"/>
            <w:tcBorders>
              <w:top w:val="single" w:sz="8" w:space="0" w:color="auto"/>
              <w:left w:val="single" w:sz="8" w:space="0" w:color="auto"/>
              <w:bottom w:val="single" w:sz="8" w:space="0" w:color="auto"/>
              <w:right w:val="single" w:sz="4" w:space="0" w:color="auto"/>
            </w:tcBorders>
            <w:shd w:val="clear" w:color="auto" w:fill="auto"/>
          </w:tcPr>
          <w:p w14:paraId="5D439941" w14:textId="77777777" w:rsidR="00346FF3" w:rsidRPr="002B7926" w:rsidRDefault="00346FF3" w:rsidP="009F3BCA">
            <w:pPr>
              <w:rPr>
                <w:rFonts w:ascii="Calibri" w:hAnsi="Calibri" w:cs="Calibri"/>
                <w:color w:val="000000"/>
              </w:rPr>
            </w:pPr>
            <w:r w:rsidRPr="002B7926">
              <w:rPr>
                <w:rFonts w:ascii="Calibri" w:hAnsi="Calibri" w:cs="Calibri"/>
                <w:color w:val="000000"/>
              </w:rPr>
              <w:t>Code Cycle</w:t>
            </w:r>
          </w:p>
        </w:tc>
        <w:tc>
          <w:tcPr>
            <w:tcW w:w="0" w:type="auto"/>
            <w:tcBorders>
              <w:top w:val="single" w:sz="8" w:space="0" w:color="auto"/>
              <w:left w:val="single" w:sz="4" w:space="0" w:color="auto"/>
              <w:bottom w:val="single" w:sz="8" w:space="0" w:color="auto"/>
              <w:right w:val="single" w:sz="8" w:space="0" w:color="000000"/>
            </w:tcBorders>
            <w:shd w:val="clear" w:color="auto" w:fill="auto"/>
          </w:tcPr>
          <w:p w14:paraId="055B2BA2" w14:textId="77777777" w:rsidR="00346FF3" w:rsidRPr="002B7926" w:rsidRDefault="00346FF3" w:rsidP="009F3BCA">
            <w:pPr>
              <w:rPr>
                <w:rFonts w:ascii="Calibri" w:hAnsi="Calibri" w:cs="Calibri"/>
                <w:b/>
                <w:bCs/>
              </w:rPr>
            </w:pPr>
            <w:r w:rsidRPr="002B7926">
              <w:rPr>
                <w:rFonts w:ascii="Calibri" w:hAnsi="Calibri" w:cs="Calibri"/>
                <w:color w:val="000000"/>
              </w:rPr>
              <w:t>Dan Suyeyasu</w:t>
            </w:r>
          </w:p>
        </w:tc>
      </w:tr>
      <w:tr w:rsidR="00346FF3" w:rsidRPr="00CD7343" w14:paraId="0E3D0458" w14:textId="77777777" w:rsidTr="00346FF3">
        <w:trPr>
          <w:trHeight w:val="223"/>
        </w:trPr>
        <w:tc>
          <w:tcPr>
            <w:tcW w:w="0" w:type="auto"/>
            <w:tcBorders>
              <w:top w:val="single" w:sz="8" w:space="0" w:color="auto"/>
              <w:left w:val="single" w:sz="8" w:space="0" w:color="auto"/>
              <w:bottom w:val="single" w:sz="8" w:space="0" w:color="auto"/>
              <w:right w:val="single" w:sz="4" w:space="0" w:color="auto"/>
            </w:tcBorders>
            <w:shd w:val="clear" w:color="auto" w:fill="auto"/>
          </w:tcPr>
          <w:p w14:paraId="0BC18B28" w14:textId="77777777" w:rsidR="00346FF3" w:rsidRPr="002B7926" w:rsidRDefault="00346FF3" w:rsidP="009F3BCA">
            <w:pPr>
              <w:rPr>
                <w:rFonts w:ascii="Calibri" w:hAnsi="Calibri" w:cs="Calibri"/>
                <w:color w:val="000000"/>
              </w:rPr>
            </w:pPr>
            <w:r w:rsidRPr="002B7926">
              <w:rPr>
                <w:rFonts w:ascii="Calibri" w:hAnsi="Calibri" w:cs="Calibri"/>
                <w:color w:val="000000"/>
              </w:rPr>
              <w:t>CPUC</w:t>
            </w:r>
          </w:p>
        </w:tc>
        <w:tc>
          <w:tcPr>
            <w:tcW w:w="0" w:type="auto"/>
            <w:tcBorders>
              <w:top w:val="single" w:sz="8" w:space="0" w:color="auto"/>
              <w:left w:val="single" w:sz="4" w:space="0" w:color="auto"/>
              <w:bottom w:val="single" w:sz="8" w:space="0" w:color="auto"/>
              <w:right w:val="single" w:sz="8" w:space="0" w:color="000000"/>
            </w:tcBorders>
            <w:shd w:val="clear" w:color="auto" w:fill="auto"/>
          </w:tcPr>
          <w:p w14:paraId="1B0447A3" w14:textId="77777777" w:rsidR="00346FF3" w:rsidRPr="002B7926" w:rsidRDefault="00346FF3" w:rsidP="009F3BCA">
            <w:pPr>
              <w:rPr>
                <w:rFonts w:ascii="Calibri" w:hAnsi="Calibri" w:cs="Calibri"/>
                <w:b/>
                <w:bCs/>
              </w:rPr>
            </w:pPr>
            <w:r w:rsidRPr="002B7926">
              <w:rPr>
                <w:rFonts w:ascii="Calibri" w:hAnsi="Calibri" w:cs="Calibri"/>
                <w:color w:val="000000"/>
              </w:rPr>
              <w:t>Christie Torok</w:t>
            </w:r>
          </w:p>
        </w:tc>
      </w:tr>
      <w:tr w:rsidR="00346FF3" w:rsidRPr="00CD7343" w14:paraId="017630C5" w14:textId="77777777" w:rsidTr="00346FF3">
        <w:trPr>
          <w:trHeight w:val="223"/>
        </w:trPr>
        <w:tc>
          <w:tcPr>
            <w:tcW w:w="0" w:type="auto"/>
            <w:tcBorders>
              <w:top w:val="single" w:sz="8" w:space="0" w:color="auto"/>
              <w:left w:val="single" w:sz="8" w:space="0" w:color="auto"/>
              <w:bottom w:val="single" w:sz="8" w:space="0" w:color="auto"/>
              <w:right w:val="single" w:sz="4" w:space="0" w:color="auto"/>
            </w:tcBorders>
            <w:shd w:val="clear" w:color="auto" w:fill="auto"/>
          </w:tcPr>
          <w:p w14:paraId="55DC6C6C" w14:textId="77777777" w:rsidR="00346FF3" w:rsidRPr="002B7926" w:rsidRDefault="00346FF3" w:rsidP="009F3BCA">
            <w:pPr>
              <w:rPr>
                <w:rFonts w:ascii="Calibri" w:hAnsi="Calibri" w:cs="Calibri"/>
                <w:color w:val="000000"/>
              </w:rPr>
            </w:pPr>
            <w:r w:rsidRPr="002B7926">
              <w:rPr>
                <w:rFonts w:ascii="Calibri" w:hAnsi="Calibri" w:cs="Calibri"/>
                <w:color w:val="000000"/>
              </w:rPr>
              <w:t>NRDC</w:t>
            </w:r>
          </w:p>
        </w:tc>
        <w:tc>
          <w:tcPr>
            <w:tcW w:w="0" w:type="auto"/>
            <w:tcBorders>
              <w:top w:val="single" w:sz="8" w:space="0" w:color="auto"/>
              <w:left w:val="single" w:sz="4" w:space="0" w:color="auto"/>
              <w:bottom w:val="single" w:sz="8" w:space="0" w:color="auto"/>
              <w:right w:val="single" w:sz="8" w:space="0" w:color="000000"/>
            </w:tcBorders>
            <w:shd w:val="clear" w:color="auto" w:fill="auto"/>
          </w:tcPr>
          <w:p w14:paraId="04385DE1" w14:textId="77777777" w:rsidR="00346FF3" w:rsidRPr="002B7926" w:rsidRDefault="00346FF3" w:rsidP="009F3BCA">
            <w:pPr>
              <w:rPr>
                <w:rFonts w:ascii="Calibri" w:hAnsi="Calibri" w:cs="Calibri"/>
                <w:b/>
                <w:bCs/>
              </w:rPr>
            </w:pPr>
            <w:r w:rsidRPr="002B7926">
              <w:rPr>
                <w:rFonts w:ascii="Calibri" w:hAnsi="Calibri" w:cs="Calibri"/>
                <w:color w:val="000000"/>
              </w:rPr>
              <w:t>Mohit Chhabra</w:t>
            </w:r>
          </w:p>
        </w:tc>
      </w:tr>
      <w:tr w:rsidR="00346FF3" w:rsidRPr="00CD7343" w14:paraId="3BE5DAD9" w14:textId="77777777" w:rsidTr="00346FF3">
        <w:trPr>
          <w:trHeight w:val="223"/>
        </w:trPr>
        <w:tc>
          <w:tcPr>
            <w:tcW w:w="0" w:type="auto"/>
            <w:tcBorders>
              <w:top w:val="single" w:sz="8" w:space="0" w:color="auto"/>
              <w:left w:val="single" w:sz="8" w:space="0" w:color="auto"/>
              <w:bottom w:val="single" w:sz="8" w:space="0" w:color="auto"/>
              <w:right w:val="single" w:sz="4" w:space="0" w:color="auto"/>
            </w:tcBorders>
            <w:shd w:val="clear" w:color="auto" w:fill="auto"/>
          </w:tcPr>
          <w:p w14:paraId="2E39B99A" w14:textId="77777777" w:rsidR="00346FF3" w:rsidRPr="002B7926" w:rsidRDefault="00346FF3" w:rsidP="009F3BCA">
            <w:pPr>
              <w:rPr>
                <w:rFonts w:ascii="Calibri" w:hAnsi="Calibri" w:cs="Calibri"/>
                <w:color w:val="000000"/>
              </w:rPr>
            </w:pPr>
            <w:r w:rsidRPr="002B7926">
              <w:rPr>
                <w:rFonts w:ascii="Calibri" w:hAnsi="Calibri" w:cs="Calibri"/>
                <w:color w:val="000000"/>
              </w:rPr>
              <w:t>PG&amp;E</w:t>
            </w:r>
          </w:p>
        </w:tc>
        <w:tc>
          <w:tcPr>
            <w:tcW w:w="0" w:type="auto"/>
            <w:tcBorders>
              <w:top w:val="single" w:sz="8" w:space="0" w:color="auto"/>
              <w:left w:val="single" w:sz="4" w:space="0" w:color="auto"/>
              <w:bottom w:val="single" w:sz="8" w:space="0" w:color="auto"/>
              <w:right w:val="single" w:sz="8" w:space="0" w:color="000000"/>
            </w:tcBorders>
            <w:shd w:val="clear" w:color="auto" w:fill="auto"/>
          </w:tcPr>
          <w:p w14:paraId="77922016" w14:textId="77777777" w:rsidR="00346FF3" w:rsidRPr="002B7926" w:rsidRDefault="00346FF3" w:rsidP="009F3BCA">
            <w:pPr>
              <w:rPr>
                <w:rFonts w:ascii="Calibri" w:hAnsi="Calibri" w:cs="Calibri"/>
                <w:color w:val="000000"/>
              </w:rPr>
            </w:pPr>
            <w:r w:rsidRPr="002B7926">
              <w:rPr>
                <w:rFonts w:ascii="Calibri" w:hAnsi="Calibri" w:cs="Calibri"/>
                <w:color w:val="000000"/>
              </w:rPr>
              <w:t>Jonathan Burrows</w:t>
            </w:r>
          </w:p>
        </w:tc>
      </w:tr>
      <w:tr w:rsidR="00346FF3" w:rsidRPr="00CD7343" w14:paraId="23089695" w14:textId="77777777" w:rsidTr="00346FF3">
        <w:trPr>
          <w:trHeight w:val="286"/>
        </w:trPr>
        <w:tc>
          <w:tcPr>
            <w:tcW w:w="0" w:type="auto"/>
            <w:tcBorders>
              <w:top w:val="single" w:sz="8" w:space="0" w:color="auto"/>
              <w:left w:val="single" w:sz="8" w:space="0" w:color="auto"/>
              <w:bottom w:val="single" w:sz="8" w:space="0" w:color="auto"/>
              <w:right w:val="single" w:sz="4" w:space="0" w:color="auto"/>
            </w:tcBorders>
            <w:shd w:val="clear" w:color="auto" w:fill="auto"/>
          </w:tcPr>
          <w:p w14:paraId="7C0999CF" w14:textId="77777777" w:rsidR="00346FF3" w:rsidRPr="002B7926" w:rsidRDefault="00346FF3" w:rsidP="009F3BCA">
            <w:pPr>
              <w:rPr>
                <w:rFonts w:ascii="Calibri" w:hAnsi="Calibri" w:cs="Calibri"/>
                <w:color w:val="000000"/>
              </w:rPr>
            </w:pPr>
            <w:r w:rsidRPr="002B7926">
              <w:rPr>
                <w:rFonts w:ascii="Calibri" w:hAnsi="Calibri" w:cs="Calibri"/>
                <w:color w:val="000000"/>
              </w:rPr>
              <w:t>SCE</w:t>
            </w:r>
          </w:p>
        </w:tc>
        <w:tc>
          <w:tcPr>
            <w:tcW w:w="0" w:type="auto"/>
            <w:tcBorders>
              <w:top w:val="single" w:sz="8" w:space="0" w:color="auto"/>
              <w:left w:val="single" w:sz="4" w:space="0" w:color="auto"/>
              <w:bottom w:val="single" w:sz="8" w:space="0" w:color="auto"/>
              <w:right w:val="single" w:sz="8" w:space="0" w:color="000000"/>
            </w:tcBorders>
            <w:shd w:val="clear" w:color="auto" w:fill="auto"/>
          </w:tcPr>
          <w:p w14:paraId="175E9862" w14:textId="77777777" w:rsidR="00346FF3" w:rsidRPr="002B7926" w:rsidRDefault="00346FF3" w:rsidP="009F3BCA">
            <w:pPr>
              <w:rPr>
                <w:rFonts w:ascii="Calibri" w:hAnsi="Calibri" w:cs="Calibri"/>
                <w:color w:val="000000"/>
              </w:rPr>
            </w:pPr>
            <w:r w:rsidRPr="002B7926">
              <w:rPr>
                <w:rFonts w:ascii="Calibri" w:hAnsi="Calibri" w:cs="Calibri"/>
                <w:color w:val="000000"/>
              </w:rPr>
              <w:t>Randall Higa</w:t>
            </w:r>
          </w:p>
        </w:tc>
      </w:tr>
      <w:tr w:rsidR="00346FF3" w:rsidRPr="00CD7343" w14:paraId="3A1916D3" w14:textId="77777777" w:rsidTr="00346FF3">
        <w:trPr>
          <w:trHeight w:val="223"/>
        </w:trPr>
        <w:tc>
          <w:tcPr>
            <w:tcW w:w="0" w:type="auto"/>
            <w:tcBorders>
              <w:top w:val="single" w:sz="8" w:space="0" w:color="auto"/>
              <w:left w:val="single" w:sz="8" w:space="0" w:color="auto"/>
              <w:bottom w:val="single" w:sz="8" w:space="0" w:color="auto"/>
              <w:right w:val="single" w:sz="4" w:space="0" w:color="auto"/>
            </w:tcBorders>
            <w:shd w:val="clear" w:color="auto" w:fill="auto"/>
          </w:tcPr>
          <w:p w14:paraId="1B85A7B3" w14:textId="77777777" w:rsidR="00346FF3" w:rsidRPr="002B7926" w:rsidRDefault="00346FF3" w:rsidP="009F3BCA">
            <w:pPr>
              <w:rPr>
                <w:rFonts w:ascii="Calibri" w:hAnsi="Calibri" w:cs="Calibri"/>
                <w:color w:val="000000"/>
              </w:rPr>
            </w:pPr>
            <w:r w:rsidRPr="002B7926">
              <w:rPr>
                <w:rFonts w:ascii="Calibri" w:hAnsi="Calibri" w:cs="Calibri"/>
                <w:color w:val="000000"/>
              </w:rPr>
              <w:t>SoCalREN</w:t>
            </w:r>
          </w:p>
        </w:tc>
        <w:tc>
          <w:tcPr>
            <w:tcW w:w="0" w:type="auto"/>
            <w:tcBorders>
              <w:top w:val="single" w:sz="8" w:space="0" w:color="auto"/>
              <w:left w:val="single" w:sz="4" w:space="0" w:color="auto"/>
              <w:bottom w:val="single" w:sz="8" w:space="0" w:color="auto"/>
              <w:right w:val="single" w:sz="8" w:space="0" w:color="000000"/>
            </w:tcBorders>
            <w:shd w:val="clear" w:color="auto" w:fill="auto"/>
          </w:tcPr>
          <w:p w14:paraId="717F4222" w14:textId="77777777" w:rsidR="00346FF3" w:rsidRPr="002B7926" w:rsidRDefault="00346FF3" w:rsidP="009F3BCA">
            <w:pPr>
              <w:rPr>
                <w:rFonts w:ascii="Calibri" w:hAnsi="Calibri" w:cs="Calibri"/>
                <w:color w:val="000000"/>
              </w:rPr>
            </w:pPr>
            <w:r w:rsidRPr="002B7926">
              <w:rPr>
                <w:rFonts w:ascii="Calibri" w:hAnsi="Calibri" w:cs="Calibri"/>
                <w:color w:val="000000"/>
              </w:rPr>
              <w:t>Julie Tan</w:t>
            </w:r>
          </w:p>
        </w:tc>
      </w:tr>
      <w:tr w:rsidR="00346FF3" w:rsidRPr="00CD7343" w14:paraId="3E316415" w14:textId="77777777" w:rsidTr="00346FF3">
        <w:trPr>
          <w:trHeight w:val="223"/>
        </w:trPr>
        <w:tc>
          <w:tcPr>
            <w:tcW w:w="0" w:type="auto"/>
            <w:tcBorders>
              <w:top w:val="single" w:sz="8" w:space="0" w:color="auto"/>
              <w:left w:val="single" w:sz="8" w:space="0" w:color="auto"/>
              <w:bottom w:val="single" w:sz="8" w:space="0" w:color="auto"/>
              <w:right w:val="single" w:sz="4" w:space="0" w:color="auto"/>
            </w:tcBorders>
            <w:shd w:val="clear" w:color="auto" w:fill="auto"/>
          </w:tcPr>
          <w:p w14:paraId="6F8D7BE2" w14:textId="77777777" w:rsidR="00346FF3" w:rsidRPr="002B7926" w:rsidRDefault="00346FF3" w:rsidP="009F3BCA">
            <w:pPr>
              <w:rPr>
                <w:rFonts w:ascii="Calibri" w:hAnsi="Calibri" w:cs="Calibri"/>
                <w:color w:val="000000"/>
              </w:rPr>
            </w:pPr>
            <w:r w:rsidRPr="002B7926">
              <w:rPr>
                <w:rFonts w:ascii="Calibri" w:hAnsi="Calibri" w:cs="Calibri"/>
                <w:color w:val="000000"/>
              </w:rPr>
              <w:t>The Energy Center</w:t>
            </w:r>
          </w:p>
        </w:tc>
        <w:tc>
          <w:tcPr>
            <w:tcW w:w="0" w:type="auto"/>
            <w:tcBorders>
              <w:top w:val="single" w:sz="8" w:space="0" w:color="auto"/>
              <w:left w:val="single" w:sz="4" w:space="0" w:color="auto"/>
              <w:bottom w:val="single" w:sz="8" w:space="0" w:color="auto"/>
              <w:right w:val="single" w:sz="8" w:space="0" w:color="000000"/>
            </w:tcBorders>
            <w:shd w:val="clear" w:color="auto" w:fill="auto"/>
          </w:tcPr>
          <w:p w14:paraId="21D68823" w14:textId="77777777" w:rsidR="00346FF3" w:rsidRPr="002B7926" w:rsidRDefault="00346FF3" w:rsidP="009F3BCA">
            <w:pPr>
              <w:rPr>
                <w:rFonts w:ascii="Calibri" w:hAnsi="Calibri" w:cs="Calibri"/>
                <w:color w:val="000000"/>
              </w:rPr>
            </w:pPr>
            <w:r w:rsidRPr="002B7926">
              <w:rPr>
                <w:rFonts w:ascii="Calibri" w:hAnsi="Calibri" w:cs="Calibri"/>
                <w:color w:val="000000"/>
              </w:rPr>
              <w:t>Stephen Gunther</w:t>
            </w:r>
          </w:p>
        </w:tc>
      </w:tr>
      <w:tr w:rsidR="00346FF3" w:rsidRPr="00CD7343" w14:paraId="360823EA" w14:textId="77777777" w:rsidTr="00346FF3">
        <w:trPr>
          <w:trHeight w:val="223"/>
        </w:trPr>
        <w:tc>
          <w:tcPr>
            <w:tcW w:w="0" w:type="auto"/>
            <w:gridSpan w:val="2"/>
            <w:tcBorders>
              <w:top w:val="single" w:sz="8" w:space="0" w:color="auto"/>
              <w:left w:val="single" w:sz="8" w:space="0" w:color="auto"/>
              <w:bottom w:val="single" w:sz="4" w:space="0" w:color="auto"/>
              <w:right w:val="single" w:sz="8" w:space="0" w:color="000000"/>
            </w:tcBorders>
            <w:shd w:val="clear" w:color="000000" w:fill="D9E2F3"/>
            <w:hideMark/>
          </w:tcPr>
          <w:p w14:paraId="07D94A68" w14:textId="77777777" w:rsidR="00346FF3" w:rsidRPr="002B7926" w:rsidRDefault="00346FF3" w:rsidP="009F3BCA">
            <w:pPr>
              <w:rPr>
                <w:rFonts w:ascii="Calibri" w:hAnsi="Calibri" w:cs="Calibri"/>
                <w:b/>
                <w:bCs/>
                <w:color w:val="000000"/>
              </w:rPr>
            </w:pPr>
            <w:r w:rsidRPr="002B7926">
              <w:rPr>
                <w:rFonts w:ascii="Calibri" w:hAnsi="Calibri" w:cs="Calibri"/>
                <w:b/>
                <w:bCs/>
                <w:color w:val="000000"/>
              </w:rPr>
              <w:t>Non-CAEECC Member Organizations</w:t>
            </w:r>
          </w:p>
        </w:tc>
      </w:tr>
      <w:tr w:rsidR="00346FF3" w:rsidRPr="00CD7343" w14:paraId="4250F018" w14:textId="77777777" w:rsidTr="00346FF3">
        <w:trPr>
          <w:trHeight w:val="27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56A152" w14:textId="77777777" w:rsidR="00346FF3" w:rsidRPr="002B7926" w:rsidRDefault="00346FF3" w:rsidP="009F3BCA">
            <w:pPr>
              <w:rPr>
                <w:rFonts w:ascii="Calibri" w:hAnsi="Calibri" w:cs="Calibri"/>
                <w:color w:val="000000"/>
              </w:rPr>
            </w:pPr>
            <w:r w:rsidRPr="002B7926">
              <w:rPr>
                <w:rFonts w:ascii="Calibri" w:hAnsi="Calibri" w:cs="Calibri"/>
                <w:color w:val="000000"/>
              </w:rPr>
              <w:t>Affiliation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77B469" w14:textId="77777777" w:rsidR="00346FF3" w:rsidRPr="002B7926" w:rsidRDefault="00346FF3" w:rsidP="009F3BCA">
            <w:pPr>
              <w:rPr>
                <w:rFonts w:ascii="Calibri" w:hAnsi="Calibri" w:cs="Calibri"/>
                <w:color w:val="000000"/>
              </w:rPr>
            </w:pPr>
            <w:r w:rsidRPr="002B7926">
              <w:rPr>
                <w:rFonts w:ascii="Calibri" w:hAnsi="Calibri" w:cs="Calibri"/>
                <w:color w:val="000000"/>
              </w:rPr>
              <w:t>Lead</w:t>
            </w:r>
          </w:p>
        </w:tc>
      </w:tr>
      <w:tr w:rsidR="00346FF3" w:rsidRPr="00CD7343" w14:paraId="0C69A2C3" w14:textId="77777777" w:rsidTr="00346FF3">
        <w:trPr>
          <w:trHeight w:val="30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179B4A" w14:textId="77777777" w:rsidR="00346FF3" w:rsidRPr="002B7926" w:rsidRDefault="00346FF3" w:rsidP="009F3BCA">
            <w:pPr>
              <w:rPr>
                <w:rFonts w:ascii="Calibri" w:hAnsi="Calibri" w:cs="Calibri"/>
                <w:color w:val="000000"/>
              </w:rPr>
            </w:pPr>
            <w:r w:rsidRPr="002B7926">
              <w:rPr>
                <w:rFonts w:ascii="Calibri" w:hAnsi="Calibri" w:cs="Calibri"/>
                <w:color w:val="000000"/>
              </w:rPr>
              <w:t>Don Arambula Consulting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AD462A" w14:textId="77777777" w:rsidR="00346FF3" w:rsidRPr="002B7926" w:rsidRDefault="00346FF3" w:rsidP="009F3BCA">
            <w:pPr>
              <w:rPr>
                <w:rFonts w:ascii="Calibri" w:hAnsi="Calibri" w:cs="Calibri"/>
                <w:color w:val="000000"/>
              </w:rPr>
            </w:pPr>
            <w:r w:rsidRPr="002B7926">
              <w:rPr>
                <w:rFonts w:ascii="Calibri" w:hAnsi="Calibri" w:cs="Calibri"/>
                <w:color w:val="000000"/>
              </w:rPr>
              <w:t>Don Arambula</w:t>
            </w:r>
          </w:p>
        </w:tc>
      </w:tr>
      <w:tr w:rsidR="00346FF3" w:rsidRPr="00CD7343" w14:paraId="2A111D78" w14:textId="77777777" w:rsidTr="00346FF3">
        <w:trPr>
          <w:trHeight w:val="2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95BCB9" w14:textId="77777777" w:rsidR="00346FF3" w:rsidRPr="002B7926" w:rsidRDefault="00346FF3" w:rsidP="009F3BCA">
            <w:pPr>
              <w:rPr>
                <w:rFonts w:ascii="Calibri" w:hAnsi="Calibri" w:cs="Calibri"/>
                <w:color w:val="000000"/>
              </w:rPr>
            </w:pPr>
            <w:r w:rsidRPr="002B7926">
              <w:rPr>
                <w:rFonts w:ascii="Calibri" w:hAnsi="Calibri" w:cs="Calibri"/>
                <w:color w:val="000000"/>
              </w:rPr>
              <w:t>Energy Solutions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75F3A7" w14:textId="77777777" w:rsidR="00346FF3" w:rsidRPr="002B7926" w:rsidRDefault="00346FF3" w:rsidP="009F3BCA">
            <w:pPr>
              <w:rPr>
                <w:rFonts w:ascii="Calibri" w:hAnsi="Calibri" w:cs="Calibri"/>
                <w:color w:val="000000"/>
              </w:rPr>
            </w:pPr>
            <w:r w:rsidRPr="002B7926">
              <w:rPr>
                <w:rFonts w:ascii="Calibri" w:hAnsi="Calibri" w:cs="Calibri"/>
                <w:color w:val="000000"/>
              </w:rPr>
              <w:t>Teddy Kisch</w:t>
            </w:r>
          </w:p>
        </w:tc>
      </w:tr>
      <w:tr w:rsidR="00346FF3" w:rsidRPr="00CD7343" w14:paraId="7D94960A" w14:textId="77777777" w:rsidTr="00346FF3">
        <w:trPr>
          <w:trHeight w:val="27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A4493A" w14:textId="77777777" w:rsidR="00346FF3" w:rsidRPr="002B7926" w:rsidRDefault="00346FF3" w:rsidP="009F3BCA">
            <w:pPr>
              <w:rPr>
                <w:rFonts w:ascii="Calibri" w:hAnsi="Calibri" w:cs="Calibri"/>
                <w:color w:val="000000"/>
              </w:rPr>
            </w:pPr>
            <w:r w:rsidRPr="002B7926">
              <w:rPr>
                <w:rFonts w:ascii="Calibri" w:hAnsi="Calibri" w:cs="Calibri"/>
                <w:color w:val="000000"/>
              </w:rPr>
              <w:t>Jay Luboff Consulting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9A1E98" w14:textId="77777777" w:rsidR="00346FF3" w:rsidRPr="002B7926" w:rsidRDefault="00346FF3" w:rsidP="009F3BCA">
            <w:pPr>
              <w:rPr>
                <w:rFonts w:ascii="Calibri" w:hAnsi="Calibri" w:cs="Calibri"/>
                <w:color w:val="000000"/>
              </w:rPr>
            </w:pPr>
            <w:r w:rsidRPr="002B7926">
              <w:rPr>
                <w:rFonts w:ascii="Calibri" w:hAnsi="Calibri" w:cs="Calibri"/>
                <w:color w:val="000000"/>
              </w:rPr>
              <w:t>Jay Luboff</w:t>
            </w:r>
          </w:p>
        </w:tc>
      </w:tr>
      <w:tr w:rsidR="00346FF3" w:rsidRPr="00CD7343" w14:paraId="6C98FF2F" w14:textId="77777777" w:rsidTr="00346FF3">
        <w:trPr>
          <w:trHeight w:val="30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4D0241" w14:textId="77777777" w:rsidR="00346FF3" w:rsidRPr="002B7926" w:rsidRDefault="00346FF3" w:rsidP="009F3BCA">
            <w:pPr>
              <w:rPr>
                <w:rFonts w:ascii="Calibri" w:hAnsi="Calibri" w:cs="Calibri"/>
                <w:color w:val="000000"/>
              </w:rPr>
            </w:pPr>
            <w:r w:rsidRPr="002B7926">
              <w:rPr>
                <w:rFonts w:ascii="Calibri" w:hAnsi="Calibri" w:cs="Calibri"/>
                <w:color w:val="000000"/>
              </w:rPr>
              <w:t>NEEA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5C64EF" w14:textId="77777777" w:rsidR="00346FF3" w:rsidRPr="002B7926" w:rsidRDefault="00346FF3" w:rsidP="009F3BCA">
            <w:pPr>
              <w:rPr>
                <w:rFonts w:ascii="Calibri" w:hAnsi="Calibri" w:cs="Calibri"/>
                <w:color w:val="000000"/>
              </w:rPr>
            </w:pPr>
            <w:r w:rsidRPr="002B7926">
              <w:rPr>
                <w:rFonts w:ascii="Calibri" w:hAnsi="Calibri" w:cs="Calibri"/>
                <w:color w:val="000000"/>
              </w:rPr>
              <w:t>Jeff Harris</w:t>
            </w:r>
          </w:p>
        </w:tc>
      </w:tr>
      <w:tr w:rsidR="00346FF3" w:rsidRPr="00CD7343" w14:paraId="71561635" w14:textId="77777777" w:rsidTr="00346FF3">
        <w:trPr>
          <w:trHeight w:val="26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82B086" w14:textId="77777777" w:rsidR="00346FF3" w:rsidRPr="002B7926" w:rsidRDefault="00346FF3" w:rsidP="009F3BCA">
            <w:pPr>
              <w:rPr>
                <w:rFonts w:ascii="Calibri" w:hAnsi="Calibri" w:cs="Calibri"/>
                <w:color w:val="000000"/>
              </w:rPr>
            </w:pPr>
            <w:r w:rsidRPr="002B7926">
              <w:rPr>
                <w:rFonts w:ascii="Calibri" w:hAnsi="Calibri" w:cs="Calibri"/>
                <w:color w:val="000000"/>
              </w:rPr>
              <w:t>Resource Innovations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BAE7A8" w14:textId="77777777" w:rsidR="00346FF3" w:rsidRPr="002B7926" w:rsidRDefault="00346FF3" w:rsidP="009F3BCA">
            <w:pPr>
              <w:rPr>
                <w:rFonts w:ascii="Calibri" w:hAnsi="Calibri" w:cs="Calibri"/>
                <w:color w:val="000000"/>
              </w:rPr>
            </w:pPr>
            <w:r w:rsidRPr="002B7926">
              <w:rPr>
                <w:rFonts w:ascii="Calibri" w:hAnsi="Calibri" w:cs="Calibri"/>
                <w:color w:val="000000"/>
              </w:rPr>
              <w:t>Margie Gardner</w:t>
            </w:r>
          </w:p>
        </w:tc>
      </w:tr>
      <w:tr w:rsidR="00346FF3" w:rsidRPr="00CD7343" w14:paraId="01A8B504" w14:textId="77777777" w:rsidTr="00346FF3">
        <w:trPr>
          <w:trHeight w:val="287"/>
        </w:trPr>
        <w:tc>
          <w:tcPr>
            <w:tcW w:w="0" w:type="auto"/>
            <w:gridSpan w:val="2"/>
            <w:tcBorders>
              <w:top w:val="single" w:sz="4" w:space="0" w:color="auto"/>
              <w:left w:val="single" w:sz="8" w:space="0" w:color="auto"/>
              <w:bottom w:val="single" w:sz="4" w:space="0" w:color="auto"/>
              <w:right w:val="single" w:sz="8" w:space="0" w:color="000000"/>
            </w:tcBorders>
            <w:shd w:val="clear" w:color="000000" w:fill="D9E2F3"/>
            <w:hideMark/>
          </w:tcPr>
          <w:p w14:paraId="0E9EEAF7" w14:textId="77777777" w:rsidR="00346FF3" w:rsidRPr="002B7926" w:rsidRDefault="00346FF3" w:rsidP="009F3BCA">
            <w:pPr>
              <w:rPr>
                <w:rFonts w:ascii="Calibri" w:hAnsi="Calibri" w:cs="Calibri"/>
                <w:b/>
                <w:bCs/>
                <w:color w:val="000000"/>
              </w:rPr>
            </w:pPr>
            <w:r w:rsidRPr="002B7926">
              <w:rPr>
                <w:rFonts w:ascii="Calibri" w:hAnsi="Calibri" w:cs="Calibri"/>
                <w:b/>
                <w:bCs/>
                <w:color w:val="000000"/>
              </w:rPr>
              <w:t>Other Participants/Stakeholders</w:t>
            </w:r>
          </w:p>
        </w:tc>
      </w:tr>
      <w:tr w:rsidR="00346FF3" w:rsidRPr="00CD7343" w14:paraId="25408585" w14:textId="77777777" w:rsidTr="00346FF3">
        <w:trPr>
          <w:trHeight w:val="31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34FF2B" w14:textId="77777777" w:rsidR="00346FF3" w:rsidRPr="002B7926" w:rsidRDefault="00346FF3" w:rsidP="009F3BCA">
            <w:pPr>
              <w:rPr>
                <w:rFonts w:ascii="Calibri" w:hAnsi="Calibri" w:cs="Calibri"/>
                <w:color w:val="000000"/>
              </w:rPr>
            </w:pPr>
            <w:r w:rsidRPr="002B7926">
              <w:rPr>
                <w:rFonts w:ascii="Calibri" w:hAnsi="Calibri" w:cs="Calibri"/>
                <w:color w:val="000000"/>
              </w:rPr>
              <w:t>CONCUR, Inc/Facilitator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2DEE9C" w14:textId="77777777" w:rsidR="00346FF3" w:rsidRPr="002B7926" w:rsidRDefault="00346FF3" w:rsidP="009F3BCA">
            <w:pPr>
              <w:rPr>
                <w:rFonts w:ascii="Calibri" w:hAnsi="Calibri" w:cs="Calibri"/>
                <w:color w:val="000000"/>
              </w:rPr>
            </w:pPr>
            <w:r w:rsidRPr="002B7926">
              <w:rPr>
                <w:rFonts w:ascii="Calibri" w:hAnsi="Calibri" w:cs="Calibri"/>
                <w:color w:val="000000"/>
              </w:rPr>
              <w:t>Katie Abrams</w:t>
            </w:r>
          </w:p>
          <w:p w14:paraId="1927C1BF" w14:textId="77777777" w:rsidR="00346FF3" w:rsidRPr="002B7926" w:rsidRDefault="00346FF3" w:rsidP="009F3BCA">
            <w:pPr>
              <w:rPr>
                <w:rFonts w:ascii="Calibri" w:hAnsi="Calibri" w:cs="Calibri"/>
                <w:color w:val="000000"/>
              </w:rPr>
            </w:pPr>
          </w:p>
        </w:tc>
      </w:tr>
      <w:tr w:rsidR="00346FF3" w:rsidRPr="00CD7343" w14:paraId="30219D84" w14:textId="77777777" w:rsidTr="00346FF3">
        <w:trPr>
          <w:trHeight w:val="5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4EFD95" w14:textId="77777777" w:rsidR="00346FF3" w:rsidRPr="002B7926" w:rsidRDefault="00346FF3" w:rsidP="009F3BCA">
            <w:pPr>
              <w:rPr>
                <w:rFonts w:ascii="Calibri" w:hAnsi="Calibri" w:cs="Calibri"/>
                <w:color w:val="000000"/>
              </w:rPr>
            </w:pPr>
            <w:r w:rsidRPr="002B7926">
              <w:rPr>
                <w:rFonts w:ascii="Calibri" w:hAnsi="Calibri" w:cs="Calibri"/>
                <w:color w:val="000000"/>
              </w:rPr>
              <w:t>2050 Partners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6314CB" w14:textId="77777777" w:rsidR="00346FF3" w:rsidRPr="002B7926" w:rsidRDefault="00346FF3" w:rsidP="009F3BCA">
            <w:pPr>
              <w:rPr>
                <w:rFonts w:ascii="Calibri" w:hAnsi="Calibri" w:cs="Calibri"/>
                <w:color w:val="000000"/>
              </w:rPr>
            </w:pPr>
            <w:r w:rsidRPr="002B7926">
              <w:rPr>
                <w:rFonts w:ascii="Calibri" w:hAnsi="Calibri" w:cs="Calibri"/>
                <w:color w:val="000000"/>
              </w:rPr>
              <w:t>Ted Pope</w:t>
            </w:r>
          </w:p>
        </w:tc>
      </w:tr>
      <w:tr w:rsidR="00346FF3" w:rsidRPr="00CD7343" w14:paraId="4485DB5B" w14:textId="77777777" w:rsidTr="00346FF3">
        <w:trPr>
          <w:trHeight w:val="25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A4AED7" w14:textId="77777777" w:rsidR="00346FF3" w:rsidRPr="002B7926" w:rsidRDefault="00346FF3" w:rsidP="009F3BCA">
            <w:pPr>
              <w:rPr>
                <w:rFonts w:ascii="Calibri" w:hAnsi="Calibri" w:cs="Calibri"/>
                <w:color w:val="000000"/>
              </w:rPr>
            </w:pPr>
            <w:r w:rsidRPr="002B7926">
              <w:rPr>
                <w:rFonts w:ascii="Calibri" w:hAnsi="Calibri" w:cs="Calibri"/>
                <w:color w:val="000000"/>
              </w:rPr>
              <w:t>Craig Tyler Associates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D43870" w14:textId="77777777" w:rsidR="00346FF3" w:rsidRPr="002B7926" w:rsidRDefault="00346FF3" w:rsidP="009F3BCA">
            <w:pPr>
              <w:rPr>
                <w:rFonts w:ascii="Calibri" w:hAnsi="Calibri" w:cs="Calibri"/>
                <w:color w:val="000000"/>
              </w:rPr>
            </w:pPr>
            <w:r w:rsidRPr="002B7926">
              <w:rPr>
                <w:rFonts w:ascii="Calibri" w:hAnsi="Calibri" w:cs="Calibri"/>
                <w:color w:val="000000"/>
              </w:rPr>
              <w:t>Craig Tyler</w:t>
            </w:r>
          </w:p>
        </w:tc>
      </w:tr>
      <w:tr w:rsidR="00346FF3" w:rsidRPr="00CD7343" w14:paraId="4DC743E3" w14:textId="77777777" w:rsidTr="00346FF3">
        <w:trPr>
          <w:trHeight w:val="25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3D1483" w14:textId="77777777" w:rsidR="00346FF3" w:rsidRPr="002B7926" w:rsidRDefault="00346FF3" w:rsidP="009F3BCA">
            <w:pPr>
              <w:rPr>
                <w:rFonts w:ascii="Calibri" w:hAnsi="Calibri" w:cs="Calibri"/>
                <w:color w:val="000000"/>
              </w:rPr>
            </w:pPr>
            <w:r w:rsidRPr="002B7926">
              <w:rPr>
                <w:rFonts w:ascii="Calibri" w:hAnsi="Calibri" w:cs="Calibri"/>
                <w:color w:val="000000"/>
              </w:rPr>
              <w:t>Don Arambula Consulting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8D95A" w14:textId="77777777" w:rsidR="00346FF3" w:rsidRPr="002B7926" w:rsidRDefault="00346FF3" w:rsidP="009F3BCA">
            <w:pPr>
              <w:rPr>
                <w:rFonts w:ascii="Calibri" w:hAnsi="Calibri" w:cs="Calibri"/>
                <w:color w:val="000000"/>
              </w:rPr>
            </w:pPr>
            <w:r w:rsidRPr="002B7926">
              <w:rPr>
                <w:rFonts w:ascii="Calibri" w:hAnsi="Calibri" w:cs="Calibri"/>
                <w:color w:val="000000"/>
              </w:rPr>
              <w:t>Frank Spasaro</w:t>
            </w:r>
          </w:p>
        </w:tc>
      </w:tr>
      <w:tr w:rsidR="00346FF3" w:rsidRPr="00CD7343" w14:paraId="72E0EF52" w14:textId="77777777" w:rsidTr="00346FF3">
        <w:trPr>
          <w:trHeight w:val="25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842E68" w14:textId="77777777" w:rsidR="00346FF3" w:rsidRPr="002B7926" w:rsidRDefault="00346FF3" w:rsidP="009F3BCA">
            <w:pPr>
              <w:rPr>
                <w:rFonts w:ascii="Calibri" w:hAnsi="Calibri" w:cs="Calibri"/>
                <w:color w:val="000000"/>
              </w:rPr>
            </w:pPr>
            <w:r w:rsidRPr="002B7926">
              <w:rPr>
                <w:rFonts w:ascii="Calibri" w:hAnsi="Calibri" w:cs="Calibri"/>
                <w:color w:val="000000"/>
              </w:rPr>
              <w:t>Mendota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F54EE9" w14:textId="77777777" w:rsidR="00346FF3" w:rsidRPr="002B7926" w:rsidRDefault="00346FF3" w:rsidP="009F3BCA">
            <w:pPr>
              <w:rPr>
                <w:rFonts w:ascii="Calibri" w:hAnsi="Calibri" w:cs="Calibri"/>
                <w:color w:val="000000"/>
              </w:rPr>
            </w:pPr>
            <w:r w:rsidRPr="002B7926">
              <w:rPr>
                <w:rFonts w:ascii="Calibri" w:hAnsi="Calibri" w:cs="Calibri"/>
                <w:color w:val="000000"/>
              </w:rPr>
              <w:t>Grey Staples</w:t>
            </w:r>
          </w:p>
        </w:tc>
      </w:tr>
      <w:tr w:rsidR="00346FF3" w:rsidRPr="00CD7343" w14:paraId="29C8EAF9" w14:textId="77777777" w:rsidTr="00346FF3">
        <w:trPr>
          <w:trHeight w:val="25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4A2336" w14:textId="77777777" w:rsidR="00346FF3" w:rsidRPr="002B7926" w:rsidRDefault="00346FF3" w:rsidP="009F3BCA">
            <w:pPr>
              <w:rPr>
                <w:rFonts w:ascii="Calibri" w:hAnsi="Calibri" w:cs="Calibri"/>
                <w:color w:val="000000"/>
              </w:rPr>
            </w:pPr>
            <w:r w:rsidRPr="002B7926">
              <w:rPr>
                <w:rFonts w:ascii="Calibri" w:hAnsi="Calibri" w:cs="Calibri"/>
                <w:color w:val="000000"/>
              </w:rPr>
              <w:t>Raab Associates/Facilitator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35A35C" w14:textId="77777777" w:rsidR="00346FF3" w:rsidRPr="002B7926" w:rsidRDefault="00346FF3" w:rsidP="009F3BCA">
            <w:pPr>
              <w:rPr>
                <w:rFonts w:ascii="Calibri" w:hAnsi="Calibri" w:cs="Calibri"/>
                <w:color w:val="000000"/>
              </w:rPr>
            </w:pPr>
            <w:r w:rsidRPr="002B7926">
              <w:rPr>
                <w:rFonts w:ascii="Calibri" w:hAnsi="Calibri" w:cs="Calibri"/>
                <w:color w:val="000000"/>
              </w:rPr>
              <w:t>Jonathan Raab</w:t>
            </w:r>
          </w:p>
        </w:tc>
      </w:tr>
      <w:tr w:rsidR="00346FF3" w:rsidRPr="00CD7343" w14:paraId="7A50B41F" w14:textId="77777777" w:rsidTr="00346FF3">
        <w:trPr>
          <w:trHeight w:val="25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EB112D" w14:textId="77777777" w:rsidR="00346FF3" w:rsidRPr="002B7926" w:rsidRDefault="00346FF3" w:rsidP="009F3BCA">
            <w:pPr>
              <w:rPr>
                <w:rFonts w:ascii="Calibri" w:hAnsi="Calibri" w:cs="Calibri"/>
                <w:color w:val="000000"/>
              </w:rPr>
            </w:pPr>
            <w:r w:rsidRPr="002B7926">
              <w:rPr>
                <w:rFonts w:ascii="Calibri" w:hAnsi="Calibri" w:cs="Calibri"/>
                <w:color w:val="000000"/>
              </w:rPr>
              <w:t>WRCOG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EA019" w14:textId="77777777" w:rsidR="00346FF3" w:rsidRPr="002B7926" w:rsidRDefault="00346FF3" w:rsidP="009F3BCA">
            <w:pPr>
              <w:rPr>
                <w:rFonts w:ascii="Calibri" w:hAnsi="Calibri" w:cs="Calibri"/>
                <w:color w:val="000000"/>
              </w:rPr>
            </w:pPr>
            <w:r w:rsidRPr="002B7926">
              <w:rPr>
                <w:rFonts w:ascii="Calibri" w:hAnsi="Calibri" w:cs="Calibri"/>
                <w:color w:val="000000"/>
              </w:rPr>
              <w:t>Anthony Segura</w:t>
            </w:r>
          </w:p>
        </w:tc>
      </w:tr>
      <w:tr w:rsidR="00346FF3" w:rsidRPr="00CD7343" w14:paraId="71AEEAF9" w14:textId="77777777" w:rsidTr="00346FF3">
        <w:trPr>
          <w:trHeight w:val="25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1B0FB0" w14:textId="77777777" w:rsidR="00346FF3" w:rsidRPr="002B7926" w:rsidRDefault="00346FF3" w:rsidP="009F3BCA">
            <w:pPr>
              <w:rPr>
                <w:rFonts w:ascii="Calibri" w:hAnsi="Calibri" w:cs="Calibri"/>
                <w:color w:val="000000"/>
              </w:rPr>
            </w:pPr>
            <w:r w:rsidRPr="002B7926">
              <w:rPr>
                <w:rFonts w:ascii="Calibri" w:hAnsi="Calibri" w:cs="Calibri"/>
                <w:color w:val="000000"/>
              </w:rPr>
              <w:t>Yinsights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58151" w14:textId="77777777" w:rsidR="00346FF3" w:rsidRPr="002B7926" w:rsidRDefault="00346FF3" w:rsidP="009F3BCA">
            <w:pPr>
              <w:rPr>
                <w:rFonts w:ascii="Calibri" w:hAnsi="Calibri" w:cs="Calibri"/>
                <w:color w:val="000000"/>
              </w:rPr>
            </w:pPr>
            <w:r w:rsidRPr="002B7926">
              <w:rPr>
                <w:rFonts w:ascii="Calibri" w:hAnsi="Calibri" w:cs="Calibri"/>
                <w:color w:val="000000"/>
              </w:rPr>
              <w:t>Carol Yin</w:t>
            </w:r>
          </w:p>
        </w:tc>
      </w:tr>
    </w:tbl>
    <w:p w14:paraId="5B47D0B2" w14:textId="77777777" w:rsidR="007860CC" w:rsidRPr="002B7926" w:rsidRDefault="007860CC" w:rsidP="007860CC">
      <w:pPr>
        <w:rPr>
          <w:rFonts w:ascii="Calibri" w:hAnsi="Calibri" w:cs="Calibri"/>
        </w:rPr>
      </w:pPr>
    </w:p>
    <w:sectPr w:rsidR="007860CC" w:rsidRPr="002B7926" w:rsidSect="00A546B5">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AC4D0" w14:textId="77777777" w:rsidR="00CD2F1B" w:rsidRDefault="00CD2F1B" w:rsidP="007C7102">
      <w:r>
        <w:separator/>
      </w:r>
    </w:p>
  </w:endnote>
  <w:endnote w:type="continuationSeparator" w:id="0">
    <w:p w14:paraId="1AA947FF" w14:textId="77777777" w:rsidR="00CD2F1B" w:rsidRDefault="00CD2F1B" w:rsidP="007C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7423045"/>
      <w:docPartObj>
        <w:docPartGallery w:val="Page Numbers (Bottom of Page)"/>
        <w:docPartUnique/>
      </w:docPartObj>
    </w:sdtPr>
    <w:sdtEndPr>
      <w:rPr>
        <w:rStyle w:val="PageNumber"/>
      </w:rPr>
    </w:sdtEndPr>
    <w:sdtContent>
      <w:p w14:paraId="19854086" w14:textId="7DE0F452" w:rsidR="007C7102" w:rsidRDefault="007C7102" w:rsidP="007F05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924C48" w14:textId="77777777" w:rsidR="007C7102" w:rsidRDefault="007C7102" w:rsidP="007C7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3051232"/>
      <w:docPartObj>
        <w:docPartGallery w:val="Page Numbers (Bottom of Page)"/>
        <w:docPartUnique/>
      </w:docPartObj>
    </w:sdtPr>
    <w:sdtEndPr>
      <w:rPr>
        <w:rStyle w:val="PageNumber"/>
      </w:rPr>
    </w:sdtEndPr>
    <w:sdtContent>
      <w:p w14:paraId="77D828FC" w14:textId="42D8ED20" w:rsidR="007C7102" w:rsidRDefault="007C7102" w:rsidP="007F05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28231F" w14:textId="77777777" w:rsidR="007C7102" w:rsidRDefault="007C7102" w:rsidP="007C71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3CE4D" w14:textId="77777777" w:rsidR="00CD2F1B" w:rsidRDefault="00CD2F1B" w:rsidP="007C7102">
      <w:r>
        <w:separator/>
      </w:r>
    </w:p>
  </w:footnote>
  <w:footnote w:type="continuationSeparator" w:id="0">
    <w:p w14:paraId="08AB925F" w14:textId="77777777" w:rsidR="00CD2F1B" w:rsidRDefault="00CD2F1B" w:rsidP="007C7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B65F3"/>
    <w:multiLevelType w:val="hybridMultilevel"/>
    <w:tmpl w:val="D7DA413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64229A"/>
    <w:multiLevelType w:val="hybridMultilevel"/>
    <w:tmpl w:val="CDCEF5DC"/>
    <w:lvl w:ilvl="0" w:tplc="0409000B">
      <w:start w:val="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22959"/>
    <w:multiLevelType w:val="hybridMultilevel"/>
    <w:tmpl w:val="0CD0CB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AE1879"/>
    <w:multiLevelType w:val="hybridMultilevel"/>
    <w:tmpl w:val="32288A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463DE"/>
    <w:multiLevelType w:val="multilevel"/>
    <w:tmpl w:val="26BC6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872C75"/>
    <w:multiLevelType w:val="hybridMultilevel"/>
    <w:tmpl w:val="688672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3B799B"/>
    <w:multiLevelType w:val="hybridMultilevel"/>
    <w:tmpl w:val="F0103B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40513B"/>
    <w:multiLevelType w:val="hybridMultilevel"/>
    <w:tmpl w:val="FD94BA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87157"/>
    <w:multiLevelType w:val="hybridMultilevel"/>
    <w:tmpl w:val="C53E8E60"/>
    <w:lvl w:ilvl="0" w:tplc="40F20F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37BBA"/>
    <w:multiLevelType w:val="hybridMultilevel"/>
    <w:tmpl w:val="C7D275DE"/>
    <w:lvl w:ilvl="0" w:tplc="40F20FD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87287"/>
    <w:multiLevelType w:val="hybridMultilevel"/>
    <w:tmpl w:val="CCE4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4E04D2"/>
    <w:multiLevelType w:val="hybridMultilevel"/>
    <w:tmpl w:val="3D14BC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AE55732"/>
    <w:multiLevelType w:val="hybridMultilevel"/>
    <w:tmpl w:val="B49C4C6A"/>
    <w:lvl w:ilvl="0" w:tplc="40F20FD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6D62B2"/>
    <w:multiLevelType w:val="hybridMultilevel"/>
    <w:tmpl w:val="34F898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6254A8"/>
    <w:multiLevelType w:val="hybridMultilevel"/>
    <w:tmpl w:val="BC42B89E"/>
    <w:lvl w:ilvl="0" w:tplc="40F20FDC">
      <w:start w:val="1"/>
      <w:numFmt w:val="bullet"/>
      <w:lvlText w:val="•"/>
      <w:lvlJc w:val="left"/>
      <w:pPr>
        <w:ind w:left="720" w:hanging="360"/>
      </w:pPr>
      <w:rPr>
        <w:rFonts w:ascii="Arial" w:hAnsi="Aria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524CDF"/>
    <w:multiLevelType w:val="hybridMultilevel"/>
    <w:tmpl w:val="8654B3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8E595E"/>
    <w:multiLevelType w:val="hybridMultilevel"/>
    <w:tmpl w:val="5B5A1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AE43ED"/>
    <w:multiLevelType w:val="hybridMultilevel"/>
    <w:tmpl w:val="4686CE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5F4992"/>
    <w:multiLevelType w:val="hybridMultilevel"/>
    <w:tmpl w:val="5CDE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D4687"/>
    <w:multiLevelType w:val="hybridMultilevel"/>
    <w:tmpl w:val="09EC0BE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E11F1"/>
    <w:multiLevelType w:val="hybridMultilevel"/>
    <w:tmpl w:val="FEF808E2"/>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2540E9"/>
    <w:multiLevelType w:val="hybridMultilevel"/>
    <w:tmpl w:val="DBB099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1D5400"/>
    <w:multiLevelType w:val="hybridMultilevel"/>
    <w:tmpl w:val="A1525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3B0EB0"/>
    <w:multiLevelType w:val="hybridMultilevel"/>
    <w:tmpl w:val="1B1C743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B5AFAB4">
      <w:start w:val="1"/>
      <w:numFmt w:val="decimal"/>
      <w:lvlText w:val="%3."/>
      <w:lvlJc w:val="left"/>
      <w:pPr>
        <w:ind w:left="2340" w:hanging="36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CD6FC7"/>
    <w:multiLevelType w:val="hybridMultilevel"/>
    <w:tmpl w:val="ACB04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675189"/>
    <w:multiLevelType w:val="hybridMultilevel"/>
    <w:tmpl w:val="BD1C87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71B6F07"/>
    <w:multiLevelType w:val="hybridMultilevel"/>
    <w:tmpl w:val="5D5043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306261"/>
    <w:multiLevelType w:val="hybridMultilevel"/>
    <w:tmpl w:val="E5E871EE"/>
    <w:lvl w:ilvl="0" w:tplc="3CBA35A4">
      <w:start w:val="1"/>
      <w:numFmt w:val="bullet"/>
      <w:lvlText w:val="•"/>
      <w:lvlJc w:val="left"/>
      <w:pPr>
        <w:tabs>
          <w:tab w:val="num" w:pos="720"/>
        </w:tabs>
        <w:ind w:left="720" w:hanging="360"/>
      </w:pPr>
      <w:rPr>
        <w:rFonts w:ascii="Arial" w:hAnsi="Arial" w:hint="default"/>
      </w:rPr>
    </w:lvl>
    <w:lvl w:ilvl="1" w:tplc="41688FEE">
      <w:numFmt w:val="bullet"/>
      <w:lvlText w:val="•"/>
      <w:lvlJc w:val="left"/>
      <w:pPr>
        <w:tabs>
          <w:tab w:val="num" w:pos="1440"/>
        </w:tabs>
        <w:ind w:left="1440" w:hanging="360"/>
      </w:pPr>
      <w:rPr>
        <w:rFonts w:ascii="Arial" w:hAnsi="Arial" w:hint="default"/>
      </w:rPr>
    </w:lvl>
    <w:lvl w:ilvl="2" w:tplc="3DFC4E50">
      <w:numFmt w:val="bullet"/>
      <w:lvlText w:val="•"/>
      <w:lvlJc w:val="left"/>
      <w:pPr>
        <w:tabs>
          <w:tab w:val="num" w:pos="2160"/>
        </w:tabs>
        <w:ind w:left="2160" w:hanging="360"/>
      </w:pPr>
      <w:rPr>
        <w:rFonts w:ascii="Arial" w:hAnsi="Arial" w:hint="default"/>
      </w:rPr>
    </w:lvl>
    <w:lvl w:ilvl="3" w:tplc="DF42A082" w:tentative="1">
      <w:start w:val="1"/>
      <w:numFmt w:val="bullet"/>
      <w:lvlText w:val="•"/>
      <w:lvlJc w:val="left"/>
      <w:pPr>
        <w:tabs>
          <w:tab w:val="num" w:pos="2880"/>
        </w:tabs>
        <w:ind w:left="2880" w:hanging="360"/>
      </w:pPr>
      <w:rPr>
        <w:rFonts w:ascii="Arial" w:hAnsi="Arial" w:hint="default"/>
      </w:rPr>
    </w:lvl>
    <w:lvl w:ilvl="4" w:tplc="1946116C" w:tentative="1">
      <w:start w:val="1"/>
      <w:numFmt w:val="bullet"/>
      <w:lvlText w:val="•"/>
      <w:lvlJc w:val="left"/>
      <w:pPr>
        <w:tabs>
          <w:tab w:val="num" w:pos="3600"/>
        </w:tabs>
        <w:ind w:left="3600" w:hanging="360"/>
      </w:pPr>
      <w:rPr>
        <w:rFonts w:ascii="Arial" w:hAnsi="Arial" w:hint="default"/>
      </w:rPr>
    </w:lvl>
    <w:lvl w:ilvl="5" w:tplc="CE587D66" w:tentative="1">
      <w:start w:val="1"/>
      <w:numFmt w:val="bullet"/>
      <w:lvlText w:val="•"/>
      <w:lvlJc w:val="left"/>
      <w:pPr>
        <w:tabs>
          <w:tab w:val="num" w:pos="4320"/>
        </w:tabs>
        <w:ind w:left="4320" w:hanging="360"/>
      </w:pPr>
      <w:rPr>
        <w:rFonts w:ascii="Arial" w:hAnsi="Arial" w:hint="default"/>
      </w:rPr>
    </w:lvl>
    <w:lvl w:ilvl="6" w:tplc="36A6FD38" w:tentative="1">
      <w:start w:val="1"/>
      <w:numFmt w:val="bullet"/>
      <w:lvlText w:val="•"/>
      <w:lvlJc w:val="left"/>
      <w:pPr>
        <w:tabs>
          <w:tab w:val="num" w:pos="5040"/>
        </w:tabs>
        <w:ind w:left="5040" w:hanging="360"/>
      </w:pPr>
      <w:rPr>
        <w:rFonts w:ascii="Arial" w:hAnsi="Arial" w:hint="default"/>
      </w:rPr>
    </w:lvl>
    <w:lvl w:ilvl="7" w:tplc="153289A4" w:tentative="1">
      <w:start w:val="1"/>
      <w:numFmt w:val="bullet"/>
      <w:lvlText w:val="•"/>
      <w:lvlJc w:val="left"/>
      <w:pPr>
        <w:tabs>
          <w:tab w:val="num" w:pos="5760"/>
        </w:tabs>
        <w:ind w:left="5760" w:hanging="360"/>
      </w:pPr>
      <w:rPr>
        <w:rFonts w:ascii="Arial" w:hAnsi="Arial" w:hint="default"/>
      </w:rPr>
    </w:lvl>
    <w:lvl w:ilvl="8" w:tplc="DCA4053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DD508BE"/>
    <w:multiLevelType w:val="hybridMultilevel"/>
    <w:tmpl w:val="1F28C8B8"/>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62B33230"/>
    <w:multiLevelType w:val="hybridMultilevel"/>
    <w:tmpl w:val="1834C55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627DA1"/>
    <w:multiLevelType w:val="hybridMultilevel"/>
    <w:tmpl w:val="AF1092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7D0DD7"/>
    <w:multiLevelType w:val="hybridMultilevel"/>
    <w:tmpl w:val="52387D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4E2626"/>
    <w:multiLevelType w:val="hybridMultilevel"/>
    <w:tmpl w:val="7DB0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E44A46"/>
    <w:multiLevelType w:val="hybridMultilevel"/>
    <w:tmpl w:val="4C4ED2CC"/>
    <w:lvl w:ilvl="0" w:tplc="40F20F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4A0877"/>
    <w:multiLevelType w:val="hybridMultilevel"/>
    <w:tmpl w:val="B73AD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1A5076"/>
    <w:multiLevelType w:val="hybridMultilevel"/>
    <w:tmpl w:val="16D8D220"/>
    <w:lvl w:ilvl="0" w:tplc="40F20FD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6"/>
  </w:num>
  <w:num w:numId="4">
    <w:abstractNumId w:val="14"/>
  </w:num>
  <w:num w:numId="5">
    <w:abstractNumId w:val="26"/>
  </w:num>
  <w:num w:numId="6">
    <w:abstractNumId w:val="9"/>
  </w:num>
  <w:num w:numId="7">
    <w:abstractNumId w:val="8"/>
  </w:num>
  <w:num w:numId="8">
    <w:abstractNumId w:val="33"/>
  </w:num>
  <w:num w:numId="9">
    <w:abstractNumId w:val="35"/>
  </w:num>
  <w:num w:numId="10">
    <w:abstractNumId w:val="12"/>
  </w:num>
  <w:num w:numId="11">
    <w:abstractNumId w:val="15"/>
  </w:num>
  <w:num w:numId="12">
    <w:abstractNumId w:val="0"/>
  </w:num>
  <w:num w:numId="13">
    <w:abstractNumId w:val="28"/>
  </w:num>
  <w:num w:numId="14">
    <w:abstractNumId w:val="3"/>
  </w:num>
  <w:num w:numId="15">
    <w:abstractNumId w:val="7"/>
  </w:num>
  <w:num w:numId="16">
    <w:abstractNumId w:val="29"/>
  </w:num>
  <w:num w:numId="17">
    <w:abstractNumId w:val="21"/>
  </w:num>
  <w:num w:numId="18">
    <w:abstractNumId w:val="5"/>
  </w:num>
  <w:num w:numId="19">
    <w:abstractNumId w:val="24"/>
  </w:num>
  <w:num w:numId="20">
    <w:abstractNumId w:val="6"/>
  </w:num>
  <w:num w:numId="21">
    <w:abstractNumId w:val="32"/>
  </w:num>
  <w:num w:numId="22">
    <w:abstractNumId w:val="27"/>
  </w:num>
  <w:num w:numId="23">
    <w:abstractNumId w:val="4"/>
  </w:num>
  <w:num w:numId="24">
    <w:abstractNumId w:val="18"/>
  </w:num>
  <w:num w:numId="25">
    <w:abstractNumId w:val="30"/>
  </w:num>
  <w:num w:numId="26">
    <w:abstractNumId w:val="25"/>
  </w:num>
  <w:num w:numId="27">
    <w:abstractNumId w:val="1"/>
  </w:num>
  <w:num w:numId="28">
    <w:abstractNumId w:val="10"/>
  </w:num>
  <w:num w:numId="29">
    <w:abstractNumId w:val="19"/>
  </w:num>
  <w:num w:numId="30">
    <w:abstractNumId w:val="13"/>
  </w:num>
  <w:num w:numId="31">
    <w:abstractNumId w:val="17"/>
  </w:num>
  <w:num w:numId="32">
    <w:abstractNumId w:val="20"/>
  </w:num>
  <w:num w:numId="33">
    <w:abstractNumId w:val="34"/>
  </w:num>
  <w:num w:numId="34">
    <w:abstractNumId w:val="31"/>
  </w:num>
  <w:num w:numId="35">
    <w:abstractNumId w:val="23"/>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A93"/>
    <w:rsid w:val="00016DB1"/>
    <w:rsid w:val="00041DA0"/>
    <w:rsid w:val="00042462"/>
    <w:rsid w:val="00073B1E"/>
    <w:rsid w:val="00073C35"/>
    <w:rsid w:val="000B035B"/>
    <w:rsid w:val="000B0510"/>
    <w:rsid w:val="000D1D51"/>
    <w:rsid w:val="000D34ED"/>
    <w:rsid w:val="00112FC6"/>
    <w:rsid w:val="0012496F"/>
    <w:rsid w:val="001772AF"/>
    <w:rsid w:val="00177CCF"/>
    <w:rsid w:val="00184A93"/>
    <w:rsid w:val="001872EF"/>
    <w:rsid w:val="001B0683"/>
    <w:rsid w:val="001B13FB"/>
    <w:rsid w:val="001B1ED2"/>
    <w:rsid w:val="001B3F21"/>
    <w:rsid w:val="001C7B17"/>
    <w:rsid w:val="001D4CBA"/>
    <w:rsid w:val="001D536A"/>
    <w:rsid w:val="001E04D0"/>
    <w:rsid w:val="001E0ED3"/>
    <w:rsid w:val="001E406A"/>
    <w:rsid w:val="00212451"/>
    <w:rsid w:val="002252A7"/>
    <w:rsid w:val="0025253F"/>
    <w:rsid w:val="00276F8A"/>
    <w:rsid w:val="002B2767"/>
    <w:rsid w:val="002B7926"/>
    <w:rsid w:val="002C3FF0"/>
    <w:rsid w:val="002C5F3F"/>
    <w:rsid w:val="002D65A7"/>
    <w:rsid w:val="002F169D"/>
    <w:rsid w:val="002F6BBA"/>
    <w:rsid w:val="003162C6"/>
    <w:rsid w:val="00322D5F"/>
    <w:rsid w:val="00324326"/>
    <w:rsid w:val="0034069B"/>
    <w:rsid w:val="003468C7"/>
    <w:rsid w:val="00346FF3"/>
    <w:rsid w:val="00353CAD"/>
    <w:rsid w:val="00372B16"/>
    <w:rsid w:val="00374EDC"/>
    <w:rsid w:val="0038163F"/>
    <w:rsid w:val="003820B8"/>
    <w:rsid w:val="00383B8A"/>
    <w:rsid w:val="003863F7"/>
    <w:rsid w:val="003957EA"/>
    <w:rsid w:val="003B04E5"/>
    <w:rsid w:val="003B4444"/>
    <w:rsid w:val="003C02BF"/>
    <w:rsid w:val="003C08FF"/>
    <w:rsid w:val="003D4320"/>
    <w:rsid w:val="003F332D"/>
    <w:rsid w:val="00403731"/>
    <w:rsid w:val="004073A8"/>
    <w:rsid w:val="004253DC"/>
    <w:rsid w:val="004343A6"/>
    <w:rsid w:val="004417AB"/>
    <w:rsid w:val="0044355F"/>
    <w:rsid w:val="004449AC"/>
    <w:rsid w:val="0045180A"/>
    <w:rsid w:val="00451D6E"/>
    <w:rsid w:val="00461AF9"/>
    <w:rsid w:val="00464287"/>
    <w:rsid w:val="004656F7"/>
    <w:rsid w:val="00472E72"/>
    <w:rsid w:val="004901F3"/>
    <w:rsid w:val="004A2724"/>
    <w:rsid w:val="004B5624"/>
    <w:rsid w:val="004C3098"/>
    <w:rsid w:val="004F506E"/>
    <w:rsid w:val="00515412"/>
    <w:rsid w:val="00517A37"/>
    <w:rsid w:val="00522A1C"/>
    <w:rsid w:val="00523100"/>
    <w:rsid w:val="0052559D"/>
    <w:rsid w:val="0053555C"/>
    <w:rsid w:val="0054067A"/>
    <w:rsid w:val="00550D72"/>
    <w:rsid w:val="00593360"/>
    <w:rsid w:val="005A01AD"/>
    <w:rsid w:val="005A3457"/>
    <w:rsid w:val="005A7342"/>
    <w:rsid w:val="005F70F3"/>
    <w:rsid w:val="00601B6A"/>
    <w:rsid w:val="0061010F"/>
    <w:rsid w:val="00615C5D"/>
    <w:rsid w:val="00616DC1"/>
    <w:rsid w:val="00664716"/>
    <w:rsid w:val="00674685"/>
    <w:rsid w:val="0067758A"/>
    <w:rsid w:val="0068095F"/>
    <w:rsid w:val="00686CB4"/>
    <w:rsid w:val="00690C02"/>
    <w:rsid w:val="006A7714"/>
    <w:rsid w:val="006B2253"/>
    <w:rsid w:val="006C0D0A"/>
    <w:rsid w:val="006C268D"/>
    <w:rsid w:val="006C7FBA"/>
    <w:rsid w:val="006E59DA"/>
    <w:rsid w:val="006F01DE"/>
    <w:rsid w:val="00705827"/>
    <w:rsid w:val="00714746"/>
    <w:rsid w:val="0072226E"/>
    <w:rsid w:val="00750EEC"/>
    <w:rsid w:val="00757785"/>
    <w:rsid w:val="00764ABC"/>
    <w:rsid w:val="007860CC"/>
    <w:rsid w:val="007A122B"/>
    <w:rsid w:val="007B68F2"/>
    <w:rsid w:val="007C7102"/>
    <w:rsid w:val="007E16A0"/>
    <w:rsid w:val="007F421C"/>
    <w:rsid w:val="00875CF6"/>
    <w:rsid w:val="00880F93"/>
    <w:rsid w:val="00890AB1"/>
    <w:rsid w:val="008923AC"/>
    <w:rsid w:val="00893681"/>
    <w:rsid w:val="008B53D8"/>
    <w:rsid w:val="008C01F1"/>
    <w:rsid w:val="008D14A6"/>
    <w:rsid w:val="008E1013"/>
    <w:rsid w:val="008E2A92"/>
    <w:rsid w:val="008E3D4C"/>
    <w:rsid w:val="008E6D05"/>
    <w:rsid w:val="008F47CA"/>
    <w:rsid w:val="008F6334"/>
    <w:rsid w:val="008F7626"/>
    <w:rsid w:val="00903B46"/>
    <w:rsid w:val="009114B3"/>
    <w:rsid w:val="00933A3E"/>
    <w:rsid w:val="00970C9C"/>
    <w:rsid w:val="009A24A9"/>
    <w:rsid w:val="009C169A"/>
    <w:rsid w:val="009C4975"/>
    <w:rsid w:val="009C6D8B"/>
    <w:rsid w:val="009D1405"/>
    <w:rsid w:val="009E6454"/>
    <w:rsid w:val="00A042EB"/>
    <w:rsid w:val="00A0706D"/>
    <w:rsid w:val="00A17CF3"/>
    <w:rsid w:val="00A33C0F"/>
    <w:rsid w:val="00A36D74"/>
    <w:rsid w:val="00A47408"/>
    <w:rsid w:val="00A546B5"/>
    <w:rsid w:val="00A6689A"/>
    <w:rsid w:val="00A7795A"/>
    <w:rsid w:val="00A87DDF"/>
    <w:rsid w:val="00AA4011"/>
    <w:rsid w:val="00AA4228"/>
    <w:rsid w:val="00AA6684"/>
    <w:rsid w:val="00AA6D36"/>
    <w:rsid w:val="00AC2E71"/>
    <w:rsid w:val="00AF3D4E"/>
    <w:rsid w:val="00B12A4F"/>
    <w:rsid w:val="00B17461"/>
    <w:rsid w:val="00B35197"/>
    <w:rsid w:val="00B46D6D"/>
    <w:rsid w:val="00B52C25"/>
    <w:rsid w:val="00B73EF2"/>
    <w:rsid w:val="00B8595E"/>
    <w:rsid w:val="00B95B07"/>
    <w:rsid w:val="00BA7513"/>
    <w:rsid w:val="00BD5692"/>
    <w:rsid w:val="00BF73A3"/>
    <w:rsid w:val="00C101ED"/>
    <w:rsid w:val="00C26B96"/>
    <w:rsid w:val="00C32009"/>
    <w:rsid w:val="00C32167"/>
    <w:rsid w:val="00C3593D"/>
    <w:rsid w:val="00C41259"/>
    <w:rsid w:val="00C420AD"/>
    <w:rsid w:val="00C53E21"/>
    <w:rsid w:val="00C56387"/>
    <w:rsid w:val="00C56790"/>
    <w:rsid w:val="00C716C2"/>
    <w:rsid w:val="00C721AD"/>
    <w:rsid w:val="00CA0A37"/>
    <w:rsid w:val="00CB247D"/>
    <w:rsid w:val="00CB4D25"/>
    <w:rsid w:val="00CC3397"/>
    <w:rsid w:val="00CD2F1B"/>
    <w:rsid w:val="00CD7343"/>
    <w:rsid w:val="00CE353A"/>
    <w:rsid w:val="00CF4CAA"/>
    <w:rsid w:val="00D06A5F"/>
    <w:rsid w:val="00D07EC2"/>
    <w:rsid w:val="00D1693C"/>
    <w:rsid w:val="00D35264"/>
    <w:rsid w:val="00D7666F"/>
    <w:rsid w:val="00DC1058"/>
    <w:rsid w:val="00DC4606"/>
    <w:rsid w:val="00DC701D"/>
    <w:rsid w:val="00DF5237"/>
    <w:rsid w:val="00E27EE0"/>
    <w:rsid w:val="00E306E6"/>
    <w:rsid w:val="00E31103"/>
    <w:rsid w:val="00E33851"/>
    <w:rsid w:val="00E473CD"/>
    <w:rsid w:val="00E501C2"/>
    <w:rsid w:val="00E50AC1"/>
    <w:rsid w:val="00E52FFF"/>
    <w:rsid w:val="00E61686"/>
    <w:rsid w:val="00E742EB"/>
    <w:rsid w:val="00EE15A7"/>
    <w:rsid w:val="00F00B71"/>
    <w:rsid w:val="00F10F1F"/>
    <w:rsid w:val="00F1480A"/>
    <w:rsid w:val="00F30FEB"/>
    <w:rsid w:val="00F350D2"/>
    <w:rsid w:val="00F53152"/>
    <w:rsid w:val="00F64BAC"/>
    <w:rsid w:val="00F670D1"/>
    <w:rsid w:val="00F722CF"/>
    <w:rsid w:val="00F86697"/>
    <w:rsid w:val="00FA0582"/>
    <w:rsid w:val="00FF3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550155"/>
  <w15:chartTrackingRefBased/>
  <w15:docId w15:val="{3F6B5DBC-596F-1941-9E02-7A16B5D1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97"/>
    <w:rPr>
      <w:rFonts w:ascii="Times New Roman" w:eastAsia="Times New Roman" w:hAnsi="Times New Roman" w:cs="Times New Roman"/>
    </w:rPr>
  </w:style>
  <w:style w:type="paragraph" w:styleId="Heading1">
    <w:name w:val="heading 1"/>
    <w:basedOn w:val="Normal"/>
    <w:next w:val="Normal"/>
    <w:link w:val="Heading1Char"/>
    <w:uiPriority w:val="9"/>
    <w:qFormat/>
    <w:rsid w:val="007C71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710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A93"/>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184A93"/>
    <w:rPr>
      <w:color w:val="0563C1" w:themeColor="hyperlink"/>
      <w:u w:val="single"/>
    </w:rPr>
  </w:style>
  <w:style w:type="paragraph" w:customStyle="1" w:styleId="font8">
    <w:name w:val="font_8"/>
    <w:basedOn w:val="Normal"/>
    <w:rsid w:val="00184A93"/>
    <w:pPr>
      <w:spacing w:before="100" w:beforeAutospacing="1" w:after="100" w:afterAutospacing="1"/>
    </w:pPr>
  </w:style>
  <w:style w:type="character" w:styleId="FollowedHyperlink">
    <w:name w:val="FollowedHyperlink"/>
    <w:basedOn w:val="DefaultParagraphFont"/>
    <w:uiPriority w:val="99"/>
    <w:semiHidden/>
    <w:unhideWhenUsed/>
    <w:rsid w:val="00184A93"/>
    <w:rPr>
      <w:color w:val="954F72" w:themeColor="followedHyperlink"/>
      <w:u w:val="single"/>
    </w:rPr>
  </w:style>
  <w:style w:type="paragraph" w:styleId="BalloonText">
    <w:name w:val="Balloon Text"/>
    <w:basedOn w:val="Normal"/>
    <w:link w:val="BalloonTextChar"/>
    <w:uiPriority w:val="99"/>
    <w:semiHidden/>
    <w:unhideWhenUsed/>
    <w:rsid w:val="007860CC"/>
    <w:rPr>
      <w:sz w:val="18"/>
      <w:szCs w:val="18"/>
    </w:rPr>
  </w:style>
  <w:style w:type="character" w:customStyle="1" w:styleId="BalloonTextChar">
    <w:name w:val="Balloon Text Char"/>
    <w:basedOn w:val="DefaultParagraphFont"/>
    <w:link w:val="BalloonText"/>
    <w:uiPriority w:val="99"/>
    <w:semiHidden/>
    <w:rsid w:val="007860C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42462"/>
    <w:rPr>
      <w:sz w:val="16"/>
      <w:szCs w:val="16"/>
    </w:rPr>
  </w:style>
  <w:style w:type="paragraph" w:styleId="CommentText">
    <w:name w:val="annotation text"/>
    <w:basedOn w:val="Normal"/>
    <w:link w:val="CommentTextChar"/>
    <w:uiPriority w:val="99"/>
    <w:unhideWhenUsed/>
    <w:rsid w:val="00042462"/>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042462"/>
    <w:rPr>
      <w:sz w:val="20"/>
      <w:szCs w:val="20"/>
    </w:rPr>
  </w:style>
  <w:style w:type="paragraph" w:styleId="CommentSubject">
    <w:name w:val="annotation subject"/>
    <w:basedOn w:val="CommentText"/>
    <w:next w:val="CommentText"/>
    <w:link w:val="CommentSubjectChar"/>
    <w:uiPriority w:val="99"/>
    <w:semiHidden/>
    <w:unhideWhenUsed/>
    <w:rsid w:val="00042462"/>
    <w:rPr>
      <w:b/>
      <w:bCs/>
    </w:rPr>
  </w:style>
  <w:style w:type="character" w:customStyle="1" w:styleId="CommentSubjectChar">
    <w:name w:val="Comment Subject Char"/>
    <w:basedOn w:val="CommentTextChar"/>
    <w:link w:val="CommentSubject"/>
    <w:uiPriority w:val="99"/>
    <w:semiHidden/>
    <w:rsid w:val="00042462"/>
    <w:rPr>
      <w:b/>
      <w:bCs/>
      <w:sz w:val="20"/>
      <w:szCs w:val="20"/>
    </w:rPr>
  </w:style>
  <w:style w:type="paragraph" w:styleId="NormalWeb">
    <w:name w:val="Normal (Web)"/>
    <w:basedOn w:val="Normal"/>
    <w:uiPriority w:val="99"/>
    <w:unhideWhenUsed/>
    <w:rsid w:val="0067758A"/>
    <w:pPr>
      <w:spacing w:before="100" w:beforeAutospacing="1" w:after="100" w:afterAutospacing="1"/>
    </w:pPr>
  </w:style>
  <w:style w:type="paragraph" w:styleId="Revision">
    <w:name w:val="Revision"/>
    <w:hidden/>
    <w:uiPriority w:val="99"/>
    <w:semiHidden/>
    <w:rsid w:val="00177CCF"/>
  </w:style>
  <w:style w:type="character" w:styleId="Strong">
    <w:name w:val="Strong"/>
    <w:basedOn w:val="DefaultParagraphFont"/>
    <w:uiPriority w:val="22"/>
    <w:qFormat/>
    <w:rsid w:val="0025253F"/>
    <w:rPr>
      <w:b/>
      <w:bCs/>
    </w:rPr>
  </w:style>
  <w:style w:type="character" w:styleId="UnresolvedMention">
    <w:name w:val="Unresolved Mention"/>
    <w:basedOn w:val="DefaultParagraphFont"/>
    <w:uiPriority w:val="99"/>
    <w:semiHidden/>
    <w:unhideWhenUsed/>
    <w:rsid w:val="00DF5237"/>
    <w:rPr>
      <w:color w:val="605E5C"/>
      <w:shd w:val="clear" w:color="auto" w:fill="E1DFDD"/>
    </w:rPr>
  </w:style>
  <w:style w:type="character" w:customStyle="1" w:styleId="apple-converted-space">
    <w:name w:val="apple-converted-space"/>
    <w:basedOn w:val="DefaultParagraphFont"/>
    <w:rsid w:val="00CC3397"/>
  </w:style>
  <w:style w:type="character" w:customStyle="1" w:styleId="Heading1Char">
    <w:name w:val="Heading 1 Char"/>
    <w:basedOn w:val="DefaultParagraphFont"/>
    <w:link w:val="Heading1"/>
    <w:uiPriority w:val="9"/>
    <w:rsid w:val="007C710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C7102"/>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7C7102"/>
    <w:pPr>
      <w:tabs>
        <w:tab w:val="center" w:pos="4680"/>
        <w:tab w:val="right" w:pos="9360"/>
      </w:tabs>
    </w:pPr>
  </w:style>
  <w:style w:type="character" w:customStyle="1" w:styleId="FooterChar">
    <w:name w:val="Footer Char"/>
    <w:basedOn w:val="DefaultParagraphFont"/>
    <w:link w:val="Footer"/>
    <w:uiPriority w:val="99"/>
    <w:rsid w:val="007C7102"/>
    <w:rPr>
      <w:rFonts w:ascii="Times New Roman" w:eastAsia="Times New Roman" w:hAnsi="Times New Roman" w:cs="Times New Roman"/>
    </w:rPr>
  </w:style>
  <w:style w:type="character" w:styleId="PageNumber">
    <w:name w:val="page number"/>
    <w:basedOn w:val="DefaultParagraphFont"/>
    <w:uiPriority w:val="99"/>
    <w:semiHidden/>
    <w:unhideWhenUsed/>
    <w:rsid w:val="007C7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83759">
      <w:bodyDiv w:val="1"/>
      <w:marLeft w:val="0"/>
      <w:marRight w:val="0"/>
      <w:marTop w:val="0"/>
      <w:marBottom w:val="0"/>
      <w:divBdr>
        <w:top w:val="none" w:sz="0" w:space="0" w:color="auto"/>
        <w:left w:val="none" w:sz="0" w:space="0" w:color="auto"/>
        <w:bottom w:val="none" w:sz="0" w:space="0" w:color="auto"/>
        <w:right w:val="none" w:sz="0" w:space="0" w:color="auto"/>
      </w:divBdr>
    </w:div>
    <w:div w:id="458037288">
      <w:bodyDiv w:val="1"/>
      <w:marLeft w:val="0"/>
      <w:marRight w:val="0"/>
      <w:marTop w:val="0"/>
      <w:marBottom w:val="0"/>
      <w:divBdr>
        <w:top w:val="none" w:sz="0" w:space="0" w:color="auto"/>
        <w:left w:val="none" w:sz="0" w:space="0" w:color="auto"/>
        <w:bottom w:val="none" w:sz="0" w:space="0" w:color="auto"/>
        <w:right w:val="none" w:sz="0" w:space="0" w:color="auto"/>
      </w:divBdr>
    </w:div>
    <w:div w:id="574583764">
      <w:bodyDiv w:val="1"/>
      <w:marLeft w:val="0"/>
      <w:marRight w:val="0"/>
      <w:marTop w:val="0"/>
      <w:marBottom w:val="0"/>
      <w:divBdr>
        <w:top w:val="none" w:sz="0" w:space="0" w:color="auto"/>
        <w:left w:val="none" w:sz="0" w:space="0" w:color="auto"/>
        <w:bottom w:val="none" w:sz="0" w:space="0" w:color="auto"/>
        <w:right w:val="none" w:sz="0" w:space="0" w:color="auto"/>
      </w:divBdr>
    </w:div>
    <w:div w:id="736324590">
      <w:bodyDiv w:val="1"/>
      <w:marLeft w:val="0"/>
      <w:marRight w:val="0"/>
      <w:marTop w:val="0"/>
      <w:marBottom w:val="0"/>
      <w:divBdr>
        <w:top w:val="none" w:sz="0" w:space="0" w:color="auto"/>
        <w:left w:val="none" w:sz="0" w:space="0" w:color="auto"/>
        <w:bottom w:val="none" w:sz="0" w:space="0" w:color="auto"/>
        <w:right w:val="none" w:sz="0" w:space="0" w:color="auto"/>
      </w:divBdr>
      <w:divsChild>
        <w:div w:id="467631998">
          <w:marLeft w:val="0"/>
          <w:marRight w:val="0"/>
          <w:marTop w:val="0"/>
          <w:marBottom w:val="0"/>
          <w:divBdr>
            <w:top w:val="none" w:sz="0" w:space="0" w:color="auto"/>
            <w:left w:val="none" w:sz="0" w:space="0" w:color="auto"/>
            <w:bottom w:val="none" w:sz="0" w:space="0" w:color="auto"/>
            <w:right w:val="none" w:sz="0" w:space="0" w:color="auto"/>
          </w:divBdr>
          <w:divsChild>
            <w:div w:id="125901500">
              <w:marLeft w:val="0"/>
              <w:marRight w:val="0"/>
              <w:marTop w:val="0"/>
              <w:marBottom w:val="0"/>
              <w:divBdr>
                <w:top w:val="none" w:sz="0" w:space="0" w:color="auto"/>
                <w:left w:val="none" w:sz="0" w:space="0" w:color="auto"/>
                <w:bottom w:val="none" w:sz="0" w:space="0" w:color="auto"/>
                <w:right w:val="none" w:sz="0" w:space="0" w:color="auto"/>
              </w:divBdr>
              <w:divsChild>
                <w:div w:id="1793353789">
                  <w:marLeft w:val="0"/>
                  <w:marRight w:val="0"/>
                  <w:marTop w:val="0"/>
                  <w:marBottom w:val="0"/>
                  <w:divBdr>
                    <w:top w:val="none" w:sz="0" w:space="0" w:color="auto"/>
                    <w:left w:val="none" w:sz="0" w:space="0" w:color="auto"/>
                    <w:bottom w:val="none" w:sz="0" w:space="0" w:color="auto"/>
                    <w:right w:val="none" w:sz="0" w:space="0" w:color="auto"/>
                  </w:divBdr>
                  <w:divsChild>
                    <w:div w:id="93513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378146">
      <w:bodyDiv w:val="1"/>
      <w:marLeft w:val="0"/>
      <w:marRight w:val="0"/>
      <w:marTop w:val="0"/>
      <w:marBottom w:val="0"/>
      <w:divBdr>
        <w:top w:val="none" w:sz="0" w:space="0" w:color="auto"/>
        <w:left w:val="none" w:sz="0" w:space="0" w:color="auto"/>
        <w:bottom w:val="none" w:sz="0" w:space="0" w:color="auto"/>
        <w:right w:val="none" w:sz="0" w:space="0" w:color="auto"/>
      </w:divBdr>
    </w:div>
    <w:div w:id="909582575">
      <w:bodyDiv w:val="1"/>
      <w:marLeft w:val="0"/>
      <w:marRight w:val="0"/>
      <w:marTop w:val="0"/>
      <w:marBottom w:val="0"/>
      <w:divBdr>
        <w:top w:val="none" w:sz="0" w:space="0" w:color="auto"/>
        <w:left w:val="none" w:sz="0" w:space="0" w:color="auto"/>
        <w:bottom w:val="none" w:sz="0" w:space="0" w:color="auto"/>
        <w:right w:val="none" w:sz="0" w:space="0" w:color="auto"/>
      </w:divBdr>
    </w:div>
    <w:div w:id="992685502">
      <w:bodyDiv w:val="1"/>
      <w:marLeft w:val="0"/>
      <w:marRight w:val="0"/>
      <w:marTop w:val="0"/>
      <w:marBottom w:val="0"/>
      <w:divBdr>
        <w:top w:val="none" w:sz="0" w:space="0" w:color="auto"/>
        <w:left w:val="none" w:sz="0" w:space="0" w:color="auto"/>
        <w:bottom w:val="none" w:sz="0" w:space="0" w:color="auto"/>
        <w:right w:val="none" w:sz="0" w:space="0" w:color="auto"/>
      </w:divBdr>
    </w:div>
    <w:div w:id="1412629225">
      <w:bodyDiv w:val="1"/>
      <w:marLeft w:val="0"/>
      <w:marRight w:val="0"/>
      <w:marTop w:val="0"/>
      <w:marBottom w:val="0"/>
      <w:divBdr>
        <w:top w:val="none" w:sz="0" w:space="0" w:color="auto"/>
        <w:left w:val="none" w:sz="0" w:space="0" w:color="auto"/>
        <w:bottom w:val="none" w:sz="0" w:space="0" w:color="auto"/>
        <w:right w:val="none" w:sz="0" w:space="0" w:color="auto"/>
      </w:divBdr>
    </w:div>
    <w:div w:id="1452900348">
      <w:bodyDiv w:val="1"/>
      <w:marLeft w:val="0"/>
      <w:marRight w:val="0"/>
      <w:marTop w:val="0"/>
      <w:marBottom w:val="0"/>
      <w:divBdr>
        <w:top w:val="none" w:sz="0" w:space="0" w:color="auto"/>
        <w:left w:val="none" w:sz="0" w:space="0" w:color="auto"/>
        <w:bottom w:val="none" w:sz="0" w:space="0" w:color="auto"/>
        <w:right w:val="none" w:sz="0" w:space="0" w:color="auto"/>
      </w:divBdr>
    </w:div>
    <w:div w:id="1697385054">
      <w:bodyDiv w:val="1"/>
      <w:marLeft w:val="0"/>
      <w:marRight w:val="0"/>
      <w:marTop w:val="0"/>
      <w:marBottom w:val="0"/>
      <w:divBdr>
        <w:top w:val="none" w:sz="0" w:space="0" w:color="auto"/>
        <w:left w:val="none" w:sz="0" w:space="0" w:color="auto"/>
        <w:bottom w:val="none" w:sz="0" w:space="0" w:color="auto"/>
        <w:right w:val="none" w:sz="0" w:space="0" w:color="auto"/>
      </w:divBdr>
    </w:div>
    <w:div w:id="1724939625">
      <w:bodyDiv w:val="1"/>
      <w:marLeft w:val="0"/>
      <w:marRight w:val="0"/>
      <w:marTop w:val="0"/>
      <w:marBottom w:val="0"/>
      <w:divBdr>
        <w:top w:val="none" w:sz="0" w:space="0" w:color="auto"/>
        <w:left w:val="none" w:sz="0" w:space="0" w:color="auto"/>
        <w:bottom w:val="none" w:sz="0" w:space="0" w:color="auto"/>
        <w:right w:val="none" w:sz="0" w:space="0" w:color="auto"/>
      </w:divBdr>
    </w:div>
    <w:div w:id="201529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eecc.org/10-21-2020-mt-savings-sub-wg-mt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2C419-E1C6-5E4B-9F40-0661E9D1B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2084</Words>
  <Characters>11884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Cowart</dc:creator>
  <cp:keywords/>
  <dc:description/>
  <cp:lastModifiedBy>Jonathan Raab</cp:lastModifiedBy>
  <cp:revision>3</cp:revision>
  <dcterms:created xsi:type="dcterms:W3CDTF">2020-10-27T18:14:00Z</dcterms:created>
  <dcterms:modified xsi:type="dcterms:W3CDTF">2020-10-27T18:14:00Z</dcterms:modified>
</cp:coreProperties>
</file>