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524C63" w:rsidRDefault="008D4717" w:rsidP="008D4717">
      <w:pPr>
        <w:jc w:val="center"/>
        <w:rPr>
          <w:rFonts w:ascii="Cambria" w:hAnsi="Cambria"/>
          <w:b/>
          <w:sz w:val="22"/>
          <w:szCs w:val="22"/>
        </w:rPr>
      </w:pPr>
      <w:r w:rsidRPr="00524C63">
        <w:rPr>
          <w:rFonts w:ascii="Cambria" w:hAnsi="Cambria"/>
          <w:b/>
          <w:sz w:val="22"/>
          <w:szCs w:val="22"/>
        </w:rPr>
        <w:t xml:space="preserve">California Energy Efficiency Coordinating Committee-Hosted Meeting for </w:t>
      </w:r>
    </w:p>
    <w:p w14:paraId="6405DC80" w14:textId="70CEBA75" w:rsidR="008D4717" w:rsidRPr="00524C63" w:rsidRDefault="00576207" w:rsidP="008D4717">
      <w:pPr>
        <w:jc w:val="center"/>
        <w:rPr>
          <w:rFonts w:ascii="Cambria" w:hAnsi="Cambria"/>
          <w:b/>
          <w:sz w:val="22"/>
          <w:szCs w:val="22"/>
        </w:rPr>
      </w:pPr>
      <w:r w:rsidRPr="00524C63">
        <w:rPr>
          <w:rFonts w:ascii="Cambria" w:hAnsi="Cambria"/>
          <w:b/>
          <w:sz w:val="22"/>
          <w:szCs w:val="22"/>
        </w:rPr>
        <w:t>Equity</w:t>
      </w:r>
      <w:r w:rsidR="008D4717" w:rsidRPr="00524C63">
        <w:rPr>
          <w:rFonts w:ascii="Cambria" w:hAnsi="Cambria"/>
          <w:b/>
          <w:sz w:val="22"/>
          <w:szCs w:val="22"/>
        </w:rPr>
        <w:t xml:space="preserve"> Metrics Working Group (</w:t>
      </w:r>
      <w:r w:rsidR="005542DA" w:rsidRPr="00524C63">
        <w:rPr>
          <w:rFonts w:ascii="Cambria" w:hAnsi="Cambria"/>
          <w:b/>
          <w:sz w:val="22"/>
          <w:szCs w:val="22"/>
        </w:rPr>
        <w:t>EM</w:t>
      </w:r>
      <w:r w:rsidR="008D4717" w:rsidRPr="00524C63">
        <w:rPr>
          <w:rFonts w:ascii="Cambria" w:hAnsi="Cambria"/>
          <w:b/>
          <w:sz w:val="22"/>
          <w:szCs w:val="22"/>
        </w:rPr>
        <w:t>WG)</w:t>
      </w:r>
    </w:p>
    <w:p w14:paraId="4FE8FA8F" w14:textId="3ECB1E03" w:rsidR="008D4717" w:rsidRPr="00524C63" w:rsidRDefault="00B16762" w:rsidP="008D4717">
      <w:pPr>
        <w:jc w:val="center"/>
        <w:rPr>
          <w:rFonts w:ascii="Cambria" w:hAnsi="Cambria" w:cs="Calibri"/>
          <w:b/>
          <w:sz w:val="22"/>
          <w:szCs w:val="22"/>
        </w:rPr>
      </w:pPr>
      <w:r w:rsidRPr="00524C63">
        <w:rPr>
          <w:rFonts w:ascii="Cambria" w:hAnsi="Cambria" w:cs="Calibri"/>
          <w:b/>
          <w:sz w:val="22"/>
          <w:szCs w:val="22"/>
        </w:rPr>
        <w:t>2</w:t>
      </w:r>
      <w:r w:rsidRPr="00524C63">
        <w:rPr>
          <w:rFonts w:ascii="Cambria" w:hAnsi="Cambria" w:cs="Calibri"/>
          <w:b/>
          <w:sz w:val="22"/>
          <w:szCs w:val="22"/>
          <w:vertAlign w:val="superscript"/>
        </w:rPr>
        <w:t>nd</w:t>
      </w:r>
      <w:r w:rsidRPr="00524C63">
        <w:rPr>
          <w:rFonts w:ascii="Cambria" w:hAnsi="Cambria" w:cs="Calibri"/>
          <w:b/>
          <w:sz w:val="22"/>
          <w:szCs w:val="22"/>
        </w:rPr>
        <w:t xml:space="preserve"> </w:t>
      </w:r>
      <w:r w:rsidR="008D4717" w:rsidRPr="00524C63">
        <w:rPr>
          <w:rFonts w:ascii="Cambria" w:hAnsi="Cambria" w:cs="Calibri"/>
          <w:b/>
          <w:sz w:val="22"/>
          <w:szCs w:val="22"/>
        </w:rPr>
        <w:t>Meeting of the WG</w:t>
      </w:r>
    </w:p>
    <w:p w14:paraId="37E1148B" w14:textId="1260E877" w:rsidR="008D4717" w:rsidRPr="00524C63" w:rsidRDefault="00B16762" w:rsidP="008D4717">
      <w:pPr>
        <w:jc w:val="center"/>
        <w:rPr>
          <w:rFonts w:ascii="Cambria" w:hAnsi="Cambria" w:cs="Calibri"/>
          <w:b/>
          <w:sz w:val="22"/>
          <w:szCs w:val="22"/>
        </w:rPr>
      </w:pPr>
      <w:r w:rsidRPr="00524C63">
        <w:rPr>
          <w:rFonts w:ascii="Cambria" w:hAnsi="Cambria" w:cs="Calibri"/>
          <w:b/>
          <w:sz w:val="22"/>
          <w:szCs w:val="22"/>
        </w:rPr>
        <w:t>August 18</w:t>
      </w:r>
      <w:r w:rsidR="008D4717" w:rsidRPr="00524C63">
        <w:rPr>
          <w:rFonts w:ascii="Cambria" w:hAnsi="Cambria" w:cs="Calibri"/>
          <w:b/>
          <w:sz w:val="22"/>
          <w:szCs w:val="22"/>
        </w:rPr>
        <w:t>, 2021 9:00-1:00</w:t>
      </w:r>
    </w:p>
    <w:p w14:paraId="50DDF51B" w14:textId="3DF2FF43" w:rsidR="008D4717" w:rsidRPr="00524C63" w:rsidRDefault="008D4717" w:rsidP="008D4717">
      <w:pPr>
        <w:jc w:val="center"/>
        <w:rPr>
          <w:rFonts w:ascii="Cambria" w:hAnsi="Cambria" w:cs="Calibri"/>
          <w:bCs/>
          <w:i/>
          <w:iCs/>
          <w:sz w:val="22"/>
          <w:szCs w:val="22"/>
        </w:rPr>
      </w:pPr>
      <w:r w:rsidRPr="00524C63">
        <w:rPr>
          <w:rFonts w:ascii="Cambria" w:hAnsi="Cambria" w:cs="Calibri"/>
          <w:bCs/>
          <w:i/>
          <w:iCs/>
          <w:sz w:val="22"/>
          <w:szCs w:val="22"/>
        </w:rPr>
        <w:t xml:space="preserve">See Supporting Documents on </w:t>
      </w:r>
      <w:hyperlink r:id="rId7" w:history="1">
        <w:r w:rsidRPr="00524C63">
          <w:rPr>
            <w:rStyle w:val="Hyperlink"/>
            <w:rFonts w:ascii="Cambria" w:hAnsi="Cambria" w:cs="Calibri"/>
            <w:i/>
            <w:iCs/>
            <w:sz w:val="22"/>
            <w:szCs w:val="22"/>
          </w:rPr>
          <w:t>Meeting Page</w:t>
        </w:r>
      </w:hyperlink>
    </w:p>
    <w:p w14:paraId="6E10FA20" w14:textId="77777777" w:rsidR="008D4717" w:rsidRPr="00524C63" w:rsidRDefault="008D4717" w:rsidP="008D4717">
      <w:pPr>
        <w:rPr>
          <w:rFonts w:ascii="Cambria" w:hAnsi="Cambria"/>
          <w:bCs/>
          <w:i/>
          <w:iCs/>
          <w:sz w:val="22"/>
          <w:szCs w:val="22"/>
        </w:rPr>
      </w:pPr>
    </w:p>
    <w:p w14:paraId="1C589E5B" w14:textId="5AC5023A" w:rsidR="008D4717" w:rsidRPr="00524C63"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524C63">
        <w:rPr>
          <w:rFonts w:ascii="Cambria" w:hAnsi="Cambria"/>
          <w:sz w:val="22"/>
          <w:szCs w:val="22"/>
        </w:rPr>
        <w:t xml:space="preserve">Facilitators: Dr. </w:t>
      </w:r>
      <w:r w:rsidR="00D863F7" w:rsidRPr="00524C63">
        <w:rPr>
          <w:rFonts w:ascii="Cambria" w:hAnsi="Cambria"/>
          <w:sz w:val="22"/>
          <w:szCs w:val="22"/>
        </w:rPr>
        <w:t>Scott McCreary</w:t>
      </w:r>
      <w:r w:rsidRPr="00524C63">
        <w:rPr>
          <w:rFonts w:ascii="Cambria" w:hAnsi="Cambria"/>
          <w:sz w:val="22"/>
          <w:szCs w:val="22"/>
        </w:rPr>
        <w:t xml:space="preserve"> &amp; Katie Abrams, CONCUR</w:t>
      </w:r>
    </w:p>
    <w:p w14:paraId="0EBFBEEF" w14:textId="77777777" w:rsidR="008D4717" w:rsidRPr="00524C63" w:rsidRDefault="008D4717" w:rsidP="008D4717">
      <w:pPr>
        <w:rPr>
          <w:rFonts w:ascii="Cambria" w:hAnsi="Cambria"/>
          <w:sz w:val="22"/>
          <w:szCs w:val="22"/>
        </w:rPr>
      </w:pPr>
    </w:p>
    <w:p w14:paraId="6D0CA14D" w14:textId="0F09CF48" w:rsidR="008D4717" w:rsidRPr="00524C63" w:rsidRDefault="008D4717" w:rsidP="004B396F">
      <w:pPr>
        <w:rPr>
          <w:rFonts w:ascii="Cambria" w:hAnsi="Cambria" w:cs="Times New Roman (Body CS)"/>
          <w:sz w:val="20"/>
          <w:szCs w:val="20"/>
        </w:rPr>
      </w:pPr>
      <w:r w:rsidRPr="00524C63">
        <w:rPr>
          <w:rFonts w:ascii="Cambria" w:hAnsi="Cambria" w:cs="Times New Roman (Body CS)"/>
          <w:sz w:val="20"/>
          <w:szCs w:val="20"/>
        </w:rPr>
        <w:t xml:space="preserve">On </w:t>
      </w:r>
      <w:r w:rsidR="00B16762" w:rsidRPr="00524C63">
        <w:rPr>
          <w:rFonts w:ascii="Cambria" w:hAnsi="Cambria" w:cs="Times New Roman (Body CS)"/>
          <w:sz w:val="20"/>
          <w:szCs w:val="20"/>
        </w:rPr>
        <w:t>August 18</w:t>
      </w:r>
      <w:r w:rsidRPr="00524C63">
        <w:rPr>
          <w:rFonts w:ascii="Cambria" w:hAnsi="Cambria" w:cs="Times New Roman (Body CS)"/>
          <w:sz w:val="20"/>
          <w:szCs w:val="20"/>
        </w:rPr>
        <w:t xml:space="preserve">, 2021, the CAEECC hosted its </w:t>
      </w:r>
      <w:r w:rsidR="00B16762" w:rsidRPr="00524C63">
        <w:rPr>
          <w:rFonts w:ascii="Cambria" w:hAnsi="Cambria" w:cs="Times New Roman (Body CS)"/>
          <w:sz w:val="20"/>
          <w:szCs w:val="20"/>
        </w:rPr>
        <w:t>second</w:t>
      </w:r>
      <w:r w:rsidRPr="00524C63">
        <w:rPr>
          <w:rFonts w:ascii="Cambria" w:hAnsi="Cambria" w:cs="Times New Roman (Body CS)"/>
          <w:sz w:val="20"/>
          <w:szCs w:val="20"/>
        </w:rPr>
        <w:t xml:space="preserve"> meeting of the </w:t>
      </w:r>
      <w:r w:rsidR="00281774" w:rsidRPr="00524C63">
        <w:rPr>
          <w:rFonts w:ascii="Cambria" w:hAnsi="Cambria" w:cs="Times New Roman (Body CS)"/>
          <w:sz w:val="20"/>
          <w:szCs w:val="20"/>
        </w:rPr>
        <w:t>Equity</w:t>
      </w:r>
      <w:r w:rsidRPr="00524C63">
        <w:rPr>
          <w:rFonts w:ascii="Cambria" w:hAnsi="Cambria" w:cs="Times New Roman (Body CS)"/>
          <w:sz w:val="20"/>
          <w:szCs w:val="20"/>
        </w:rPr>
        <w:t xml:space="preserve"> Metrics Working Group (</w:t>
      </w:r>
      <w:r w:rsidR="005542DA" w:rsidRPr="00524C63">
        <w:rPr>
          <w:rFonts w:ascii="Cambria" w:hAnsi="Cambria" w:cs="Times New Roman (Body CS)"/>
          <w:sz w:val="20"/>
          <w:szCs w:val="20"/>
        </w:rPr>
        <w:t>EM</w:t>
      </w:r>
      <w:r w:rsidRPr="00524C63">
        <w:rPr>
          <w:rFonts w:ascii="Cambria" w:hAnsi="Cambria" w:cs="Times New Roman (Body CS)"/>
          <w:sz w:val="20"/>
          <w:szCs w:val="20"/>
        </w:rPr>
        <w:t xml:space="preserve">WG) via WebEx. </w:t>
      </w:r>
      <w:r w:rsidR="00FB4468" w:rsidRPr="00524C63">
        <w:rPr>
          <w:rFonts w:ascii="Cambria" w:hAnsi="Cambria" w:cs="Times New Roman (Body CS)"/>
          <w:sz w:val="20"/>
          <w:szCs w:val="20"/>
        </w:rPr>
        <w:t>Thirty-six</w:t>
      </w:r>
      <w:r w:rsidR="009517CE" w:rsidRPr="00524C63">
        <w:rPr>
          <w:rFonts w:ascii="Cambria" w:hAnsi="Cambria" w:cs="Times New Roman (Body CS)"/>
          <w:sz w:val="20"/>
          <w:szCs w:val="20"/>
        </w:rPr>
        <w:t xml:space="preserve"> representatives from twenty-</w:t>
      </w:r>
      <w:r w:rsidR="00FB4468" w:rsidRPr="00524C63">
        <w:rPr>
          <w:rFonts w:ascii="Cambria" w:hAnsi="Cambria" w:cs="Times New Roman (Body CS)"/>
          <w:sz w:val="20"/>
          <w:szCs w:val="20"/>
        </w:rPr>
        <w:t>seven</w:t>
      </w:r>
      <w:r w:rsidRPr="00524C63">
        <w:rPr>
          <w:rFonts w:ascii="Cambria" w:hAnsi="Cambria" w:cs="Times New Roman (Body CS)"/>
          <w:sz w:val="20"/>
          <w:szCs w:val="20"/>
        </w:rPr>
        <w:t xml:space="preserve"> WG Member</w:t>
      </w:r>
      <w:r w:rsidR="00FB4468" w:rsidRPr="00524C63">
        <w:rPr>
          <w:rFonts w:ascii="Cambria" w:hAnsi="Cambria" w:cs="Times New Roman (Body CS)"/>
          <w:sz w:val="20"/>
          <w:szCs w:val="20"/>
        </w:rPr>
        <w:t xml:space="preserve"> organizations</w:t>
      </w:r>
      <w:r w:rsidRPr="00524C63">
        <w:rPr>
          <w:rFonts w:ascii="Cambria" w:hAnsi="Cambria" w:cs="Times New Roman (Body CS)"/>
          <w:sz w:val="20"/>
          <w:szCs w:val="20"/>
        </w:rPr>
        <w:t xml:space="preserve"> (including Leads, </w:t>
      </w:r>
      <w:r w:rsidR="00646738" w:rsidRPr="00524C63">
        <w:rPr>
          <w:rFonts w:ascii="Cambria" w:hAnsi="Cambria" w:cs="Times New Roman (Body CS)"/>
          <w:sz w:val="20"/>
          <w:szCs w:val="20"/>
        </w:rPr>
        <w:t>Alternates</w:t>
      </w:r>
      <w:r w:rsidRPr="00524C63">
        <w:rPr>
          <w:rFonts w:ascii="Cambria" w:hAnsi="Cambria" w:cs="Times New Roman (Body CS)"/>
          <w:sz w:val="20"/>
          <w:szCs w:val="20"/>
        </w:rPr>
        <w:t xml:space="preserve"> and Ex Officio) and </w:t>
      </w:r>
      <w:r w:rsidR="00FB4468" w:rsidRPr="00524C63">
        <w:rPr>
          <w:rFonts w:ascii="Cambria" w:hAnsi="Cambria" w:cs="Times New Roman (Body CS)"/>
          <w:sz w:val="20"/>
          <w:szCs w:val="20"/>
        </w:rPr>
        <w:t>fourteen</w:t>
      </w:r>
      <w:r w:rsidRPr="00524C63">
        <w:rPr>
          <w:rFonts w:ascii="Cambria" w:hAnsi="Cambria" w:cs="Times New Roman (Body CS)"/>
          <w:sz w:val="20"/>
          <w:szCs w:val="20"/>
        </w:rPr>
        <w:t xml:space="preserve"> members of the public participated. A full list of meeting </w:t>
      </w:r>
      <w:r w:rsidR="005542DA" w:rsidRPr="00524C63">
        <w:rPr>
          <w:rFonts w:ascii="Cambria" w:hAnsi="Cambria" w:cs="Times New Roman (Body CS)"/>
          <w:sz w:val="20"/>
          <w:szCs w:val="20"/>
        </w:rPr>
        <w:t>attendees</w:t>
      </w:r>
      <w:r w:rsidRPr="00524C63">
        <w:rPr>
          <w:rFonts w:ascii="Cambria" w:hAnsi="Cambria" w:cs="Times New Roman (Body CS)"/>
          <w:sz w:val="20"/>
          <w:szCs w:val="20"/>
        </w:rPr>
        <w:t xml:space="preserve"> is provided in Appendix A. </w:t>
      </w:r>
    </w:p>
    <w:p w14:paraId="1894F5F2" w14:textId="77777777" w:rsidR="008D4717" w:rsidRPr="00524C63" w:rsidRDefault="008D4717" w:rsidP="008D4717">
      <w:pPr>
        <w:rPr>
          <w:rFonts w:ascii="Cambria" w:hAnsi="Cambria" w:cs="Times New Roman (Body CS)"/>
          <w:sz w:val="20"/>
          <w:szCs w:val="20"/>
        </w:rPr>
      </w:pPr>
    </w:p>
    <w:p w14:paraId="25ABF8D7" w14:textId="342C1ACA" w:rsidR="008D4717" w:rsidRPr="00524C63" w:rsidRDefault="008D4717" w:rsidP="008D4717">
      <w:pPr>
        <w:rPr>
          <w:rFonts w:ascii="Cambria" w:hAnsi="Cambria" w:cs="Times New Roman (Body CS)"/>
          <w:sz w:val="20"/>
          <w:szCs w:val="20"/>
        </w:rPr>
      </w:pPr>
      <w:r w:rsidRPr="00524C63">
        <w:rPr>
          <w:rFonts w:ascii="Cambria" w:hAnsi="Cambria" w:cs="Times New Roman (Body CS)"/>
          <w:sz w:val="20"/>
          <w:szCs w:val="20"/>
        </w:rPr>
        <w:t xml:space="preserve">For each sub-section below, key discussion points and agreements are summarized. The “Next Steps and Wrap Up” section below, captures next steps discussed throughout the meeting. </w:t>
      </w:r>
      <w:r w:rsidR="00646738" w:rsidRPr="00524C63">
        <w:rPr>
          <w:rFonts w:ascii="Cambria" w:hAnsi="Cambria" w:cs="Times New Roman (Body CS)"/>
          <w:sz w:val="20"/>
          <w:szCs w:val="20"/>
        </w:rPr>
        <w:t>Note that the organization listed next to the speakers’ name is the organization the speaker is representing, not necessarily the organization the speaker directly works for.</w:t>
      </w:r>
    </w:p>
    <w:p w14:paraId="3CEF954A" w14:textId="4E3EFF24" w:rsidR="00335F96" w:rsidRPr="00524C63" w:rsidRDefault="00335F96" w:rsidP="008D4717">
      <w:pPr>
        <w:rPr>
          <w:rFonts w:ascii="Cambria" w:hAnsi="Cambria" w:cs="Times New Roman (Body CS)"/>
          <w:sz w:val="20"/>
          <w:szCs w:val="20"/>
        </w:rPr>
      </w:pPr>
    </w:p>
    <w:p w14:paraId="0873429A" w14:textId="35D4F7BF" w:rsidR="00B16762" w:rsidRPr="00524C63" w:rsidRDefault="00335F96" w:rsidP="00B16762">
      <w:pPr>
        <w:rPr>
          <w:rFonts w:ascii="Cambria" w:hAnsi="Cambria"/>
          <w:sz w:val="20"/>
          <w:szCs w:val="20"/>
        </w:rPr>
      </w:pPr>
      <w:r w:rsidRPr="00524C63">
        <w:rPr>
          <w:rFonts w:ascii="Cambria" w:hAnsi="Cambria" w:cs="Times New Roman (Body CS)"/>
          <w:sz w:val="20"/>
          <w:szCs w:val="20"/>
        </w:rPr>
        <w:t xml:space="preserve">The </w:t>
      </w:r>
      <w:r w:rsidRPr="00524C63">
        <w:rPr>
          <w:rFonts w:ascii="Cambria" w:hAnsi="Cambria" w:cs="Times New Roman (Body CS)"/>
          <w:sz w:val="20"/>
          <w:szCs w:val="20"/>
          <w:u w:val="single"/>
        </w:rPr>
        <w:t>presentation</w:t>
      </w:r>
      <w:r w:rsidRPr="00524C63">
        <w:rPr>
          <w:rFonts w:ascii="Cambria" w:hAnsi="Cambria" w:cs="Times New Roman (Body CS)"/>
          <w:sz w:val="20"/>
          <w:szCs w:val="20"/>
        </w:rPr>
        <w:t xml:space="preserve"> used throughout the meeting </w:t>
      </w:r>
      <w:r w:rsidRPr="00524C63">
        <w:rPr>
          <w:rFonts w:ascii="Cambria" w:hAnsi="Cambria"/>
          <w:sz w:val="20"/>
          <w:szCs w:val="20"/>
        </w:rPr>
        <w:t xml:space="preserve">is available on the CAEECC </w:t>
      </w:r>
      <w:r w:rsidR="00DD5D66" w:rsidRPr="00524C63">
        <w:rPr>
          <w:rFonts w:ascii="Cambria" w:hAnsi="Cambria"/>
          <w:sz w:val="20"/>
          <w:szCs w:val="20"/>
        </w:rPr>
        <w:t>meeting page</w:t>
      </w:r>
      <w:r w:rsidRPr="00524C63">
        <w:rPr>
          <w:rFonts w:ascii="Cambria" w:hAnsi="Cambria"/>
          <w:sz w:val="20"/>
          <w:szCs w:val="20"/>
        </w:rPr>
        <w:t xml:space="preserve"> (see link above to Meeting Materials, </w:t>
      </w:r>
      <w:r w:rsidR="00B16762" w:rsidRPr="00524C63">
        <w:rPr>
          <w:rFonts w:ascii="Cambria" w:hAnsi="Cambria"/>
          <w:i/>
          <w:iCs/>
          <w:sz w:val="20"/>
          <w:szCs w:val="20"/>
        </w:rPr>
        <w:t>Slides – 8.18.21 Equity Metrics WG meeting</w:t>
      </w:r>
      <w:r w:rsidRPr="00524C63">
        <w:rPr>
          <w:rFonts w:ascii="Cambria" w:hAnsi="Cambria"/>
          <w:i/>
          <w:iCs/>
          <w:sz w:val="20"/>
          <w:szCs w:val="20"/>
        </w:rPr>
        <w:t xml:space="preserve">, </w:t>
      </w:r>
      <w:r w:rsidRPr="00524C63">
        <w:rPr>
          <w:rFonts w:ascii="Cambria" w:hAnsi="Cambria"/>
          <w:sz w:val="20"/>
          <w:szCs w:val="20"/>
        </w:rPr>
        <w:t>under “Documents Posted Before the Meeting”).</w:t>
      </w:r>
      <w:r w:rsidR="00B16762" w:rsidRPr="00524C63">
        <w:rPr>
          <w:rFonts w:ascii="Cambria" w:hAnsi="Cambria"/>
          <w:sz w:val="20"/>
          <w:szCs w:val="20"/>
        </w:rPr>
        <w:t xml:space="preserve"> </w:t>
      </w:r>
      <w:r w:rsidR="00B16762" w:rsidRPr="00524C63">
        <w:rPr>
          <w:rFonts w:ascii="Cambria" w:hAnsi="Cambria" w:cs="Calibri"/>
          <w:sz w:val="20"/>
          <w:szCs w:val="20"/>
        </w:rPr>
        <w:t xml:space="preserve">The </w:t>
      </w:r>
      <w:r w:rsidR="00B16762" w:rsidRPr="00524C63">
        <w:rPr>
          <w:rFonts w:ascii="Cambria" w:hAnsi="Cambria" w:cs="Calibri"/>
          <w:sz w:val="20"/>
          <w:szCs w:val="20"/>
          <w:u w:val="single"/>
        </w:rPr>
        <w:t>matrix</w:t>
      </w:r>
      <w:r w:rsidR="00B16762" w:rsidRPr="00524C63">
        <w:rPr>
          <w:rFonts w:ascii="Cambria" w:hAnsi="Cambria" w:cs="Calibri"/>
          <w:sz w:val="20"/>
          <w:szCs w:val="20"/>
        </w:rPr>
        <w:t xml:space="preserve"> used throughout the meeting is also</w:t>
      </w:r>
      <w:r w:rsidR="00B16762" w:rsidRPr="00524C63">
        <w:rPr>
          <w:rFonts w:ascii="Cambria" w:hAnsi="Cambria"/>
          <w:sz w:val="20"/>
          <w:szCs w:val="20"/>
        </w:rPr>
        <w:t xml:space="preserve"> available on the CAEECC </w:t>
      </w:r>
      <w:r w:rsidR="00DD5D66" w:rsidRPr="00524C63">
        <w:rPr>
          <w:rFonts w:ascii="Cambria" w:hAnsi="Cambria"/>
          <w:sz w:val="20"/>
          <w:szCs w:val="20"/>
        </w:rPr>
        <w:t>meeting page</w:t>
      </w:r>
      <w:r w:rsidR="00B16762" w:rsidRPr="00524C63">
        <w:rPr>
          <w:rFonts w:ascii="Cambria" w:hAnsi="Cambria"/>
          <w:sz w:val="20"/>
          <w:szCs w:val="20"/>
        </w:rPr>
        <w:t xml:space="preserve"> (see link above to Meeting Materials, </w:t>
      </w:r>
      <w:r w:rsidR="00B16762" w:rsidRPr="00524C63">
        <w:rPr>
          <w:rFonts w:ascii="Cambria" w:hAnsi="Cambria"/>
          <w:i/>
          <w:iCs/>
          <w:sz w:val="20"/>
          <w:szCs w:val="20"/>
        </w:rPr>
        <w:t xml:space="preserve">EMWG Matrix – 8.18.21, </w:t>
      </w:r>
      <w:r w:rsidR="00B16762" w:rsidRPr="00524C63">
        <w:rPr>
          <w:rFonts w:ascii="Cambria" w:hAnsi="Cambria"/>
          <w:sz w:val="20"/>
          <w:szCs w:val="20"/>
        </w:rPr>
        <w:t xml:space="preserve">under “Documents Posted Before the Meeting”). </w:t>
      </w:r>
      <w:r w:rsidR="00FB4468" w:rsidRPr="00524C63">
        <w:rPr>
          <w:rFonts w:ascii="Cambria" w:hAnsi="Cambria"/>
          <w:sz w:val="20"/>
          <w:szCs w:val="20"/>
        </w:rPr>
        <w:t xml:space="preserve">During and after the meeting, </w:t>
      </w:r>
      <w:r w:rsidR="00FB4468" w:rsidRPr="00524C63">
        <w:rPr>
          <w:rFonts w:ascii="Cambria" w:hAnsi="Cambria" w:cs="Calibri"/>
          <w:sz w:val="20"/>
          <w:szCs w:val="20"/>
          <w:shd w:val="clear" w:color="auto" w:fill="FFFFFF" w:themeFill="background1"/>
        </w:rPr>
        <w:t>changes to the matrix were made and</w:t>
      </w:r>
      <w:r w:rsidR="00B16762" w:rsidRPr="00524C63">
        <w:rPr>
          <w:rFonts w:ascii="Cambria" w:hAnsi="Cambria" w:cs="Calibri"/>
          <w:sz w:val="20"/>
          <w:szCs w:val="20"/>
          <w:shd w:val="clear" w:color="auto" w:fill="FFFFFF" w:themeFill="background1"/>
        </w:rPr>
        <w:t xml:space="preserve"> are available on the </w:t>
      </w:r>
      <w:r w:rsidR="00B16762" w:rsidRPr="00524C63">
        <w:rPr>
          <w:rFonts w:ascii="Cambria" w:hAnsi="Cambria"/>
          <w:sz w:val="20"/>
          <w:szCs w:val="20"/>
          <w:shd w:val="clear" w:color="auto" w:fill="FFFFFF" w:themeFill="background1"/>
        </w:rPr>
        <w:t xml:space="preserve">CAEECC website (see link above to Meeting Materials, </w:t>
      </w:r>
      <w:r w:rsidR="00B16762" w:rsidRPr="00524C63">
        <w:rPr>
          <w:rFonts w:ascii="Cambria" w:hAnsi="Cambria" w:cs="Calibri"/>
          <w:i/>
          <w:iCs/>
          <w:sz w:val="20"/>
          <w:szCs w:val="20"/>
          <w:shd w:val="clear" w:color="auto" w:fill="FFFFFF" w:themeFill="background1"/>
        </w:rPr>
        <w:t xml:space="preserve">EMWG Matrix – </w:t>
      </w:r>
      <w:r w:rsidR="00FB4468" w:rsidRPr="00524C63">
        <w:rPr>
          <w:rFonts w:ascii="Cambria" w:hAnsi="Cambria" w:cs="Calibri"/>
          <w:i/>
          <w:iCs/>
          <w:sz w:val="20"/>
          <w:szCs w:val="20"/>
          <w:shd w:val="clear" w:color="auto" w:fill="FFFFFF" w:themeFill="background1"/>
        </w:rPr>
        <w:t>updated</w:t>
      </w:r>
      <w:r w:rsidR="00B16762" w:rsidRPr="00524C63">
        <w:rPr>
          <w:rFonts w:ascii="Cambria" w:hAnsi="Cambria" w:cs="Calibri"/>
          <w:i/>
          <w:iCs/>
          <w:sz w:val="20"/>
          <w:szCs w:val="20"/>
          <w:shd w:val="clear" w:color="auto" w:fill="FFFFFF" w:themeFill="background1"/>
        </w:rPr>
        <w:t xml:space="preserve"> 8.</w:t>
      </w:r>
      <w:r w:rsidR="00C841DC" w:rsidRPr="00524C63">
        <w:rPr>
          <w:rFonts w:ascii="Cambria" w:hAnsi="Cambria" w:cs="Calibri"/>
          <w:i/>
          <w:iCs/>
          <w:sz w:val="20"/>
          <w:szCs w:val="20"/>
          <w:shd w:val="clear" w:color="auto" w:fill="FFFFFF" w:themeFill="background1"/>
        </w:rPr>
        <w:t>23</w:t>
      </w:r>
      <w:r w:rsidR="00B16762" w:rsidRPr="00524C63">
        <w:rPr>
          <w:rFonts w:ascii="Cambria" w:hAnsi="Cambria" w:cs="Calibri"/>
          <w:i/>
          <w:iCs/>
          <w:sz w:val="20"/>
          <w:szCs w:val="20"/>
          <w:shd w:val="clear" w:color="auto" w:fill="FFFFFF" w:themeFill="background1"/>
        </w:rPr>
        <w:t>.21</w:t>
      </w:r>
      <w:r w:rsidR="00B16762" w:rsidRPr="00524C63">
        <w:rPr>
          <w:rFonts w:ascii="Cambria" w:hAnsi="Cambria"/>
          <w:i/>
          <w:iCs/>
          <w:sz w:val="20"/>
          <w:szCs w:val="20"/>
          <w:shd w:val="clear" w:color="auto" w:fill="FFFFFF" w:themeFill="background1"/>
        </w:rPr>
        <w:t xml:space="preserve">, </w:t>
      </w:r>
      <w:r w:rsidR="00B16762" w:rsidRPr="00524C63">
        <w:rPr>
          <w:rFonts w:ascii="Cambria" w:hAnsi="Cambria"/>
          <w:sz w:val="20"/>
          <w:szCs w:val="20"/>
          <w:shd w:val="clear" w:color="auto" w:fill="FFFFFF" w:themeFill="background1"/>
        </w:rPr>
        <w:t>under “Documents Posted After the Meeting”).</w:t>
      </w:r>
    </w:p>
    <w:p w14:paraId="51762539" w14:textId="77777777" w:rsidR="008D4717" w:rsidRPr="00524C63" w:rsidRDefault="008D4717" w:rsidP="008D4717">
      <w:pPr>
        <w:rPr>
          <w:rFonts w:ascii="Cambria" w:hAnsi="Cambria" w:cs="Calibri"/>
          <w:sz w:val="22"/>
          <w:szCs w:val="22"/>
        </w:rPr>
      </w:pPr>
    </w:p>
    <w:p w14:paraId="3C7EE2BC" w14:textId="7719E765" w:rsidR="008D4717" w:rsidRPr="00524C63" w:rsidRDefault="00B16762" w:rsidP="008D4717">
      <w:pPr>
        <w:rPr>
          <w:rFonts w:ascii="Cambria" w:hAnsi="Cambria" w:cs="Times New Roman (Body CS)"/>
          <w:b/>
          <w:smallCaps/>
          <w:sz w:val="26"/>
          <w:szCs w:val="26"/>
        </w:rPr>
      </w:pPr>
      <w:r w:rsidRPr="00524C63">
        <w:rPr>
          <w:rFonts w:ascii="Cambria" w:hAnsi="Cambria" w:cs="Times New Roman (Body CS)"/>
          <w:b/>
          <w:smallCaps/>
          <w:sz w:val="26"/>
          <w:szCs w:val="26"/>
        </w:rPr>
        <w:t xml:space="preserve">Meeting Goals </w:t>
      </w:r>
    </w:p>
    <w:p w14:paraId="5AC29493" w14:textId="5626A92A" w:rsidR="002D43F0" w:rsidRPr="00524C63" w:rsidRDefault="002D43F0" w:rsidP="004B396F">
      <w:pPr>
        <w:pStyle w:val="NormalWeb"/>
        <w:spacing w:before="0" w:beforeAutospacing="0" w:after="0" w:afterAutospacing="0"/>
        <w:rPr>
          <w:rFonts w:ascii="Cambria" w:hAnsi="Cambria"/>
          <w:color w:val="000000"/>
          <w:sz w:val="20"/>
          <w:szCs w:val="20"/>
        </w:rPr>
      </w:pPr>
      <w:r w:rsidRPr="00524C63">
        <w:rPr>
          <w:rFonts w:ascii="Cambria" w:hAnsi="Cambria" w:cs="Times New Roman (Body CS)"/>
          <w:sz w:val="20"/>
          <w:szCs w:val="20"/>
        </w:rPr>
        <w:t xml:space="preserve">At the beginning of the meeting, CAEECC facilitator </w:t>
      </w:r>
      <w:r w:rsidR="00576207" w:rsidRPr="00524C63">
        <w:rPr>
          <w:rFonts w:ascii="Cambria" w:hAnsi="Cambria" w:cs="Times New Roman (Body CS)"/>
          <w:sz w:val="20"/>
          <w:szCs w:val="20"/>
        </w:rPr>
        <w:t>Scott McCreary</w:t>
      </w:r>
      <w:r w:rsidRPr="00524C63">
        <w:rPr>
          <w:rFonts w:ascii="Cambria" w:hAnsi="Cambria" w:cs="Times New Roman (Body CS)"/>
          <w:sz w:val="20"/>
          <w:szCs w:val="20"/>
        </w:rPr>
        <w:t xml:space="preserve"> welcomed WG participants to the </w:t>
      </w:r>
      <w:r w:rsidR="00B16762" w:rsidRPr="00524C63">
        <w:rPr>
          <w:rFonts w:ascii="Cambria" w:hAnsi="Cambria" w:cs="Times New Roman (Body CS)"/>
          <w:sz w:val="20"/>
          <w:szCs w:val="20"/>
        </w:rPr>
        <w:t>second</w:t>
      </w:r>
      <w:r w:rsidRPr="00524C63">
        <w:rPr>
          <w:rFonts w:ascii="Cambria" w:hAnsi="Cambria" w:cs="Times New Roman (Body CS)"/>
          <w:sz w:val="20"/>
          <w:szCs w:val="20"/>
        </w:rPr>
        <w:t xml:space="preserve"> meeting. He opened the meeting by reviewing the agenda and WebEx “housekeeping” protocols. </w:t>
      </w:r>
      <w:r w:rsidRPr="00524C63">
        <w:rPr>
          <w:rFonts w:ascii="Cambria" w:hAnsi="Cambria"/>
          <w:sz w:val="20"/>
          <w:szCs w:val="20"/>
          <w:shd w:val="clear" w:color="auto" w:fill="FFFFFF"/>
        </w:rPr>
        <w:t xml:space="preserve">The </w:t>
      </w:r>
      <w:r w:rsidR="00B16762" w:rsidRPr="00524C63">
        <w:rPr>
          <w:rFonts w:ascii="Cambria" w:hAnsi="Cambria"/>
          <w:sz w:val="20"/>
          <w:szCs w:val="20"/>
          <w:shd w:val="clear" w:color="auto" w:fill="FFFFFF"/>
        </w:rPr>
        <w:t xml:space="preserve">primary </w:t>
      </w:r>
      <w:r w:rsidRPr="00524C63">
        <w:rPr>
          <w:rFonts w:ascii="Cambria" w:hAnsi="Cambria"/>
          <w:sz w:val="20"/>
          <w:szCs w:val="20"/>
          <w:shd w:val="clear" w:color="auto" w:fill="FFFFFF"/>
        </w:rPr>
        <w:t>focus of the meeting is for Members to</w:t>
      </w:r>
      <w:r w:rsidR="00B16762" w:rsidRPr="00524C63">
        <w:rPr>
          <w:rFonts w:ascii="Cambria" w:hAnsi="Cambria"/>
          <w:sz w:val="20"/>
          <w:szCs w:val="20"/>
          <w:shd w:val="clear" w:color="auto" w:fill="FFFFFF"/>
        </w:rPr>
        <w:t xml:space="preserve"> refine Objective</w:t>
      </w:r>
      <w:r w:rsidR="00104009" w:rsidRPr="00524C63">
        <w:rPr>
          <w:rFonts w:ascii="Cambria" w:hAnsi="Cambria"/>
          <w:sz w:val="20"/>
          <w:szCs w:val="20"/>
          <w:shd w:val="clear" w:color="auto" w:fill="FFFFFF"/>
        </w:rPr>
        <w:t>s</w:t>
      </w:r>
      <w:r w:rsidRPr="00524C63">
        <w:rPr>
          <w:rFonts w:ascii="Cambria" w:hAnsi="Cambria"/>
          <w:sz w:val="20"/>
          <w:szCs w:val="20"/>
          <w:shd w:val="clear" w:color="auto" w:fill="FFFFFF"/>
        </w:rPr>
        <w:t xml:space="preserve"> </w:t>
      </w:r>
      <w:r w:rsidR="00B16762" w:rsidRPr="00524C63">
        <w:rPr>
          <w:rFonts w:ascii="Cambria" w:hAnsi="Cambria"/>
          <w:sz w:val="20"/>
          <w:szCs w:val="20"/>
          <w:shd w:val="clear" w:color="auto" w:fill="FFFFFF"/>
        </w:rPr>
        <w:t xml:space="preserve">and brainstorm and discuss associated key Metrics. </w:t>
      </w:r>
    </w:p>
    <w:p w14:paraId="5E2BB813" w14:textId="4FBC6A4E" w:rsidR="002D43F0" w:rsidRPr="00524C63" w:rsidRDefault="002D43F0" w:rsidP="006B621F">
      <w:pPr>
        <w:rPr>
          <w:rFonts w:ascii="Cambria" w:hAnsi="Cambria" w:cs="Calibri"/>
          <w:sz w:val="22"/>
          <w:szCs w:val="22"/>
        </w:rPr>
      </w:pPr>
    </w:p>
    <w:p w14:paraId="6C9962AB" w14:textId="77777777" w:rsidR="00B16762" w:rsidRPr="00524C63" w:rsidRDefault="00B16762" w:rsidP="00B16762">
      <w:pPr>
        <w:rPr>
          <w:rFonts w:ascii="Cambria" w:hAnsi="Cambria" w:cs="Times New Roman (Body CS)"/>
          <w:b/>
          <w:smallCaps/>
          <w:sz w:val="26"/>
          <w:szCs w:val="26"/>
        </w:rPr>
      </w:pPr>
      <w:r w:rsidRPr="00524C63">
        <w:rPr>
          <w:rFonts w:ascii="Cambria" w:hAnsi="Cambria" w:cs="Times New Roman (Body CS)"/>
          <w:b/>
          <w:smallCaps/>
          <w:sz w:val="26"/>
          <w:szCs w:val="26"/>
        </w:rPr>
        <w:t xml:space="preserve">Meeting Orientation and Essential Background </w:t>
      </w:r>
    </w:p>
    <w:p w14:paraId="2AD609AE" w14:textId="7539A5E9" w:rsidR="00E01692" w:rsidRPr="00524C63" w:rsidRDefault="00B16762" w:rsidP="004B396F">
      <w:pPr>
        <w:widowControl w:val="0"/>
        <w:autoSpaceDE w:val="0"/>
        <w:autoSpaceDN w:val="0"/>
        <w:adjustRightInd w:val="0"/>
        <w:spacing w:before="10" w:after="10"/>
        <w:rPr>
          <w:rFonts w:ascii="Cambria" w:hAnsi="Cambria"/>
          <w:b/>
          <w:bCs/>
          <w:i/>
          <w:sz w:val="22"/>
          <w:szCs w:val="22"/>
        </w:rPr>
      </w:pPr>
      <w:r w:rsidRPr="00524C63">
        <w:rPr>
          <w:rFonts w:ascii="Cambria" w:hAnsi="Cambria"/>
          <w:b/>
          <w:bCs/>
          <w:i/>
          <w:sz w:val="22"/>
          <w:szCs w:val="22"/>
        </w:rPr>
        <w:t>Groundwork for Discussion on Structure</w:t>
      </w:r>
    </w:p>
    <w:p w14:paraId="3E6ED1E2" w14:textId="78D127C9" w:rsidR="006919DC" w:rsidRPr="00524C63" w:rsidRDefault="006F2961" w:rsidP="006919DC">
      <w:pPr>
        <w:rPr>
          <w:rFonts w:ascii="Cambria" w:hAnsi="Cambria" w:cs="Calibri"/>
          <w:sz w:val="20"/>
          <w:szCs w:val="20"/>
        </w:rPr>
      </w:pPr>
      <w:r w:rsidRPr="00524C63">
        <w:rPr>
          <w:rFonts w:ascii="Cambria" w:hAnsi="Cambria" w:cs="Times New Roman (Body CS)"/>
          <w:sz w:val="20"/>
          <w:szCs w:val="20"/>
        </w:rPr>
        <w:t xml:space="preserve">Scott McCreary </w:t>
      </w:r>
      <w:r w:rsidR="00DD3DF6" w:rsidRPr="00524C63">
        <w:rPr>
          <w:rFonts w:ascii="Cambria" w:hAnsi="Cambria" w:cs="Calibri"/>
          <w:sz w:val="20"/>
          <w:szCs w:val="20"/>
        </w:rPr>
        <w:t>posed two questions to</w:t>
      </w:r>
      <w:r w:rsidR="006919DC" w:rsidRPr="00524C63">
        <w:rPr>
          <w:rFonts w:ascii="Cambria" w:hAnsi="Cambria" w:cs="Calibri"/>
          <w:sz w:val="20"/>
          <w:szCs w:val="20"/>
        </w:rPr>
        <w:t xml:space="preserve"> WG members: “Is there value in framing overarching principles to inform Objectives?” and “Are there other considerations to guide the development of Objectives and Metrics?” WG Members responded as follows:</w:t>
      </w:r>
    </w:p>
    <w:p w14:paraId="2EE11616" w14:textId="41964AD8" w:rsidR="006919DC" w:rsidRPr="00524C63" w:rsidRDefault="00024128" w:rsidP="006919DC">
      <w:pPr>
        <w:pStyle w:val="ListParagraph"/>
        <w:numPr>
          <w:ilvl w:val="0"/>
          <w:numId w:val="29"/>
        </w:numPr>
        <w:rPr>
          <w:rFonts w:ascii="Cambria" w:hAnsi="Cambria" w:cs="Calibri"/>
          <w:sz w:val="20"/>
          <w:szCs w:val="20"/>
        </w:rPr>
      </w:pPr>
      <w:r w:rsidRPr="00524C63">
        <w:rPr>
          <w:rFonts w:ascii="Cambria" w:hAnsi="Cambria"/>
          <w:sz w:val="20"/>
          <w:szCs w:val="20"/>
        </w:rPr>
        <w:t xml:space="preserve">Social determinants of health (SDOH) could </w:t>
      </w:r>
      <w:r w:rsidR="00980D91" w:rsidRPr="00524C63">
        <w:rPr>
          <w:rFonts w:ascii="Cambria" w:hAnsi="Cambria"/>
          <w:sz w:val="20"/>
          <w:szCs w:val="20"/>
        </w:rPr>
        <w:t xml:space="preserve">potentially </w:t>
      </w:r>
      <w:r w:rsidRPr="00524C63">
        <w:rPr>
          <w:rFonts w:ascii="Cambria" w:hAnsi="Cambria"/>
          <w:sz w:val="20"/>
          <w:szCs w:val="20"/>
        </w:rPr>
        <w:t xml:space="preserve">be </w:t>
      </w:r>
      <w:r w:rsidR="00980D91" w:rsidRPr="00524C63">
        <w:rPr>
          <w:rFonts w:ascii="Cambria" w:hAnsi="Cambria"/>
          <w:sz w:val="20"/>
          <w:szCs w:val="20"/>
        </w:rPr>
        <w:t xml:space="preserve">either framed as </w:t>
      </w:r>
      <w:r w:rsidRPr="00524C63">
        <w:rPr>
          <w:rFonts w:ascii="Cambria" w:hAnsi="Cambria"/>
          <w:sz w:val="20"/>
          <w:szCs w:val="20"/>
        </w:rPr>
        <w:t xml:space="preserve">a principle or metric. </w:t>
      </w:r>
    </w:p>
    <w:p w14:paraId="78EF5019" w14:textId="17196DAF" w:rsidR="004A2309" w:rsidRPr="00524C63" w:rsidRDefault="00024128" w:rsidP="006919DC">
      <w:pPr>
        <w:pStyle w:val="ListParagraph"/>
        <w:numPr>
          <w:ilvl w:val="0"/>
          <w:numId w:val="29"/>
        </w:numPr>
        <w:rPr>
          <w:rFonts w:ascii="Cambria" w:hAnsi="Cambria" w:cs="Calibri"/>
          <w:sz w:val="20"/>
          <w:szCs w:val="20"/>
        </w:rPr>
      </w:pPr>
      <w:r w:rsidRPr="00524C63">
        <w:rPr>
          <w:rFonts w:ascii="Cambria" w:hAnsi="Cambria"/>
          <w:sz w:val="20"/>
          <w:szCs w:val="20"/>
        </w:rPr>
        <w:t>I</w:t>
      </w:r>
      <w:r w:rsidR="00980D91" w:rsidRPr="00524C63">
        <w:rPr>
          <w:rFonts w:ascii="Cambria" w:hAnsi="Cambria"/>
          <w:sz w:val="20"/>
          <w:szCs w:val="20"/>
        </w:rPr>
        <w:t>t will be i</w:t>
      </w:r>
      <w:r w:rsidRPr="00524C63">
        <w:rPr>
          <w:rFonts w:ascii="Cambria" w:hAnsi="Cambria"/>
          <w:sz w:val="20"/>
          <w:szCs w:val="20"/>
        </w:rPr>
        <w:t>mportant to ensure that Objectives can translate into Metrics that are measurable</w:t>
      </w:r>
    </w:p>
    <w:p w14:paraId="7B590490" w14:textId="7B153348" w:rsidR="004A2309" w:rsidRPr="00524C63" w:rsidRDefault="00980D91" w:rsidP="004A2309">
      <w:pPr>
        <w:pStyle w:val="ListParagraph"/>
        <w:numPr>
          <w:ilvl w:val="0"/>
          <w:numId w:val="29"/>
        </w:numPr>
        <w:rPr>
          <w:rFonts w:ascii="Cambria" w:hAnsi="Cambria" w:cs="Calibri"/>
          <w:sz w:val="20"/>
          <w:szCs w:val="20"/>
        </w:rPr>
      </w:pPr>
      <w:r w:rsidRPr="00524C63">
        <w:rPr>
          <w:rFonts w:ascii="Cambria" w:hAnsi="Cambria"/>
          <w:sz w:val="20"/>
          <w:szCs w:val="20"/>
        </w:rPr>
        <w:t xml:space="preserve">We need to consider how </w:t>
      </w:r>
      <w:r w:rsidR="006919DC" w:rsidRPr="00524C63">
        <w:rPr>
          <w:rFonts w:ascii="Cambria" w:hAnsi="Cambria"/>
          <w:sz w:val="20"/>
          <w:szCs w:val="20"/>
        </w:rPr>
        <w:t>Principles considering how they might (or might not) be tracked and implemented by PAs</w:t>
      </w:r>
      <w:r w:rsidR="004A2309" w:rsidRPr="00524C63">
        <w:rPr>
          <w:rFonts w:ascii="Cambria" w:hAnsi="Cambria"/>
          <w:sz w:val="20"/>
          <w:szCs w:val="20"/>
        </w:rPr>
        <w:t>; an important consideration in framing principles is how to measure progress toward their achievement</w:t>
      </w:r>
    </w:p>
    <w:p w14:paraId="1E2CD84F" w14:textId="12AA3671" w:rsidR="00A343D1" w:rsidRPr="00524C63" w:rsidRDefault="00A343D1" w:rsidP="004A2309">
      <w:pPr>
        <w:pStyle w:val="ListParagraph"/>
        <w:numPr>
          <w:ilvl w:val="0"/>
          <w:numId w:val="29"/>
        </w:numPr>
        <w:rPr>
          <w:rFonts w:ascii="Cambria" w:hAnsi="Cambria" w:cs="Calibri"/>
          <w:sz w:val="20"/>
          <w:szCs w:val="20"/>
        </w:rPr>
      </w:pPr>
      <w:r w:rsidRPr="00524C63">
        <w:rPr>
          <w:rFonts w:ascii="Cambria" w:hAnsi="Cambria"/>
          <w:sz w:val="20"/>
          <w:szCs w:val="20"/>
        </w:rPr>
        <w:t xml:space="preserve">Consider introducing Energy Poverty as an Objective or Principle. Energy Poverty is designed as household energy expenditures &gt; 10% of overall income. While the ESA program addresses Energy Poverty, in part, it does not fully address </w:t>
      </w:r>
      <w:proofErr w:type="spellStart"/>
      <w:r w:rsidRPr="00524C63">
        <w:rPr>
          <w:rFonts w:ascii="Cambria" w:hAnsi="Cambria"/>
          <w:sz w:val="20"/>
          <w:szCs w:val="20"/>
        </w:rPr>
        <w:t>address</w:t>
      </w:r>
      <w:proofErr w:type="spellEnd"/>
      <w:r w:rsidRPr="00524C63">
        <w:rPr>
          <w:rFonts w:ascii="Cambria" w:hAnsi="Cambria"/>
          <w:sz w:val="20"/>
          <w:szCs w:val="20"/>
        </w:rPr>
        <w:t xml:space="preserve"> the Issue and there remain some people who may not qualify for ESA but experience Energy Poverty.</w:t>
      </w:r>
    </w:p>
    <w:p w14:paraId="05FA60C4" w14:textId="77777777" w:rsidR="00991606" w:rsidRPr="00524C63" w:rsidRDefault="00991606" w:rsidP="004B396F">
      <w:pPr>
        <w:widowControl w:val="0"/>
        <w:autoSpaceDE w:val="0"/>
        <w:autoSpaceDN w:val="0"/>
        <w:adjustRightInd w:val="0"/>
        <w:spacing w:before="10" w:after="10"/>
        <w:rPr>
          <w:rFonts w:ascii="Cambria" w:hAnsi="Cambria"/>
          <w:b/>
          <w:bCs/>
          <w:i/>
          <w:sz w:val="22"/>
          <w:szCs w:val="22"/>
        </w:rPr>
      </w:pPr>
    </w:p>
    <w:p w14:paraId="48F3F7C8" w14:textId="2F96172D" w:rsidR="00B16762" w:rsidRPr="00524C63" w:rsidRDefault="00E01692" w:rsidP="004B396F">
      <w:pPr>
        <w:widowControl w:val="0"/>
        <w:autoSpaceDE w:val="0"/>
        <w:autoSpaceDN w:val="0"/>
        <w:adjustRightInd w:val="0"/>
        <w:spacing w:before="10" w:after="10"/>
        <w:rPr>
          <w:rFonts w:ascii="Cambria" w:hAnsi="Cambria"/>
          <w:iCs/>
          <w:sz w:val="22"/>
          <w:szCs w:val="22"/>
        </w:rPr>
      </w:pPr>
      <w:r w:rsidRPr="00524C63">
        <w:rPr>
          <w:rFonts w:ascii="Cambria" w:hAnsi="Cambria"/>
          <w:b/>
          <w:bCs/>
          <w:i/>
          <w:sz w:val="22"/>
          <w:szCs w:val="22"/>
        </w:rPr>
        <w:t>Discuss</w:t>
      </w:r>
      <w:r w:rsidR="00B16762" w:rsidRPr="00524C63">
        <w:rPr>
          <w:rFonts w:ascii="Cambria" w:hAnsi="Cambria"/>
          <w:b/>
          <w:bCs/>
          <w:i/>
          <w:sz w:val="22"/>
          <w:szCs w:val="22"/>
        </w:rPr>
        <w:t xml:space="preserve"> Key Definitions (i.e., Underserved, Hard-to-Reach (HTR), Disadvantaged Communities (DAC))</w:t>
      </w:r>
      <w:r w:rsidR="00B16762" w:rsidRPr="00524C63">
        <w:rPr>
          <w:rFonts w:ascii="Cambria" w:hAnsi="Cambria"/>
          <w:iCs/>
          <w:sz w:val="22"/>
          <w:szCs w:val="22"/>
        </w:rPr>
        <w:t xml:space="preserve"> </w:t>
      </w:r>
    </w:p>
    <w:p w14:paraId="25CBEC56" w14:textId="5F7CF44B" w:rsidR="006957C2" w:rsidRPr="00524C63" w:rsidRDefault="004414DD" w:rsidP="00DD5D66">
      <w:pPr>
        <w:rPr>
          <w:rFonts w:ascii="Cambria" w:hAnsi="Cambria"/>
          <w:sz w:val="20"/>
          <w:szCs w:val="20"/>
        </w:rPr>
      </w:pPr>
      <w:proofErr w:type="gramStart"/>
      <w:r w:rsidRPr="00524C63">
        <w:rPr>
          <w:rFonts w:ascii="Cambria" w:hAnsi="Cambria" w:cs="Times New Roman (Body CS)"/>
          <w:sz w:val="20"/>
          <w:szCs w:val="20"/>
        </w:rPr>
        <w:t>Scott McCreary</w:t>
      </w:r>
      <w:r w:rsidR="00DD5D66" w:rsidRPr="00524C63">
        <w:rPr>
          <w:rFonts w:ascii="Cambria" w:hAnsi="Cambria" w:cs="Times New Roman (Body CS)"/>
          <w:sz w:val="20"/>
          <w:szCs w:val="20"/>
        </w:rPr>
        <w:t>,</w:t>
      </w:r>
      <w:proofErr w:type="gramEnd"/>
      <w:r w:rsidR="00DD5D66" w:rsidRPr="00524C63">
        <w:rPr>
          <w:rFonts w:ascii="Cambria" w:hAnsi="Cambria" w:cs="Times New Roman (Body CS)"/>
          <w:sz w:val="20"/>
          <w:szCs w:val="20"/>
        </w:rPr>
        <w:t xml:space="preserve"> presented a series of slides on definitions of HTR and DAC, a slide with two proposals for how to define Underserve</w:t>
      </w:r>
      <w:r w:rsidR="004A2309" w:rsidRPr="00524C63">
        <w:rPr>
          <w:rFonts w:ascii="Cambria" w:hAnsi="Cambria" w:cs="Times New Roman (Body CS)"/>
          <w:sz w:val="20"/>
          <w:szCs w:val="20"/>
        </w:rPr>
        <w:t>d</w:t>
      </w:r>
      <w:r w:rsidR="00DD5D66" w:rsidRPr="00524C63">
        <w:rPr>
          <w:rFonts w:ascii="Cambria" w:hAnsi="Cambria" w:cs="Times New Roman (Body CS)"/>
          <w:sz w:val="20"/>
          <w:szCs w:val="20"/>
        </w:rPr>
        <w:t xml:space="preserve">. </w:t>
      </w:r>
      <w:r w:rsidR="00EE0FEE" w:rsidRPr="00524C63">
        <w:rPr>
          <w:rFonts w:ascii="Cambria" w:hAnsi="Cambria" w:cs="Times New Roman (Body CS)"/>
          <w:sz w:val="20"/>
          <w:szCs w:val="20"/>
        </w:rPr>
        <w:t>The definitions for HTR and DAC, and the two Underserved proposal options are</w:t>
      </w:r>
      <w:r w:rsidR="00DD5D66" w:rsidRPr="00524C63">
        <w:rPr>
          <w:rFonts w:ascii="Cambria" w:hAnsi="Cambria" w:cs="Times New Roman (Body CS)"/>
          <w:sz w:val="20"/>
          <w:szCs w:val="20"/>
        </w:rPr>
        <w:t xml:space="preserve"> available </w:t>
      </w:r>
      <w:r w:rsidR="006919DC" w:rsidRPr="00524C63">
        <w:rPr>
          <w:rFonts w:ascii="Cambria" w:hAnsi="Cambria" w:cs="Times New Roman (Body CS)"/>
          <w:sz w:val="20"/>
          <w:szCs w:val="20"/>
        </w:rPr>
        <w:t>o</w:t>
      </w:r>
      <w:r w:rsidR="00DD5D66" w:rsidRPr="00524C63">
        <w:rPr>
          <w:rFonts w:ascii="Cambria" w:hAnsi="Cambria" w:cs="Times New Roman (Body CS)"/>
          <w:sz w:val="20"/>
          <w:szCs w:val="20"/>
        </w:rPr>
        <w:t xml:space="preserve">n the </w:t>
      </w:r>
      <w:r w:rsidR="00DD5D66" w:rsidRPr="00524C63">
        <w:rPr>
          <w:rFonts w:ascii="Cambria" w:hAnsi="Cambria"/>
          <w:sz w:val="20"/>
          <w:szCs w:val="20"/>
        </w:rPr>
        <w:t xml:space="preserve">CAEECC meeting page (see link above to Meeting Materials, </w:t>
      </w:r>
      <w:r w:rsidR="00C71096" w:rsidRPr="00524C63">
        <w:rPr>
          <w:rFonts w:ascii="Cambria" w:hAnsi="Cambria"/>
          <w:i/>
          <w:iCs/>
          <w:sz w:val="20"/>
          <w:szCs w:val="20"/>
        </w:rPr>
        <w:t>Revised Final</w:t>
      </w:r>
      <w:r w:rsidR="00C71096" w:rsidRPr="00524C63">
        <w:rPr>
          <w:rFonts w:ascii="Cambria" w:hAnsi="Cambria"/>
          <w:sz w:val="20"/>
          <w:szCs w:val="20"/>
        </w:rPr>
        <w:t xml:space="preserve"> </w:t>
      </w:r>
      <w:r w:rsidR="00DD5D66" w:rsidRPr="00524C63">
        <w:rPr>
          <w:rFonts w:ascii="Cambria" w:hAnsi="Cambria"/>
          <w:i/>
          <w:iCs/>
          <w:sz w:val="20"/>
          <w:szCs w:val="20"/>
        </w:rPr>
        <w:t>Background on Definitions and Eligibility</w:t>
      </w:r>
      <w:r w:rsidR="00C71096" w:rsidRPr="00524C63">
        <w:rPr>
          <w:rFonts w:ascii="Cambria" w:hAnsi="Cambria"/>
          <w:i/>
          <w:iCs/>
          <w:sz w:val="20"/>
          <w:szCs w:val="20"/>
        </w:rPr>
        <w:t xml:space="preserve"> (8.18.21)</w:t>
      </w:r>
      <w:r w:rsidR="00DD5D66" w:rsidRPr="00524C63">
        <w:rPr>
          <w:rFonts w:ascii="Cambria" w:hAnsi="Cambria"/>
          <w:i/>
          <w:iCs/>
          <w:sz w:val="20"/>
          <w:szCs w:val="20"/>
        </w:rPr>
        <w:t xml:space="preserve"> </w:t>
      </w:r>
      <w:r w:rsidR="00DD5D66" w:rsidRPr="00524C63">
        <w:rPr>
          <w:rFonts w:ascii="Cambria" w:hAnsi="Cambria"/>
          <w:sz w:val="20"/>
          <w:szCs w:val="20"/>
        </w:rPr>
        <w:t>under “Documents Posted Before the Meeting”).</w:t>
      </w:r>
    </w:p>
    <w:p w14:paraId="355C13FB" w14:textId="57B4C0B4" w:rsidR="00DD5D66" w:rsidRPr="00524C63" w:rsidRDefault="00C71096" w:rsidP="00DD5D66">
      <w:pPr>
        <w:rPr>
          <w:rFonts w:ascii="Cambria" w:hAnsi="Cambria"/>
          <w:color w:val="000000"/>
          <w:sz w:val="20"/>
          <w:szCs w:val="20"/>
        </w:rPr>
      </w:pPr>
      <w:r w:rsidRPr="00524C63">
        <w:rPr>
          <w:rFonts w:ascii="Cambria" w:hAnsi="Cambria"/>
        </w:rPr>
        <w:t xml:space="preserve"> </w:t>
      </w:r>
    </w:p>
    <w:p w14:paraId="074D67C9" w14:textId="387A8EAD" w:rsidR="00DD5D66" w:rsidRPr="00524C63" w:rsidRDefault="006919DC" w:rsidP="006919DC">
      <w:pPr>
        <w:rPr>
          <w:rFonts w:ascii="Cambria" w:hAnsi="Cambria"/>
          <w:sz w:val="20"/>
          <w:szCs w:val="20"/>
        </w:rPr>
      </w:pPr>
      <w:r w:rsidRPr="00524C63">
        <w:rPr>
          <w:rFonts w:ascii="Cambria" w:hAnsi="Cambria"/>
          <w:sz w:val="20"/>
          <w:szCs w:val="20"/>
        </w:rPr>
        <w:lastRenderedPageBreak/>
        <w:t>An ex-officio representative from Energy Division noted that a</w:t>
      </w:r>
      <w:r w:rsidR="00927AD2" w:rsidRPr="00524C63">
        <w:rPr>
          <w:rFonts w:ascii="Cambria" w:hAnsi="Cambria"/>
          <w:sz w:val="20"/>
          <w:szCs w:val="20"/>
        </w:rPr>
        <w:t xml:space="preserve"> key question is how to address low income considering ESAP’s definition focuses on customers at or </w:t>
      </w:r>
      <w:r w:rsidRPr="00524C63">
        <w:rPr>
          <w:rFonts w:ascii="Cambria" w:hAnsi="Cambria"/>
          <w:sz w:val="20"/>
          <w:szCs w:val="20"/>
        </w:rPr>
        <w:t>below</w:t>
      </w:r>
      <w:r w:rsidR="00927AD2" w:rsidRPr="00524C63">
        <w:rPr>
          <w:rFonts w:ascii="Cambria" w:hAnsi="Cambria"/>
          <w:sz w:val="20"/>
          <w:szCs w:val="20"/>
        </w:rPr>
        <w:t xml:space="preserve"> 200% of the poverty line. Marketing collateral for Equity programs need to focus on the importance of </w:t>
      </w:r>
      <w:r w:rsidRPr="00524C63">
        <w:rPr>
          <w:rFonts w:ascii="Cambria" w:hAnsi="Cambria"/>
          <w:sz w:val="20"/>
          <w:szCs w:val="20"/>
        </w:rPr>
        <w:t xml:space="preserve">first sending ESAP-eligible customers through </w:t>
      </w:r>
      <w:r w:rsidR="00241D67" w:rsidRPr="00524C63">
        <w:rPr>
          <w:rFonts w:ascii="Cambria" w:hAnsi="Cambria"/>
          <w:sz w:val="20"/>
          <w:szCs w:val="20"/>
        </w:rPr>
        <w:t xml:space="preserve">the </w:t>
      </w:r>
      <w:r w:rsidRPr="00524C63">
        <w:rPr>
          <w:rFonts w:ascii="Cambria" w:hAnsi="Cambria"/>
          <w:sz w:val="20"/>
          <w:szCs w:val="20"/>
        </w:rPr>
        <w:t>ESAP</w:t>
      </w:r>
      <w:r w:rsidR="00241D67" w:rsidRPr="00524C63">
        <w:rPr>
          <w:rFonts w:ascii="Cambria" w:hAnsi="Cambria"/>
          <w:sz w:val="20"/>
          <w:szCs w:val="20"/>
        </w:rPr>
        <w:t xml:space="preserve"> pathway</w:t>
      </w:r>
      <w:r w:rsidRPr="00524C63">
        <w:rPr>
          <w:rFonts w:ascii="Cambria" w:hAnsi="Cambria"/>
          <w:sz w:val="20"/>
          <w:szCs w:val="20"/>
        </w:rPr>
        <w:t>.</w:t>
      </w:r>
      <w:r w:rsidR="00A343D1" w:rsidRPr="00524C63">
        <w:rPr>
          <w:rFonts w:ascii="Cambria" w:hAnsi="Cambria"/>
          <w:sz w:val="20"/>
          <w:szCs w:val="20"/>
        </w:rPr>
        <w:t xml:space="preserve"> </w:t>
      </w:r>
    </w:p>
    <w:p w14:paraId="50C04575" w14:textId="7B3585B2" w:rsidR="00A343D1" w:rsidRPr="00524C63" w:rsidRDefault="00A343D1" w:rsidP="006919DC">
      <w:pPr>
        <w:rPr>
          <w:rFonts w:ascii="Cambria" w:hAnsi="Cambria"/>
          <w:sz w:val="20"/>
          <w:szCs w:val="20"/>
        </w:rPr>
      </w:pPr>
    </w:p>
    <w:p w14:paraId="4F5708F5" w14:textId="680AC351" w:rsidR="00A343D1" w:rsidRPr="00524C63" w:rsidRDefault="00A343D1" w:rsidP="006919DC">
      <w:pPr>
        <w:rPr>
          <w:rFonts w:ascii="Cambria" w:hAnsi="Cambria"/>
          <w:sz w:val="20"/>
          <w:szCs w:val="20"/>
        </w:rPr>
      </w:pPr>
      <w:r w:rsidRPr="00524C63">
        <w:rPr>
          <w:rFonts w:ascii="Cambria" w:hAnsi="Cambria"/>
          <w:sz w:val="20"/>
          <w:szCs w:val="20"/>
        </w:rPr>
        <w:t>A WG member noted that for background, it is worth noting that an update for DAC communities (4.0) is expected by September 2021.  It is likely to broaden the number of census tracts that are DAC’s.</w:t>
      </w:r>
    </w:p>
    <w:p w14:paraId="405AC6C1" w14:textId="7587B8E5" w:rsidR="004A2309" w:rsidRPr="00524C63" w:rsidRDefault="004A2309" w:rsidP="006919DC">
      <w:pPr>
        <w:rPr>
          <w:rFonts w:ascii="Cambria" w:hAnsi="Cambria"/>
          <w:sz w:val="20"/>
          <w:szCs w:val="20"/>
        </w:rPr>
      </w:pPr>
    </w:p>
    <w:p w14:paraId="72CD20C6" w14:textId="28998DEB" w:rsidR="004A2309" w:rsidRPr="00524C63" w:rsidRDefault="00980D91" w:rsidP="006919DC">
      <w:pPr>
        <w:rPr>
          <w:rFonts w:ascii="Cambria" w:hAnsi="Cambria"/>
          <w:sz w:val="20"/>
          <w:szCs w:val="20"/>
        </w:rPr>
      </w:pPr>
      <w:r w:rsidRPr="00524C63">
        <w:rPr>
          <w:rFonts w:ascii="Cambria" w:hAnsi="Cambria"/>
          <w:sz w:val="20"/>
          <w:szCs w:val="20"/>
        </w:rPr>
        <w:t xml:space="preserve">Work group members expressed strongly </w:t>
      </w:r>
      <w:r w:rsidR="004A2309" w:rsidRPr="00524C63">
        <w:rPr>
          <w:rFonts w:ascii="Cambria" w:hAnsi="Cambria"/>
          <w:sz w:val="20"/>
          <w:szCs w:val="20"/>
        </w:rPr>
        <w:t>mixed views on the options.</w:t>
      </w:r>
      <w:r w:rsidR="00241D67" w:rsidRPr="00524C63">
        <w:rPr>
          <w:rFonts w:ascii="Cambria" w:hAnsi="Cambria"/>
          <w:sz w:val="20"/>
          <w:szCs w:val="20"/>
        </w:rPr>
        <w:t xml:space="preserve">  Some work group members noted that arriving at a unified approach helps ensure consistency and consistent geographic coverage of programs.  </w:t>
      </w:r>
      <w:r w:rsidR="00F1543C" w:rsidRPr="00524C63">
        <w:rPr>
          <w:rFonts w:ascii="Cambria" w:hAnsi="Cambria"/>
          <w:sz w:val="20"/>
          <w:szCs w:val="20"/>
        </w:rPr>
        <w:t xml:space="preserve"> Some WG members </w:t>
      </w:r>
      <w:r w:rsidR="00241D67" w:rsidRPr="00524C63">
        <w:rPr>
          <w:rFonts w:ascii="Cambria" w:hAnsi="Cambria"/>
          <w:sz w:val="20"/>
          <w:szCs w:val="20"/>
        </w:rPr>
        <w:t xml:space="preserve">noted that according them discretion is consistent with encouraging innovation and presents </w:t>
      </w:r>
      <w:r w:rsidR="00330024" w:rsidRPr="00524C63">
        <w:rPr>
          <w:rFonts w:ascii="Cambria" w:hAnsi="Cambria"/>
          <w:sz w:val="20"/>
          <w:szCs w:val="20"/>
        </w:rPr>
        <w:t xml:space="preserve">the </w:t>
      </w:r>
      <w:r w:rsidR="00241D67" w:rsidRPr="00524C63">
        <w:rPr>
          <w:rFonts w:ascii="Cambria" w:hAnsi="Cambria"/>
          <w:sz w:val="20"/>
          <w:szCs w:val="20"/>
        </w:rPr>
        <w:t xml:space="preserve">opportunity to target communities within their </w:t>
      </w:r>
      <w:r w:rsidR="00DD3DF6" w:rsidRPr="00524C63">
        <w:rPr>
          <w:rFonts w:ascii="Cambria" w:hAnsi="Cambria"/>
          <w:sz w:val="20"/>
          <w:szCs w:val="20"/>
        </w:rPr>
        <w:t xml:space="preserve">respective </w:t>
      </w:r>
      <w:r w:rsidR="00241D67" w:rsidRPr="00524C63">
        <w:rPr>
          <w:rFonts w:ascii="Cambria" w:hAnsi="Cambria"/>
          <w:sz w:val="20"/>
          <w:szCs w:val="20"/>
        </w:rPr>
        <w:t>customer base</w:t>
      </w:r>
      <w:r w:rsidR="00DD3DF6" w:rsidRPr="00524C63">
        <w:rPr>
          <w:rFonts w:ascii="Cambria" w:hAnsi="Cambria"/>
          <w:sz w:val="20"/>
          <w:szCs w:val="20"/>
        </w:rPr>
        <w:t>s</w:t>
      </w:r>
      <w:r w:rsidR="00241D67" w:rsidRPr="00524C63">
        <w:rPr>
          <w:rFonts w:ascii="Cambria" w:hAnsi="Cambria"/>
          <w:sz w:val="20"/>
          <w:szCs w:val="20"/>
        </w:rPr>
        <w:t>.  This topics merits additional discussion, based on the range of views expressed, this may well be a non-consensus item in the WG final repor</w:t>
      </w:r>
      <w:r w:rsidR="0001301F" w:rsidRPr="00524C63">
        <w:rPr>
          <w:rFonts w:ascii="Cambria" w:hAnsi="Cambria"/>
          <w:sz w:val="20"/>
          <w:szCs w:val="20"/>
        </w:rPr>
        <w:t>t.</w:t>
      </w:r>
    </w:p>
    <w:p w14:paraId="05D20431" w14:textId="77777777" w:rsidR="00DD5D66" w:rsidRPr="00524C63" w:rsidRDefault="00DD5D66" w:rsidP="00DD5D66">
      <w:pPr>
        <w:rPr>
          <w:rFonts w:ascii="Cambria" w:hAnsi="Cambria" w:cs="Times New Roman (Body CS)"/>
          <w:sz w:val="22"/>
          <w:szCs w:val="22"/>
        </w:rPr>
      </w:pPr>
    </w:p>
    <w:p w14:paraId="138B8948" w14:textId="76BD42C6" w:rsidR="00DD5D66" w:rsidRPr="00524C63" w:rsidRDefault="00DD5D66" w:rsidP="00DD5D66">
      <w:pPr>
        <w:widowControl w:val="0"/>
        <w:autoSpaceDE w:val="0"/>
        <w:autoSpaceDN w:val="0"/>
        <w:adjustRightInd w:val="0"/>
        <w:spacing w:before="10" w:after="10"/>
        <w:rPr>
          <w:rFonts w:ascii="Cambria" w:hAnsi="Cambria"/>
          <w:b/>
          <w:bCs/>
          <w:i/>
          <w:sz w:val="22"/>
          <w:szCs w:val="22"/>
        </w:rPr>
      </w:pPr>
      <w:r w:rsidRPr="00524C63">
        <w:rPr>
          <w:rFonts w:ascii="Cambria" w:hAnsi="Cambria"/>
          <w:b/>
          <w:bCs/>
          <w:i/>
          <w:sz w:val="22"/>
          <w:szCs w:val="22"/>
        </w:rPr>
        <w:t>Key Findings from Underserved Working Group (UWG)</w:t>
      </w:r>
    </w:p>
    <w:p w14:paraId="6B1E525E" w14:textId="2F0F7A0E" w:rsidR="00DD5D66" w:rsidRPr="00524C63" w:rsidRDefault="00DD5D66" w:rsidP="00DD5D66">
      <w:pPr>
        <w:rPr>
          <w:rFonts w:ascii="Cambria" w:hAnsi="Cambria"/>
          <w:color w:val="000000"/>
          <w:sz w:val="20"/>
          <w:szCs w:val="20"/>
        </w:rPr>
      </w:pPr>
      <w:r w:rsidRPr="00524C63">
        <w:rPr>
          <w:rFonts w:ascii="Cambria" w:hAnsi="Cambria" w:cs="Times New Roman (Body CS)"/>
          <w:sz w:val="20"/>
          <w:szCs w:val="20"/>
        </w:rPr>
        <w:t xml:space="preserve">Scott McCreary </w:t>
      </w:r>
      <w:r w:rsidRPr="00524C63">
        <w:rPr>
          <w:rFonts w:ascii="Cambria" w:hAnsi="Cambria" w:cs="Calibri"/>
          <w:sz w:val="20"/>
          <w:szCs w:val="20"/>
        </w:rPr>
        <w:t>presented a series of slides summarizing key findings from the UWG. More details can be found on the C</w:t>
      </w:r>
      <w:r w:rsidRPr="00524C63">
        <w:rPr>
          <w:rFonts w:ascii="Cambria" w:hAnsi="Cambria"/>
          <w:sz w:val="20"/>
          <w:szCs w:val="20"/>
        </w:rPr>
        <w:t xml:space="preserve">AEECC meeting page (see link above to Meeting Materials, </w:t>
      </w:r>
      <w:r w:rsidRPr="00524C63">
        <w:rPr>
          <w:rFonts w:ascii="Cambria" w:hAnsi="Cambria"/>
          <w:i/>
          <w:sz w:val="20"/>
          <w:szCs w:val="20"/>
        </w:rPr>
        <w:t>Underserved Working Group Summary Memo</w:t>
      </w:r>
      <w:r w:rsidRPr="00524C63">
        <w:rPr>
          <w:rFonts w:ascii="Cambria" w:hAnsi="Cambria"/>
          <w:i/>
          <w:iCs/>
          <w:sz w:val="20"/>
          <w:szCs w:val="20"/>
        </w:rPr>
        <w:t xml:space="preserve">, </w:t>
      </w:r>
      <w:r w:rsidRPr="00524C63">
        <w:rPr>
          <w:rFonts w:ascii="Cambria" w:hAnsi="Cambria"/>
          <w:sz w:val="20"/>
          <w:szCs w:val="20"/>
        </w:rPr>
        <w:t>under “Documents Posted Before the Meeting”).</w:t>
      </w:r>
    </w:p>
    <w:p w14:paraId="4DE7A048" w14:textId="776DDA83" w:rsidR="00655C56" w:rsidRPr="00524C63" w:rsidRDefault="00655C56" w:rsidP="006B621F">
      <w:pPr>
        <w:rPr>
          <w:rFonts w:ascii="Cambria" w:hAnsi="Cambria"/>
          <w:color w:val="000000"/>
          <w:sz w:val="22"/>
          <w:szCs w:val="22"/>
        </w:rPr>
      </w:pPr>
    </w:p>
    <w:p w14:paraId="51BC5453" w14:textId="1E820F34" w:rsidR="00DD5D66" w:rsidRPr="00524C63" w:rsidRDefault="00DD5D66" w:rsidP="00DD5D66">
      <w:pPr>
        <w:widowControl w:val="0"/>
        <w:autoSpaceDE w:val="0"/>
        <w:autoSpaceDN w:val="0"/>
        <w:adjustRightInd w:val="0"/>
        <w:spacing w:before="10" w:after="10"/>
        <w:rPr>
          <w:rFonts w:ascii="Cambria" w:hAnsi="Cambria"/>
          <w:b/>
          <w:bCs/>
          <w:i/>
          <w:sz w:val="22"/>
          <w:szCs w:val="22"/>
        </w:rPr>
      </w:pPr>
      <w:r w:rsidRPr="00524C63">
        <w:rPr>
          <w:rFonts w:ascii="Cambria" w:hAnsi="Cambria"/>
          <w:b/>
          <w:bCs/>
          <w:i/>
          <w:sz w:val="22"/>
          <w:szCs w:val="22"/>
        </w:rPr>
        <w:t>ACEEE Presentation on Dimensions of Equity</w:t>
      </w:r>
    </w:p>
    <w:p w14:paraId="40FBD5B6" w14:textId="479E3822" w:rsidR="00DD5D66" w:rsidRPr="00524C63" w:rsidRDefault="00DD5D66" w:rsidP="00DD5D66">
      <w:pPr>
        <w:rPr>
          <w:rFonts w:ascii="Cambria" w:hAnsi="Cambria" w:cs="Calibri"/>
          <w:sz w:val="20"/>
          <w:szCs w:val="20"/>
        </w:rPr>
      </w:pPr>
      <w:r w:rsidRPr="00524C63">
        <w:rPr>
          <w:rFonts w:ascii="Cambria" w:hAnsi="Cambria" w:cs="Times New Roman (Body CS)"/>
          <w:sz w:val="20"/>
          <w:szCs w:val="20"/>
        </w:rPr>
        <w:t xml:space="preserve">Ariel </w:t>
      </w:r>
      <w:r w:rsidR="006919DC" w:rsidRPr="00524C63">
        <w:rPr>
          <w:rFonts w:ascii="Cambria" w:hAnsi="Cambria" w:cs="Times New Roman (Body CS)"/>
          <w:sz w:val="20"/>
          <w:szCs w:val="20"/>
        </w:rPr>
        <w:t xml:space="preserve">Drehobl </w:t>
      </w:r>
      <w:r w:rsidRPr="00524C63">
        <w:rPr>
          <w:rFonts w:ascii="Cambria" w:hAnsi="Cambria" w:cs="Calibri"/>
          <w:sz w:val="20"/>
          <w:szCs w:val="20"/>
        </w:rPr>
        <w:t xml:space="preserve">presented a series of slides on energy equity and ACEEE’s “Leading with Equity” initiative. </w:t>
      </w:r>
      <w:r w:rsidR="006919DC" w:rsidRPr="00524C63">
        <w:rPr>
          <w:rFonts w:ascii="Cambria" w:hAnsi="Cambria" w:cs="Calibri"/>
          <w:sz w:val="20"/>
          <w:szCs w:val="20"/>
        </w:rPr>
        <w:t xml:space="preserve">Her presentation is </w:t>
      </w:r>
      <w:r w:rsidR="006919DC" w:rsidRPr="00524C63">
        <w:rPr>
          <w:rFonts w:ascii="Cambria" w:hAnsi="Cambria"/>
          <w:sz w:val="20"/>
          <w:szCs w:val="20"/>
        </w:rPr>
        <w:t xml:space="preserve">available on the CAEECC meeting page (see link above to Meeting Materials, </w:t>
      </w:r>
      <w:r w:rsidR="006919DC" w:rsidRPr="00524C63">
        <w:rPr>
          <w:rFonts w:ascii="Cambria" w:hAnsi="Cambria"/>
          <w:i/>
          <w:iCs/>
          <w:sz w:val="20"/>
          <w:szCs w:val="20"/>
        </w:rPr>
        <w:t xml:space="preserve">Slides – 8.18.21 Equity Metrics WG meeting, </w:t>
      </w:r>
      <w:r w:rsidR="006919DC" w:rsidRPr="00524C63">
        <w:rPr>
          <w:rFonts w:ascii="Cambria" w:hAnsi="Cambria"/>
          <w:sz w:val="20"/>
          <w:szCs w:val="20"/>
        </w:rPr>
        <w:t>under “Documents Posted Before the Meeting”).</w:t>
      </w:r>
    </w:p>
    <w:p w14:paraId="4C64CA93" w14:textId="77777777" w:rsidR="00DD5D66" w:rsidRPr="00524C63" w:rsidRDefault="00DD5D66" w:rsidP="006B621F">
      <w:pPr>
        <w:rPr>
          <w:rFonts w:ascii="Cambria" w:hAnsi="Cambria"/>
          <w:color w:val="000000"/>
          <w:sz w:val="22"/>
          <w:szCs w:val="22"/>
        </w:rPr>
      </w:pPr>
    </w:p>
    <w:p w14:paraId="229F502C" w14:textId="53232507" w:rsidR="00655C56" w:rsidRPr="00524C63" w:rsidRDefault="00D80E0D" w:rsidP="00655C56">
      <w:pPr>
        <w:rPr>
          <w:rFonts w:ascii="Cambria" w:hAnsi="Cambria" w:cs="Times New Roman (Body CS)"/>
          <w:b/>
          <w:smallCaps/>
          <w:sz w:val="26"/>
          <w:szCs w:val="26"/>
        </w:rPr>
      </w:pPr>
      <w:r w:rsidRPr="00524C63">
        <w:rPr>
          <w:rFonts w:ascii="Cambria" w:hAnsi="Cambria" w:cs="Times New Roman (Body CS)"/>
          <w:b/>
          <w:smallCaps/>
          <w:sz w:val="26"/>
          <w:szCs w:val="26"/>
        </w:rPr>
        <w:t xml:space="preserve">Refine </w:t>
      </w:r>
      <w:r w:rsidR="00655C56" w:rsidRPr="00524C63">
        <w:rPr>
          <w:rFonts w:ascii="Cambria" w:hAnsi="Cambria" w:cs="Times New Roman (Body CS)"/>
          <w:b/>
          <w:smallCaps/>
          <w:sz w:val="26"/>
          <w:szCs w:val="26"/>
        </w:rPr>
        <w:t>Objectives</w:t>
      </w:r>
    </w:p>
    <w:p w14:paraId="52D92069" w14:textId="4BF30AE3" w:rsidR="00D80E0D" w:rsidRPr="00524C63" w:rsidRDefault="00D80E0D" w:rsidP="006919DC">
      <w:pPr>
        <w:rPr>
          <w:rFonts w:ascii="Cambria" w:hAnsi="Cambria"/>
          <w:iCs/>
          <w:sz w:val="22"/>
          <w:szCs w:val="22"/>
        </w:rPr>
      </w:pPr>
      <w:r w:rsidRPr="00524C63">
        <w:rPr>
          <w:rFonts w:ascii="Cambria" w:hAnsi="Cambria"/>
          <w:b/>
          <w:bCs/>
          <w:i/>
          <w:sz w:val="22"/>
          <w:szCs w:val="22"/>
        </w:rPr>
        <w:t>Summarize Overall Poll Outcomes</w:t>
      </w:r>
      <w:r w:rsidR="006919DC" w:rsidRPr="00524C63">
        <w:rPr>
          <w:rFonts w:ascii="Cambria" w:hAnsi="Cambria"/>
          <w:b/>
          <w:bCs/>
          <w:i/>
          <w:sz w:val="22"/>
          <w:szCs w:val="22"/>
        </w:rPr>
        <w:t xml:space="preserve"> – and Discuss Cross-Cutting Themes, Areas of Convergence and Divergence, Implications for Refinement</w:t>
      </w:r>
      <w:r w:rsidR="006919DC" w:rsidRPr="00524C63">
        <w:rPr>
          <w:rFonts w:ascii="Cambria" w:hAnsi="Cambria"/>
          <w:iCs/>
          <w:sz w:val="22"/>
          <w:szCs w:val="22"/>
        </w:rPr>
        <w:t xml:space="preserve"> </w:t>
      </w:r>
    </w:p>
    <w:p w14:paraId="45F58CE4" w14:textId="77777777" w:rsidR="00F1543C" w:rsidRPr="00524C63" w:rsidRDefault="00F1543C" w:rsidP="006919DC">
      <w:pPr>
        <w:rPr>
          <w:rFonts w:ascii="Cambria" w:hAnsi="Cambria"/>
          <w:iCs/>
          <w:sz w:val="22"/>
          <w:szCs w:val="22"/>
        </w:rPr>
      </w:pPr>
    </w:p>
    <w:p w14:paraId="66A20E1E" w14:textId="1ECE4B4E" w:rsidR="00D80E0D" w:rsidRPr="00524C63" w:rsidRDefault="00D80E0D" w:rsidP="00D80E0D">
      <w:pPr>
        <w:widowControl w:val="0"/>
        <w:autoSpaceDE w:val="0"/>
        <w:autoSpaceDN w:val="0"/>
        <w:adjustRightInd w:val="0"/>
        <w:spacing w:before="10" w:after="10"/>
        <w:rPr>
          <w:rFonts w:ascii="Cambria" w:hAnsi="Cambria"/>
          <w:b/>
          <w:bCs/>
          <w:i/>
          <w:sz w:val="20"/>
          <w:szCs w:val="20"/>
        </w:rPr>
      </w:pPr>
      <w:r w:rsidRPr="00524C63">
        <w:rPr>
          <w:rFonts w:ascii="Cambria" w:hAnsi="Cambria" w:cs="Calibri"/>
          <w:sz w:val="20"/>
          <w:szCs w:val="20"/>
        </w:rPr>
        <w:t xml:space="preserve">Scott McCreary presented a slide summarizing </w:t>
      </w:r>
      <w:r w:rsidR="00283FD6" w:rsidRPr="00524C63">
        <w:rPr>
          <w:rFonts w:ascii="Cambria" w:hAnsi="Cambria" w:cs="Calibri"/>
          <w:sz w:val="20"/>
          <w:szCs w:val="20"/>
        </w:rPr>
        <w:t xml:space="preserve">the </w:t>
      </w:r>
      <w:r w:rsidR="00241D67" w:rsidRPr="00524C63">
        <w:rPr>
          <w:rFonts w:ascii="Cambria" w:hAnsi="Cambria" w:cs="Calibri"/>
          <w:sz w:val="20"/>
          <w:szCs w:val="20"/>
        </w:rPr>
        <w:t>outcomes of the post</w:t>
      </w:r>
      <w:r w:rsidR="00F1543C" w:rsidRPr="00524C63">
        <w:rPr>
          <w:rFonts w:ascii="Cambria" w:hAnsi="Cambria" w:cs="Calibri"/>
          <w:sz w:val="20"/>
          <w:szCs w:val="20"/>
        </w:rPr>
        <w:t>-</w:t>
      </w:r>
      <w:r w:rsidR="00241D67" w:rsidRPr="00524C63">
        <w:rPr>
          <w:rFonts w:ascii="Cambria" w:hAnsi="Cambria" w:cs="Calibri"/>
          <w:sz w:val="20"/>
          <w:szCs w:val="20"/>
        </w:rPr>
        <w:t xml:space="preserve">meeting </w:t>
      </w:r>
      <w:r w:rsidRPr="00524C63">
        <w:rPr>
          <w:rFonts w:ascii="Cambria" w:hAnsi="Cambria" w:cs="Calibri"/>
          <w:sz w:val="20"/>
          <w:szCs w:val="20"/>
        </w:rPr>
        <w:t>poll</w:t>
      </w:r>
      <w:r w:rsidR="00241D67" w:rsidRPr="00524C63">
        <w:rPr>
          <w:rFonts w:ascii="Cambria" w:hAnsi="Cambria" w:cs="Calibri"/>
          <w:sz w:val="20"/>
          <w:szCs w:val="20"/>
        </w:rPr>
        <w:t xml:space="preserve"> distributed to CAEECC members</w:t>
      </w:r>
      <w:r w:rsidR="006919DC" w:rsidRPr="00524C63">
        <w:rPr>
          <w:rFonts w:ascii="Cambria" w:hAnsi="Cambria" w:cs="Calibri"/>
          <w:sz w:val="20"/>
          <w:szCs w:val="20"/>
        </w:rPr>
        <w:t>, cross-cutting themes, areas of convergence and divergence</w:t>
      </w:r>
      <w:r w:rsidRPr="00524C63">
        <w:rPr>
          <w:rFonts w:ascii="Cambria" w:hAnsi="Cambria" w:cs="Calibri"/>
          <w:sz w:val="20"/>
          <w:szCs w:val="20"/>
        </w:rPr>
        <w:t>. More details can be found on the C</w:t>
      </w:r>
      <w:r w:rsidRPr="00524C63">
        <w:rPr>
          <w:rFonts w:ascii="Cambria" w:hAnsi="Cambria"/>
          <w:sz w:val="20"/>
          <w:szCs w:val="20"/>
        </w:rPr>
        <w:t xml:space="preserve">AEECC meeting page (see link above to Meeting Materials, </w:t>
      </w:r>
      <w:r w:rsidRPr="00524C63">
        <w:rPr>
          <w:rFonts w:ascii="Cambria" w:hAnsi="Cambria"/>
          <w:i/>
          <w:sz w:val="20"/>
          <w:szCs w:val="20"/>
        </w:rPr>
        <w:t xml:space="preserve">Synthesis—Qualitative Equity Poll Responses </w:t>
      </w:r>
      <w:r w:rsidRPr="00524C63">
        <w:rPr>
          <w:rFonts w:ascii="Cambria" w:hAnsi="Cambria"/>
          <w:iCs/>
          <w:sz w:val="20"/>
          <w:szCs w:val="20"/>
        </w:rPr>
        <w:t>and</w:t>
      </w:r>
      <w:r w:rsidRPr="00524C63">
        <w:rPr>
          <w:rFonts w:ascii="Cambria" w:hAnsi="Cambria"/>
          <w:i/>
          <w:iCs/>
          <w:sz w:val="20"/>
          <w:szCs w:val="20"/>
        </w:rPr>
        <w:t xml:space="preserve"> Anonymized Responses to Equity Metrics WG Preliminary Poll on Objectives, </w:t>
      </w:r>
      <w:r w:rsidRPr="00524C63">
        <w:rPr>
          <w:rFonts w:ascii="Cambria" w:hAnsi="Cambria"/>
          <w:sz w:val="20"/>
          <w:szCs w:val="20"/>
        </w:rPr>
        <w:t>under “Documents Posted Before the Meeting”).</w:t>
      </w:r>
    </w:p>
    <w:p w14:paraId="52C77BE2" w14:textId="77777777" w:rsidR="006921F0" w:rsidRPr="00524C63" w:rsidRDefault="006921F0" w:rsidP="006921F0">
      <w:pPr>
        <w:rPr>
          <w:rFonts w:ascii="Cambria" w:hAnsi="Cambria" w:cs="Times New Roman (Body CS)"/>
          <w:b/>
          <w:smallCaps/>
          <w:sz w:val="26"/>
          <w:szCs w:val="26"/>
        </w:rPr>
      </w:pPr>
    </w:p>
    <w:p w14:paraId="0CB82F01" w14:textId="60435763" w:rsidR="006921F0" w:rsidRPr="00524C63" w:rsidRDefault="006921F0" w:rsidP="006921F0">
      <w:pPr>
        <w:rPr>
          <w:rFonts w:ascii="Cambria" w:hAnsi="Cambria"/>
          <w:b/>
          <w:bCs/>
          <w:i/>
          <w:sz w:val="22"/>
          <w:szCs w:val="22"/>
        </w:rPr>
      </w:pPr>
      <w:r w:rsidRPr="00524C63">
        <w:rPr>
          <w:rFonts w:ascii="Cambria" w:hAnsi="Cambria"/>
          <w:b/>
          <w:bCs/>
          <w:i/>
          <w:sz w:val="22"/>
          <w:szCs w:val="22"/>
        </w:rPr>
        <w:t xml:space="preserve">Equity topics to discuss (e.g., </w:t>
      </w:r>
      <w:hyperlink r:id="rId8" w:history="1">
        <w:r w:rsidRPr="00524C63">
          <w:rPr>
            <w:rFonts w:ascii="Cambria" w:hAnsi="Cambria"/>
            <w:b/>
            <w:bCs/>
            <w:i/>
          </w:rPr>
          <w:t>Social Determinants of Health</w:t>
        </w:r>
      </w:hyperlink>
      <w:r w:rsidR="006919DC" w:rsidRPr="00524C63">
        <w:rPr>
          <w:rFonts w:ascii="Cambria" w:hAnsi="Cambria"/>
          <w:b/>
          <w:bCs/>
          <w:i/>
        </w:rPr>
        <w:t xml:space="preserve"> (SDOH)</w:t>
      </w:r>
      <w:r w:rsidRPr="00524C63">
        <w:rPr>
          <w:rFonts w:ascii="Cambria" w:hAnsi="Cambria"/>
          <w:b/>
          <w:bCs/>
          <w:i/>
          <w:sz w:val="22"/>
          <w:szCs w:val="22"/>
        </w:rPr>
        <w:t xml:space="preserve">, CPUC </w:t>
      </w:r>
      <w:hyperlink r:id="rId9" w:history="1">
        <w:r w:rsidRPr="00524C63">
          <w:rPr>
            <w:rFonts w:ascii="Cambria" w:hAnsi="Cambria"/>
            <w:b/>
            <w:bCs/>
            <w:i/>
          </w:rPr>
          <w:t>Environmental &amp; Social Justice (ESJ) Action Plan</w:t>
        </w:r>
      </w:hyperlink>
      <w:r w:rsidRPr="00524C63">
        <w:rPr>
          <w:rFonts w:ascii="Cambria" w:hAnsi="Cambria"/>
          <w:b/>
          <w:bCs/>
          <w:i/>
          <w:sz w:val="22"/>
          <w:szCs w:val="22"/>
        </w:rPr>
        <w:t xml:space="preserve"> Goals, Overarching Principles vs. Objectives)</w:t>
      </w:r>
    </w:p>
    <w:p w14:paraId="127C5A04" w14:textId="77777777" w:rsidR="00F1543C" w:rsidRPr="00524C63" w:rsidRDefault="00F1543C" w:rsidP="006921F0">
      <w:pPr>
        <w:rPr>
          <w:rFonts w:ascii="Cambria" w:hAnsi="Cambria"/>
          <w:b/>
          <w:bCs/>
          <w:i/>
          <w:sz w:val="22"/>
          <w:szCs w:val="22"/>
        </w:rPr>
      </w:pPr>
    </w:p>
    <w:p w14:paraId="72A56A06" w14:textId="0D71E573" w:rsidR="006921F0" w:rsidRPr="00524C63" w:rsidRDefault="006921F0" w:rsidP="006921F0">
      <w:pPr>
        <w:widowControl w:val="0"/>
        <w:autoSpaceDE w:val="0"/>
        <w:autoSpaceDN w:val="0"/>
        <w:adjustRightInd w:val="0"/>
        <w:spacing w:before="10" w:after="10"/>
        <w:rPr>
          <w:rFonts w:ascii="Cambria" w:hAnsi="Cambria"/>
          <w:b/>
          <w:bCs/>
          <w:i/>
          <w:sz w:val="20"/>
          <w:szCs w:val="20"/>
        </w:rPr>
      </w:pPr>
      <w:r w:rsidRPr="00524C63">
        <w:rPr>
          <w:rFonts w:ascii="Cambria" w:hAnsi="Cambria" w:cs="Calibri"/>
          <w:sz w:val="20"/>
          <w:szCs w:val="20"/>
        </w:rPr>
        <w:t xml:space="preserve">Scott McCreary </w:t>
      </w:r>
      <w:r w:rsidR="006919DC" w:rsidRPr="00524C63">
        <w:rPr>
          <w:rFonts w:ascii="Cambria" w:hAnsi="Cambria" w:cs="Calibri"/>
          <w:sz w:val="20"/>
          <w:szCs w:val="20"/>
        </w:rPr>
        <w:t xml:space="preserve">welcomed Christine Gerbode, ACEEE, to present a few slides on SDOH. </w:t>
      </w:r>
    </w:p>
    <w:p w14:paraId="4EE159EC" w14:textId="77777777" w:rsidR="006921F0" w:rsidRPr="00524C63" w:rsidRDefault="006921F0" w:rsidP="006921F0">
      <w:pPr>
        <w:rPr>
          <w:rFonts w:ascii="Cambria" w:hAnsi="Cambria" w:cs="Calibri"/>
          <w:sz w:val="20"/>
          <w:szCs w:val="20"/>
        </w:rPr>
      </w:pPr>
    </w:p>
    <w:p w14:paraId="56EDC6A9" w14:textId="23A601B2" w:rsidR="006921F0" w:rsidRPr="00524C63" w:rsidRDefault="00872F88" w:rsidP="00872F88">
      <w:pPr>
        <w:rPr>
          <w:rFonts w:ascii="Cambria" w:hAnsi="Cambria"/>
          <w:sz w:val="20"/>
          <w:szCs w:val="20"/>
        </w:rPr>
      </w:pPr>
      <w:r w:rsidRPr="00524C63">
        <w:rPr>
          <w:rFonts w:ascii="Cambria" w:hAnsi="Cambria"/>
          <w:sz w:val="20"/>
          <w:szCs w:val="20"/>
        </w:rPr>
        <w:t>Scott requested that WG members email Katie</w:t>
      </w:r>
      <w:r w:rsidR="006919DC" w:rsidRPr="00524C63">
        <w:rPr>
          <w:rFonts w:ascii="Cambria" w:hAnsi="Cambria"/>
          <w:sz w:val="20"/>
          <w:szCs w:val="20"/>
        </w:rPr>
        <w:t xml:space="preserve"> (</w:t>
      </w:r>
      <w:hyperlink r:id="rId10" w:history="1">
        <w:r w:rsidR="006919DC" w:rsidRPr="00524C63">
          <w:rPr>
            <w:rStyle w:val="Hyperlink"/>
            <w:rFonts w:ascii="Cambria" w:hAnsi="Cambria"/>
            <w:sz w:val="20"/>
            <w:szCs w:val="20"/>
          </w:rPr>
          <w:t>katie@concurinc.net</w:t>
        </w:r>
      </w:hyperlink>
      <w:r w:rsidR="006919DC" w:rsidRPr="00524C63">
        <w:rPr>
          <w:rFonts w:ascii="Cambria" w:hAnsi="Cambria"/>
          <w:sz w:val="20"/>
          <w:szCs w:val="20"/>
        </w:rPr>
        <w:t xml:space="preserve">) </w:t>
      </w:r>
      <w:r w:rsidRPr="00524C63">
        <w:rPr>
          <w:rFonts w:ascii="Cambria" w:hAnsi="Cambria"/>
          <w:sz w:val="20"/>
          <w:szCs w:val="20"/>
        </w:rPr>
        <w:t xml:space="preserve">and Scott </w:t>
      </w:r>
      <w:r w:rsidR="006919DC" w:rsidRPr="00524C63">
        <w:rPr>
          <w:rFonts w:ascii="Cambria" w:hAnsi="Cambria"/>
          <w:sz w:val="20"/>
          <w:szCs w:val="20"/>
        </w:rPr>
        <w:t>(</w:t>
      </w:r>
      <w:hyperlink r:id="rId11" w:history="1">
        <w:r w:rsidR="006919DC" w:rsidRPr="00524C63">
          <w:rPr>
            <w:rStyle w:val="Hyperlink"/>
            <w:rFonts w:ascii="Cambria" w:hAnsi="Cambria"/>
            <w:sz w:val="20"/>
            <w:szCs w:val="20"/>
          </w:rPr>
          <w:t>scott@concurinc.net</w:t>
        </w:r>
      </w:hyperlink>
      <w:r w:rsidR="006919DC" w:rsidRPr="00524C63">
        <w:rPr>
          <w:rFonts w:ascii="Cambria" w:hAnsi="Cambria"/>
          <w:sz w:val="20"/>
          <w:szCs w:val="20"/>
        </w:rPr>
        <w:t xml:space="preserve">) </w:t>
      </w:r>
      <w:r w:rsidRPr="00524C63">
        <w:rPr>
          <w:rFonts w:ascii="Cambria" w:hAnsi="Cambria"/>
          <w:sz w:val="20"/>
          <w:szCs w:val="20"/>
        </w:rPr>
        <w:t>with any followup questions</w:t>
      </w:r>
      <w:r w:rsidR="006919DC" w:rsidRPr="00524C63">
        <w:rPr>
          <w:rFonts w:ascii="Cambria" w:hAnsi="Cambria"/>
          <w:sz w:val="20"/>
          <w:szCs w:val="20"/>
        </w:rPr>
        <w:t>, and they will pass along to the two ACEEE speakers Ariel and Christine. The speakers’ contact info</w:t>
      </w:r>
      <w:r w:rsidR="00F1543C" w:rsidRPr="00524C63">
        <w:rPr>
          <w:rFonts w:ascii="Cambria" w:hAnsi="Cambria"/>
          <w:sz w:val="20"/>
          <w:szCs w:val="20"/>
        </w:rPr>
        <w:t>rmation</w:t>
      </w:r>
      <w:r w:rsidR="006919DC" w:rsidRPr="00524C63">
        <w:rPr>
          <w:rFonts w:ascii="Cambria" w:hAnsi="Cambria"/>
          <w:sz w:val="20"/>
          <w:szCs w:val="20"/>
        </w:rPr>
        <w:t xml:space="preserve"> is also provided in the slides posted to the meeting page. </w:t>
      </w:r>
    </w:p>
    <w:p w14:paraId="4FCEFCDD" w14:textId="4D5C585F" w:rsidR="006921F0" w:rsidRPr="00524C63" w:rsidRDefault="006921F0" w:rsidP="00655C56">
      <w:pPr>
        <w:rPr>
          <w:rFonts w:ascii="Cambria" w:hAnsi="Cambria" w:cs="Times New Roman (Body CS)"/>
          <w:b/>
          <w:smallCaps/>
          <w:sz w:val="20"/>
          <w:szCs w:val="20"/>
        </w:rPr>
      </w:pPr>
    </w:p>
    <w:p w14:paraId="6AB716D1" w14:textId="6962012E" w:rsidR="006919DC" w:rsidRPr="00524C63" w:rsidRDefault="006919DC" w:rsidP="006919DC">
      <w:pPr>
        <w:widowControl w:val="0"/>
        <w:autoSpaceDE w:val="0"/>
        <w:autoSpaceDN w:val="0"/>
        <w:adjustRightInd w:val="0"/>
        <w:spacing w:before="10" w:after="10"/>
        <w:rPr>
          <w:rFonts w:ascii="Cambria" w:hAnsi="Cambria"/>
          <w:b/>
          <w:bCs/>
          <w:i/>
          <w:sz w:val="20"/>
          <w:szCs w:val="20"/>
        </w:rPr>
      </w:pPr>
      <w:r w:rsidRPr="00524C63">
        <w:rPr>
          <w:rFonts w:ascii="Cambria" w:hAnsi="Cambria" w:cs="Calibri"/>
          <w:sz w:val="20"/>
          <w:szCs w:val="20"/>
        </w:rPr>
        <w:t xml:space="preserve">Katie Abrams then presented a slide on the nine ESJ Action Plan Goals (highlighting the three called out in the recent CPUC Decision authorizing the new Equity segment). </w:t>
      </w:r>
    </w:p>
    <w:p w14:paraId="3976CD87" w14:textId="77777777" w:rsidR="006921F0" w:rsidRPr="00524C63" w:rsidRDefault="006921F0" w:rsidP="006921F0">
      <w:pPr>
        <w:rPr>
          <w:rFonts w:ascii="Cambria" w:hAnsi="Cambria" w:cs="Times New Roman (Body CS)"/>
          <w:b/>
          <w:smallCaps/>
          <w:sz w:val="26"/>
          <w:szCs w:val="26"/>
        </w:rPr>
      </w:pPr>
    </w:p>
    <w:p w14:paraId="3EED9915" w14:textId="00BA48EB" w:rsidR="006921F0" w:rsidRPr="00524C63" w:rsidRDefault="00241D67" w:rsidP="006921F0">
      <w:pPr>
        <w:widowControl w:val="0"/>
        <w:autoSpaceDE w:val="0"/>
        <w:autoSpaceDN w:val="0"/>
        <w:adjustRightInd w:val="0"/>
        <w:spacing w:before="10" w:after="10"/>
        <w:rPr>
          <w:rFonts w:ascii="Cambria" w:hAnsi="Cambria"/>
          <w:b/>
          <w:bCs/>
          <w:i/>
          <w:sz w:val="22"/>
          <w:szCs w:val="22"/>
        </w:rPr>
      </w:pPr>
      <w:r w:rsidRPr="00524C63">
        <w:rPr>
          <w:rFonts w:ascii="Cambria" w:hAnsi="Cambria"/>
          <w:b/>
          <w:bCs/>
          <w:i/>
          <w:sz w:val="22"/>
          <w:szCs w:val="22"/>
        </w:rPr>
        <w:t xml:space="preserve">Discussion of Emerging </w:t>
      </w:r>
      <w:r w:rsidR="006921F0" w:rsidRPr="00524C63">
        <w:rPr>
          <w:rFonts w:ascii="Cambria" w:hAnsi="Cambria"/>
          <w:b/>
          <w:bCs/>
          <w:i/>
          <w:sz w:val="22"/>
          <w:szCs w:val="22"/>
        </w:rPr>
        <w:t xml:space="preserve">Consensus Objectives </w:t>
      </w:r>
    </w:p>
    <w:p w14:paraId="09659465" w14:textId="01CEC7EC" w:rsidR="00872F88" w:rsidRPr="00524C63" w:rsidRDefault="006921F0" w:rsidP="006921F0">
      <w:pPr>
        <w:rPr>
          <w:rFonts w:ascii="Cambria" w:hAnsi="Cambria" w:cs="Calibri"/>
          <w:b/>
          <w:bCs/>
          <w:sz w:val="20"/>
          <w:szCs w:val="20"/>
        </w:rPr>
      </w:pPr>
      <w:r w:rsidRPr="00524C63">
        <w:rPr>
          <w:rFonts w:ascii="Cambria" w:hAnsi="Cambria" w:cs="Times New Roman (Body CS)"/>
          <w:sz w:val="20"/>
          <w:szCs w:val="20"/>
        </w:rPr>
        <w:t xml:space="preserve">Scott McCreary </w:t>
      </w:r>
      <w:r w:rsidR="00F1543C" w:rsidRPr="00524C63">
        <w:rPr>
          <w:rFonts w:ascii="Cambria" w:hAnsi="Cambria" w:cs="Times New Roman (Body CS)"/>
          <w:sz w:val="20"/>
          <w:szCs w:val="20"/>
        </w:rPr>
        <w:t xml:space="preserve">shared a matrix </w:t>
      </w:r>
      <w:r w:rsidRPr="00524C63">
        <w:rPr>
          <w:rFonts w:ascii="Cambria" w:hAnsi="Cambria" w:cs="Calibri"/>
          <w:sz w:val="20"/>
          <w:szCs w:val="20"/>
        </w:rPr>
        <w:t xml:space="preserve">showing an updated set of Objectives </w:t>
      </w:r>
      <w:r w:rsidR="00241D67" w:rsidRPr="00524C63">
        <w:rPr>
          <w:rFonts w:ascii="Cambria" w:hAnsi="Cambria" w:cs="Calibri"/>
          <w:sz w:val="20"/>
          <w:szCs w:val="20"/>
        </w:rPr>
        <w:t xml:space="preserve">integrated </w:t>
      </w:r>
      <w:r w:rsidRPr="00524C63">
        <w:rPr>
          <w:rFonts w:ascii="Cambria" w:hAnsi="Cambria" w:cs="Calibri"/>
          <w:sz w:val="20"/>
          <w:szCs w:val="20"/>
        </w:rPr>
        <w:t xml:space="preserve">by the Facilitation Team, based on </w:t>
      </w:r>
      <w:r w:rsidR="00F1543C" w:rsidRPr="00524C63">
        <w:rPr>
          <w:rFonts w:ascii="Cambria" w:hAnsi="Cambria" w:cs="Calibri"/>
          <w:sz w:val="20"/>
          <w:szCs w:val="20"/>
        </w:rPr>
        <w:t xml:space="preserve">a synthesis of </w:t>
      </w:r>
      <w:r w:rsidRPr="00524C63">
        <w:rPr>
          <w:rFonts w:ascii="Cambria" w:hAnsi="Cambria" w:cs="Calibri"/>
          <w:sz w:val="20"/>
          <w:szCs w:val="20"/>
        </w:rPr>
        <w:t xml:space="preserve">poll </w:t>
      </w:r>
      <w:r w:rsidR="00F1543C" w:rsidRPr="00524C63">
        <w:rPr>
          <w:rFonts w:ascii="Cambria" w:hAnsi="Cambria" w:cs="Calibri"/>
          <w:sz w:val="20"/>
          <w:szCs w:val="20"/>
        </w:rPr>
        <w:t>responses</w:t>
      </w:r>
      <w:r w:rsidR="004A2309" w:rsidRPr="00524C63">
        <w:rPr>
          <w:rFonts w:ascii="Cambria" w:hAnsi="Cambria" w:cs="Calibri"/>
          <w:sz w:val="20"/>
          <w:szCs w:val="20"/>
        </w:rPr>
        <w:t xml:space="preserve">. </w:t>
      </w:r>
    </w:p>
    <w:p w14:paraId="5560495B" w14:textId="69EAFA41" w:rsidR="004A2309" w:rsidRPr="00524C63" w:rsidRDefault="004A2309" w:rsidP="006921F0">
      <w:pPr>
        <w:rPr>
          <w:rFonts w:ascii="Cambria" w:hAnsi="Cambria" w:cs="Calibri"/>
          <w:sz w:val="20"/>
          <w:szCs w:val="20"/>
        </w:rPr>
      </w:pPr>
    </w:p>
    <w:p w14:paraId="096A007D" w14:textId="77941264" w:rsidR="004A2309" w:rsidRPr="00524C63" w:rsidRDefault="004A2309" w:rsidP="004A2309">
      <w:pPr>
        <w:rPr>
          <w:rFonts w:ascii="Cambria" w:hAnsi="Cambria"/>
          <w:sz w:val="20"/>
          <w:szCs w:val="20"/>
          <w:u w:val="single"/>
        </w:rPr>
      </w:pPr>
      <w:r w:rsidRPr="00524C63">
        <w:rPr>
          <w:rFonts w:ascii="Cambria" w:hAnsi="Cambria"/>
          <w:sz w:val="20"/>
          <w:szCs w:val="20"/>
          <w:u w:val="single"/>
        </w:rPr>
        <w:t>Cross Cutting Themes</w:t>
      </w:r>
      <w:r w:rsidR="00EE0FEE" w:rsidRPr="00524C63">
        <w:rPr>
          <w:rFonts w:ascii="Cambria" w:hAnsi="Cambria"/>
          <w:sz w:val="20"/>
          <w:szCs w:val="20"/>
          <w:u w:val="single"/>
        </w:rPr>
        <w:t xml:space="preserve"> and High-Level Summary of Discussion:</w:t>
      </w:r>
    </w:p>
    <w:p w14:paraId="42A175C8" w14:textId="38C90E50" w:rsidR="004A2309" w:rsidRPr="00524C63" w:rsidRDefault="00F1543C" w:rsidP="00EE0FEE">
      <w:pPr>
        <w:pStyle w:val="ListParagraph"/>
        <w:numPr>
          <w:ilvl w:val="0"/>
          <w:numId w:val="42"/>
        </w:numPr>
        <w:rPr>
          <w:rFonts w:ascii="Cambria" w:hAnsi="Cambria"/>
          <w:sz w:val="20"/>
          <w:szCs w:val="20"/>
        </w:rPr>
      </w:pPr>
      <w:r w:rsidRPr="00524C63">
        <w:rPr>
          <w:rFonts w:ascii="Cambria" w:hAnsi="Cambria"/>
          <w:sz w:val="20"/>
          <w:szCs w:val="20"/>
        </w:rPr>
        <w:lastRenderedPageBreak/>
        <w:t xml:space="preserve">Include </w:t>
      </w:r>
      <w:r w:rsidR="004A2309" w:rsidRPr="00524C63">
        <w:rPr>
          <w:rFonts w:ascii="Cambria" w:hAnsi="Cambria"/>
          <w:sz w:val="20"/>
          <w:szCs w:val="20"/>
        </w:rPr>
        <w:t>overarching principles</w:t>
      </w:r>
      <w:r w:rsidR="00241D67" w:rsidRPr="00524C63">
        <w:rPr>
          <w:rFonts w:ascii="Cambria" w:hAnsi="Cambria"/>
          <w:sz w:val="20"/>
          <w:szCs w:val="20"/>
        </w:rPr>
        <w:t xml:space="preserve">, refine their </w:t>
      </w:r>
      <w:r w:rsidR="00330024" w:rsidRPr="00524C63">
        <w:rPr>
          <w:rFonts w:ascii="Cambria" w:hAnsi="Cambria"/>
          <w:sz w:val="20"/>
          <w:szCs w:val="20"/>
        </w:rPr>
        <w:t>articulation,</w:t>
      </w:r>
      <w:r w:rsidR="00241D67" w:rsidRPr="00524C63">
        <w:rPr>
          <w:rFonts w:ascii="Cambria" w:hAnsi="Cambria"/>
          <w:sz w:val="20"/>
          <w:szCs w:val="20"/>
        </w:rPr>
        <w:t xml:space="preserve"> and </w:t>
      </w:r>
      <w:r w:rsidRPr="00524C63">
        <w:rPr>
          <w:rFonts w:ascii="Cambria" w:hAnsi="Cambria"/>
          <w:sz w:val="20"/>
          <w:szCs w:val="20"/>
        </w:rPr>
        <w:t>elaborate on</w:t>
      </w:r>
      <w:r w:rsidR="00241D67" w:rsidRPr="00524C63">
        <w:rPr>
          <w:rFonts w:ascii="Cambria" w:hAnsi="Cambria"/>
          <w:sz w:val="20"/>
          <w:szCs w:val="20"/>
        </w:rPr>
        <w:t xml:space="preserve"> discussion as to how they will shape an</w:t>
      </w:r>
      <w:r w:rsidRPr="00524C63">
        <w:rPr>
          <w:rFonts w:ascii="Cambria" w:hAnsi="Cambria"/>
          <w:sz w:val="20"/>
          <w:szCs w:val="20"/>
        </w:rPr>
        <w:t>d</w:t>
      </w:r>
      <w:r w:rsidR="00241D67" w:rsidRPr="00524C63">
        <w:rPr>
          <w:rFonts w:ascii="Cambria" w:hAnsi="Cambria"/>
          <w:sz w:val="20"/>
          <w:szCs w:val="20"/>
        </w:rPr>
        <w:t xml:space="preserve"> inform the overall suite of Objectives and Metri</w:t>
      </w:r>
      <w:r w:rsidR="00015FDB" w:rsidRPr="00524C63">
        <w:rPr>
          <w:rFonts w:ascii="Cambria" w:hAnsi="Cambria"/>
          <w:sz w:val="20"/>
          <w:szCs w:val="20"/>
        </w:rPr>
        <w:t>cs</w:t>
      </w:r>
    </w:p>
    <w:p w14:paraId="4730403D" w14:textId="019AEC27" w:rsidR="004A2309" w:rsidRPr="00524C63" w:rsidRDefault="004A2309" w:rsidP="00EE0FEE">
      <w:pPr>
        <w:pStyle w:val="ListParagraph"/>
        <w:numPr>
          <w:ilvl w:val="0"/>
          <w:numId w:val="42"/>
        </w:numPr>
        <w:rPr>
          <w:rFonts w:ascii="Cambria" w:hAnsi="Cambria"/>
          <w:sz w:val="20"/>
          <w:szCs w:val="20"/>
        </w:rPr>
      </w:pPr>
      <w:r w:rsidRPr="00524C63">
        <w:rPr>
          <w:rFonts w:ascii="Cambria" w:hAnsi="Cambria"/>
          <w:sz w:val="20"/>
          <w:szCs w:val="20"/>
        </w:rPr>
        <w:t>Organize objectives by energy and non-energy benefits; two main buckets are sufficient to create the core structure; strong support for this approach by many WG members</w:t>
      </w:r>
      <w:r w:rsidR="00241D67" w:rsidRPr="00524C63">
        <w:rPr>
          <w:rFonts w:ascii="Cambria" w:hAnsi="Cambria"/>
          <w:sz w:val="20"/>
          <w:szCs w:val="20"/>
        </w:rPr>
        <w:t>.   Some members suggested paying close attention to benefits that acc</w:t>
      </w:r>
      <w:r w:rsidR="00F1543C" w:rsidRPr="00524C63">
        <w:rPr>
          <w:rFonts w:ascii="Cambria" w:hAnsi="Cambria"/>
          <w:sz w:val="20"/>
          <w:szCs w:val="20"/>
        </w:rPr>
        <w:t xml:space="preserve">rue </w:t>
      </w:r>
      <w:r w:rsidR="00241D67" w:rsidRPr="00524C63">
        <w:rPr>
          <w:rFonts w:ascii="Cambria" w:hAnsi="Cambria"/>
          <w:sz w:val="20"/>
          <w:szCs w:val="20"/>
        </w:rPr>
        <w:t xml:space="preserve">at the </w:t>
      </w:r>
      <w:r w:rsidR="00283FD6" w:rsidRPr="00524C63">
        <w:rPr>
          <w:rFonts w:ascii="Cambria" w:hAnsi="Cambria"/>
          <w:sz w:val="20"/>
          <w:szCs w:val="20"/>
        </w:rPr>
        <w:t>customer</w:t>
      </w:r>
      <w:r w:rsidR="00241D67" w:rsidRPr="00524C63">
        <w:rPr>
          <w:rFonts w:ascii="Cambria" w:hAnsi="Cambria"/>
          <w:sz w:val="20"/>
          <w:szCs w:val="20"/>
        </w:rPr>
        <w:t xml:space="preserve"> level vis a vis those that </w:t>
      </w:r>
      <w:r w:rsidR="00283FD6" w:rsidRPr="00524C63">
        <w:rPr>
          <w:rFonts w:ascii="Cambria" w:hAnsi="Cambria"/>
          <w:sz w:val="20"/>
          <w:szCs w:val="20"/>
        </w:rPr>
        <w:t>accrue</w:t>
      </w:r>
      <w:r w:rsidR="00241D67" w:rsidRPr="00524C63">
        <w:rPr>
          <w:rFonts w:ascii="Cambria" w:hAnsi="Cambria"/>
          <w:sz w:val="20"/>
          <w:szCs w:val="20"/>
        </w:rPr>
        <w:t xml:space="preserve"> at the systems level. </w:t>
      </w:r>
    </w:p>
    <w:p w14:paraId="211D420C" w14:textId="4B2DBFAB" w:rsidR="004A2309" w:rsidRPr="00524C63" w:rsidRDefault="00F1543C" w:rsidP="00EE0FEE">
      <w:pPr>
        <w:pStyle w:val="ListParagraph"/>
        <w:numPr>
          <w:ilvl w:val="0"/>
          <w:numId w:val="42"/>
        </w:numPr>
        <w:rPr>
          <w:rFonts w:ascii="Cambria" w:hAnsi="Cambria"/>
          <w:sz w:val="20"/>
          <w:szCs w:val="20"/>
        </w:rPr>
      </w:pPr>
      <w:r w:rsidRPr="00524C63">
        <w:rPr>
          <w:rFonts w:ascii="Cambria" w:hAnsi="Cambria"/>
          <w:sz w:val="20"/>
          <w:szCs w:val="20"/>
        </w:rPr>
        <w:t>A</w:t>
      </w:r>
      <w:r w:rsidR="004A2309" w:rsidRPr="00524C63">
        <w:rPr>
          <w:rFonts w:ascii="Cambria" w:hAnsi="Cambria"/>
          <w:sz w:val="20"/>
          <w:szCs w:val="20"/>
        </w:rPr>
        <w:t>ddress SHOH an overarching principle</w:t>
      </w:r>
    </w:p>
    <w:p w14:paraId="5836D420" w14:textId="77777777" w:rsidR="00015FDB" w:rsidRPr="00524C63" w:rsidRDefault="00015FDB" w:rsidP="00015FDB">
      <w:pPr>
        <w:pStyle w:val="ListParagraph"/>
        <w:numPr>
          <w:ilvl w:val="0"/>
          <w:numId w:val="42"/>
        </w:numPr>
        <w:rPr>
          <w:rFonts w:ascii="Cambria" w:hAnsi="Cambria"/>
          <w:sz w:val="20"/>
          <w:szCs w:val="20"/>
        </w:rPr>
      </w:pPr>
      <w:r w:rsidRPr="00524C63">
        <w:rPr>
          <w:rFonts w:ascii="Cambria" w:hAnsi="Cambria"/>
          <w:sz w:val="20"/>
          <w:szCs w:val="20"/>
        </w:rPr>
        <w:t>Strong support that Grid Reliability should be removed as a standalone objective and potentially could be placed as an overarching principle</w:t>
      </w:r>
    </w:p>
    <w:p w14:paraId="716A90F8" w14:textId="75B4FA46" w:rsidR="004A2309" w:rsidRPr="00524C63" w:rsidRDefault="00F1543C" w:rsidP="00EE0FEE">
      <w:pPr>
        <w:pStyle w:val="ListParagraph"/>
        <w:numPr>
          <w:ilvl w:val="0"/>
          <w:numId w:val="42"/>
        </w:numPr>
        <w:rPr>
          <w:rFonts w:ascii="Cambria" w:hAnsi="Cambria"/>
          <w:sz w:val="20"/>
          <w:szCs w:val="20"/>
        </w:rPr>
      </w:pPr>
      <w:r w:rsidRPr="00524C63">
        <w:rPr>
          <w:rFonts w:ascii="Cambria" w:hAnsi="Cambria"/>
          <w:sz w:val="20"/>
          <w:szCs w:val="20"/>
        </w:rPr>
        <w:t xml:space="preserve">In structuring the overarching principles, objectives, and metrics, there is value in applying a </w:t>
      </w:r>
      <w:r w:rsidR="004A2309" w:rsidRPr="00524C63">
        <w:rPr>
          <w:rFonts w:ascii="Cambria" w:hAnsi="Cambria"/>
          <w:sz w:val="20"/>
          <w:szCs w:val="20"/>
        </w:rPr>
        <w:t>parallel approach to</w:t>
      </w:r>
      <w:r w:rsidR="00241D67" w:rsidRPr="00524C63">
        <w:rPr>
          <w:rFonts w:ascii="Cambria" w:hAnsi="Cambria"/>
          <w:sz w:val="20"/>
          <w:szCs w:val="20"/>
        </w:rPr>
        <w:t xml:space="preserve"> </w:t>
      </w:r>
      <w:r w:rsidRPr="00524C63">
        <w:rPr>
          <w:rFonts w:ascii="Cambria" w:hAnsi="Cambria"/>
          <w:sz w:val="20"/>
          <w:szCs w:val="20"/>
        </w:rPr>
        <w:t xml:space="preserve">that articulated </w:t>
      </w:r>
      <w:r w:rsidR="00241D67" w:rsidRPr="00524C63">
        <w:rPr>
          <w:rFonts w:ascii="Cambria" w:hAnsi="Cambria"/>
          <w:sz w:val="20"/>
          <w:szCs w:val="20"/>
        </w:rPr>
        <w:t xml:space="preserve">by the </w:t>
      </w:r>
      <w:r w:rsidR="004A2309" w:rsidRPr="00524C63">
        <w:rPr>
          <w:rFonts w:ascii="Cambria" w:hAnsi="Cambria"/>
          <w:sz w:val="20"/>
          <w:szCs w:val="20"/>
        </w:rPr>
        <w:t xml:space="preserve">Market Support </w:t>
      </w:r>
      <w:r w:rsidR="00283FD6" w:rsidRPr="00524C63">
        <w:rPr>
          <w:rFonts w:ascii="Cambria" w:hAnsi="Cambria"/>
          <w:sz w:val="20"/>
          <w:szCs w:val="20"/>
        </w:rPr>
        <w:t>Group.</w:t>
      </w:r>
    </w:p>
    <w:p w14:paraId="28E5D671" w14:textId="111A03A8" w:rsidR="00015FDB" w:rsidRPr="00524C63" w:rsidRDefault="00015FDB" w:rsidP="00015FDB">
      <w:pPr>
        <w:pStyle w:val="ListParagraph"/>
        <w:numPr>
          <w:ilvl w:val="0"/>
          <w:numId w:val="42"/>
        </w:numPr>
        <w:rPr>
          <w:rFonts w:ascii="Cambria" w:hAnsi="Cambria"/>
          <w:sz w:val="20"/>
          <w:szCs w:val="20"/>
        </w:rPr>
      </w:pPr>
      <w:r w:rsidRPr="00524C63">
        <w:rPr>
          <w:rFonts w:ascii="Cambria" w:hAnsi="Cambria"/>
          <w:sz w:val="20"/>
          <w:szCs w:val="20"/>
        </w:rPr>
        <w:t>Consider a structural change to show program outcomes, i.e., shifting the prioritization, climate resiliency, and grid reliability objectives from objectives to program outcomes</w:t>
      </w:r>
    </w:p>
    <w:p w14:paraId="13163A92" w14:textId="3AF24511" w:rsidR="004A2309" w:rsidRPr="00524C63" w:rsidRDefault="004A2309" w:rsidP="00EE0FEE">
      <w:pPr>
        <w:pStyle w:val="ListParagraph"/>
        <w:numPr>
          <w:ilvl w:val="0"/>
          <w:numId w:val="43"/>
        </w:numPr>
        <w:rPr>
          <w:rFonts w:ascii="Cambria" w:hAnsi="Cambria"/>
          <w:sz w:val="20"/>
          <w:szCs w:val="20"/>
        </w:rPr>
      </w:pPr>
      <w:r w:rsidRPr="00524C63">
        <w:rPr>
          <w:rFonts w:ascii="Cambria" w:hAnsi="Cambria"/>
          <w:sz w:val="20"/>
          <w:szCs w:val="20"/>
        </w:rPr>
        <w:t xml:space="preserve">Refine </w:t>
      </w:r>
      <w:r w:rsidR="00241D67" w:rsidRPr="00524C63">
        <w:rPr>
          <w:rFonts w:ascii="Cambria" w:hAnsi="Cambria"/>
          <w:sz w:val="20"/>
          <w:szCs w:val="20"/>
        </w:rPr>
        <w:t xml:space="preserve">the </w:t>
      </w:r>
      <w:r w:rsidRPr="00524C63">
        <w:rPr>
          <w:rFonts w:ascii="Cambria" w:hAnsi="Cambria"/>
          <w:sz w:val="20"/>
          <w:szCs w:val="20"/>
        </w:rPr>
        <w:t xml:space="preserve">active verb </w:t>
      </w:r>
      <w:r w:rsidR="00241D67" w:rsidRPr="00524C63">
        <w:rPr>
          <w:rFonts w:ascii="Cambria" w:hAnsi="Cambria"/>
          <w:sz w:val="20"/>
          <w:szCs w:val="20"/>
        </w:rPr>
        <w:t>in the text for each</w:t>
      </w:r>
      <w:r w:rsidRPr="00524C63">
        <w:rPr>
          <w:rFonts w:ascii="Cambria" w:hAnsi="Cambria"/>
          <w:sz w:val="20"/>
          <w:szCs w:val="20"/>
        </w:rPr>
        <w:t xml:space="preserve"> objective text</w:t>
      </w:r>
      <w:r w:rsidR="00241D67" w:rsidRPr="00524C63">
        <w:rPr>
          <w:rFonts w:ascii="Cambria" w:hAnsi="Cambria"/>
          <w:sz w:val="20"/>
          <w:szCs w:val="20"/>
        </w:rPr>
        <w:t>.  “Improve access” seems to strike a good balance.   The verb</w:t>
      </w:r>
      <w:r w:rsidRPr="00524C63">
        <w:rPr>
          <w:rFonts w:ascii="Cambria" w:hAnsi="Cambria"/>
          <w:sz w:val="20"/>
          <w:szCs w:val="20"/>
        </w:rPr>
        <w:t xml:space="preserve"> “deliver” could be confining</w:t>
      </w:r>
      <w:r w:rsidR="00241D67" w:rsidRPr="00524C63">
        <w:rPr>
          <w:rFonts w:ascii="Cambria" w:hAnsi="Cambria"/>
          <w:sz w:val="20"/>
          <w:szCs w:val="20"/>
        </w:rPr>
        <w:t>.   The term</w:t>
      </w:r>
      <w:r w:rsidRPr="00524C63">
        <w:rPr>
          <w:rFonts w:ascii="Cambria" w:hAnsi="Cambria"/>
          <w:sz w:val="20"/>
          <w:szCs w:val="20"/>
        </w:rPr>
        <w:t xml:space="preserve"> “support” </w:t>
      </w:r>
      <w:r w:rsidR="00241D67" w:rsidRPr="00524C63">
        <w:rPr>
          <w:rFonts w:ascii="Cambria" w:hAnsi="Cambria"/>
          <w:sz w:val="20"/>
          <w:szCs w:val="20"/>
        </w:rPr>
        <w:t xml:space="preserve">is </w:t>
      </w:r>
      <w:r w:rsidRPr="00524C63">
        <w:rPr>
          <w:rFonts w:ascii="Cambria" w:hAnsi="Cambria"/>
          <w:sz w:val="20"/>
          <w:szCs w:val="20"/>
        </w:rPr>
        <w:t>fairly general</w:t>
      </w:r>
      <w:r w:rsidR="00283FD6" w:rsidRPr="00524C63">
        <w:rPr>
          <w:rFonts w:ascii="Cambria" w:hAnsi="Cambria"/>
          <w:sz w:val="20"/>
          <w:szCs w:val="20"/>
        </w:rPr>
        <w:t>.</w:t>
      </w:r>
      <w:r w:rsidRPr="00524C63">
        <w:rPr>
          <w:rFonts w:ascii="Cambria" w:hAnsi="Cambria"/>
          <w:sz w:val="20"/>
          <w:szCs w:val="20"/>
        </w:rPr>
        <w:t xml:space="preserve"> </w:t>
      </w:r>
    </w:p>
    <w:p w14:paraId="6E5E55C8" w14:textId="01B57075" w:rsidR="004A2309" w:rsidRPr="00524C63" w:rsidRDefault="004A2309" w:rsidP="00EE0FEE">
      <w:pPr>
        <w:pStyle w:val="ListParagraph"/>
        <w:numPr>
          <w:ilvl w:val="0"/>
          <w:numId w:val="43"/>
        </w:numPr>
        <w:rPr>
          <w:rFonts w:ascii="Cambria" w:hAnsi="Cambria"/>
          <w:sz w:val="20"/>
          <w:szCs w:val="20"/>
        </w:rPr>
      </w:pPr>
      <w:r w:rsidRPr="00524C63">
        <w:rPr>
          <w:rFonts w:ascii="Cambria" w:hAnsi="Cambria"/>
          <w:sz w:val="20"/>
          <w:szCs w:val="20"/>
        </w:rPr>
        <w:t>Focus equity benefits on Equity-eligible customers</w:t>
      </w:r>
    </w:p>
    <w:p w14:paraId="3B93BFEF" w14:textId="4D3FEBEB" w:rsidR="00EE0FEE" w:rsidRPr="00524C63" w:rsidRDefault="00EE0FEE" w:rsidP="00EE0FEE">
      <w:pPr>
        <w:pStyle w:val="ListParagraph"/>
        <w:numPr>
          <w:ilvl w:val="1"/>
          <w:numId w:val="43"/>
        </w:numPr>
        <w:rPr>
          <w:rFonts w:ascii="Cambria" w:hAnsi="Cambria"/>
          <w:sz w:val="20"/>
          <w:szCs w:val="20"/>
        </w:rPr>
      </w:pPr>
      <w:r w:rsidRPr="00524C63">
        <w:rPr>
          <w:rFonts w:ascii="Cambria" w:hAnsi="Cambria"/>
          <w:sz w:val="20"/>
          <w:szCs w:val="20"/>
        </w:rPr>
        <w:t xml:space="preserve">Non-energy benefits need to be expressed </w:t>
      </w:r>
      <w:r w:rsidRPr="00524C63">
        <w:rPr>
          <w:rFonts w:ascii="Cambria" w:hAnsi="Cambria"/>
          <w:i/>
          <w:iCs/>
          <w:sz w:val="20"/>
          <w:szCs w:val="20"/>
        </w:rPr>
        <w:t xml:space="preserve">for those </w:t>
      </w:r>
      <w:proofErr w:type="gramStart"/>
      <w:r w:rsidRPr="00524C63">
        <w:rPr>
          <w:rFonts w:ascii="Cambria" w:hAnsi="Cambria"/>
          <w:i/>
          <w:iCs/>
          <w:sz w:val="20"/>
          <w:szCs w:val="20"/>
        </w:rPr>
        <w:t xml:space="preserve">served </w:t>
      </w:r>
      <w:r w:rsidRPr="00524C63">
        <w:rPr>
          <w:rFonts w:ascii="Cambria" w:hAnsi="Cambria"/>
          <w:sz w:val="20"/>
          <w:szCs w:val="20"/>
        </w:rPr>
        <w:t xml:space="preserve"> (</w:t>
      </w:r>
      <w:proofErr w:type="gramEnd"/>
      <w:r w:rsidRPr="00524C63">
        <w:rPr>
          <w:rFonts w:ascii="Cambria" w:hAnsi="Cambria"/>
          <w:sz w:val="20"/>
          <w:szCs w:val="20"/>
        </w:rPr>
        <w:t xml:space="preserve">i.e., </w:t>
      </w:r>
      <w:proofErr w:type="spellStart"/>
      <w:r w:rsidRPr="00524C63">
        <w:rPr>
          <w:rFonts w:ascii="Cambria" w:hAnsi="Cambria"/>
          <w:sz w:val="20"/>
          <w:szCs w:val="20"/>
        </w:rPr>
        <w:t>SOx</w:t>
      </w:r>
      <w:proofErr w:type="spellEnd"/>
      <w:r w:rsidRPr="00524C63">
        <w:rPr>
          <w:rFonts w:ascii="Cambria" w:hAnsi="Cambria"/>
          <w:sz w:val="20"/>
          <w:szCs w:val="20"/>
        </w:rPr>
        <w:t xml:space="preserve"> measures air quality at state, not customer level)</w:t>
      </w:r>
    </w:p>
    <w:p w14:paraId="7BD96232" w14:textId="6FC0BE69" w:rsidR="004A2309" w:rsidRPr="00524C63" w:rsidRDefault="00F1543C" w:rsidP="004A2309">
      <w:pPr>
        <w:pStyle w:val="ListParagraph"/>
        <w:numPr>
          <w:ilvl w:val="0"/>
          <w:numId w:val="43"/>
        </w:numPr>
        <w:rPr>
          <w:rFonts w:ascii="Cambria" w:hAnsi="Cambria"/>
          <w:sz w:val="20"/>
          <w:szCs w:val="20"/>
        </w:rPr>
      </w:pPr>
      <w:r w:rsidRPr="00524C63">
        <w:rPr>
          <w:rFonts w:ascii="Cambria" w:hAnsi="Cambria"/>
          <w:sz w:val="20"/>
          <w:szCs w:val="20"/>
        </w:rPr>
        <w:t xml:space="preserve">Consider and finalize the word choice between </w:t>
      </w:r>
      <w:r w:rsidR="00241D67" w:rsidRPr="00524C63">
        <w:rPr>
          <w:rFonts w:ascii="Cambria" w:hAnsi="Cambria"/>
          <w:sz w:val="20"/>
          <w:szCs w:val="20"/>
        </w:rPr>
        <w:t xml:space="preserve">of </w:t>
      </w:r>
      <w:r w:rsidR="00EE0FEE" w:rsidRPr="00524C63">
        <w:rPr>
          <w:rFonts w:ascii="Cambria" w:hAnsi="Cambria"/>
          <w:sz w:val="20"/>
          <w:szCs w:val="20"/>
        </w:rPr>
        <w:t>GHG reduction or Total System Benefit (TSB) (the latter are generally not expressed at the customer level)</w:t>
      </w:r>
      <w:r w:rsidR="00241D67" w:rsidRPr="00524C63">
        <w:rPr>
          <w:rFonts w:ascii="Cambria" w:hAnsi="Cambria"/>
          <w:sz w:val="20"/>
          <w:szCs w:val="20"/>
        </w:rPr>
        <w:t xml:space="preserve">. </w:t>
      </w:r>
    </w:p>
    <w:p w14:paraId="51154041" w14:textId="0492F9FC" w:rsidR="00241D67" w:rsidRPr="00524C63" w:rsidRDefault="00241D67">
      <w:pPr>
        <w:pStyle w:val="ListParagraph"/>
        <w:numPr>
          <w:ilvl w:val="0"/>
          <w:numId w:val="43"/>
        </w:numPr>
        <w:rPr>
          <w:rFonts w:ascii="Cambria" w:hAnsi="Cambria"/>
          <w:sz w:val="20"/>
          <w:szCs w:val="20"/>
        </w:rPr>
      </w:pPr>
      <w:r w:rsidRPr="00524C63">
        <w:rPr>
          <w:rFonts w:ascii="Cambria" w:hAnsi="Cambria"/>
          <w:sz w:val="20"/>
          <w:szCs w:val="20"/>
        </w:rPr>
        <w:t>Include indoor and outdoor air quality</w:t>
      </w:r>
    </w:p>
    <w:p w14:paraId="41A23D77" w14:textId="0023EF68" w:rsidR="00A343D1" w:rsidRPr="00524C63" w:rsidRDefault="00EE0FEE" w:rsidP="00A343D1">
      <w:pPr>
        <w:pStyle w:val="ListParagraph"/>
        <w:numPr>
          <w:ilvl w:val="0"/>
          <w:numId w:val="43"/>
        </w:numPr>
        <w:rPr>
          <w:rFonts w:ascii="Cambria" w:hAnsi="Cambria"/>
          <w:sz w:val="20"/>
          <w:szCs w:val="20"/>
        </w:rPr>
      </w:pPr>
      <w:r w:rsidRPr="00524C63">
        <w:rPr>
          <w:rFonts w:ascii="Cambria" w:hAnsi="Cambria"/>
          <w:sz w:val="20"/>
          <w:szCs w:val="20"/>
        </w:rPr>
        <w:t xml:space="preserve">Discussion </w:t>
      </w:r>
      <w:r w:rsidR="00241D67" w:rsidRPr="00524C63">
        <w:rPr>
          <w:rFonts w:ascii="Cambria" w:hAnsi="Cambria"/>
          <w:sz w:val="20"/>
          <w:szCs w:val="20"/>
        </w:rPr>
        <w:t xml:space="preserve">and acknowledgement (including in discussions at the PUC Commissioner level) of the likely </w:t>
      </w:r>
      <w:r w:rsidRPr="00524C63">
        <w:rPr>
          <w:rFonts w:ascii="Cambria" w:hAnsi="Cambria"/>
          <w:sz w:val="20"/>
          <w:szCs w:val="20"/>
        </w:rPr>
        <w:t>overlap with resource acquisition and with market support segments. As noted in the Decision, overlap is anticipated and the Decision provides guidance on how to address this issue</w:t>
      </w:r>
      <w:r w:rsidR="00425B4A" w:rsidRPr="00524C63">
        <w:rPr>
          <w:rFonts w:ascii="Cambria" w:hAnsi="Cambria"/>
          <w:sz w:val="20"/>
          <w:szCs w:val="20"/>
        </w:rPr>
        <w:t>. Resource vs non-resource is critical to distinguish due to the cost-effectiveness and Total Resource Cost issue, and less consequential for any overlap in Equity and Market Support</w:t>
      </w:r>
      <w:r w:rsidR="00A343D1" w:rsidRPr="00524C63">
        <w:rPr>
          <w:rFonts w:ascii="Cambria" w:hAnsi="Cambria"/>
          <w:sz w:val="20"/>
          <w:szCs w:val="20"/>
        </w:rPr>
        <w:t xml:space="preserve">. The Decision states that the Equity and Marketing Support programs are intended to be predominantly non-resource </w:t>
      </w:r>
      <w:proofErr w:type="gramStart"/>
      <w:r w:rsidR="00A343D1" w:rsidRPr="00524C63">
        <w:rPr>
          <w:rFonts w:ascii="Cambria" w:hAnsi="Cambria"/>
          <w:sz w:val="20"/>
          <w:szCs w:val="20"/>
        </w:rPr>
        <w:t>programs, and</w:t>
      </w:r>
      <w:proofErr w:type="gramEnd"/>
      <w:r w:rsidR="00A343D1" w:rsidRPr="00524C63">
        <w:rPr>
          <w:rFonts w:ascii="Cambria" w:hAnsi="Cambria"/>
          <w:sz w:val="20"/>
          <w:szCs w:val="20"/>
        </w:rPr>
        <w:t xml:space="preserve"> will not be included in the Portfolio Cost Effectiveness calculations.  </w:t>
      </w:r>
    </w:p>
    <w:p w14:paraId="06C18CA4" w14:textId="170D7251" w:rsidR="00425B4A" w:rsidRPr="00524C63" w:rsidRDefault="00425B4A" w:rsidP="006921F0">
      <w:pPr>
        <w:pStyle w:val="ListParagraph"/>
        <w:numPr>
          <w:ilvl w:val="0"/>
          <w:numId w:val="43"/>
        </w:numPr>
        <w:rPr>
          <w:rFonts w:ascii="Cambria" w:hAnsi="Cambria"/>
          <w:sz w:val="20"/>
          <w:szCs w:val="20"/>
        </w:rPr>
      </w:pPr>
      <w:r w:rsidRPr="00524C63">
        <w:rPr>
          <w:rFonts w:ascii="Cambria" w:hAnsi="Cambria"/>
          <w:sz w:val="20"/>
          <w:szCs w:val="20"/>
        </w:rPr>
        <w:t xml:space="preserve">Some WG members expressed a preference for </w:t>
      </w:r>
      <w:r w:rsidR="00241D67" w:rsidRPr="00524C63">
        <w:rPr>
          <w:rFonts w:ascii="Cambria" w:hAnsi="Cambria"/>
          <w:sz w:val="20"/>
          <w:szCs w:val="20"/>
        </w:rPr>
        <w:t>distinguishing</w:t>
      </w:r>
      <w:r w:rsidRPr="00524C63">
        <w:rPr>
          <w:rFonts w:ascii="Cambria" w:hAnsi="Cambria"/>
          <w:sz w:val="20"/>
          <w:szCs w:val="20"/>
        </w:rPr>
        <w:t xml:space="preserve"> near vs long term savings</w:t>
      </w:r>
    </w:p>
    <w:p w14:paraId="79E74458" w14:textId="6AB7C1DE" w:rsidR="00015FDB" w:rsidRPr="00524C63" w:rsidRDefault="00015FDB" w:rsidP="00015FDB">
      <w:pPr>
        <w:pStyle w:val="ListParagraph"/>
        <w:numPr>
          <w:ilvl w:val="0"/>
          <w:numId w:val="43"/>
        </w:numPr>
        <w:rPr>
          <w:rFonts w:ascii="Cambria" w:hAnsi="Cambria"/>
          <w:sz w:val="20"/>
          <w:szCs w:val="20"/>
        </w:rPr>
      </w:pPr>
      <w:r w:rsidRPr="00524C63">
        <w:rPr>
          <w:rFonts w:ascii="Cambria" w:hAnsi="Cambria"/>
          <w:sz w:val="20"/>
          <w:szCs w:val="20"/>
        </w:rPr>
        <w:t>Encourage joint proposals and discussions (opportunities to be teed up explicitly by the Facilitation Team)</w:t>
      </w:r>
    </w:p>
    <w:p w14:paraId="642E810F" w14:textId="77777777" w:rsidR="00C13243" w:rsidRPr="00524C63" w:rsidRDefault="00C13243" w:rsidP="00E01692">
      <w:pPr>
        <w:rPr>
          <w:rFonts w:ascii="Cambria" w:hAnsi="Cambria" w:cs="Calibri"/>
          <w:sz w:val="22"/>
          <w:szCs w:val="22"/>
        </w:rPr>
      </w:pPr>
    </w:p>
    <w:p w14:paraId="16AD587E" w14:textId="77777777" w:rsidR="006921F0" w:rsidRPr="00524C63" w:rsidRDefault="006921F0" w:rsidP="006921F0">
      <w:pPr>
        <w:widowControl w:val="0"/>
        <w:autoSpaceDE w:val="0"/>
        <w:autoSpaceDN w:val="0"/>
        <w:adjustRightInd w:val="0"/>
        <w:spacing w:before="10" w:after="10"/>
        <w:rPr>
          <w:rFonts w:ascii="Cambria" w:hAnsi="Cambria"/>
          <w:b/>
          <w:bCs/>
          <w:i/>
          <w:sz w:val="22"/>
          <w:szCs w:val="22"/>
        </w:rPr>
      </w:pPr>
      <w:r w:rsidRPr="00524C63">
        <w:rPr>
          <w:rFonts w:ascii="Cambria" w:hAnsi="Cambria"/>
          <w:b/>
          <w:bCs/>
          <w:i/>
          <w:sz w:val="22"/>
          <w:szCs w:val="22"/>
        </w:rPr>
        <w:t>Next Steps to Revise and Finalize Objectives</w:t>
      </w:r>
    </w:p>
    <w:p w14:paraId="3FC897A6" w14:textId="61D783E5" w:rsidR="00C77F9E" w:rsidRPr="00524C63" w:rsidRDefault="00425B4A" w:rsidP="00C77F9E">
      <w:pPr>
        <w:rPr>
          <w:rFonts w:ascii="Cambria" w:hAnsi="Cambria" w:cs="Calibri"/>
          <w:i/>
          <w:iCs/>
          <w:sz w:val="20"/>
          <w:szCs w:val="20"/>
        </w:rPr>
      </w:pPr>
      <w:r w:rsidRPr="00524C63">
        <w:rPr>
          <w:rFonts w:ascii="Cambria" w:hAnsi="Cambria" w:cs="Calibri"/>
          <w:sz w:val="20"/>
          <w:szCs w:val="20"/>
        </w:rPr>
        <w:t>Scott McCreary summarized that the Facilitation Team w</w:t>
      </w:r>
      <w:r w:rsidR="00C77F9E" w:rsidRPr="00524C63">
        <w:rPr>
          <w:rFonts w:ascii="Cambria" w:hAnsi="Cambria" w:cs="Calibri"/>
          <w:sz w:val="20"/>
          <w:szCs w:val="20"/>
        </w:rPr>
        <w:t>ill distill the outcomes of Objectives</w:t>
      </w:r>
      <w:r w:rsidR="00D653EE" w:rsidRPr="00524C63">
        <w:rPr>
          <w:rFonts w:ascii="Cambria" w:hAnsi="Cambria" w:cs="Calibri"/>
          <w:sz w:val="20"/>
          <w:szCs w:val="20"/>
        </w:rPr>
        <w:t xml:space="preserve"> into a straw</w:t>
      </w:r>
      <w:r w:rsidR="00015FDB" w:rsidRPr="00524C63">
        <w:rPr>
          <w:rFonts w:ascii="Cambria" w:hAnsi="Cambria" w:cs="Calibri"/>
          <w:sz w:val="20"/>
          <w:szCs w:val="20"/>
        </w:rPr>
        <w:t>-person proposal</w:t>
      </w:r>
      <w:r w:rsidR="00C77F9E" w:rsidRPr="00524C63">
        <w:rPr>
          <w:rFonts w:ascii="Cambria" w:hAnsi="Cambria" w:cs="Calibri"/>
          <w:sz w:val="20"/>
          <w:szCs w:val="20"/>
        </w:rPr>
        <w:t xml:space="preserve">, circulate early next week to </w:t>
      </w:r>
      <w:r w:rsidR="00241D67" w:rsidRPr="00524C63">
        <w:rPr>
          <w:rFonts w:ascii="Cambria" w:hAnsi="Cambria" w:cs="Calibri"/>
          <w:sz w:val="20"/>
          <w:szCs w:val="20"/>
        </w:rPr>
        <w:t>incorporate refinements and move towards testing for concurrence</w:t>
      </w:r>
      <w:r w:rsidR="00C77F9E" w:rsidRPr="00524C63">
        <w:rPr>
          <w:rFonts w:ascii="Cambria" w:hAnsi="Cambria" w:cs="Calibri"/>
          <w:sz w:val="20"/>
          <w:szCs w:val="20"/>
        </w:rPr>
        <w:t xml:space="preserve">. </w:t>
      </w:r>
      <w:r w:rsidR="00241D67" w:rsidRPr="00524C63">
        <w:rPr>
          <w:rFonts w:ascii="Cambria" w:hAnsi="Cambria" w:cs="Calibri"/>
          <w:sz w:val="20"/>
          <w:szCs w:val="20"/>
        </w:rPr>
        <w:t xml:space="preserve">   </w:t>
      </w:r>
    </w:p>
    <w:p w14:paraId="40869258" w14:textId="77777777" w:rsidR="006B621F" w:rsidRPr="00524C63" w:rsidRDefault="006B621F" w:rsidP="004B396F">
      <w:pPr>
        <w:rPr>
          <w:rFonts w:ascii="Cambria" w:hAnsi="Cambria"/>
        </w:rPr>
      </w:pPr>
    </w:p>
    <w:p w14:paraId="3A769E9E" w14:textId="7BF9B811" w:rsidR="00335F96" w:rsidRPr="00524C63" w:rsidRDefault="00241D67" w:rsidP="00335F96">
      <w:pPr>
        <w:rPr>
          <w:rFonts w:ascii="Cambria" w:hAnsi="Cambria" w:cs="Times New Roman (Body CS)"/>
          <w:b/>
          <w:smallCaps/>
          <w:sz w:val="26"/>
          <w:szCs w:val="26"/>
        </w:rPr>
      </w:pPr>
      <w:r w:rsidRPr="00524C63">
        <w:rPr>
          <w:rFonts w:ascii="Cambria" w:hAnsi="Cambria" w:cs="Times New Roman (Body CS)"/>
          <w:b/>
          <w:smallCaps/>
          <w:sz w:val="26"/>
          <w:szCs w:val="26"/>
        </w:rPr>
        <w:t xml:space="preserve">Initiate discussion of </w:t>
      </w:r>
      <w:r w:rsidR="00FB0BA1" w:rsidRPr="00524C63">
        <w:rPr>
          <w:rFonts w:ascii="Cambria" w:hAnsi="Cambria" w:cs="Times New Roman (Body CS)"/>
          <w:b/>
          <w:smallCaps/>
          <w:sz w:val="26"/>
          <w:szCs w:val="26"/>
        </w:rPr>
        <w:t>Priority Metrics</w:t>
      </w:r>
      <w:r w:rsidR="00335F96" w:rsidRPr="00524C63">
        <w:rPr>
          <w:rFonts w:ascii="Cambria" w:hAnsi="Cambria" w:cs="Times New Roman (Body CS)"/>
          <w:b/>
          <w:smallCaps/>
          <w:sz w:val="26"/>
          <w:szCs w:val="26"/>
        </w:rPr>
        <w:t xml:space="preserve"> </w:t>
      </w:r>
    </w:p>
    <w:p w14:paraId="2B6759AF" w14:textId="197A7ECC" w:rsidR="007B7C8F" w:rsidRPr="00524C63" w:rsidRDefault="00343DE5" w:rsidP="006270A3">
      <w:pPr>
        <w:rPr>
          <w:rFonts w:ascii="Cambria" w:hAnsi="Cambria" w:cs="Calibri"/>
          <w:sz w:val="20"/>
          <w:szCs w:val="20"/>
        </w:rPr>
      </w:pPr>
      <w:r w:rsidRPr="00524C63">
        <w:rPr>
          <w:rFonts w:ascii="Cambria" w:hAnsi="Cambria" w:cs="Calibri"/>
          <w:sz w:val="20"/>
          <w:szCs w:val="20"/>
        </w:rPr>
        <w:t xml:space="preserve">Scott McCreary presented a new tab in the matrix that </w:t>
      </w:r>
      <w:r w:rsidR="00241D67" w:rsidRPr="00524C63">
        <w:rPr>
          <w:rFonts w:ascii="Cambria" w:hAnsi="Cambria" w:cs="Calibri"/>
          <w:sz w:val="20"/>
          <w:szCs w:val="20"/>
        </w:rPr>
        <w:t xml:space="preserve">outlined </w:t>
      </w:r>
      <w:r w:rsidRPr="00524C63">
        <w:rPr>
          <w:rFonts w:ascii="Cambria" w:hAnsi="Cambria" w:cs="Calibri"/>
          <w:sz w:val="20"/>
          <w:szCs w:val="20"/>
        </w:rPr>
        <w:t xml:space="preserve">the changes </w:t>
      </w:r>
      <w:r w:rsidR="00241D67" w:rsidRPr="00524C63">
        <w:rPr>
          <w:rFonts w:ascii="Cambria" w:hAnsi="Cambria" w:cs="Calibri"/>
          <w:sz w:val="20"/>
          <w:szCs w:val="20"/>
        </w:rPr>
        <w:t xml:space="preserve">proposed and generally supported </w:t>
      </w:r>
      <w:r w:rsidRPr="00524C63">
        <w:rPr>
          <w:rFonts w:ascii="Cambria" w:hAnsi="Cambria" w:cs="Calibri"/>
          <w:sz w:val="20"/>
          <w:szCs w:val="20"/>
        </w:rPr>
        <w:t>in the Objectives portion of the meeting</w:t>
      </w:r>
      <w:r w:rsidR="00241D67" w:rsidRPr="00524C63">
        <w:rPr>
          <w:rFonts w:ascii="Cambria" w:hAnsi="Cambria" w:cs="Calibri"/>
          <w:sz w:val="20"/>
          <w:szCs w:val="20"/>
        </w:rPr>
        <w:t>, showing</w:t>
      </w:r>
      <w:r w:rsidRPr="00524C63">
        <w:rPr>
          <w:rFonts w:ascii="Cambria" w:hAnsi="Cambria" w:cs="Calibri"/>
          <w:sz w:val="20"/>
          <w:szCs w:val="20"/>
        </w:rPr>
        <w:t xml:space="preserve"> two buckets of objectives based on “energy benefits” and “non energy benefits”. </w:t>
      </w:r>
      <w:r w:rsidR="00241D67" w:rsidRPr="00524C63">
        <w:rPr>
          <w:rFonts w:ascii="Cambria" w:hAnsi="Cambria" w:cs="Calibri"/>
          <w:sz w:val="20"/>
          <w:szCs w:val="20"/>
        </w:rPr>
        <w:t xml:space="preserve"> </w:t>
      </w:r>
      <w:r w:rsidR="007B7C8F" w:rsidRPr="00524C63">
        <w:rPr>
          <w:rFonts w:ascii="Cambria" w:hAnsi="Cambria" w:cs="Calibri"/>
          <w:sz w:val="20"/>
          <w:szCs w:val="20"/>
        </w:rPr>
        <w:t xml:space="preserve">The discussion focused on language on Objectives </w:t>
      </w:r>
      <w:r w:rsidR="00E0311D" w:rsidRPr="00524C63">
        <w:rPr>
          <w:rFonts w:ascii="Cambria" w:hAnsi="Cambria" w:cs="Calibri"/>
          <w:sz w:val="20"/>
          <w:szCs w:val="20"/>
        </w:rPr>
        <w:t xml:space="preserve">and the distinction between Equity and Market Support and resource vs non-resource programs. </w:t>
      </w:r>
    </w:p>
    <w:p w14:paraId="6B5B8FD5" w14:textId="3A789742" w:rsidR="00962ADC" w:rsidRPr="00524C63" w:rsidRDefault="00962ADC" w:rsidP="00962ADC">
      <w:pPr>
        <w:widowControl w:val="0"/>
        <w:autoSpaceDE w:val="0"/>
        <w:autoSpaceDN w:val="0"/>
        <w:adjustRightInd w:val="0"/>
        <w:spacing w:before="10" w:after="10"/>
        <w:rPr>
          <w:rFonts w:ascii="Cambria" w:hAnsi="Cambria" w:cs="Calibri"/>
          <w:sz w:val="20"/>
          <w:szCs w:val="20"/>
        </w:rPr>
      </w:pPr>
    </w:p>
    <w:p w14:paraId="0529745B" w14:textId="66C385EA" w:rsidR="003C09DB" w:rsidRPr="00524C63" w:rsidRDefault="00425B4A" w:rsidP="007B7C8F">
      <w:pPr>
        <w:widowControl w:val="0"/>
        <w:autoSpaceDE w:val="0"/>
        <w:autoSpaceDN w:val="0"/>
        <w:adjustRightInd w:val="0"/>
        <w:spacing w:before="10" w:after="10"/>
        <w:rPr>
          <w:rFonts w:ascii="Cambria" w:hAnsi="Cambria" w:cs="Calibri"/>
          <w:sz w:val="20"/>
          <w:szCs w:val="20"/>
        </w:rPr>
      </w:pPr>
      <w:r w:rsidRPr="00524C63">
        <w:rPr>
          <w:rFonts w:ascii="Cambria" w:hAnsi="Cambria" w:cs="Calibri"/>
          <w:sz w:val="20"/>
          <w:szCs w:val="20"/>
        </w:rPr>
        <w:t xml:space="preserve">Scott McCreary </w:t>
      </w:r>
      <w:r w:rsidR="00241D67" w:rsidRPr="00524C63">
        <w:rPr>
          <w:rFonts w:ascii="Cambria" w:hAnsi="Cambria" w:cs="Calibri"/>
          <w:sz w:val="20"/>
          <w:szCs w:val="20"/>
        </w:rPr>
        <w:t>noted that more work is needed to refine the Objectives and initiate discussion of</w:t>
      </w:r>
      <w:r w:rsidR="00962ADC" w:rsidRPr="00524C63">
        <w:rPr>
          <w:rFonts w:ascii="Cambria" w:hAnsi="Cambria" w:cs="Calibri"/>
          <w:sz w:val="20"/>
          <w:szCs w:val="20"/>
        </w:rPr>
        <w:t xml:space="preserve"> Metrics before the next meeting.</w:t>
      </w:r>
      <w:r w:rsidR="007A33C1" w:rsidRPr="00524C63">
        <w:rPr>
          <w:rFonts w:ascii="Cambria" w:hAnsi="Cambria" w:cs="Calibri"/>
          <w:sz w:val="20"/>
          <w:szCs w:val="20"/>
        </w:rPr>
        <w:t xml:space="preserve"> </w:t>
      </w:r>
      <w:r w:rsidR="002361BC" w:rsidRPr="00524C63">
        <w:rPr>
          <w:rFonts w:ascii="Cambria" w:hAnsi="Cambria" w:cs="Calibri"/>
          <w:sz w:val="20"/>
          <w:szCs w:val="20"/>
        </w:rPr>
        <w:t xml:space="preserve">WG members </w:t>
      </w:r>
      <w:r w:rsidR="00397736" w:rsidRPr="00524C63">
        <w:rPr>
          <w:rFonts w:ascii="Cambria" w:hAnsi="Cambria" w:cs="Calibri"/>
          <w:sz w:val="20"/>
          <w:szCs w:val="20"/>
        </w:rPr>
        <w:t>are</w:t>
      </w:r>
      <w:r w:rsidR="002361BC" w:rsidRPr="00524C63">
        <w:rPr>
          <w:rFonts w:ascii="Cambria" w:hAnsi="Cambria" w:cs="Calibri"/>
          <w:sz w:val="20"/>
          <w:szCs w:val="20"/>
        </w:rPr>
        <w:t xml:space="preserve"> encouraged to work amongst themselves and in groups to present options to the WG</w:t>
      </w:r>
      <w:r w:rsidR="00397736" w:rsidRPr="00524C63">
        <w:rPr>
          <w:rFonts w:ascii="Cambria" w:hAnsi="Cambria" w:cs="Calibri"/>
          <w:sz w:val="20"/>
          <w:szCs w:val="20"/>
        </w:rPr>
        <w:t xml:space="preserve">. CPUC is available to participate, where appropriate. </w:t>
      </w:r>
    </w:p>
    <w:p w14:paraId="0C1AF3AF" w14:textId="010348BC" w:rsidR="006201C8" w:rsidRPr="00524C63" w:rsidRDefault="006201C8" w:rsidP="007B7C8F">
      <w:pPr>
        <w:widowControl w:val="0"/>
        <w:autoSpaceDE w:val="0"/>
        <w:autoSpaceDN w:val="0"/>
        <w:adjustRightInd w:val="0"/>
        <w:spacing w:before="10" w:after="10"/>
        <w:rPr>
          <w:rFonts w:ascii="Cambria" w:hAnsi="Cambria" w:cs="Calibri"/>
          <w:sz w:val="20"/>
          <w:szCs w:val="20"/>
        </w:rPr>
      </w:pPr>
    </w:p>
    <w:p w14:paraId="68E94C1D" w14:textId="77777777" w:rsidR="007A33C1" w:rsidRPr="00524C63" w:rsidRDefault="007A33C1" w:rsidP="007B7C8F">
      <w:pPr>
        <w:widowControl w:val="0"/>
        <w:autoSpaceDE w:val="0"/>
        <w:autoSpaceDN w:val="0"/>
        <w:adjustRightInd w:val="0"/>
        <w:spacing w:before="10" w:after="10"/>
        <w:rPr>
          <w:rFonts w:ascii="Cambria" w:hAnsi="Cambria"/>
          <w:b/>
          <w:bCs/>
          <w:i/>
          <w:sz w:val="22"/>
          <w:szCs w:val="22"/>
        </w:rPr>
      </w:pPr>
      <w:r w:rsidRPr="00524C63">
        <w:rPr>
          <w:rFonts w:ascii="Cambria" w:hAnsi="Cambria"/>
          <w:b/>
          <w:bCs/>
          <w:i/>
          <w:sz w:val="22"/>
          <w:szCs w:val="22"/>
        </w:rPr>
        <w:t xml:space="preserve">Agenda Strategy for 8/31 Equity Metrics Workshop </w:t>
      </w:r>
    </w:p>
    <w:p w14:paraId="1F81732C" w14:textId="34294A0E" w:rsidR="007A33C1" w:rsidRPr="00524C63" w:rsidRDefault="007E255E" w:rsidP="007E255E">
      <w:pPr>
        <w:widowControl w:val="0"/>
        <w:autoSpaceDE w:val="0"/>
        <w:autoSpaceDN w:val="0"/>
        <w:adjustRightInd w:val="0"/>
        <w:spacing w:before="10" w:after="10"/>
        <w:rPr>
          <w:rFonts w:ascii="Cambria" w:hAnsi="Cambria" w:cs="Calibri"/>
          <w:sz w:val="20"/>
          <w:szCs w:val="20"/>
        </w:rPr>
      </w:pPr>
      <w:r w:rsidRPr="00524C63">
        <w:rPr>
          <w:rFonts w:ascii="Cambria" w:hAnsi="Cambria" w:cs="Times New Roman (Body CS)"/>
          <w:sz w:val="20"/>
          <w:szCs w:val="20"/>
        </w:rPr>
        <w:t xml:space="preserve">Scott McCreary </w:t>
      </w:r>
      <w:r w:rsidRPr="00524C63">
        <w:rPr>
          <w:rFonts w:ascii="Cambria" w:hAnsi="Cambria" w:cs="Calibri"/>
          <w:sz w:val="20"/>
          <w:szCs w:val="20"/>
        </w:rPr>
        <w:t>shared a slide showing the proposed agenda</w:t>
      </w:r>
      <w:r w:rsidR="007A33C1" w:rsidRPr="00524C63">
        <w:rPr>
          <w:rFonts w:ascii="Cambria" w:hAnsi="Cambria"/>
          <w:b/>
          <w:bCs/>
          <w:i/>
          <w:sz w:val="22"/>
          <w:szCs w:val="22"/>
        </w:rPr>
        <w:t xml:space="preserve"> </w:t>
      </w:r>
      <w:r w:rsidR="007A33C1" w:rsidRPr="00524C63">
        <w:rPr>
          <w:rFonts w:ascii="Cambria" w:hAnsi="Cambria" w:cs="Calibri"/>
          <w:sz w:val="20"/>
          <w:szCs w:val="20"/>
        </w:rPr>
        <w:t>for the 8/31 Equity Metrics workshop.</w:t>
      </w:r>
    </w:p>
    <w:p w14:paraId="0A914CEE" w14:textId="03410674" w:rsidR="007E255E" w:rsidRPr="00524C63" w:rsidRDefault="007E255E" w:rsidP="007E255E">
      <w:pPr>
        <w:widowControl w:val="0"/>
        <w:autoSpaceDE w:val="0"/>
        <w:autoSpaceDN w:val="0"/>
        <w:adjustRightInd w:val="0"/>
        <w:spacing w:before="10" w:after="10"/>
        <w:rPr>
          <w:rFonts w:ascii="Cambria" w:hAnsi="Cambria" w:cs="Calibri"/>
          <w:sz w:val="20"/>
          <w:szCs w:val="20"/>
        </w:rPr>
      </w:pPr>
    </w:p>
    <w:p w14:paraId="70A14842" w14:textId="75F556BE" w:rsidR="007E255E" w:rsidRPr="00524C63" w:rsidRDefault="007E255E" w:rsidP="007E255E">
      <w:pPr>
        <w:widowControl w:val="0"/>
        <w:autoSpaceDE w:val="0"/>
        <w:autoSpaceDN w:val="0"/>
        <w:adjustRightInd w:val="0"/>
        <w:spacing w:before="10" w:after="10"/>
        <w:rPr>
          <w:rFonts w:ascii="Cambria" w:hAnsi="Cambria" w:cs="Calibri"/>
          <w:sz w:val="20"/>
          <w:szCs w:val="20"/>
        </w:rPr>
      </w:pPr>
      <w:r w:rsidRPr="00524C63">
        <w:rPr>
          <w:rFonts w:ascii="Cambria" w:hAnsi="Cambria" w:cs="Calibri"/>
          <w:sz w:val="20"/>
          <w:szCs w:val="20"/>
        </w:rPr>
        <w:t xml:space="preserve">Scott suggested that WG members forward the save-the-date that was sent to all CAEECC members on </w:t>
      </w:r>
      <w:r w:rsidR="007A33C1" w:rsidRPr="00524C63">
        <w:rPr>
          <w:rFonts w:ascii="Cambria" w:hAnsi="Cambria" w:cs="Calibri"/>
          <w:sz w:val="20"/>
          <w:szCs w:val="20"/>
        </w:rPr>
        <w:t>August 10</w:t>
      </w:r>
      <w:r w:rsidR="007A33C1" w:rsidRPr="00524C63">
        <w:rPr>
          <w:rFonts w:ascii="Cambria" w:hAnsi="Cambria" w:cs="Calibri"/>
          <w:sz w:val="20"/>
          <w:szCs w:val="20"/>
          <w:vertAlign w:val="superscript"/>
        </w:rPr>
        <w:t>th</w:t>
      </w:r>
      <w:r w:rsidR="007A33C1" w:rsidRPr="00524C63">
        <w:rPr>
          <w:rFonts w:ascii="Cambria" w:hAnsi="Cambria" w:cs="Calibri"/>
          <w:sz w:val="20"/>
          <w:szCs w:val="20"/>
        </w:rPr>
        <w:t xml:space="preserve"> </w:t>
      </w:r>
      <w:r w:rsidRPr="00524C63">
        <w:rPr>
          <w:rFonts w:ascii="Cambria" w:hAnsi="Cambria" w:cs="Calibri"/>
          <w:sz w:val="20"/>
          <w:szCs w:val="20"/>
        </w:rPr>
        <w:t xml:space="preserve">to relevant groups and individuals, primarily community </w:t>
      </w:r>
      <w:r w:rsidR="00751E97" w:rsidRPr="00524C63">
        <w:rPr>
          <w:rFonts w:ascii="Cambria" w:hAnsi="Cambria" w:cs="Calibri"/>
          <w:sz w:val="20"/>
          <w:szCs w:val="20"/>
        </w:rPr>
        <w:t>representatives</w:t>
      </w:r>
      <w:r w:rsidRPr="00524C63">
        <w:rPr>
          <w:rFonts w:ascii="Cambria" w:hAnsi="Cambria" w:cs="Calibri"/>
          <w:sz w:val="20"/>
          <w:szCs w:val="20"/>
        </w:rPr>
        <w:t xml:space="preserve">. </w:t>
      </w:r>
      <w:r w:rsidR="007A33C1" w:rsidRPr="00524C63">
        <w:rPr>
          <w:rFonts w:ascii="Cambria" w:hAnsi="Cambria" w:cs="Calibri"/>
          <w:sz w:val="20"/>
          <w:szCs w:val="20"/>
        </w:rPr>
        <w:t>In particular, he requested that PAs forward it to community representatives with whom they</w:t>
      </w:r>
      <w:r w:rsidR="00241D67" w:rsidRPr="00524C63">
        <w:rPr>
          <w:rFonts w:ascii="Cambria" w:hAnsi="Cambria" w:cs="Calibri"/>
          <w:sz w:val="20"/>
          <w:szCs w:val="20"/>
        </w:rPr>
        <w:t xml:space="preserve"> share networks</w:t>
      </w:r>
      <w:r w:rsidR="007A33C1" w:rsidRPr="00524C63">
        <w:rPr>
          <w:rFonts w:ascii="Cambria" w:hAnsi="Cambria" w:cs="Calibri"/>
          <w:sz w:val="20"/>
          <w:szCs w:val="20"/>
        </w:rPr>
        <w:t>.</w:t>
      </w:r>
    </w:p>
    <w:p w14:paraId="32EBDA1C" w14:textId="77777777" w:rsidR="00CA427A" w:rsidRPr="00524C63" w:rsidRDefault="00CA427A" w:rsidP="00335F96">
      <w:pPr>
        <w:rPr>
          <w:rFonts w:ascii="Cambria" w:hAnsi="Cambria"/>
          <w:sz w:val="22"/>
          <w:szCs w:val="22"/>
        </w:rPr>
      </w:pPr>
    </w:p>
    <w:p w14:paraId="7715C72A" w14:textId="7AE1360F" w:rsidR="00335F96" w:rsidRPr="00524C63" w:rsidRDefault="00335F96" w:rsidP="009333CA">
      <w:pPr>
        <w:rPr>
          <w:rFonts w:ascii="Cambria" w:hAnsi="Cambria" w:cs="Times New Roman (Body CS)"/>
          <w:b/>
          <w:smallCaps/>
          <w:sz w:val="26"/>
          <w:szCs w:val="26"/>
        </w:rPr>
      </w:pPr>
      <w:r w:rsidRPr="00524C63">
        <w:rPr>
          <w:rFonts w:ascii="Cambria" w:hAnsi="Cambria" w:cs="Times New Roman (Body CS)"/>
          <w:b/>
          <w:smallCaps/>
          <w:sz w:val="26"/>
          <w:szCs w:val="26"/>
        </w:rPr>
        <w:t>Wrap-Up and Next Steps</w:t>
      </w:r>
    </w:p>
    <w:p w14:paraId="7F617B29" w14:textId="1BA2FDB1" w:rsidR="00930CAF" w:rsidRPr="00524C63" w:rsidRDefault="00C81FD2" w:rsidP="00930CAF">
      <w:pPr>
        <w:widowControl w:val="0"/>
        <w:autoSpaceDE w:val="0"/>
        <w:autoSpaceDN w:val="0"/>
        <w:adjustRightInd w:val="0"/>
        <w:spacing w:before="10" w:after="10"/>
        <w:rPr>
          <w:rFonts w:ascii="Cambria" w:hAnsi="Cambria"/>
          <w:b/>
          <w:bCs/>
          <w:iCs/>
          <w:sz w:val="22"/>
          <w:szCs w:val="22"/>
        </w:rPr>
      </w:pPr>
      <w:r w:rsidRPr="00524C63">
        <w:rPr>
          <w:rFonts w:ascii="Cambria" w:hAnsi="Cambria"/>
          <w:b/>
          <w:bCs/>
          <w:iCs/>
          <w:sz w:val="22"/>
          <w:szCs w:val="22"/>
        </w:rPr>
        <w:t>Facilitation Team</w:t>
      </w:r>
    </w:p>
    <w:p w14:paraId="34E2A02D" w14:textId="66471CB8" w:rsidR="00930CAF" w:rsidRPr="00524C63" w:rsidRDefault="00930CAF" w:rsidP="00930CAF">
      <w:pPr>
        <w:pStyle w:val="ListParagraph"/>
        <w:widowControl w:val="0"/>
        <w:numPr>
          <w:ilvl w:val="0"/>
          <w:numId w:val="24"/>
        </w:numPr>
        <w:autoSpaceDE w:val="0"/>
        <w:autoSpaceDN w:val="0"/>
        <w:adjustRightInd w:val="0"/>
        <w:spacing w:before="10" w:after="10"/>
        <w:rPr>
          <w:rFonts w:ascii="Cambria" w:hAnsi="Cambria"/>
          <w:iCs/>
          <w:sz w:val="20"/>
          <w:szCs w:val="20"/>
        </w:rPr>
      </w:pPr>
      <w:r w:rsidRPr="00524C63">
        <w:rPr>
          <w:rFonts w:ascii="Cambria" w:hAnsi="Cambria"/>
          <w:iCs/>
          <w:sz w:val="20"/>
          <w:szCs w:val="20"/>
        </w:rPr>
        <w:t xml:space="preserve">Meeting Summary—draft, post, notice by </w:t>
      </w:r>
      <w:r w:rsidR="007A33C1" w:rsidRPr="00524C63">
        <w:rPr>
          <w:rFonts w:ascii="Cambria" w:hAnsi="Cambria"/>
          <w:iCs/>
          <w:sz w:val="20"/>
          <w:szCs w:val="20"/>
        </w:rPr>
        <w:t>8/25</w:t>
      </w:r>
    </w:p>
    <w:p w14:paraId="0FE90292" w14:textId="60C7BF1B" w:rsidR="00930CAF" w:rsidRPr="00524C63" w:rsidRDefault="007A33C1" w:rsidP="00930CAF">
      <w:pPr>
        <w:pStyle w:val="ListParagraph"/>
        <w:widowControl w:val="0"/>
        <w:numPr>
          <w:ilvl w:val="0"/>
          <w:numId w:val="24"/>
        </w:numPr>
        <w:autoSpaceDE w:val="0"/>
        <w:autoSpaceDN w:val="0"/>
        <w:adjustRightInd w:val="0"/>
        <w:spacing w:before="10" w:after="10"/>
        <w:rPr>
          <w:rFonts w:ascii="Cambria" w:hAnsi="Cambria"/>
          <w:iCs/>
          <w:sz w:val="20"/>
          <w:szCs w:val="20"/>
        </w:rPr>
      </w:pPr>
      <w:r w:rsidRPr="00524C63">
        <w:rPr>
          <w:rFonts w:ascii="Cambria" w:hAnsi="Cambria"/>
          <w:iCs/>
          <w:sz w:val="20"/>
          <w:szCs w:val="20"/>
        </w:rPr>
        <w:t>Send revised</w:t>
      </w:r>
      <w:r w:rsidR="00930CAF" w:rsidRPr="00524C63">
        <w:rPr>
          <w:rFonts w:ascii="Cambria" w:hAnsi="Cambria"/>
          <w:iCs/>
          <w:sz w:val="20"/>
          <w:szCs w:val="20"/>
        </w:rPr>
        <w:t xml:space="preserve"> matri</w:t>
      </w:r>
      <w:r w:rsidRPr="00524C63">
        <w:rPr>
          <w:rFonts w:ascii="Cambria" w:hAnsi="Cambria"/>
          <w:iCs/>
          <w:sz w:val="20"/>
          <w:szCs w:val="20"/>
        </w:rPr>
        <w:t>x</w:t>
      </w:r>
      <w:r w:rsidR="00930CAF" w:rsidRPr="00524C63">
        <w:rPr>
          <w:rFonts w:ascii="Cambria" w:hAnsi="Cambria"/>
          <w:iCs/>
          <w:sz w:val="20"/>
          <w:szCs w:val="20"/>
        </w:rPr>
        <w:t xml:space="preserve"> to EMWG Members</w:t>
      </w:r>
    </w:p>
    <w:p w14:paraId="69FB53BC" w14:textId="53F3FC17" w:rsidR="007A33C1" w:rsidRPr="00524C63" w:rsidRDefault="007A33C1" w:rsidP="00930CAF">
      <w:pPr>
        <w:pStyle w:val="ListParagraph"/>
        <w:widowControl w:val="0"/>
        <w:numPr>
          <w:ilvl w:val="0"/>
          <w:numId w:val="24"/>
        </w:numPr>
        <w:autoSpaceDE w:val="0"/>
        <w:autoSpaceDN w:val="0"/>
        <w:adjustRightInd w:val="0"/>
        <w:spacing w:before="10" w:after="10"/>
        <w:rPr>
          <w:rFonts w:ascii="Cambria" w:hAnsi="Cambria"/>
          <w:iCs/>
          <w:sz w:val="20"/>
          <w:szCs w:val="20"/>
        </w:rPr>
      </w:pPr>
      <w:r w:rsidRPr="00524C63">
        <w:rPr>
          <w:rFonts w:ascii="Cambria" w:hAnsi="Cambria" w:cs="Calibri"/>
          <w:sz w:val="20"/>
          <w:szCs w:val="20"/>
        </w:rPr>
        <w:t>Circulate a recommended approach for convening sub-WGs to work on Objectives, Metrics, and target-setting principles before the next meeting</w:t>
      </w:r>
    </w:p>
    <w:p w14:paraId="7FB2D157" w14:textId="0B757C18" w:rsidR="00C81FD2" w:rsidRPr="00524C63" w:rsidRDefault="00C81FD2" w:rsidP="00C81FD2">
      <w:pPr>
        <w:widowControl w:val="0"/>
        <w:autoSpaceDE w:val="0"/>
        <w:autoSpaceDN w:val="0"/>
        <w:adjustRightInd w:val="0"/>
        <w:spacing w:before="10" w:after="10"/>
        <w:rPr>
          <w:rFonts w:ascii="Cambria" w:hAnsi="Cambria"/>
          <w:b/>
          <w:bCs/>
          <w:i/>
          <w:sz w:val="22"/>
          <w:szCs w:val="22"/>
        </w:rPr>
      </w:pPr>
    </w:p>
    <w:p w14:paraId="352654C0" w14:textId="28FCAC4E" w:rsidR="008665B0" w:rsidRPr="00524C63" w:rsidRDefault="008665B0" w:rsidP="00C81FD2">
      <w:pPr>
        <w:widowControl w:val="0"/>
        <w:autoSpaceDE w:val="0"/>
        <w:autoSpaceDN w:val="0"/>
        <w:adjustRightInd w:val="0"/>
        <w:spacing w:before="10" w:after="10"/>
        <w:rPr>
          <w:rFonts w:ascii="Cambria" w:hAnsi="Cambria"/>
          <w:b/>
          <w:bCs/>
          <w:iCs/>
          <w:sz w:val="22"/>
          <w:szCs w:val="22"/>
        </w:rPr>
      </w:pPr>
      <w:r w:rsidRPr="00524C63">
        <w:rPr>
          <w:rFonts w:ascii="Cambria" w:hAnsi="Cambria"/>
          <w:b/>
          <w:bCs/>
          <w:iCs/>
          <w:sz w:val="22"/>
          <w:szCs w:val="22"/>
        </w:rPr>
        <w:t>Equity Metrics Working Group Members</w:t>
      </w:r>
    </w:p>
    <w:p w14:paraId="1243D62C" w14:textId="52B23C7C" w:rsidR="00930CAF" w:rsidRPr="00524C63" w:rsidRDefault="00930CAF" w:rsidP="00930CAF">
      <w:pPr>
        <w:pStyle w:val="ListParagraph"/>
        <w:widowControl w:val="0"/>
        <w:numPr>
          <w:ilvl w:val="0"/>
          <w:numId w:val="6"/>
        </w:numPr>
        <w:autoSpaceDE w:val="0"/>
        <w:autoSpaceDN w:val="0"/>
        <w:adjustRightInd w:val="0"/>
        <w:spacing w:before="10" w:after="10"/>
        <w:rPr>
          <w:rFonts w:ascii="Cambria" w:hAnsi="Cambria"/>
          <w:iCs/>
          <w:sz w:val="20"/>
          <w:szCs w:val="20"/>
        </w:rPr>
      </w:pPr>
      <w:r w:rsidRPr="00524C63">
        <w:rPr>
          <w:rFonts w:ascii="Cambria" w:hAnsi="Cambria"/>
          <w:iCs/>
          <w:sz w:val="20"/>
          <w:szCs w:val="20"/>
        </w:rPr>
        <w:t xml:space="preserve">Review draft meeting summary, and provide redlines/comments - by </w:t>
      </w:r>
      <w:r w:rsidR="007A33C1" w:rsidRPr="00524C63">
        <w:rPr>
          <w:rFonts w:ascii="Cambria" w:hAnsi="Cambria"/>
          <w:iCs/>
          <w:sz w:val="20"/>
          <w:szCs w:val="20"/>
        </w:rPr>
        <w:t>9/1</w:t>
      </w:r>
    </w:p>
    <w:p w14:paraId="6E7C7C5F" w14:textId="2A9DFF86" w:rsidR="00FC5B00" w:rsidRPr="00524C63" w:rsidRDefault="007A33C1" w:rsidP="00930CAF">
      <w:pPr>
        <w:pStyle w:val="ListParagraph"/>
        <w:widowControl w:val="0"/>
        <w:numPr>
          <w:ilvl w:val="0"/>
          <w:numId w:val="6"/>
        </w:numPr>
        <w:autoSpaceDE w:val="0"/>
        <w:autoSpaceDN w:val="0"/>
        <w:adjustRightInd w:val="0"/>
        <w:spacing w:before="10" w:after="10"/>
        <w:rPr>
          <w:rFonts w:ascii="Cambria" w:hAnsi="Cambria"/>
          <w:iCs/>
          <w:sz w:val="20"/>
          <w:szCs w:val="20"/>
        </w:rPr>
      </w:pPr>
      <w:r w:rsidRPr="00524C63">
        <w:rPr>
          <w:rFonts w:ascii="Cambria" w:hAnsi="Cambria"/>
          <w:iCs/>
          <w:sz w:val="20"/>
          <w:szCs w:val="20"/>
        </w:rPr>
        <w:t xml:space="preserve">Consider participating in </w:t>
      </w:r>
      <w:r w:rsidRPr="00524C63">
        <w:rPr>
          <w:rFonts w:ascii="Cambria" w:hAnsi="Cambria" w:cs="Calibri"/>
          <w:sz w:val="20"/>
          <w:szCs w:val="20"/>
        </w:rPr>
        <w:t xml:space="preserve">sub-WGs to make significant progress on Objectives, Metrics, and target-setting principles </w:t>
      </w:r>
    </w:p>
    <w:p w14:paraId="2F7BAC51" w14:textId="77777777" w:rsidR="00177D4F" w:rsidRPr="00524C63" w:rsidRDefault="00177D4F">
      <w:pPr>
        <w:rPr>
          <w:rFonts w:ascii="Cambria" w:hAnsi="Cambria"/>
          <w:b/>
          <w:bCs/>
        </w:rPr>
      </w:pPr>
      <w:r w:rsidRPr="00524C63">
        <w:rPr>
          <w:rFonts w:ascii="Cambria" w:hAnsi="Cambria"/>
          <w:b/>
          <w:bCs/>
        </w:rPr>
        <w:br w:type="page"/>
      </w: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870"/>
      </w:tblGrid>
      <w:tr w:rsidR="00FB4468" w:rsidRPr="00524C63" w14:paraId="50467D24" w14:textId="77777777" w:rsidTr="00E87E21">
        <w:trPr>
          <w:trHeight w:val="320"/>
        </w:trPr>
        <w:tc>
          <w:tcPr>
            <w:tcW w:w="7285" w:type="dxa"/>
            <w:gridSpan w:val="2"/>
            <w:tcBorders>
              <w:top w:val="nil"/>
              <w:left w:val="nil"/>
              <w:bottom w:val="single" w:sz="4" w:space="0" w:color="auto"/>
              <w:right w:val="nil"/>
            </w:tcBorders>
            <w:shd w:val="clear" w:color="auto" w:fill="auto"/>
            <w:noWrap/>
            <w:vAlign w:val="bottom"/>
          </w:tcPr>
          <w:p w14:paraId="1D8D496C" w14:textId="0A607C8B" w:rsidR="00FB4468" w:rsidRPr="00524C63" w:rsidRDefault="00FB4468" w:rsidP="007A33C1">
            <w:pPr>
              <w:jc w:val="center"/>
              <w:rPr>
                <w:rFonts w:ascii="Cambria" w:hAnsi="Cambria" w:cs="Calibri"/>
                <w:b/>
                <w:bCs/>
                <w:color w:val="000000"/>
                <w:sz w:val="20"/>
                <w:szCs w:val="20"/>
              </w:rPr>
            </w:pPr>
            <w:r w:rsidRPr="00524C63">
              <w:rPr>
                <w:rFonts w:ascii="Cambria" w:hAnsi="Cambria" w:cs="Calibri"/>
                <w:b/>
                <w:bCs/>
                <w:color w:val="000000"/>
                <w:sz w:val="20"/>
                <w:szCs w:val="20"/>
              </w:rPr>
              <w:lastRenderedPageBreak/>
              <w:t>Appendix A: Attendance</w:t>
            </w:r>
          </w:p>
        </w:tc>
      </w:tr>
      <w:tr w:rsidR="00FB4468" w:rsidRPr="00524C63" w14:paraId="7921A580" w14:textId="77777777" w:rsidTr="00E87E21">
        <w:trPr>
          <w:trHeight w:val="320"/>
        </w:trPr>
        <w:tc>
          <w:tcPr>
            <w:tcW w:w="7285" w:type="dxa"/>
            <w:gridSpan w:val="2"/>
            <w:tcBorders>
              <w:top w:val="single" w:sz="4" w:space="0" w:color="auto"/>
            </w:tcBorders>
            <w:shd w:val="clear" w:color="auto" w:fill="auto"/>
            <w:noWrap/>
            <w:vAlign w:val="bottom"/>
            <w:hideMark/>
          </w:tcPr>
          <w:p w14:paraId="3B3B9DCD" w14:textId="77777777" w:rsidR="00FB4468" w:rsidRPr="00524C63" w:rsidRDefault="00FB4468" w:rsidP="00E87E21">
            <w:pPr>
              <w:rPr>
                <w:rFonts w:ascii="Cambria" w:hAnsi="Cambria" w:cs="Calibri"/>
                <w:b/>
                <w:bCs/>
                <w:color w:val="000000"/>
                <w:sz w:val="20"/>
                <w:szCs w:val="20"/>
              </w:rPr>
            </w:pPr>
            <w:r w:rsidRPr="00524C63">
              <w:rPr>
                <w:rFonts w:ascii="Cambria" w:hAnsi="Cambria" w:cs="Calibri"/>
                <w:b/>
                <w:bCs/>
                <w:color w:val="000000"/>
                <w:sz w:val="20"/>
                <w:szCs w:val="20"/>
              </w:rPr>
              <w:t>8.18.21 Equity Metrics WG Mtg #2</w:t>
            </w:r>
          </w:p>
        </w:tc>
      </w:tr>
      <w:tr w:rsidR="00FB4468" w:rsidRPr="00524C63" w14:paraId="78AC1F7A" w14:textId="77777777" w:rsidTr="00E87E21">
        <w:trPr>
          <w:trHeight w:val="320"/>
        </w:trPr>
        <w:tc>
          <w:tcPr>
            <w:tcW w:w="3415" w:type="dxa"/>
            <w:shd w:val="clear" w:color="auto" w:fill="BDD6EE" w:themeFill="accent5" w:themeFillTint="66"/>
            <w:noWrap/>
            <w:vAlign w:val="bottom"/>
            <w:hideMark/>
          </w:tcPr>
          <w:p w14:paraId="1AD70C26" w14:textId="77777777" w:rsidR="00FB4468" w:rsidRPr="00524C63" w:rsidRDefault="00FB4468" w:rsidP="00E87E21">
            <w:pPr>
              <w:rPr>
                <w:rFonts w:ascii="Cambria" w:hAnsi="Cambria" w:cs="Calibri"/>
                <w:b/>
                <w:bCs/>
                <w:color w:val="000000"/>
                <w:sz w:val="20"/>
                <w:szCs w:val="20"/>
              </w:rPr>
            </w:pPr>
            <w:r w:rsidRPr="00524C63">
              <w:rPr>
                <w:rFonts w:ascii="Cambria" w:hAnsi="Cambria" w:cs="Calibri"/>
                <w:b/>
                <w:bCs/>
                <w:color w:val="000000"/>
                <w:sz w:val="20"/>
                <w:szCs w:val="20"/>
              </w:rPr>
              <w:t>Name</w:t>
            </w:r>
          </w:p>
        </w:tc>
        <w:tc>
          <w:tcPr>
            <w:tcW w:w="3870" w:type="dxa"/>
            <w:shd w:val="clear" w:color="auto" w:fill="BDD6EE" w:themeFill="accent5" w:themeFillTint="66"/>
            <w:noWrap/>
            <w:vAlign w:val="bottom"/>
            <w:hideMark/>
          </w:tcPr>
          <w:p w14:paraId="46F9CFF7" w14:textId="77777777" w:rsidR="00FB4468" w:rsidRPr="00524C63" w:rsidRDefault="00FB4468" w:rsidP="00E87E21">
            <w:pPr>
              <w:rPr>
                <w:rFonts w:ascii="Cambria" w:hAnsi="Cambria" w:cs="Calibri"/>
                <w:b/>
                <w:bCs/>
                <w:color w:val="000000"/>
                <w:sz w:val="20"/>
                <w:szCs w:val="20"/>
              </w:rPr>
            </w:pPr>
            <w:r w:rsidRPr="00524C63">
              <w:rPr>
                <w:rFonts w:ascii="Cambria" w:hAnsi="Cambria" w:cs="Calibri"/>
                <w:b/>
                <w:bCs/>
                <w:color w:val="000000"/>
                <w:sz w:val="20"/>
                <w:szCs w:val="20"/>
              </w:rPr>
              <w:t>Organization</w:t>
            </w:r>
          </w:p>
        </w:tc>
      </w:tr>
      <w:tr w:rsidR="00FB4468" w:rsidRPr="00524C63" w14:paraId="2F26D6C0" w14:textId="77777777" w:rsidTr="00E87E21">
        <w:trPr>
          <w:trHeight w:val="320"/>
        </w:trPr>
        <w:tc>
          <w:tcPr>
            <w:tcW w:w="3415" w:type="dxa"/>
            <w:shd w:val="clear" w:color="auto" w:fill="auto"/>
            <w:noWrap/>
            <w:vAlign w:val="bottom"/>
            <w:hideMark/>
          </w:tcPr>
          <w:p w14:paraId="7E4088F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Alejandra Tellez</w:t>
            </w:r>
          </w:p>
        </w:tc>
        <w:tc>
          <w:tcPr>
            <w:tcW w:w="3870" w:type="dxa"/>
            <w:shd w:val="clear" w:color="auto" w:fill="auto"/>
            <w:noWrap/>
            <w:vAlign w:val="bottom"/>
            <w:hideMark/>
          </w:tcPr>
          <w:p w14:paraId="0CD3A9D4"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3C-REN</w:t>
            </w:r>
          </w:p>
        </w:tc>
      </w:tr>
      <w:tr w:rsidR="00FB4468" w:rsidRPr="00524C63" w14:paraId="6CFFCCD0" w14:textId="77777777" w:rsidTr="00E87E21">
        <w:trPr>
          <w:trHeight w:val="320"/>
        </w:trPr>
        <w:tc>
          <w:tcPr>
            <w:tcW w:w="3415" w:type="dxa"/>
            <w:shd w:val="clear" w:color="auto" w:fill="auto"/>
            <w:noWrap/>
            <w:vAlign w:val="bottom"/>
            <w:hideMark/>
          </w:tcPr>
          <w:p w14:paraId="0009481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Jenn Mitchell-Jackson</w:t>
            </w:r>
          </w:p>
        </w:tc>
        <w:tc>
          <w:tcPr>
            <w:tcW w:w="3870" w:type="dxa"/>
            <w:shd w:val="clear" w:color="auto" w:fill="auto"/>
            <w:noWrap/>
            <w:vAlign w:val="bottom"/>
            <w:hideMark/>
          </w:tcPr>
          <w:p w14:paraId="7F1F40A4"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BayREN</w:t>
            </w:r>
          </w:p>
        </w:tc>
      </w:tr>
      <w:tr w:rsidR="00FB4468" w:rsidRPr="00524C63" w14:paraId="525E7767" w14:textId="77777777" w:rsidTr="00E87E21">
        <w:trPr>
          <w:trHeight w:val="320"/>
        </w:trPr>
        <w:tc>
          <w:tcPr>
            <w:tcW w:w="3415" w:type="dxa"/>
            <w:shd w:val="clear" w:color="auto" w:fill="auto"/>
            <w:noWrap/>
            <w:vAlign w:val="bottom"/>
            <w:hideMark/>
          </w:tcPr>
          <w:p w14:paraId="2C612B2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Jenny Berg</w:t>
            </w:r>
          </w:p>
        </w:tc>
        <w:tc>
          <w:tcPr>
            <w:tcW w:w="3870" w:type="dxa"/>
            <w:shd w:val="clear" w:color="auto" w:fill="auto"/>
            <w:noWrap/>
            <w:vAlign w:val="bottom"/>
            <w:hideMark/>
          </w:tcPr>
          <w:p w14:paraId="26C0ED5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BayREN</w:t>
            </w:r>
          </w:p>
        </w:tc>
      </w:tr>
      <w:tr w:rsidR="00FB4468" w:rsidRPr="00524C63" w14:paraId="6D605690" w14:textId="77777777" w:rsidTr="00E87E21">
        <w:trPr>
          <w:trHeight w:val="320"/>
        </w:trPr>
        <w:tc>
          <w:tcPr>
            <w:tcW w:w="3415" w:type="dxa"/>
            <w:shd w:val="clear" w:color="auto" w:fill="auto"/>
            <w:noWrap/>
            <w:vAlign w:val="bottom"/>
          </w:tcPr>
          <w:p w14:paraId="0D177EDE"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Daniel Buch</w:t>
            </w:r>
          </w:p>
        </w:tc>
        <w:tc>
          <w:tcPr>
            <w:tcW w:w="3870" w:type="dxa"/>
            <w:shd w:val="clear" w:color="auto" w:fill="auto"/>
            <w:noWrap/>
            <w:vAlign w:val="bottom"/>
          </w:tcPr>
          <w:p w14:paraId="596AB2F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Cal Advocates</w:t>
            </w:r>
          </w:p>
        </w:tc>
      </w:tr>
      <w:tr w:rsidR="00FB4468" w:rsidRPr="00524C63" w14:paraId="0B5B0CD9" w14:textId="77777777" w:rsidTr="00E87E21">
        <w:trPr>
          <w:trHeight w:val="320"/>
        </w:trPr>
        <w:tc>
          <w:tcPr>
            <w:tcW w:w="3415" w:type="dxa"/>
            <w:shd w:val="clear" w:color="auto" w:fill="auto"/>
            <w:noWrap/>
            <w:vAlign w:val="bottom"/>
            <w:hideMark/>
          </w:tcPr>
          <w:p w14:paraId="23E5D24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Serj Berelson</w:t>
            </w:r>
          </w:p>
        </w:tc>
        <w:tc>
          <w:tcPr>
            <w:tcW w:w="3870" w:type="dxa"/>
            <w:shd w:val="clear" w:color="auto" w:fill="auto"/>
            <w:noWrap/>
            <w:vAlign w:val="bottom"/>
            <w:hideMark/>
          </w:tcPr>
          <w:p w14:paraId="42C14403"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CEDMC</w:t>
            </w:r>
          </w:p>
        </w:tc>
      </w:tr>
      <w:tr w:rsidR="00FB4468" w:rsidRPr="00524C63" w14:paraId="203E007E" w14:textId="77777777" w:rsidTr="00E87E21">
        <w:trPr>
          <w:trHeight w:val="320"/>
        </w:trPr>
        <w:tc>
          <w:tcPr>
            <w:tcW w:w="3415" w:type="dxa"/>
            <w:shd w:val="clear" w:color="auto" w:fill="auto"/>
            <w:noWrap/>
            <w:vAlign w:val="bottom"/>
          </w:tcPr>
          <w:p w14:paraId="3F088792"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Stephen Gunther</w:t>
            </w:r>
          </w:p>
        </w:tc>
        <w:tc>
          <w:tcPr>
            <w:tcW w:w="3870" w:type="dxa"/>
            <w:shd w:val="clear" w:color="auto" w:fill="auto"/>
            <w:noWrap/>
            <w:vAlign w:val="bottom"/>
          </w:tcPr>
          <w:p w14:paraId="4545C25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Center for Sustainable Energy</w:t>
            </w:r>
          </w:p>
        </w:tc>
      </w:tr>
      <w:tr w:rsidR="00FB4468" w:rsidRPr="00524C63" w14:paraId="4E00D80C" w14:textId="77777777" w:rsidTr="00E87E21">
        <w:trPr>
          <w:trHeight w:val="320"/>
        </w:trPr>
        <w:tc>
          <w:tcPr>
            <w:tcW w:w="3415" w:type="dxa"/>
            <w:shd w:val="clear" w:color="auto" w:fill="auto"/>
            <w:noWrap/>
            <w:vAlign w:val="bottom"/>
            <w:hideMark/>
          </w:tcPr>
          <w:p w14:paraId="05A596A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Dan Suyeyasu</w:t>
            </w:r>
          </w:p>
        </w:tc>
        <w:tc>
          <w:tcPr>
            <w:tcW w:w="3870" w:type="dxa"/>
            <w:shd w:val="clear" w:color="auto" w:fill="auto"/>
            <w:noWrap/>
            <w:vAlign w:val="bottom"/>
            <w:hideMark/>
          </w:tcPr>
          <w:p w14:paraId="3C92277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Code Cycle</w:t>
            </w:r>
          </w:p>
        </w:tc>
      </w:tr>
      <w:tr w:rsidR="00FB4468" w:rsidRPr="00524C63" w14:paraId="4259187A" w14:textId="77777777" w:rsidTr="00E87E21">
        <w:trPr>
          <w:trHeight w:val="320"/>
        </w:trPr>
        <w:tc>
          <w:tcPr>
            <w:tcW w:w="3415" w:type="dxa"/>
            <w:shd w:val="clear" w:color="auto" w:fill="auto"/>
            <w:noWrap/>
            <w:vAlign w:val="bottom"/>
          </w:tcPr>
          <w:p w14:paraId="116D19B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Allan Rago</w:t>
            </w:r>
          </w:p>
        </w:tc>
        <w:tc>
          <w:tcPr>
            <w:tcW w:w="3870" w:type="dxa"/>
            <w:shd w:val="clear" w:color="auto" w:fill="auto"/>
            <w:noWrap/>
            <w:vAlign w:val="bottom"/>
          </w:tcPr>
          <w:p w14:paraId="217FE3F6"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 xml:space="preserve">Energy Efficiency Council  </w:t>
            </w:r>
          </w:p>
        </w:tc>
      </w:tr>
      <w:tr w:rsidR="00FB4468" w:rsidRPr="00524C63" w14:paraId="2340AFE9" w14:textId="77777777" w:rsidTr="00E87E21">
        <w:trPr>
          <w:trHeight w:val="320"/>
        </w:trPr>
        <w:tc>
          <w:tcPr>
            <w:tcW w:w="3415" w:type="dxa"/>
            <w:shd w:val="clear" w:color="auto" w:fill="auto"/>
            <w:noWrap/>
            <w:vAlign w:val="bottom"/>
            <w:hideMark/>
          </w:tcPr>
          <w:p w14:paraId="6F0CDE6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Pam Bold</w:t>
            </w:r>
          </w:p>
        </w:tc>
        <w:tc>
          <w:tcPr>
            <w:tcW w:w="3870" w:type="dxa"/>
            <w:shd w:val="clear" w:color="auto" w:fill="auto"/>
            <w:noWrap/>
            <w:vAlign w:val="bottom"/>
            <w:hideMark/>
          </w:tcPr>
          <w:p w14:paraId="5BBE0132"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High Sierra Energy Foundation</w:t>
            </w:r>
          </w:p>
        </w:tc>
      </w:tr>
      <w:tr w:rsidR="00FB4468" w:rsidRPr="00524C63" w14:paraId="6F673ED4" w14:textId="77777777" w:rsidTr="00E87E21">
        <w:trPr>
          <w:trHeight w:val="320"/>
        </w:trPr>
        <w:tc>
          <w:tcPr>
            <w:tcW w:w="3415" w:type="dxa"/>
            <w:shd w:val="clear" w:color="auto" w:fill="auto"/>
            <w:noWrap/>
            <w:vAlign w:val="bottom"/>
            <w:hideMark/>
          </w:tcPr>
          <w:p w14:paraId="03A941D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Stephanie Chen</w:t>
            </w:r>
          </w:p>
        </w:tc>
        <w:tc>
          <w:tcPr>
            <w:tcW w:w="3870" w:type="dxa"/>
            <w:shd w:val="clear" w:color="auto" w:fill="auto"/>
            <w:noWrap/>
            <w:vAlign w:val="bottom"/>
            <w:hideMark/>
          </w:tcPr>
          <w:p w14:paraId="0F4F471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MCE</w:t>
            </w:r>
          </w:p>
        </w:tc>
      </w:tr>
      <w:tr w:rsidR="00FB4468" w:rsidRPr="00524C63" w14:paraId="543A5AB6" w14:textId="77777777" w:rsidTr="00E87E21">
        <w:trPr>
          <w:trHeight w:val="320"/>
        </w:trPr>
        <w:tc>
          <w:tcPr>
            <w:tcW w:w="3415" w:type="dxa"/>
            <w:shd w:val="clear" w:color="auto" w:fill="auto"/>
            <w:noWrap/>
            <w:vAlign w:val="bottom"/>
            <w:hideMark/>
          </w:tcPr>
          <w:p w14:paraId="66E2466C"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Julia de Lamare</w:t>
            </w:r>
          </w:p>
        </w:tc>
        <w:tc>
          <w:tcPr>
            <w:tcW w:w="3870" w:type="dxa"/>
            <w:shd w:val="clear" w:color="auto" w:fill="auto"/>
            <w:noWrap/>
            <w:vAlign w:val="bottom"/>
            <w:hideMark/>
          </w:tcPr>
          <w:p w14:paraId="11B47D5F"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NRDC</w:t>
            </w:r>
          </w:p>
        </w:tc>
      </w:tr>
      <w:tr w:rsidR="00FB4468" w:rsidRPr="00524C63" w14:paraId="1138D535" w14:textId="77777777" w:rsidTr="00E87E21">
        <w:trPr>
          <w:trHeight w:val="320"/>
        </w:trPr>
        <w:tc>
          <w:tcPr>
            <w:tcW w:w="3415" w:type="dxa"/>
            <w:shd w:val="clear" w:color="auto" w:fill="auto"/>
            <w:noWrap/>
            <w:vAlign w:val="bottom"/>
          </w:tcPr>
          <w:p w14:paraId="5DB6D09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Lara Ettenson</w:t>
            </w:r>
          </w:p>
        </w:tc>
        <w:tc>
          <w:tcPr>
            <w:tcW w:w="3870" w:type="dxa"/>
            <w:shd w:val="clear" w:color="auto" w:fill="auto"/>
            <w:noWrap/>
            <w:vAlign w:val="bottom"/>
          </w:tcPr>
          <w:p w14:paraId="496DB801"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NRDC</w:t>
            </w:r>
          </w:p>
        </w:tc>
      </w:tr>
      <w:tr w:rsidR="00FB4468" w:rsidRPr="00524C63" w14:paraId="34218C82" w14:textId="77777777" w:rsidTr="00E87E21">
        <w:trPr>
          <w:trHeight w:val="320"/>
        </w:trPr>
        <w:tc>
          <w:tcPr>
            <w:tcW w:w="3415" w:type="dxa"/>
            <w:shd w:val="clear" w:color="auto" w:fill="auto"/>
            <w:noWrap/>
            <w:vAlign w:val="bottom"/>
            <w:hideMark/>
          </w:tcPr>
          <w:p w14:paraId="4C5819BC"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Lucy Morris</w:t>
            </w:r>
          </w:p>
        </w:tc>
        <w:tc>
          <w:tcPr>
            <w:tcW w:w="3870" w:type="dxa"/>
            <w:shd w:val="clear" w:color="auto" w:fill="auto"/>
            <w:noWrap/>
            <w:vAlign w:val="bottom"/>
            <w:hideMark/>
          </w:tcPr>
          <w:p w14:paraId="6AE02613"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PGE</w:t>
            </w:r>
          </w:p>
        </w:tc>
      </w:tr>
      <w:tr w:rsidR="00FB4468" w:rsidRPr="00524C63" w14:paraId="11D05F2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81665" w14:textId="77777777" w:rsidR="00FB4468" w:rsidRPr="00524C63" w:rsidRDefault="00FB4468" w:rsidP="00E87E21">
            <w:pPr>
              <w:rPr>
                <w:rFonts w:ascii="Cambria" w:hAnsi="Cambria" w:cs="Calibri"/>
                <w:color w:val="000000" w:themeColor="text1"/>
                <w:sz w:val="20"/>
                <w:szCs w:val="20"/>
              </w:rPr>
            </w:pPr>
            <w:r w:rsidRPr="00524C63">
              <w:rPr>
                <w:rFonts w:ascii="Cambria" w:hAnsi="Cambria" w:cs="Calibri"/>
                <w:color w:val="000000" w:themeColor="text1"/>
                <w:sz w:val="20"/>
                <w:szCs w:val="20"/>
              </w:rPr>
              <w:t>Aisha Cissna</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D8E3" w14:textId="77777777" w:rsidR="00FB4468" w:rsidRPr="00524C63" w:rsidRDefault="00FB4468" w:rsidP="00E87E21">
            <w:pPr>
              <w:rPr>
                <w:rFonts w:ascii="Cambria" w:hAnsi="Cambria" w:cs="Calibri"/>
                <w:color w:val="000000" w:themeColor="text1"/>
                <w:sz w:val="20"/>
                <w:szCs w:val="20"/>
              </w:rPr>
            </w:pPr>
            <w:r w:rsidRPr="00524C63">
              <w:rPr>
                <w:rFonts w:ascii="Cambria" w:hAnsi="Cambria" w:cs="Calibri"/>
                <w:color w:val="000000" w:themeColor="text1"/>
                <w:sz w:val="20"/>
                <w:szCs w:val="20"/>
              </w:rPr>
              <w:t>RCEA</w:t>
            </w:r>
          </w:p>
        </w:tc>
      </w:tr>
      <w:tr w:rsidR="00FB4468" w:rsidRPr="00524C63" w14:paraId="4222D30D"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EF0C0" w14:textId="77777777" w:rsidR="00FB4468" w:rsidRPr="00524C63" w:rsidRDefault="00FB4468" w:rsidP="00E87E21">
            <w:pPr>
              <w:rPr>
                <w:rFonts w:ascii="Cambria" w:hAnsi="Cambria" w:cs="Calibri"/>
                <w:color w:val="000000" w:themeColor="text1"/>
                <w:sz w:val="20"/>
                <w:szCs w:val="20"/>
              </w:rPr>
            </w:pPr>
            <w:r w:rsidRPr="00524C63">
              <w:rPr>
                <w:rFonts w:ascii="Cambria" w:hAnsi="Cambria" w:cs="Calibri"/>
                <w:color w:val="000000" w:themeColor="text1"/>
                <w:sz w:val="20"/>
                <w:szCs w:val="20"/>
              </w:rPr>
              <w:t>Corey Grace</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6B536" w14:textId="77777777" w:rsidR="00FB4468" w:rsidRPr="00524C63" w:rsidRDefault="00FB4468" w:rsidP="00E87E21">
            <w:pPr>
              <w:rPr>
                <w:rFonts w:ascii="Cambria" w:hAnsi="Cambria" w:cs="Calibri"/>
                <w:color w:val="000000" w:themeColor="text1"/>
                <w:sz w:val="20"/>
                <w:szCs w:val="20"/>
              </w:rPr>
            </w:pPr>
            <w:r w:rsidRPr="00524C63">
              <w:rPr>
                <w:rFonts w:ascii="Cambria" w:hAnsi="Cambria" w:cs="Calibri"/>
                <w:color w:val="000000" w:themeColor="text1"/>
                <w:sz w:val="20"/>
                <w:szCs w:val="20"/>
              </w:rPr>
              <w:t>Resource Innovations</w:t>
            </w:r>
          </w:p>
        </w:tc>
      </w:tr>
      <w:tr w:rsidR="00FB4468" w:rsidRPr="00524C63" w14:paraId="27D2648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782EC" w14:textId="77777777" w:rsidR="00FB4468" w:rsidRPr="00524C63" w:rsidRDefault="00FB4468" w:rsidP="00E87E21">
            <w:pPr>
              <w:rPr>
                <w:rFonts w:ascii="Cambria" w:hAnsi="Cambria" w:cs="Calibri"/>
                <w:color w:val="000000" w:themeColor="text1"/>
                <w:sz w:val="20"/>
                <w:szCs w:val="20"/>
              </w:rPr>
            </w:pPr>
            <w:r w:rsidRPr="00524C63">
              <w:rPr>
                <w:rFonts w:ascii="Cambria" w:hAnsi="Cambria" w:cs="Calibri"/>
                <w:color w:val="000000" w:themeColor="text1"/>
                <w:sz w:val="20"/>
                <w:szCs w:val="20"/>
              </w:rPr>
              <w:t>Alejandro Castelan</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67279" w14:textId="77777777" w:rsidR="00FB4468" w:rsidRPr="00524C63" w:rsidRDefault="00FB4468" w:rsidP="00E87E21">
            <w:pPr>
              <w:rPr>
                <w:rFonts w:ascii="Cambria" w:hAnsi="Cambria" w:cs="Calibri"/>
                <w:color w:val="000000" w:themeColor="text1"/>
                <w:sz w:val="20"/>
                <w:szCs w:val="20"/>
              </w:rPr>
            </w:pPr>
            <w:r w:rsidRPr="00524C63">
              <w:rPr>
                <w:rFonts w:ascii="Cambria" w:hAnsi="Cambria" w:cs="Calibri"/>
                <w:color w:val="000000" w:themeColor="text1"/>
                <w:sz w:val="20"/>
                <w:szCs w:val="20"/>
              </w:rPr>
              <w:t>Rising Sun Opportunities</w:t>
            </w:r>
          </w:p>
        </w:tc>
      </w:tr>
      <w:tr w:rsidR="00FB4468" w:rsidRPr="00524C63" w14:paraId="3BE34523" w14:textId="77777777" w:rsidTr="00E87E21">
        <w:trPr>
          <w:trHeight w:val="320"/>
        </w:trPr>
        <w:tc>
          <w:tcPr>
            <w:tcW w:w="3415" w:type="dxa"/>
            <w:tcBorders>
              <w:top w:val="single" w:sz="4" w:space="0" w:color="auto"/>
            </w:tcBorders>
            <w:shd w:val="clear" w:color="auto" w:fill="auto"/>
            <w:noWrap/>
            <w:vAlign w:val="bottom"/>
            <w:hideMark/>
          </w:tcPr>
          <w:p w14:paraId="4D6736F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Ted Howard</w:t>
            </w:r>
          </w:p>
        </w:tc>
        <w:tc>
          <w:tcPr>
            <w:tcW w:w="3870" w:type="dxa"/>
            <w:tcBorders>
              <w:top w:val="single" w:sz="4" w:space="0" w:color="auto"/>
            </w:tcBorders>
            <w:shd w:val="clear" w:color="auto" w:fill="auto"/>
            <w:noWrap/>
            <w:vAlign w:val="bottom"/>
            <w:hideMark/>
          </w:tcPr>
          <w:p w14:paraId="0BB50DE8"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SBUA</w:t>
            </w:r>
          </w:p>
        </w:tc>
      </w:tr>
      <w:tr w:rsidR="00FB4468" w:rsidRPr="00524C63" w14:paraId="48AFF68B" w14:textId="77777777" w:rsidTr="00E87E21">
        <w:trPr>
          <w:trHeight w:val="320"/>
        </w:trPr>
        <w:tc>
          <w:tcPr>
            <w:tcW w:w="3415" w:type="dxa"/>
            <w:shd w:val="clear" w:color="auto" w:fill="auto"/>
            <w:noWrap/>
            <w:vAlign w:val="bottom"/>
            <w:hideMark/>
          </w:tcPr>
          <w:p w14:paraId="18E030F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Christopher Malotte</w:t>
            </w:r>
          </w:p>
        </w:tc>
        <w:tc>
          <w:tcPr>
            <w:tcW w:w="3870" w:type="dxa"/>
            <w:shd w:val="clear" w:color="auto" w:fill="auto"/>
            <w:noWrap/>
            <w:vAlign w:val="bottom"/>
            <w:hideMark/>
          </w:tcPr>
          <w:p w14:paraId="6BC39174"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SCE</w:t>
            </w:r>
          </w:p>
        </w:tc>
      </w:tr>
      <w:tr w:rsidR="00FB4468" w:rsidRPr="00524C63" w14:paraId="34A5FE9B" w14:textId="77777777" w:rsidTr="00E87E21">
        <w:trPr>
          <w:trHeight w:val="320"/>
        </w:trPr>
        <w:tc>
          <w:tcPr>
            <w:tcW w:w="3415" w:type="dxa"/>
            <w:shd w:val="clear" w:color="auto" w:fill="auto"/>
            <w:noWrap/>
            <w:vAlign w:val="bottom"/>
          </w:tcPr>
          <w:p w14:paraId="1346C67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James Dodenhoff</w:t>
            </w:r>
          </w:p>
        </w:tc>
        <w:tc>
          <w:tcPr>
            <w:tcW w:w="3870" w:type="dxa"/>
            <w:shd w:val="clear" w:color="auto" w:fill="auto"/>
            <w:noWrap/>
            <w:vAlign w:val="bottom"/>
          </w:tcPr>
          <w:p w14:paraId="1D392751"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Silent Running</w:t>
            </w:r>
          </w:p>
        </w:tc>
      </w:tr>
      <w:tr w:rsidR="00FB4468" w:rsidRPr="00524C63" w14:paraId="632EF430" w14:textId="77777777" w:rsidTr="00E87E21">
        <w:trPr>
          <w:trHeight w:val="320"/>
        </w:trPr>
        <w:tc>
          <w:tcPr>
            <w:tcW w:w="3415" w:type="dxa"/>
            <w:shd w:val="clear" w:color="auto" w:fill="auto"/>
            <w:noWrap/>
            <w:vAlign w:val="bottom"/>
            <w:hideMark/>
          </w:tcPr>
          <w:p w14:paraId="5F25524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Courtney Kalashian</w:t>
            </w:r>
          </w:p>
        </w:tc>
        <w:tc>
          <w:tcPr>
            <w:tcW w:w="3870" w:type="dxa"/>
            <w:shd w:val="clear" w:color="auto" w:fill="auto"/>
            <w:noWrap/>
            <w:vAlign w:val="bottom"/>
            <w:hideMark/>
          </w:tcPr>
          <w:p w14:paraId="35D2630F"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SJVCEO</w:t>
            </w:r>
          </w:p>
        </w:tc>
      </w:tr>
      <w:tr w:rsidR="00FB4468" w:rsidRPr="00524C63" w14:paraId="1B06E103" w14:textId="77777777" w:rsidTr="00E87E21">
        <w:trPr>
          <w:trHeight w:val="320"/>
        </w:trPr>
        <w:tc>
          <w:tcPr>
            <w:tcW w:w="3415" w:type="dxa"/>
            <w:shd w:val="clear" w:color="auto" w:fill="auto"/>
            <w:noWrap/>
            <w:vAlign w:val="bottom"/>
            <w:hideMark/>
          </w:tcPr>
          <w:p w14:paraId="1B5AC90E"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Kevin Ehsani</w:t>
            </w:r>
          </w:p>
        </w:tc>
        <w:tc>
          <w:tcPr>
            <w:tcW w:w="3870" w:type="dxa"/>
            <w:shd w:val="clear" w:color="auto" w:fill="auto"/>
            <w:noWrap/>
            <w:vAlign w:val="bottom"/>
            <w:hideMark/>
          </w:tcPr>
          <w:p w14:paraId="04DFDBF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SoCalGas</w:t>
            </w:r>
          </w:p>
        </w:tc>
      </w:tr>
      <w:tr w:rsidR="00621DFD" w:rsidRPr="00524C63" w14:paraId="0171F00A" w14:textId="77777777" w:rsidTr="00E87E21">
        <w:trPr>
          <w:trHeight w:val="320"/>
        </w:trPr>
        <w:tc>
          <w:tcPr>
            <w:tcW w:w="3415" w:type="dxa"/>
            <w:shd w:val="clear" w:color="auto" w:fill="auto"/>
            <w:noWrap/>
            <w:vAlign w:val="bottom"/>
            <w:hideMark/>
          </w:tcPr>
          <w:p w14:paraId="45E8E4D3" w14:textId="77777777" w:rsidR="00621DFD" w:rsidRPr="00524C63" w:rsidRDefault="00621DFD" w:rsidP="00E87E21">
            <w:pPr>
              <w:rPr>
                <w:rFonts w:ascii="Cambria" w:hAnsi="Cambria" w:cs="Calibri"/>
                <w:color w:val="000000"/>
                <w:sz w:val="20"/>
                <w:szCs w:val="20"/>
              </w:rPr>
            </w:pPr>
            <w:r w:rsidRPr="00524C63">
              <w:rPr>
                <w:rFonts w:ascii="Cambria" w:hAnsi="Cambria" w:cs="Calibri"/>
                <w:color w:val="000000"/>
                <w:sz w:val="20"/>
                <w:szCs w:val="20"/>
              </w:rPr>
              <w:t>Halley Fitzpatrick</w:t>
            </w:r>
          </w:p>
        </w:tc>
        <w:tc>
          <w:tcPr>
            <w:tcW w:w="3870" w:type="dxa"/>
            <w:shd w:val="clear" w:color="auto" w:fill="auto"/>
            <w:noWrap/>
            <w:vAlign w:val="bottom"/>
            <w:hideMark/>
          </w:tcPr>
          <w:p w14:paraId="129F399D" w14:textId="0CFE0022" w:rsidR="00621DFD" w:rsidRPr="00524C63" w:rsidRDefault="00621DFD" w:rsidP="00E87E21">
            <w:pPr>
              <w:rPr>
                <w:rFonts w:ascii="Cambria" w:hAnsi="Cambria" w:cs="Calibri"/>
                <w:color w:val="000000"/>
                <w:sz w:val="20"/>
                <w:szCs w:val="20"/>
              </w:rPr>
            </w:pPr>
            <w:r w:rsidRPr="00524C63">
              <w:rPr>
                <w:rFonts w:ascii="Cambria" w:hAnsi="Cambria" w:cs="Calibri"/>
                <w:color w:val="000000"/>
                <w:sz w:val="20"/>
                <w:szCs w:val="20"/>
              </w:rPr>
              <w:t>SoCalGas</w:t>
            </w:r>
          </w:p>
        </w:tc>
      </w:tr>
      <w:tr w:rsidR="00FB4468" w:rsidRPr="00524C63" w14:paraId="3BB445A0" w14:textId="77777777" w:rsidTr="00E87E21">
        <w:trPr>
          <w:trHeight w:val="320"/>
        </w:trPr>
        <w:tc>
          <w:tcPr>
            <w:tcW w:w="3415" w:type="dxa"/>
            <w:shd w:val="clear" w:color="auto" w:fill="auto"/>
            <w:noWrap/>
            <w:vAlign w:val="bottom"/>
            <w:hideMark/>
          </w:tcPr>
          <w:p w14:paraId="71F2E5BC"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Lujuana Medina</w:t>
            </w:r>
          </w:p>
        </w:tc>
        <w:tc>
          <w:tcPr>
            <w:tcW w:w="3870" w:type="dxa"/>
            <w:shd w:val="clear" w:color="auto" w:fill="auto"/>
            <w:noWrap/>
            <w:vAlign w:val="bottom"/>
            <w:hideMark/>
          </w:tcPr>
          <w:p w14:paraId="0E645F9A"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SoCalREN</w:t>
            </w:r>
          </w:p>
        </w:tc>
      </w:tr>
      <w:tr w:rsidR="00FB4468" w:rsidRPr="00524C63" w14:paraId="6EC702BB" w14:textId="77777777" w:rsidTr="00E87E21">
        <w:trPr>
          <w:trHeight w:val="320"/>
        </w:trPr>
        <w:tc>
          <w:tcPr>
            <w:tcW w:w="3415" w:type="dxa"/>
            <w:shd w:val="clear" w:color="auto" w:fill="auto"/>
            <w:noWrap/>
            <w:vAlign w:val="bottom"/>
          </w:tcPr>
          <w:p w14:paraId="0DDFEB30"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Laurel Rothschild</w:t>
            </w:r>
          </w:p>
        </w:tc>
        <w:tc>
          <w:tcPr>
            <w:tcW w:w="3870" w:type="dxa"/>
            <w:shd w:val="clear" w:color="auto" w:fill="auto"/>
            <w:noWrap/>
            <w:vAlign w:val="bottom"/>
          </w:tcPr>
          <w:p w14:paraId="624E3EA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The Energy Coalition</w:t>
            </w:r>
          </w:p>
        </w:tc>
      </w:tr>
      <w:tr w:rsidR="00FB4468" w:rsidRPr="00524C63" w14:paraId="71D4E2C6" w14:textId="77777777" w:rsidTr="00E87E21">
        <w:trPr>
          <w:trHeight w:val="320"/>
        </w:trPr>
        <w:tc>
          <w:tcPr>
            <w:tcW w:w="3415" w:type="dxa"/>
            <w:shd w:val="clear" w:color="auto" w:fill="auto"/>
            <w:noWrap/>
            <w:vAlign w:val="bottom"/>
            <w:hideMark/>
          </w:tcPr>
          <w:p w14:paraId="63C0AD41"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Sophia Hartkopf</w:t>
            </w:r>
          </w:p>
        </w:tc>
        <w:tc>
          <w:tcPr>
            <w:tcW w:w="3870" w:type="dxa"/>
            <w:shd w:val="clear" w:color="auto" w:fill="auto"/>
            <w:noWrap/>
            <w:vAlign w:val="bottom"/>
            <w:hideMark/>
          </w:tcPr>
          <w:p w14:paraId="71C3710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TRC</w:t>
            </w:r>
          </w:p>
        </w:tc>
      </w:tr>
      <w:tr w:rsidR="00FB4468" w:rsidRPr="00524C63" w14:paraId="5D383801" w14:textId="77777777" w:rsidTr="00E87E21">
        <w:trPr>
          <w:trHeight w:val="320"/>
        </w:trPr>
        <w:tc>
          <w:tcPr>
            <w:tcW w:w="3415" w:type="dxa"/>
            <w:shd w:val="clear" w:color="auto" w:fill="auto"/>
            <w:noWrap/>
            <w:vAlign w:val="bottom"/>
            <w:hideMark/>
          </w:tcPr>
          <w:p w14:paraId="0F0CCB3B"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Don Arambula</w:t>
            </w:r>
          </w:p>
        </w:tc>
        <w:tc>
          <w:tcPr>
            <w:tcW w:w="3870" w:type="dxa"/>
            <w:shd w:val="clear" w:color="auto" w:fill="auto"/>
            <w:noWrap/>
            <w:vAlign w:val="bottom"/>
            <w:hideMark/>
          </w:tcPr>
          <w:p w14:paraId="78DD4F4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Viridis</w:t>
            </w:r>
          </w:p>
        </w:tc>
      </w:tr>
      <w:tr w:rsidR="00FB4468" w:rsidRPr="00524C63" w14:paraId="02A149DD" w14:textId="77777777" w:rsidTr="00E87E21">
        <w:trPr>
          <w:trHeight w:val="320"/>
        </w:trPr>
        <w:tc>
          <w:tcPr>
            <w:tcW w:w="728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tcPr>
          <w:p w14:paraId="0D39EF62" w14:textId="77777777" w:rsidR="00FB4468" w:rsidRPr="00524C63" w:rsidRDefault="00FB4468" w:rsidP="00E87E21">
            <w:pPr>
              <w:rPr>
                <w:rFonts w:ascii="Cambria" w:hAnsi="Cambria" w:cs="Calibri"/>
                <w:b/>
                <w:bCs/>
                <w:color w:val="000000"/>
                <w:sz w:val="20"/>
                <w:szCs w:val="20"/>
              </w:rPr>
            </w:pPr>
            <w:r w:rsidRPr="00524C63">
              <w:rPr>
                <w:rFonts w:ascii="Cambria" w:hAnsi="Cambria" w:cs="Calibri"/>
                <w:b/>
                <w:bCs/>
                <w:color w:val="000000"/>
                <w:sz w:val="20"/>
                <w:szCs w:val="20"/>
              </w:rPr>
              <w:t>Ex-Officio</w:t>
            </w:r>
          </w:p>
        </w:tc>
      </w:tr>
      <w:tr w:rsidR="00FB4468" w:rsidRPr="00524C63" w14:paraId="3EC1B685"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B4CC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Ariel Drehobl</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DF9B6"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ACEEE</w:t>
            </w:r>
          </w:p>
        </w:tc>
      </w:tr>
      <w:tr w:rsidR="00FB4468" w:rsidRPr="00524C63" w14:paraId="6ED8A515"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3D94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Christine Gerbode</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2F472"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ACEEE</w:t>
            </w:r>
          </w:p>
        </w:tc>
      </w:tr>
      <w:tr w:rsidR="00FB4468" w:rsidRPr="00524C63" w14:paraId="2EF87421"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21782"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Roxana Ayala</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C99E2"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ACEEE</w:t>
            </w:r>
          </w:p>
        </w:tc>
      </w:tr>
      <w:tr w:rsidR="00FB4468" w:rsidRPr="00524C63" w14:paraId="30ADDE5B"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BE79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 xml:space="preserve">Kristina </w:t>
            </w:r>
            <w:proofErr w:type="spellStart"/>
            <w:r w:rsidRPr="00524C63">
              <w:rPr>
                <w:rFonts w:ascii="Cambria" w:hAnsi="Cambria" w:cs="Calibri"/>
                <w:color w:val="000000"/>
                <w:sz w:val="20"/>
                <w:szCs w:val="20"/>
              </w:rPr>
              <w:t>Duloglo</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037E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CEC</w:t>
            </w:r>
          </w:p>
        </w:tc>
      </w:tr>
      <w:tr w:rsidR="00FB4468" w:rsidRPr="00524C63" w14:paraId="67765673"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81484"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Aparna Menon</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7BC0F"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CEC</w:t>
            </w:r>
          </w:p>
        </w:tc>
      </w:tr>
      <w:tr w:rsidR="00FB4468" w:rsidRPr="00524C63" w14:paraId="4196FDE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F732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Brian Samuelson</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1CFA0"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CEC</w:t>
            </w:r>
          </w:p>
        </w:tc>
      </w:tr>
      <w:tr w:rsidR="00FB4468" w:rsidRPr="00524C63" w14:paraId="5E146DE3"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330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Augustus Clements</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530A"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CPUC</w:t>
            </w:r>
          </w:p>
        </w:tc>
      </w:tr>
      <w:tr w:rsidR="00FB4468" w:rsidRPr="00524C63" w14:paraId="0EBF93AE"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93B3"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Ely Jacobsohn</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72BFE"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CPUC</w:t>
            </w:r>
          </w:p>
        </w:tc>
      </w:tr>
      <w:tr w:rsidR="00FB4468" w:rsidRPr="00524C63" w14:paraId="72F8BDC1"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3CF8"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Jason Symonds</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F03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CPUC</w:t>
            </w:r>
          </w:p>
        </w:tc>
      </w:tr>
      <w:tr w:rsidR="00FB4468" w:rsidRPr="00524C63" w14:paraId="4CB71B9E"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4897A"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lastRenderedPageBreak/>
              <w:t>Nils Strindberg</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AEA9C"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CPUC</w:t>
            </w:r>
          </w:p>
        </w:tc>
      </w:tr>
      <w:tr w:rsidR="00FB4468" w:rsidRPr="00524C63" w14:paraId="735D30BA" w14:textId="77777777" w:rsidTr="00E87E21">
        <w:trPr>
          <w:trHeight w:val="320"/>
        </w:trPr>
        <w:tc>
          <w:tcPr>
            <w:tcW w:w="728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tcPr>
          <w:p w14:paraId="27AB580A" w14:textId="77777777" w:rsidR="00FB4468" w:rsidRPr="00524C63" w:rsidRDefault="00FB4468" w:rsidP="00E87E21">
            <w:pPr>
              <w:rPr>
                <w:rFonts w:ascii="Cambria" w:hAnsi="Cambria" w:cs="Calibri"/>
                <w:color w:val="000000"/>
                <w:sz w:val="20"/>
                <w:szCs w:val="20"/>
              </w:rPr>
            </w:pPr>
            <w:r w:rsidRPr="00524C63">
              <w:rPr>
                <w:rFonts w:ascii="Cambria" w:hAnsi="Cambria" w:cs="Calibri"/>
                <w:b/>
                <w:bCs/>
                <w:color w:val="000000"/>
                <w:sz w:val="20"/>
                <w:szCs w:val="20"/>
              </w:rPr>
              <w:t>Facilitators</w:t>
            </w:r>
          </w:p>
        </w:tc>
      </w:tr>
      <w:tr w:rsidR="00FB4468" w:rsidRPr="00524C63" w14:paraId="301F523A"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3392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Katie Abrams</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417BC"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Concur</w:t>
            </w:r>
          </w:p>
        </w:tc>
      </w:tr>
      <w:tr w:rsidR="00FB4468" w:rsidRPr="00524C63" w14:paraId="6E3420EE"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24720"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Scott McCreary</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581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Concur</w:t>
            </w:r>
          </w:p>
        </w:tc>
      </w:tr>
      <w:tr w:rsidR="00FB4468" w:rsidRPr="00524C63" w14:paraId="170A9407" w14:textId="77777777" w:rsidTr="00E87E21">
        <w:trPr>
          <w:trHeight w:val="320"/>
        </w:trPr>
        <w:tc>
          <w:tcPr>
            <w:tcW w:w="728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tcPr>
          <w:p w14:paraId="60E046D7" w14:textId="77777777" w:rsidR="00FB4468" w:rsidRPr="00524C63" w:rsidRDefault="00FB4468" w:rsidP="00E87E21">
            <w:pPr>
              <w:rPr>
                <w:rFonts w:ascii="Cambria" w:hAnsi="Cambria" w:cs="Calibri"/>
                <w:color w:val="000000"/>
                <w:sz w:val="20"/>
                <w:szCs w:val="20"/>
              </w:rPr>
            </w:pPr>
            <w:r w:rsidRPr="00524C63">
              <w:rPr>
                <w:rFonts w:ascii="Cambria" w:hAnsi="Cambria" w:cs="Calibri"/>
                <w:b/>
                <w:bCs/>
                <w:color w:val="000000"/>
                <w:sz w:val="20"/>
                <w:szCs w:val="20"/>
              </w:rPr>
              <w:t>Other Stakeholders</w:t>
            </w:r>
          </w:p>
        </w:tc>
      </w:tr>
      <w:tr w:rsidR="00FB4468" w:rsidRPr="00524C63" w14:paraId="3DB0C1AB"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D95EE"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Ron Garcia</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D8694"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 xml:space="preserve">Energy Efficiency Council  </w:t>
            </w:r>
          </w:p>
        </w:tc>
      </w:tr>
      <w:tr w:rsidR="00FB4468" w:rsidRPr="00524C63" w14:paraId="1E41504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2982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Nancy Goddard</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42AF9"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Pacific Corp</w:t>
            </w:r>
          </w:p>
        </w:tc>
      </w:tr>
      <w:tr w:rsidR="00FB4468" w:rsidRPr="00524C63" w14:paraId="0B368D41"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161A6"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Lindsey Tillisch</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BFD71"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PGE</w:t>
            </w:r>
          </w:p>
        </w:tc>
      </w:tr>
      <w:tr w:rsidR="00FB4468" w:rsidRPr="00524C63" w14:paraId="4B5FA1E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5A8B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Robert Marcial</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7485C"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PGE</w:t>
            </w:r>
          </w:p>
        </w:tc>
      </w:tr>
      <w:tr w:rsidR="00FB4468" w:rsidRPr="00524C63" w14:paraId="35849BFC"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2E26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Carol Edwards</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447D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SCE</w:t>
            </w:r>
          </w:p>
        </w:tc>
      </w:tr>
      <w:tr w:rsidR="00FB4468" w:rsidRPr="00524C63" w14:paraId="7664FC8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0D1B6" w14:textId="77777777" w:rsidR="00FB4468" w:rsidRPr="00524C63" w:rsidRDefault="00FB4468" w:rsidP="00E87E21">
            <w:pPr>
              <w:rPr>
                <w:rFonts w:ascii="Cambria" w:hAnsi="Cambria" w:cs="Calibri"/>
                <w:color w:val="000000"/>
                <w:sz w:val="20"/>
                <w:szCs w:val="20"/>
              </w:rPr>
            </w:pPr>
            <w:proofErr w:type="spellStart"/>
            <w:r w:rsidRPr="00524C63">
              <w:rPr>
                <w:rFonts w:ascii="Cambria" w:hAnsi="Cambria" w:cs="Calibri"/>
                <w:color w:val="000000"/>
                <w:sz w:val="20"/>
                <w:szCs w:val="20"/>
              </w:rPr>
              <w:t>Fabi</w:t>
            </w:r>
            <w:proofErr w:type="spellEnd"/>
            <w:r w:rsidRPr="00524C63">
              <w:rPr>
                <w:rFonts w:ascii="Cambria" w:hAnsi="Cambria" w:cs="Calibri"/>
                <w:color w:val="000000"/>
                <w:sz w:val="20"/>
                <w:szCs w:val="20"/>
              </w:rPr>
              <w:t xml:space="preserve"> Lao (she/her)</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A11AE"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SCE</w:t>
            </w:r>
          </w:p>
        </w:tc>
      </w:tr>
      <w:tr w:rsidR="00FB4468" w:rsidRPr="00524C63" w14:paraId="23C475F7"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8A95A"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Patricia Neri</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5A128"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SCE</w:t>
            </w:r>
          </w:p>
        </w:tc>
      </w:tr>
      <w:tr w:rsidR="00FB4468" w:rsidRPr="00524C63" w14:paraId="57AE66A8"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E56ED"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Arturo Montoya</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9A5E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SoCalGas</w:t>
            </w:r>
          </w:p>
        </w:tc>
      </w:tr>
      <w:tr w:rsidR="00FB4468" w:rsidRPr="00524C63" w14:paraId="61FA11B6"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52FC5"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Fernanda Craig</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67241"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SoCalREN</w:t>
            </w:r>
          </w:p>
        </w:tc>
      </w:tr>
      <w:tr w:rsidR="00FB4468" w:rsidRPr="00524C63" w14:paraId="7F7DDEDD"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654BF"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Melanie Peck</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E173A"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The Energy Coalition</w:t>
            </w:r>
          </w:p>
        </w:tc>
      </w:tr>
      <w:tr w:rsidR="00FB4468" w:rsidRPr="00524C63" w14:paraId="64464E17"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BB97A"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Matthew Joyce</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73417"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Tierra Resources</w:t>
            </w:r>
          </w:p>
        </w:tc>
      </w:tr>
      <w:tr w:rsidR="00FB4468" w:rsidRPr="00524C63" w14:paraId="32E7116A"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EAC62" w14:textId="2DC24EB2"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P</w:t>
            </w:r>
            <w:r w:rsidR="00283FD6" w:rsidRPr="00524C63">
              <w:rPr>
                <w:rFonts w:ascii="Cambria" w:hAnsi="Cambria" w:cs="Calibri"/>
                <w:color w:val="000000"/>
                <w:sz w:val="20"/>
                <w:szCs w:val="20"/>
              </w:rPr>
              <w:t>epper</w:t>
            </w:r>
            <w:r w:rsidRPr="00524C63">
              <w:rPr>
                <w:rFonts w:ascii="Cambria" w:hAnsi="Cambria" w:cs="Calibri"/>
                <w:color w:val="000000"/>
                <w:sz w:val="20"/>
                <w:szCs w:val="20"/>
              </w:rPr>
              <w:t xml:space="preserve"> Hunziker</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81840" w14:textId="38F8B216" w:rsidR="00FB4468" w:rsidRPr="00524C63" w:rsidRDefault="00283FD6" w:rsidP="00E87E21">
            <w:pPr>
              <w:rPr>
                <w:rFonts w:ascii="Cambria" w:hAnsi="Cambria" w:cs="Calibri"/>
                <w:color w:val="000000"/>
                <w:sz w:val="20"/>
                <w:szCs w:val="20"/>
              </w:rPr>
            </w:pPr>
            <w:r w:rsidRPr="00524C63">
              <w:rPr>
                <w:rFonts w:ascii="Cambria" w:hAnsi="Cambria" w:cs="Calibri"/>
                <w:color w:val="000000"/>
                <w:sz w:val="20"/>
                <w:szCs w:val="20"/>
              </w:rPr>
              <w:t>Tre'Laine Associates</w:t>
            </w:r>
          </w:p>
        </w:tc>
      </w:tr>
      <w:tr w:rsidR="00FB4468" w:rsidRPr="00524C63" w14:paraId="4C8D00FA" w14:textId="77777777" w:rsidTr="00E87E21">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3D1E4"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Marisa Hanson-Lopez</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8157B" w14:textId="4BB9C265"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UCSB</w:t>
            </w:r>
          </w:p>
        </w:tc>
      </w:tr>
      <w:tr w:rsidR="00FB4468" w:rsidRPr="008E3169" w14:paraId="248AD760" w14:textId="77777777" w:rsidTr="00E87E21">
        <w:trPr>
          <w:trHeight w:val="320"/>
        </w:trPr>
        <w:tc>
          <w:tcPr>
            <w:tcW w:w="3415" w:type="dxa"/>
            <w:shd w:val="clear" w:color="auto" w:fill="auto"/>
            <w:noWrap/>
            <w:vAlign w:val="bottom"/>
            <w:hideMark/>
          </w:tcPr>
          <w:p w14:paraId="3CAD9FD8" w14:textId="77777777" w:rsidR="00FB4468" w:rsidRPr="00524C63" w:rsidRDefault="00FB4468" w:rsidP="00E87E21">
            <w:pPr>
              <w:rPr>
                <w:rFonts w:ascii="Cambria" w:hAnsi="Cambria" w:cs="Calibri"/>
                <w:color w:val="000000"/>
                <w:sz w:val="20"/>
                <w:szCs w:val="20"/>
              </w:rPr>
            </w:pPr>
            <w:r w:rsidRPr="00524C63">
              <w:rPr>
                <w:rFonts w:ascii="Cambria" w:hAnsi="Cambria" w:cs="Calibri"/>
                <w:color w:val="000000"/>
                <w:sz w:val="20"/>
                <w:szCs w:val="20"/>
              </w:rPr>
              <w:t>Carol Yin</w:t>
            </w:r>
          </w:p>
        </w:tc>
        <w:tc>
          <w:tcPr>
            <w:tcW w:w="3870" w:type="dxa"/>
            <w:shd w:val="clear" w:color="auto" w:fill="auto"/>
            <w:noWrap/>
            <w:vAlign w:val="bottom"/>
            <w:hideMark/>
          </w:tcPr>
          <w:p w14:paraId="6BD9FB4E" w14:textId="77777777" w:rsidR="00FB4468" w:rsidRPr="008E3169" w:rsidRDefault="00FB4468" w:rsidP="00E87E21">
            <w:pPr>
              <w:rPr>
                <w:rFonts w:ascii="Cambria" w:hAnsi="Cambria" w:cs="Calibri"/>
                <w:color w:val="000000"/>
                <w:sz w:val="20"/>
                <w:szCs w:val="20"/>
              </w:rPr>
            </w:pPr>
            <w:r w:rsidRPr="00524C63">
              <w:rPr>
                <w:rFonts w:ascii="Cambria" w:hAnsi="Cambria" w:cs="Calibri"/>
                <w:color w:val="000000"/>
                <w:sz w:val="20"/>
                <w:szCs w:val="20"/>
              </w:rPr>
              <w:t>Yinsight</w:t>
            </w:r>
          </w:p>
        </w:tc>
      </w:tr>
    </w:tbl>
    <w:p w14:paraId="02B3ADD1" w14:textId="2C38AD9C" w:rsidR="002D79C3" w:rsidRPr="008E3169" w:rsidRDefault="002D79C3" w:rsidP="00FB4468">
      <w:pPr>
        <w:jc w:val="center"/>
        <w:rPr>
          <w:rFonts w:ascii="Cambria" w:hAnsi="Cambria"/>
          <w:sz w:val="22"/>
          <w:szCs w:val="22"/>
        </w:rPr>
      </w:pPr>
    </w:p>
    <w:sectPr w:rsidR="002D79C3" w:rsidRPr="008E3169" w:rsidSect="007E53D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337A" w14:textId="77777777" w:rsidR="00706DFC" w:rsidRDefault="00706DFC" w:rsidP="00FE680D">
      <w:r>
        <w:separator/>
      </w:r>
    </w:p>
  </w:endnote>
  <w:endnote w:type="continuationSeparator" w:id="0">
    <w:p w14:paraId="06BE5EDD" w14:textId="77777777" w:rsidR="00706DFC" w:rsidRDefault="00706DFC"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FE680D" w:rsidRDefault="00FE680D"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FE680D" w:rsidRDefault="00FE680D"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6489" w14:textId="77777777" w:rsidR="00706DFC" w:rsidRDefault="00706DFC" w:rsidP="00FE680D">
      <w:r>
        <w:separator/>
      </w:r>
    </w:p>
  </w:footnote>
  <w:footnote w:type="continuationSeparator" w:id="0">
    <w:p w14:paraId="58021473" w14:textId="77777777" w:rsidR="00706DFC" w:rsidRDefault="00706DFC"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69"/>
    <w:multiLevelType w:val="hybridMultilevel"/>
    <w:tmpl w:val="5ABC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C5A"/>
    <w:multiLevelType w:val="hybridMultilevel"/>
    <w:tmpl w:val="D72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649"/>
    <w:multiLevelType w:val="hybridMultilevel"/>
    <w:tmpl w:val="CE7262BC"/>
    <w:lvl w:ilvl="0" w:tplc="3530CD16">
      <w:start w:val="1"/>
      <w:numFmt w:val="bullet"/>
      <w:lvlText w:val="•"/>
      <w:lvlJc w:val="left"/>
      <w:pPr>
        <w:tabs>
          <w:tab w:val="num" w:pos="720"/>
        </w:tabs>
        <w:ind w:left="720" w:hanging="360"/>
      </w:pPr>
      <w:rPr>
        <w:rFonts w:ascii="Arial" w:hAnsi="Arial" w:hint="default"/>
      </w:rPr>
    </w:lvl>
    <w:lvl w:ilvl="1" w:tplc="4094BE3A" w:tentative="1">
      <w:start w:val="1"/>
      <w:numFmt w:val="bullet"/>
      <w:lvlText w:val="•"/>
      <w:lvlJc w:val="left"/>
      <w:pPr>
        <w:tabs>
          <w:tab w:val="num" w:pos="1440"/>
        </w:tabs>
        <w:ind w:left="1440" w:hanging="360"/>
      </w:pPr>
      <w:rPr>
        <w:rFonts w:ascii="Arial" w:hAnsi="Arial" w:hint="default"/>
      </w:rPr>
    </w:lvl>
    <w:lvl w:ilvl="2" w:tplc="44D27FC4" w:tentative="1">
      <w:start w:val="1"/>
      <w:numFmt w:val="bullet"/>
      <w:lvlText w:val="•"/>
      <w:lvlJc w:val="left"/>
      <w:pPr>
        <w:tabs>
          <w:tab w:val="num" w:pos="2160"/>
        </w:tabs>
        <w:ind w:left="2160" w:hanging="360"/>
      </w:pPr>
      <w:rPr>
        <w:rFonts w:ascii="Arial" w:hAnsi="Arial" w:hint="default"/>
      </w:rPr>
    </w:lvl>
    <w:lvl w:ilvl="3" w:tplc="FC3C26E0" w:tentative="1">
      <w:start w:val="1"/>
      <w:numFmt w:val="bullet"/>
      <w:lvlText w:val="•"/>
      <w:lvlJc w:val="left"/>
      <w:pPr>
        <w:tabs>
          <w:tab w:val="num" w:pos="2880"/>
        </w:tabs>
        <w:ind w:left="2880" w:hanging="360"/>
      </w:pPr>
      <w:rPr>
        <w:rFonts w:ascii="Arial" w:hAnsi="Arial" w:hint="default"/>
      </w:rPr>
    </w:lvl>
    <w:lvl w:ilvl="4" w:tplc="B38C9EF0" w:tentative="1">
      <w:start w:val="1"/>
      <w:numFmt w:val="bullet"/>
      <w:lvlText w:val="•"/>
      <w:lvlJc w:val="left"/>
      <w:pPr>
        <w:tabs>
          <w:tab w:val="num" w:pos="3600"/>
        </w:tabs>
        <w:ind w:left="3600" w:hanging="360"/>
      </w:pPr>
      <w:rPr>
        <w:rFonts w:ascii="Arial" w:hAnsi="Arial" w:hint="default"/>
      </w:rPr>
    </w:lvl>
    <w:lvl w:ilvl="5" w:tplc="EE9A13A0" w:tentative="1">
      <w:start w:val="1"/>
      <w:numFmt w:val="bullet"/>
      <w:lvlText w:val="•"/>
      <w:lvlJc w:val="left"/>
      <w:pPr>
        <w:tabs>
          <w:tab w:val="num" w:pos="4320"/>
        </w:tabs>
        <w:ind w:left="4320" w:hanging="360"/>
      </w:pPr>
      <w:rPr>
        <w:rFonts w:ascii="Arial" w:hAnsi="Arial" w:hint="default"/>
      </w:rPr>
    </w:lvl>
    <w:lvl w:ilvl="6" w:tplc="2E32B8CE" w:tentative="1">
      <w:start w:val="1"/>
      <w:numFmt w:val="bullet"/>
      <w:lvlText w:val="•"/>
      <w:lvlJc w:val="left"/>
      <w:pPr>
        <w:tabs>
          <w:tab w:val="num" w:pos="5040"/>
        </w:tabs>
        <w:ind w:left="5040" w:hanging="360"/>
      </w:pPr>
      <w:rPr>
        <w:rFonts w:ascii="Arial" w:hAnsi="Arial" w:hint="default"/>
      </w:rPr>
    </w:lvl>
    <w:lvl w:ilvl="7" w:tplc="338022CE" w:tentative="1">
      <w:start w:val="1"/>
      <w:numFmt w:val="bullet"/>
      <w:lvlText w:val="•"/>
      <w:lvlJc w:val="left"/>
      <w:pPr>
        <w:tabs>
          <w:tab w:val="num" w:pos="5760"/>
        </w:tabs>
        <w:ind w:left="5760" w:hanging="360"/>
      </w:pPr>
      <w:rPr>
        <w:rFonts w:ascii="Arial" w:hAnsi="Arial" w:hint="default"/>
      </w:rPr>
    </w:lvl>
    <w:lvl w:ilvl="8" w:tplc="9006AE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65940"/>
    <w:multiLevelType w:val="hybridMultilevel"/>
    <w:tmpl w:val="69DA3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00F74"/>
    <w:multiLevelType w:val="hybridMultilevel"/>
    <w:tmpl w:val="136A4390"/>
    <w:lvl w:ilvl="0" w:tplc="5B8C6DD2">
      <w:start w:val="1"/>
      <w:numFmt w:val="bullet"/>
      <w:lvlText w:val="•"/>
      <w:lvlJc w:val="left"/>
      <w:pPr>
        <w:tabs>
          <w:tab w:val="num" w:pos="720"/>
        </w:tabs>
        <w:ind w:left="720" w:hanging="360"/>
      </w:pPr>
      <w:rPr>
        <w:rFonts w:ascii="Arial" w:hAnsi="Arial" w:hint="default"/>
      </w:rPr>
    </w:lvl>
    <w:lvl w:ilvl="1" w:tplc="99DC093A" w:tentative="1">
      <w:start w:val="1"/>
      <w:numFmt w:val="bullet"/>
      <w:lvlText w:val="•"/>
      <w:lvlJc w:val="left"/>
      <w:pPr>
        <w:tabs>
          <w:tab w:val="num" w:pos="1440"/>
        </w:tabs>
        <w:ind w:left="1440" w:hanging="360"/>
      </w:pPr>
      <w:rPr>
        <w:rFonts w:ascii="Arial" w:hAnsi="Arial" w:hint="default"/>
      </w:rPr>
    </w:lvl>
    <w:lvl w:ilvl="2" w:tplc="69B24F7C" w:tentative="1">
      <w:start w:val="1"/>
      <w:numFmt w:val="bullet"/>
      <w:lvlText w:val="•"/>
      <w:lvlJc w:val="left"/>
      <w:pPr>
        <w:tabs>
          <w:tab w:val="num" w:pos="2160"/>
        </w:tabs>
        <w:ind w:left="2160" w:hanging="360"/>
      </w:pPr>
      <w:rPr>
        <w:rFonts w:ascii="Arial" w:hAnsi="Arial" w:hint="default"/>
      </w:rPr>
    </w:lvl>
    <w:lvl w:ilvl="3" w:tplc="C40E0204" w:tentative="1">
      <w:start w:val="1"/>
      <w:numFmt w:val="bullet"/>
      <w:lvlText w:val="•"/>
      <w:lvlJc w:val="left"/>
      <w:pPr>
        <w:tabs>
          <w:tab w:val="num" w:pos="2880"/>
        </w:tabs>
        <w:ind w:left="2880" w:hanging="360"/>
      </w:pPr>
      <w:rPr>
        <w:rFonts w:ascii="Arial" w:hAnsi="Arial" w:hint="default"/>
      </w:rPr>
    </w:lvl>
    <w:lvl w:ilvl="4" w:tplc="AA701280" w:tentative="1">
      <w:start w:val="1"/>
      <w:numFmt w:val="bullet"/>
      <w:lvlText w:val="•"/>
      <w:lvlJc w:val="left"/>
      <w:pPr>
        <w:tabs>
          <w:tab w:val="num" w:pos="3600"/>
        </w:tabs>
        <w:ind w:left="3600" w:hanging="360"/>
      </w:pPr>
      <w:rPr>
        <w:rFonts w:ascii="Arial" w:hAnsi="Arial" w:hint="default"/>
      </w:rPr>
    </w:lvl>
    <w:lvl w:ilvl="5" w:tplc="232E2194" w:tentative="1">
      <w:start w:val="1"/>
      <w:numFmt w:val="bullet"/>
      <w:lvlText w:val="•"/>
      <w:lvlJc w:val="left"/>
      <w:pPr>
        <w:tabs>
          <w:tab w:val="num" w:pos="4320"/>
        </w:tabs>
        <w:ind w:left="4320" w:hanging="360"/>
      </w:pPr>
      <w:rPr>
        <w:rFonts w:ascii="Arial" w:hAnsi="Arial" w:hint="default"/>
      </w:rPr>
    </w:lvl>
    <w:lvl w:ilvl="6" w:tplc="B6C8A470" w:tentative="1">
      <w:start w:val="1"/>
      <w:numFmt w:val="bullet"/>
      <w:lvlText w:val="•"/>
      <w:lvlJc w:val="left"/>
      <w:pPr>
        <w:tabs>
          <w:tab w:val="num" w:pos="5040"/>
        </w:tabs>
        <w:ind w:left="5040" w:hanging="360"/>
      </w:pPr>
      <w:rPr>
        <w:rFonts w:ascii="Arial" w:hAnsi="Arial" w:hint="default"/>
      </w:rPr>
    </w:lvl>
    <w:lvl w:ilvl="7" w:tplc="D586F024" w:tentative="1">
      <w:start w:val="1"/>
      <w:numFmt w:val="bullet"/>
      <w:lvlText w:val="•"/>
      <w:lvlJc w:val="left"/>
      <w:pPr>
        <w:tabs>
          <w:tab w:val="num" w:pos="5760"/>
        </w:tabs>
        <w:ind w:left="5760" w:hanging="360"/>
      </w:pPr>
      <w:rPr>
        <w:rFonts w:ascii="Arial" w:hAnsi="Arial" w:hint="default"/>
      </w:rPr>
    </w:lvl>
    <w:lvl w:ilvl="8" w:tplc="3482EE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67186D"/>
    <w:multiLevelType w:val="hybridMultilevel"/>
    <w:tmpl w:val="8FE006BC"/>
    <w:lvl w:ilvl="0" w:tplc="B0FE74D8">
      <w:start w:val="1"/>
      <w:numFmt w:val="bullet"/>
      <w:lvlText w:val="•"/>
      <w:lvlJc w:val="left"/>
      <w:pPr>
        <w:tabs>
          <w:tab w:val="num" w:pos="720"/>
        </w:tabs>
        <w:ind w:left="720" w:hanging="360"/>
      </w:pPr>
      <w:rPr>
        <w:rFonts w:ascii="Arial" w:hAnsi="Arial" w:hint="default"/>
      </w:rPr>
    </w:lvl>
    <w:lvl w:ilvl="1" w:tplc="FA2AAFB2" w:tentative="1">
      <w:start w:val="1"/>
      <w:numFmt w:val="bullet"/>
      <w:lvlText w:val="•"/>
      <w:lvlJc w:val="left"/>
      <w:pPr>
        <w:tabs>
          <w:tab w:val="num" w:pos="1440"/>
        </w:tabs>
        <w:ind w:left="1440" w:hanging="360"/>
      </w:pPr>
      <w:rPr>
        <w:rFonts w:ascii="Arial" w:hAnsi="Arial" w:hint="default"/>
      </w:rPr>
    </w:lvl>
    <w:lvl w:ilvl="2" w:tplc="DBB68A3E" w:tentative="1">
      <w:start w:val="1"/>
      <w:numFmt w:val="bullet"/>
      <w:lvlText w:val="•"/>
      <w:lvlJc w:val="left"/>
      <w:pPr>
        <w:tabs>
          <w:tab w:val="num" w:pos="2160"/>
        </w:tabs>
        <w:ind w:left="2160" w:hanging="360"/>
      </w:pPr>
      <w:rPr>
        <w:rFonts w:ascii="Arial" w:hAnsi="Arial" w:hint="default"/>
      </w:rPr>
    </w:lvl>
    <w:lvl w:ilvl="3" w:tplc="01F2E178" w:tentative="1">
      <w:start w:val="1"/>
      <w:numFmt w:val="bullet"/>
      <w:lvlText w:val="•"/>
      <w:lvlJc w:val="left"/>
      <w:pPr>
        <w:tabs>
          <w:tab w:val="num" w:pos="2880"/>
        </w:tabs>
        <w:ind w:left="2880" w:hanging="360"/>
      </w:pPr>
      <w:rPr>
        <w:rFonts w:ascii="Arial" w:hAnsi="Arial" w:hint="default"/>
      </w:rPr>
    </w:lvl>
    <w:lvl w:ilvl="4" w:tplc="3C167D48" w:tentative="1">
      <w:start w:val="1"/>
      <w:numFmt w:val="bullet"/>
      <w:lvlText w:val="•"/>
      <w:lvlJc w:val="left"/>
      <w:pPr>
        <w:tabs>
          <w:tab w:val="num" w:pos="3600"/>
        </w:tabs>
        <w:ind w:left="3600" w:hanging="360"/>
      </w:pPr>
      <w:rPr>
        <w:rFonts w:ascii="Arial" w:hAnsi="Arial" w:hint="default"/>
      </w:rPr>
    </w:lvl>
    <w:lvl w:ilvl="5" w:tplc="C07CE284" w:tentative="1">
      <w:start w:val="1"/>
      <w:numFmt w:val="bullet"/>
      <w:lvlText w:val="•"/>
      <w:lvlJc w:val="left"/>
      <w:pPr>
        <w:tabs>
          <w:tab w:val="num" w:pos="4320"/>
        </w:tabs>
        <w:ind w:left="4320" w:hanging="360"/>
      </w:pPr>
      <w:rPr>
        <w:rFonts w:ascii="Arial" w:hAnsi="Arial" w:hint="default"/>
      </w:rPr>
    </w:lvl>
    <w:lvl w:ilvl="6" w:tplc="676E7E9C" w:tentative="1">
      <w:start w:val="1"/>
      <w:numFmt w:val="bullet"/>
      <w:lvlText w:val="•"/>
      <w:lvlJc w:val="left"/>
      <w:pPr>
        <w:tabs>
          <w:tab w:val="num" w:pos="5040"/>
        </w:tabs>
        <w:ind w:left="5040" w:hanging="360"/>
      </w:pPr>
      <w:rPr>
        <w:rFonts w:ascii="Arial" w:hAnsi="Arial" w:hint="default"/>
      </w:rPr>
    </w:lvl>
    <w:lvl w:ilvl="7" w:tplc="B7605122" w:tentative="1">
      <w:start w:val="1"/>
      <w:numFmt w:val="bullet"/>
      <w:lvlText w:val="•"/>
      <w:lvlJc w:val="left"/>
      <w:pPr>
        <w:tabs>
          <w:tab w:val="num" w:pos="5760"/>
        </w:tabs>
        <w:ind w:left="5760" w:hanging="360"/>
      </w:pPr>
      <w:rPr>
        <w:rFonts w:ascii="Arial" w:hAnsi="Arial" w:hint="default"/>
      </w:rPr>
    </w:lvl>
    <w:lvl w:ilvl="8" w:tplc="E160C2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414447"/>
    <w:multiLevelType w:val="hybridMultilevel"/>
    <w:tmpl w:val="344E071E"/>
    <w:lvl w:ilvl="0" w:tplc="6F4C174C">
      <w:start w:val="1"/>
      <w:numFmt w:val="upperLetter"/>
      <w:lvlText w:val="%1)"/>
      <w:lvlJc w:val="left"/>
      <w:pPr>
        <w:ind w:left="1080" w:hanging="360"/>
      </w:pPr>
      <w:rPr>
        <w:rFonts w:ascii="Cambria" w:eastAsiaTheme="minorHAnsi" w:hAnsi="Cambria" w:cstheme="minorBidi" w:hint="default"/>
        <w:b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47442"/>
    <w:multiLevelType w:val="hybridMultilevel"/>
    <w:tmpl w:val="96F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10223"/>
    <w:multiLevelType w:val="hybridMultilevel"/>
    <w:tmpl w:val="626E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35909"/>
    <w:multiLevelType w:val="hybridMultilevel"/>
    <w:tmpl w:val="D49C1E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9E0"/>
    <w:multiLevelType w:val="hybridMultilevel"/>
    <w:tmpl w:val="F996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1670B"/>
    <w:multiLevelType w:val="hybridMultilevel"/>
    <w:tmpl w:val="34C24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D1302"/>
    <w:multiLevelType w:val="hybridMultilevel"/>
    <w:tmpl w:val="DBE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75643"/>
    <w:multiLevelType w:val="hybridMultilevel"/>
    <w:tmpl w:val="31EEE896"/>
    <w:lvl w:ilvl="0" w:tplc="84E6F624">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3472DD"/>
    <w:multiLevelType w:val="hybridMultilevel"/>
    <w:tmpl w:val="C3809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56287"/>
    <w:multiLevelType w:val="hybridMultilevel"/>
    <w:tmpl w:val="2796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16AC0"/>
    <w:multiLevelType w:val="hybridMultilevel"/>
    <w:tmpl w:val="18DC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43C12"/>
    <w:multiLevelType w:val="hybridMultilevel"/>
    <w:tmpl w:val="CB922A08"/>
    <w:lvl w:ilvl="0" w:tplc="085C3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1F61EB"/>
    <w:multiLevelType w:val="hybridMultilevel"/>
    <w:tmpl w:val="7C8EF1AA"/>
    <w:lvl w:ilvl="0" w:tplc="A34413C0">
      <w:start w:val="1"/>
      <w:numFmt w:val="bullet"/>
      <w:lvlText w:val="•"/>
      <w:lvlJc w:val="left"/>
      <w:pPr>
        <w:tabs>
          <w:tab w:val="num" w:pos="720"/>
        </w:tabs>
        <w:ind w:left="720" w:hanging="360"/>
      </w:pPr>
      <w:rPr>
        <w:rFonts w:ascii="Arial" w:hAnsi="Arial" w:hint="default"/>
      </w:rPr>
    </w:lvl>
    <w:lvl w:ilvl="1" w:tplc="1B82CC0A" w:tentative="1">
      <w:start w:val="1"/>
      <w:numFmt w:val="bullet"/>
      <w:lvlText w:val="•"/>
      <w:lvlJc w:val="left"/>
      <w:pPr>
        <w:tabs>
          <w:tab w:val="num" w:pos="1440"/>
        </w:tabs>
        <w:ind w:left="1440" w:hanging="360"/>
      </w:pPr>
      <w:rPr>
        <w:rFonts w:ascii="Arial" w:hAnsi="Arial" w:hint="default"/>
      </w:rPr>
    </w:lvl>
    <w:lvl w:ilvl="2" w:tplc="4DC03DEA" w:tentative="1">
      <w:start w:val="1"/>
      <w:numFmt w:val="bullet"/>
      <w:lvlText w:val="•"/>
      <w:lvlJc w:val="left"/>
      <w:pPr>
        <w:tabs>
          <w:tab w:val="num" w:pos="2160"/>
        </w:tabs>
        <w:ind w:left="2160" w:hanging="360"/>
      </w:pPr>
      <w:rPr>
        <w:rFonts w:ascii="Arial" w:hAnsi="Arial" w:hint="default"/>
      </w:rPr>
    </w:lvl>
    <w:lvl w:ilvl="3" w:tplc="B4BC17C8" w:tentative="1">
      <w:start w:val="1"/>
      <w:numFmt w:val="bullet"/>
      <w:lvlText w:val="•"/>
      <w:lvlJc w:val="left"/>
      <w:pPr>
        <w:tabs>
          <w:tab w:val="num" w:pos="2880"/>
        </w:tabs>
        <w:ind w:left="2880" w:hanging="360"/>
      </w:pPr>
      <w:rPr>
        <w:rFonts w:ascii="Arial" w:hAnsi="Arial" w:hint="default"/>
      </w:rPr>
    </w:lvl>
    <w:lvl w:ilvl="4" w:tplc="C4625AF8" w:tentative="1">
      <w:start w:val="1"/>
      <w:numFmt w:val="bullet"/>
      <w:lvlText w:val="•"/>
      <w:lvlJc w:val="left"/>
      <w:pPr>
        <w:tabs>
          <w:tab w:val="num" w:pos="3600"/>
        </w:tabs>
        <w:ind w:left="3600" w:hanging="360"/>
      </w:pPr>
      <w:rPr>
        <w:rFonts w:ascii="Arial" w:hAnsi="Arial" w:hint="default"/>
      </w:rPr>
    </w:lvl>
    <w:lvl w:ilvl="5" w:tplc="6A7A3336" w:tentative="1">
      <w:start w:val="1"/>
      <w:numFmt w:val="bullet"/>
      <w:lvlText w:val="•"/>
      <w:lvlJc w:val="left"/>
      <w:pPr>
        <w:tabs>
          <w:tab w:val="num" w:pos="4320"/>
        </w:tabs>
        <w:ind w:left="4320" w:hanging="360"/>
      </w:pPr>
      <w:rPr>
        <w:rFonts w:ascii="Arial" w:hAnsi="Arial" w:hint="default"/>
      </w:rPr>
    </w:lvl>
    <w:lvl w:ilvl="6" w:tplc="EF6ED6DE" w:tentative="1">
      <w:start w:val="1"/>
      <w:numFmt w:val="bullet"/>
      <w:lvlText w:val="•"/>
      <w:lvlJc w:val="left"/>
      <w:pPr>
        <w:tabs>
          <w:tab w:val="num" w:pos="5040"/>
        </w:tabs>
        <w:ind w:left="5040" w:hanging="360"/>
      </w:pPr>
      <w:rPr>
        <w:rFonts w:ascii="Arial" w:hAnsi="Arial" w:hint="default"/>
      </w:rPr>
    </w:lvl>
    <w:lvl w:ilvl="7" w:tplc="83220F1A" w:tentative="1">
      <w:start w:val="1"/>
      <w:numFmt w:val="bullet"/>
      <w:lvlText w:val="•"/>
      <w:lvlJc w:val="left"/>
      <w:pPr>
        <w:tabs>
          <w:tab w:val="num" w:pos="5760"/>
        </w:tabs>
        <w:ind w:left="5760" w:hanging="360"/>
      </w:pPr>
      <w:rPr>
        <w:rFonts w:ascii="Arial" w:hAnsi="Arial" w:hint="default"/>
      </w:rPr>
    </w:lvl>
    <w:lvl w:ilvl="8" w:tplc="B2F857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DE1DE9"/>
    <w:multiLevelType w:val="hybridMultilevel"/>
    <w:tmpl w:val="B386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014B4"/>
    <w:multiLevelType w:val="hybridMultilevel"/>
    <w:tmpl w:val="02C4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C60F5"/>
    <w:multiLevelType w:val="hybridMultilevel"/>
    <w:tmpl w:val="B762C276"/>
    <w:lvl w:ilvl="0" w:tplc="C122B082">
      <w:start w:val="1"/>
      <w:numFmt w:val="bullet"/>
      <w:lvlText w:val="•"/>
      <w:lvlJc w:val="left"/>
      <w:pPr>
        <w:tabs>
          <w:tab w:val="num" w:pos="720"/>
        </w:tabs>
        <w:ind w:left="720" w:hanging="360"/>
      </w:pPr>
      <w:rPr>
        <w:rFonts w:ascii="Arial" w:hAnsi="Arial" w:hint="default"/>
      </w:rPr>
    </w:lvl>
    <w:lvl w:ilvl="1" w:tplc="E8885772" w:tentative="1">
      <w:start w:val="1"/>
      <w:numFmt w:val="bullet"/>
      <w:lvlText w:val="•"/>
      <w:lvlJc w:val="left"/>
      <w:pPr>
        <w:tabs>
          <w:tab w:val="num" w:pos="1440"/>
        </w:tabs>
        <w:ind w:left="1440" w:hanging="360"/>
      </w:pPr>
      <w:rPr>
        <w:rFonts w:ascii="Arial" w:hAnsi="Arial" w:hint="default"/>
      </w:rPr>
    </w:lvl>
    <w:lvl w:ilvl="2" w:tplc="2EE45A68" w:tentative="1">
      <w:start w:val="1"/>
      <w:numFmt w:val="bullet"/>
      <w:lvlText w:val="•"/>
      <w:lvlJc w:val="left"/>
      <w:pPr>
        <w:tabs>
          <w:tab w:val="num" w:pos="2160"/>
        </w:tabs>
        <w:ind w:left="2160" w:hanging="360"/>
      </w:pPr>
      <w:rPr>
        <w:rFonts w:ascii="Arial" w:hAnsi="Arial" w:hint="default"/>
      </w:rPr>
    </w:lvl>
    <w:lvl w:ilvl="3" w:tplc="C89E08F0" w:tentative="1">
      <w:start w:val="1"/>
      <w:numFmt w:val="bullet"/>
      <w:lvlText w:val="•"/>
      <w:lvlJc w:val="left"/>
      <w:pPr>
        <w:tabs>
          <w:tab w:val="num" w:pos="2880"/>
        </w:tabs>
        <w:ind w:left="2880" w:hanging="360"/>
      </w:pPr>
      <w:rPr>
        <w:rFonts w:ascii="Arial" w:hAnsi="Arial" w:hint="default"/>
      </w:rPr>
    </w:lvl>
    <w:lvl w:ilvl="4" w:tplc="225208FC" w:tentative="1">
      <w:start w:val="1"/>
      <w:numFmt w:val="bullet"/>
      <w:lvlText w:val="•"/>
      <w:lvlJc w:val="left"/>
      <w:pPr>
        <w:tabs>
          <w:tab w:val="num" w:pos="3600"/>
        </w:tabs>
        <w:ind w:left="3600" w:hanging="360"/>
      </w:pPr>
      <w:rPr>
        <w:rFonts w:ascii="Arial" w:hAnsi="Arial" w:hint="default"/>
      </w:rPr>
    </w:lvl>
    <w:lvl w:ilvl="5" w:tplc="0F28EDC4" w:tentative="1">
      <w:start w:val="1"/>
      <w:numFmt w:val="bullet"/>
      <w:lvlText w:val="•"/>
      <w:lvlJc w:val="left"/>
      <w:pPr>
        <w:tabs>
          <w:tab w:val="num" w:pos="4320"/>
        </w:tabs>
        <w:ind w:left="4320" w:hanging="360"/>
      </w:pPr>
      <w:rPr>
        <w:rFonts w:ascii="Arial" w:hAnsi="Arial" w:hint="default"/>
      </w:rPr>
    </w:lvl>
    <w:lvl w:ilvl="6" w:tplc="3D2E6B3A" w:tentative="1">
      <w:start w:val="1"/>
      <w:numFmt w:val="bullet"/>
      <w:lvlText w:val="•"/>
      <w:lvlJc w:val="left"/>
      <w:pPr>
        <w:tabs>
          <w:tab w:val="num" w:pos="5040"/>
        </w:tabs>
        <w:ind w:left="5040" w:hanging="360"/>
      </w:pPr>
      <w:rPr>
        <w:rFonts w:ascii="Arial" w:hAnsi="Arial" w:hint="default"/>
      </w:rPr>
    </w:lvl>
    <w:lvl w:ilvl="7" w:tplc="24148AE0" w:tentative="1">
      <w:start w:val="1"/>
      <w:numFmt w:val="bullet"/>
      <w:lvlText w:val="•"/>
      <w:lvlJc w:val="left"/>
      <w:pPr>
        <w:tabs>
          <w:tab w:val="num" w:pos="5760"/>
        </w:tabs>
        <w:ind w:left="5760" w:hanging="360"/>
      </w:pPr>
      <w:rPr>
        <w:rFonts w:ascii="Arial" w:hAnsi="Arial" w:hint="default"/>
      </w:rPr>
    </w:lvl>
    <w:lvl w:ilvl="8" w:tplc="4D3EAB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561050"/>
    <w:multiLevelType w:val="hybridMultilevel"/>
    <w:tmpl w:val="070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47A10"/>
    <w:multiLevelType w:val="hybridMultilevel"/>
    <w:tmpl w:val="177E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C714D"/>
    <w:multiLevelType w:val="hybridMultilevel"/>
    <w:tmpl w:val="E89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B04E1"/>
    <w:multiLevelType w:val="hybridMultilevel"/>
    <w:tmpl w:val="5EBC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936BD"/>
    <w:multiLevelType w:val="hybridMultilevel"/>
    <w:tmpl w:val="4AAE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D22E8"/>
    <w:multiLevelType w:val="hybridMultilevel"/>
    <w:tmpl w:val="4780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05C97"/>
    <w:multiLevelType w:val="hybridMultilevel"/>
    <w:tmpl w:val="78EC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91B2F"/>
    <w:multiLevelType w:val="hybridMultilevel"/>
    <w:tmpl w:val="BB309EC8"/>
    <w:lvl w:ilvl="0" w:tplc="8114762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266BC6"/>
    <w:multiLevelType w:val="hybridMultilevel"/>
    <w:tmpl w:val="B3868F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50B31AE"/>
    <w:multiLevelType w:val="hybridMultilevel"/>
    <w:tmpl w:val="46383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E2526"/>
    <w:multiLevelType w:val="hybridMultilevel"/>
    <w:tmpl w:val="8A46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61272"/>
    <w:multiLevelType w:val="hybridMultilevel"/>
    <w:tmpl w:val="76A654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2C66CA"/>
    <w:multiLevelType w:val="hybridMultilevel"/>
    <w:tmpl w:val="3C3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11F68"/>
    <w:multiLevelType w:val="hybridMultilevel"/>
    <w:tmpl w:val="6EE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E650F"/>
    <w:multiLevelType w:val="hybridMultilevel"/>
    <w:tmpl w:val="608E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07E87"/>
    <w:multiLevelType w:val="hybridMultilevel"/>
    <w:tmpl w:val="9EE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1F54"/>
    <w:multiLevelType w:val="hybridMultilevel"/>
    <w:tmpl w:val="4464449C"/>
    <w:lvl w:ilvl="0" w:tplc="7C1814BA">
      <w:start w:val="1"/>
      <w:numFmt w:val="bullet"/>
      <w:lvlText w:val="•"/>
      <w:lvlJc w:val="left"/>
      <w:pPr>
        <w:tabs>
          <w:tab w:val="num" w:pos="720"/>
        </w:tabs>
        <w:ind w:left="720" w:hanging="360"/>
      </w:pPr>
      <w:rPr>
        <w:rFonts w:ascii="Arial" w:hAnsi="Arial" w:hint="default"/>
      </w:rPr>
    </w:lvl>
    <w:lvl w:ilvl="1" w:tplc="74A8C4C4" w:tentative="1">
      <w:start w:val="1"/>
      <w:numFmt w:val="bullet"/>
      <w:lvlText w:val="•"/>
      <w:lvlJc w:val="left"/>
      <w:pPr>
        <w:tabs>
          <w:tab w:val="num" w:pos="1440"/>
        </w:tabs>
        <w:ind w:left="1440" w:hanging="360"/>
      </w:pPr>
      <w:rPr>
        <w:rFonts w:ascii="Arial" w:hAnsi="Arial" w:hint="default"/>
      </w:rPr>
    </w:lvl>
    <w:lvl w:ilvl="2" w:tplc="4700505C" w:tentative="1">
      <w:start w:val="1"/>
      <w:numFmt w:val="bullet"/>
      <w:lvlText w:val="•"/>
      <w:lvlJc w:val="left"/>
      <w:pPr>
        <w:tabs>
          <w:tab w:val="num" w:pos="2160"/>
        </w:tabs>
        <w:ind w:left="2160" w:hanging="360"/>
      </w:pPr>
      <w:rPr>
        <w:rFonts w:ascii="Arial" w:hAnsi="Arial" w:hint="default"/>
      </w:rPr>
    </w:lvl>
    <w:lvl w:ilvl="3" w:tplc="5F664C74" w:tentative="1">
      <w:start w:val="1"/>
      <w:numFmt w:val="bullet"/>
      <w:lvlText w:val="•"/>
      <w:lvlJc w:val="left"/>
      <w:pPr>
        <w:tabs>
          <w:tab w:val="num" w:pos="2880"/>
        </w:tabs>
        <w:ind w:left="2880" w:hanging="360"/>
      </w:pPr>
      <w:rPr>
        <w:rFonts w:ascii="Arial" w:hAnsi="Arial" w:hint="default"/>
      </w:rPr>
    </w:lvl>
    <w:lvl w:ilvl="4" w:tplc="76A05D2A" w:tentative="1">
      <w:start w:val="1"/>
      <w:numFmt w:val="bullet"/>
      <w:lvlText w:val="•"/>
      <w:lvlJc w:val="left"/>
      <w:pPr>
        <w:tabs>
          <w:tab w:val="num" w:pos="3600"/>
        </w:tabs>
        <w:ind w:left="3600" w:hanging="360"/>
      </w:pPr>
      <w:rPr>
        <w:rFonts w:ascii="Arial" w:hAnsi="Arial" w:hint="default"/>
      </w:rPr>
    </w:lvl>
    <w:lvl w:ilvl="5" w:tplc="AE7656C0" w:tentative="1">
      <w:start w:val="1"/>
      <w:numFmt w:val="bullet"/>
      <w:lvlText w:val="•"/>
      <w:lvlJc w:val="left"/>
      <w:pPr>
        <w:tabs>
          <w:tab w:val="num" w:pos="4320"/>
        </w:tabs>
        <w:ind w:left="4320" w:hanging="360"/>
      </w:pPr>
      <w:rPr>
        <w:rFonts w:ascii="Arial" w:hAnsi="Arial" w:hint="default"/>
      </w:rPr>
    </w:lvl>
    <w:lvl w:ilvl="6" w:tplc="8D78BA86" w:tentative="1">
      <w:start w:val="1"/>
      <w:numFmt w:val="bullet"/>
      <w:lvlText w:val="•"/>
      <w:lvlJc w:val="left"/>
      <w:pPr>
        <w:tabs>
          <w:tab w:val="num" w:pos="5040"/>
        </w:tabs>
        <w:ind w:left="5040" w:hanging="360"/>
      </w:pPr>
      <w:rPr>
        <w:rFonts w:ascii="Arial" w:hAnsi="Arial" w:hint="default"/>
      </w:rPr>
    </w:lvl>
    <w:lvl w:ilvl="7" w:tplc="3BD833D6" w:tentative="1">
      <w:start w:val="1"/>
      <w:numFmt w:val="bullet"/>
      <w:lvlText w:val="•"/>
      <w:lvlJc w:val="left"/>
      <w:pPr>
        <w:tabs>
          <w:tab w:val="num" w:pos="5760"/>
        </w:tabs>
        <w:ind w:left="5760" w:hanging="360"/>
      </w:pPr>
      <w:rPr>
        <w:rFonts w:ascii="Arial" w:hAnsi="Arial" w:hint="default"/>
      </w:rPr>
    </w:lvl>
    <w:lvl w:ilvl="8" w:tplc="247627F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975806"/>
    <w:multiLevelType w:val="hybridMultilevel"/>
    <w:tmpl w:val="36A2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83D93"/>
    <w:multiLevelType w:val="hybridMultilevel"/>
    <w:tmpl w:val="DC3A60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4403E"/>
    <w:multiLevelType w:val="hybridMultilevel"/>
    <w:tmpl w:val="8A127CF8"/>
    <w:lvl w:ilvl="0" w:tplc="38789EDA">
      <w:start w:val="1"/>
      <w:numFmt w:val="upperLetter"/>
      <w:lvlText w:val="%1."/>
      <w:lvlJc w:val="left"/>
      <w:pPr>
        <w:ind w:left="720" w:hanging="360"/>
      </w:pPr>
      <w:rPr>
        <w:rFonts w:ascii="Helvetica Neue" w:hAnsi="Helvetica Neue" w:cs="Helvetica Neue" w:hint="default"/>
        <w:i w:val="0"/>
        <w:color w:val="1F1F1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35"/>
  </w:num>
  <w:num w:numId="4">
    <w:abstractNumId w:val="25"/>
  </w:num>
  <w:num w:numId="5">
    <w:abstractNumId w:val="14"/>
  </w:num>
  <w:num w:numId="6">
    <w:abstractNumId w:val="37"/>
  </w:num>
  <w:num w:numId="7">
    <w:abstractNumId w:val="4"/>
  </w:num>
  <w:num w:numId="8">
    <w:abstractNumId w:val="19"/>
  </w:num>
  <w:num w:numId="9">
    <w:abstractNumId w:val="5"/>
  </w:num>
  <w:num w:numId="10">
    <w:abstractNumId w:val="40"/>
  </w:num>
  <w:num w:numId="11">
    <w:abstractNumId w:val="22"/>
  </w:num>
  <w:num w:numId="12">
    <w:abstractNumId w:val="3"/>
  </w:num>
  <w:num w:numId="13">
    <w:abstractNumId w:val="32"/>
  </w:num>
  <w:num w:numId="14">
    <w:abstractNumId w:val="36"/>
  </w:num>
  <w:num w:numId="15">
    <w:abstractNumId w:val="13"/>
  </w:num>
  <w:num w:numId="16">
    <w:abstractNumId w:val="8"/>
  </w:num>
  <w:num w:numId="17">
    <w:abstractNumId w:val="39"/>
  </w:num>
  <w:num w:numId="18">
    <w:abstractNumId w:val="43"/>
  </w:num>
  <w:num w:numId="19">
    <w:abstractNumId w:val="24"/>
  </w:num>
  <w:num w:numId="20">
    <w:abstractNumId w:val="28"/>
  </w:num>
  <w:num w:numId="21">
    <w:abstractNumId w:val="15"/>
  </w:num>
  <w:num w:numId="22">
    <w:abstractNumId w:val="16"/>
  </w:num>
  <w:num w:numId="23">
    <w:abstractNumId w:val="1"/>
  </w:num>
  <w:num w:numId="24">
    <w:abstractNumId w:val="10"/>
  </w:num>
  <w:num w:numId="25">
    <w:abstractNumId w:val="17"/>
  </w:num>
  <w:num w:numId="26">
    <w:abstractNumId w:val="26"/>
  </w:num>
  <w:num w:numId="27">
    <w:abstractNumId w:val="7"/>
  </w:num>
  <w:num w:numId="28">
    <w:abstractNumId w:val="0"/>
  </w:num>
  <w:num w:numId="29">
    <w:abstractNumId w:val="30"/>
  </w:num>
  <w:num w:numId="30">
    <w:abstractNumId w:val="6"/>
  </w:num>
  <w:num w:numId="31">
    <w:abstractNumId w:val="12"/>
  </w:num>
  <w:num w:numId="32">
    <w:abstractNumId w:val="21"/>
  </w:num>
  <w:num w:numId="33">
    <w:abstractNumId w:val="23"/>
  </w:num>
  <w:num w:numId="34">
    <w:abstractNumId w:val="2"/>
  </w:num>
  <w:num w:numId="35">
    <w:abstractNumId w:val="34"/>
  </w:num>
  <w:num w:numId="36">
    <w:abstractNumId w:val="29"/>
  </w:num>
  <w:num w:numId="37">
    <w:abstractNumId w:val="41"/>
  </w:num>
  <w:num w:numId="38">
    <w:abstractNumId w:val="38"/>
  </w:num>
  <w:num w:numId="39">
    <w:abstractNumId w:val="11"/>
  </w:num>
  <w:num w:numId="40">
    <w:abstractNumId w:val="20"/>
  </w:num>
  <w:num w:numId="41">
    <w:abstractNumId w:val="27"/>
  </w:num>
  <w:num w:numId="42">
    <w:abstractNumId w:val="42"/>
  </w:num>
  <w:num w:numId="43">
    <w:abstractNumId w:val="3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1301F"/>
    <w:rsid w:val="00015FDB"/>
    <w:rsid w:val="00024128"/>
    <w:rsid w:val="00035E71"/>
    <w:rsid w:val="00044DA6"/>
    <w:rsid w:val="00055305"/>
    <w:rsid w:val="000570BF"/>
    <w:rsid w:val="00057C97"/>
    <w:rsid w:val="000679A4"/>
    <w:rsid w:val="000739F1"/>
    <w:rsid w:val="00076292"/>
    <w:rsid w:val="0007754C"/>
    <w:rsid w:val="00082226"/>
    <w:rsid w:val="0008246A"/>
    <w:rsid w:val="00085FE8"/>
    <w:rsid w:val="00095AD9"/>
    <w:rsid w:val="000A649E"/>
    <w:rsid w:val="000C1943"/>
    <w:rsid w:val="000E224D"/>
    <w:rsid w:val="000E5FFD"/>
    <w:rsid w:val="000E678D"/>
    <w:rsid w:val="000E782C"/>
    <w:rsid w:val="00104009"/>
    <w:rsid w:val="001068D6"/>
    <w:rsid w:val="00111C0F"/>
    <w:rsid w:val="001166BF"/>
    <w:rsid w:val="00142D61"/>
    <w:rsid w:val="00145637"/>
    <w:rsid w:val="0015358C"/>
    <w:rsid w:val="00163308"/>
    <w:rsid w:val="00164BFB"/>
    <w:rsid w:val="00177D4F"/>
    <w:rsid w:val="001A2CD7"/>
    <w:rsid w:val="001A4E79"/>
    <w:rsid w:val="001B0193"/>
    <w:rsid w:val="001C1246"/>
    <w:rsid w:val="00210C9F"/>
    <w:rsid w:val="00216320"/>
    <w:rsid w:val="002253BE"/>
    <w:rsid w:val="00235786"/>
    <w:rsid w:val="002361BC"/>
    <w:rsid w:val="00241D67"/>
    <w:rsid w:val="0024498C"/>
    <w:rsid w:val="002467FB"/>
    <w:rsid w:val="00252537"/>
    <w:rsid w:val="00257876"/>
    <w:rsid w:val="00270A0A"/>
    <w:rsid w:val="00281774"/>
    <w:rsid w:val="00283FD6"/>
    <w:rsid w:val="00284E8A"/>
    <w:rsid w:val="0029338E"/>
    <w:rsid w:val="002B2E7C"/>
    <w:rsid w:val="002B2E85"/>
    <w:rsid w:val="002C08EC"/>
    <w:rsid w:val="002C29C8"/>
    <w:rsid w:val="002C511A"/>
    <w:rsid w:val="002C609E"/>
    <w:rsid w:val="002D1EF2"/>
    <w:rsid w:val="002D43F0"/>
    <w:rsid w:val="002D79C3"/>
    <w:rsid w:val="002E5F27"/>
    <w:rsid w:val="002F07D5"/>
    <w:rsid w:val="00314559"/>
    <w:rsid w:val="00321566"/>
    <w:rsid w:val="00322AB9"/>
    <w:rsid w:val="00326E48"/>
    <w:rsid w:val="00330024"/>
    <w:rsid w:val="00334EB6"/>
    <w:rsid w:val="00335F96"/>
    <w:rsid w:val="00343DE5"/>
    <w:rsid w:val="00370EFB"/>
    <w:rsid w:val="00384420"/>
    <w:rsid w:val="003955D9"/>
    <w:rsid w:val="00397736"/>
    <w:rsid w:val="003A127A"/>
    <w:rsid w:val="003A4827"/>
    <w:rsid w:val="003A7035"/>
    <w:rsid w:val="003B777D"/>
    <w:rsid w:val="003C09DB"/>
    <w:rsid w:val="003C50B8"/>
    <w:rsid w:val="003D4DBB"/>
    <w:rsid w:val="003E37D7"/>
    <w:rsid w:val="003E4594"/>
    <w:rsid w:val="003E4B21"/>
    <w:rsid w:val="003E5D7D"/>
    <w:rsid w:val="003F7EAA"/>
    <w:rsid w:val="00403F92"/>
    <w:rsid w:val="00406772"/>
    <w:rsid w:val="00425B4A"/>
    <w:rsid w:val="0042687E"/>
    <w:rsid w:val="004414DD"/>
    <w:rsid w:val="00443482"/>
    <w:rsid w:val="00471C3D"/>
    <w:rsid w:val="004746D3"/>
    <w:rsid w:val="00483D27"/>
    <w:rsid w:val="004972CA"/>
    <w:rsid w:val="004A189B"/>
    <w:rsid w:val="004A2309"/>
    <w:rsid w:val="004B0D27"/>
    <w:rsid w:val="004B2CEC"/>
    <w:rsid w:val="004B396F"/>
    <w:rsid w:val="004B4B8B"/>
    <w:rsid w:val="004C7815"/>
    <w:rsid w:val="004F6D06"/>
    <w:rsid w:val="00522030"/>
    <w:rsid w:val="00524C63"/>
    <w:rsid w:val="005518CB"/>
    <w:rsid w:val="005542DA"/>
    <w:rsid w:val="00555165"/>
    <w:rsid w:val="00562B42"/>
    <w:rsid w:val="005632FE"/>
    <w:rsid w:val="00566F2B"/>
    <w:rsid w:val="00571009"/>
    <w:rsid w:val="00574C23"/>
    <w:rsid w:val="00576207"/>
    <w:rsid w:val="005A741A"/>
    <w:rsid w:val="005B17DD"/>
    <w:rsid w:val="005E5C7E"/>
    <w:rsid w:val="006068E8"/>
    <w:rsid w:val="00615854"/>
    <w:rsid w:val="006158BF"/>
    <w:rsid w:val="00616450"/>
    <w:rsid w:val="006201C8"/>
    <w:rsid w:val="00621DFD"/>
    <w:rsid w:val="006270A3"/>
    <w:rsid w:val="006310F2"/>
    <w:rsid w:val="00633BBD"/>
    <w:rsid w:val="00635B3C"/>
    <w:rsid w:val="006436FD"/>
    <w:rsid w:val="0064498B"/>
    <w:rsid w:val="00646738"/>
    <w:rsid w:val="00650D9B"/>
    <w:rsid w:val="00655C56"/>
    <w:rsid w:val="006576C3"/>
    <w:rsid w:val="00660310"/>
    <w:rsid w:val="0066379D"/>
    <w:rsid w:val="00671126"/>
    <w:rsid w:val="0067538B"/>
    <w:rsid w:val="00684D06"/>
    <w:rsid w:val="00686502"/>
    <w:rsid w:val="006919DC"/>
    <w:rsid w:val="006921F0"/>
    <w:rsid w:val="006957C2"/>
    <w:rsid w:val="006B3809"/>
    <w:rsid w:val="006B621F"/>
    <w:rsid w:val="006C1F56"/>
    <w:rsid w:val="006E1591"/>
    <w:rsid w:val="006F2961"/>
    <w:rsid w:val="006F2A83"/>
    <w:rsid w:val="006F4BA4"/>
    <w:rsid w:val="006F68D8"/>
    <w:rsid w:val="00702EB8"/>
    <w:rsid w:val="007057AF"/>
    <w:rsid w:val="00706DFC"/>
    <w:rsid w:val="00710E03"/>
    <w:rsid w:val="007412E0"/>
    <w:rsid w:val="007459BE"/>
    <w:rsid w:val="00745A65"/>
    <w:rsid w:val="00745CED"/>
    <w:rsid w:val="0075193A"/>
    <w:rsid w:val="00751E97"/>
    <w:rsid w:val="007736B4"/>
    <w:rsid w:val="00774829"/>
    <w:rsid w:val="00774F6C"/>
    <w:rsid w:val="007751D1"/>
    <w:rsid w:val="00781C80"/>
    <w:rsid w:val="00782714"/>
    <w:rsid w:val="007912C3"/>
    <w:rsid w:val="00793613"/>
    <w:rsid w:val="00794042"/>
    <w:rsid w:val="007A0614"/>
    <w:rsid w:val="007A33C1"/>
    <w:rsid w:val="007B7C8F"/>
    <w:rsid w:val="007C4343"/>
    <w:rsid w:val="007E255E"/>
    <w:rsid w:val="007E53D2"/>
    <w:rsid w:val="007F670E"/>
    <w:rsid w:val="007F6F6B"/>
    <w:rsid w:val="00801033"/>
    <w:rsid w:val="0080245E"/>
    <w:rsid w:val="0081016A"/>
    <w:rsid w:val="00857B7A"/>
    <w:rsid w:val="008665B0"/>
    <w:rsid w:val="00872F88"/>
    <w:rsid w:val="00873294"/>
    <w:rsid w:val="0088214B"/>
    <w:rsid w:val="00882BB1"/>
    <w:rsid w:val="008A63D9"/>
    <w:rsid w:val="008C151F"/>
    <w:rsid w:val="008C244F"/>
    <w:rsid w:val="008C38F4"/>
    <w:rsid w:val="008C5BAB"/>
    <w:rsid w:val="008C63A6"/>
    <w:rsid w:val="008D4717"/>
    <w:rsid w:val="008D7211"/>
    <w:rsid w:val="008E022A"/>
    <w:rsid w:val="008E08E8"/>
    <w:rsid w:val="008E3169"/>
    <w:rsid w:val="008F0726"/>
    <w:rsid w:val="008F4EFF"/>
    <w:rsid w:val="009034DA"/>
    <w:rsid w:val="009071A6"/>
    <w:rsid w:val="00907F5E"/>
    <w:rsid w:val="00911265"/>
    <w:rsid w:val="00927AD2"/>
    <w:rsid w:val="00930CAF"/>
    <w:rsid w:val="009333CA"/>
    <w:rsid w:val="0093390A"/>
    <w:rsid w:val="00942BA0"/>
    <w:rsid w:val="00943B5A"/>
    <w:rsid w:val="00944127"/>
    <w:rsid w:val="009517CE"/>
    <w:rsid w:val="00962ADC"/>
    <w:rsid w:val="0097302C"/>
    <w:rsid w:val="00980D91"/>
    <w:rsid w:val="00991606"/>
    <w:rsid w:val="009D7C9B"/>
    <w:rsid w:val="009E5772"/>
    <w:rsid w:val="009E5E02"/>
    <w:rsid w:val="009E771D"/>
    <w:rsid w:val="00A04C1B"/>
    <w:rsid w:val="00A05844"/>
    <w:rsid w:val="00A21CCB"/>
    <w:rsid w:val="00A274C7"/>
    <w:rsid w:val="00A343D1"/>
    <w:rsid w:val="00A53BD3"/>
    <w:rsid w:val="00A71826"/>
    <w:rsid w:val="00A83EED"/>
    <w:rsid w:val="00AA6456"/>
    <w:rsid w:val="00AB3393"/>
    <w:rsid w:val="00AD268C"/>
    <w:rsid w:val="00AD4E7D"/>
    <w:rsid w:val="00AE209C"/>
    <w:rsid w:val="00B00462"/>
    <w:rsid w:val="00B140DB"/>
    <w:rsid w:val="00B16762"/>
    <w:rsid w:val="00B25901"/>
    <w:rsid w:val="00B316D7"/>
    <w:rsid w:val="00B35532"/>
    <w:rsid w:val="00B35B48"/>
    <w:rsid w:val="00B434EF"/>
    <w:rsid w:val="00B471A1"/>
    <w:rsid w:val="00B75B3C"/>
    <w:rsid w:val="00B82E0C"/>
    <w:rsid w:val="00BC0FD2"/>
    <w:rsid w:val="00BD1634"/>
    <w:rsid w:val="00BE385D"/>
    <w:rsid w:val="00C13243"/>
    <w:rsid w:val="00C170C7"/>
    <w:rsid w:val="00C23D35"/>
    <w:rsid w:val="00C45CCF"/>
    <w:rsid w:val="00C531CF"/>
    <w:rsid w:val="00C54AA8"/>
    <w:rsid w:val="00C63719"/>
    <w:rsid w:val="00C66C71"/>
    <w:rsid w:val="00C71096"/>
    <w:rsid w:val="00C74204"/>
    <w:rsid w:val="00C7648C"/>
    <w:rsid w:val="00C77F9E"/>
    <w:rsid w:val="00C81FD2"/>
    <w:rsid w:val="00C841DC"/>
    <w:rsid w:val="00C95464"/>
    <w:rsid w:val="00CA427A"/>
    <w:rsid w:val="00CB3D72"/>
    <w:rsid w:val="00CD689F"/>
    <w:rsid w:val="00CE5F8E"/>
    <w:rsid w:val="00CF2964"/>
    <w:rsid w:val="00CF3959"/>
    <w:rsid w:val="00CF4548"/>
    <w:rsid w:val="00D07D4A"/>
    <w:rsid w:val="00D11141"/>
    <w:rsid w:val="00D13777"/>
    <w:rsid w:val="00D33828"/>
    <w:rsid w:val="00D41C82"/>
    <w:rsid w:val="00D577B8"/>
    <w:rsid w:val="00D653EE"/>
    <w:rsid w:val="00D74A6C"/>
    <w:rsid w:val="00D7500D"/>
    <w:rsid w:val="00D80E0D"/>
    <w:rsid w:val="00D863F7"/>
    <w:rsid w:val="00DA0FA2"/>
    <w:rsid w:val="00DB4602"/>
    <w:rsid w:val="00DB5036"/>
    <w:rsid w:val="00DD3DF6"/>
    <w:rsid w:val="00DD4B05"/>
    <w:rsid w:val="00DD5D66"/>
    <w:rsid w:val="00DE6342"/>
    <w:rsid w:val="00DF445A"/>
    <w:rsid w:val="00E01692"/>
    <w:rsid w:val="00E0311D"/>
    <w:rsid w:val="00E05637"/>
    <w:rsid w:val="00E126D0"/>
    <w:rsid w:val="00E17929"/>
    <w:rsid w:val="00E57186"/>
    <w:rsid w:val="00E60BC4"/>
    <w:rsid w:val="00E77205"/>
    <w:rsid w:val="00E77759"/>
    <w:rsid w:val="00E907D0"/>
    <w:rsid w:val="00EA71EE"/>
    <w:rsid w:val="00EB1D32"/>
    <w:rsid w:val="00EB41F4"/>
    <w:rsid w:val="00EC77E0"/>
    <w:rsid w:val="00EE0F66"/>
    <w:rsid w:val="00EE0FEE"/>
    <w:rsid w:val="00EF315A"/>
    <w:rsid w:val="00F1543C"/>
    <w:rsid w:val="00F327FE"/>
    <w:rsid w:val="00F33AFD"/>
    <w:rsid w:val="00F64B65"/>
    <w:rsid w:val="00F805B3"/>
    <w:rsid w:val="00F82745"/>
    <w:rsid w:val="00F8685B"/>
    <w:rsid w:val="00F92E2B"/>
    <w:rsid w:val="00FB0BA1"/>
    <w:rsid w:val="00FB4468"/>
    <w:rsid w:val="00FC5B00"/>
    <w:rsid w:val="00FC7AE1"/>
    <w:rsid w:val="00FE49AE"/>
    <w:rsid w:val="00FE5FC4"/>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styleId="UnresolvedMention">
    <w:name w:val="Unresolved Mention"/>
    <w:basedOn w:val="DefaultParagraphFont"/>
    <w:uiPriority w:val="99"/>
    <w:semiHidden/>
    <w:unhideWhenUsed/>
    <w:rsid w:val="00CE5F8E"/>
    <w:rPr>
      <w:color w:val="605E5C"/>
      <w:shd w:val="clear" w:color="auto" w:fill="E1DFDD"/>
    </w:rPr>
  </w:style>
  <w:style w:type="character" w:customStyle="1" w:styleId="color11">
    <w:name w:val="color_11"/>
    <w:basedOn w:val="DefaultParagraphFont"/>
    <w:rsid w:val="00C71096"/>
  </w:style>
  <w:style w:type="character" w:customStyle="1" w:styleId="apple-converted-space">
    <w:name w:val="apple-converted-space"/>
    <w:basedOn w:val="DefaultParagraphFont"/>
    <w:rsid w:val="0001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31615138">
      <w:bodyDiv w:val="1"/>
      <w:marLeft w:val="0"/>
      <w:marRight w:val="0"/>
      <w:marTop w:val="0"/>
      <w:marBottom w:val="0"/>
      <w:divBdr>
        <w:top w:val="none" w:sz="0" w:space="0" w:color="auto"/>
        <w:left w:val="none" w:sz="0" w:space="0" w:color="auto"/>
        <w:bottom w:val="none" w:sz="0" w:space="0" w:color="auto"/>
        <w:right w:val="none" w:sz="0" w:space="0" w:color="auto"/>
      </w:divBdr>
    </w:div>
    <w:div w:id="113137032">
      <w:bodyDiv w:val="1"/>
      <w:marLeft w:val="0"/>
      <w:marRight w:val="0"/>
      <w:marTop w:val="0"/>
      <w:marBottom w:val="0"/>
      <w:divBdr>
        <w:top w:val="none" w:sz="0" w:space="0" w:color="auto"/>
        <w:left w:val="none" w:sz="0" w:space="0" w:color="auto"/>
        <w:bottom w:val="none" w:sz="0" w:space="0" w:color="auto"/>
        <w:right w:val="none" w:sz="0" w:space="0" w:color="auto"/>
      </w:divBdr>
    </w:div>
    <w:div w:id="136185073">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50459471">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718285357">
      <w:bodyDiv w:val="1"/>
      <w:marLeft w:val="0"/>
      <w:marRight w:val="0"/>
      <w:marTop w:val="0"/>
      <w:marBottom w:val="0"/>
      <w:divBdr>
        <w:top w:val="none" w:sz="0" w:space="0" w:color="auto"/>
        <w:left w:val="none" w:sz="0" w:space="0" w:color="auto"/>
        <w:bottom w:val="none" w:sz="0" w:space="0" w:color="auto"/>
        <w:right w:val="none" w:sz="0" w:space="0" w:color="auto"/>
      </w:divBdr>
    </w:div>
    <w:div w:id="801390189">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898978139">
      <w:bodyDiv w:val="1"/>
      <w:marLeft w:val="0"/>
      <w:marRight w:val="0"/>
      <w:marTop w:val="0"/>
      <w:marBottom w:val="0"/>
      <w:divBdr>
        <w:top w:val="none" w:sz="0" w:space="0" w:color="auto"/>
        <w:left w:val="none" w:sz="0" w:space="0" w:color="auto"/>
        <w:bottom w:val="none" w:sz="0" w:space="0" w:color="auto"/>
        <w:right w:val="none" w:sz="0" w:space="0" w:color="auto"/>
      </w:divBdr>
    </w:div>
    <w:div w:id="1003777362">
      <w:bodyDiv w:val="1"/>
      <w:marLeft w:val="0"/>
      <w:marRight w:val="0"/>
      <w:marTop w:val="0"/>
      <w:marBottom w:val="0"/>
      <w:divBdr>
        <w:top w:val="none" w:sz="0" w:space="0" w:color="auto"/>
        <w:left w:val="none" w:sz="0" w:space="0" w:color="auto"/>
        <w:bottom w:val="none" w:sz="0" w:space="0" w:color="auto"/>
        <w:right w:val="none" w:sz="0" w:space="0" w:color="auto"/>
      </w:divBdr>
    </w:div>
    <w:div w:id="1005014098">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156871545">
      <w:bodyDiv w:val="1"/>
      <w:marLeft w:val="0"/>
      <w:marRight w:val="0"/>
      <w:marTop w:val="0"/>
      <w:marBottom w:val="0"/>
      <w:divBdr>
        <w:top w:val="none" w:sz="0" w:space="0" w:color="auto"/>
        <w:left w:val="none" w:sz="0" w:space="0" w:color="auto"/>
        <w:bottom w:val="none" w:sz="0" w:space="0" w:color="auto"/>
        <w:right w:val="none" w:sz="0" w:space="0" w:color="auto"/>
      </w:divBdr>
    </w:div>
    <w:div w:id="1268470020">
      <w:bodyDiv w:val="1"/>
      <w:marLeft w:val="0"/>
      <w:marRight w:val="0"/>
      <w:marTop w:val="0"/>
      <w:marBottom w:val="0"/>
      <w:divBdr>
        <w:top w:val="none" w:sz="0" w:space="0" w:color="auto"/>
        <w:left w:val="none" w:sz="0" w:space="0" w:color="auto"/>
        <w:bottom w:val="none" w:sz="0" w:space="0" w:color="auto"/>
        <w:right w:val="none" w:sz="0" w:space="0" w:color="auto"/>
      </w:divBdr>
    </w:div>
    <w:div w:id="1299216118">
      <w:bodyDiv w:val="1"/>
      <w:marLeft w:val="0"/>
      <w:marRight w:val="0"/>
      <w:marTop w:val="0"/>
      <w:marBottom w:val="0"/>
      <w:divBdr>
        <w:top w:val="none" w:sz="0" w:space="0" w:color="auto"/>
        <w:left w:val="none" w:sz="0" w:space="0" w:color="auto"/>
        <w:bottom w:val="none" w:sz="0" w:space="0" w:color="auto"/>
        <w:right w:val="none" w:sz="0" w:space="0" w:color="auto"/>
      </w:divBdr>
    </w:div>
    <w:div w:id="1305696635">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684673366">
      <w:bodyDiv w:val="1"/>
      <w:marLeft w:val="0"/>
      <w:marRight w:val="0"/>
      <w:marTop w:val="0"/>
      <w:marBottom w:val="0"/>
      <w:divBdr>
        <w:top w:val="none" w:sz="0" w:space="0" w:color="auto"/>
        <w:left w:val="none" w:sz="0" w:space="0" w:color="auto"/>
        <w:bottom w:val="none" w:sz="0" w:space="0" w:color="auto"/>
        <w:right w:val="none" w:sz="0" w:space="0" w:color="auto"/>
      </w:divBdr>
      <w:divsChild>
        <w:div w:id="1894778554">
          <w:marLeft w:val="360"/>
          <w:marRight w:val="0"/>
          <w:marTop w:val="200"/>
          <w:marBottom w:val="0"/>
          <w:divBdr>
            <w:top w:val="none" w:sz="0" w:space="0" w:color="auto"/>
            <w:left w:val="none" w:sz="0" w:space="0" w:color="auto"/>
            <w:bottom w:val="none" w:sz="0" w:space="0" w:color="auto"/>
            <w:right w:val="none" w:sz="0" w:space="0" w:color="auto"/>
          </w:divBdr>
        </w:div>
        <w:div w:id="803739212">
          <w:marLeft w:val="360"/>
          <w:marRight w:val="0"/>
          <w:marTop w:val="200"/>
          <w:marBottom w:val="0"/>
          <w:divBdr>
            <w:top w:val="none" w:sz="0" w:space="0" w:color="auto"/>
            <w:left w:val="none" w:sz="0" w:space="0" w:color="auto"/>
            <w:bottom w:val="none" w:sz="0" w:space="0" w:color="auto"/>
            <w:right w:val="none" w:sz="0" w:space="0" w:color="auto"/>
          </w:divBdr>
        </w:div>
      </w:divsChild>
    </w:div>
    <w:div w:id="1755278224">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1190827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ocialdeterminants/abou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eecc.org/8-18-21-equity-metrics-wg-mt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t@concurinc.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ie@concurinc.net" TargetMode="External"/><Relationship Id="rId4" Type="http://schemas.openxmlformats.org/officeDocument/2006/relationships/webSettings" Target="webSettings.xml"/><Relationship Id="rId9" Type="http://schemas.openxmlformats.org/officeDocument/2006/relationships/hyperlink" Target="https://www.cpuc.ca.gov/news-and-updates/newsroom/environmental-and-social-justice-action-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2021-07-20T04:11:00Z</cp:lastPrinted>
  <dcterms:created xsi:type="dcterms:W3CDTF">2021-09-14T01:04:00Z</dcterms:created>
  <dcterms:modified xsi:type="dcterms:W3CDTF">2021-09-14T01:04:00Z</dcterms:modified>
</cp:coreProperties>
</file>