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07F07" w14:textId="473F5C05" w:rsidR="00135E12" w:rsidRPr="00CB102A" w:rsidRDefault="00425C0A" w:rsidP="00CB102A">
      <w:pPr>
        <w:pStyle w:val="Heading1"/>
        <w:rPr>
          <w:rFonts w:ascii="Century Gothic" w:eastAsia="Times New Roman" w:hAnsi="Century Gothic"/>
          <w:bdr w:val="none" w:sz="0" w:space="0" w:color="auto" w:frame="1"/>
        </w:rPr>
      </w:pPr>
      <w:r>
        <w:rPr>
          <w:rFonts w:ascii="Century Gothic" w:eastAsia="Times New Roman" w:hAnsi="Century Gothic"/>
          <w:bdr w:val="none" w:sz="0" w:space="0" w:color="auto" w:frame="1"/>
        </w:rPr>
        <w:t xml:space="preserve">Attachment 1: </w:t>
      </w:r>
      <w:r w:rsidR="00135E12" w:rsidRPr="00CB102A">
        <w:rPr>
          <w:rFonts w:ascii="Century Gothic" w:eastAsia="Times New Roman" w:hAnsi="Century Gothic"/>
          <w:bdr w:val="none" w:sz="0" w:space="0" w:color="auto" w:frame="1"/>
        </w:rPr>
        <w:t xml:space="preserve">Instructions and Requirements for MTA </w:t>
      </w:r>
      <w:r w:rsidR="00B246EB" w:rsidRPr="00CB102A">
        <w:rPr>
          <w:rFonts w:ascii="Century Gothic" w:eastAsia="Times New Roman" w:hAnsi="Century Gothic"/>
          <w:bdr w:val="none" w:sz="0" w:space="0" w:color="auto" w:frame="1"/>
        </w:rPr>
        <w:t xml:space="preserve">Scoring Committee </w:t>
      </w:r>
      <w:r w:rsidR="00135E12" w:rsidRPr="00CB102A">
        <w:rPr>
          <w:rFonts w:ascii="Century Gothic" w:eastAsia="Times New Roman" w:hAnsi="Century Gothic"/>
          <w:bdr w:val="none" w:sz="0" w:space="0" w:color="auto" w:frame="1"/>
        </w:rPr>
        <w:t>Applicants</w:t>
      </w:r>
    </w:p>
    <w:p w14:paraId="017F6C43" w14:textId="106909EE" w:rsidR="00135E12" w:rsidRDefault="00135E12" w:rsidP="00135E12"/>
    <w:p w14:paraId="6566E850" w14:textId="3D14D2FB" w:rsidR="00135E12" w:rsidRPr="00CB102A" w:rsidRDefault="00135E12" w:rsidP="00135E12">
      <w:pPr>
        <w:rPr>
          <w:rFonts w:ascii="Times New Roman" w:hAnsi="Times New Roman" w:cs="Times New Roman"/>
        </w:rPr>
      </w:pPr>
      <w:r w:rsidRPr="00CB102A">
        <w:rPr>
          <w:rFonts w:ascii="Times New Roman" w:hAnsi="Times New Roman" w:cs="Times New Roman"/>
        </w:rPr>
        <w:t xml:space="preserve">This document provides details regarding the requirements, restrictions and processes required to participate on the Market Transformation Administrator (“MTA”) </w:t>
      </w:r>
      <w:r w:rsidR="00A35BD8">
        <w:rPr>
          <w:rFonts w:ascii="Times New Roman" w:hAnsi="Times New Roman" w:cs="Times New Roman"/>
        </w:rPr>
        <w:t>S</w:t>
      </w:r>
      <w:r w:rsidRPr="00CB102A">
        <w:rPr>
          <w:rFonts w:ascii="Times New Roman" w:hAnsi="Times New Roman" w:cs="Times New Roman"/>
        </w:rPr>
        <w:t xml:space="preserve">olicitation </w:t>
      </w:r>
      <w:r w:rsidR="00B246EB" w:rsidRPr="00CB102A">
        <w:rPr>
          <w:rFonts w:ascii="Times New Roman" w:hAnsi="Times New Roman" w:cs="Times New Roman"/>
        </w:rPr>
        <w:t>Scoring Committee</w:t>
      </w:r>
      <w:r w:rsidRPr="00CB102A">
        <w:rPr>
          <w:rFonts w:ascii="Times New Roman" w:hAnsi="Times New Roman" w:cs="Times New Roman"/>
        </w:rPr>
        <w:t xml:space="preserve">. The document is presented in </w:t>
      </w:r>
      <w:r w:rsidR="00A123EC" w:rsidRPr="00CB102A">
        <w:rPr>
          <w:rFonts w:ascii="Times New Roman" w:hAnsi="Times New Roman" w:cs="Times New Roman"/>
        </w:rPr>
        <w:t>five</w:t>
      </w:r>
      <w:r w:rsidRPr="00CB102A">
        <w:rPr>
          <w:rFonts w:ascii="Times New Roman" w:hAnsi="Times New Roman" w:cs="Times New Roman"/>
        </w:rPr>
        <w:t xml:space="preserve"> sections, as follows:</w:t>
      </w:r>
    </w:p>
    <w:p w14:paraId="390313BE" w14:textId="205AD14D" w:rsidR="00135E12" w:rsidRPr="00CB102A" w:rsidRDefault="00135E12" w:rsidP="00135E12">
      <w:pPr>
        <w:rPr>
          <w:rFonts w:ascii="Times New Roman" w:hAnsi="Times New Roman" w:cs="Times New Roman"/>
        </w:rPr>
      </w:pPr>
    </w:p>
    <w:p w14:paraId="571C3C94" w14:textId="0ED2B403" w:rsidR="00135E12" w:rsidRPr="00CB102A" w:rsidRDefault="00135E12" w:rsidP="00A123EC">
      <w:pPr>
        <w:pStyle w:val="ListParagraph"/>
        <w:numPr>
          <w:ilvl w:val="0"/>
          <w:numId w:val="19"/>
        </w:numPr>
        <w:rPr>
          <w:rFonts w:ascii="Times New Roman" w:hAnsi="Times New Roman" w:cs="Times New Roman"/>
        </w:rPr>
      </w:pPr>
      <w:r w:rsidRPr="00CB102A">
        <w:rPr>
          <w:rFonts w:ascii="Times New Roman" w:hAnsi="Times New Roman" w:cs="Times New Roman"/>
        </w:rPr>
        <w:t xml:space="preserve">Description of the MTA Solicitation Process and Role of the </w:t>
      </w:r>
      <w:r w:rsidR="00B246EB" w:rsidRPr="00CB102A">
        <w:rPr>
          <w:rFonts w:ascii="Times New Roman" w:hAnsi="Times New Roman" w:cs="Times New Roman"/>
        </w:rPr>
        <w:t xml:space="preserve">MTA Scoring Committee </w:t>
      </w:r>
    </w:p>
    <w:p w14:paraId="55630F2E" w14:textId="11C60D7A" w:rsidR="00135E12" w:rsidRPr="00CB102A" w:rsidRDefault="00135E12" w:rsidP="00A123EC">
      <w:pPr>
        <w:pStyle w:val="ListParagraph"/>
        <w:numPr>
          <w:ilvl w:val="0"/>
          <w:numId w:val="19"/>
        </w:numPr>
        <w:rPr>
          <w:rFonts w:ascii="Times New Roman" w:hAnsi="Times New Roman" w:cs="Times New Roman"/>
        </w:rPr>
      </w:pPr>
      <w:r w:rsidRPr="00CB102A">
        <w:rPr>
          <w:rFonts w:ascii="Times New Roman" w:hAnsi="Times New Roman" w:cs="Times New Roman"/>
        </w:rPr>
        <w:t xml:space="preserve">Requirements and Restrictions for Participation in the MTA Solicitation </w:t>
      </w:r>
      <w:r w:rsidR="00B246EB" w:rsidRPr="00CB102A">
        <w:rPr>
          <w:rFonts w:ascii="Times New Roman" w:hAnsi="Times New Roman" w:cs="Times New Roman"/>
        </w:rPr>
        <w:t xml:space="preserve">Scoring Committee </w:t>
      </w:r>
    </w:p>
    <w:p w14:paraId="0184EF46" w14:textId="39A25538" w:rsidR="00135E12" w:rsidRPr="00CB102A" w:rsidRDefault="00135E12" w:rsidP="00A123EC">
      <w:pPr>
        <w:pStyle w:val="ListParagraph"/>
        <w:numPr>
          <w:ilvl w:val="0"/>
          <w:numId w:val="19"/>
        </w:numPr>
        <w:rPr>
          <w:rFonts w:ascii="Times New Roman" w:hAnsi="Times New Roman" w:cs="Times New Roman"/>
        </w:rPr>
      </w:pPr>
      <w:r w:rsidRPr="00CB102A">
        <w:rPr>
          <w:rFonts w:ascii="Times New Roman" w:hAnsi="Times New Roman" w:cs="Times New Roman"/>
        </w:rPr>
        <w:t>Required Time Commitment</w:t>
      </w:r>
    </w:p>
    <w:p w14:paraId="23AC07F5" w14:textId="0403D064" w:rsidR="00961F92" w:rsidRPr="00CB102A" w:rsidRDefault="00961F92" w:rsidP="00A123EC">
      <w:pPr>
        <w:pStyle w:val="ListParagraph"/>
        <w:numPr>
          <w:ilvl w:val="0"/>
          <w:numId w:val="19"/>
        </w:numPr>
        <w:rPr>
          <w:rFonts w:ascii="Times New Roman" w:hAnsi="Times New Roman" w:cs="Times New Roman"/>
        </w:rPr>
      </w:pPr>
      <w:r w:rsidRPr="00CB102A">
        <w:rPr>
          <w:rFonts w:ascii="Times New Roman" w:hAnsi="Times New Roman" w:cs="Times New Roman"/>
        </w:rPr>
        <w:t xml:space="preserve">Desired </w:t>
      </w:r>
      <w:r w:rsidR="00A123EC" w:rsidRPr="00CB102A">
        <w:rPr>
          <w:rFonts w:ascii="Times New Roman" w:hAnsi="Times New Roman" w:cs="Times New Roman"/>
        </w:rPr>
        <w:t xml:space="preserve">Expertise of </w:t>
      </w:r>
      <w:r w:rsidR="00B246EB" w:rsidRPr="00CB102A">
        <w:rPr>
          <w:rFonts w:ascii="Times New Roman" w:hAnsi="Times New Roman" w:cs="Times New Roman"/>
        </w:rPr>
        <w:t xml:space="preserve">MTA Scoring Committee </w:t>
      </w:r>
      <w:r w:rsidR="00A123EC" w:rsidRPr="00CB102A">
        <w:rPr>
          <w:rFonts w:ascii="Times New Roman" w:hAnsi="Times New Roman" w:cs="Times New Roman"/>
        </w:rPr>
        <w:t>Members</w:t>
      </w:r>
    </w:p>
    <w:p w14:paraId="4F7236C1" w14:textId="56025802" w:rsidR="00A123EC" w:rsidRPr="00CB102A" w:rsidRDefault="00057239" w:rsidP="00A123EC">
      <w:pPr>
        <w:pStyle w:val="ListParagraph"/>
        <w:numPr>
          <w:ilvl w:val="0"/>
          <w:numId w:val="19"/>
        </w:numPr>
        <w:rPr>
          <w:rFonts w:ascii="Times New Roman" w:hAnsi="Times New Roman" w:cs="Times New Roman"/>
        </w:rPr>
      </w:pPr>
      <w:r>
        <w:rPr>
          <w:rFonts w:ascii="Times New Roman" w:hAnsi="Times New Roman" w:cs="Times New Roman"/>
        </w:rPr>
        <w:t xml:space="preserve">Scoring Committee </w:t>
      </w:r>
      <w:r w:rsidR="00A123EC" w:rsidRPr="00CB102A">
        <w:rPr>
          <w:rFonts w:ascii="Times New Roman" w:hAnsi="Times New Roman" w:cs="Times New Roman"/>
        </w:rPr>
        <w:t>Application Instructions</w:t>
      </w:r>
    </w:p>
    <w:p w14:paraId="6BE90A12" w14:textId="2D646BE2" w:rsidR="00C03483" w:rsidRPr="00CB102A" w:rsidRDefault="00C03483" w:rsidP="00C03483">
      <w:pPr>
        <w:rPr>
          <w:rFonts w:ascii="Times New Roman" w:eastAsia="Times New Roman" w:hAnsi="Times New Roman" w:cs="Times New Roman"/>
          <w:color w:val="323130"/>
          <w:bdr w:val="none" w:sz="0" w:space="0" w:color="auto" w:frame="1"/>
        </w:rPr>
      </w:pPr>
    </w:p>
    <w:p w14:paraId="73DE4284" w14:textId="23A7E1ED" w:rsidR="00135E12" w:rsidRPr="00CB102A" w:rsidRDefault="00135E12" w:rsidP="00A123EC">
      <w:pPr>
        <w:pStyle w:val="Heading1"/>
        <w:numPr>
          <w:ilvl w:val="0"/>
          <w:numId w:val="20"/>
        </w:numPr>
        <w:rPr>
          <w:rFonts w:ascii="Century Gothic" w:eastAsia="Times New Roman" w:hAnsi="Century Gothic" w:cs="Times New Roman"/>
          <w:sz w:val="28"/>
          <w:szCs w:val="28"/>
          <w:bdr w:val="none" w:sz="0" w:space="0" w:color="auto" w:frame="1"/>
        </w:rPr>
      </w:pPr>
      <w:r w:rsidRPr="00CB102A">
        <w:rPr>
          <w:rFonts w:ascii="Century Gothic" w:eastAsia="Times New Roman" w:hAnsi="Century Gothic" w:cs="Times New Roman"/>
          <w:sz w:val="28"/>
          <w:szCs w:val="28"/>
          <w:bdr w:val="none" w:sz="0" w:space="0" w:color="auto" w:frame="1"/>
        </w:rPr>
        <w:t xml:space="preserve">Description of the MTA Solicitation Process and Role of the </w:t>
      </w:r>
      <w:r w:rsidR="00B246EB" w:rsidRPr="00CB102A">
        <w:rPr>
          <w:rFonts w:ascii="Century Gothic" w:eastAsia="Times New Roman" w:hAnsi="Century Gothic" w:cs="Times New Roman"/>
          <w:sz w:val="28"/>
          <w:szCs w:val="28"/>
          <w:bdr w:val="none" w:sz="0" w:space="0" w:color="auto" w:frame="1"/>
        </w:rPr>
        <w:t xml:space="preserve">MTA Scoring Committee </w:t>
      </w:r>
    </w:p>
    <w:p w14:paraId="6A751845" w14:textId="31BB6CA5" w:rsidR="00135E12" w:rsidRPr="00CB102A" w:rsidRDefault="00135E12" w:rsidP="00436764">
      <w:pPr>
        <w:spacing w:beforeAutospacing="1" w:line="259" w:lineRule="atLeast"/>
        <w:ind w:left="720"/>
        <w:textAlignment w:val="baseline"/>
        <w:rPr>
          <w:rFonts w:ascii="Times New Roman" w:eastAsia="Times New Roman" w:hAnsi="Times New Roman" w:cs="Times New Roman"/>
          <w:color w:val="000000"/>
          <w:sz w:val="23"/>
          <w:szCs w:val="23"/>
        </w:rPr>
      </w:pPr>
      <w:r w:rsidRPr="00CB102A">
        <w:rPr>
          <w:rFonts w:ascii="Times New Roman" w:eastAsia="Times New Roman" w:hAnsi="Times New Roman" w:cs="Times New Roman"/>
          <w:b/>
          <w:bCs/>
          <w:color w:val="000000"/>
          <w:bdr w:val="none" w:sz="0" w:space="0" w:color="auto" w:frame="1"/>
        </w:rPr>
        <w:t>Step #1</w:t>
      </w:r>
      <w:r w:rsidRPr="00CB102A">
        <w:rPr>
          <w:rFonts w:ascii="Times New Roman" w:eastAsia="Times New Roman" w:hAnsi="Times New Roman" w:cs="Times New Roman"/>
          <w:color w:val="000000"/>
          <w:bdr w:val="none" w:sz="0" w:space="0" w:color="auto" w:frame="1"/>
        </w:rPr>
        <w:t xml:space="preserve">:  Formation of an MTA </w:t>
      </w:r>
      <w:r w:rsidR="00C5236F">
        <w:rPr>
          <w:rFonts w:ascii="Times New Roman" w:eastAsia="Times New Roman" w:hAnsi="Times New Roman" w:cs="Times New Roman"/>
          <w:color w:val="000000"/>
          <w:bdr w:val="none" w:sz="0" w:space="0" w:color="auto" w:frame="1"/>
        </w:rPr>
        <w:t>Request for Proposal (</w:t>
      </w:r>
      <w:r w:rsidRPr="00CB102A">
        <w:rPr>
          <w:rFonts w:ascii="Times New Roman" w:eastAsia="Times New Roman" w:hAnsi="Times New Roman" w:cs="Times New Roman"/>
          <w:color w:val="000000"/>
          <w:bdr w:val="none" w:sz="0" w:space="0" w:color="auto" w:frame="1"/>
        </w:rPr>
        <w:t>RFP</w:t>
      </w:r>
      <w:r w:rsidR="00C5236F">
        <w:rPr>
          <w:rFonts w:ascii="Times New Roman" w:eastAsia="Times New Roman" w:hAnsi="Times New Roman" w:cs="Times New Roman"/>
          <w:color w:val="000000"/>
          <w:bdr w:val="none" w:sz="0" w:space="0" w:color="auto" w:frame="1"/>
        </w:rPr>
        <w:t>)</w:t>
      </w:r>
      <w:r w:rsidRPr="00CB102A">
        <w:rPr>
          <w:rFonts w:ascii="Times New Roman" w:eastAsia="Times New Roman" w:hAnsi="Times New Roman" w:cs="Times New Roman"/>
          <w:color w:val="000000"/>
          <w:bdr w:val="none" w:sz="0" w:space="0" w:color="auto" w:frame="1"/>
        </w:rPr>
        <w:t xml:space="preserve"> </w:t>
      </w:r>
      <w:r w:rsidR="00B246EB" w:rsidRPr="00CB102A">
        <w:rPr>
          <w:rFonts w:ascii="Times New Roman" w:eastAsia="Times New Roman" w:hAnsi="Times New Roman" w:cs="Times New Roman"/>
          <w:color w:val="000000"/>
          <w:bdr w:val="none" w:sz="0" w:space="0" w:color="auto" w:frame="1"/>
        </w:rPr>
        <w:t xml:space="preserve">Scoring Committee </w:t>
      </w:r>
      <w:r w:rsidRPr="00CB102A">
        <w:rPr>
          <w:rFonts w:ascii="Times New Roman" w:eastAsia="Times New Roman" w:hAnsi="Times New Roman" w:cs="Times New Roman"/>
          <w:color w:val="000000"/>
          <w:bdr w:val="none" w:sz="0" w:space="0" w:color="auto" w:frame="1"/>
        </w:rPr>
        <w:t xml:space="preserve">for the purpose of the MTA selection process.  </w:t>
      </w:r>
      <w:r w:rsidR="00436764">
        <w:rPr>
          <w:rFonts w:ascii="Times New Roman" w:eastAsia="Times New Roman" w:hAnsi="Times New Roman" w:cs="Times New Roman"/>
          <w:color w:val="000000"/>
          <w:bdr w:val="none" w:sz="0" w:space="0" w:color="auto" w:frame="1"/>
        </w:rPr>
        <w:t>The following t</w:t>
      </w:r>
      <w:r w:rsidRPr="00CB102A">
        <w:rPr>
          <w:rFonts w:ascii="Times New Roman" w:eastAsia="Times New Roman" w:hAnsi="Times New Roman" w:cs="Times New Roman"/>
          <w:color w:val="000000"/>
          <w:bdr w:val="none" w:sz="0" w:space="0" w:color="auto" w:frame="1"/>
        </w:rPr>
        <w:t>hree groups of stakeholder organizations are invited to participate</w:t>
      </w:r>
      <w:r w:rsidR="00436764">
        <w:rPr>
          <w:rFonts w:ascii="Times New Roman" w:eastAsia="Times New Roman" w:hAnsi="Times New Roman" w:cs="Times New Roman"/>
          <w:color w:val="000000"/>
          <w:bdr w:val="none" w:sz="0" w:space="0" w:color="auto" w:frame="1"/>
        </w:rPr>
        <w:t>:</w:t>
      </w:r>
      <w:r w:rsidRPr="00CB102A">
        <w:rPr>
          <w:rFonts w:ascii="Times New Roman" w:eastAsia="Times New Roman" w:hAnsi="Times New Roman" w:cs="Times New Roman"/>
          <w:color w:val="000000"/>
          <w:bdr w:val="none" w:sz="0" w:space="0" w:color="auto" w:frame="1"/>
        </w:rPr>
        <w:t xml:space="preserve"> </w:t>
      </w:r>
      <w:r w:rsidR="00436764" w:rsidRPr="00436764">
        <w:rPr>
          <w:rFonts w:ascii="Times New Roman" w:eastAsia="Times New Roman" w:hAnsi="Times New Roman" w:cs="Times New Roman"/>
          <w:color w:val="000000"/>
          <w:bdr w:val="none" w:sz="0" w:space="0" w:color="auto" w:frame="1"/>
        </w:rPr>
        <w:t>Energy Efficiency Program Administrators</w:t>
      </w:r>
      <w:r w:rsidR="00436764">
        <w:rPr>
          <w:rFonts w:ascii="Times New Roman" w:eastAsia="Times New Roman" w:hAnsi="Times New Roman" w:cs="Times New Roman"/>
          <w:color w:val="000000"/>
          <w:bdr w:val="none" w:sz="0" w:space="0" w:color="auto" w:frame="1"/>
        </w:rPr>
        <w:t xml:space="preserve">, </w:t>
      </w:r>
      <w:r w:rsidR="00436764" w:rsidRPr="00436764">
        <w:rPr>
          <w:rFonts w:ascii="Times New Roman" w:eastAsia="Times New Roman" w:hAnsi="Times New Roman" w:cs="Times New Roman"/>
          <w:color w:val="000000"/>
          <w:bdr w:val="none" w:sz="0" w:space="0" w:color="auto" w:frame="1"/>
        </w:rPr>
        <w:t>State Regulatory Agencies</w:t>
      </w:r>
      <w:r w:rsidR="00436764">
        <w:rPr>
          <w:rFonts w:ascii="Times New Roman" w:eastAsia="Times New Roman" w:hAnsi="Times New Roman" w:cs="Times New Roman"/>
          <w:color w:val="000000"/>
          <w:bdr w:val="none" w:sz="0" w:space="0" w:color="auto" w:frame="1"/>
        </w:rPr>
        <w:t xml:space="preserve">, and </w:t>
      </w:r>
      <w:r w:rsidR="00436764" w:rsidRPr="00436764">
        <w:rPr>
          <w:rFonts w:ascii="Times New Roman" w:eastAsia="Times New Roman" w:hAnsi="Times New Roman" w:cs="Times New Roman"/>
          <w:color w:val="000000"/>
          <w:bdr w:val="none" w:sz="0" w:space="0" w:color="auto" w:frame="1"/>
        </w:rPr>
        <w:t>Public Interest Ratepayer Groups</w:t>
      </w:r>
      <w:r w:rsidRPr="00CB102A">
        <w:rPr>
          <w:rFonts w:ascii="Times New Roman" w:eastAsia="Times New Roman" w:hAnsi="Times New Roman" w:cs="Times New Roman"/>
          <w:color w:val="000000"/>
          <w:bdr w:val="none" w:sz="0" w:space="0" w:color="auto" w:frame="1"/>
        </w:rPr>
        <w:t>. Each of the three groups are given equal weight in the scoring process.</w:t>
      </w:r>
      <w:r w:rsidR="00A35BD8">
        <w:rPr>
          <w:rFonts w:ascii="Times New Roman" w:eastAsia="Times New Roman" w:hAnsi="Times New Roman" w:cs="Times New Roman"/>
          <w:color w:val="000000"/>
          <w:bdr w:val="none" w:sz="0" w:space="0" w:color="auto" w:frame="1"/>
        </w:rPr>
        <w:t xml:space="preserve"> </w:t>
      </w:r>
      <w:r w:rsidR="00051330">
        <w:rPr>
          <w:rFonts w:ascii="Times New Roman" w:eastAsia="Times New Roman" w:hAnsi="Times New Roman" w:cs="Times New Roman"/>
          <w:color w:val="000000"/>
          <w:bdr w:val="none" w:sz="0" w:space="0" w:color="auto" w:frame="1"/>
        </w:rPr>
        <w:t xml:space="preserve">Each </w:t>
      </w:r>
      <w:r w:rsidRPr="00CB102A">
        <w:rPr>
          <w:rFonts w:ascii="Times New Roman" w:eastAsia="Times New Roman" w:hAnsi="Times New Roman" w:cs="Times New Roman"/>
          <w:color w:val="000000"/>
          <w:bdr w:val="none" w:sz="0" w:space="0" w:color="auto" w:frame="1"/>
        </w:rPr>
        <w:t xml:space="preserve">participating organization shall have just one </w:t>
      </w:r>
      <w:r w:rsidR="002C0450">
        <w:rPr>
          <w:rFonts w:ascii="Times New Roman" w:eastAsia="Times New Roman" w:hAnsi="Times New Roman" w:cs="Times New Roman"/>
          <w:color w:val="000000"/>
          <w:bdr w:val="none" w:sz="0" w:space="0" w:color="auto" w:frame="1"/>
        </w:rPr>
        <w:t xml:space="preserve">primary and one backup </w:t>
      </w:r>
      <w:r w:rsidRPr="00CB102A">
        <w:rPr>
          <w:rFonts w:ascii="Times New Roman" w:eastAsia="Times New Roman" w:hAnsi="Times New Roman" w:cs="Times New Roman"/>
          <w:color w:val="000000"/>
          <w:bdr w:val="none" w:sz="0" w:space="0" w:color="auto" w:frame="1"/>
        </w:rPr>
        <w:t xml:space="preserve">representative on the </w:t>
      </w:r>
      <w:r w:rsidR="00B246EB" w:rsidRPr="00CB102A">
        <w:rPr>
          <w:rFonts w:ascii="Times New Roman" w:eastAsia="Times New Roman" w:hAnsi="Times New Roman" w:cs="Times New Roman"/>
          <w:color w:val="000000"/>
          <w:bdr w:val="none" w:sz="0" w:space="0" w:color="auto" w:frame="1"/>
        </w:rPr>
        <w:t>MTA Scoring Committee</w:t>
      </w:r>
      <w:r w:rsidRPr="00CB102A">
        <w:rPr>
          <w:rFonts w:ascii="Times New Roman" w:eastAsia="Times New Roman" w:hAnsi="Times New Roman" w:cs="Times New Roman"/>
          <w:color w:val="000000"/>
          <w:bdr w:val="none" w:sz="0" w:space="0" w:color="auto" w:frame="1"/>
        </w:rPr>
        <w:t>.</w:t>
      </w:r>
      <w:r w:rsidR="00051330" w:rsidRPr="004565B9">
        <w:rPr>
          <w:rFonts w:ascii="Times New Roman" w:eastAsia="Times New Roman" w:hAnsi="Times New Roman" w:cs="Times New Roman"/>
          <w:color w:val="000000"/>
          <w:bdr w:val="none" w:sz="0" w:space="0" w:color="auto" w:frame="1"/>
        </w:rPr>
        <w:t xml:space="preserve"> </w:t>
      </w:r>
      <w:r w:rsidR="00CF4B0B" w:rsidRPr="004565B9">
        <w:rPr>
          <w:rFonts w:ascii="Times New Roman" w:eastAsia="Times New Roman" w:hAnsi="Times New Roman" w:cs="Times New Roman"/>
          <w:color w:val="000000"/>
          <w:bdr w:val="none" w:sz="0" w:space="0" w:color="auto" w:frame="1"/>
        </w:rPr>
        <w:t>E</w:t>
      </w:r>
      <w:r w:rsidR="00051330" w:rsidRPr="004565B9">
        <w:rPr>
          <w:rFonts w:ascii="Times New Roman" w:eastAsia="Times New Roman" w:hAnsi="Times New Roman" w:cs="Times New Roman"/>
          <w:color w:val="000000"/>
          <w:bdr w:val="none" w:sz="0" w:space="0" w:color="auto" w:frame="1"/>
        </w:rPr>
        <w:t>ach of the three groups will select a lead representative that will organize member participation and manage the group’s internal voting process.</w:t>
      </w:r>
    </w:p>
    <w:p w14:paraId="7C355DC0" w14:textId="4B1FC762" w:rsidR="00B77035" w:rsidRPr="00CB102A" w:rsidRDefault="00135E12" w:rsidP="00B77035">
      <w:pPr>
        <w:spacing w:beforeAutospacing="1" w:line="259" w:lineRule="atLeast"/>
        <w:ind w:left="720"/>
        <w:textAlignment w:val="baseline"/>
        <w:rPr>
          <w:rFonts w:ascii="Times New Roman" w:eastAsia="Times New Roman" w:hAnsi="Times New Roman" w:cs="Times New Roman"/>
          <w:color w:val="000000"/>
          <w:sz w:val="23"/>
          <w:szCs w:val="23"/>
        </w:rPr>
      </w:pPr>
      <w:r w:rsidRPr="00CB102A">
        <w:rPr>
          <w:rFonts w:ascii="Times New Roman" w:eastAsia="Times New Roman" w:hAnsi="Times New Roman" w:cs="Times New Roman"/>
          <w:b/>
          <w:bCs/>
          <w:color w:val="000000"/>
          <w:bdr w:val="none" w:sz="0" w:space="0" w:color="auto" w:frame="1"/>
        </w:rPr>
        <w:t>Step #2:</w:t>
      </w:r>
      <w:r w:rsidRPr="00CB102A">
        <w:rPr>
          <w:rFonts w:ascii="Times New Roman" w:eastAsia="Times New Roman" w:hAnsi="Times New Roman" w:cs="Times New Roman"/>
          <w:color w:val="000000"/>
          <w:bdr w:val="none" w:sz="0" w:space="0" w:color="auto" w:frame="1"/>
        </w:rPr>
        <w:t>  Commission staff shall lead the RFP drafting process</w:t>
      </w:r>
      <w:r w:rsidR="00695D09">
        <w:rPr>
          <w:rFonts w:ascii="Times New Roman" w:eastAsia="Times New Roman" w:hAnsi="Times New Roman" w:cs="Times New Roman"/>
          <w:color w:val="000000"/>
          <w:bdr w:val="none" w:sz="0" w:space="0" w:color="auto" w:frame="1"/>
        </w:rPr>
        <w:t xml:space="preserve"> as well as defining the RFP scoring criteria</w:t>
      </w:r>
      <w:r w:rsidRPr="00CB102A">
        <w:rPr>
          <w:rFonts w:ascii="Times New Roman" w:eastAsia="Times New Roman" w:hAnsi="Times New Roman" w:cs="Times New Roman"/>
          <w:color w:val="000000"/>
          <w:bdr w:val="none" w:sz="0" w:space="0" w:color="auto" w:frame="1"/>
        </w:rPr>
        <w:t xml:space="preserve">, working with </w:t>
      </w:r>
      <w:r w:rsidR="00051330">
        <w:rPr>
          <w:rFonts w:ascii="Times New Roman" w:eastAsia="Times New Roman" w:hAnsi="Times New Roman" w:cs="Times New Roman"/>
          <w:color w:val="000000"/>
          <w:bdr w:val="none" w:sz="0" w:space="0" w:color="auto" w:frame="1"/>
        </w:rPr>
        <w:t>the contracting agent (</w:t>
      </w:r>
      <w:r w:rsidR="00B77035">
        <w:rPr>
          <w:rFonts w:ascii="Times New Roman" w:eastAsia="Times New Roman" w:hAnsi="Times New Roman" w:cs="Times New Roman"/>
          <w:color w:val="000000"/>
          <w:bdr w:val="none" w:sz="0" w:space="0" w:color="auto" w:frame="1"/>
        </w:rPr>
        <w:t>PG&amp;E</w:t>
      </w:r>
      <w:r w:rsidR="00051330">
        <w:rPr>
          <w:rFonts w:ascii="Times New Roman" w:eastAsia="Times New Roman" w:hAnsi="Times New Roman" w:cs="Times New Roman"/>
          <w:color w:val="000000"/>
          <w:bdr w:val="none" w:sz="0" w:space="0" w:color="auto" w:frame="1"/>
        </w:rPr>
        <w:t>)</w:t>
      </w:r>
      <w:r w:rsidR="00B77035">
        <w:rPr>
          <w:rFonts w:ascii="Times New Roman" w:eastAsia="Times New Roman" w:hAnsi="Times New Roman" w:cs="Times New Roman"/>
          <w:color w:val="000000"/>
          <w:bdr w:val="none" w:sz="0" w:space="0" w:color="auto" w:frame="1"/>
        </w:rPr>
        <w:t xml:space="preserve"> </w:t>
      </w:r>
      <w:r w:rsidRPr="00CB102A">
        <w:rPr>
          <w:rFonts w:ascii="Times New Roman" w:eastAsia="Times New Roman" w:hAnsi="Times New Roman" w:cs="Times New Roman"/>
          <w:color w:val="000000"/>
          <w:bdr w:val="none" w:sz="0" w:space="0" w:color="auto" w:frame="1"/>
        </w:rPr>
        <w:t>on the correct format and template. </w:t>
      </w:r>
      <w:r w:rsidR="00051330">
        <w:rPr>
          <w:rFonts w:ascii="Times New Roman" w:eastAsia="Times New Roman" w:hAnsi="Times New Roman" w:cs="Times New Roman"/>
          <w:color w:val="000000"/>
          <w:sz w:val="23"/>
          <w:szCs w:val="23"/>
        </w:rPr>
        <w:t>A</w:t>
      </w:r>
      <w:r w:rsidR="00B77035" w:rsidRPr="00B77035">
        <w:rPr>
          <w:rFonts w:ascii="Times New Roman" w:eastAsia="Times New Roman" w:hAnsi="Times New Roman" w:cs="Times New Roman"/>
          <w:color w:val="000000"/>
          <w:sz w:val="23"/>
          <w:szCs w:val="23"/>
        </w:rPr>
        <w:t xml:space="preserve">t the direction of Energy Division staff, </w:t>
      </w:r>
      <w:r w:rsidR="00051330">
        <w:rPr>
          <w:rFonts w:ascii="Times New Roman" w:eastAsia="Times New Roman" w:hAnsi="Times New Roman" w:cs="Times New Roman"/>
          <w:color w:val="000000"/>
          <w:sz w:val="23"/>
          <w:szCs w:val="23"/>
        </w:rPr>
        <w:t xml:space="preserve">PG&amp;E </w:t>
      </w:r>
      <w:r w:rsidR="00B77035" w:rsidRPr="00B77035">
        <w:rPr>
          <w:rFonts w:ascii="Times New Roman" w:eastAsia="Times New Roman" w:hAnsi="Times New Roman" w:cs="Times New Roman"/>
          <w:color w:val="000000"/>
          <w:sz w:val="23"/>
          <w:szCs w:val="23"/>
        </w:rPr>
        <w:t>shall issue</w:t>
      </w:r>
      <w:r w:rsidR="00B77035">
        <w:rPr>
          <w:rFonts w:ascii="Times New Roman" w:eastAsia="Times New Roman" w:hAnsi="Times New Roman" w:cs="Times New Roman"/>
          <w:color w:val="000000"/>
          <w:sz w:val="23"/>
          <w:szCs w:val="23"/>
        </w:rPr>
        <w:t xml:space="preserve"> </w:t>
      </w:r>
      <w:r w:rsidR="00B77035" w:rsidRPr="00B77035">
        <w:rPr>
          <w:rFonts w:ascii="Times New Roman" w:eastAsia="Times New Roman" w:hAnsi="Times New Roman" w:cs="Times New Roman"/>
          <w:color w:val="000000"/>
          <w:sz w:val="23"/>
          <w:szCs w:val="23"/>
        </w:rPr>
        <w:t xml:space="preserve">the RFP using </w:t>
      </w:r>
      <w:r w:rsidR="00051330">
        <w:rPr>
          <w:rFonts w:ascii="Times New Roman" w:eastAsia="Times New Roman" w:hAnsi="Times New Roman" w:cs="Times New Roman"/>
          <w:color w:val="000000"/>
          <w:sz w:val="23"/>
          <w:szCs w:val="23"/>
        </w:rPr>
        <w:t>its own</w:t>
      </w:r>
      <w:r w:rsidR="00B77035" w:rsidRPr="00B77035">
        <w:rPr>
          <w:rFonts w:ascii="Times New Roman" w:eastAsia="Times New Roman" w:hAnsi="Times New Roman" w:cs="Times New Roman"/>
          <w:color w:val="000000"/>
          <w:sz w:val="23"/>
          <w:szCs w:val="23"/>
        </w:rPr>
        <w:t xml:space="preserve"> solicitation portal. Once the RFP is issued,</w:t>
      </w:r>
      <w:r w:rsidR="00B77035">
        <w:rPr>
          <w:rFonts w:ascii="Times New Roman" w:eastAsia="Times New Roman" w:hAnsi="Times New Roman" w:cs="Times New Roman"/>
          <w:color w:val="000000"/>
          <w:sz w:val="23"/>
          <w:szCs w:val="23"/>
        </w:rPr>
        <w:t xml:space="preserve"> </w:t>
      </w:r>
      <w:r w:rsidR="00B77035" w:rsidRPr="00B77035">
        <w:rPr>
          <w:rFonts w:ascii="Times New Roman" w:eastAsia="Times New Roman" w:hAnsi="Times New Roman" w:cs="Times New Roman"/>
          <w:color w:val="000000"/>
          <w:sz w:val="23"/>
          <w:szCs w:val="23"/>
        </w:rPr>
        <w:t xml:space="preserve">bidders </w:t>
      </w:r>
      <w:r w:rsidR="00051330">
        <w:rPr>
          <w:rFonts w:ascii="Times New Roman" w:eastAsia="Times New Roman" w:hAnsi="Times New Roman" w:cs="Times New Roman"/>
          <w:color w:val="000000"/>
          <w:sz w:val="23"/>
          <w:szCs w:val="23"/>
        </w:rPr>
        <w:t xml:space="preserve">will </w:t>
      </w:r>
      <w:r w:rsidR="00B77035" w:rsidRPr="00B77035">
        <w:rPr>
          <w:rFonts w:ascii="Times New Roman" w:eastAsia="Times New Roman" w:hAnsi="Times New Roman" w:cs="Times New Roman"/>
          <w:color w:val="000000"/>
          <w:sz w:val="23"/>
          <w:szCs w:val="23"/>
        </w:rPr>
        <w:t xml:space="preserve">have </w:t>
      </w:r>
      <w:r w:rsidR="00B77035">
        <w:rPr>
          <w:rFonts w:ascii="Times New Roman" w:eastAsia="Times New Roman" w:hAnsi="Times New Roman" w:cs="Times New Roman"/>
          <w:color w:val="000000"/>
          <w:sz w:val="23"/>
          <w:szCs w:val="23"/>
        </w:rPr>
        <w:t>three months</w:t>
      </w:r>
      <w:r w:rsidR="00B77035" w:rsidRPr="00B77035">
        <w:rPr>
          <w:rFonts w:ascii="Times New Roman" w:eastAsia="Times New Roman" w:hAnsi="Times New Roman" w:cs="Times New Roman"/>
          <w:color w:val="000000"/>
          <w:sz w:val="23"/>
          <w:szCs w:val="23"/>
        </w:rPr>
        <w:t xml:space="preserve"> to submit responses. Bids are</w:t>
      </w:r>
      <w:r w:rsidR="00B77035">
        <w:rPr>
          <w:rFonts w:ascii="Times New Roman" w:eastAsia="Times New Roman" w:hAnsi="Times New Roman" w:cs="Times New Roman"/>
          <w:color w:val="000000"/>
          <w:sz w:val="23"/>
          <w:szCs w:val="23"/>
        </w:rPr>
        <w:t xml:space="preserve"> </w:t>
      </w:r>
      <w:r w:rsidR="00B77035" w:rsidRPr="00B77035">
        <w:rPr>
          <w:rFonts w:ascii="Times New Roman" w:eastAsia="Times New Roman" w:hAnsi="Times New Roman" w:cs="Times New Roman"/>
          <w:color w:val="000000"/>
          <w:sz w:val="23"/>
          <w:szCs w:val="23"/>
        </w:rPr>
        <w:t>kept confidential and communications between bidders and members of the</w:t>
      </w:r>
      <w:r w:rsidR="00B77035">
        <w:rPr>
          <w:rFonts w:ascii="Times New Roman" w:eastAsia="Times New Roman" w:hAnsi="Times New Roman" w:cs="Times New Roman"/>
          <w:color w:val="000000"/>
          <w:sz w:val="23"/>
          <w:szCs w:val="23"/>
        </w:rPr>
        <w:t xml:space="preserve"> </w:t>
      </w:r>
      <w:r w:rsidR="00B77035" w:rsidRPr="00B77035">
        <w:rPr>
          <w:rFonts w:ascii="Times New Roman" w:eastAsia="Times New Roman" w:hAnsi="Times New Roman" w:cs="Times New Roman"/>
          <w:color w:val="000000"/>
          <w:sz w:val="23"/>
          <w:szCs w:val="23"/>
        </w:rPr>
        <w:t>Scoring Committee are prohibited in order to protect confidential information.</w:t>
      </w:r>
    </w:p>
    <w:p w14:paraId="567A85E6" w14:textId="580C2C99" w:rsidR="00135E12" w:rsidRDefault="00135E12" w:rsidP="00135E12">
      <w:pPr>
        <w:spacing w:beforeAutospacing="1" w:line="259" w:lineRule="atLeast"/>
        <w:ind w:left="720"/>
        <w:textAlignment w:val="baseline"/>
        <w:rPr>
          <w:rFonts w:ascii="Times New Roman" w:eastAsia="Times New Roman" w:hAnsi="Times New Roman" w:cs="Times New Roman"/>
          <w:color w:val="000000"/>
          <w:bdr w:val="none" w:sz="0" w:space="0" w:color="auto" w:frame="1"/>
        </w:rPr>
      </w:pPr>
      <w:r w:rsidRPr="00CB102A">
        <w:rPr>
          <w:rFonts w:ascii="Times New Roman" w:eastAsia="Times New Roman" w:hAnsi="Times New Roman" w:cs="Times New Roman"/>
          <w:b/>
          <w:bCs/>
          <w:color w:val="000000"/>
          <w:bdr w:val="none" w:sz="0" w:space="0" w:color="auto" w:frame="1"/>
        </w:rPr>
        <w:t>Step #3:</w:t>
      </w:r>
      <w:r w:rsidRPr="00CB102A">
        <w:rPr>
          <w:rFonts w:ascii="Times New Roman" w:eastAsia="Times New Roman" w:hAnsi="Times New Roman" w:cs="Times New Roman"/>
          <w:color w:val="000000"/>
          <w:bdr w:val="none" w:sz="0" w:space="0" w:color="auto" w:frame="1"/>
        </w:rPr>
        <w:t>  Once the RFP is issued</w:t>
      </w:r>
      <w:r w:rsidR="000B2105">
        <w:rPr>
          <w:rFonts w:ascii="Times New Roman" w:eastAsia="Times New Roman" w:hAnsi="Times New Roman" w:cs="Times New Roman"/>
          <w:color w:val="000000"/>
          <w:bdr w:val="none" w:sz="0" w:space="0" w:color="auto" w:frame="1"/>
        </w:rPr>
        <w:t xml:space="preserve"> and bids have been submitted</w:t>
      </w:r>
      <w:r w:rsidRPr="00CB102A">
        <w:rPr>
          <w:rFonts w:ascii="Times New Roman" w:eastAsia="Times New Roman" w:hAnsi="Times New Roman" w:cs="Times New Roman"/>
          <w:color w:val="000000"/>
          <w:bdr w:val="none" w:sz="0" w:space="0" w:color="auto" w:frame="1"/>
        </w:rPr>
        <w:t xml:space="preserve">, the bids shall be scored by the </w:t>
      </w:r>
      <w:r w:rsidR="00B246EB" w:rsidRPr="00CB102A">
        <w:rPr>
          <w:rFonts w:ascii="Times New Roman" w:eastAsia="Times New Roman" w:hAnsi="Times New Roman" w:cs="Times New Roman"/>
          <w:color w:val="000000"/>
          <w:bdr w:val="none" w:sz="0" w:space="0" w:color="auto" w:frame="1"/>
        </w:rPr>
        <w:t>MTA Scoring Committee</w:t>
      </w:r>
      <w:r w:rsidRPr="00CB102A">
        <w:rPr>
          <w:rFonts w:ascii="Times New Roman" w:eastAsia="Times New Roman" w:hAnsi="Times New Roman" w:cs="Times New Roman"/>
          <w:color w:val="000000"/>
          <w:bdr w:val="none" w:sz="0" w:space="0" w:color="auto" w:frame="1"/>
        </w:rPr>
        <w:t xml:space="preserve">.  </w:t>
      </w:r>
      <w:r w:rsidR="00051330" w:rsidRPr="00B77035">
        <w:rPr>
          <w:rFonts w:ascii="Times New Roman" w:eastAsia="Times New Roman" w:hAnsi="Times New Roman" w:cs="Times New Roman"/>
          <w:color w:val="000000"/>
          <w:sz w:val="23"/>
          <w:szCs w:val="23"/>
        </w:rPr>
        <w:t>The Scoring Committee shall evaluate bids using the pre-established RFP</w:t>
      </w:r>
      <w:r w:rsidR="00051330">
        <w:rPr>
          <w:rFonts w:ascii="Times New Roman" w:eastAsia="Times New Roman" w:hAnsi="Times New Roman" w:cs="Times New Roman"/>
          <w:color w:val="000000"/>
          <w:sz w:val="23"/>
          <w:szCs w:val="23"/>
        </w:rPr>
        <w:t xml:space="preserve"> </w:t>
      </w:r>
      <w:r w:rsidR="00051330" w:rsidRPr="00B77035">
        <w:rPr>
          <w:rFonts w:ascii="Times New Roman" w:eastAsia="Times New Roman" w:hAnsi="Times New Roman" w:cs="Times New Roman"/>
          <w:color w:val="000000"/>
          <w:sz w:val="23"/>
          <w:szCs w:val="23"/>
        </w:rPr>
        <w:t>scoring criteria and exercising professional judgment. The Scoring Committee</w:t>
      </w:r>
      <w:r w:rsidR="00051330">
        <w:rPr>
          <w:rFonts w:ascii="Times New Roman" w:eastAsia="Times New Roman" w:hAnsi="Times New Roman" w:cs="Times New Roman"/>
          <w:color w:val="000000"/>
          <w:sz w:val="23"/>
          <w:szCs w:val="23"/>
        </w:rPr>
        <w:t xml:space="preserve"> </w:t>
      </w:r>
      <w:r w:rsidR="00051330" w:rsidRPr="00B77035">
        <w:rPr>
          <w:rFonts w:ascii="Times New Roman" w:eastAsia="Times New Roman" w:hAnsi="Times New Roman" w:cs="Times New Roman"/>
          <w:color w:val="000000"/>
          <w:sz w:val="23"/>
          <w:szCs w:val="23"/>
        </w:rPr>
        <w:t xml:space="preserve">may request interviews or presentations with finalists. </w:t>
      </w:r>
      <w:r w:rsidRPr="00CB102A">
        <w:rPr>
          <w:rFonts w:ascii="Times New Roman" w:eastAsia="Times New Roman" w:hAnsi="Times New Roman" w:cs="Times New Roman"/>
          <w:color w:val="000000"/>
          <w:bdr w:val="none" w:sz="0" w:space="0" w:color="auto" w:frame="1"/>
        </w:rPr>
        <w:t xml:space="preserve">Each </w:t>
      </w:r>
      <w:r w:rsidR="00051330">
        <w:rPr>
          <w:rFonts w:ascii="Times New Roman" w:eastAsia="Times New Roman" w:hAnsi="Times New Roman" w:cs="Times New Roman"/>
          <w:color w:val="000000"/>
          <w:bdr w:val="none" w:sz="0" w:space="0" w:color="auto" w:frame="1"/>
        </w:rPr>
        <w:t xml:space="preserve">stakeholder group </w:t>
      </w:r>
      <w:r w:rsidRPr="00CB102A">
        <w:rPr>
          <w:rFonts w:ascii="Times New Roman" w:eastAsia="Times New Roman" w:hAnsi="Times New Roman" w:cs="Times New Roman"/>
          <w:color w:val="000000"/>
          <w:bdr w:val="none" w:sz="0" w:space="0" w:color="auto" w:frame="1"/>
        </w:rPr>
        <w:t xml:space="preserve">is to submit one set of scores via their </w:t>
      </w:r>
      <w:r w:rsidR="00051330">
        <w:rPr>
          <w:rFonts w:ascii="Times New Roman" w:eastAsia="Times New Roman" w:hAnsi="Times New Roman" w:cs="Times New Roman"/>
          <w:color w:val="000000"/>
          <w:bdr w:val="none" w:sz="0" w:space="0" w:color="auto" w:frame="1"/>
        </w:rPr>
        <w:t xml:space="preserve">appointed </w:t>
      </w:r>
      <w:r w:rsidRPr="00CB102A">
        <w:rPr>
          <w:rFonts w:ascii="Times New Roman" w:eastAsia="Times New Roman" w:hAnsi="Times New Roman" w:cs="Times New Roman"/>
          <w:color w:val="000000"/>
          <w:bdr w:val="none" w:sz="0" w:space="0" w:color="auto" w:frame="1"/>
        </w:rPr>
        <w:t xml:space="preserve">representative.  The scores submitted by each of the three stakeholder groups shall be averaged to arrive at </w:t>
      </w:r>
      <w:r w:rsidR="00DC3E8D">
        <w:rPr>
          <w:rFonts w:ascii="Times New Roman" w:eastAsia="Times New Roman" w:hAnsi="Times New Roman" w:cs="Times New Roman"/>
          <w:color w:val="000000"/>
          <w:bdr w:val="none" w:sz="0" w:space="0" w:color="auto" w:frame="1"/>
        </w:rPr>
        <w:t>the overall score and corresponding Scoring Committee recommendation</w:t>
      </w:r>
      <w:r w:rsidRPr="00CB102A">
        <w:rPr>
          <w:rFonts w:ascii="Times New Roman" w:eastAsia="Times New Roman" w:hAnsi="Times New Roman" w:cs="Times New Roman"/>
          <w:color w:val="000000"/>
          <w:bdr w:val="none" w:sz="0" w:space="0" w:color="auto" w:frame="1"/>
        </w:rPr>
        <w:t>.</w:t>
      </w:r>
    </w:p>
    <w:p w14:paraId="10D446BE" w14:textId="4B3AE7EB" w:rsidR="00135E12" w:rsidRPr="00CB102A" w:rsidRDefault="00135E12" w:rsidP="00135E12">
      <w:pPr>
        <w:spacing w:beforeAutospacing="1" w:line="259" w:lineRule="atLeast"/>
        <w:ind w:left="720"/>
        <w:textAlignment w:val="baseline"/>
        <w:rPr>
          <w:rFonts w:ascii="Times New Roman" w:eastAsia="Times New Roman" w:hAnsi="Times New Roman" w:cs="Times New Roman"/>
          <w:color w:val="000000"/>
          <w:sz w:val="23"/>
          <w:szCs w:val="23"/>
        </w:rPr>
      </w:pPr>
      <w:r w:rsidRPr="00CB102A">
        <w:rPr>
          <w:rFonts w:ascii="Times New Roman" w:eastAsia="Times New Roman" w:hAnsi="Times New Roman" w:cs="Times New Roman"/>
          <w:color w:val="000000"/>
          <w:bdr w:val="none" w:sz="0" w:space="0" w:color="auto" w:frame="1"/>
        </w:rPr>
        <w:t xml:space="preserve">The </w:t>
      </w:r>
      <w:r w:rsidR="00DC3E8D">
        <w:rPr>
          <w:rFonts w:ascii="Times New Roman" w:eastAsia="Times New Roman" w:hAnsi="Times New Roman" w:cs="Times New Roman"/>
          <w:color w:val="000000"/>
          <w:bdr w:val="none" w:sz="0" w:space="0" w:color="auto" w:frame="1"/>
        </w:rPr>
        <w:t>Scoring Committee recommendation</w:t>
      </w:r>
      <w:r w:rsidRPr="00CB102A">
        <w:rPr>
          <w:rFonts w:ascii="Times New Roman" w:eastAsia="Times New Roman" w:hAnsi="Times New Roman" w:cs="Times New Roman"/>
          <w:color w:val="000000"/>
          <w:bdr w:val="none" w:sz="0" w:space="0" w:color="auto" w:frame="1"/>
        </w:rPr>
        <w:t xml:space="preserve"> will be considered advisory by the </w:t>
      </w:r>
      <w:r w:rsidR="00DC3E8D">
        <w:rPr>
          <w:rFonts w:ascii="Times New Roman" w:eastAsia="Times New Roman" w:hAnsi="Times New Roman" w:cs="Times New Roman"/>
          <w:color w:val="000000"/>
          <w:bdr w:val="none" w:sz="0" w:space="0" w:color="auto" w:frame="1"/>
        </w:rPr>
        <w:t>CPUC</w:t>
      </w:r>
      <w:r w:rsidRPr="00CB102A">
        <w:rPr>
          <w:rFonts w:ascii="Times New Roman" w:eastAsia="Times New Roman" w:hAnsi="Times New Roman" w:cs="Times New Roman"/>
          <w:color w:val="000000"/>
          <w:bdr w:val="none" w:sz="0" w:space="0" w:color="auto" w:frame="1"/>
        </w:rPr>
        <w:t>, which will make a final decision on the winning bid at a public business meeting.  </w:t>
      </w:r>
    </w:p>
    <w:p w14:paraId="20E495EB" w14:textId="77777777" w:rsidR="00135E12" w:rsidRPr="00CB102A" w:rsidRDefault="00135E12" w:rsidP="00C03483">
      <w:pPr>
        <w:rPr>
          <w:rFonts w:ascii="Times New Roman" w:eastAsia="Times New Roman" w:hAnsi="Times New Roman" w:cs="Times New Roman"/>
          <w:strike/>
          <w:color w:val="323130"/>
          <w:bdr w:val="none" w:sz="0" w:space="0" w:color="auto" w:frame="1"/>
        </w:rPr>
      </w:pPr>
    </w:p>
    <w:p w14:paraId="573F5AF4" w14:textId="1D30DA5D" w:rsidR="00135E12" w:rsidRPr="00CB102A" w:rsidRDefault="00135E12" w:rsidP="00A123EC">
      <w:pPr>
        <w:pStyle w:val="Heading1"/>
        <w:numPr>
          <w:ilvl w:val="0"/>
          <w:numId w:val="20"/>
        </w:numPr>
        <w:rPr>
          <w:rFonts w:ascii="Century Gothic" w:eastAsia="Times New Roman" w:hAnsi="Century Gothic" w:cs="Times New Roman"/>
          <w:sz w:val="28"/>
          <w:szCs w:val="28"/>
          <w:bdr w:val="none" w:sz="0" w:space="0" w:color="auto" w:frame="1"/>
        </w:rPr>
      </w:pPr>
      <w:bookmarkStart w:id="0" w:name="_Hlk33787303"/>
      <w:r w:rsidRPr="00CB102A">
        <w:rPr>
          <w:rFonts w:ascii="Century Gothic" w:eastAsia="Times New Roman" w:hAnsi="Century Gothic" w:cs="Times New Roman"/>
          <w:sz w:val="28"/>
          <w:szCs w:val="28"/>
          <w:bdr w:val="none" w:sz="0" w:space="0" w:color="auto" w:frame="1"/>
        </w:rPr>
        <w:t xml:space="preserve">General Requirements and Restrictions for Participation in the MTA Solicitation </w:t>
      </w:r>
      <w:r w:rsidR="00B246EB" w:rsidRPr="00CB102A">
        <w:rPr>
          <w:rFonts w:ascii="Century Gothic" w:eastAsia="Times New Roman" w:hAnsi="Century Gothic" w:cs="Times New Roman"/>
          <w:sz w:val="28"/>
          <w:szCs w:val="28"/>
          <w:bdr w:val="none" w:sz="0" w:space="0" w:color="auto" w:frame="1"/>
        </w:rPr>
        <w:t>Scoring Committee</w:t>
      </w:r>
      <w:bookmarkEnd w:id="0"/>
      <w:r w:rsidRPr="00CB102A">
        <w:rPr>
          <w:rFonts w:ascii="Century Gothic" w:eastAsia="Times New Roman" w:hAnsi="Century Gothic" w:cs="Times New Roman"/>
          <w:sz w:val="28"/>
          <w:szCs w:val="28"/>
          <w:bdr w:val="none" w:sz="0" w:space="0" w:color="auto" w:frame="1"/>
        </w:rPr>
        <w:t xml:space="preserve"> </w:t>
      </w:r>
    </w:p>
    <w:p w14:paraId="34911536" w14:textId="0F96D236" w:rsidR="00135E12" w:rsidRPr="00CB102A" w:rsidRDefault="00DB55B4" w:rsidP="00E436CB">
      <w:pPr>
        <w:pStyle w:val="ListParagraph"/>
        <w:numPr>
          <w:ilvl w:val="0"/>
          <w:numId w:val="17"/>
        </w:numPr>
        <w:spacing w:before="120"/>
        <w:contextualSpacing w:val="0"/>
        <w:rPr>
          <w:rFonts w:ascii="Times New Roman" w:eastAsia="Times New Roman" w:hAnsi="Times New Roman" w:cs="Times New Roman"/>
          <w:color w:val="323130"/>
          <w:bdr w:val="none" w:sz="0" w:space="0" w:color="auto" w:frame="1"/>
        </w:rPr>
      </w:pPr>
      <w:r>
        <w:rPr>
          <w:rFonts w:ascii="Times New Roman" w:eastAsia="Times New Roman" w:hAnsi="Times New Roman" w:cs="Times New Roman"/>
          <w:color w:val="323130"/>
          <w:bdr w:val="none" w:sz="0" w:space="0" w:color="auto" w:frame="1"/>
        </w:rPr>
        <w:t>Scoring Committee members</w:t>
      </w:r>
      <w:r w:rsidR="00135E12" w:rsidRPr="00CB102A">
        <w:rPr>
          <w:rFonts w:ascii="Times New Roman" w:eastAsia="Times New Roman" w:hAnsi="Times New Roman" w:cs="Times New Roman"/>
          <w:color w:val="323130"/>
          <w:bdr w:val="none" w:sz="0" w:space="0" w:color="auto" w:frame="1"/>
        </w:rPr>
        <w:t xml:space="preserve"> must</w:t>
      </w:r>
      <w:r w:rsidR="00020ED6">
        <w:rPr>
          <w:rFonts w:ascii="Times New Roman" w:eastAsia="Times New Roman" w:hAnsi="Times New Roman" w:cs="Times New Roman"/>
          <w:color w:val="323130"/>
          <w:bdr w:val="none" w:sz="0" w:space="0" w:color="auto" w:frame="1"/>
        </w:rPr>
        <w:t xml:space="preserve"> </w:t>
      </w:r>
      <w:r w:rsidR="00141B99">
        <w:rPr>
          <w:rFonts w:ascii="Times New Roman" w:eastAsia="Times New Roman" w:hAnsi="Times New Roman" w:cs="Times New Roman"/>
          <w:color w:val="323130"/>
          <w:bdr w:val="none" w:sz="0" w:space="0" w:color="auto" w:frame="1"/>
        </w:rPr>
        <w:t xml:space="preserve">be parties to the energy efficiency proceeding (R.13-11-005 or its successor) and </w:t>
      </w:r>
      <w:r w:rsidR="00135E12" w:rsidRPr="00CB102A">
        <w:rPr>
          <w:rFonts w:ascii="Times New Roman" w:eastAsia="Times New Roman" w:hAnsi="Times New Roman" w:cs="Times New Roman"/>
          <w:color w:val="323130"/>
          <w:bdr w:val="none" w:sz="0" w:space="0" w:color="auto" w:frame="1"/>
        </w:rPr>
        <w:t xml:space="preserve">fall into one of </w:t>
      </w:r>
      <w:r w:rsidR="00141B99">
        <w:rPr>
          <w:rFonts w:ascii="Times New Roman" w:eastAsia="Times New Roman" w:hAnsi="Times New Roman" w:cs="Times New Roman"/>
          <w:color w:val="323130"/>
          <w:bdr w:val="none" w:sz="0" w:space="0" w:color="auto" w:frame="1"/>
        </w:rPr>
        <w:t xml:space="preserve">the </w:t>
      </w:r>
      <w:r w:rsidR="00135E12" w:rsidRPr="00CB102A">
        <w:rPr>
          <w:rFonts w:ascii="Times New Roman" w:eastAsia="Times New Roman" w:hAnsi="Times New Roman" w:cs="Times New Roman"/>
          <w:color w:val="323130"/>
          <w:bdr w:val="none" w:sz="0" w:space="0" w:color="auto" w:frame="1"/>
        </w:rPr>
        <w:t>three stakeholder groups</w:t>
      </w:r>
      <w:r w:rsidR="00141B99">
        <w:rPr>
          <w:rFonts w:ascii="Times New Roman" w:eastAsia="Times New Roman" w:hAnsi="Times New Roman" w:cs="Times New Roman"/>
          <w:color w:val="323130"/>
          <w:bdr w:val="none" w:sz="0" w:space="0" w:color="auto" w:frame="1"/>
        </w:rPr>
        <w:t xml:space="preserve"> listed below</w:t>
      </w:r>
      <w:r w:rsidR="00135E12" w:rsidRPr="00CB102A">
        <w:rPr>
          <w:rFonts w:ascii="Times New Roman" w:eastAsia="Times New Roman" w:hAnsi="Times New Roman" w:cs="Times New Roman"/>
          <w:color w:val="323130"/>
          <w:bdr w:val="none" w:sz="0" w:space="0" w:color="auto" w:frame="1"/>
        </w:rPr>
        <w:t xml:space="preserve">: </w:t>
      </w:r>
    </w:p>
    <w:p w14:paraId="3CE798E7" w14:textId="77777777" w:rsidR="00135E12" w:rsidRPr="00CB102A" w:rsidRDefault="00135E12" w:rsidP="00E436CB">
      <w:pPr>
        <w:pStyle w:val="ListParagraph"/>
        <w:numPr>
          <w:ilvl w:val="1"/>
          <w:numId w:val="17"/>
        </w:numPr>
        <w:shd w:val="clear" w:color="auto" w:fill="FFFFFF"/>
        <w:spacing w:before="120"/>
        <w:contextualSpacing w:val="0"/>
        <w:textAlignment w:val="baseline"/>
        <w:rPr>
          <w:rFonts w:ascii="Times New Roman" w:eastAsia="Times New Roman" w:hAnsi="Times New Roman" w:cs="Times New Roman"/>
          <w:color w:val="323130"/>
          <w:sz w:val="23"/>
          <w:szCs w:val="23"/>
          <w:bdr w:val="none" w:sz="0" w:space="0" w:color="auto" w:frame="1"/>
        </w:rPr>
      </w:pPr>
      <w:r w:rsidRPr="00CB102A">
        <w:rPr>
          <w:rFonts w:ascii="Times New Roman" w:eastAsia="Times New Roman" w:hAnsi="Times New Roman" w:cs="Times New Roman"/>
          <w:color w:val="323130"/>
          <w:sz w:val="23"/>
          <w:szCs w:val="23"/>
          <w:bdr w:val="none" w:sz="0" w:space="0" w:color="auto" w:frame="1"/>
        </w:rPr>
        <w:t xml:space="preserve">Energy Efficiency Program Administrators (Entities with an approved Business Plan under A.17-01-013) </w:t>
      </w:r>
    </w:p>
    <w:p w14:paraId="1BE1990E" w14:textId="46924AA5" w:rsidR="00135E12" w:rsidRPr="00CB102A" w:rsidRDefault="00135E12" w:rsidP="00E436CB">
      <w:pPr>
        <w:pStyle w:val="ListParagraph"/>
        <w:numPr>
          <w:ilvl w:val="1"/>
          <w:numId w:val="17"/>
        </w:numPr>
        <w:shd w:val="clear" w:color="auto" w:fill="FFFFFF"/>
        <w:spacing w:before="120"/>
        <w:contextualSpacing w:val="0"/>
        <w:textAlignment w:val="baseline"/>
        <w:rPr>
          <w:rFonts w:ascii="Times New Roman" w:eastAsia="Times New Roman" w:hAnsi="Times New Roman" w:cs="Times New Roman"/>
          <w:color w:val="000000"/>
          <w:sz w:val="23"/>
          <w:szCs w:val="23"/>
        </w:rPr>
      </w:pPr>
      <w:r w:rsidRPr="00CB102A">
        <w:rPr>
          <w:rFonts w:ascii="Times New Roman" w:eastAsia="Times New Roman" w:hAnsi="Times New Roman" w:cs="Times New Roman"/>
          <w:color w:val="323130"/>
          <w:sz w:val="23"/>
          <w:szCs w:val="23"/>
          <w:bdr w:val="none" w:sz="0" w:space="0" w:color="auto" w:frame="1"/>
        </w:rPr>
        <w:t xml:space="preserve">Regulatory Agencies </w:t>
      </w:r>
    </w:p>
    <w:p w14:paraId="38B97E56" w14:textId="496A9C7C" w:rsidR="00135E12" w:rsidRPr="00CB102A" w:rsidRDefault="000B2105" w:rsidP="00E436CB">
      <w:pPr>
        <w:pStyle w:val="ListParagraph"/>
        <w:numPr>
          <w:ilvl w:val="1"/>
          <w:numId w:val="17"/>
        </w:numPr>
        <w:shd w:val="clear" w:color="auto" w:fill="FFFFFF"/>
        <w:spacing w:before="120"/>
        <w:contextualSpacing w:val="0"/>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323130"/>
          <w:sz w:val="23"/>
          <w:szCs w:val="23"/>
          <w:bdr w:val="none" w:sz="0" w:space="0" w:color="auto" w:frame="1"/>
        </w:rPr>
        <w:t xml:space="preserve">Public Interest </w:t>
      </w:r>
      <w:r w:rsidR="00135E12" w:rsidRPr="00CB102A">
        <w:rPr>
          <w:rFonts w:ascii="Times New Roman" w:eastAsia="Times New Roman" w:hAnsi="Times New Roman" w:cs="Times New Roman"/>
          <w:color w:val="323130"/>
          <w:sz w:val="23"/>
          <w:szCs w:val="23"/>
          <w:bdr w:val="none" w:sz="0" w:space="0" w:color="auto" w:frame="1"/>
        </w:rPr>
        <w:t xml:space="preserve">Ratepayer </w:t>
      </w:r>
      <w:r w:rsidR="00141B99">
        <w:rPr>
          <w:rFonts w:ascii="Times New Roman" w:eastAsia="Times New Roman" w:hAnsi="Times New Roman" w:cs="Times New Roman"/>
          <w:color w:val="323130"/>
          <w:sz w:val="23"/>
          <w:szCs w:val="23"/>
          <w:bdr w:val="none" w:sz="0" w:space="0" w:color="auto" w:frame="1"/>
        </w:rPr>
        <w:t>A</w:t>
      </w:r>
      <w:r w:rsidR="00135E12" w:rsidRPr="00CB102A">
        <w:rPr>
          <w:rFonts w:ascii="Times New Roman" w:eastAsia="Times New Roman" w:hAnsi="Times New Roman" w:cs="Times New Roman"/>
          <w:color w:val="323130"/>
          <w:sz w:val="23"/>
          <w:szCs w:val="23"/>
          <w:bdr w:val="none" w:sz="0" w:space="0" w:color="auto" w:frame="1"/>
        </w:rPr>
        <w:t xml:space="preserve">dvocacy Groups </w:t>
      </w:r>
    </w:p>
    <w:p w14:paraId="4F87D398" w14:textId="36DD0D57" w:rsidR="00DF10ED" w:rsidRDefault="00DF10ED" w:rsidP="00E436CB">
      <w:pPr>
        <w:pStyle w:val="ListParagraph"/>
        <w:numPr>
          <w:ilvl w:val="0"/>
          <w:numId w:val="17"/>
        </w:numPr>
        <w:spacing w:before="120"/>
        <w:contextualSpacing w:val="0"/>
        <w:rPr>
          <w:rFonts w:ascii="Times New Roman" w:eastAsia="Times New Roman" w:hAnsi="Times New Roman" w:cs="Times New Roman"/>
          <w:color w:val="323130"/>
          <w:bdr w:val="none" w:sz="0" w:space="0" w:color="auto" w:frame="1"/>
        </w:rPr>
      </w:pPr>
      <w:r>
        <w:rPr>
          <w:rFonts w:ascii="Times New Roman" w:eastAsia="Times New Roman" w:hAnsi="Times New Roman" w:cs="Times New Roman"/>
          <w:color w:val="323130"/>
          <w:bdr w:val="none" w:sz="0" w:space="0" w:color="auto" w:frame="1"/>
        </w:rPr>
        <w:t>All Scoring Committee members must be financially disinterested in the solicitation outcome.</w:t>
      </w:r>
    </w:p>
    <w:p w14:paraId="3F307153" w14:textId="558E059E" w:rsidR="00135E12" w:rsidRPr="00CB102A" w:rsidRDefault="00DF10ED" w:rsidP="00E436CB">
      <w:pPr>
        <w:pStyle w:val="ListParagraph"/>
        <w:numPr>
          <w:ilvl w:val="0"/>
          <w:numId w:val="17"/>
        </w:numPr>
        <w:spacing w:before="120"/>
        <w:contextualSpacing w:val="0"/>
        <w:rPr>
          <w:rFonts w:ascii="Times New Roman" w:eastAsia="Times New Roman" w:hAnsi="Times New Roman" w:cs="Times New Roman"/>
          <w:color w:val="323130"/>
          <w:bdr w:val="none" w:sz="0" w:space="0" w:color="auto" w:frame="1"/>
        </w:rPr>
      </w:pPr>
      <w:r>
        <w:rPr>
          <w:rFonts w:ascii="Times New Roman" w:eastAsia="Times New Roman" w:hAnsi="Times New Roman" w:cs="Times New Roman"/>
          <w:color w:val="323130"/>
          <w:bdr w:val="none" w:sz="0" w:space="0" w:color="auto" w:frame="1"/>
        </w:rPr>
        <w:t xml:space="preserve">All communication with bidders shall go through PG&amp;E’s standard solicitation process. </w:t>
      </w:r>
      <w:r w:rsidR="00B246EB" w:rsidRPr="00CB102A">
        <w:rPr>
          <w:rFonts w:ascii="Times New Roman" w:eastAsia="Times New Roman" w:hAnsi="Times New Roman" w:cs="Times New Roman"/>
          <w:color w:val="323130"/>
          <w:bdr w:val="none" w:sz="0" w:space="0" w:color="auto" w:frame="1"/>
        </w:rPr>
        <w:t xml:space="preserve">MTA Scoring Committee </w:t>
      </w:r>
      <w:r w:rsidR="00135E12" w:rsidRPr="00CB102A">
        <w:rPr>
          <w:rFonts w:ascii="Times New Roman" w:eastAsia="Times New Roman" w:hAnsi="Times New Roman" w:cs="Times New Roman"/>
          <w:color w:val="323130"/>
          <w:bdr w:val="none" w:sz="0" w:space="0" w:color="auto" w:frame="1"/>
        </w:rPr>
        <w:t xml:space="preserve">members must maintain strict confidentiality with all entities outside the </w:t>
      </w:r>
      <w:r w:rsidR="00B246EB" w:rsidRPr="00CB102A">
        <w:rPr>
          <w:rFonts w:ascii="Times New Roman" w:eastAsia="Times New Roman" w:hAnsi="Times New Roman" w:cs="Times New Roman"/>
          <w:color w:val="323130"/>
          <w:bdr w:val="none" w:sz="0" w:space="0" w:color="auto" w:frame="1"/>
        </w:rPr>
        <w:t>MTA Scoring Committee</w:t>
      </w:r>
      <w:r w:rsidR="00135E12" w:rsidRPr="00CB102A">
        <w:rPr>
          <w:rFonts w:ascii="Times New Roman" w:eastAsia="Times New Roman" w:hAnsi="Times New Roman" w:cs="Times New Roman"/>
          <w:color w:val="323130"/>
          <w:bdr w:val="none" w:sz="0" w:space="0" w:color="auto" w:frame="1"/>
        </w:rPr>
        <w:t xml:space="preserve">. </w:t>
      </w:r>
      <w:r w:rsidR="00057239">
        <w:rPr>
          <w:rFonts w:ascii="Times New Roman" w:eastAsia="Times New Roman" w:hAnsi="Times New Roman" w:cs="Times New Roman"/>
          <w:color w:val="323130"/>
          <w:bdr w:val="none" w:sz="0" w:space="0" w:color="auto" w:frame="1"/>
        </w:rPr>
        <w:t>Public sector employees shall maintain confidentiality throughout the solicitation process. Private sector and non-profit m</w:t>
      </w:r>
      <w:r w:rsidR="003C4CDC">
        <w:rPr>
          <w:rFonts w:ascii="Times New Roman" w:eastAsia="Times New Roman" w:hAnsi="Times New Roman" w:cs="Times New Roman"/>
          <w:color w:val="323130"/>
          <w:bdr w:val="none" w:sz="0" w:space="0" w:color="auto" w:frame="1"/>
        </w:rPr>
        <w:t xml:space="preserve">embers </w:t>
      </w:r>
      <w:r w:rsidR="00A5721F">
        <w:rPr>
          <w:rFonts w:ascii="Times New Roman" w:eastAsia="Times New Roman" w:hAnsi="Times New Roman" w:cs="Times New Roman"/>
          <w:color w:val="323130"/>
          <w:bdr w:val="none" w:sz="0" w:space="0" w:color="auto" w:frame="1"/>
        </w:rPr>
        <w:t>will be</w:t>
      </w:r>
      <w:r w:rsidR="003C4CDC">
        <w:rPr>
          <w:rFonts w:ascii="Times New Roman" w:eastAsia="Times New Roman" w:hAnsi="Times New Roman" w:cs="Times New Roman"/>
          <w:color w:val="323130"/>
          <w:bdr w:val="none" w:sz="0" w:space="0" w:color="auto" w:frame="1"/>
        </w:rPr>
        <w:t xml:space="preserve"> expected to sign a non-disclosure agreement (NDA). </w:t>
      </w:r>
    </w:p>
    <w:p w14:paraId="40784CF4" w14:textId="587CDA6B" w:rsidR="00135E12" w:rsidRPr="00CB102A" w:rsidRDefault="00B246EB" w:rsidP="00E436CB">
      <w:pPr>
        <w:pStyle w:val="ListParagraph"/>
        <w:numPr>
          <w:ilvl w:val="0"/>
          <w:numId w:val="17"/>
        </w:numPr>
        <w:spacing w:before="120"/>
        <w:contextualSpacing w:val="0"/>
        <w:rPr>
          <w:rFonts w:ascii="Times New Roman" w:eastAsia="Times New Roman" w:hAnsi="Times New Roman" w:cs="Times New Roman"/>
          <w:color w:val="323130"/>
          <w:bdr w:val="none" w:sz="0" w:space="0" w:color="auto" w:frame="1"/>
        </w:rPr>
      </w:pPr>
      <w:r w:rsidRPr="00CB102A">
        <w:rPr>
          <w:rFonts w:ascii="Times New Roman" w:eastAsia="Times New Roman" w:hAnsi="Times New Roman" w:cs="Times New Roman"/>
          <w:color w:val="323130"/>
          <w:bdr w:val="none" w:sz="0" w:space="0" w:color="auto" w:frame="1"/>
        </w:rPr>
        <w:t xml:space="preserve">MTA Scoring Committee </w:t>
      </w:r>
      <w:r w:rsidR="00135E12" w:rsidRPr="00CB102A">
        <w:rPr>
          <w:rFonts w:ascii="Times New Roman" w:eastAsia="Times New Roman" w:hAnsi="Times New Roman" w:cs="Times New Roman"/>
          <w:color w:val="323130"/>
          <w:bdr w:val="none" w:sz="0" w:space="0" w:color="auto" w:frame="1"/>
        </w:rPr>
        <w:t xml:space="preserve">members must commit to allocating </w:t>
      </w:r>
      <w:r w:rsidR="008564A8">
        <w:rPr>
          <w:rFonts w:ascii="Times New Roman" w:eastAsia="Times New Roman" w:hAnsi="Times New Roman" w:cs="Times New Roman"/>
          <w:color w:val="323130"/>
          <w:bdr w:val="none" w:sz="0" w:space="0" w:color="auto" w:frame="1"/>
        </w:rPr>
        <w:t>sufficient time</w:t>
      </w:r>
      <w:r w:rsidR="00135E12" w:rsidRPr="00CB102A">
        <w:rPr>
          <w:rFonts w:ascii="Times New Roman" w:eastAsia="Times New Roman" w:hAnsi="Times New Roman" w:cs="Times New Roman"/>
          <w:color w:val="323130"/>
          <w:bdr w:val="none" w:sz="0" w:space="0" w:color="auto" w:frame="1"/>
        </w:rPr>
        <w:t xml:space="preserve"> to contribute </w:t>
      </w:r>
      <w:r w:rsidR="008564A8">
        <w:rPr>
          <w:rFonts w:ascii="Times New Roman" w:eastAsia="Times New Roman" w:hAnsi="Times New Roman" w:cs="Times New Roman"/>
          <w:color w:val="323130"/>
          <w:bdr w:val="none" w:sz="0" w:space="0" w:color="auto" w:frame="1"/>
        </w:rPr>
        <w:t>in a meaningful way throughout the solicitation process. Please see</w:t>
      </w:r>
      <w:r w:rsidR="00135E12" w:rsidRPr="00CB102A">
        <w:rPr>
          <w:rFonts w:ascii="Times New Roman" w:eastAsia="Times New Roman" w:hAnsi="Times New Roman" w:cs="Times New Roman"/>
          <w:color w:val="323130"/>
          <w:bdr w:val="none" w:sz="0" w:space="0" w:color="auto" w:frame="1"/>
        </w:rPr>
        <w:t xml:space="preserve"> the “Required Time Commitment” section </w:t>
      </w:r>
      <w:r w:rsidR="00CC378A" w:rsidRPr="00CB102A">
        <w:rPr>
          <w:rFonts w:ascii="Times New Roman" w:eastAsia="Times New Roman" w:hAnsi="Times New Roman" w:cs="Times New Roman"/>
          <w:color w:val="323130"/>
          <w:bdr w:val="none" w:sz="0" w:space="0" w:color="auto" w:frame="1"/>
        </w:rPr>
        <w:t>below</w:t>
      </w:r>
      <w:r w:rsidR="00135E12" w:rsidRPr="00CB102A">
        <w:rPr>
          <w:rFonts w:ascii="Times New Roman" w:eastAsia="Times New Roman" w:hAnsi="Times New Roman" w:cs="Times New Roman"/>
          <w:color w:val="323130"/>
          <w:bdr w:val="none" w:sz="0" w:space="0" w:color="auto" w:frame="1"/>
        </w:rPr>
        <w:t xml:space="preserve">.  </w:t>
      </w:r>
    </w:p>
    <w:p w14:paraId="622CF146" w14:textId="04904656" w:rsidR="00135E12" w:rsidRPr="00CB102A" w:rsidRDefault="00135E12" w:rsidP="00E436CB">
      <w:pPr>
        <w:pStyle w:val="ListParagraph"/>
        <w:numPr>
          <w:ilvl w:val="0"/>
          <w:numId w:val="17"/>
        </w:numPr>
        <w:spacing w:before="120"/>
        <w:contextualSpacing w:val="0"/>
        <w:rPr>
          <w:rFonts w:ascii="Times New Roman" w:eastAsia="Times New Roman" w:hAnsi="Times New Roman" w:cs="Times New Roman"/>
          <w:color w:val="323130"/>
          <w:bdr w:val="none" w:sz="0" w:space="0" w:color="auto" w:frame="1"/>
        </w:rPr>
      </w:pPr>
      <w:r w:rsidRPr="00CB102A">
        <w:rPr>
          <w:rFonts w:ascii="Times New Roman" w:eastAsia="Times New Roman" w:hAnsi="Times New Roman" w:cs="Times New Roman"/>
          <w:color w:val="323130"/>
          <w:bdr w:val="none" w:sz="0" w:space="0" w:color="auto" w:frame="1"/>
        </w:rPr>
        <w:t xml:space="preserve">Parties on the </w:t>
      </w:r>
      <w:r w:rsidR="00B246EB" w:rsidRPr="00CB102A">
        <w:rPr>
          <w:rFonts w:ascii="Times New Roman" w:eastAsia="Times New Roman" w:hAnsi="Times New Roman" w:cs="Times New Roman"/>
          <w:color w:val="323130"/>
          <w:bdr w:val="none" w:sz="0" w:space="0" w:color="auto" w:frame="1"/>
        </w:rPr>
        <w:t xml:space="preserve">MTA Scoring Committee </w:t>
      </w:r>
      <w:r w:rsidRPr="00CB102A">
        <w:rPr>
          <w:rFonts w:ascii="Times New Roman" w:eastAsia="Times New Roman" w:hAnsi="Times New Roman" w:cs="Times New Roman"/>
          <w:color w:val="323130"/>
          <w:u w:val="single"/>
          <w:bdr w:val="none" w:sz="0" w:space="0" w:color="auto" w:frame="1"/>
        </w:rPr>
        <w:t xml:space="preserve">shall be ineligible to </w:t>
      </w:r>
      <w:bookmarkStart w:id="1" w:name="_Hlk44945150"/>
      <w:r w:rsidRPr="00CB102A">
        <w:rPr>
          <w:rFonts w:ascii="Times New Roman" w:eastAsia="Times New Roman" w:hAnsi="Times New Roman" w:cs="Times New Roman"/>
          <w:color w:val="323130"/>
          <w:u w:val="single"/>
          <w:bdr w:val="none" w:sz="0" w:space="0" w:color="auto" w:frame="1"/>
        </w:rPr>
        <w:t>bid on Market Transformation Initiative work solicited by the MTA for a period of two years following contract execution with the selected MTA</w:t>
      </w:r>
      <w:bookmarkEnd w:id="1"/>
      <w:r w:rsidRPr="00CB102A">
        <w:rPr>
          <w:rFonts w:ascii="Times New Roman" w:eastAsia="Times New Roman" w:hAnsi="Times New Roman" w:cs="Times New Roman"/>
          <w:color w:val="323130"/>
          <w:bdr w:val="none" w:sz="0" w:space="0" w:color="auto" w:frame="1"/>
        </w:rPr>
        <w:t xml:space="preserve">. For more detail regarding the kinds of work that may be solicited by the MTA, please see Attachment A to D.19-12-021. </w:t>
      </w:r>
    </w:p>
    <w:p w14:paraId="718EA826" w14:textId="7130F2F4" w:rsidR="00C03483" w:rsidRDefault="00C03483" w:rsidP="00C03483">
      <w:pPr>
        <w:rPr>
          <w:rFonts w:eastAsia="Times New Roman" w:cstheme="minorHAnsi"/>
          <w:color w:val="323130"/>
          <w:bdr w:val="none" w:sz="0" w:space="0" w:color="auto" w:frame="1"/>
        </w:rPr>
      </w:pPr>
    </w:p>
    <w:p w14:paraId="7DE56363" w14:textId="4BA84175" w:rsidR="00135E12" w:rsidRPr="00CB102A" w:rsidRDefault="00135E12" w:rsidP="00A123EC">
      <w:pPr>
        <w:pStyle w:val="Heading1"/>
        <w:numPr>
          <w:ilvl w:val="0"/>
          <w:numId w:val="20"/>
        </w:numPr>
        <w:rPr>
          <w:rFonts w:ascii="Century Gothic" w:eastAsia="Times New Roman" w:hAnsi="Century Gothic" w:cs="Times New Roman"/>
          <w:sz w:val="28"/>
          <w:szCs w:val="28"/>
          <w:bdr w:val="none" w:sz="0" w:space="0" w:color="auto" w:frame="1"/>
        </w:rPr>
      </w:pPr>
      <w:r w:rsidRPr="00CB102A">
        <w:rPr>
          <w:rFonts w:ascii="Century Gothic" w:eastAsia="Times New Roman" w:hAnsi="Century Gothic" w:cs="Times New Roman"/>
          <w:sz w:val="28"/>
          <w:szCs w:val="28"/>
          <w:bdr w:val="none" w:sz="0" w:space="0" w:color="auto" w:frame="1"/>
        </w:rPr>
        <w:t xml:space="preserve">Required Time Commitment </w:t>
      </w:r>
    </w:p>
    <w:p w14:paraId="1EAB6B44" w14:textId="313ED563" w:rsidR="00135E12" w:rsidRDefault="00135E12" w:rsidP="00135E12"/>
    <w:p w14:paraId="528D0DF5" w14:textId="4A5E9279" w:rsidR="00135E12" w:rsidRPr="00CB102A" w:rsidRDefault="00DE06F7" w:rsidP="00135E12">
      <w:pPr>
        <w:rPr>
          <w:rFonts w:ascii="Times New Roman" w:hAnsi="Times New Roman" w:cs="Times New Roman"/>
        </w:rPr>
      </w:pPr>
      <w:r>
        <w:rPr>
          <w:rFonts w:ascii="Times New Roman" w:hAnsi="Times New Roman" w:cs="Times New Roman"/>
        </w:rPr>
        <w:t>E</w:t>
      </w:r>
      <w:r w:rsidR="00135E12" w:rsidRPr="00CB102A">
        <w:rPr>
          <w:rFonts w:ascii="Times New Roman" w:hAnsi="Times New Roman" w:cs="Times New Roman"/>
        </w:rPr>
        <w:t xml:space="preserve">ach member of the </w:t>
      </w:r>
      <w:r w:rsidR="00B246EB" w:rsidRPr="00CB102A">
        <w:rPr>
          <w:rFonts w:ascii="Times New Roman" w:hAnsi="Times New Roman" w:cs="Times New Roman"/>
        </w:rPr>
        <w:t xml:space="preserve">MTA Scoring Committee </w:t>
      </w:r>
      <w:r w:rsidR="00CF4B0B">
        <w:rPr>
          <w:rFonts w:ascii="Times New Roman" w:hAnsi="Times New Roman" w:cs="Times New Roman"/>
        </w:rPr>
        <w:t xml:space="preserve">must be able to </w:t>
      </w:r>
      <w:r w:rsidR="00135E12" w:rsidRPr="00CB102A">
        <w:rPr>
          <w:rFonts w:ascii="Times New Roman" w:hAnsi="Times New Roman" w:cs="Times New Roman"/>
        </w:rPr>
        <w:t xml:space="preserve">commit </w:t>
      </w:r>
      <w:r w:rsidR="008D66A9">
        <w:rPr>
          <w:rFonts w:ascii="Times New Roman" w:hAnsi="Times New Roman" w:cs="Times New Roman"/>
        </w:rPr>
        <w:t>sufficient</w:t>
      </w:r>
      <w:r w:rsidR="00135E12" w:rsidRPr="00CB102A">
        <w:rPr>
          <w:rFonts w:ascii="Times New Roman" w:hAnsi="Times New Roman" w:cs="Times New Roman"/>
        </w:rPr>
        <w:t xml:space="preserve"> time to th</w:t>
      </w:r>
      <w:r>
        <w:rPr>
          <w:rFonts w:ascii="Times New Roman" w:hAnsi="Times New Roman" w:cs="Times New Roman"/>
        </w:rPr>
        <w:t>e solicitation</w:t>
      </w:r>
      <w:r w:rsidR="00135E12" w:rsidRPr="00CB102A">
        <w:rPr>
          <w:rFonts w:ascii="Times New Roman" w:hAnsi="Times New Roman" w:cs="Times New Roman"/>
        </w:rPr>
        <w:t xml:space="preserve"> process.</w:t>
      </w:r>
      <w:r w:rsidR="00085DFC" w:rsidRPr="00CB102A">
        <w:rPr>
          <w:rFonts w:ascii="Times New Roman" w:hAnsi="Times New Roman" w:cs="Times New Roman"/>
        </w:rPr>
        <w:t xml:space="preserve"> </w:t>
      </w:r>
      <w:r w:rsidR="00CF4B0B">
        <w:rPr>
          <w:rFonts w:ascii="Times New Roman" w:hAnsi="Times New Roman" w:cs="Times New Roman"/>
        </w:rPr>
        <w:t>Moreover</w:t>
      </w:r>
      <w:r w:rsidR="00CC378A" w:rsidRPr="00CB102A">
        <w:rPr>
          <w:rFonts w:ascii="Times New Roman" w:hAnsi="Times New Roman" w:cs="Times New Roman"/>
        </w:rPr>
        <w:t xml:space="preserve">, it is critical that the primary or backup appointee be available through the entire the solicitation process. </w:t>
      </w:r>
      <w:r w:rsidR="00CC378A" w:rsidRPr="00CB102A">
        <w:rPr>
          <w:rFonts w:ascii="Times New Roman" w:hAnsi="Times New Roman" w:cs="Times New Roman"/>
          <w:i/>
          <w:iCs/>
        </w:rPr>
        <w:t xml:space="preserve">If both primary and backup appointees become unavailable during the course of the solicitation process, it </w:t>
      </w:r>
      <w:r>
        <w:rPr>
          <w:rFonts w:ascii="Times New Roman" w:hAnsi="Times New Roman" w:cs="Times New Roman"/>
          <w:i/>
          <w:iCs/>
        </w:rPr>
        <w:t>may</w:t>
      </w:r>
      <w:r w:rsidR="00CC378A" w:rsidRPr="00CB102A">
        <w:rPr>
          <w:rFonts w:ascii="Times New Roman" w:hAnsi="Times New Roman" w:cs="Times New Roman"/>
          <w:i/>
          <w:iCs/>
        </w:rPr>
        <w:t xml:space="preserve"> cause substantial delays in the solicitation process. </w:t>
      </w:r>
      <w:r w:rsidR="00085DFC" w:rsidRPr="00CB102A">
        <w:rPr>
          <w:rFonts w:ascii="Times New Roman" w:hAnsi="Times New Roman" w:cs="Times New Roman"/>
        </w:rPr>
        <w:t>Interested parties should review this section carefully to ensure adequate resources are available to support the process.</w:t>
      </w:r>
      <w:r w:rsidR="00827330">
        <w:rPr>
          <w:rFonts w:ascii="Times New Roman" w:hAnsi="Times New Roman" w:cs="Times New Roman"/>
        </w:rPr>
        <w:t xml:space="preserve"> </w:t>
      </w:r>
    </w:p>
    <w:p w14:paraId="04D653B1" w14:textId="1C5345E8" w:rsidR="00085DFC" w:rsidRDefault="00B66DBE" w:rsidP="00135E12">
      <w:pPr>
        <w:pStyle w:val="ListParagraph"/>
        <w:numPr>
          <w:ilvl w:val="0"/>
          <w:numId w:val="18"/>
        </w:numPr>
        <w:shd w:val="clear" w:color="auto" w:fill="FFFFFF"/>
        <w:spacing w:beforeAutospacing="1" w:afterAutospacing="1"/>
        <w:textAlignment w:val="baseline"/>
        <w:rPr>
          <w:rFonts w:ascii="inherit" w:eastAsia="Times New Roman" w:hAnsi="inherit" w:cs="Times New Roman"/>
          <w:color w:val="000000"/>
          <w:sz w:val="23"/>
          <w:szCs w:val="23"/>
        </w:rPr>
      </w:pPr>
      <w:r>
        <w:rPr>
          <w:rFonts w:ascii="inherit" w:eastAsia="Times New Roman" w:hAnsi="inherit" w:cs="Times New Roman"/>
          <w:color w:val="000000"/>
          <w:sz w:val="23"/>
          <w:szCs w:val="23"/>
        </w:rPr>
        <w:t>Up to b</w:t>
      </w:r>
      <w:r w:rsidR="00135E12" w:rsidRPr="00135E12">
        <w:rPr>
          <w:rFonts w:ascii="inherit" w:eastAsia="Times New Roman" w:hAnsi="inherit" w:cs="Times New Roman"/>
          <w:color w:val="000000"/>
          <w:sz w:val="23"/>
          <w:szCs w:val="23"/>
        </w:rPr>
        <w:t xml:space="preserve">i-weekly </w:t>
      </w:r>
      <w:r w:rsidR="00B246EB">
        <w:rPr>
          <w:rFonts w:ascii="inherit" w:eastAsia="Times New Roman" w:hAnsi="inherit" w:cs="Times New Roman"/>
          <w:color w:val="000000"/>
          <w:sz w:val="23"/>
          <w:szCs w:val="23"/>
        </w:rPr>
        <w:t xml:space="preserve">MTA Scoring Committee </w:t>
      </w:r>
      <w:r w:rsidR="00135E12" w:rsidRPr="00135E12">
        <w:rPr>
          <w:rFonts w:ascii="inherit" w:eastAsia="Times New Roman" w:hAnsi="inherit" w:cs="Times New Roman"/>
          <w:color w:val="000000"/>
          <w:sz w:val="23"/>
          <w:szCs w:val="23"/>
        </w:rPr>
        <w:t xml:space="preserve">meetings </w:t>
      </w:r>
      <w:r w:rsidR="00085DFC">
        <w:rPr>
          <w:rFonts w:ascii="inherit" w:eastAsia="Times New Roman" w:hAnsi="inherit" w:cs="Times New Roman"/>
          <w:color w:val="000000"/>
          <w:sz w:val="23"/>
          <w:szCs w:val="23"/>
        </w:rPr>
        <w:t xml:space="preserve">will be held </w:t>
      </w:r>
      <w:r w:rsidR="00135E12" w:rsidRPr="00135E12">
        <w:rPr>
          <w:rFonts w:ascii="inherit" w:eastAsia="Times New Roman" w:hAnsi="inherit" w:cs="Times New Roman"/>
          <w:color w:val="000000"/>
          <w:sz w:val="23"/>
          <w:szCs w:val="23"/>
        </w:rPr>
        <w:t xml:space="preserve">from </w:t>
      </w:r>
      <w:r w:rsidR="00D90FAE">
        <w:rPr>
          <w:rFonts w:ascii="inherit" w:eastAsia="Times New Roman" w:hAnsi="inherit" w:cs="Times New Roman"/>
          <w:color w:val="000000"/>
          <w:sz w:val="23"/>
          <w:szCs w:val="23"/>
        </w:rPr>
        <w:t>June</w:t>
      </w:r>
      <w:r w:rsidR="00D90FAE" w:rsidRPr="00135E12">
        <w:rPr>
          <w:rFonts w:ascii="inherit" w:eastAsia="Times New Roman" w:hAnsi="inherit" w:cs="Times New Roman"/>
          <w:color w:val="000000"/>
          <w:sz w:val="23"/>
          <w:szCs w:val="23"/>
        </w:rPr>
        <w:t xml:space="preserve"> </w:t>
      </w:r>
      <w:r w:rsidR="00135E12" w:rsidRPr="00135E12">
        <w:rPr>
          <w:rFonts w:ascii="inherit" w:eastAsia="Times New Roman" w:hAnsi="inherit" w:cs="Times New Roman"/>
          <w:color w:val="000000"/>
          <w:sz w:val="23"/>
          <w:szCs w:val="23"/>
        </w:rPr>
        <w:t>through November</w:t>
      </w:r>
      <w:r w:rsidR="00085DFC">
        <w:rPr>
          <w:rFonts w:ascii="inherit" w:eastAsia="Times New Roman" w:hAnsi="inherit" w:cs="Times New Roman"/>
          <w:color w:val="000000"/>
          <w:sz w:val="23"/>
          <w:szCs w:val="23"/>
        </w:rPr>
        <w:t>.</w:t>
      </w:r>
    </w:p>
    <w:p w14:paraId="0C1B73CF" w14:textId="2EFF35EF" w:rsidR="00135E12" w:rsidRPr="00135E12" w:rsidRDefault="00B246EB" w:rsidP="00135E12">
      <w:pPr>
        <w:pStyle w:val="ListParagraph"/>
        <w:numPr>
          <w:ilvl w:val="0"/>
          <w:numId w:val="18"/>
        </w:numPr>
        <w:shd w:val="clear" w:color="auto" w:fill="FFFFFF"/>
        <w:spacing w:beforeAutospacing="1" w:afterAutospacing="1"/>
        <w:textAlignment w:val="baseline"/>
        <w:rPr>
          <w:rFonts w:ascii="inherit" w:eastAsia="Times New Roman" w:hAnsi="inherit" w:cs="Times New Roman"/>
          <w:color w:val="000000"/>
          <w:sz w:val="23"/>
          <w:szCs w:val="23"/>
        </w:rPr>
      </w:pPr>
      <w:r>
        <w:rPr>
          <w:rFonts w:ascii="inherit" w:eastAsia="Times New Roman" w:hAnsi="inherit" w:cs="Times New Roman"/>
          <w:color w:val="000000"/>
          <w:sz w:val="23"/>
          <w:szCs w:val="23"/>
        </w:rPr>
        <w:t xml:space="preserve">MTA Scoring Committee </w:t>
      </w:r>
      <w:r w:rsidR="00085DFC">
        <w:rPr>
          <w:rFonts w:ascii="inherit" w:eastAsia="Times New Roman" w:hAnsi="inherit" w:cs="Times New Roman"/>
          <w:color w:val="000000"/>
          <w:sz w:val="23"/>
          <w:szCs w:val="23"/>
        </w:rPr>
        <w:t>members are expected to make substantive</w:t>
      </w:r>
      <w:r w:rsidR="00135E12" w:rsidRPr="00135E12">
        <w:rPr>
          <w:rFonts w:ascii="inherit" w:eastAsia="Times New Roman" w:hAnsi="inherit" w:cs="Times New Roman"/>
          <w:color w:val="000000"/>
          <w:sz w:val="23"/>
          <w:szCs w:val="23"/>
        </w:rPr>
        <w:t xml:space="preserve"> </w:t>
      </w:r>
      <w:r w:rsidR="00135E12">
        <w:rPr>
          <w:rFonts w:ascii="inherit" w:eastAsia="Times New Roman" w:hAnsi="inherit" w:cs="Times New Roman"/>
          <w:color w:val="000000"/>
          <w:sz w:val="23"/>
          <w:szCs w:val="23"/>
        </w:rPr>
        <w:t xml:space="preserve">contributions to documents, </w:t>
      </w:r>
      <w:r w:rsidR="00D90FAE">
        <w:rPr>
          <w:rFonts w:ascii="inherit" w:eastAsia="Times New Roman" w:hAnsi="inherit" w:cs="Times New Roman"/>
          <w:color w:val="000000"/>
          <w:sz w:val="23"/>
          <w:szCs w:val="23"/>
        </w:rPr>
        <w:t xml:space="preserve">conduct </w:t>
      </w:r>
      <w:r w:rsidR="00085DFC">
        <w:rPr>
          <w:rFonts w:ascii="inherit" w:eastAsia="Times New Roman" w:hAnsi="inherit" w:cs="Times New Roman"/>
          <w:color w:val="000000"/>
          <w:sz w:val="23"/>
          <w:szCs w:val="23"/>
        </w:rPr>
        <w:t xml:space="preserve">RFP </w:t>
      </w:r>
      <w:r w:rsidR="00135E12">
        <w:rPr>
          <w:rFonts w:ascii="inherit" w:eastAsia="Times New Roman" w:hAnsi="inherit" w:cs="Times New Roman"/>
          <w:color w:val="000000"/>
          <w:sz w:val="23"/>
          <w:szCs w:val="23"/>
        </w:rPr>
        <w:t>scoring</w:t>
      </w:r>
      <w:r w:rsidR="00085DFC">
        <w:rPr>
          <w:rFonts w:ascii="inherit" w:eastAsia="Times New Roman" w:hAnsi="inherit" w:cs="Times New Roman"/>
          <w:color w:val="000000"/>
          <w:sz w:val="23"/>
          <w:szCs w:val="23"/>
        </w:rPr>
        <w:t xml:space="preserve">, </w:t>
      </w:r>
      <w:r w:rsidR="00D90FAE">
        <w:rPr>
          <w:rFonts w:ascii="inherit" w:eastAsia="Times New Roman" w:hAnsi="inherit" w:cs="Times New Roman"/>
          <w:color w:val="000000"/>
          <w:sz w:val="23"/>
          <w:szCs w:val="23"/>
        </w:rPr>
        <w:t xml:space="preserve">and </w:t>
      </w:r>
      <w:r w:rsidR="00B517AC">
        <w:rPr>
          <w:rFonts w:ascii="inherit" w:eastAsia="Times New Roman" w:hAnsi="inherit" w:cs="Times New Roman"/>
          <w:color w:val="000000"/>
          <w:sz w:val="23"/>
          <w:szCs w:val="23"/>
        </w:rPr>
        <w:t xml:space="preserve">participate in </w:t>
      </w:r>
      <w:r w:rsidR="00D90FAE">
        <w:rPr>
          <w:rFonts w:ascii="inherit" w:eastAsia="Times New Roman" w:hAnsi="inherit" w:cs="Times New Roman"/>
          <w:color w:val="000000"/>
          <w:sz w:val="23"/>
          <w:szCs w:val="23"/>
        </w:rPr>
        <w:t xml:space="preserve">bidder </w:t>
      </w:r>
      <w:r w:rsidR="00085DFC">
        <w:rPr>
          <w:rFonts w:ascii="inherit" w:eastAsia="Times New Roman" w:hAnsi="inherit" w:cs="Times New Roman"/>
          <w:color w:val="000000"/>
          <w:sz w:val="23"/>
          <w:szCs w:val="23"/>
        </w:rPr>
        <w:t xml:space="preserve">interviews and interview </w:t>
      </w:r>
      <w:r w:rsidR="00085DFC" w:rsidRPr="00E8580E">
        <w:rPr>
          <w:rFonts w:ascii="inherit" w:eastAsia="Times New Roman" w:hAnsi="inherit" w:cs="Times New Roman"/>
          <w:color w:val="000000"/>
          <w:sz w:val="23"/>
          <w:szCs w:val="23"/>
        </w:rPr>
        <w:t>scoring</w:t>
      </w:r>
      <w:r w:rsidR="00D90FAE" w:rsidRPr="00E8580E">
        <w:rPr>
          <w:rFonts w:ascii="inherit" w:eastAsia="Times New Roman" w:hAnsi="inherit" w:cs="Times New Roman"/>
          <w:color w:val="000000"/>
          <w:sz w:val="23"/>
          <w:szCs w:val="23"/>
        </w:rPr>
        <w:t>.</w:t>
      </w:r>
      <w:r w:rsidR="00DE06F7" w:rsidRPr="00E8580E">
        <w:rPr>
          <w:rFonts w:ascii="inherit" w:eastAsia="Times New Roman" w:hAnsi="inherit" w:cs="Times New Roman"/>
          <w:color w:val="000000"/>
          <w:sz w:val="23"/>
          <w:szCs w:val="23"/>
        </w:rPr>
        <w:t xml:space="preserve"> As discussed above, </w:t>
      </w:r>
      <w:r w:rsidR="00CF4B0B" w:rsidRPr="00E8580E">
        <w:rPr>
          <w:rFonts w:ascii="inherit" w:eastAsia="Times New Roman" w:hAnsi="inherit" w:cs="Times New Roman"/>
          <w:color w:val="000000"/>
          <w:sz w:val="23"/>
          <w:szCs w:val="23"/>
        </w:rPr>
        <w:t>a</w:t>
      </w:r>
      <w:r w:rsidR="00DE06F7" w:rsidRPr="00E8580E">
        <w:rPr>
          <w:rFonts w:ascii="inherit" w:eastAsia="Times New Roman" w:hAnsi="inherit" w:cs="Times New Roman"/>
          <w:color w:val="000000"/>
          <w:sz w:val="23"/>
          <w:szCs w:val="23"/>
        </w:rPr>
        <w:t xml:space="preserve"> lead representative from each stakeholder group will coordinate the input of the group</w:t>
      </w:r>
      <w:r w:rsidR="00CF4B0B" w:rsidRPr="00E8580E">
        <w:rPr>
          <w:rFonts w:ascii="inherit" w:eastAsia="Times New Roman" w:hAnsi="inherit" w:cs="Times New Roman"/>
          <w:color w:val="000000"/>
          <w:sz w:val="23"/>
          <w:szCs w:val="23"/>
        </w:rPr>
        <w:t>’</w:t>
      </w:r>
      <w:r w:rsidR="00DE06F7" w:rsidRPr="00E8580E">
        <w:rPr>
          <w:rFonts w:ascii="inherit" w:eastAsia="Times New Roman" w:hAnsi="inherit" w:cs="Times New Roman"/>
          <w:color w:val="000000"/>
          <w:sz w:val="23"/>
          <w:szCs w:val="23"/>
        </w:rPr>
        <w:t>s participants.</w:t>
      </w:r>
      <w:r w:rsidR="00D90FAE" w:rsidRPr="00E8580E">
        <w:rPr>
          <w:rFonts w:ascii="inherit" w:eastAsia="Times New Roman" w:hAnsi="inherit" w:cs="Times New Roman"/>
          <w:color w:val="000000"/>
          <w:sz w:val="23"/>
          <w:szCs w:val="23"/>
        </w:rPr>
        <w:t xml:space="preserve"> The following schedule provides key</w:t>
      </w:r>
      <w:r w:rsidR="00D90FAE">
        <w:rPr>
          <w:rFonts w:ascii="inherit" w:eastAsia="Times New Roman" w:hAnsi="inherit" w:cs="Times New Roman"/>
          <w:color w:val="000000"/>
          <w:sz w:val="23"/>
          <w:szCs w:val="23"/>
        </w:rPr>
        <w:t xml:space="preserve"> </w:t>
      </w:r>
      <w:r w:rsidR="00D90FAE">
        <w:rPr>
          <w:rFonts w:ascii="inherit" w:eastAsia="Times New Roman" w:hAnsi="inherit" w:cs="Times New Roman"/>
          <w:color w:val="000000"/>
          <w:sz w:val="23"/>
          <w:szCs w:val="23"/>
        </w:rPr>
        <w:lastRenderedPageBreak/>
        <w:t xml:space="preserve">milestones for the MTA solicitation. The items that are italicized are those where input from the Scoring Committee is </w:t>
      </w:r>
      <w:r w:rsidR="00DE06F7">
        <w:rPr>
          <w:rFonts w:ascii="inherit" w:eastAsia="Times New Roman" w:hAnsi="inherit" w:cs="Times New Roman"/>
          <w:color w:val="000000"/>
          <w:sz w:val="23"/>
          <w:szCs w:val="23"/>
        </w:rPr>
        <w:t>needed</w:t>
      </w:r>
      <w:r w:rsidR="00135E12" w:rsidRPr="00135E12">
        <w:rPr>
          <w:rFonts w:ascii="inherit" w:eastAsia="Times New Roman" w:hAnsi="inherit" w:cs="Times New Roman"/>
          <w:color w:val="000000"/>
          <w:sz w:val="23"/>
          <w:szCs w:val="23"/>
        </w:rPr>
        <w:t xml:space="preserve">: </w:t>
      </w:r>
    </w:p>
    <w:p w14:paraId="2C77F6CD" w14:textId="77777777" w:rsidR="00135E12" w:rsidRPr="0045718F" w:rsidRDefault="00135E12" w:rsidP="00135E12">
      <w:pPr>
        <w:numPr>
          <w:ilvl w:val="0"/>
          <w:numId w:val="4"/>
        </w:numPr>
        <w:ind w:left="1185"/>
        <w:textAlignment w:val="baseline"/>
        <w:rPr>
          <w:rFonts w:ascii="Calibri" w:eastAsia="Times New Roman" w:hAnsi="Calibri" w:cs="Calibri"/>
          <w:color w:val="000000"/>
          <w:sz w:val="22"/>
          <w:szCs w:val="22"/>
        </w:rPr>
      </w:pPr>
      <w:r w:rsidRPr="0045718F">
        <w:rPr>
          <w:rFonts w:ascii="Times New Roman" w:eastAsia="Times New Roman" w:hAnsi="Times New Roman" w:cs="Times New Roman"/>
          <w:b/>
          <w:bCs/>
          <w:color w:val="000000"/>
          <w:bdr w:val="none" w:sz="0" w:space="0" w:color="auto" w:frame="1"/>
        </w:rPr>
        <w:t>December 5, 2019:</w:t>
      </w:r>
      <w:r w:rsidRPr="0045718F">
        <w:rPr>
          <w:rFonts w:ascii="Times New Roman" w:eastAsia="Times New Roman" w:hAnsi="Times New Roman" w:cs="Times New Roman"/>
          <w:color w:val="000000"/>
          <w:bdr w:val="none" w:sz="0" w:space="0" w:color="auto" w:frame="1"/>
        </w:rPr>
        <w:t> Commission Decision on Market Transformation and RENs</w:t>
      </w:r>
    </w:p>
    <w:p w14:paraId="1143D75D" w14:textId="27B9E9C0" w:rsidR="00135E12" w:rsidRPr="0045718F" w:rsidRDefault="00E732A0"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August 4</w:t>
      </w:r>
      <w:r w:rsidR="00135E12" w:rsidRPr="0045718F">
        <w:rPr>
          <w:rFonts w:ascii="Times New Roman" w:eastAsia="Times New Roman" w:hAnsi="Times New Roman" w:cs="Times New Roman"/>
          <w:b/>
          <w:bCs/>
          <w:color w:val="000000"/>
          <w:bdr w:val="none" w:sz="0" w:space="0" w:color="auto" w:frame="1"/>
        </w:rPr>
        <w:t>, 2020:</w:t>
      </w:r>
      <w:r w:rsidR="00135E12" w:rsidRPr="0045718F">
        <w:rPr>
          <w:rFonts w:ascii="Times New Roman" w:eastAsia="Times New Roman" w:hAnsi="Times New Roman" w:cs="Times New Roman"/>
          <w:color w:val="000000"/>
          <w:bdr w:val="none" w:sz="0" w:space="0" w:color="auto" w:frame="1"/>
        </w:rPr>
        <w:t> Notice inviting stakeholders to submit applications/proposals to participate in solicitation scoring committee and RFP development process.</w:t>
      </w:r>
    </w:p>
    <w:p w14:paraId="72A9C9CC" w14:textId="6FF3055C" w:rsidR="00135E12" w:rsidRPr="004C304E" w:rsidRDefault="00E732A0" w:rsidP="00135E12">
      <w:pPr>
        <w:numPr>
          <w:ilvl w:val="0"/>
          <w:numId w:val="4"/>
        </w:numPr>
        <w:ind w:left="1185"/>
        <w:textAlignment w:val="baseline"/>
        <w:rPr>
          <w:rFonts w:ascii="Calibri" w:eastAsia="Times New Roman" w:hAnsi="Calibri" w:cs="Calibri"/>
          <w:i/>
          <w:iCs/>
          <w:color w:val="000000"/>
          <w:sz w:val="22"/>
          <w:szCs w:val="22"/>
        </w:rPr>
      </w:pPr>
      <w:r>
        <w:rPr>
          <w:rFonts w:ascii="Times New Roman" w:eastAsia="Times New Roman" w:hAnsi="Times New Roman" w:cs="Times New Roman"/>
          <w:b/>
          <w:bCs/>
          <w:i/>
          <w:iCs/>
          <w:color w:val="000000"/>
          <w:bdr w:val="none" w:sz="0" w:space="0" w:color="auto" w:frame="1"/>
        </w:rPr>
        <w:t>August</w:t>
      </w:r>
      <w:r w:rsidRPr="00C61B6C">
        <w:rPr>
          <w:rFonts w:ascii="Times New Roman" w:eastAsia="Times New Roman" w:hAnsi="Times New Roman" w:cs="Times New Roman"/>
          <w:b/>
          <w:bCs/>
          <w:i/>
          <w:iCs/>
          <w:color w:val="000000"/>
          <w:bdr w:val="none" w:sz="0" w:space="0" w:color="auto" w:frame="1"/>
        </w:rPr>
        <w:t xml:space="preserve"> </w:t>
      </w:r>
      <w:r w:rsidR="008105BD" w:rsidRPr="00C61B6C">
        <w:rPr>
          <w:rFonts w:ascii="Times New Roman" w:eastAsia="Times New Roman" w:hAnsi="Times New Roman" w:cs="Times New Roman"/>
          <w:b/>
          <w:bCs/>
          <w:i/>
          <w:iCs/>
          <w:color w:val="000000"/>
          <w:bdr w:val="none" w:sz="0" w:space="0" w:color="auto" w:frame="1"/>
        </w:rPr>
        <w:t>1</w:t>
      </w:r>
      <w:r>
        <w:rPr>
          <w:rFonts w:ascii="Times New Roman" w:eastAsia="Times New Roman" w:hAnsi="Times New Roman" w:cs="Times New Roman"/>
          <w:b/>
          <w:bCs/>
          <w:i/>
          <w:iCs/>
          <w:color w:val="000000"/>
          <w:bdr w:val="none" w:sz="0" w:space="0" w:color="auto" w:frame="1"/>
        </w:rPr>
        <w:t>8</w:t>
      </w:r>
      <w:r w:rsidR="00135E12" w:rsidRPr="00C61B6C">
        <w:rPr>
          <w:rFonts w:ascii="Times New Roman" w:eastAsia="Times New Roman" w:hAnsi="Times New Roman" w:cs="Times New Roman"/>
          <w:b/>
          <w:bCs/>
          <w:i/>
          <w:iCs/>
          <w:color w:val="000000"/>
          <w:bdr w:val="none" w:sz="0" w:space="0" w:color="auto" w:frame="1"/>
        </w:rPr>
        <w:t>, 2020:</w:t>
      </w:r>
      <w:r w:rsidR="00135E12" w:rsidRPr="00C61B6C">
        <w:rPr>
          <w:rFonts w:ascii="Times New Roman" w:eastAsia="Times New Roman" w:hAnsi="Times New Roman" w:cs="Times New Roman"/>
          <w:i/>
          <w:iCs/>
          <w:color w:val="000000"/>
          <w:bdr w:val="none" w:sz="0" w:space="0" w:color="auto" w:frame="1"/>
        </w:rPr>
        <w:t xml:space="preserve"> Applications to participate in solicitation </w:t>
      </w:r>
      <w:r w:rsidR="00B246EB" w:rsidRPr="00C61B6C">
        <w:rPr>
          <w:rFonts w:ascii="Times New Roman" w:eastAsia="Times New Roman" w:hAnsi="Times New Roman" w:cs="Times New Roman"/>
          <w:i/>
          <w:iCs/>
          <w:color w:val="000000"/>
          <w:bdr w:val="none" w:sz="0" w:space="0" w:color="auto" w:frame="1"/>
        </w:rPr>
        <w:t xml:space="preserve">MTA Scoring Committee </w:t>
      </w:r>
      <w:r w:rsidR="00135E12" w:rsidRPr="00C61B6C">
        <w:rPr>
          <w:rFonts w:ascii="Times New Roman" w:eastAsia="Times New Roman" w:hAnsi="Times New Roman" w:cs="Times New Roman"/>
          <w:i/>
          <w:iCs/>
          <w:color w:val="000000"/>
          <w:bdr w:val="none" w:sz="0" w:space="0" w:color="auto" w:frame="1"/>
        </w:rPr>
        <w:t>due to CPUC</w:t>
      </w:r>
    </w:p>
    <w:p w14:paraId="736454A4" w14:textId="59219B72" w:rsidR="00B657A9" w:rsidRPr="00C61B6C" w:rsidRDefault="00E732A0" w:rsidP="00135E12">
      <w:pPr>
        <w:numPr>
          <w:ilvl w:val="0"/>
          <w:numId w:val="4"/>
        </w:numPr>
        <w:ind w:left="1185"/>
        <w:textAlignment w:val="baseline"/>
        <w:rPr>
          <w:rFonts w:ascii="Calibri" w:eastAsia="Times New Roman" w:hAnsi="Calibri" w:cs="Calibri"/>
          <w:i/>
          <w:iCs/>
          <w:color w:val="000000"/>
          <w:sz w:val="22"/>
          <w:szCs w:val="22"/>
        </w:rPr>
      </w:pPr>
      <w:r>
        <w:rPr>
          <w:rFonts w:ascii="Times New Roman" w:eastAsia="Times New Roman" w:hAnsi="Times New Roman" w:cs="Times New Roman"/>
          <w:b/>
          <w:bCs/>
          <w:i/>
          <w:iCs/>
          <w:color w:val="000000"/>
          <w:bdr w:val="none" w:sz="0" w:space="0" w:color="auto" w:frame="1"/>
        </w:rPr>
        <w:t>August 2</w:t>
      </w:r>
      <w:r w:rsidR="002B0952">
        <w:rPr>
          <w:rFonts w:ascii="Times New Roman" w:eastAsia="Times New Roman" w:hAnsi="Times New Roman" w:cs="Times New Roman"/>
          <w:b/>
          <w:bCs/>
          <w:i/>
          <w:iCs/>
          <w:color w:val="000000"/>
          <w:bdr w:val="none" w:sz="0" w:space="0" w:color="auto" w:frame="1"/>
        </w:rPr>
        <w:t>5</w:t>
      </w:r>
      <w:r>
        <w:rPr>
          <w:rFonts w:ascii="Times New Roman" w:eastAsia="Times New Roman" w:hAnsi="Times New Roman" w:cs="Times New Roman"/>
          <w:b/>
          <w:bCs/>
          <w:i/>
          <w:iCs/>
          <w:color w:val="000000"/>
          <w:bdr w:val="none" w:sz="0" w:space="0" w:color="auto" w:frame="1"/>
        </w:rPr>
        <w:t>, 2020</w:t>
      </w:r>
      <w:r w:rsidR="00B657A9">
        <w:rPr>
          <w:rFonts w:ascii="Times New Roman" w:eastAsia="Times New Roman" w:hAnsi="Times New Roman" w:cs="Times New Roman"/>
          <w:b/>
          <w:bCs/>
          <w:i/>
          <w:iCs/>
          <w:color w:val="000000"/>
          <w:bdr w:val="none" w:sz="0" w:space="0" w:color="auto" w:frame="1"/>
        </w:rPr>
        <w:t>:</w:t>
      </w:r>
      <w:r w:rsidR="00B657A9">
        <w:rPr>
          <w:rFonts w:ascii="Calibri" w:eastAsia="Times New Roman" w:hAnsi="Calibri" w:cs="Calibri"/>
          <w:i/>
          <w:iCs/>
          <w:color w:val="000000"/>
          <w:sz w:val="22"/>
          <w:szCs w:val="22"/>
        </w:rPr>
        <w:t xml:space="preserve"> MTA Scoring Committee membership finalized</w:t>
      </w:r>
    </w:p>
    <w:p w14:paraId="76AF8E18" w14:textId="5D818C87" w:rsidR="00135E12" w:rsidRPr="004C304E" w:rsidRDefault="0049638B" w:rsidP="00135E12">
      <w:pPr>
        <w:numPr>
          <w:ilvl w:val="0"/>
          <w:numId w:val="4"/>
        </w:numPr>
        <w:ind w:left="1185"/>
        <w:textAlignment w:val="baseline"/>
        <w:rPr>
          <w:rFonts w:ascii="Calibri" w:eastAsia="Times New Roman" w:hAnsi="Calibri" w:cs="Calibri"/>
          <w:i/>
          <w:iCs/>
          <w:color w:val="000000"/>
          <w:sz w:val="22"/>
          <w:szCs w:val="22"/>
        </w:rPr>
      </w:pPr>
      <w:r>
        <w:rPr>
          <w:rFonts w:ascii="Times New Roman" w:eastAsia="Times New Roman" w:hAnsi="Times New Roman" w:cs="Times New Roman"/>
          <w:b/>
          <w:bCs/>
          <w:i/>
          <w:iCs/>
          <w:color w:val="000000"/>
          <w:bdr w:val="none" w:sz="0" w:space="0" w:color="auto" w:frame="1"/>
        </w:rPr>
        <w:t>September</w:t>
      </w:r>
      <w:r w:rsidRPr="00C61B6C">
        <w:rPr>
          <w:rFonts w:ascii="Times New Roman" w:eastAsia="Times New Roman" w:hAnsi="Times New Roman" w:cs="Times New Roman"/>
          <w:b/>
          <w:bCs/>
          <w:i/>
          <w:iCs/>
          <w:color w:val="000000"/>
          <w:bdr w:val="none" w:sz="0" w:space="0" w:color="auto" w:frame="1"/>
        </w:rPr>
        <w:t xml:space="preserve"> </w:t>
      </w:r>
      <w:r>
        <w:rPr>
          <w:rFonts w:ascii="Times New Roman" w:eastAsia="Times New Roman" w:hAnsi="Times New Roman" w:cs="Times New Roman"/>
          <w:b/>
          <w:bCs/>
          <w:i/>
          <w:iCs/>
          <w:color w:val="000000"/>
          <w:bdr w:val="none" w:sz="0" w:space="0" w:color="auto" w:frame="1"/>
        </w:rPr>
        <w:t>2</w:t>
      </w:r>
      <w:r w:rsidR="00135E12" w:rsidRPr="00C61B6C">
        <w:rPr>
          <w:rFonts w:ascii="Times New Roman" w:eastAsia="Times New Roman" w:hAnsi="Times New Roman" w:cs="Times New Roman"/>
          <w:b/>
          <w:bCs/>
          <w:i/>
          <w:iCs/>
          <w:color w:val="000000"/>
          <w:bdr w:val="none" w:sz="0" w:space="0" w:color="auto" w:frame="1"/>
        </w:rPr>
        <w:t>, 2020:</w:t>
      </w:r>
      <w:r w:rsidR="00135E12" w:rsidRPr="00C61B6C">
        <w:rPr>
          <w:rFonts w:ascii="Times New Roman" w:eastAsia="Times New Roman" w:hAnsi="Times New Roman" w:cs="Times New Roman"/>
          <w:i/>
          <w:iCs/>
          <w:color w:val="000000"/>
          <w:bdr w:val="none" w:sz="0" w:space="0" w:color="auto" w:frame="1"/>
        </w:rPr>
        <w:t> </w:t>
      </w:r>
      <w:r w:rsidR="00B246EB" w:rsidRPr="00C61B6C">
        <w:rPr>
          <w:rFonts w:ascii="Times New Roman" w:eastAsia="Times New Roman" w:hAnsi="Times New Roman" w:cs="Times New Roman"/>
          <w:i/>
          <w:iCs/>
          <w:color w:val="000000"/>
          <w:bdr w:val="none" w:sz="0" w:space="0" w:color="auto" w:frame="1"/>
        </w:rPr>
        <w:t xml:space="preserve">MTA Scoring Committee </w:t>
      </w:r>
      <w:r w:rsidR="00135E12" w:rsidRPr="00C61B6C">
        <w:rPr>
          <w:rFonts w:ascii="Times New Roman" w:eastAsia="Times New Roman" w:hAnsi="Times New Roman" w:cs="Times New Roman"/>
          <w:i/>
          <w:iCs/>
          <w:color w:val="000000"/>
          <w:bdr w:val="none" w:sz="0" w:space="0" w:color="auto" w:frame="1"/>
        </w:rPr>
        <w:t>Kickoff Meeting</w:t>
      </w:r>
    </w:p>
    <w:p w14:paraId="5DC85EC6" w14:textId="4DF8FD9F" w:rsidR="00B657A9" w:rsidRPr="00C61B6C" w:rsidRDefault="0049638B" w:rsidP="00135E12">
      <w:pPr>
        <w:numPr>
          <w:ilvl w:val="0"/>
          <w:numId w:val="4"/>
        </w:numPr>
        <w:ind w:left="1185"/>
        <w:textAlignment w:val="baseline"/>
        <w:rPr>
          <w:rFonts w:ascii="Calibri" w:eastAsia="Times New Roman" w:hAnsi="Calibri" w:cs="Calibri"/>
          <w:i/>
          <w:iCs/>
          <w:color w:val="000000"/>
          <w:sz w:val="22"/>
          <w:szCs w:val="22"/>
        </w:rPr>
      </w:pPr>
      <w:r>
        <w:rPr>
          <w:rFonts w:ascii="Times New Roman" w:eastAsia="Times New Roman" w:hAnsi="Times New Roman" w:cs="Times New Roman"/>
          <w:b/>
          <w:bCs/>
          <w:i/>
          <w:iCs/>
          <w:color w:val="000000"/>
          <w:bdr w:val="none" w:sz="0" w:space="0" w:color="auto" w:frame="1"/>
        </w:rPr>
        <w:t>September 25, 2020</w:t>
      </w:r>
      <w:r w:rsidR="00B657A9">
        <w:rPr>
          <w:rFonts w:ascii="Times New Roman" w:eastAsia="Times New Roman" w:hAnsi="Times New Roman" w:cs="Times New Roman"/>
          <w:b/>
          <w:bCs/>
          <w:i/>
          <w:iCs/>
          <w:color w:val="000000"/>
          <w:bdr w:val="none" w:sz="0" w:space="0" w:color="auto" w:frame="1"/>
        </w:rPr>
        <w:t>:</w:t>
      </w:r>
      <w:r w:rsidR="00B657A9">
        <w:rPr>
          <w:rFonts w:ascii="Calibri" w:eastAsia="Times New Roman" w:hAnsi="Calibri" w:cs="Calibri"/>
          <w:i/>
          <w:iCs/>
          <w:color w:val="000000"/>
          <w:sz w:val="22"/>
          <w:szCs w:val="22"/>
        </w:rPr>
        <w:t xml:space="preserve"> RFP </w:t>
      </w:r>
      <w:r w:rsidR="008A0869">
        <w:rPr>
          <w:rFonts w:ascii="Calibri" w:eastAsia="Times New Roman" w:hAnsi="Calibri" w:cs="Calibri"/>
          <w:i/>
          <w:iCs/>
          <w:color w:val="000000"/>
          <w:sz w:val="22"/>
          <w:szCs w:val="22"/>
        </w:rPr>
        <w:t>and scoring r</w:t>
      </w:r>
      <w:r w:rsidR="002217CB">
        <w:rPr>
          <w:rFonts w:ascii="Calibri" w:eastAsia="Times New Roman" w:hAnsi="Calibri" w:cs="Calibri"/>
          <w:i/>
          <w:iCs/>
          <w:color w:val="000000"/>
          <w:sz w:val="22"/>
          <w:szCs w:val="22"/>
        </w:rPr>
        <w:t>u</w:t>
      </w:r>
      <w:r w:rsidR="008A0869">
        <w:rPr>
          <w:rFonts w:ascii="Calibri" w:eastAsia="Times New Roman" w:hAnsi="Calibri" w:cs="Calibri"/>
          <w:i/>
          <w:iCs/>
          <w:color w:val="000000"/>
          <w:sz w:val="22"/>
          <w:szCs w:val="22"/>
        </w:rPr>
        <w:t xml:space="preserve">bric </w:t>
      </w:r>
      <w:r w:rsidR="00B657A9">
        <w:rPr>
          <w:rFonts w:ascii="Calibri" w:eastAsia="Times New Roman" w:hAnsi="Calibri" w:cs="Calibri"/>
          <w:i/>
          <w:iCs/>
          <w:color w:val="000000"/>
          <w:sz w:val="22"/>
          <w:szCs w:val="22"/>
        </w:rPr>
        <w:t>finalized</w:t>
      </w:r>
    </w:p>
    <w:p w14:paraId="7C8EF683" w14:textId="642689C9" w:rsidR="00135E12" w:rsidRPr="004C304E" w:rsidRDefault="0049638B"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September 29</w:t>
      </w:r>
      <w:r w:rsidR="001A11F3" w:rsidRPr="004C304E">
        <w:rPr>
          <w:rFonts w:ascii="Times New Roman" w:eastAsia="Times New Roman" w:hAnsi="Times New Roman" w:cs="Times New Roman"/>
          <w:b/>
          <w:bCs/>
          <w:color w:val="000000"/>
          <w:bdr w:val="none" w:sz="0" w:space="0" w:color="auto" w:frame="1"/>
        </w:rPr>
        <w:t>, 2020</w:t>
      </w:r>
      <w:r w:rsidR="00135E12" w:rsidRPr="004C304E">
        <w:rPr>
          <w:rFonts w:ascii="Times New Roman" w:eastAsia="Times New Roman" w:hAnsi="Times New Roman" w:cs="Times New Roman"/>
          <w:b/>
          <w:bCs/>
          <w:color w:val="000000"/>
          <w:bdr w:val="none" w:sz="0" w:space="0" w:color="auto" w:frame="1"/>
        </w:rPr>
        <w:t xml:space="preserve"> PG&amp;E PRG: </w:t>
      </w:r>
      <w:r w:rsidR="00135E12" w:rsidRPr="004C304E">
        <w:rPr>
          <w:rFonts w:ascii="Times New Roman" w:eastAsia="Times New Roman" w:hAnsi="Times New Roman" w:cs="Times New Roman"/>
          <w:color w:val="000000"/>
          <w:bdr w:val="none" w:sz="0" w:space="0" w:color="auto" w:frame="1"/>
        </w:rPr>
        <w:t xml:space="preserve">Present RFP and </w:t>
      </w:r>
      <w:r w:rsidR="002E6A01" w:rsidRPr="004C304E">
        <w:rPr>
          <w:rFonts w:ascii="Times New Roman" w:eastAsia="Times New Roman" w:hAnsi="Times New Roman" w:cs="Times New Roman"/>
          <w:color w:val="000000"/>
          <w:bdr w:val="none" w:sz="0" w:space="0" w:color="auto" w:frame="1"/>
        </w:rPr>
        <w:t>s</w:t>
      </w:r>
      <w:r w:rsidR="00135E12" w:rsidRPr="004C304E">
        <w:rPr>
          <w:rFonts w:ascii="Times New Roman" w:eastAsia="Times New Roman" w:hAnsi="Times New Roman" w:cs="Times New Roman"/>
          <w:color w:val="000000"/>
          <w:bdr w:val="none" w:sz="0" w:space="0" w:color="auto" w:frame="1"/>
        </w:rPr>
        <w:t>coring rubric to PG&amp;E’s PRG</w:t>
      </w:r>
    </w:p>
    <w:p w14:paraId="1393F4C8" w14:textId="2B2DC27C" w:rsidR="00135E12" w:rsidRPr="004C304E" w:rsidRDefault="0049638B"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October</w:t>
      </w:r>
      <w:r w:rsidRPr="004C304E">
        <w:rPr>
          <w:rFonts w:ascii="Times New Roman" w:eastAsia="Times New Roman" w:hAnsi="Times New Roman" w:cs="Times New Roman"/>
          <w:b/>
          <w:bCs/>
          <w:color w:val="000000"/>
          <w:bdr w:val="none" w:sz="0" w:space="0" w:color="auto" w:frame="1"/>
        </w:rPr>
        <w:t xml:space="preserve"> </w:t>
      </w:r>
      <w:r>
        <w:rPr>
          <w:rFonts w:ascii="Times New Roman" w:eastAsia="Times New Roman" w:hAnsi="Times New Roman" w:cs="Times New Roman"/>
          <w:b/>
          <w:bCs/>
          <w:color w:val="000000"/>
          <w:bdr w:val="none" w:sz="0" w:space="0" w:color="auto" w:frame="1"/>
        </w:rPr>
        <w:t>6</w:t>
      </w:r>
      <w:r w:rsidR="001A11F3" w:rsidRPr="004C304E">
        <w:rPr>
          <w:rFonts w:ascii="Times New Roman" w:eastAsia="Times New Roman" w:hAnsi="Times New Roman" w:cs="Times New Roman"/>
          <w:b/>
          <w:bCs/>
          <w:color w:val="000000"/>
          <w:bdr w:val="none" w:sz="0" w:space="0" w:color="auto" w:frame="1"/>
        </w:rPr>
        <w:t>, 2020</w:t>
      </w:r>
      <w:r w:rsidR="00135E12" w:rsidRPr="004C304E">
        <w:rPr>
          <w:rFonts w:ascii="Times New Roman" w:eastAsia="Times New Roman" w:hAnsi="Times New Roman" w:cs="Times New Roman"/>
          <w:b/>
          <w:bCs/>
          <w:color w:val="000000"/>
          <w:bdr w:val="none" w:sz="0" w:space="0" w:color="auto" w:frame="1"/>
        </w:rPr>
        <w:t xml:space="preserve"> </w:t>
      </w:r>
      <w:r w:rsidR="00135E12" w:rsidRPr="004C304E">
        <w:rPr>
          <w:rFonts w:ascii="Times New Roman" w:eastAsia="Times New Roman" w:hAnsi="Times New Roman" w:cs="Times New Roman"/>
          <w:color w:val="000000"/>
          <w:bdr w:val="none" w:sz="0" w:space="0" w:color="auto" w:frame="1"/>
        </w:rPr>
        <w:t>Written comments on RFP</w:t>
      </w:r>
      <w:r>
        <w:rPr>
          <w:rFonts w:ascii="Times New Roman" w:eastAsia="Times New Roman" w:hAnsi="Times New Roman" w:cs="Times New Roman"/>
          <w:color w:val="000000"/>
          <w:bdr w:val="none" w:sz="0" w:space="0" w:color="auto" w:frame="1"/>
        </w:rPr>
        <w:t xml:space="preserve"> and scoring rubric</w:t>
      </w:r>
      <w:r w:rsidR="00135E12" w:rsidRPr="004C304E">
        <w:rPr>
          <w:rFonts w:ascii="Times New Roman" w:eastAsia="Times New Roman" w:hAnsi="Times New Roman" w:cs="Times New Roman"/>
          <w:color w:val="000000"/>
          <w:bdr w:val="none" w:sz="0" w:space="0" w:color="auto" w:frame="1"/>
        </w:rPr>
        <w:t xml:space="preserve"> due from PRG</w:t>
      </w:r>
    </w:p>
    <w:p w14:paraId="2E22536E" w14:textId="0D3D5C54" w:rsidR="00135E12" w:rsidRPr="0045718F" w:rsidRDefault="0049638B"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October 20</w:t>
      </w:r>
      <w:r w:rsidR="00135E12" w:rsidRPr="0045718F">
        <w:rPr>
          <w:rFonts w:ascii="Times New Roman" w:eastAsia="Times New Roman" w:hAnsi="Times New Roman" w:cs="Times New Roman"/>
          <w:b/>
          <w:bCs/>
          <w:color w:val="000000"/>
          <w:bdr w:val="none" w:sz="0" w:space="0" w:color="auto" w:frame="1"/>
        </w:rPr>
        <w:t>, 2020:</w:t>
      </w:r>
      <w:r w:rsidR="00135E12" w:rsidRPr="0045718F">
        <w:rPr>
          <w:rFonts w:ascii="Times New Roman" w:eastAsia="Times New Roman" w:hAnsi="Times New Roman" w:cs="Times New Roman"/>
          <w:color w:val="000000"/>
          <w:bdr w:val="none" w:sz="0" w:space="0" w:color="auto" w:frame="1"/>
        </w:rPr>
        <w:t> PG&amp;E releases MTA RFP</w:t>
      </w:r>
    </w:p>
    <w:p w14:paraId="75E77455" w14:textId="0D1A82E0" w:rsidR="00135E12" w:rsidRPr="0045718F" w:rsidRDefault="0049638B"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 xml:space="preserve">October </w:t>
      </w:r>
      <w:r w:rsidR="001A11F3">
        <w:rPr>
          <w:rFonts w:ascii="Times New Roman" w:eastAsia="Times New Roman" w:hAnsi="Times New Roman" w:cs="Times New Roman"/>
          <w:b/>
          <w:bCs/>
          <w:color w:val="000000"/>
          <w:bdr w:val="none" w:sz="0" w:space="0" w:color="auto" w:frame="1"/>
        </w:rPr>
        <w:t>2</w:t>
      </w:r>
      <w:r>
        <w:rPr>
          <w:rFonts w:ascii="Times New Roman" w:eastAsia="Times New Roman" w:hAnsi="Times New Roman" w:cs="Times New Roman"/>
          <w:b/>
          <w:bCs/>
          <w:color w:val="000000"/>
          <w:bdr w:val="none" w:sz="0" w:space="0" w:color="auto" w:frame="1"/>
        </w:rPr>
        <w:t>9</w:t>
      </w:r>
      <w:r w:rsidR="00135E12" w:rsidRPr="0045718F">
        <w:rPr>
          <w:rFonts w:ascii="Times New Roman" w:eastAsia="Times New Roman" w:hAnsi="Times New Roman" w:cs="Times New Roman"/>
          <w:b/>
          <w:bCs/>
          <w:color w:val="000000"/>
          <w:bdr w:val="none" w:sz="0" w:space="0" w:color="auto" w:frame="1"/>
        </w:rPr>
        <w:t>, 2020:</w:t>
      </w:r>
      <w:r w:rsidR="00135E12" w:rsidRPr="0045718F">
        <w:rPr>
          <w:rFonts w:ascii="Times New Roman" w:eastAsia="Times New Roman" w:hAnsi="Times New Roman" w:cs="Times New Roman"/>
          <w:color w:val="000000"/>
          <w:bdr w:val="none" w:sz="0" w:space="0" w:color="auto" w:frame="1"/>
        </w:rPr>
        <w:t> Bidders Conference</w:t>
      </w:r>
      <w:r w:rsidR="00106194">
        <w:rPr>
          <w:rFonts w:ascii="Times New Roman" w:eastAsia="Times New Roman" w:hAnsi="Times New Roman" w:cs="Times New Roman"/>
          <w:color w:val="000000"/>
          <w:bdr w:val="none" w:sz="0" w:space="0" w:color="auto" w:frame="1"/>
        </w:rPr>
        <w:t xml:space="preserve"> </w:t>
      </w:r>
    </w:p>
    <w:p w14:paraId="4B66C4C2" w14:textId="34DDEBD9" w:rsidR="00135E12" w:rsidRPr="004C304E" w:rsidRDefault="009D5E6E"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November 9</w:t>
      </w:r>
      <w:r w:rsidR="00135E12" w:rsidRPr="0045718F">
        <w:rPr>
          <w:rFonts w:ascii="Times New Roman" w:eastAsia="Times New Roman" w:hAnsi="Times New Roman" w:cs="Times New Roman"/>
          <w:b/>
          <w:bCs/>
          <w:color w:val="000000"/>
          <w:bdr w:val="none" w:sz="0" w:space="0" w:color="auto" w:frame="1"/>
        </w:rPr>
        <w:t>, 2020</w:t>
      </w:r>
      <w:r w:rsidR="00135E12" w:rsidRPr="0045718F">
        <w:rPr>
          <w:rFonts w:ascii="Times New Roman" w:eastAsia="Times New Roman" w:hAnsi="Times New Roman" w:cs="Times New Roman"/>
          <w:color w:val="000000"/>
          <w:bdr w:val="none" w:sz="0" w:space="0" w:color="auto" w:frame="1"/>
        </w:rPr>
        <w:t>: Bidders submit questions to PG&amp;E</w:t>
      </w:r>
    </w:p>
    <w:p w14:paraId="0AAA0AC1" w14:textId="40ADB894" w:rsidR="00B657A9" w:rsidRPr="004C304E" w:rsidRDefault="009D5E6E" w:rsidP="00135E12">
      <w:pPr>
        <w:numPr>
          <w:ilvl w:val="0"/>
          <w:numId w:val="4"/>
        </w:numPr>
        <w:ind w:left="1185"/>
        <w:textAlignment w:val="baseline"/>
        <w:rPr>
          <w:rFonts w:ascii="Calibri" w:eastAsia="Times New Roman" w:hAnsi="Calibri" w:cs="Calibri"/>
          <w:i/>
          <w:color w:val="000000"/>
          <w:sz w:val="22"/>
          <w:szCs w:val="22"/>
        </w:rPr>
      </w:pPr>
      <w:r>
        <w:rPr>
          <w:rFonts w:ascii="Times New Roman" w:eastAsia="Times New Roman" w:hAnsi="Times New Roman" w:cs="Times New Roman"/>
          <w:b/>
          <w:bCs/>
          <w:i/>
          <w:color w:val="000000"/>
          <w:bdr w:val="none" w:sz="0" w:space="0" w:color="auto" w:frame="1"/>
        </w:rPr>
        <w:t>November 16, 2020</w:t>
      </w:r>
      <w:r w:rsidR="00B657A9" w:rsidRPr="004C304E">
        <w:rPr>
          <w:rFonts w:ascii="Calibri" w:eastAsia="Times New Roman" w:hAnsi="Calibri" w:cs="Calibri"/>
          <w:i/>
          <w:color w:val="000000"/>
          <w:sz w:val="22"/>
          <w:szCs w:val="22"/>
        </w:rPr>
        <w:t>: Responses to bidder questions due to PG&amp;E</w:t>
      </w:r>
    </w:p>
    <w:p w14:paraId="40972543" w14:textId="77E6545A" w:rsidR="00135E12" w:rsidRPr="004C304E" w:rsidRDefault="009D5E6E" w:rsidP="00135E12">
      <w:pPr>
        <w:numPr>
          <w:ilvl w:val="0"/>
          <w:numId w:val="4"/>
        </w:numPr>
        <w:ind w:left="1185"/>
        <w:textAlignment w:val="baseline"/>
        <w:rPr>
          <w:rFonts w:ascii="Calibri" w:eastAsia="Times New Roman" w:hAnsi="Calibri" w:cs="Calibri"/>
          <w:iCs/>
          <w:color w:val="000000"/>
          <w:sz w:val="22"/>
          <w:szCs w:val="22"/>
        </w:rPr>
      </w:pPr>
      <w:r>
        <w:rPr>
          <w:rFonts w:ascii="Times New Roman" w:eastAsia="Times New Roman" w:hAnsi="Times New Roman" w:cs="Times New Roman"/>
          <w:b/>
          <w:bCs/>
          <w:iCs/>
          <w:color w:val="000000"/>
          <w:bdr w:val="none" w:sz="0" w:space="0" w:color="auto" w:frame="1"/>
        </w:rPr>
        <w:t>November</w:t>
      </w:r>
      <w:r w:rsidRPr="004C304E">
        <w:rPr>
          <w:rFonts w:ascii="Times New Roman" w:eastAsia="Times New Roman" w:hAnsi="Times New Roman" w:cs="Times New Roman"/>
          <w:b/>
          <w:bCs/>
          <w:iCs/>
          <w:color w:val="000000"/>
          <w:bdr w:val="none" w:sz="0" w:space="0" w:color="auto" w:frame="1"/>
        </w:rPr>
        <w:t xml:space="preserve"> </w:t>
      </w:r>
      <w:r>
        <w:rPr>
          <w:rFonts w:ascii="Times New Roman" w:eastAsia="Times New Roman" w:hAnsi="Times New Roman" w:cs="Times New Roman"/>
          <w:b/>
          <w:bCs/>
          <w:iCs/>
          <w:color w:val="000000"/>
          <w:bdr w:val="none" w:sz="0" w:space="0" w:color="auto" w:frame="1"/>
        </w:rPr>
        <w:t>17</w:t>
      </w:r>
      <w:r w:rsidR="004F118D" w:rsidRPr="004C304E">
        <w:rPr>
          <w:rFonts w:ascii="Times New Roman" w:eastAsia="Times New Roman" w:hAnsi="Times New Roman" w:cs="Times New Roman"/>
          <w:b/>
          <w:bCs/>
          <w:iCs/>
          <w:color w:val="000000"/>
          <w:bdr w:val="none" w:sz="0" w:space="0" w:color="auto" w:frame="1"/>
        </w:rPr>
        <w:t>,</w:t>
      </w:r>
      <w:r w:rsidR="00135E12" w:rsidRPr="004C304E">
        <w:rPr>
          <w:rFonts w:ascii="Times New Roman" w:eastAsia="Times New Roman" w:hAnsi="Times New Roman" w:cs="Times New Roman"/>
          <w:b/>
          <w:bCs/>
          <w:iCs/>
          <w:color w:val="000000"/>
          <w:bdr w:val="none" w:sz="0" w:space="0" w:color="auto" w:frame="1"/>
        </w:rPr>
        <w:t xml:space="preserve"> 2020:</w:t>
      </w:r>
      <w:r w:rsidR="00135E12" w:rsidRPr="004C304E">
        <w:rPr>
          <w:rFonts w:ascii="Times New Roman" w:eastAsia="Times New Roman" w:hAnsi="Times New Roman" w:cs="Times New Roman"/>
          <w:iCs/>
          <w:color w:val="000000"/>
          <w:bdr w:val="none" w:sz="0" w:space="0" w:color="auto" w:frame="1"/>
        </w:rPr>
        <w:t> Answers to questions posted on RFP website</w:t>
      </w:r>
    </w:p>
    <w:p w14:paraId="37E307E2" w14:textId="3E432707" w:rsidR="00135E12" w:rsidRPr="0045718F" w:rsidRDefault="009D5E6E"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 xml:space="preserve">November </w:t>
      </w:r>
      <w:r w:rsidR="001A11F3">
        <w:rPr>
          <w:rFonts w:ascii="Times New Roman" w:eastAsia="Times New Roman" w:hAnsi="Times New Roman" w:cs="Times New Roman"/>
          <w:b/>
          <w:bCs/>
          <w:color w:val="000000"/>
          <w:bdr w:val="none" w:sz="0" w:space="0" w:color="auto" w:frame="1"/>
        </w:rPr>
        <w:t>2</w:t>
      </w:r>
      <w:r>
        <w:rPr>
          <w:rFonts w:ascii="Times New Roman" w:eastAsia="Times New Roman" w:hAnsi="Times New Roman" w:cs="Times New Roman"/>
          <w:b/>
          <w:bCs/>
          <w:color w:val="000000"/>
          <w:bdr w:val="none" w:sz="0" w:space="0" w:color="auto" w:frame="1"/>
        </w:rPr>
        <w:t>3</w:t>
      </w:r>
      <w:r w:rsidR="00135E12">
        <w:rPr>
          <w:rFonts w:ascii="Times New Roman" w:eastAsia="Times New Roman" w:hAnsi="Times New Roman" w:cs="Times New Roman"/>
          <w:b/>
          <w:bCs/>
          <w:color w:val="000000"/>
          <w:bdr w:val="none" w:sz="0" w:space="0" w:color="auto" w:frame="1"/>
        </w:rPr>
        <w:t>, 2020:</w:t>
      </w:r>
      <w:r w:rsidR="00135E12">
        <w:rPr>
          <w:rFonts w:ascii="Calibri" w:eastAsia="Times New Roman" w:hAnsi="Calibri" w:cs="Calibri"/>
          <w:color w:val="000000"/>
          <w:sz w:val="22"/>
          <w:szCs w:val="22"/>
        </w:rPr>
        <w:t xml:space="preserve"> </w:t>
      </w:r>
      <w:r w:rsidR="00135E12" w:rsidRPr="00135E12">
        <w:rPr>
          <w:rFonts w:ascii="Times New Roman" w:eastAsia="Times New Roman" w:hAnsi="Times New Roman" w:cs="Times New Roman"/>
          <w:color w:val="000000"/>
          <w:bdr w:val="none" w:sz="0" w:space="0" w:color="auto" w:frame="1"/>
        </w:rPr>
        <w:t>Bidders submit a</w:t>
      </w:r>
      <w:r w:rsidR="00135E12">
        <w:rPr>
          <w:rFonts w:ascii="Times New Roman" w:eastAsia="Times New Roman" w:hAnsi="Times New Roman" w:cs="Times New Roman"/>
          <w:color w:val="000000"/>
          <w:bdr w:val="none" w:sz="0" w:space="0" w:color="auto" w:frame="1"/>
        </w:rPr>
        <w:t xml:space="preserve"> statement of </w:t>
      </w:r>
      <w:r w:rsidR="00135E12" w:rsidRPr="00135E12">
        <w:rPr>
          <w:rFonts w:ascii="Times New Roman" w:eastAsia="Times New Roman" w:hAnsi="Times New Roman" w:cs="Times New Roman"/>
          <w:color w:val="000000"/>
          <w:bdr w:val="none" w:sz="0" w:space="0" w:color="auto" w:frame="1"/>
        </w:rPr>
        <w:t>Intent to Bid</w:t>
      </w:r>
    </w:p>
    <w:p w14:paraId="4743D8D7" w14:textId="7F772357" w:rsidR="00B657A9" w:rsidRPr="004C304E" w:rsidRDefault="009D5E6E"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November 24</w:t>
      </w:r>
      <w:r w:rsidR="00135E12" w:rsidRPr="0045718F">
        <w:rPr>
          <w:rFonts w:ascii="Times New Roman" w:eastAsia="Times New Roman" w:hAnsi="Times New Roman" w:cs="Times New Roman"/>
          <w:b/>
          <w:bCs/>
          <w:color w:val="000000"/>
          <w:bdr w:val="none" w:sz="0" w:space="0" w:color="auto" w:frame="1"/>
        </w:rPr>
        <w:t>, 2020:</w:t>
      </w:r>
      <w:r w:rsidR="00135E12" w:rsidRPr="0045718F">
        <w:rPr>
          <w:rFonts w:ascii="Times New Roman" w:eastAsia="Times New Roman" w:hAnsi="Times New Roman" w:cs="Times New Roman"/>
          <w:color w:val="000000"/>
          <w:bdr w:val="none" w:sz="0" w:space="0" w:color="auto" w:frame="1"/>
        </w:rPr>
        <w:t> </w:t>
      </w:r>
      <w:r w:rsidR="00135E12">
        <w:rPr>
          <w:rFonts w:ascii="Times New Roman" w:eastAsia="Times New Roman" w:hAnsi="Times New Roman" w:cs="Times New Roman"/>
          <w:color w:val="000000"/>
          <w:bdr w:val="none" w:sz="0" w:space="0" w:color="auto" w:frame="1"/>
        </w:rPr>
        <w:t>Bidders submit s</w:t>
      </w:r>
      <w:r w:rsidR="00135E12" w:rsidRPr="0045718F">
        <w:rPr>
          <w:rFonts w:ascii="Times New Roman" w:eastAsia="Times New Roman" w:hAnsi="Times New Roman" w:cs="Times New Roman"/>
          <w:color w:val="000000"/>
          <w:bdr w:val="none" w:sz="0" w:space="0" w:color="auto" w:frame="1"/>
        </w:rPr>
        <w:t>econd round of questions</w:t>
      </w:r>
      <w:r w:rsidR="00B657A9">
        <w:rPr>
          <w:rFonts w:ascii="Times New Roman" w:eastAsia="Times New Roman" w:hAnsi="Times New Roman" w:cs="Times New Roman"/>
          <w:color w:val="000000"/>
          <w:bdr w:val="none" w:sz="0" w:space="0" w:color="auto" w:frame="1"/>
        </w:rPr>
        <w:t xml:space="preserve"> to PG&amp;E</w:t>
      </w:r>
    </w:p>
    <w:p w14:paraId="017D4C91" w14:textId="1893C156" w:rsidR="00135E12" w:rsidRPr="004C304E" w:rsidRDefault="009D5E6E" w:rsidP="00135E12">
      <w:pPr>
        <w:numPr>
          <w:ilvl w:val="0"/>
          <w:numId w:val="4"/>
        </w:numPr>
        <w:ind w:left="1185"/>
        <w:textAlignment w:val="baseline"/>
        <w:rPr>
          <w:rFonts w:ascii="Calibri" w:eastAsia="Times New Roman" w:hAnsi="Calibri" w:cs="Calibri"/>
          <w:i/>
          <w:color w:val="000000"/>
          <w:sz w:val="22"/>
          <w:szCs w:val="22"/>
        </w:rPr>
      </w:pPr>
      <w:r>
        <w:rPr>
          <w:rFonts w:ascii="Times New Roman" w:eastAsia="Times New Roman" w:hAnsi="Times New Roman" w:cs="Times New Roman"/>
          <w:b/>
          <w:bCs/>
          <w:i/>
          <w:color w:val="000000"/>
          <w:bdr w:val="none" w:sz="0" w:space="0" w:color="auto" w:frame="1"/>
        </w:rPr>
        <w:t>December 1, 2020</w:t>
      </w:r>
      <w:r w:rsidR="00B657A9" w:rsidRPr="004C304E">
        <w:rPr>
          <w:rFonts w:ascii="Times New Roman" w:eastAsia="Times New Roman" w:hAnsi="Times New Roman" w:cs="Times New Roman"/>
          <w:b/>
          <w:bCs/>
          <w:i/>
          <w:color w:val="000000"/>
          <w:bdr w:val="none" w:sz="0" w:space="0" w:color="auto" w:frame="1"/>
        </w:rPr>
        <w:t>:</w:t>
      </w:r>
      <w:r w:rsidR="00B657A9" w:rsidRPr="004C304E">
        <w:rPr>
          <w:rFonts w:ascii="Times New Roman" w:eastAsia="Times New Roman" w:hAnsi="Times New Roman" w:cs="Times New Roman"/>
          <w:bCs/>
          <w:i/>
          <w:color w:val="000000"/>
          <w:bdr w:val="none" w:sz="0" w:space="0" w:color="auto" w:frame="1"/>
        </w:rPr>
        <w:t xml:space="preserve"> Responses to bidder questions due to PG&amp;E</w:t>
      </w:r>
      <w:r w:rsidR="00135E12" w:rsidRPr="004C304E">
        <w:rPr>
          <w:rFonts w:ascii="Times New Roman" w:eastAsia="Times New Roman" w:hAnsi="Times New Roman" w:cs="Times New Roman"/>
          <w:i/>
          <w:color w:val="000000"/>
          <w:bdr w:val="none" w:sz="0" w:space="0" w:color="auto" w:frame="1"/>
        </w:rPr>
        <w:t xml:space="preserve"> </w:t>
      </w:r>
    </w:p>
    <w:p w14:paraId="3EEF0641" w14:textId="51F1BCFE" w:rsidR="00135E12" w:rsidRPr="002525DF" w:rsidRDefault="009D5E6E"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 xml:space="preserve">December </w:t>
      </w:r>
      <w:r w:rsidR="004F118D">
        <w:rPr>
          <w:rFonts w:ascii="Times New Roman" w:eastAsia="Times New Roman" w:hAnsi="Times New Roman" w:cs="Times New Roman"/>
          <w:b/>
          <w:bCs/>
          <w:color w:val="000000"/>
          <w:bdr w:val="none" w:sz="0" w:space="0" w:color="auto" w:frame="1"/>
        </w:rPr>
        <w:t>2</w:t>
      </w:r>
      <w:r w:rsidR="00135E12" w:rsidRPr="0045718F">
        <w:rPr>
          <w:rFonts w:ascii="Times New Roman" w:eastAsia="Times New Roman" w:hAnsi="Times New Roman" w:cs="Times New Roman"/>
          <w:b/>
          <w:bCs/>
          <w:color w:val="000000"/>
          <w:bdr w:val="none" w:sz="0" w:space="0" w:color="auto" w:frame="1"/>
        </w:rPr>
        <w:t>, 2020:</w:t>
      </w:r>
      <w:r w:rsidR="00135E12" w:rsidRPr="0045718F">
        <w:rPr>
          <w:rFonts w:ascii="Times New Roman" w:eastAsia="Times New Roman" w:hAnsi="Times New Roman" w:cs="Times New Roman"/>
          <w:color w:val="000000"/>
          <w:bdr w:val="none" w:sz="0" w:space="0" w:color="auto" w:frame="1"/>
        </w:rPr>
        <w:t> Answers to second round of questions posted on RFP website</w:t>
      </w:r>
    </w:p>
    <w:p w14:paraId="0A6ECB6C" w14:textId="2009CF82" w:rsidR="002525DF" w:rsidRPr="0045718F" w:rsidRDefault="009D5E6E" w:rsidP="002525DF">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 xml:space="preserve">December </w:t>
      </w:r>
      <w:r w:rsidR="004F118D">
        <w:rPr>
          <w:rFonts w:ascii="Times New Roman" w:eastAsia="Times New Roman" w:hAnsi="Times New Roman" w:cs="Times New Roman"/>
          <w:b/>
          <w:bCs/>
          <w:color w:val="000000"/>
          <w:bdr w:val="none" w:sz="0" w:space="0" w:color="auto" w:frame="1"/>
        </w:rPr>
        <w:t>3</w:t>
      </w:r>
      <w:r w:rsidR="002525DF">
        <w:rPr>
          <w:rFonts w:ascii="Times New Roman" w:eastAsia="Times New Roman" w:hAnsi="Times New Roman" w:cs="Times New Roman"/>
          <w:b/>
          <w:bCs/>
          <w:color w:val="000000"/>
          <w:bdr w:val="none" w:sz="0" w:space="0" w:color="auto" w:frame="1"/>
        </w:rPr>
        <w:t>, 2020:</w:t>
      </w:r>
      <w:r w:rsidR="002525DF" w:rsidRPr="00393165">
        <w:rPr>
          <w:rFonts w:ascii="Times New Roman" w:eastAsia="Times New Roman" w:hAnsi="Times New Roman" w:cs="Times New Roman"/>
          <w:color w:val="000000"/>
          <w:bdr w:val="none" w:sz="0" w:space="0" w:color="auto" w:frame="1"/>
        </w:rPr>
        <w:t xml:space="preserve"> </w:t>
      </w:r>
      <w:r w:rsidR="002525DF">
        <w:rPr>
          <w:rFonts w:ascii="Times New Roman" w:eastAsia="Times New Roman" w:hAnsi="Times New Roman" w:cs="Times New Roman"/>
          <w:color w:val="000000"/>
          <w:bdr w:val="none" w:sz="0" w:space="0" w:color="auto" w:frame="1"/>
        </w:rPr>
        <w:t xml:space="preserve">Interview guide and scoring rubric compiled by Commission staff distributed to </w:t>
      </w:r>
      <w:r w:rsidR="00B246EB">
        <w:rPr>
          <w:rFonts w:ascii="Times New Roman" w:eastAsia="Times New Roman" w:hAnsi="Times New Roman" w:cs="Times New Roman"/>
          <w:color w:val="000000"/>
          <w:bdr w:val="none" w:sz="0" w:space="0" w:color="auto" w:frame="1"/>
        </w:rPr>
        <w:t xml:space="preserve">MTA Scoring Committee </w:t>
      </w:r>
      <w:r w:rsidR="002525DF">
        <w:rPr>
          <w:rFonts w:ascii="Times New Roman" w:eastAsia="Times New Roman" w:hAnsi="Times New Roman" w:cs="Times New Roman"/>
          <w:color w:val="000000"/>
          <w:bdr w:val="none" w:sz="0" w:space="0" w:color="auto" w:frame="1"/>
        </w:rPr>
        <w:t>for review</w:t>
      </w:r>
    </w:p>
    <w:p w14:paraId="78A24641" w14:textId="15E7C8E6" w:rsidR="002525DF" w:rsidRPr="004C304E" w:rsidRDefault="009D5E6E" w:rsidP="002525DF">
      <w:pPr>
        <w:numPr>
          <w:ilvl w:val="0"/>
          <w:numId w:val="4"/>
        </w:numPr>
        <w:ind w:left="1185"/>
        <w:textAlignment w:val="baseline"/>
        <w:rPr>
          <w:rFonts w:ascii="Calibri" w:eastAsia="Times New Roman" w:hAnsi="Calibri" w:cs="Calibri"/>
          <w:i/>
          <w:iCs/>
          <w:color w:val="000000"/>
          <w:sz w:val="22"/>
          <w:szCs w:val="22"/>
        </w:rPr>
      </w:pPr>
      <w:r>
        <w:rPr>
          <w:rFonts w:ascii="Times New Roman" w:eastAsia="Times New Roman" w:hAnsi="Times New Roman" w:cs="Times New Roman"/>
          <w:b/>
          <w:bCs/>
          <w:i/>
          <w:iCs/>
          <w:color w:val="000000"/>
          <w:bdr w:val="none" w:sz="0" w:space="0" w:color="auto" w:frame="1"/>
        </w:rPr>
        <w:t xml:space="preserve">December 8, </w:t>
      </w:r>
      <w:r w:rsidR="002525DF" w:rsidRPr="00C61B6C">
        <w:rPr>
          <w:rFonts w:ascii="Times New Roman" w:eastAsia="Times New Roman" w:hAnsi="Times New Roman" w:cs="Times New Roman"/>
          <w:b/>
          <w:bCs/>
          <w:i/>
          <w:iCs/>
          <w:color w:val="000000"/>
          <w:bdr w:val="none" w:sz="0" w:space="0" w:color="auto" w:frame="1"/>
        </w:rPr>
        <w:t xml:space="preserve">2020: </w:t>
      </w:r>
      <w:r w:rsidR="00B246EB" w:rsidRPr="00C61B6C">
        <w:rPr>
          <w:rFonts w:ascii="Times New Roman" w:eastAsia="Times New Roman" w:hAnsi="Times New Roman" w:cs="Times New Roman"/>
          <w:i/>
          <w:iCs/>
          <w:color w:val="000000"/>
          <w:bdr w:val="none" w:sz="0" w:space="0" w:color="auto" w:frame="1"/>
        </w:rPr>
        <w:t xml:space="preserve">MTA Scoring Committee </w:t>
      </w:r>
      <w:r w:rsidR="002525DF" w:rsidRPr="00C61B6C">
        <w:rPr>
          <w:rFonts w:ascii="Times New Roman" w:eastAsia="Times New Roman" w:hAnsi="Times New Roman" w:cs="Times New Roman"/>
          <w:i/>
          <w:iCs/>
          <w:color w:val="000000"/>
          <w:bdr w:val="none" w:sz="0" w:space="0" w:color="auto" w:frame="1"/>
        </w:rPr>
        <w:t xml:space="preserve">meeting to discuss interview guide and scoring rubric. Written feedback due from </w:t>
      </w:r>
      <w:r w:rsidR="00B246EB" w:rsidRPr="00C61B6C">
        <w:rPr>
          <w:rFonts w:ascii="Times New Roman" w:eastAsia="Times New Roman" w:hAnsi="Times New Roman" w:cs="Times New Roman"/>
          <w:i/>
          <w:iCs/>
          <w:color w:val="000000"/>
          <w:bdr w:val="none" w:sz="0" w:space="0" w:color="auto" w:frame="1"/>
        </w:rPr>
        <w:t>MTA Scoring Committee</w:t>
      </w:r>
      <w:r w:rsidR="002525DF" w:rsidRPr="00C61B6C">
        <w:rPr>
          <w:rFonts w:ascii="Times New Roman" w:eastAsia="Times New Roman" w:hAnsi="Times New Roman" w:cs="Times New Roman"/>
          <w:i/>
          <w:iCs/>
          <w:color w:val="000000"/>
          <w:bdr w:val="none" w:sz="0" w:space="0" w:color="auto" w:frame="1"/>
        </w:rPr>
        <w:t>.</w:t>
      </w:r>
    </w:p>
    <w:p w14:paraId="12E962A8" w14:textId="34846998" w:rsidR="009D5E6E" w:rsidRPr="009D5E6E" w:rsidRDefault="009D5E6E">
      <w:pPr>
        <w:numPr>
          <w:ilvl w:val="0"/>
          <w:numId w:val="4"/>
        </w:numPr>
        <w:ind w:left="1185"/>
        <w:textAlignment w:val="baseline"/>
        <w:rPr>
          <w:rFonts w:ascii="Calibri" w:eastAsia="Times New Roman" w:hAnsi="Calibri" w:cs="Calibri"/>
          <w:i/>
          <w:iCs/>
          <w:color w:val="000000"/>
          <w:sz w:val="22"/>
          <w:szCs w:val="22"/>
        </w:rPr>
      </w:pPr>
      <w:r w:rsidRPr="003E4066">
        <w:rPr>
          <w:rFonts w:ascii="Times New Roman" w:eastAsia="Times New Roman" w:hAnsi="Times New Roman" w:cs="Times New Roman"/>
          <w:b/>
          <w:bCs/>
          <w:iCs/>
          <w:color w:val="000000"/>
          <w:bdr w:val="none" w:sz="0" w:space="0" w:color="auto" w:frame="1"/>
        </w:rPr>
        <w:t>December 1</w:t>
      </w:r>
      <w:r>
        <w:rPr>
          <w:rFonts w:ascii="Times New Roman" w:eastAsia="Times New Roman" w:hAnsi="Times New Roman" w:cs="Times New Roman"/>
          <w:b/>
          <w:bCs/>
          <w:iCs/>
          <w:color w:val="000000"/>
          <w:bdr w:val="none" w:sz="0" w:space="0" w:color="auto" w:frame="1"/>
        </w:rPr>
        <w:t>7</w:t>
      </w:r>
      <w:r w:rsidRPr="003E4066">
        <w:rPr>
          <w:rFonts w:ascii="Times New Roman" w:eastAsia="Times New Roman" w:hAnsi="Times New Roman" w:cs="Times New Roman"/>
          <w:b/>
          <w:bCs/>
          <w:iCs/>
          <w:color w:val="000000"/>
          <w:bdr w:val="none" w:sz="0" w:space="0" w:color="auto" w:frame="1"/>
        </w:rPr>
        <w:t>, 2020:</w:t>
      </w:r>
      <w:r w:rsidRPr="003E4066">
        <w:rPr>
          <w:rFonts w:ascii="Times New Roman" w:eastAsia="Times New Roman" w:hAnsi="Times New Roman" w:cs="Times New Roman"/>
          <w:iCs/>
          <w:color w:val="000000"/>
          <w:bdr w:val="none" w:sz="0" w:space="0" w:color="auto" w:frame="1"/>
        </w:rPr>
        <w:t xml:space="preserve"> Final interview guide and scoring rubric distributed to MTA Scoring Committee </w:t>
      </w:r>
    </w:p>
    <w:p w14:paraId="72CFD290" w14:textId="618638E7" w:rsidR="00135E12" w:rsidRPr="00393165" w:rsidRDefault="009D5E6E"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December</w:t>
      </w:r>
      <w:r w:rsidRPr="0045718F">
        <w:rPr>
          <w:rFonts w:ascii="Times New Roman" w:eastAsia="Times New Roman" w:hAnsi="Times New Roman" w:cs="Times New Roman"/>
          <w:b/>
          <w:bCs/>
          <w:color w:val="000000"/>
          <w:bdr w:val="none" w:sz="0" w:space="0" w:color="auto" w:frame="1"/>
        </w:rPr>
        <w:t xml:space="preserve"> </w:t>
      </w:r>
      <w:r>
        <w:rPr>
          <w:rFonts w:ascii="Times New Roman" w:eastAsia="Times New Roman" w:hAnsi="Times New Roman" w:cs="Times New Roman"/>
          <w:b/>
          <w:bCs/>
          <w:color w:val="000000"/>
          <w:bdr w:val="none" w:sz="0" w:space="0" w:color="auto" w:frame="1"/>
        </w:rPr>
        <w:t>21</w:t>
      </w:r>
      <w:r w:rsidR="00135E12" w:rsidRPr="0045718F">
        <w:rPr>
          <w:rFonts w:ascii="Times New Roman" w:eastAsia="Times New Roman" w:hAnsi="Times New Roman" w:cs="Times New Roman"/>
          <w:b/>
          <w:bCs/>
          <w:color w:val="000000"/>
          <w:bdr w:val="none" w:sz="0" w:space="0" w:color="auto" w:frame="1"/>
        </w:rPr>
        <w:t>, 202</w:t>
      </w:r>
      <w:r w:rsidR="004F118D">
        <w:rPr>
          <w:rFonts w:ascii="Times New Roman" w:eastAsia="Times New Roman" w:hAnsi="Times New Roman" w:cs="Times New Roman"/>
          <w:b/>
          <w:bCs/>
          <w:color w:val="000000"/>
          <w:bdr w:val="none" w:sz="0" w:space="0" w:color="auto" w:frame="1"/>
        </w:rPr>
        <w:t>0</w:t>
      </w:r>
      <w:r w:rsidR="00135E12" w:rsidRPr="0045718F">
        <w:rPr>
          <w:rFonts w:ascii="Times New Roman" w:eastAsia="Times New Roman" w:hAnsi="Times New Roman" w:cs="Times New Roman"/>
          <w:b/>
          <w:bCs/>
          <w:color w:val="000000"/>
          <w:bdr w:val="none" w:sz="0" w:space="0" w:color="auto" w:frame="1"/>
        </w:rPr>
        <w:t>:</w:t>
      </w:r>
      <w:r w:rsidR="00135E12" w:rsidRPr="0045718F">
        <w:rPr>
          <w:rFonts w:ascii="Times New Roman" w:eastAsia="Times New Roman" w:hAnsi="Times New Roman" w:cs="Times New Roman"/>
          <w:color w:val="000000"/>
          <w:bdr w:val="none" w:sz="0" w:space="0" w:color="auto" w:frame="1"/>
        </w:rPr>
        <w:t> RFP responses due to PG&amp;E</w:t>
      </w:r>
    </w:p>
    <w:p w14:paraId="5923682E" w14:textId="69FBCB1A" w:rsidR="00135E12" w:rsidRPr="00E436CB" w:rsidRDefault="006F02A3" w:rsidP="00135E12">
      <w:pPr>
        <w:numPr>
          <w:ilvl w:val="0"/>
          <w:numId w:val="4"/>
        </w:numPr>
        <w:ind w:left="1185"/>
        <w:textAlignment w:val="baseline"/>
        <w:rPr>
          <w:rFonts w:ascii="Calibri" w:eastAsia="Times New Roman" w:hAnsi="Calibri" w:cs="Calibri"/>
          <w:i/>
          <w:iCs/>
          <w:color w:val="000000"/>
          <w:sz w:val="22"/>
          <w:szCs w:val="22"/>
        </w:rPr>
      </w:pPr>
      <w:r>
        <w:rPr>
          <w:rFonts w:ascii="Times New Roman" w:eastAsia="Times New Roman" w:hAnsi="Times New Roman" w:cs="Times New Roman"/>
          <w:b/>
          <w:bCs/>
          <w:i/>
          <w:iCs/>
          <w:color w:val="000000"/>
          <w:bdr w:val="none" w:sz="0" w:space="0" w:color="auto" w:frame="1"/>
        </w:rPr>
        <w:t xml:space="preserve">January </w:t>
      </w:r>
      <w:r w:rsidR="002B0952">
        <w:rPr>
          <w:rFonts w:ascii="Times New Roman" w:eastAsia="Times New Roman" w:hAnsi="Times New Roman" w:cs="Times New Roman"/>
          <w:b/>
          <w:bCs/>
          <w:i/>
          <w:iCs/>
          <w:color w:val="000000"/>
          <w:bdr w:val="none" w:sz="0" w:space="0" w:color="auto" w:frame="1"/>
        </w:rPr>
        <w:t>22</w:t>
      </w:r>
      <w:r w:rsidR="00135E12" w:rsidRPr="00E436CB">
        <w:rPr>
          <w:rFonts w:ascii="Times New Roman" w:eastAsia="Times New Roman" w:hAnsi="Times New Roman" w:cs="Times New Roman"/>
          <w:b/>
          <w:bCs/>
          <w:i/>
          <w:iCs/>
          <w:color w:val="000000"/>
          <w:bdr w:val="none" w:sz="0" w:space="0" w:color="auto" w:frame="1"/>
        </w:rPr>
        <w:t>, 2020</w:t>
      </w:r>
      <w:r w:rsidR="00135E12" w:rsidRPr="00E436CB">
        <w:rPr>
          <w:rFonts w:ascii="Times New Roman" w:eastAsia="Times New Roman" w:hAnsi="Times New Roman" w:cs="Times New Roman"/>
          <w:i/>
          <w:iCs/>
          <w:color w:val="000000"/>
          <w:bdr w:val="none" w:sz="0" w:space="0" w:color="auto" w:frame="1"/>
        </w:rPr>
        <w:t xml:space="preserve">: Scores due to CPUC from </w:t>
      </w:r>
      <w:r w:rsidR="00B246EB" w:rsidRPr="00E436CB">
        <w:rPr>
          <w:rFonts w:ascii="Times New Roman" w:eastAsia="Times New Roman" w:hAnsi="Times New Roman" w:cs="Times New Roman"/>
          <w:i/>
          <w:iCs/>
          <w:color w:val="000000"/>
          <w:bdr w:val="none" w:sz="0" w:space="0" w:color="auto" w:frame="1"/>
        </w:rPr>
        <w:t xml:space="preserve">MTA Scoring Committee </w:t>
      </w:r>
      <w:r w:rsidR="00135E12" w:rsidRPr="00E436CB">
        <w:rPr>
          <w:rFonts w:ascii="Times New Roman" w:eastAsia="Times New Roman" w:hAnsi="Times New Roman" w:cs="Times New Roman"/>
          <w:i/>
          <w:iCs/>
          <w:color w:val="000000"/>
          <w:bdr w:val="none" w:sz="0" w:space="0" w:color="auto" w:frame="1"/>
        </w:rPr>
        <w:t>(one set from each group)</w:t>
      </w:r>
    </w:p>
    <w:p w14:paraId="3E60935D" w14:textId="7BAB8865" w:rsidR="00135E12" w:rsidRPr="00393165" w:rsidRDefault="006F02A3"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rPr>
        <w:t xml:space="preserve">January </w:t>
      </w:r>
      <w:r w:rsidR="002B0952">
        <w:rPr>
          <w:rFonts w:ascii="Times New Roman" w:eastAsia="Times New Roman" w:hAnsi="Times New Roman" w:cs="Times New Roman"/>
          <w:b/>
          <w:bCs/>
          <w:color w:val="000000"/>
          <w:bdr w:val="none" w:sz="0" w:space="0" w:color="auto" w:frame="1"/>
        </w:rPr>
        <w:t>29</w:t>
      </w:r>
      <w:r w:rsidR="00135E12" w:rsidRPr="0045718F">
        <w:rPr>
          <w:rFonts w:ascii="Times New Roman" w:eastAsia="Times New Roman" w:hAnsi="Times New Roman" w:cs="Times New Roman"/>
          <w:b/>
          <w:bCs/>
          <w:color w:val="000000"/>
          <w:bdr w:val="none" w:sz="0" w:space="0" w:color="auto" w:frame="1"/>
        </w:rPr>
        <w:t>, 2020</w:t>
      </w:r>
      <w:r w:rsidR="00135E12" w:rsidRPr="0045718F">
        <w:rPr>
          <w:rFonts w:ascii="Times New Roman" w:eastAsia="Times New Roman" w:hAnsi="Times New Roman" w:cs="Times New Roman"/>
          <w:color w:val="000000"/>
          <w:bdr w:val="none" w:sz="0" w:space="0" w:color="auto" w:frame="1"/>
        </w:rPr>
        <w:t> Bidders moving to interview stage announced</w:t>
      </w:r>
    </w:p>
    <w:p w14:paraId="603005E2" w14:textId="7A9BE657" w:rsidR="00135E12" w:rsidRPr="00C61B6C" w:rsidRDefault="00135E12" w:rsidP="00135E12">
      <w:pPr>
        <w:numPr>
          <w:ilvl w:val="0"/>
          <w:numId w:val="4"/>
        </w:numPr>
        <w:ind w:left="1185"/>
        <w:textAlignment w:val="baseline"/>
        <w:rPr>
          <w:rFonts w:ascii="Calibri" w:eastAsia="Times New Roman" w:hAnsi="Calibri" w:cs="Calibri"/>
          <w:i/>
          <w:iCs/>
          <w:color w:val="000000"/>
          <w:sz w:val="22"/>
          <w:szCs w:val="22"/>
        </w:rPr>
      </w:pPr>
      <w:r w:rsidRPr="00C61B6C">
        <w:rPr>
          <w:rFonts w:ascii="Times New Roman" w:eastAsia="Times New Roman" w:hAnsi="Times New Roman" w:cs="Times New Roman"/>
          <w:b/>
          <w:bCs/>
          <w:i/>
          <w:iCs/>
          <w:color w:val="000000"/>
          <w:bdr w:val="none" w:sz="0" w:space="0" w:color="auto" w:frame="1"/>
        </w:rPr>
        <w:t xml:space="preserve">Weeks of </w:t>
      </w:r>
      <w:r w:rsidR="002B0952">
        <w:rPr>
          <w:rFonts w:ascii="Times New Roman" w:eastAsia="Times New Roman" w:hAnsi="Times New Roman" w:cs="Times New Roman"/>
          <w:b/>
          <w:bCs/>
          <w:i/>
          <w:iCs/>
          <w:color w:val="000000"/>
          <w:bdr w:val="none" w:sz="0" w:space="0" w:color="auto" w:frame="1"/>
        </w:rPr>
        <w:t>February</w:t>
      </w:r>
      <w:r w:rsidR="002B0952" w:rsidRPr="00C61B6C">
        <w:rPr>
          <w:rFonts w:ascii="Times New Roman" w:eastAsia="Times New Roman" w:hAnsi="Times New Roman" w:cs="Times New Roman"/>
          <w:b/>
          <w:bCs/>
          <w:i/>
          <w:iCs/>
          <w:color w:val="000000"/>
          <w:bdr w:val="none" w:sz="0" w:space="0" w:color="auto" w:frame="1"/>
        </w:rPr>
        <w:t xml:space="preserve"> </w:t>
      </w:r>
      <w:r w:rsidR="006F02A3" w:rsidRPr="00C61B6C">
        <w:rPr>
          <w:rFonts w:ascii="Times New Roman" w:eastAsia="Times New Roman" w:hAnsi="Times New Roman" w:cs="Times New Roman"/>
          <w:b/>
          <w:bCs/>
          <w:i/>
          <w:iCs/>
          <w:color w:val="000000"/>
          <w:bdr w:val="none" w:sz="0" w:space="0" w:color="auto" w:frame="1"/>
        </w:rPr>
        <w:t>1</w:t>
      </w:r>
      <w:r w:rsidRPr="00C61B6C">
        <w:rPr>
          <w:rFonts w:ascii="Times New Roman" w:eastAsia="Times New Roman" w:hAnsi="Times New Roman" w:cs="Times New Roman"/>
          <w:b/>
          <w:bCs/>
          <w:i/>
          <w:iCs/>
          <w:color w:val="000000"/>
          <w:bdr w:val="none" w:sz="0" w:space="0" w:color="auto" w:frame="1"/>
        </w:rPr>
        <w:t xml:space="preserve"> and </w:t>
      </w:r>
      <w:r w:rsidR="002B0952">
        <w:rPr>
          <w:rFonts w:ascii="Times New Roman" w:eastAsia="Times New Roman" w:hAnsi="Times New Roman" w:cs="Times New Roman"/>
          <w:b/>
          <w:bCs/>
          <w:i/>
          <w:iCs/>
          <w:color w:val="000000"/>
          <w:bdr w:val="none" w:sz="0" w:space="0" w:color="auto" w:frame="1"/>
        </w:rPr>
        <w:t>8</w:t>
      </w:r>
      <w:r w:rsidRPr="00C61B6C">
        <w:rPr>
          <w:rFonts w:ascii="Times New Roman" w:eastAsia="Times New Roman" w:hAnsi="Times New Roman" w:cs="Times New Roman"/>
          <w:b/>
          <w:bCs/>
          <w:i/>
          <w:iCs/>
          <w:color w:val="000000"/>
          <w:bdr w:val="none" w:sz="0" w:space="0" w:color="auto" w:frame="1"/>
        </w:rPr>
        <w:t>:</w:t>
      </w:r>
      <w:r w:rsidRPr="00C61B6C">
        <w:rPr>
          <w:rFonts w:ascii="Times New Roman" w:eastAsia="Times New Roman" w:hAnsi="Times New Roman" w:cs="Times New Roman"/>
          <w:i/>
          <w:iCs/>
          <w:color w:val="000000"/>
          <w:bdr w:val="none" w:sz="0" w:space="0" w:color="auto" w:frame="1"/>
        </w:rPr>
        <w:t xml:space="preserve"> Interviews with selected bidders </w:t>
      </w:r>
    </w:p>
    <w:p w14:paraId="2D5E9707" w14:textId="49E0A3DF" w:rsidR="00135E12" w:rsidRPr="00C61B6C" w:rsidRDefault="006F02A3" w:rsidP="00135E12">
      <w:pPr>
        <w:numPr>
          <w:ilvl w:val="0"/>
          <w:numId w:val="4"/>
        </w:numPr>
        <w:ind w:left="1185"/>
        <w:textAlignment w:val="baseline"/>
        <w:rPr>
          <w:rFonts w:ascii="Calibri" w:eastAsia="Times New Roman" w:hAnsi="Calibri" w:cs="Calibri"/>
          <w:i/>
          <w:iCs/>
          <w:color w:val="000000"/>
          <w:sz w:val="22"/>
          <w:szCs w:val="22"/>
        </w:rPr>
      </w:pPr>
      <w:r w:rsidRPr="00C61B6C">
        <w:rPr>
          <w:rFonts w:ascii="Times New Roman" w:eastAsia="Times New Roman" w:hAnsi="Times New Roman" w:cs="Times New Roman"/>
          <w:b/>
          <w:bCs/>
          <w:i/>
          <w:iCs/>
          <w:color w:val="000000"/>
          <w:bdr w:val="none" w:sz="0" w:space="0" w:color="auto" w:frame="1"/>
        </w:rPr>
        <w:t>February</w:t>
      </w:r>
      <w:r w:rsidR="002E6A01" w:rsidRPr="00C61B6C">
        <w:rPr>
          <w:rFonts w:ascii="Times New Roman" w:eastAsia="Times New Roman" w:hAnsi="Times New Roman" w:cs="Times New Roman"/>
          <w:b/>
          <w:bCs/>
          <w:i/>
          <w:iCs/>
          <w:color w:val="000000"/>
          <w:bdr w:val="none" w:sz="0" w:space="0" w:color="auto" w:frame="1"/>
        </w:rPr>
        <w:t xml:space="preserve"> </w:t>
      </w:r>
      <w:r w:rsidRPr="00C61B6C">
        <w:rPr>
          <w:rFonts w:ascii="Times New Roman" w:eastAsia="Times New Roman" w:hAnsi="Times New Roman" w:cs="Times New Roman"/>
          <w:b/>
          <w:bCs/>
          <w:i/>
          <w:iCs/>
          <w:color w:val="000000"/>
          <w:bdr w:val="none" w:sz="0" w:space="0" w:color="auto" w:frame="1"/>
        </w:rPr>
        <w:t>9</w:t>
      </w:r>
      <w:r w:rsidR="00135E12" w:rsidRPr="00C61B6C">
        <w:rPr>
          <w:rFonts w:ascii="Times New Roman" w:eastAsia="Times New Roman" w:hAnsi="Times New Roman" w:cs="Times New Roman"/>
          <w:b/>
          <w:bCs/>
          <w:i/>
          <w:iCs/>
          <w:color w:val="000000"/>
          <w:bdr w:val="none" w:sz="0" w:space="0" w:color="auto" w:frame="1"/>
        </w:rPr>
        <w:t>, 202</w:t>
      </w:r>
      <w:r w:rsidR="004F118D" w:rsidRPr="00C61B6C">
        <w:rPr>
          <w:rFonts w:ascii="Times New Roman" w:eastAsia="Times New Roman" w:hAnsi="Times New Roman" w:cs="Times New Roman"/>
          <w:b/>
          <w:bCs/>
          <w:i/>
          <w:iCs/>
          <w:color w:val="000000"/>
          <w:bdr w:val="none" w:sz="0" w:space="0" w:color="auto" w:frame="1"/>
        </w:rPr>
        <w:t>1</w:t>
      </w:r>
      <w:r w:rsidR="00135E12" w:rsidRPr="00C61B6C">
        <w:rPr>
          <w:rFonts w:ascii="Times New Roman" w:eastAsia="Times New Roman" w:hAnsi="Times New Roman" w:cs="Times New Roman"/>
          <w:b/>
          <w:bCs/>
          <w:i/>
          <w:iCs/>
          <w:color w:val="000000"/>
          <w:bdr w:val="none" w:sz="0" w:space="0" w:color="auto" w:frame="1"/>
        </w:rPr>
        <w:t>:</w:t>
      </w:r>
      <w:r w:rsidR="00135E12" w:rsidRPr="00C61B6C">
        <w:rPr>
          <w:rFonts w:ascii="Times New Roman" w:eastAsia="Times New Roman" w:hAnsi="Times New Roman" w:cs="Times New Roman"/>
          <w:i/>
          <w:iCs/>
          <w:color w:val="000000"/>
          <w:bdr w:val="none" w:sz="0" w:space="0" w:color="auto" w:frame="1"/>
        </w:rPr>
        <w:t xml:space="preserve"> Interview scores due from </w:t>
      </w:r>
      <w:r w:rsidR="00B246EB" w:rsidRPr="00C61B6C">
        <w:rPr>
          <w:rFonts w:ascii="Times New Roman" w:eastAsia="Times New Roman" w:hAnsi="Times New Roman" w:cs="Times New Roman"/>
          <w:i/>
          <w:iCs/>
          <w:color w:val="000000"/>
          <w:bdr w:val="none" w:sz="0" w:space="0" w:color="auto" w:frame="1"/>
        </w:rPr>
        <w:t xml:space="preserve">MTA Scoring Committee </w:t>
      </w:r>
    </w:p>
    <w:p w14:paraId="20D4BEE9" w14:textId="49FB7D0D" w:rsidR="00135E12" w:rsidRPr="0045718F" w:rsidRDefault="006F02A3"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shd w:val="clear" w:color="auto" w:fill="FFFFFF"/>
        </w:rPr>
        <w:t>February</w:t>
      </w:r>
      <w:r w:rsidR="002E6A01" w:rsidRPr="0045718F">
        <w:rPr>
          <w:rFonts w:ascii="Times New Roman" w:eastAsia="Times New Roman" w:hAnsi="Times New Roman" w:cs="Times New Roman"/>
          <w:b/>
          <w:bCs/>
          <w:color w:val="000000"/>
          <w:bdr w:val="none" w:sz="0" w:space="0" w:color="auto" w:frame="1"/>
          <w:shd w:val="clear" w:color="auto" w:fill="FFFFFF"/>
        </w:rPr>
        <w:t xml:space="preserve"> </w:t>
      </w:r>
      <w:r w:rsidR="002B0952">
        <w:rPr>
          <w:rFonts w:ascii="Times New Roman" w:eastAsia="Times New Roman" w:hAnsi="Times New Roman" w:cs="Times New Roman"/>
          <w:b/>
          <w:bCs/>
          <w:color w:val="000000"/>
          <w:bdr w:val="none" w:sz="0" w:space="0" w:color="auto" w:frame="1"/>
          <w:shd w:val="clear" w:color="auto" w:fill="FFFFFF"/>
        </w:rPr>
        <w:t>24</w:t>
      </w:r>
      <w:r w:rsidR="00135E12" w:rsidRPr="0045718F">
        <w:rPr>
          <w:rFonts w:ascii="Times New Roman" w:eastAsia="Times New Roman" w:hAnsi="Times New Roman" w:cs="Times New Roman"/>
          <w:b/>
          <w:bCs/>
          <w:color w:val="000000"/>
          <w:bdr w:val="none" w:sz="0" w:space="0" w:color="auto" w:frame="1"/>
          <w:shd w:val="clear" w:color="auto" w:fill="FFFFFF"/>
        </w:rPr>
        <w:t>, 202</w:t>
      </w:r>
      <w:r w:rsidR="004F118D">
        <w:rPr>
          <w:rFonts w:ascii="Times New Roman" w:eastAsia="Times New Roman" w:hAnsi="Times New Roman" w:cs="Times New Roman"/>
          <w:b/>
          <w:bCs/>
          <w:color w:val="000000"/>
          <w:bdr w:val="none" w:sz="0" w:space="0" w:color="auto" w:frame="1"/>
          <w:shd w:val="clear" w:color="auto" w:fill="FFFFFF"/>
        </w:rPr>
        <w:t>1</w:t>
      </w:r>
      <w:r w:rsidR="00135E12" w:rsidRPr="0045718F">
        <w:rPr>
          <w:rFonts w:ascii="Times New Roman" w:eastAsia="Times New Roman" w:hAnsi="Times New Roman" w:cs="Times New Roman"/>
          <w:b/>
          <w:bCs/>
          <w:color w:val="000000"/>
          <w:bdr w:val="none" w:sz="0" w:space="0" w:color="auto" w:frame="1"/>
          <w:shd w:val="clear" w:color="auto" w:fill="FFFFFF"/>
        </w:rPr>
        <w:t>: </w:t>
      </w:r>
      <w:r w:rsidR="00135E12" w:rsidRPr="0045718F">
        <w:rPr>
          <w:rFonts w:ascii="Times New Roman" w:eastAsia="Times New Roman" w:hAnsi="Times New Roman" w:cs="Times New Roman"/>
          <w:color w:val="000000"/>
          <w:bdr w:val="none" w:sz="0" w:space="0" w:color="auto" w:frame="1"/>
          <w:shd w:val="clear" w:color="auto" w:fill="FFFFFF"/>
        </w:rPr>
        <w:t xml:space="preserve">Proposed Decision </w:t>
      </w:r>
      <w:r>
        <w:rPr>
          <w:rFonts w:ascii="Times New Roman" w:eastAsia="Times New Roman" w:hAnsi="Times New Roman" w:cs="Times New Roman"/>
          <w:color w:val="000000"/>
          <w:bdr w:val="none" w:sz="0" w:space="0" w:color="auto" w:frame="1"/>
          <w:shd w:val="clear" w:color="auto" w:fill="FFFFFF"/>
        </w:rPr>
        <w:t>regarding</w:t>
      </w:r>
      <w:r w:rsidR="00135E12" w:rsidRPr="0045718F">
        <w:rPr>
          <w:rFonts w:ascii="Times New Roman" w:eastAsia="Times New Roman" w:hAnsi="Times New Roman" w:cs="Times New Roman"/>
          <w:color w:val="000000"/>
          <w:bdr w:val="none" w:sz="0" w:space="0" w:color="auto" w:frame="1"/>
          <w:shd w:val="clear" w:color="auto" w:fill="FFFFFF"/>
        </w:rPr>
        <w:t xml:space="preserve"> </w:t>
      </w:r>
      <w:r>
        <w:rPr>
          <w:rFonts w:ascii="Times New Roman" w:eastAsia="Times New Roman" w:hAnsi="Times New Roman" w:cs="Times New Roman"/>
          <w:color w:val="000000"/>
          <w:bdr w:val="none" w:sz="0" w:space="0" w:color="auto" w:frame="1"/>
          <w:shd w:val="clear" w:color="auto" w:fill="FFFFFF"/>
        </w:rPr>
        <w:t>contract</w:t>
      </w:r>
      <w:r w:rsidR="00135E12" w:rsidRPr="0045718F">
        <w:rPr>
          <w:rFonts w:ascii="Times New Roman" w:eastAsia="Times New Roman" w:hAnsi="Times New Roman" w:cs="Times New Roman"/>
          <w:color w:val="000000"/>
          <w:bdr w:val="none" w:sz="0" w:space="0" w:color="auto" w:frame="1"/>
          <w:shd w:val="clear" w:color="auto" w:fill="FFFFFF"/>
        </w:rPr>
        <w:t xml:space="preserve"> mailed for 30-day comment</w:t>
      </w:r>
    </w:p>
    <w:p w14:paraId="1CACC28B" w14:textId="3CC2C049" w:rsidR="00135E12" w:rsidRPr="00CA6878" w:rsidRDefault="006F02A3" w:rsidP="00135E12">
      <w:pPr>
        <w:numPr>
          <w:ilvl w:val="0"/>
          <w:numId w:val="4"/>
        </w:numPr>
        <w:ind w:left="1185"/>
        <w:textAlignment w:val="baseline"/>
        <w:rPr>
          <w:rFonts w:ascii="Calibri" w:eastAsia="Times New Roman" w:hAnsi="Calibri" w:cs="Calibri"/>
          <w:color w:val="000000"/>
          <w:sz w:val="22"/>
          <w:szCs w:val="22"/>
        </w:rPr>
      </w:pPr>
      <w:r>
        <w:rPr>
          <w:rFonts w:ascii="Times New Roman" w:eastAsia="Times New Roman" w:hAnsi="Times New Roman" w:cs="Times New Roman"/>
          <w:b/>
          <w:bCs/>
          <w:color w:val="000000"/>
          <w:bdr w:val="none" w:sz="0" w:space="0" w:color="auto" w:frame="1"/>
          <w:shd w:val="clear" w:color="auto" w:fill="FFFFFF"/>
        </w:rPr>
        <w:t>March/</w:t>
      </w:r>
      <w:proofErr w:type="gramStart"/>
      <w:r>
        <w:rPr>
          <w:rFonts w:ascii="Times New Roman" w:eastAsia="Times New Roman" w:hAnsi="Times New Roman" w:cs="Times New Roman"/>
          <w:b/>
          <w:bCs/>
          <w:color w:val="000000"/>
          <w:bdr w:val="none" w:sz="0" w:space="0" w:color="auto" w:frame="1"/>
          <w:shd w:val="clear" w:color="auto" w:fill="FFFFFF"/>
        </w:rPr>
        <w:t>April</w:t>
      </w:r>
      <w:r w:rsidR="00135E12" w:rsidRPr="0045718F">
        <w:rPr>
          <w:rFonts w:ascii="Times New Roman" w:eastAsia="Times New Roman" w:hAnsi="Times New Roman" w:cs="Times New Roman"/>
          <w:b/>
          <w:bCs/>
          <w:color w:val="000000"/>
          <w:bdr w:val="none" w:sz="0" w:space="0" w:color="auto" w:frame="1"/>
          <w:shd w:val="clear" w:color="auto" w:fill="FFFFFF"/>
        </w:rPr>
        <w:t>,</w:t>
      </w:r>
      <w:proofErr w:type="gramEnd"/>
      <w:r w:rsidR="00135E12" w:rsidRPr="0045718F">
        <w:rPr>
          <w:rFonts w:ascii="Times New Roman" w:eastAsia="Times New Roman" w:hAnsi="Times New Roman" w:cs="Times New Roman"/>
          <w:b/>
          <w:bCs/>
          <w:color w:val="000000"/>
          <w:bdr w:val="none" w:sz="0" w:space="0" w:color="auto" w:frame="1"/>
          <w:shd w:val="clear" w:color="auto" w:fill="FFFFFF"/>
        </w:rPr>
        <w:t xml:space="preserve"> 202</w:t>
      </w:r>
      <w:r w:rsidR="002E6A01">
        <w:rPr>
          <w:rFonts w:ascii="Times New Roman" w:eastAsia="Times New Roman" w:hAnsi="Times New Roman" w:cs="Times New Roman"/>
          <w:b/>
          <w:bCs/>
          <w:color w:val="000000"/>
          <w:bdr w:val="none" w:sz="0" w:space="0" w:color="auto" w:frame="1"/>
          <w:shd w:val="clear" w:color="auto" w:fill="FFFFFF"/>
        </w:rPr>
        <w:t>1</w:t>
      </w:r>
      <w:r w:rsidR="00135E12" w:rsidRPr="0045718F">
        <w:rPr>
          <w:rFonts w:ascii="Times New Roman" w:eastAsia="Times New Roman" w:hAnsi="Times New Roman" w:cs="Times New Roman"/>
          <w:b/>
          <w:bCs/>
          <w:color w:val="000000"/>
          <w:bdr w:val="none" w:sz="0" w:space="0" w:color="auto" w:frame="1"/>
          <w:shd w:val="clear" w:color="auto" w:fill="FFFFFF"/>
        </w:rPr>
        <w:t>: </w:t>
      </w:r>
      <w:r w:rsidR="00135E12" w:rsidRPr="0045718F">
        <w:rPr>
          <w:rFonts w:ascii="Times New Roman" w:eastAsia="Times New Roman" w:hAnsi="Times New Roman" w:cs="Times New Roman"/>
          <w:color w:val="000000"/>
          <w:bdr w:val="none" w:sz="0" w:space="0" w:color="auto" w:frame="1"/>
          <w:shd w:val="clear" w:color="auto" w:fill="FFFFFF"/>
        </w:rPr>
        <w:t>Vote at Commission meeting</w:t>
      </w:r>
    </w:p>
    <w:p w14:paraId="16578112" w14:textId="5B059913" w:rsidR="0073336B" w:rsidRPr="004C304E" w:rsidRDefault="00CA6878" w:rsidP="004C304E">
      <w:pPr>
        <w:spacing w:before="120"/>
        <w:textAlignment w:val="baseline"/>
        <w:rPr>
          <w:rFonts w:ascii="Times New Roman" w:eastAsia="Times New Roman" w:hAnsi="Times New Roman" w:cs="Times New Roman"/>
          <w:color w:val="000000"/>
          <w:bdr w:val="none" w:sz="0" w:space="0" w:color="auto" w:frame="1"/>
        </w:rPr>
      </w:pPr>
      <w:r w:rsidRPr="004C304E">
        <w:rPr>
          <w:rFonts w:ascii="Times New Roman" w:eastAsia="Times New Roman" w:hAnsi="Times New Roman" w:cs="Times New Roman"/>
          <w:color w:val="000000"/>
          <w:u w:val="single"/>
          <w:bdr w:val="none" w:sz="0" w:space="0" w:color="auto" w:frame="1"/>
        </w:rPr>
        <w:t>Note</w:t>
      </w:r>
      <w:r w:rsidRPr="004C304E">
        <w:rPr>
          <w:rFonts w:ascii="Times New Roman" w:eastAsia="Times New Roman" w:hAnsi="Times New Roman" w:cs="Times New Roman"/>
          <w:color w:val="000000"/>
          <w:bdr w:val="none" w:sz="0" w:space="0" w:color="auto" w:frame="1"/>
        </w:rPr>
        <w:t>:  The above is a p</w:t>
      </w:r>
      <w:r w:rsidR="0073336B" w:rsidRPr="004C304E">
        <w:rPr>
          <w:rFonts w:ascii="Times New Roman" w:eastAsia="Times New Roman" w:hAnsi="Times New Roman" w:cs="Times New Roman"/>
          <w:color w:val="000000"/>
          <w:bdr w:val="none" w:sz="0" w:space="0" w:color="auto" w:frame="1"/>
        </w:rPr>
        <w:t>reliminary schedule only. Steps may be added or removed as necessary.</w:t>
      </w:r>
    </w:p>
    <w:p w14:paraId="3B6EA049" w14:textId="77777777" w:rsidR="00A123EC" w:rsidRDefault="00A123EC" w:rsidP="00C03483">
      <w:pPr>
        <w:rPr>
          <w:rFonts w:eastAsia="Times New Roman" w:cstheme="minorHAnsi"/>
          <w:color w:val="323130"/>
          <w:bdr w:val="none" w:sz="0" w:space="0" w:color="auto" w:frame="1"/>
        </w:rPr>
      </w:pPr>
    </w:p>
    <w:p w14:paraId="1F13E87A" w14:textId="7567247D" w:rsidR="00135E12" w:rsidRPr="00CB102A" w:rsidRDefault="002E6A01" w:rsidP="00A123EC">
      <w:pPr>
        <w:pStyle w:val="Heading1"/>
        <w:numPr>
          <w:ilvl w:val="0"/>
          <w:numId w:val="20"/>
        </w:numPr>
        <w:rPr>
          <w:rFonts w:ascii="Century Gothic" w:eastAsia="Times New Roman" w:hAnsi="Century Gothic" w:cs="Times New Roman"/>
          <w:sz w:val="28"/>
          <w:szCs w:val="28"/>
          <w:bdr w:val="none" w:sz="0" w:space="0" w:color="auto" w:frame="1"/>
        </w:rPr>
      </w:pPr>
      <w:r>
        <w:rPr>
          <w:rFonts w:ascii="Century Gothic" w:eastAsia="Times New Roman" w:hAnsi="Century Gothic" w:cs="Times New Roman"/>
          <w:sz w:val="28"/>
          <w:szCs w:val="28"/>
          <w:bdr w:val="none" w:sz="0" w:space="0" w:color="auto" w:frame="1"/>
        </w:rPr>
        <w:t xml:space="preserve">Scoring Committee </w:t>
      </w:r>
      <w:r w:rsidR="00135E12" w:rsidRPr="00CB102A">
        <w:rPr>
          <w:rFonts w:ascii="Century Gothic" w:eastAsia="Times New Roman" w:hAnsi="Century Gothic" w:cs="Times New Roman"/>
          <w:sz w:val="28"/>
          <w:szCs w:val="28"/>
          <w:bdr w:val="none" w:sz="0" w:space="0" w:color="auto" w:frame="1"/>
        </w:rPr>
        <w:t>Application Instructions</w:t>
      </w:r>
      <w:r w:rsidR="000F30EE" w:rsidRPr="00CB102A">
        <w:rPr>
          <w:rFonts w:ascii="Century Gothic" w:eastAsia="Times New Roman" w:hAnsi="Century Gothic" w:cs="Times New Roman"/>
          <w:sz w:val="28"/>
          <w:szCs w:val="28"/>
          <w:bdr w:val="none" w:sz="0" w:space="0" w:color="auto" w:frame="1"/>
        </w:rPr>
        <w:t xml:space="preserve"> </w:t>
      </w:r>
    </w:p>
    <w:p w14:paraId="523B3B1F" w14:textId="4557F2F9" w:rsidR="00135E12" w:rsidRDefault="00135E12" w:rsidP="00135E12">
      <w:pPr>
        <w:rPr>
          <w:bdr w:val="none" w:sz="0" w:space="0" w:color="auto" w:frame="1"/>
        </w:rPr>
      </w:pPr>
    </w:p>
    <w:p w14:paraId="76893AAF" w14:textId="4FF929CC" w:rsidR="00F30554" w:rsidRDefault="0070562C" w:rsidP="00135E12">
      <w:pPr>
        <w:rPr>
          <w:rFonts w:ascii="Times New Roman" w:hAnsi="Times New Roman" w:cs="Times New Roman"/>
        </w:rPr>
      </w:pPr>
      <w:r>
        <w:rPr>
          <w:rFonts w:ascii="Times New Roman" w:hAnsi="Times New Roman" w:cs="Times New Roman"/>
        </w:rPr>
        <w:t xml:space="preserve">Parties interested in participating </w:t>
      </w:r>
      <w:r w:rsidR="00CC378A" w:rsidRPr="000F30EE">
        <w:rPr>
          <w:rFonts w:ascii="Times New Roman" w:hAnsi="Times New Roman" w:cs="Times New Roman"/>
        </w:rPr>
        <w:t xml:space="preserve">in the </w:t>
      </w:r>
      <w:r w:rsidR="00B246EB">
        <w:rPr>
          <w:rFonts w:ascii="Times New Roman" w:hAnsi="Times New Roman" w:cs="Times New Roman"/>
        </w:rPr>
        <w:t>MTA Scoring Committee</w:t>
      </w:r>
      <w:r>
        <w:rPr>
          <w:rFonts w:ascii="Times New Roman" w:hAnsi="Times New Roman" w:cs="Times New Roman"/>
        </w:rPr>
        <w:t xml:space="preserve"> are invited to submit an application</w:t>
      </w:r>
      <w:r w:rsidR="00CC378A" w:rsidRPr="000F30EE">
        <w:rPr>
          <w:rFonts w:ascii="Times New Roman" w:hAnsi="Times New Roman" w:cs="Times New Roman"/>
        </w:rPr>
        <w:t xml:space="preserve">. </w:t>
      </w:r>
      <w:r>
        <w:rPr>
          <w:rFonts w:ascii="Times New Roman" w:hAnsi="Times New Roman" w:cs="Times New Roman"/>
        </w:rPr>
        <w:t xml:space="preserve">Applicants must declare they are financially disinterested; willing to commit sufficient resources to the process; and agree to maintain strict confidentiality and sign the attached non-disclosure agreement. </w:t>
      </w:r>
      <w:r w:rsidR="00F30554">
        <w:rPr>
          <w:rFonts w:ascii="Times New Roman" w:hAnsi="Times New Roman" w:cs="Times New Roman"/>
        </w:rPr>
        <w:t xml:space="preserve">All applicants must </w:t>
      </w:r>
      <w:r>
        <w:rPr>
          <w:rFonts w:ascii="Times New Roman" w:hAnsi="Times New Roman" w:cs="Times New Roman"/>
        </w:rPr>
        <w:t>adhere</w:t>
      </w:r>
      <w:r w:rsidR="00F30554">
        <w:rPr>
          <w:rFonts w:ascii="Times New Roman" w:hAnsi="Times New Roman" w:cs="Times New Roman"/>
        </w:rPr>
        <w:t xml:space="preserve"> to the General Requirements </w:t>
      </w:r>
      <w:r w:rsidR="00F30554">
        <w:rPr>
          <w:rFonts w:ascii="Times New Roman" w:hAnsi="Times New Roman" w:cs="Times New Roman"/>
        </w:rPr>
        <w:lastRenderedPageBreak/>
        <w:t>(</w:t>
      </w:r>
      <w:r w:rsidR="008656CF">
        <w:rPr>
          <w:rFonts w:ascii="Times New Roman" w:hAnsi="Times New Roman" w:cs="Times New Roman"/>
        </w:rPr>
        <w:t>Attachment 1</w:t>
      </w:r>
      <w:r w:rsidR="00F30554">
        <w:rPr>
          <w:rFonts w:ascii="Times New Roman" w:hAnsi="Times New Roman" w:cs="Times New Roman"/>
        </w:rPr>
        <w:t>) and must sign the MTA Scoring Committee Non-Disclosure Agreement and Non-Disclosure Certificate</w:t>
      </w:r>
      <w:r w:rsidR="008E5F2D">
        <w:rPr>
          <w:rFonts w:ascii="Times New Roman" w:hAnsi="Times New Roman" w:cs="Times New Roman"/>
        </w:rPr>
        <w:t xml:space="preserve"> (Attachment </w:t>
      </w:r>
      <w:r w:rsidR="008656CF">
        <w:rPr>
          <w:rFonts w:ascii="Times New Roman" w:hAnsi="Times New Roman" w:cs="Times New Roman"/>
        </w:rPr>
        <w:t>4</w:t>
      </w:r>
      <w:r w:rsidR="008E5F2D">
        <w:rPr>
          <w:rFonts w:ascii="Times New Roman" w:hAnsi="Times New Roman" w:cs="Times New Roman"/>
        </w:rPr>
        <w:t>)</w:t>
      </w:r>
      <w:r w:rsidR="00F30554">
        <w:rPr>
          <w:rFonts w:ascii="Times New Roman" w:hAnsi="Times New Roman" w:cs="Times New Roman"/>
        </w:rPr>
        <w:t>.</w:t>
      </w:r>
    </w:p>
    <w:p w14:paraId="645749E5" w14:textId="03BABDD2" w:rsidR="008E5F2D" w:rsidRDefault="008E5F2D" w:rsidP="00135E12">
      <w:pPr>
        <w:rPr>
          <w:rFonts w:ascii="Times New Roman" w:hAnsi="Times New Roman" w:cs="Times New Roman"/>
        </w:rPr>
      </w:pPr>
    </w:p>
    <w:p w14:paraId="7E0C844B" w14:textId="77777777" w:rsidR="00DB2B83" w:rsidRDefault="008E5F2D" w:rsidP="00135E12">
      <w:pPr>
        <w:rPr>
          <w:rFonts w:ascii="Times New Roman" w:hAnsi="Times New Roman" w:cs="Times New Roman"/>
        </w:rPr>
      </w:pPr>
      <w:r>
        <w:rPr>
          <w:rFonts w:ascii="Times New Roman" w:hAnsi="Times New Roman" w:cs="Times New Roman"/>
        </w:rPr>
        <w:t xml:space="preserve">As stated in the General Requirements, </w:t>
      </w:r>
      <w:r w:rsidR="00CF4B0B">
        <w:rPr>
          <w:rFonts w:ascii="Times New Roman" w:hAnsi="Times New Roman" w:cs="Times New Roman"/>
        </w:rPr>
        <w:t>Parties</w:t>
      </w:r>
      <w:r>
        <w:rPr>
          <w:rFonts w:ascii="Times New Roman" w:hAnsi="Times New Roman" w:cs="Times New Roman"/>
        </w:rPr>
        <w:t xml:space="preserve"> that elect </w:t>
      </w:r>
      <w:r w:rsidR="007745BE">
        <w:rPr>
          <w:rFonts w:ascii="Times New Roman" w:hAnsi="Times New Roman" w:cs="Times New Roman"/>
        </w:rPr>
        <w:t xml:space="preserve">to </w:t>
      </w:r>
      <w:r>
        <w:rPr>
          <w:rFonts w:ascii="Times New Roman" w:hAnsi="Times New Roman" w:cs="Times New Roman"/>
        </w:rPr>
        <w:t xml:space="preserve">be part of the MTA Scoring Committee may not contract for work with the MTA for a period of two-years following the MTA contract execution. </w:t>
      </w:r>
    </w:p>
    <w:p w14:paraId="3F360406" w14:textId="77777777" w:rsidR="00DB2B83" w:rsidRDefault="00DB2B83" w:rsidP="00135E12">
      <w:pPr>
        <w:rPr>
          <w:rFonts w:ascii="Times New Roman" w:hAnsi="Times New Roman" w:cs="Times New Roman"/>
        </w:rPr>
      </w:pPr>
    </w:p>
    <w:p w14:paraId="2E10DCC9" w14:textId="7174DF25" w:rsidR="008E5F2D" w:rsidRDefault="00DB2B83" w:rsidP="00135E12">
      <w:pPr>
        <w:rPr>
          <w:rFonts w:ascii="Times New Roman" w:hAnsi="Times New Roman" w:cs="Times New Roman"/>
        </w:rPr>
      </w:pPr>
      <w:r>
        <w:rPr>
          <w:rFonts w:ascii="Times New Roman" w:hAnsi="Times New Roman" w:cs="Times New Roman"/>
        </w:rPr>
        <w:t>The names of individuals and organizations participating in the Scoring Committee is public information.</w:t>
      </w:r>
    </w:p>
    <w:p w14:paraId="7242E51B" w14:textId="77777777" w:rsidR="00F30554" w:rsidRDefault="00F30554" w:rsidP="00135E12">
      <w:pPr>
        <w:rPr>
          <w:rFonts w:ascii="Times New Roman" w:hAnsi="Times New Roman" w:cs="Times New Roman"/>
        </w:rPr>
      </w:pPr>
    </w:p>
    <w:p w14:paraId="49BD32A1" w14:textId="29AD929E" w:rsidR="00CC378A" w:rsidRPr="000F30EE" w:rsidRDefault="009C56E4" w:rsidP="00135E12">
      <w:pPr>
        <w:rPr>
          <w:rFonts w:ascii="Times New Roman" w:hAnsi="Times New Roman" w:cs="Times New Roman"/>
        </w:rPr>
      </w:pPr>
      <w:r>
        <w:rPr>
          <w:rFonts w:ascii="Times New Roman" w:hAnsi="Times New Roman" w:cs="Times New Roman"/>
        </w:rPr>
        <w:t xml:space="preserve">As was also </w:t>
      </w:r>
      <w:r w:rsidR="000F30EE" w:rsidRPr="000F30EE">
        <w:rPr>
          <w:rFonts w:ascii="Times New Roman" w:hAnsi="Times New Roman" w:cs="Times New Roman"/>
        </w:rPr>
        <w:t xml:space="preserve">stated above, once </w:t>
      </w:r>
      <w:r>
        <w:rPr>
          <w:rFonts w:ascii="Times New Roman" w:hAnsi="Times New Roman" w:cs="Times New Roman"/>
        </w:rPr>
        <w:t xml:space="preserve">a Party </w:t>
      </w:r>
      <w:r w:rsidR="001266A3">
        <w:rPr>
          <w:rFonts w:ascii="Times New Roman" w:hAnsi="Times New Roman" w:cs="Times New Roman"/>
        </w:rPr>
        <w:t xml:space="preserve">is </w:t>
      </w:r>
      <w:r w:rsidR="000F30EE" w:rsidRPr="000F30EE">
        <w:rPr>
          <w:rFonts w:ascii="Times New Roman" w:hAnsi="Times New Roman" w:cs="Times New Roman"/>
        </w:rPr>
        <w:t xml:space="preserve">admitted to the </w:t>
      </w:r>
      <w:r w:rsidR="00B246EB">
        <w:rPr>
          <w:rFonts w:ascii="Times New Roman" w:hAnsi="Times New Roman" w:cs="Times New Roman"/>
        </w:rPr>
        <w:t xml:space="preserve">MTA Scoring Committee </w:t>
      </w:r>
      <w:r w:rsidR="000F30EE" w:rsidRPr="000F30EE">
        <w:rPr>
          <w:rFonts w:ascii="Times New Roman" w:hAnsi="Times New Roman" w:cs="Times New Roman"/>
        </w:rPr>
        <w:t xml:space="preserve">it is imperative that the primary or backup appointee maintain participation throughout the process. </w:t>
      </w:r>
      <w:r w:rsidR="000F30EE" w:rsidRPr="00E436CB">
        <w:rPr>
          <w:rFonts w:ascii="Times New Roman" w:hAnsi="Times New Roman" w:cs="Times New Roman"/>
          <w:u w:val="single"/>
        </w:rPr>
        <w:t xml:space="preserve">Any attrition in participation </w:t>
      </w:r>
      <w:r w:rsidR="00DE06F7">
        <w:rPr>
          <w:rFonts w:ascii="Times New Roman" w:hAnsi="Times New Roman" w:cs="Times New Roman"/>
          <w:u w:val="single"/>
        </w:rPr>
        <w:t>may</w:t>
      </w:r>
      <w:r w:rsidR="000F30EE" w:rsidRPr="00E436CB">
        <w:rPr>
          <w:rFonts w:ascii="Times New Roman" w:hAnsi="Times New Roman" w:cs="Times New Roman"/>
          <w:u w:val="single"/>
        </w:rPr>
        <w:t xml:space="preserve"> cause substantial delays in the solicitation process</w:t>
      </w:r>
      <w:r w:rsidR="000F30EE" w:rsidRPr="00DE06F7">
        <w:rPr>
          <w:rFonts w:ascii="Times New Roman" w:hAnsi="Times New Roman" w:cs="Times New Roman"/>
        </w:rPr>
        <w:t>.</w:t>
      </w:r>
      <w:r w:rsidR="00DE06F7" w:rsidRPr="00DE06F7">
        <w:rPr>
          <w:rFonts w:ascii="Times New Roman" w:hAnsi="Times New Roman" w:cs="Times New Roman"/>
        </w:rPr>
        <w:t xml:space="preserve"> </w:t>
      </w:r>
    </w:p>
    <w:p w14:paraId="56AA35B8" w14:textId="77777777" w:rsidR="00CC378A" w:rsidRDefault="00CC378A" w:rsidP="00135E12"/>
    <w:p w14:paraId="630FF7C2" w14:textId="27CD1805" w:rsidR="00135E12" w:rsidRPr="000F30EE" w:rsidRDefault="00135E12" w:rsidP="00135E12">
      <w:pPr>
        <w:rPr>
          <w:rFonts w:ascii="Times New Roman" w:hAnsi="Times New Roman" w:cs="Times New Roman"/>
          <w:bdr w:val="none" w:sz="0" w:space="0" w:color="auto" w:frame="1"/>
        </w:rPr>
      </w:pPr>
      <w:r w:rsidRPr="002B0952">
        <w:rPr>
          <w:rFonts w:ascii="Times New Roman" w:hAnsi="Times New Roman" w:cs="Times New Roman"/>
          <w:b/>
          <w:bCs/>
          <w:i/>
          <w:iCs/>
          <w:bdr w:val="none" w:sz="0" w:space="0" w:color="auto" w:frame="1"/>
        </w:rPr>
        <w:t xml:space="preserve">Please submit </w:t>
      </w:r>
      <w:r w:rsidR="000F30EE" w:rsidRPr="002B0952">
        <w:rPr>
          <w:rFonts w:ascii="Times New Roman" w:hAnsi="Times New Roman" w:cs="Times New Roman"/>
          <w:b/>
          <w:bCs/>
          <w:i/>
          <w:iCs/>
          <w:bdr w:val="none" w:sz="0" w:space="0" w:color="auto" w:frame="1"/>
        </w:rPr>
        <w:t xml:space="preserve">a completed application </w:t>
      </w:r>
      <w:r w:rsidRPr="002B0952">
        <w:rPr>
          <w:rFonts w:ascii="Times New Roman" w:hAnsi="Times New Roman" w:cs="Times New Roman"/>
          <w:b/>
          <w:bCs/>
          <w:i/>
          <w:iCs/>
          <w:bdr w:val="none" w:sz="0" w:space="0" w:color="auto" w:frame="1"/>
        </w:rPr>
        <w:t xml:space="preserve">on or before </w:t>
      </w:r>
      <w:r w:rsidR="002B0952" w:rsidRPr="004C304E">
        <w:rPr>
          <w:rFonts w:ascii="Times New Roman" w:hAnsi="Times New Roman" w:cs="Times New Roman"/>
          <w:b/>
          <w:bCs/>
          <w:i/>
          <w:iCs/>
          <w:bdr w:val="none" w:sz="0" w:space="0" w:color="auto" w:frame="1"/>
        </w:rPr>
        <w:t>August 18</w:t>
      </w:r>
      <w:r w:rsidRPr="004C304E">
        <w:rPr>
          <w:rFonts w:ascii="Times New Roman" w:hAnsi="Times New Roman" w:cs="Times New Roman"/>
          <w:b/>
          <w:bCs/>
          <w:i/>
          <w:iCs/>
          <w:bdr w:val="none" w:sz="0" w:space="0" w:color="auto" w:frame="1"/>
        </w:rPr>
        <w:t>, 2020</w:t>
      </w:r>
      <w:r w:rsidRPr="002B0952">
        <w:rPr>
          <w:rFonts w:ascii="Times New Roman" w:hAnsi="Times New Roman" w:cs="Times New Roman"/>
          <w:b/>
          <w:bCs/>
          <w:i/>
          <w:iCs/>
          <w:bdr w:val="none" w:sz="0" w:space="0" w:color="auto" w:frame="1"/>
        </w:rPr>
        <w:t xml:space="preserve">. </w:t>
      </w:r>
      <w:r w:rsidR="000F30EE" w:rsidRPr="002B0952">
        <w:rPr>
          <w:rFonts w:ascii="Times New Roman" w:hAnsi="Times New Roman" w:cs="Times New Roman"/>
          <w:b/>
          <w:bCs/>
          <w:i/>
          <w:iCs/>
          <w:bdr w:val="none" w:sz="0" w:space="0" w:color="auto" w:frame="1"/>
        </w:rPr>
        <w:t>Applications may be submitted via</w:t>
      </w:r>
      <w:r w:rsidRPr="002B0952">
        <w:rPr>
          <w:rFonts w:ascii="Times New Roman" w:hAnsi="Times New Roman" w:cs="Times New Roman"/>
          <w:b/>
          <w:bCs/>
          <w:i/>
          <w:iCs/>
          <w:bdr w:val="none" w:sz="0" w:space="0" w:color="auto" w:frame="1"/>
        </w:rPr>
        <w:t xml:space="preserve"> email to </w:t>
      </w:r>
      <w:hyperlink r:id="rId8" w:history="1">
        <w:r w:rsidRPr="002B0952">
          <w:rPr>
            <w:rStyle w:val="Hyperlink"/>
            <w:rFonts w:ascii="Times New Roman" w:hAnsi="Times New Roman" w:cs="Times New Roman"/>
            <w:b/>
            <w:bCs/>
            <w:i/>
            <w:iCs/>
            <w:bdr w:val="none" w:sz="0" w:space="0" w:color="auto" w:frame="1"/>
          </w:rPr>
          <w:t>christina.torok@cpuc.ca.gov</w:t>
        </w:r>
      </w:hyperlink>
      <w:r w:rsidR="000F30EE" w:rsidRPr="002B0952">
        <w:rPr>
          <w:rFonts w:ascii="Times New Roman" w:hAnsi="Times New Roman" w:cs="Times New Roman"/>
          <w:b/>
          <w:bCs/>
          <w:i/>
          <w:iCs/>
          <w:bdr w:val="none" w:sz="0" w:space="0" w:color="auto" w:frame="1"/>
        </w:rPr>
        <w:t xml:space="preserve">. </w:t>
      </w:r>
      <w:r w:rsidR="00FC29FB" w:rsidRPr="002B0952">
        <w:rPr>
          <w:rFonts w:ascii="Times New Roman" w:hAnsi="Times New Roman" w:cs="Times New Roman"/>
          <w:bdr w:val="none" w:sz="0" w:space="0" w:color="auto" w:frame="1"/>
        </w:rPr>
        <w:t xml:space="preserve">Applicants will be notified of their </w:t>
      </w:r>
      <w:r w:rsidR="00B246EB" w:rsidRPr="002B0952">
        <w:rPr>
          <w:rFonts w:ascii="Times New Roman" w:hAnsi="Times New Roman" w:cs="Times New Roman"/>
          <w:bdr w:val="none" w:sz="0" w:space="0" w:color="auto" w:frame="1"/>
        </w:rPr>
        <w:t xml:space="preserve">MTA Scoring Committee </w:t>
      </w:r>
      <w:r w:rsidR="00FC29FB" w:rsidRPr="002B0952">
        <w:rPr>
          <w:rFonts w:ascii="Times New Roman" w:hAnsi="Times New Roman" w:cs="Times New Roman"/>
          <w:bdr w:val="none" w:sz="0" w:space="0" w:color="auto" w:frame="1"/>
        </w:rPr>
        <w:t xml:space="preserve">Membership status on or before </w:t>
      </w:r>
      <w:r w:rsidR="002B0952" w:rsidRPr="004C304E">
        <w:rPr>
          <w:rFonts w:ascii="Times New Roman" w:hAnsi="Times New Roman" w:cs="Times New Roman"/>
          <w:bdr w:val="none" w:sz="0" w:space="0" w:color="auto" w:frame="1"/>
        </w:rPr>
        <w:t>August 2</w:t>
      </w:r>
      <w:r w:rsidR="002B0952">
        <w:rPr>
          <w:rFonts w:ascii="Times New Roman" w:hAnsi="Times New Roman" w:cs="Times New Roman"/>
          <w:bdr w:val="none" w:sz="0" w:space="0" w:color="auto" w:frame="1"/>
        </w:rPr>
        <w:t>5</w:t>
      </w:r>
      <w:r w:rsidR="00FC29FB" w:rsidRPr="004C304E">
        <w:rPr>
          <w:rFonts w:ascii="Times New Roman" w:hAnsi="Times New Roman" w:cs="Times New Roman"/>
          <w:bdr w:val="none" w:sz="0" w:space="0" w:color="auto" w:frame="1"/>
        </w:rPr>
        <w:t>, 2020</w:t>
      </w:r>
      <w:r w:rsidR="00FC29FB" w:rsidRPr="002B0952">
        <w:rPr>
          <w:rFonts w:ascii="Times New Roman" w:hAnsi="Times New Roman" w:cs="Times New Roman"/>
          <w:bdr w:val="none" w:sz="0" w:space="0" w:color="auto" w:frame="1"/>
        </w:rPr>
        <w:t>.</w:t>
      </w:r>
      <w:r w:rsidR="00FC29FB" w:rsidRPr="002B0952">
        <w:rPr>
          <w:rFonts w:ascii="Times New Roman" w:hAnsi="Times New Roman" w:cs="Times New Roman"/>
          <w:b/>
          <w:bCs/>
          <w:i/>
          <w:iCs/>
          <w:bdr w:val="none" w:sz="0" w:space="0" w:color="auto" w:frame="1"/>
        </w:rPr>
        <w:t xml:space="preserve"> </w:t>
      </w:r>
      <w:r w:rsidR="000F30EE" w:rsidRPr="002B0952">
        <w:rPr>
          <w:rFonts w:ascii="Times New Roman" w:hAnsi="Times New Roman" w:cs="Times New Roman"/>
          <w:bdr w:val="none" w:sz="0" w:space="0" w:color="auto" w:frame="1"/>
        </w:rPr>
        <w:t>The application form follows:</w:t>
      </w:r>
    </w:p>
    <w:p w14:paraId="245663AC" w14:textId="213A7D40" w:rsidR="000F30EE" w:rsidRDefault="000F30EE" w:rsidP="00135E12">
      <w:pPr>
        <w:rPr>
          <w:rFonts w:ascii="Times New Roman" w:hAnsi="Times New Roman" w:cs="Times New Roman"/>
          <w:bdr w:val="none" w:sz="0" w:space="0" w:color="auto" w:frame="1"/>
        </w:rPr>
      </w:pPr>
    </w:p>
    <w:p w14:paraId="5BE3C9D4" w14:textId="4CC2B217" w:rsidR="000F30EE" w:rsidRDefault="000F30EE">
      <w:pPr>
        <w:rPr>
          <w:rFonts w:ascii="Times New Roman" w:hAnsi="Times New Roman" w:cs="Times New Roman"/>
          <w:bdr w:val="none" w:sz="0" w:space="0" w:color="auto" w:frame="1"/>
        </w:rPr>
      </w:pPr>
      <w:r>
        <w:rPr>
          <w:rFonts w:ascii="Times New Roman" w:hAnsi="Times New Roman" w:cs="Times New Roman"/>
          <w:bdr w:val="none" w:sz="0" w:space="0" w:color="auto" w:frame="1"/>
        </w:rPr>
        <w:br w:type="page"/>
      </w:r>
    </w:p>
    <w:p w14:paraId="2D8431AE" w14:textId="6D1B3F79" w:rsidR="000F30EE" w:rsidRPr="00CB102A" w:rsidRDefault="00F30554" w:rsidP="000F30EE">
      <w:pPr>
        <w:pStyle w:val="Heading2"/>
        <w:jc w:val="center"/>
        <w:rPr>
          <w:rFonts w:ascii="Century Gothic" w:hAnsi="Century Gothic"/>
          <w:sz w:val="32"/>
          <w:szCs w:val="32"/>
          <w:bdr w:val="none" w:sz="0" w:space="0" w:color="auto" w:frame="1"/>
        </w:rPr>
      </w:pPr>
      <w:r w:rsidRPr="00CB102A">
        <w:rPr>
          <w:rFonts w:ascii="Century Gothic" w:hAnsi="Century Gothic"/>
          <w:sz w:val="32"/>
          <w:szCs w:val="32"/>
          <w:bdr w:val="none" w:sz="0" w:space="0" w:color="auto" w:frame="1"/>
        </w:rPr>
        <w:lastRenderedPageBreak/>
        <w:t>A</w:t>
      </w:r>
      <w:r w:rsidR="008656CF">
        <w:rPr>
          <w:rFonts w:ascii="Century Gothic" w:hAnsi="Century Gothic"/>
          <w:sz w:val="32"/>
          <w:szCs w:val="32"/>
          <w:bdr w:val="none" w:sz="0" w:space="0" w:color="auto" w:frame="1"/>
        </w:rPr>
        <w:t>ttachment</w:t>
      </w:r>
      <w:r w:rsidRPr="00CB102A">
        <w:rPr>
          <w:rFonts w:ascii="Century Gothic" w:hAnsi="Century Gothic"/>
          <w:sz w:val="32"/>
          <w:szCs w:val="32"/>
          <w:bdr w:val="none" w:sz="0" w:space="0" w:color="auto" w:frame="1"/>
        </w:rPr>
        <w:t xml:space="preserve"> </w:t>
      </w:r>
      <w:r w:rsidR="00425C0A">
        <w:rPr>
          <w:rFonts w:ascii="Century Gothic" w:hAnsi="Century Gothic"/>
          <w:sz w:val="32"/>
          <w:szCs w:val="32"/>
          <w:bdr w:val="none" w:sz="0" w:space="0" w:color="auto" w:frame="1"/>
        </w:rPr>
        <w:t>2</w:t>
      </w:r>
      <w:r w:rsidRPr="00CB102A">
        <w:rPr>
          <w:rFonts w:ascii="Century Gothic" w:hAnsi="Century Gothic"/>
          <w:sz w:val="32"/>
          <w:szCs w:val="32"/>
          <w:bdr w:val="none" w:sz="0" w:space="0" w:color="auto" w:frame="1"/>
        </w:rPr>
        <w:t xml:space="preserve">: </w:t>
      </w:r>
      <w:r w:rsidR="00B246EB" w:rsidRPr="00CB102A">
        <w:rPr>
          <w:rFonts w:ascii="Century Gothic" w:hAnsi="Century Gothic"/>
          <w:sz w:val="32"/>
          <w:szCs w:val="32"/>
          <w:bdr w:val="none" w:sz="0" w:space="0" w:color="auto" w:frame="1"/>
        </w:rPr>
        <w:t xml:space="preserve">MTA Scoring Committee </w:t>
      </w:r>
    </w:p>
    <w:p w14:paraId="643701A8" w14:textId="23F6B3A0" w:rsidR="000F30EE" w:rsidRPr="00CB102A" w:rsidRDefault="00F30554" w:rsidP="000F30EE">
      <w:pPr>
        <w:pStyle w:val="Heading2"/>
        <w:jc w:val="center"/>
        <w:rPr>
          <w:rFonts w:ascii="Century Gothic" w:hAnsi="Century Gothic"/>
          <w:sz w:val="32"/>
          <w:szCs w:val="32"/>
          <w:bdr w:val="none" w:sz="0" w:space="0" w:color="auto" w:frame="1"/>
        </w:rPr>
      </w:pPr>
      <w:r w:rsidRPr="00CB102A">
        <w:rPr>
          <w:rFonts w:ascii="Century Gothic" w:hAnsi="Century Gothic"/>
          <w:sz w:val="32"/>
          <w:szCs w:val="32"/>
          <w:bdr w:val="none" w:sz="0" w:space="0" w:color="auto" w:frame="1"/>
        </w:rPr>
        <w:t>Application</w:t>
      </w:r>
      <w:r w:rsidR="000F30EE" w:rsidRPr="00CB102A">
        <w:rPr>
          <w:rFonts w:ascii="Century Gothic" w:hAnsi="Century Gothic"/>
          <w:sz w:val="32"/>
          <w:szCs w:val="32"/>
          <w:bdr w:val="none" w:sz="0" w:space="0" w:color="auto" w:frame="1"/>
        </w:rPr>
        <w:t xml:space="preserve"> F</w:t>
      </w:r>
      <w:r w:rsidRPr="00CB102A">
        <w:rPr>
          <w:rFonts w:ascii="Century Gothic" w:hAnsi="Century Gothic"/>
          <w:sz w:val="32"/>
          <w:szCs w:val="32"/>
          <w:bdr w:val="none" w:sz="0" w:space="0" w:color="auto" w:frame="1"/>
        </w:rPr>
        <w:t>orm</w:t>
      </w:r>
    </w:p>
    <w:p w14:paraId="76A0B852" w14:textId="11801D7B" w:rsidR="00135E12" w:rsidRDefault="00135E12" w:rsidP="00135E12">
      <w:pPr>
        <w:rPr>
          <w:rFonts w:ascii="Times New Roman" w:hAnsi="Times New Roman" w:cs="Times New Roman"/>
          <w:b/>
          <w:bCs/>
          <w:bdr w:val="none" w:sz="0" w:space="0" w:color="auto" w:frame="1"/>
        </w:rPr>
      </w:pPr>
    </w:p>
    <w:p w14:paraId="21BAFD28" w14:textId="27517559" w:rsidR="003147CA" w:rsidRPr="00CB102A" w:rsidRDefault="004A6171" w:rsidP="00135E12">
      <w:pPr>
        <w:pStyle w:val="ListParagraph"/>
        <w:numPr>
          <w:ilvl w:val="1"/>
          <w:numId w:val="4"/>
        </w:numPr>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t>Party</w:t>
      </w:r>
      <w:r w:rsidR="0052624D">
        <w:rPr>
          <w:rFonts w:ascii="Times New Roman" w:hAnsi="Times New Roman" w:cs="Times New Roman"/>
          <w:b/>
          <w:bCs/>
          <w:bdr w:val="none" w:sz="0" w:space="0" w:color="auto" w:frame="1"/>
        </w:rPr>
        <w:t xml:space="preserve"> </w:t>
      </w:r>
      <w:r w:rsidR="000F30EE" w:rsidRPr="00FC29FB">
        <w:rPr>
          <w:rFonts w:ascii="Times New Roman" w:hAnsi="Times New Roman" w:cs="Times New Roman"/>
          <w:b/>
          <w:bCs/>
          <w:bdr w:val="none" w:sz="0" w:space="0" w:color="auto" w:frame="1"/>
        </w:rPr>
        <w:t>Qualifications</w:t>
      </w:r>
      <w:r w:rsidR="002A3774" w:rsidRPr="00FC29FB">
        <w:rPr>
          <w:rFonts w:ascii="Times New Roman" w:hAnsi="Times New Roman" w:cs="Times New Roman"/>
          <w:b/>
          <w:bCs/>
          <w:bdr w:val="none" w:sz="0" w:space="0" w:color="auto" w:frame="1"/>
        </w:rPr>
        <w:t xml:space="preserve"> </w:t>
      </w:r>
    </w:p>
    <w:p w14:paraId="1B17EC12" w14:textId="52477A60" w:rsidR="000F30EE" w:rsidRDefault="003147CA" w:rsidP="000F30EE">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N</w:t>
      </w:r>
      <w:r w:rsidR="000F30EE">
        <w:rPr>
          <w:rFonts w:ascii="Times New Roman" w:hAnsi="Times New Roman" w:cs="Times New Roman"/>
          <w:bdr w:val="none" w:sz="0" w:space="0" w:color="auto" w:frame="1"/>
        </w:rPr>
        <w:t xml:space="preserve">ame of </w:t>
      </w:r>
      <w:r w:rsidR="00D4612F">
        <w:rPr>
          <w:rFonts w:ascii="Times New Roman" w:hAnsi="Times New Roman" w:cs="Times New Roman"/>
          <w:bdr w:val="none" w:sz="0" w:space="0" w:color="auto" w:frame="1"/>
        </w:rPr>
        <w:t>Party (</w:t>
      </w:r>
      <w:r w:rsidR="000F30EE">
        <w:rPr>
          <w:rFonts w:ascii="Times New Roman" w:hAnsi="Times New Roman" w:cs="Times New Roman"/>
          <w:bdr w:val="none" w:sz="0" w:space="0" w:color="auto" w:frame="1"/>
        </w:rPr>
        <w:t>organization</w:t>
      </w:r>
      <w:r>
        <w:rPr>
          <w:rFonts w:ascii="Times New Roman" w:hAnsi="Times New Roman" w:cs="Times New Roman"/>
          <w:bdr w:val="none" w:sz="0" w:space="0" w:color="auto" w:frame="1"/>
        </w:rPr>
        <w:t xml:space="preserve"> </w:t>
      </w:r>
      <w:r w:rsidR="0052624D" w:rsidRPr="009C56E4">
        <w:rPr>
          <w:rFonts w:ascii="Times New Roman" w:hAnsi="Times New Roman" w:cs="Times New Roman"/>
          <w:bdr w:val="none" w:sz="0" w:space="0" w:color="auto" w:frame="1"/>
        </w:rPr>
        <w:t>or individual</w:t>
      </w:r>
      <w:r w:rsidR="00D4612F">
        <w:rPr>
          <w:rFonts w:ascii="Times New Roman" w:hAnsi="Times New Roman" w:cs="Times New Roman"/>
          <w:bdr w:val="none" w:sz="0" w:space="0" w:color="auto" w:frame="1"/>
        </w:rPr>
        <w:t>)</w:t>
      </w:r>
    </w:p>
    <w:p w14:paraId="61AB516D" w14:textId="02BB5627" w:rsidR="00D4612F" w:rsidRDefault="00D4612F" w:rsidP="000F30EE">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Name, title and contact information for primary participant</w:t>
      </w:r>
    </w:p>
    <w:p w14:paraId="50BF1D9B" w14:textId="7B0F8F13" w:rsidR="00D4612F" w:rsidRDefault="00D4612F" w:rsidP="00D4612F">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Name, title and contact information for backup participant</w:t>
      </w:r>
    </w:p>
    <w:p w14:paraId="1EF0D180" w14:textId="7FFD4686" w:rsidR="004A6171" w:rsidRDefault="004A6171" w:rsidP="00D4612F">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Will the primary or backup representative </w:t>
      </w:r>
      <w:r w:rsidR="00067B4D">
        <w:rPr>
          <w:rFonts w:ascii="Times New Roman" w:hAnsi="Times New Roman" w:cs="Times New Roman"/>
          <w:bdr w:val="none" w:sz="0" w:space="0" w:color="auto" w:frame="1"/>
        </w:rPr>
        <w:t>continuously</w:t>
      </w:r>
      <w:r>
        <w:rPr>
          <w:rFonts w:ascii="Times New Roman" w:hAnsi="Times New Roman" w:cs="Times New Roman"/>
          <w:bdr w:val="none" w:sz="0" w:space="0" w:color="auto" w:frame="1"/>
        </w:rPr>
        <w:t xml:space="preserve"> contribute to the Scoring Committee activities throughout the MTA solicitation process? Please provide a statement of commitment to the Scoring Committee.</w:t>
      </w:r>
    </w:p>
    <w:p w14:paraId="2B6FAE2E" w14:textId="63A53F40" w:rsidR="003147CA" w:rsidRDefault="003147CA" w:rsidP="000F30EE">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Tax category of </w:t>
      </w:r>
      <w:r w:rsidR="00D4612F">
        <w:rPr>
          <w:rFonts w:ascii="Times New Roman" w:hAnsi="Times New Roman" w:cs="Times New Roman"/>
          <w:bdr w:val="none" w:sz="0" w:space="0" w:color="auto" w:frame="1"/>
        </w:rPr>
        <w:t>Party</w:t>
      </w:r>
      <w:r>
        <w:rPr>
          <w:rFonts w:ascii="Times New Roman" w:hAnsi="Times New Roman" w:cs="Times New Roman"/>
          <w:bdr w:val="none" w:sz="0" w:space="0" w:color="auto" w:frame="1"/>
        </w:rPr>
        <w:t xml:space="preserve"> (government, non-profit/NGO, private</w:t>
      </w:r>
      <w:r w:rsidR="00D4612F">
        <w:rPr>
          <w:rFonts w:ascii="Times New Roman" w:hAnsi="Times New Roman" w:cs="Times New Roman"/>
          <w:bdr w:val="none" w:sz="0" w:space="0" w:color="auto" w:frame="1"/>
        </w:rPr>
        <w:t xml:space="preserve"> company, individual</w:t>
      </w:r>
      <w:r>
        <w:rPr>
          <w:rFonts w:ascii="Times New Roman" w:hAnsi="Times New Roman" w:cs="Times New Roman"/>
          <w:bdr w:val="none" w:sz="0" w:space="0" w:color="auto" w:frame="1"/>
        </w:rPr>
        <w:t>)</w:t>
      </w:r>
    </w:p>
    <w:p w14:paraId="14ED2F57" w14:textId="1D9D64BF" w:rsidR="000F30EE" w:rsidRDefault="008D240E" w:rsidP="000F30EE">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For organizations</w:t>
      </w:r>
      <w:r w:rsidR="00D4612F">
        <w:rPr>
          <w:rFonts w:ascii="Times New Roman" w:hAnsi="Times New Roman" w:cs="Times New Roman"/>
          <w:bdr w:val="none" w:sz="0" w:space="0" w:color="auto" w:frame="1"/>
        </w:rPr>
        <w:t xml:space="preserve"> only</w:t>
      </w:r>
      <w:r>
        <w:rPr>
          <w:rFonts w:ascii="Times New Roman" w:hAnsi="Times New Roman" w:cs="Times New Roman"/>
          <w:bdr w:val="none" w:sz="0" w:space="0" w:color="auto" w:frame="1"/>
        </w:rPr>
        <w:t xml:space="preserve">: </w:t>
      </w:r>
      <w:r w:rsidR="00067B4D">
        <w:rPr>
          <w:rFonts w:ascii="Times New Roman" w:hAnsi="Times New Roman" w:cs="Times New Roman"/>
          <w:bdr w:val="none" w:sz="0" w:space="0" w:color="auto" w:frame="1"/>
        </w:rPr>
        <w:t>Please provide a brief d</w:t>
      </w:r>
      <w:r w:rsidR="003147CA">
        <w:rPr>
          <w:rFonts w:ascii="Times New Roman" w:hAnsi="Times New Roman" w:cs="Times New Roman"/>
          <w:bdr w:val="none" w:sz="0" w:space="0" w:color="auto" w:frame="1"/>
        </w:rPr>
        <w:t xml:space="preserve">escription of </w:t>
      </w:r>
      <w:r w:rsidR="00067B4D">
        <w:rPr>
          <w:rFonts w:ascii="Times New Roman" w:hAnsi="Times New Roman" w:cs="Times New Roman"/>
          <w:bdr w:val="none" w:sz="0" w:space="0" w:color="auto" w:frame="1"/>
        </w:rPr>
        <w:t xml:space="preserve">the </w:t>
      </w:r>
      <w:r w:rsidR="003147CA">
        <w:rPr>
          <w:rFonts w:ascii="Times New Roman" w:hAnsi="Times New Roman" w:cs="Times New Roman"/>
          <w:bdr w:val="none" w:sz="0" w:space="0" w:color="auto" w:frame="1"/>
        </w:rPr>
        <w:t>organization</w:t>
      </w:r>
      <w:r w:rsidR="00D4612F">
        <w:rPr>
          <w:rFonts w:ascii="Times New Roman" w:hAnsi="Times New Roman" w:cs="Times New Roman"/>
          <w:bdr w:val="none" w:sz="0" w:space="0" w:color="auto" w:frame="1"/>
        </w:rPr>
        <w:t>’s</w:t>
      </w:r>
      <w:r w:rsidR="003147CA">
        <w:rPr>
          <w:rFonts w:ascii="Times New Roman" w:hAnsi="Times New Roman" w:cs="Times New Roman"/>
          <w:bdr w:val="none" w:sz="0" w:space="0" w:color="auto" w:frame="1"/>
        </w:rPr>
        <w:t xml:space="preserve"> primary purpose, or mission statement </w:t>
      </w:r>
    </w:p>
    <w:p w14:paraId="4DA90E8E" w14:textId="6C0C7927" w:rsidR="00E9085E" w:rsidRDefault="00E9085E" w:rsidP="000F30EE">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Does the Party have a financial interest in the outcome of the MTA Solicitation? Please elaborate.</w:t>
      </w:r>
    </w:p>
    <w:p w14:paraId="627B2F3F" w14:textId="78316922" w:rsidR="000F30EE" w:rsidRDefault="003147CA" w:rsidP="000F30EE">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Identify which of the three stakeholder groups </w:t>
      </w:r>
      <w:r w:rsidR="002A3774">
        <w:rPr>
          <w:rFonts w:ascii="Times New Roman" w:hAnsi="Times New Roman" w:cs="Times New Roman"/>
          <w:bdr w:val="none" w:sz="0" w:space="0" w:color="auto" w:frame="1"/>
        </w:rPr>
        <w:t>the</w:t>
      </w:r>
      <w:r>
        <w:rPr>
          <w:rFonts w:ascii="Times New Roman" w:hAnsi="Times New Roman" w:cs="Times New Roman"/>
          <w:bdr w:val="none" w:sz="0" w:space="0" w:color="auto" w:frame="1"/>
        </w:rPr>
        <w:t xml:space="preserve"> </w:t>
      </w:r>
      <w:r w:rsidR="00D4612F">
        <w:rPr>
          <w:rFonts w:ascii="Times New Roman" w:hAnsi="Times New Roman" w:cs="Times New Roman"/>
          <w:bdr w:val="none" w:sz="0" w:space="0" w:color="auto" w:frame="1"/>
        </w:rPr>
        <w:t>applying Party</w:t>
      </w:r>
      <w:r w:rsidR="008D240E">
        <w:rPr>
          <w:rFonts w:ascii="Times New Roman" w:hAnsi="Times New Roman" w:cs="Times New Roman"/>
          <w:bdr w:val="none" w:sz="0" w:space="0" w:color="auto" w:frame="1"/>
        </w:rPr>
        <w:t xml:space="preserve"> </w:t>
      </w:r>
      <w:r w:rsidR="00D4612F">
        <w:rPr>
          <w:rFonts w:ascii="Times New Roman" w:hAnsi="Times New Roman" w:cs="Times New Roman"/>
          <w:bdr w:val="none" w:sz="0" w:space="0" w:color="auto" w:frame="1"/>
        </w:rPr>
        <w:t>falls under</w:t>
      </w:r>
      <w:r>
        <w:rPr>
          <w:rFonts w:ascii="Times New Roman" w:hAnsi="Times New Roman" w:cs="Times New Roman"/>
          <w:bdr w:val="none" w:sz="0" w:space="0" w:color="auto" w:frame="1"/>
        </w:rPr>
        <w:t xml:space="preserve"> and provide a rationale</w:t>
      </w:r>
      <w:r w:rsidR="00D4612F">
        <w:rPr>
          <w:rFonts w:ascii="Times New Roman" w:hAnsi="Times New Roman" w:cs="Times New Roman"/>
          <w:bdr w:val="none" w:sz="0" w:space="0" w:color="auto" w:frame="1"/>
        </w:rPr>
        <w:t xml:space="preserve"> for th</w:t>
      </w:r>
      <w:r w:rsidR="00DF2184">
        <w:rPr>
          <w:rFonts w:ascii="Times New Roman" w:hAnsi="Times New Roman" w:cs="Times New Roman"/>
          <w:bdr w:val="none" w:sz="0" w:space="0" w:color="auto" w:frame="1"/>
        </w:rPr>
        <w:t>e</w:t>
      </w:r>
      <w:r w:rsidR="00D4612F">
        <w:rPr>
          <w:rFonts w:ascii="Times New Roman" w:hAnsi="Times New Roman" w:cs="Times New Roman"/>
          <w:bdr w:val="none" w:sz="0" w:space="0" w:color="auto" w:frame="1"/>
        </w:rPr>
        <w:t xml:space="preserve"> categorization</w:t>
      </w:r>
      <w:r>
        <w:rPr>
          <w:rFonts w:ascii="Times New Roman" w:hAnsi="Times New Roman" w:cs="Times New Roman"/>
          <w:bdr w:val="none" w:sz="0" w:space="0" w:color="auto" w:frame="1"/>
        </w:rPr>
        <w:t xml:space="preserve">. </w:t>
      </w:r>
    </w:p>
    <w:p w14:paraId="369E15A6" w14:textId="270DFDBF" w:rsidR="003147CA" w:rsidRDefault="00D4612F" w:rsidP="003147CA">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Please </w:t>
      </w:r>
      <w:r w:rsidR="003147CA">
        <w:rPr>
          <w:rFonts w:ascii="Times New Roman" w:hAnsi="Times New Roman" w:cs="Times New Roman"/>
          <w:bdr w:val="none" w:sz="0" w:space="0" w:color="auto" w:frame="1"/>
        </w:rPr>
        <w:t xml:space="preserve">list </w:t>
      </w:r>
      <w:r>
        <w:rPr>
          <w:rFonts w:ascii="Times New Roman" w:hAnsi="Times New Roman" w:cs="Times New Roman"/>
          <w:bdr w:val="none" w:sz="0" w:space="0" w:color="auto" w:frame="1"/>
        </w:rPr>
        <w:t xml:space="preserve">any </w:t>
      </w:r>
      <w:r w:rsidR="003147CA">
        <w:rPr>
          <w:rFonts w:ascii="Times New Roman" w:hAnsi="Times New Roman" w:cs="Times New Roman"/>
          <w:bdr w:val="none" w:sz="0" w:space="0" w:color="auto" w:frame="1"/>
        </w:rPr>
        <w:t xml:space="preserve">proceedings </w:t>
      </w:r>
      <w:r>
        <w:rPr>
          <w:rFonts w:ascii="Times New Roman" w:hAnsi="Times New Roman" w:cs="Times New Roman"/>
          <w:bdr w:val="none" w:sz="0" w:space="0" w:color="auto" w:frame="1"/>
        </w:rPr>
        <w:t>the Party</w:t>
      </w:r>
      <w:r w:rsidRPr="003147CA">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 xml:space="preserve">has supported </w:t>
      </w:r>
      <w:r w:rsidRPr="003147CA">
        <w:rPr>
          <w:rFonts w:ascii="Times New Roman" w:hAnsi="Times New Roman" w:cs="Times New Roman"/>
          <w:bdr w:val="none" w:sz="0" w:space="0" w:color="auto" w:frame="1"/>
        </w:rPr>
        <w:t>over the past year</w:t>
      </w:r>
      <w:r>
        <w:rPr>
          <w:rFonts w:ascii="Times New Roman" w:hAnsi="Times New Roman" w:cs="Times New Roman"/>
          <w:bdr w:val="none" w:sz="0" w:space="0" w:color="auto" w:frame="1"/>
        </w:rPr>
        <w:t xml:space="preserve"> in the form of providing </w:t>
      </w:r>
      <w:r w:rsidR="00A80ABC">
        <w:rPr>
          <w:rFonts w:ascii="Times New Roman" w:hAnsi="Times New Roman" w:cs="Times New Roman"/>
          <w:bdr w:val="none" w:sz="0" w:space="0" w:color="auto" w:frame="1"/>
        </w:rPr>
        <w:t xml:space="preserve">formal </w:t>
      </w:r>
      <w:r>
        <w:rPr>
          <w:rFonts w:ascii="Times New Roman" w:hAnsi="Times New Roman" w:cs="Times New Roman"/>
          <w:bdr w:val="none" w:sz="0" w:space="0" w:color="auto" w:frame="1"/>
        </w:rPr>
        <w:t>comments</w:t>
      </w:r>
      <w:r w:rsidR="004A6171">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 xml:space="preserve">participating in </w:t>
      </w:r>
      <w:r w:rsidR="00A80ABC">
        <w:rPr>
          <w:rFonts w:ascii="Times New Roman" w:hAnsi="Times New Roman" w:cs="Times New Roman"/>
          <w:bdr w:val="none" w:sz="0" w:space="0" w:color="auto" w:frame="1"/>
        </w:rPr>
        <w:t xml:space="preserve">CPUC </w:t>
      </w:r>
      <w:r>
        <w:rPr>
          <w:rFonts w:ascii="Times New Roman" w:hAnsi="Times New Roman" w:cs="Times New Roman"/>
          <w:bdr w:val="none" w:sz="0" w:space="0" w:color="auto" w:frame="1"/>
        </w:rPr>
        <w:t>working groups</w:t>
      </w:r>
      <w:r w:rsidR="004A6171">
        <w:rPr>
          <w:rFonts w:ascii="Times New Roman" w:hAnsi="Times New Roman" w:cs="Times New Roman"/>
          <w:bdr w:val="none" w:sz="0" w:space="0" w:color="auto" w:frame="1"/>
        </w:rPr>
        <w:t>, procurement review groups,</w:t>
      </w:r>
      <w:r w:rsidR="00A80ABC">
        <w:rPr>
          <w:rFonts w:ascii="Times New Roman" w:hAnsi="Times New Roman" w:cs="Times New Roman"/>
          <w:bdr w:val="none" w:sz="0" w:space="0" w:color="auto" w:frame="1"/>
        </w:rPr>
        <w:t xml:space="preserve"> or similar</w:t>
      </w:r>
      <w:r w:rsidR="003147CA">
        <w:rPr>
          <w:rFonts w:ascii="Times New Roman" w:hAnsi="Times New Roman" w:cs="Times New Roman"/>
          <w:bdr w:val="none" w:sz="0" w:space="0" w:color="auto" w:frame="1"/>
        </w:rPr>
        <w:t>.</w:t>
      </w:r>
      <w:r w:rsidR="00A80ABC">
        <w:rPr>
          <w:rFonts w:ascii="Times New Roman" w:hAnsi="Times New Roman" w:cs="Times New Roman"/>
          <w:bdr w:val="none" w:sz="0" w:space="0" w:color="auto" w:frame="1"/>
        </w:rPr>
        <w:t xml:space="preserve"> Please describe the Party’s contributions.</w:t>
      </w:r>
    </w:p>
    <w:p w14:paraId="216C1482" w14:textId="021F42E6" w:rsidR="00E1224F" w:rsidRPr="004A6171" w:rsidRDefault="003147CA" w:rsidP="004A6171">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Has the </w:t>
      </w:r>
      <w:r w:rsidR="00A80ABC">
        <w:rPr>
          <w:rFonts w:ascii="Times New Roman" w:hAnsi="Times New Roman" w:cs="Times New Roman"/>
          <w:bdr w:val="none" w:sz="0" w:space="0" w:color="auto" w:frame="1"/>
        </w:rPr>
        <w:t>Party</w:t>
      </w:r>
      <w:r w:rsidR="008D240E">
        <w:rPr>
          <w:rFonts w:ascii="Times New Roman" w:hAnsi="Times New Roman" w:cs="Times New Roman"/>
          <w:bdr w:val="none" w:sz="0" w:space="0" w:color="auto" w:frame="1"/>
        </w:rPr>
        <w:t xml:space="preserve"> </w:t>
      </w:r>
      <w:r>
        <w:rPr>
          <w:rFonts w:ascii="Times New Roman" w:hAnsi="Times New Roman" w:cs="Times New Roman"/>
          <w:bdr w:val="none" w:sz="0" w:space="0" w:color="auto" w:frame="1"/>
        </w:rPr>
        <w:t>received interven</w:t>
      </w:r>
      <w:r w:rsidR="00B8406E">
        <w:rPr>
          <w:rFonts w:ascii="Times New Roman" w:hAnsi="Times New Roman" w:cs="Times New Roman"/>
          <w:bdr w:val="none" w:sz="0" w:space="0" w:color="auto" w:frame="1"/>
        </w:rPr>
        <w:t>o</w:t>
      </w:r>
      <w:r>
        <w:rPr>
          <w:rFonts w:ascii="Times New Roman" w:hAnsi="Times New Roman" w:cs="Times New Roman"/>
          <w:bdr w:val="none" w:sz="0" w:space="0" w:color="auto" w:frame="1"/>
        </w:rPr>
        <w:t>r compensation for its contribution to CPUC proceedings over the past year? If so, please indicate the proceedings for which interven</w:t>
      </w:r>
      <w:r w:rsidR="00B8406E">
        <w:rPr>
          <w:rFonts w:ascii="Times New Roman" w:hAnsi="Times New Roman" w:cs="Times New Roman"/>
          <w:bdr w:val="none" w:sz="0" w:space="0" w:color="auto" w:frame="1"/>
        </w:rPr>
        <w:t>o</w:t>
      </w:r>
      <w:r>
        <w:rPr>
          <w:rFonts w:ascii="Times New Roman" w:hAnsi="Times New Roman" w:cs="Times New Roman"/>
          <w:bdr w:val="none" w:sz="0" w:space="0" w:color="auto" w:frame="1"/>
        </w:rPr>
        <w:t xml:space="preserve">r compensation </w:t>
      </w:r>
      <w:r w:rsidR="00A80ABC">
        <w:rPr>
          <w:rFonts w:ascii="Times New Roman" w:hAnsi="Times New Roman" w:cs="Times New Roman"/>
          <w:bdr w:val="none" w:sz="0" w:space="0" w:color="auto" w:frame="1"/>
        </w:rPr>
        <w:t xml:space="preserve">was granted </w:t>
      </w:r>
      <w:r>
        <w:rPr>
          <w:rFonts w:ascii="Times New Roman" w:hAnsi="Times New Roman" w:cs="Times New Roman"/>
          <w:bdr w:val="none" w:sz="0" w:space="0" w:color="auto" w:frame="1"/>
        </w:rPr>
        <w:t>over the past year.</w:t>
      </w:r>
    </w:p>
    <w:p w14:paraId="1F0C1D66" w14:textId="41B75E85" w:rsidR="003147CA" w:rsidRPr="004C304E" w:rsidRDefault="00E1224F" w:rsidP="004C304E">
      <w:pPr>
        <w:pStyle w:val="ListParagraph"/>
        <w:numPr>
          <w:ilvl w:val="0"/>
          <w:numId w:val="32"/>
        </w:numPr>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Does the party </w:t>
      </w:r>
      <w:r w:rsidR="003B3398">
        <w:rPr>
          <w:rFonts w:ascii="Times New Roman" w:hAnsi="Times New Roman" w:cs="Times New Roman"/>
          <w:bdr w:val="none" w:sz="0" w:space="0" w:color="auto" w:frame="1"/>
        </w:rPr>
        <w:t xml:space="preserve">agree </w:t>
      </w:r>
      <w:r>
        <w:rPr>
          <w:rFonts w:ascii="Times New Roman" w:hAnsi="Times New Roman" w:cs="Times New Roman"/>
          <w:bdr w:val="none" w:sz="0" w:space="0" w:color="auto" w:frame="1"/>
        </w:rPr>
        <w:t xml:space="preserve">to abstain from </w:t>
      </w:r>
      <w:r w:rsidR="00971426">
        <w:rPr>
          <w:rFonts w:ascii="Times New Roman" w:hAnsi="Times New Roman" w:cs="Times New Roman"/>
          <w:bdr w:val="none" w:sz="0" w:space="0" w:color="auto" w:frame="1"/>
        </w:rPr>
        <w:t>engaging or bidding on any work administered by the MTA for a period of two years?</w:t>
      </w:r>
    </w:p>
    <w:p w14:paraId="2FA80602" w14:textId="77777777" w:rsidR="000F30EE" w:rsidRPr="000F30EE" w:rsidRDefault="000F30EE" w:rsidP="000F30EE">
      <w:pPr>
        <w:pStyle w:val="ListParagraph"/>
        <w:rPr>
          <w:rFonts w:ascii="Times New Roman" w:hAnsi="Times New Roman" w:cs="Times New Roman"/>
          <w:bdr w:val="none" w:sz="0" w:space="0" w:color="auto" w:frame="1"/>
        </w:rPr>
      </w:pPr>
    </w:p>
    <w:p w14:paraId="7DC4B197" w14:textId="65311A16" w:rsidR="00F30554" w:rsidRPr="009C56E4" w:rsidRDefault="00F30554" w:rsidP="009C56E4">
      <w:pPr>
        <w:pStyle w:val="Heading2"/>
        <w:jc w:val="center"/>
        <w:rPr>
          <w:rFonts w:ascii="Century Gothic" w:hAnsi="Century Gothic"/>
          <w:sz w:val="32"/>
          <w:szCs w:val="32"/>
          <w:bdr w:val="none" w:sz="0" w:space="0" w:color="auto" w:frame="1"/>
        </w:rPr>
      </w:pPr>
      <w:r w:rsidRPr="00CB102A">
        <w:rPr>
          <w:rFonts w:ascii="Century Gothic" w:hAnsi="Century Gothic"/>
          <w:sz w:val="32"/>
          <w:szCs w:val="32"/>
          <w:bdr w:val="none" w:sz="0" w:space="0" w:color="auto" w:frame="1"/>
        </w:rPr>
        <w:t xml:space="preserve">Attachment </w:t>
      </w:r>
      <w:r w:rsidR="00425C0A">
        <w:rPr>
          <w:rFonts w:ascii="Century Gothic" w:hAnsi="Century Gothic"/>
          <w:sz w:val="32"/>
          <w:szCs w:val="32"/>
          <w:bdr w:val="none" w:sz="0" w:space="0" w:color="auto" w:frame="1"/>
        </w:rPr>
        <w:t>3</w:t>
      </w:r>
      <w:r w:rsidRPr="00CB102A">
        <w:rPr>
          <w:rFonts w:ascii="Century Gothic" w:hAnsi="Century Gothic"/>
          <w:sz w:val="32"/>
          <w:szCs w:val="32"/>
          <w:bdr w:val="none" w:sz="0" w:space="0" w:color="auto" w:frame="1"/>
        </w:rPr>
        <w:t xml:space="preserve">: </w:t>
      </w:r>
      <w:r w:rsidR="009C13E1" w:rsidRPr="00CB102A">
        <w:rPr>
          <w:rFonts w:ascii="Century Gothic" w:hAnsi="Century Gothic"/>
          <w:sz w:val="32"/>
          <w:szCs w:val="32"/>
          <w:bdr w:val="none" w:sz="0" w:space="0" w:color="auto" w:frame="1"/>
        </w:rPr>
        <w:t xml:space="preserve">Scoring </w:t>
      </w:r>
      <w:r w:rsidR="009C56E4">
        <w:rPr>
          <w:rFonts w:ascii="Century Gothic" w:hAnsi="Century Gothic"/>
          <w:sz w:val="32"/>
          <w:szCs w:val="32"/>
          <w:bdr w:val="none" w:sz="0" w:space="0" w:color="auto" w:frame="1"/>
        </w:rPr>
        <w:t>Sheet</w:t>
      </w:r>
      <w:r w:rsidR="00DB2B83">
        <w:rPr>
          <w:rFonts w:ascii="Century Gothic" w:hAnsi="Century Gothic"/>
          <w:sz w:val="32"/>
          <w:szCs w:val="32"/>
          <w:bdr w:val="none" w:sz="0" w:space="0" w:color="auto" w:frame="1"/>
        </w:rPr>
        <w:t xml:space="preserve"> (CPUC staff to fill out.)</w:t>
      </w:r>
    </w:p>
    <w:p w14:paraId="3DACA943" w14:textId="4C5F9CFE" w:rsidR="009C13E1" w:rsidRPr="00942432" w:rsidRDefault="00DF2184">
      <w:pPr>
        <w:rPr>
          <w:rFonts w:ascii="Times New Roman" w:hAnsi="Times New Roman" w:cs="Times New Roman"/>
        </w:rPr>
      </w:pPr>
      <w:r>
        <w:rPr>
          <w:rFonts w:ascii="Times New Roman" w:hAnsi="Times New Roman" w:cs="Times New Roman"/>
        </w:rPr>
        <w:t>Name of Party/</w:t>
      </w:r>
      <w:r w:rsidR="009C13E1" w:rsidRPr="00942432">
        <w:rPr>
          <w:rFonts w:ascii="Times New Roman" w:hAnsi="Times New Roman" w:cs="Times New Roman"/>
        </w:rPr>
        <w:t>Applicant__________________________________</w:t>
      </w:r>
      <w:r w:rsidR="009C56E4" w:rsidRPr="00942432">
        <w:rPr>
          <w:rFonts w:ascii="Times New Roman" w:hAnsi="Times New Roman" w:cs="Times New Roman"/>
        </w:rPr>
        <w:t>__</w:t>
      </w:r>
    </w:p>
    <w:p w14:paraId="74A7F647" w14:textId="5F1A54D5" w:rsidR="009C13E1" w:rsidRPr="00942432" w:rsidRDefault="009C13E1">
      <w:pPr>
        <w:rPr>
          <w:rFonts w:ascii="Times New Roman" w:hAnsi="Times New Roman" w:cs="Times New Roman"/>
        </w:rPr>
      </w:pPr>
      <w:r w:rsidRPr="00942432">
        <w:rPr>
          <w:rFonts w:ascii="Times New Roman" w:hAnsi="Times New Roman" w:cs="Times New Roman"/>
        </w:rPr>
        <w:t>Name of Scorer/Rater</w:t>
      </w:r>
      <w:r w:rsidR="009C56E4" w:rsidRPr="00942432">
        <w:rPr>
          <w:rFonts w:ascii="Times New Roman" w:hAnsi="Times New Roman" w:cs="Times New Roman"/>
        </w:rPr>
        <w:t>__________________________________</w:t>
      </w:r>
      <w:r w:rsidRPr="00942432">
        <w:rPr>
          <w:rFonts w:ascii="Times New Roman" w:hAnsi="Times New Roman" w:cs="Times New Roman"/>
        </w:rPr>
        <w:t>___</w:t>
      </w:r>
    </w:p>
    <w:p w14:paraId="175CA6AE" w14:textId="77777777" w:rsidR="009C13E1" w:rsidRDefault="009C13E1"/>
    <w:p w14:paraId="6892A10C" w14:textId="0B90A1A6" w:rsidR="0091058E" w:rsidRPr="00942432" w:rsidRDefault="00342E94" w:rsidP="00942432">
      <w:pPr>
        <w:rPr>
          <w:rFonts w:ascii="Times New Roman" w:hAnsi="Times New Roman" w:cs="Times New Roman"/>
        </w:rPr>
      </w:pPr>
      <w:r>
        <w:rPr>
          <w:rFonts w:ascii="Times New Roman" w:hAnsi="Times New Roman" w:cs="Times New Roman"/>
        </w:rPr>
        <w:t>The CPUC will endeavor to accept all Scoring Committee applicants</w:t>
      </w:r>
      <w:r w:rsidR="00E9085E">
        <w:rPr>
          <w:rFonts w:ascii="Times New Roman" w:hAnsi="Times New Roman" w:cs="Times New Roman"/>
        </w:rPr>
        <w:t xml:space="preserve"> that meet the General Requirements described</w:t>
      </w:r>
      <w:r>
        <w:rPr>
          <w:rFonts w:ascii="Times New Roman" w:hAnsi="Times New Roman" w:cs="Times New Roman"/>
        </w:rPr>
        <w:t xml:space="preserve">. </w:t>
      </w:r>
    </w:p>
    <w:p w14:paraId="274511BA" w14:textId="1FC5D1E2" w:rsidR="001235C9" w:rsidRDefault="001235C9" w:rsidP="001235C9">
      <w:pPr>
        <w:spacing w:before="120"/>
      </w:pPr>
    </w:p>
    <w:tbl>
      <w:tblPr>
        <w:tblStyle w:val="TableGrid"/>
        <w:tblW w:w="0" w:type="auto"/>
        <w:tblLook w:val="04A0" w:firstRow="1" w:lastRow="0" w:firstColumn="1" w:lastColumn="0" w:noHBand="0" w:noVBand="1"/>
      </w:tblPr>
      <w:tblGrid>
        <w:gridCol w:w="4795"/>
        <w:gridCol w:w="1116"/>
        <w:gridCol w:w="1191"/>
        <w:gridCol w:w="1253"/>
      </w:tblGrid>
      <w:tr w:rsidR="00067B4D" w:rsidRPr="00D511FB" w14:paraId="0325002E" w14:textId="76ADDCB5" w:rsidTr="00D06590">
        <w:trPr>
          <w:trHeight w:val="512"/>
          <w:tblHeader/>
        </w:trPr>
        <w:tc>
          <w:tcPr>
            <w:tcW w:w="4795" w:type="dxa"/>
            <w:shd w:val="clear" w:color="auto" w:fill="E7E6E6" w:themeFill="background2"/>
          </w:tcPr>
          <w:p w14:paraId="67243C24" w14:textId="68CCE840" w:rsidR="00067B4D" w:rsidRPr="00D511FB" w:rsidRDefault="00067B4D" w:rsidP="004A6171">
            <w:pPr>
              <w:spacing w:before="120"/>
              <w:jc w:val="center"/>
              <w:rPr>
                <w:sz w:val="20"/>
                <w:szCs w:val="20"/>
              </w:rPr>
            </w:pPr>
            <w:r>
              <w:rPr>
                <w:sz w:val="20"/>
                <w:szCs w:val="20"/>
              </w:rPr>
              <w:t>Criteria</w:t>
            </w:r>
          </w:p>
        </w:tc>
        <w:tc>
          <w:tcPr>
            <w:tcW w:w="1116" w:type="dxa"/>
            <w:shd w:val="clear" w:color="auto" w:fill="E7E6E6" w:themeFill="background2"/>
          </w:tcPr>
          <w:p w14:paraId="5A05E181" w14:textId="4A12DC45" w:rsidR="00067B4D" w:rsidRPr="00D511FB" w:rsidRDefault="00067B4D" w:rsidP="00D511FB">
            <w:pPr>
              <w:spacing w:before="120"/>
              <w:jc w:val="center"/>
              <w:rPr>
                <w:sz w:val="20"/>
                <w:szCs w:val="20"/>
              </w:rPr>
            </w:pPr>
            <w:r>
              <w:rPr>
                <w:sz w:val="20"/>
                <w:szCs w:val="20"/>
              </w:rPr>
              <w:t>Yes</w:t>
            </w:r>
          </w:p>
        </w:tc>
        <w:tc>
          <w:tcPr>
            <w:tcW w:w="1191" w:type="dxa"/>
            <w:shd w:val="clear" w:color="auto" w:fill="E7E6E6" w:themeFill="background2"/>
          </w:tcPr>
          <w:p w14:paraId="2A867436" w14:textId="6C6FFD30" w:rsidR="00067B4D" w:rsidRPr="00D511FB" w:rsidRDefault="00067B4D" w:rsidP="00D511FB">
            <w:pPr>
              <w:spacing w:before="120"/>
              <w:jc w:val="center"/>
              <w:rPr>
                <w:sz w:val="20"/>
                <w:szCs w:val="20"/>
              </w:rPr>
            </w:pPr>
            <w:r>
              <w:rPr>
                <w:sz w:val="20"/>
                <w:szCs w:val="20"/>
              </w:rPr>
              <w:t>No</w:t>
            </w:r>
          </w:p>
        </w:tc>
        <w:tc>
          <w:tcPr>
            <w:tcW w:w="1253" w:type="dxa"/>
            <w:shd w:val="clear" w:color="auto" w:fill="E7E6E6" w:themeFill="background2"/>
          </w:tcPr>
          <w:p w14:paraId="06F8F2EF" w14:textId="0537DB40" w:rsidR="00067B4D" w:rsidRPr="00D511FB" w:rsidRDefault="00067B4D" w:rsidP="00D511FB">
            <w:pPr>
              <w:spacing w:before="120"/>
              <w:jc w:val="center"/>
              <w:rPr>
                <w:sz w:val="20"/>
                <w:szCs w:val="20"/>
              </w:rPr>
            </w:pPr>
            <w:r>
              <w:rPr>
                <w:sz w:val="20"/>
                <w:szCs w:val="20"/>
              </w:rPr>
              <w:t xml:space="preserve">Incomplete </w:t>
            </w:r>
          </w:p>
        </w:tc>
      </w:tr>
      <w:tr w:rsidR="00067B4D" w:rsidRPr="00D511FB" w14:paraId="276071B9" w14:textId="178C72F3" w:rsidTr="004A6171">
        <w:tc>
          <w:tcPr>
            <w:tcW w:w="4795" w:type="dxa"/>
          </w:tcPr>
          <w:p w14:paraId="3D849FE8" w14:textId="74AE5D55" w:rsidR="00067B4D" w:rsidRPr="00D511FB" w:rsidRDefault="00067B4D" w:rsidP="005E03A7">
            <w:pPr>
              <w:pStyle w:val="ListParagraph"/>
              <w:spacing w:before="120"/>
              <w:ind w:left="0"/>
              <w:rPr>
                <w:sz w:val="20"/>
                <w:szCs w:val="20"/>
              </w:rPr>
            </w:pPr>
            <w:r>
              <w:rPr>
                <w:sz w:val="20"/>
                <w:szCs w:val="20"/>
              </w:rPr>
              <w:t>Party fits within one of three defined stakeholder groups</w:t>
            </w:r>
          </w:p>
        </w:tc>
        <w:tc>
          <w:tcPr>
            <w:tcW w:w="1116" w:type="dxa"/>
          </w:tcPr>
          <w:p w14:paraId="206A3572" w14:textId="0054C485" w:rsidR="00067B4D" w:rsidRPr="00D511FB" w:rsidRDefault="00067B4D" w:rsidP="001235C9">
            <w:pPr>
              <w:spacing w:before="120"/>
              <w:rPr>
                <w:sz w:val="20"/>
                <w:szCs w:val="20"/>
              </w:rPr>
            </w:pPr>
          </w:p>
        </w:tc>
        <w:tc>
          <w:tcPr>
            <w:tcW w:w="1191" w:type="dxa"/>
          </w:tcPr>
          <w:p w14:paraId="61702C4D" w14:textId="2EA8E51C" w:rsidR="00067B4D" w:rsidRPr="00D511FB" w:rsidRDefault="00067B4D" w:rsidP="001235C9">
            <w:pPr>
              <w:spacing w:before="120"/>
              <w:rPr>
                <w:sz w:val="20"/>
                <w:szCs w:val="20"/>
              </w:rPr>
            </w:pPr>
          </w:p>
        </w:tc>
        <w:tc>
          <w:tcPr>
            <w:tcW w:w="1253" w:type="dxa"/>
          </w:tcPr>
          <w:p w14:paraId="022289A1" w14:textId="77777777" w:rsidR="00067B4D" w:rsidRPr="00D511FB" w:rsidRDefault="00067B4D" w:rsidP="001235C9">
            <w:pPr>
              <w:spacing w:before="120"/>
              <w:rPr>
                <w:sz w:val="20"/>
                <w:szCs w:val="20"/>
              </w:rPr>
            </w:pPr>
          </w:p>
        </w:tc>
      </w:tr>
      <w:tr w:rsidR="00067B4D" w:rsidRPr="00D511FB" w14:paraId="556770DF" w14:textId="77777777" w:rsidTr="004A6171">
        <w:tc>
          <w:tcPr>
            <w:tcW w:w="4795" w:type="dxa"/>
          </w:tcPr>
          <w:p w14:paraId="371BD9F0" w14:textId="23F61F4F" w:rsidR="00067B4D" w:rsidRDefault="00067B4D" w:rsidP="005E03A7">
            <w:pPr>
              <w:pStyle w:val="ListParagraph"/>
              <w:spacing w:before="120"/>
              <w:ind w:left="0"/>
              <w:rPr>
                <w:sz w:val="20"/>
                <w:szCs w:val="20"/>
              </w:rPr>
            </w:pPr>
            <w:r>
              <w:rPr>
                <w:sz w:val="20"/>
                <w:szCs w:val="20"/>
              </w:rPr>
              <w:t>Party is financially disinterested in outcome of the MTA solicitation</w:t>
            </w:r>
          </w:p>
        </w:tc>
        <w:tc>
          <w:tcPr>
            <w:tcW w:w="1116" w:type="dxa"/>
          </w:tcPr>
          <w:p w14:paraId="428493F8" w14:textId="77777777" w:rsidR="00067B4D" w:rsidRPr="00D511FB" w:rsidRDefault="00067B4D" w:rsidP="001235C9">
            <w:pPr>
              <w:spacing w:before="120"/>
              <w:rPr>
                <w:sz w:val="20"/>
                <w:szCs w:val="20"/>
              </w:rPr>
            </w:pPr>
          </w:p>
        </w:tc>
        <w:tc>
          <w:tcPr>
            <w:tcW w:w="1191" w:type="dxa"/>
          </w:tcPr>
          <w:p w14:paraId="732D6B61" w14:textId="77777777" w:rsidR="00067B4D" w:rsidRPr="00D511FB" w:rsidRDefault="00067B4D" w:rsidP="001235C9">
            <w:pPr>
              <w:spacing w:before="120"/>
              <w:rPr>
                <w:sz w:val="20"/>
                <w:szCs w:val="20"/>
              </w:rPr>
            </w:pPr>
          </w:p>
        </w:tc>
        <w:tc>
          <w:tcPr>
            <w:tcW w:w="1253" w:type="dxa"/>
          </w:tcPr>
          <w:p w14:paraId="307D63B9" w14:textId="77777777" w:rsidR="00067B4D" w:rsidRPr="00D511FB" w:rsidRDefault="00067B4D" w:rsidP="001235C9">
            <w:pPr>
              <w:spacing w:before="120"/>
              <w:rPr>
                <w:sz w:val="20"/>
                <w:szCs w:val="20"/>
              </w:rPr>
            </w:pPr>
          </w:p>
        </w:tc>
      </w:tr>
      <w:tr w:rsidR="00067B4D" w:rsidRPr="00D511FB" w14:paraId="0A19F1FC" w14:textId="77777777" w:rsidTr="004A6171">
        <w:tc>
          <w:tcPr>
            <w:tcW w:w="4795" w:type="dxa"/>
          </w:tcPr>
          <w:p w14:paraId="2781BB0A" w14:textId="64ED7895" w:rsidR="00067B4D" w:rsidRDefault="00067B4D" w:rsidP="005E03A7">
            <w:pPr>
              <w:pStyle w:val="ListParagraph"/>
              <w:spacing w:before="120"/>
              <w:ind w:left="0"/>
              <w:rPr>
                <w:sz w:val="20"/>
                <w:szCs w:val="20"/>
              </w:rPr>
            </w:pPr>
            <w:r>
              <w:rPr>
                <w:sz w:val="20"/>
                <w:szCs w:val="20"/>
              </w:rPr>
              <w:t xml:space="preserve">Party provided a statement of resource commitment to the Scoring Committee throughout the MTA solicitation </w:t>
            </w:r>
          </w:p>
        </w:tc>
        <w:tc>
          <w:tcPr>
            <w:tcW w:w="1116" w:type="dxa"/>
          </w:tcPr>
          <w:p w14:paraId="36F13E22" w14:textId="77777777" w:rsidR="00067B4D" w:rsidRPr="00D511FB" w:rsidRDefault="00067B4D" w:rsidP="001235C9">
            <w:pPr>
              <w:spacing w:before="120"/>
              <w:rPr>
                <w:sz w:val="20"/>
                <w:szCs w:val="20"/>
              </w:rPr>
            </w:pPr>
          </w:p>
        </w:tc>
        <w:tc>
          <w:tcPr>
            <w:tcW w:w="1191" w:type="dxa"/>
          </w:tcPr>
          <w:p w14:paraId="5FE96D79" w14:textId="77777777" w:rsidR="00067B4D" w:rsidRPr="00D511FB" w:rsidRDefault="00067B4D" w:rsidP="001235C9">
            <w:pPr>
              <w:spacing w:before="120"/>
              <w:rPr>
                <w:sz w:val="20"/>
                <w:szCs w:val="20"/>
              </w:rPr>
            </w:pPr>
          </w:p>
        </w:tc>
        <w:tc>
          <w:tcPr>
            <w:tcW w:w="1253" w:type="dxa"/>
          </w:tcPr>
          <w:p w14:paraId="1919B3F8" w14:textId="77777777" w:rsidR="00067B4D" w:rsidRPr="00D511FB" w:rsidRDefault="00067B4D" w:rsidP="001235C9">
            <w:pPr>
              <w:spacing w:before="120"/>
              <w:rPr>
                <w:sz w:val="20"/>
                <w:szCs w:val="20"/>
              </w:rPr>
            </w:pPr>
          </w:p>
        </w:tc>
      </w:tr>
      <w:tr w:rsidR="00067B4D" w:rsidRPr="00D511FB" w14:paraId="1EB848B4" w14:textId="0206A58E" w:rsidTr="004A6171">
        <w:tc>
          <w:tcPr>
            <w:tcW w:w="4795" w:type="dxa"/>
          </w:tcPr>
          <w:p w14:paraId="39F78153" w14:textId="5351FE2B" w:rsidR="00067B4D" w:rsidRPr="00D511FB" w:rsidRDefault="00067B4D" w:rsidP="005E03A7">
            <w:pPr>
              <w:pStyle w:val="ListParagraph"/>
              <w:spacing w:before="120"/>
              <w:ind w:left="0"/>
              <w:rPr>
                <w:sz w:val="20"/>
                <w:szCs w:val="20"/>
              </w:rPr>
            </w:pPr>
            <w:r>
              <w:rPr>
                <w:sz w:val="20"/>
                <w:szCs w:val="20"/>
              </w:rPr>
              <w:t>Party has sufficient experience contributing to CPUC proceedings / working groups / procurement review groups</w:t>
            </w:r>
          </w:p>
        </w:tc>
        <w:tc>
          <w:tcPr>
            <w:tcW w:w="1116" w:type="dxa"/>
          </w:tcPr>
          <w:p w14:paraId="4ABEE446" w14:textId="61899A47" w:rsidR="00067B4D" w:rsidRPr="00D511FB" w:rsidRDefault="00067B4D" w:rsidP="001235C9">
            <w:pPr>
              <w:spacing w:before="120"/>
              <w:rPr>
                <w:sz w:val="20"/>
                <w:szCs w:val="20"/>
              </w:rPr>
            </w:pPr>
          </w:p>
        </w:tc>
        <w:tc>
          <w:tcPr>
            <w:tcW w:w="1191" w:type="dxa"/>
          </w:tcPr>
          <w:p w14:paraId="32987B20" w14:textId="25911AD3" w:rsidR="00067B4D" w:rsidRPr="00D511FB" w:rsidRDefault="00067B4D" w:rsidP="001235C9">
            <w:pPr>
              <w:spacing w:before="120"/>
              <w:rPr>
                <w:sz w:val="20"/>
                <w:szCs w:val="20"/>
              </w:rPr>
            </w:pPr>
          </w:p>
        </w:tc>
        <w:tc>
          <w:tcPr>
            <w:tcW w:w="1253" w:type="dxa"/>
          </w:tcPr>
          <w:p w14:paraId="5409F7AD" w14:textId="77777777" w:rsidR="00067B4D" w:rsidRPr="00D511FB" w:rsidRDefault="00067B4D" w:rsidP="001235C9">
            <w:pPr>
              <w:spacing w:before="120"/>
              <w:rPr>
                <w:sz w:val="20"/>
                <w:szCs w:val="20"/>
              </w:rPr>
            </w:pPr>
          </w:p>
        </w:tc>
      </w:tr>
      <w:tr w:rsidR="00DB2B83" w:rsidRPr="00D511FB" w14:paraId="25621236" w14:textId="77777777" w:rsidTr="004A6171">
        <w:tc>
          <w:tcPr>
            <w:tcW w:w="4795" w:type="dxa"/>
          </w:tcPr>
          <w:p w14:paraId="0E66BA4C" w14:textId="1922D55B" w:rsidR="00DB2B83" w:rsidRDefault="00DB2B83" w:rsidP="005E03A7">
            <w:pPr>
              <w:pStyle w:val="ListParagraph"/>
              <w:spacing w:before="120"/>
              <w:ind w:left="0"/>
              <w:rPr>
                <w:sz w:val="20"/>
                <w:szCs w:val="20"/>
              </w:rPr>
            </w:pPr>
            <w:r>
              <w:rPr>
                <w:sz w:val="20"/>
                <w:szCs w:val="20"/>
              </w:rPr>
              <w:lastRenderedPageBreak/>
              <w:t>Submitted a signed NDA</w:t>
            </w:r>
          </w:p>
        </w:tc>
        <w:tc>
          <w:tcPr>
            <w:tcW w:w="1116" w:type="dxa"/>
          </w:tcPr>
          <w:p w14:paraId="1605A68A" w14:textId="77777777" w:rsidR="00DB2B83" w:rsidRPr="00D511FB" w:rsidRDefault="00DB2B83" w:rsidP="001235C9">
            <w:pPr>
              <w:spacing w:before="120"/>
              <w:rPr>
                <w:sz w:val="20"/>
                <w:szCs w:val="20"/>
              </w:rPr>
            </w:pPr>
          </w:p>
        </w:tc>
        <w:tc>
          <w:tcPr>
            <w:tcW w:w="1191" w:type="dxa"/>
          </w:tcPr>
          <w:p w14:paraId="71D2C70F" w14:textId="77777777" w:rsidR="00DB2B83" w:rsidRPr="00D511FB" w:rsidRDefault="00DB2B83" w:rsidP="001235C9">
            <w:pPr>
              <w:spacing w:before="120"/>
              <w:rPr>
                <w:sz w:val="20"/>
                <w:szCs w:val="20"/>
              </w:rPr>
            </w:pPr>
          </w:p>
        </w:tc>
        <w:tc>
          <w:tcPr>
            <w:tcW w:w="1253" w:type="dxa"/>
          </w:tcPr>
          <w:p w14:paraId="3E2B7CDD" w14:textId="77777777" w:rsidR="00DB2B83" w:rsidRPr="00D511FB" w:rsidRDefault="00DB2B83" w:rsidP="001235C9">
            <w:pPr>
              <w:spacing w:before="120"/>
              <w:rPr>
                <w:sz w:val="20"/>
                <w:szCs w:val="20"/>
              </w:rPr>
            </w:pPr>
          </w:p>
        </w:tc>
      </w:tr>
      <w:tr w:rsidR="00971426" w:rsidRPr="00D511FB" w14:paraId="3902550A" w14:textId="77777777" w:rsidTr="004A6171">
        <w:tc>
          <w:tcPr>
            <w:tcW w:w="4795" w:type="dxa"/>
          </w:tcPr>
          <w:p w14:paraId="6C192814" w14:textId="31D66DDA" w:rsidR="00971426" w:rsidRDefault="00971426" w:rsidP="005E03A7">
            <w:pPr>
              <w:pStyle w:val="ListParagraph"/>
              <w:spacing w:before="120"/>
              <w:ind w:left="0"/>
              <w:rPr>
                <w:sz w:val="20"/>
                <w:szCs w:val="20"/>
              </w:rPr>
            </w:pPr>
            <w:r>
              <w:rPr>
                <w:sz w:val="20"/>
                <w:szCs w:val="20"/>
              </w:rPr>
              <w:t>Agree to two-year moratorium on business engagements with contracted MTA</w:t>
            </w:r>
          </w:p>
        </w:tc>
        <w:tc>
          <w:tcPr>
            <w:tcW w:w="1116" w:type="dxa"/>
          </w:tcPr>
          <w:p w14:paraId="1C236A06" w14:textId="77777777" w:rsidR="00971426" w:rsidRPr="00D511FB" w:rsidRDefault="00971426" w:rsidP="001235C9">
            <w:pPr>
              <w:spacing w:before="120"/>
              <w:rPr>
                <w:sz w:val="20"/>
                <w:szCs w:val="20"/>
              </w:rPr>
            </w:pPr>
          </w:p>
        </w:tc>
        <w:tc>
          <w:tcPr>
            <w:tcW w:w="1191" w:type="dxa"/>
          </w:tcPr>
          <w:p w14:paraId="15A72B3E" w14:textId="77777777" w:rsidR="00971426" w:rsidRPr="00D511FB" w:rsidRDefault="00971426" w:rsidP="001235C9">
            <w:pPr>
              <w:spacing w:before="120"/>
              <w:rPr>
                <w:sz w:val="20"/>
                <w:szCs w:val="20"/>
              </w:rPr>
            </w:pPr>
          </w:p>
        </w:tc>
        <w:tc>
          <w:tcPr>
            <w:tcW w:w="1253" w:type="dxa"/>
          </w:tcPr>
          <w:p w14:paraId="4932B2CE" w14:textId="77777777" w:rsidR="00971426" w:rsidRPr="00D511FB" w:rsidRDefault="00971426" w:rsidP="001235C9">
            <w:pPr>
              <w:spacing w:before="120"/>
              <w:rPr>
                <w:sz w:val="20"/>
                <w:szCs w:val="20"/>
              </w:rPr>
            </w:pPr>
          </w:p>
        </w:tc>
      </w:tr>
    </w:tbl>
    <w:p w14:paraId="03117F41" w14:textId="77777777" w:rsidR="001235C9" w:rsidRPr="001235C9" w:rsidRDefault="001235C9" w:rsidP="001235C9">
      <w:pPr>
        <w:spacing w:before="120"/>
      </w:pPr>
    </w:p>
    <w:p w14:paraId="4027EB91" w14:textId="50992CDD" w:rsidR="007107BD" w:rsidRDefault="007107BD">
      <w:pPr>
        <w:rPr>
          <w:u w:val="single"/>
        </w:rPr>
      </w:pPr>
    </w:p>
    <w:p w14:paraId="66C67DAA" w14:textId="4322E5FF" w:rsidR="00F30554" w:rsidRPr="00CB102A" w:rsidRDefault="00F30554" w:rsidP="00F30554">
      <w:pPr>
        <w:pStyle w:val="Heading2"/>
        <w:jc w:val="center"/>
        <w:rPr>
          <w:rFonts w:ascii="Century Gothic" w:hAnsi="Century Gothic"/>
          <w:sz w:val="32"/>
          <w:szCs w:val="32"/>
          <w:bdr w:val="none" w:sz="0" w:space="0" w:color="auto" w:frame="1"/>
        </w:rPr>
      </w:pPr>
      <w:r w:rsidRPr="00CB102A">
        <w:rPr>
          <w:rFonts w:ascii="Century Gothic" w:hAnsi="Century Gothic"/>
          <w:sz w:val="32"/>
          <w:szCs w:val="32"/>
          <w:bdr w:val="none" w:sz="0" w:space="0" w:color="auto" w:frame="1"/>
        </w:rPr>
        <w:t xml:space="preserve">Attachment </w:t>
      </w:r>
      <w:r w:rsidR="00425C0A">
        <w:rPr>
          <w:rFonts w:ascii="Century Gothic" w:hAnsi="Century Gothic"/>
          <w:sz w:val="32"/>
          <w:szCs w:val="32"/>
          <w:bdr w:val="none" w:sz="0" w:space="0" w:color="auto" w:frame="1"/>
        </w:rPr>
        <w:t>4</w:t>
      </w:r>
      <w:r w:rsidRPr="00CB102A">
        <w:rPr>
          <w:rFonts w:ascii="Century Gothic" w:hAnsi="Century Gothic"/>
          <w:sz w:val="32"/>
          <w:szCs w:val="32"/>
          <w:bdr w:val="none" w:sz="0" w:space="0" w:color="auto" w:frame="1"/>
        </w:rPr>
        <w:t xml:space="preserve"> </w:t>
      </w:r>
    </w:p>
    <w:p w14:paraId="39952C46" w14:textId="28BD977D" w:rsidR="00314F5F" w:rsidRPr="00CB102A" w:rsidRDefault="00F30554" w:rsidP="00F30554">
      <w:pPr>
        <w:pStyle w:val="Heading2"/>
        <w:jc w:val="center"/>
        <w:rPr>
          <w:rFonts w:ascii="Century Gothic" w:hAnsi="Century Gothic"/>
          <w:sz w:val="32"/>
          <w:szCs w:val="32"/>
          <w:bdr w:val="none" w:sz="0" w:space="0" w:color="auto" w:frame="1"/>
        </w:rPr>
      </w:pPr>
      <w:r w:rsidRPr="00CB102A">
        <w:rPr>
          <w:rFonts w:ascii="Century Gothic" w:hAnsi="Century Gothic"/>
          <w:sz w:val="32"/>
          <w:szCs w:val="32"/>
          <w:bdr w:val="none" w:sz="0" w:space="0" w:color="auto" w:frame="1"/>
        </w:rPr>
        <w:t>Market Transformation Administrator Scoring Committee</w:t>
      </w:r>
    </w:p>
    <w:p w14:paraId="4B4FD091" w14:textId="6CEF3395" w:rsidR="00A46A48" w:rsidRPr="00CB102A" w:rsidRDefault="00A46A48" w:rsidP="00F30554">
      <w:pPr>
        <w:pStyle w:val="Heading2"/>
        <w:jc w:val="center"/>
        <w:rPr>
          <w:rFonts w:ascii="Century Gothic" w:hAnsi="Century Gothic"/>
          <w:sz w:val="32"/>
          <w:szCs w:val="32"/>
          <w:bdr w:val="none" w:sz="0" w:space="0" w:color="auto" w:frame="1"/>
        </w:rPr>
      </w:pPr>
      <w:r w:rsidRPr="00CB102A">
        <w:rPr>
          <w:rFonts w:ascii="Century Gothic" w:hAnsi="Century Gothic"/>
          <w:sz w:val="32"/>
          <w:szCs w:val="32"/>
          <w:bdr w:val="none" w:sz="0" w:space="0" w:color="auto" w:frame="1"/>
        </w:rPr>
        <w:t>Non-Disclosure Agreement</w:t>
      </w:r>
    </w:p>
    <w:p w14:paraId="2F9AC873" w14:textId="2AA0740D" w:rsidR="00A46A48" w:rsidRPr="00CB102A" w:rsidRDefault="00A46A48" w:rsidP="007128CB">
      <w:pPr>
        <w:spacing w:before="120"/>
        <w:jc w:val="center"/>
        <w:rPr>
          <w:rFonts w:ascii="Century Gothic" w:hAnsi="Century Gothic"/>
          <w:b/>
          <w:bCs/>
        </w:rPr>
      </w:pPr>
      <w:r w:rsidRPr="00CB102A">
        <w:rPr>
          <w:rFonts w:ascii="Century Gothic" w:hAnsi="Century Gothic"/>
          <w:b/>
          <w:bCs/>
        </w:rPr>
        <w:t>Regarding Protected Materials</w:t>
      </w:r>
    </w:p>
    <w:p w14:paraId="6890D91B" w14:textId="11634A63" w:rsidR="00A46A48" w:rsidRPr="00CB102A" w:rsidRDefault="00A46A48" w:rsidP="007128CB">
      <w:pPr>
        <w:spacing w:before="120"/>
        <w:jc w:val="center"/>
        <w:rPr>
          <w:rFonts w:ascii="Century Gothic" w:hAnsi="Century Gothic"/>
          <w:b/>
          <w:bCs/>
        </w:rPr>
      </w:pPr>
      <w:r w:rsidRPr="00CB102A">
        <w:rPr>
          <w:rFonts w:ascii="Century Gothic" w:hAnsi="Century Gothic"/>
          <w:b/>
          <w:bCs/>
        </w:rPr>
        <w:t>Between</w:t>
      </w:r>
    </w:p>
    <w:p w14:paraId="760014FF" w14:textId="558B82A2" w:rsidR="00A46A48" w:rsidRPr="00CB102A" w:rsidRDefault="00B246EB" w:rsidP="007128CB">
      <w:pPr>
        <w:spacing w:before="120"/>
        <w:jc w:val="center"/>
        <w:rPr>
          <w:rFonts w:ascii="Century Gothic" w:hAnsi="Century Gothic"/>
          <w:b/>
          <w:bCs/>
          <w:color w:val="000000" w:themeColor="text1"/>
        </w:rPr>
      </w:pPr>
      <w:r w:rsidRPr="00CB102A">
        <w:rPr>
          <w:rFonts w:ascii="Century Gothic" w:hAnsi="Century Gothic"/>
          <w:b/>
          <w:bCs/>
          <w:color w:val="000000" w:themeColor="text1"/>
        </w:rPr>
        <w:t>Pacific Gas and Electric Co.</w:t>
      </w:r>
    </w:p>
    <w:p w14:paraId="74874834" w14:textId="16050C7C" w:rsidR="00A46A48" w:rsidRPr="00CB102A" w:rsidRDefault="00A46A48" w:rsidP="007128CB">
      <w:pPr>
        <w:spacing w:before="120"/>
        <w:jc w:val="center"/>
        <w:rPr>
          <w:rFonts w:ascii="Century Gothic" w:hAnsi="Century Gothic"/>
          <w:b/>
          <w:bCs/>
        </w:rPr>
      </w:pPr>
      <w:r w:rsidRPr="00CB102A">
        <w:rPr>
          <w:rFonts w:ascii="Century Gothic" w:hAnsi="Century Gothic"/>
          <w:b/>
          <w:bCs/>
        </w:rPr>
        <w:t>And</w:t>
      </w:r>
    </w:p>
    <w:p w14:paraId="2820F148" w14:textId="600D7C24" w:rsidR="00A46A48" w:rsidRPr="00CB102A" w:rsidRDefault="00A46A48" w:rsidP="007128CB">
      <w:pPr>
        <w:spacing w:before="120"/>
        <w:jc w:val="center"/>
        <w:rPr>
          <w:rFonts w:ascii="Century Gothic" w:hAnsi="Century Gothic"/>
          <w:b/>
          <w:bCs/>
          <w:color w:val="4472C4" w:themeColor="accent1"/>
        </w:rPr>
      </w:pPr>
      <w:r w:rsidRPr="00CB102A">
        <w:rPr>
          <w:rFonts w:ascii="Century Gothic" w:hAnsi="Century Gothic"/>
          <w:b/>
          <w:bCs/>
          <w:color w:val="4472C4" w:themeColor="accent1"/>
        </w:rPr>
        <w:t>[</w:t>
      </w:r>
      <w:r w:rsidR="00B246EB" w:rsidRPr="00CB102A">
        <w:rPr>
          <w:rFonts w:ascii="Century Gothic" w:hAnsi="Century Gothic"/>
          <w:b/>
          <w:bCs/>
          <w:color w:val="4472C4" w:themeColor="accent1"/>
        </w:rPr>
        <w:t xml:space="preserve">MTA Scoring Committee </w:t>
      </w:r>
      <w:r w:rsidRPr="00CB102A">
        <w:rPr>
          <w:rFonts w:ascii="Century Gothic" w:hAnsi="Century Gothic"/>
          <w:b/>
          <w:bCs/>
          <w:color w:val="4472C4" w:themeColor="accent1"/>
        </w:rPr>
        <w:t>Member]</w:t>
      </w:r>
    </w:p>
    <w:p w14:paraId="44557581" w14:textId="1D89C0B7" w:rsidR="00A46A48" w:rsidRDefault="00A46A48" w:rsidP="007128CB">
      <w:pPr>
        <w:spacing w:before="120"/>
      </w:pPr>
    </w:p>
    <w:p w14:paraId="48B2E0B5" w14:textId="3C3A74ED" w:rsidR="00A46A48" w:rsidRPr="00CB102A" w:rsidRDefault="00A46A48" w:rsidP="007128CB">
      <w:pPr>
        <w:spacing w:before="120"/>
        <w:rPr>
          <w:rFonts w:ascii="Times New Roman" w:hAnsi="Times New Roman" w:cs="Times New Roman"/>
        </w:rPr>
      </w:pPr>
      <w:r w:rsidRPr="00CB102A">
        <w:rPr>
          <w:rFonts w:ascii="Times New Roman" w:hAnsi="Times New Roman" w:cs="Times New Roman"/>
        </w:rPr>
        <w:t xml:space="preserve">This </w:t>
      </w:r>
      <w:r w:rsidR="00B246EB" w:rsidRPr="00CB102A">
        <w:rPr>
          <w:rFonts w:ascii="Times New Roman" w:hAnsi="Times New Roman" w:cs="Times New Roman"/>
        </w:rPr>
        <w:t xml:space="preserve">Market Transformation Administrator (“MTA”) MTA Scoring Committee </w:t>
      </w:r>
      <w:r w:rsidRPr="00CB102A">
        <w:rPr>
          <w:rFonts w:ascii="Times New Roman" w:hAnsi="Times New Roman" w:cs="Times New Roman"/>
        </w:rPr>
        <w:t>Non-Disclosure Agreement (the “Agreement”) dated as of the Effective Date is hereby entered into by and between Pacific Gas and Electric Company (“IOU”), and [</w:t>
      </w:r>
      <w:r w:rsidR="00B246EB" w:rsidRPr="00CB102A">
        <w:rPr>
          <w:rFonts w:ascii="Times New Roman" w:hAnsi="Times New Roman" w:cs="Times New Roman"/>
        </w:rPr>
        <w:t xml:space="preserve">MTA Scoring Committee </w:t>
      </w:r>
      <w:r w:rsidRPr="00CB102A">
        <w:rPr>
          <w:rFonts w:ascii="Times New Roman" w:hAnsi="Times New Roman" w:cs="Times New Roman"/>
        </w:rPr>
        <w:t xml:space="preserve">Member], a [Legal Status of </w:t>
      </w:r>
      <w:r w:rsidR="00B246EB" w:rsidRPr="00CB102A">
        <w:rPr>
          <w:rFonts w:ascii="Times New Roman" w:hAnsi="Times New Roman" w:cs="Times New Roman"/>
        </w:rPr>
        <w:t xml:space="preserve">MTA Scoring Committee </w:t>
      </w:r>
      <w:r w:rsidRPr="00CB102A">
        <w:rPr>
          <w:rFonts w:ascii="Times New Roman" w:hAnsi="Times New Roman" w:cs="Times New Roman"/>
        </w:rPr>
        <w:t>Member] (“</w:t>
      </w:r>
      <w:r w:rsidR="00B246EB" w:rsidRPr="00CB102A">
        <w:rPr>
          <w:rFonts w:ascii="Times New Roman" w:hAnsi="Times New Roman" w:cs="Times New Roman"/>
        </w:rPr>
        <w:t xml:space="preserve">MTA Scoring Committee </w:t>
      </w:r>
      <w:r w:rsidRPr="00CB102A">
        <w:rPr>
          <w:rFonts w:ascii="Times New Roman" w:hAnsi="Times New Roman" w:cs="Times New Roman"/>
        </w:rPr>
        <w:t xml:space="preserve">Member”). IOU and </w:t>
      </w:r>
      <w:r w:rsidR="00B246EB" w:rsidRPr="00CB102A">
        <w:rPr>
          <w:rFonts w:ascii="Times New Roman" w:hAnsi="Times New Roman" w:cs="Times New Roman"/>
        </w:rPr>
        <w:t xml:space="preserve">MTA Scoring Committee </w:t>
      </w:r>
      <w:r w:rsidRPr="00CB102A">
        <w:rPr>
          <w:rFonts w:ascii="Times New Roman" w:hAnsi="Times New Roman" w:cs="Times New Roman"/>
        </w:rPr>
        <w:t>Member shall sometimes be referred to in this Agreement individually as a “Party” and jointly as the “Parties”.</w:t>
      </w:r>
    </w:p>
    <w:p w14:paraId="7355FE4B" w14:textId="4509846C" w:rsidR="00A46A48" w:rsidRPr="00CB102A" w:rsidRDefault="00A46A48" w:rsidP="007128CB">
      <w:pPr>
        <w:spacing w:before="120"/>
        <w:rPr>
          <w:rFonts w:ascii="Times New Roman" w:hAnsi="Times New Roman" w:cs="Times New Roman"/>
        </w:rPr>
      </w:pPr>
    </w:p>
    <w:p w14:paraId="192A02C5" w14:textId="69D6DAF4" w:rsidR="00A46A48" w:rsidRPr="00CB102A" w:rsidRDefault="00A46A48" w:rsidP="007128CB">
      <w:pPr>
        <w:spacing w:before="120"/>
        <w:jc w:val="center"/>
        <w:rPr>
          <w:rFonts w:ascii="Times New Roman" w:hAnsi="Times New Roman" w:cs="Times New Roman"/>
          <w:u w:val="single"/>
        </w:rPr>
      </w:pPr>
      <w:r w:rsidRPr="00CB102A">
        <w:rPr>
          <w:rFonts w:ascii="Times New Roman" w:hAnsi="Times New Roman" w:cs="Times New Roman"/>
          <w:u w:val="single"/>
        </w:rPr>
        <w:t>Recitals</w:t>
      </w:r>
    </w:p>
    <w:p w14:paraId="0BA201A1" w14:textId="729AB32E" w:rsidR="00314F5F" w:rsidRPr="00CB102A" w:rsidRDefault="00314F5F" w:rsidP="007128CB">
      <w:pPr>
        <w:spacing w:before="120"/>
        <w:rPr>
          <w:rFonts w:ascii="Times New Roman" w:hAnsi="Times New Roman" w:cs="Times New Roman"/>
        </w:rPr>
      </w:pPr>
    </w:p>
    <w:p w14:paraId="33D8E52C" w14:textId="082AA1BB" w:rsidR="00A46A48" w:rsidRPr="00CB102A" w:rsidRDefault="00A46A48" w:rsidP="00057239">
      <w:pPr>
        <w:pStyle w:val="ListParagraph"/>
        <w:numPr>
          <w:ilvl w:val="1"/>
          <w:numId w:val="34"/>
        </w:numPr>
        <w:spacing w:before="120"/>
        <w:contextualSpacing w:val="0"/>
        <w:rPr>
          <w:rFonts w:ascii="Times New Roman" w:hAnsi="Times New Roman" w:cs="Times New Roman"/>
        </w:rPr>
      </w:pPr>
      <w:r w:rsidRPr="00CB102A">
        <w:rPr>
          <w:rFonts w:ascii="Times New Roman" w:hAnsi="Times New Roman" w:cs="Times New Roman"/>
        </w:rPr>
        <w:t xml:space="preserve">IOU may from time to time disclose Protected Materials (as defined below) to </w:t>
      </w:r>
      <w:r w:rsidR="00B246EB" w:rsidRPr="00CB102A">
        <w:rPr>
          <w:rFonts w:ascii="Times New Roman" w:hAnsi="Times New Roman" w:cs="Times New Roman"/>
        </w:rPr>
        <w:t>the MTA Scoring Committee</w:t>
      </w:r>
      <w:r w:rsidRPr="00CB102A">
        <w:rPr>
          <w:rFonts w:ascii="Times New Roman" w:hAnsi="Times New Roman" w:cs="Times New Roman"/>
        </w:rPr>
        <w:t>, established pursuant to the California Public Utilities Commission (“Commission”) Decision (D.) 19-12-021 (the “</w:t>
      </w:r>
      <w:r w:rsidR="00B246EB" w:rsidRPr="00CB102A">
        <w:rPr>
          <w:rFonts w:ascii="Times New Roman" w:hAnsi="Times New Roman" w:cs="Times New Roman"/>
        </w:rPr>
        <w:t>MTA Scoring Committee</w:t>
      </w:r>
      <w:r w:rsidRPr="00CB102A">
        <w:rPr>
          <w:rFonts w:ascii="Times New Roman" w:hAnsi="Times New Roman" w:cs="Times New Roman"/>
        </w:rPr>
        <w:t>”).</w:t>
      </w:r>
    </w:p>
    <w:p w14:paraId="66CA0F3A" w14:textId="74814EEA" w:rsidR="00A46A48" w:rsidRPr="00CB102A" w:rsidRDefault="00B246EB" w:rsidP="00057239">
      <w:pPr>
        <w:pStyle w:val="ListParagraph"/>
        <w:numPr>
          <w:ilvl w:val="1"/>
          <w:numId w:val="34"/>
        </w:numPr>
        <w:spacing w:before="120"/>
        <w:contextualSpacing w:val="0"/>
        <w:rPr>
          <w:rFonts w:ascii="Times New Roman" w:hAnsi="Times New Roman" w:cs="Times New Roman"/>
        </w:rPr>
      </w:pPr>
      <w:r w:rsidRPr="00CB102A">
        <w:rPr>
          <w:rFonts w:ascii="Times New Roman" w:hAnsi="Times New Roman" w:cs="Times New Roman"/>
        </w:rPr>
        <w:t xml:space="preserve">MTA Scoring Committee </w:t>
      </w:r>
      <w:r w:rsidR="00A46A48" w:rsidRPr="00CB102A">
        <w:rPr>
          <w:rFonts w:ascii="Times New Roman" w:hAnsi="Times New Roman" w:cs="Times New Roman"/>
        </w:rPr>
        <w:t xml:space="preserve">Member seeks to participate in the </w:t>
      </w:r>
      <w:r w:rsidRPr="00CB102A">
        <w:rPr>
          <w:rFonts w:ascii="Times New Roman" w:hAnsi="Times New Roman" w:cs="Times New Roman"/>
        </w:rPr>
        <w:t>MTA solicitation MTA Scoring Committee</w:t>
      </w:r>
      <w:r w:rsidR="00A46A48" w:rsidRPr="00CB102A">
        <w:rPr>
          <w:rFonts w:ascii="Times New Roman" w:hAnsi="Times New Roman" w:cs="Times New Roman"/>
        </w:rPr>
        <w:t>. IOU desires that any Protected Material that may be provided by it or on its behalf to an Authorized Reviewer</w:t>
      </w:r>
      <w:r w:rsidR="008D13E8" w:rsidRPr="00CB102A">
        <w:rPr>
          <w:rFonts w:ascii="Times New Roman" w:hAnsi="Times New Roman" w:cs="Times New Roman"/>
        </w:rPr>
        <w:t xml:space="preserve"> (as defined below) will be kept confidential by such Authorized Reviewer.</w:t>
      </w:r>
    </w:p>
    <w:p w14:paraId="506A89DA" w14:textId="4CC919C5" w:rsidR="004F4D61" w:rsidRPr="00CB102A" w:rsidRDefault="004F4D61" w:rsidP="00E64CA9">
      <w:pPr>
        <w:pStyle w:val="ListParagraph"/>
        <w:numPr>
          <w:ilvl w:val="1"/>
          <w:numId w:val="34"/>
        </w:numPr>
        <w:spacing w:before="120"/>
        <w:contextualSpacing w:val="0"/>
        <w:rPr>
          <w:rFonts w:ascii="Times New Roman" w:hAnsi="Times New Roman" w:cs="Times New Roman"/>
        </w:rPr>
      </w:pPr>
      <w:r w:rsidRPr="00CB102A">
        <w:rPr>
          <w:rFonts w:ascii="Times New Roman" w:hAnsi="Times New Roman" w:cs="Times New Roman"/>
        </w:rPr>
        <w:t>The Parties seek to create a single universal confidentiality agreement that will: (</w:t>
      </w:r>
      <w:proofErr w:type="spellStart"/>
      <w:r w:rsidRPr="00CB102A">
        <w:rPr>
          <w:rFonts w:ascii="Times New Roman" w:hAnsi="Times New Roman" w:cs="Times New Roman"/>
        </w:rPr>
        <w:t>i</w:t>
      </w:r>
      <w:proofErr w:type="spellEnd"/>
      <w:r w:rsidRPr="00CB102A">
        <w:rPr>
          <w:rFonts w:ascii="Times New Roman" w:hAnsi="Times New Roman" w:cs="Times New Roman"/>
        </w:rPr>
        <w:t xml:space="preserve">) be applicable to all </w:t>
      </w:r>
      <w:r w:rsidR="00B246EB" w:rsidRPr="00CB102A">
        <w:rPr>
          <w:rFonts w:ascii="Times New Roman" w:hAnsi="Times New Roman" w:cs="Times New Roman"/>
        </w:rPr>
        <w:t xml:space="preserve">MTA Scoring Committee </w:t>
      </w:r>
      <w:r w:rsidRPr="00CB102A">
        <w:rPr>
          <w:rFonts w:ascii="Times New Roman" w:hAnsi="Times New Roman" w:cs="Times New Roman"/>
        </w:rPr>
        <w:t xml:space="preserve">correspondence, communication, and access to and use of Protected Materials; and (ii) constitute an agreement to serve on the </w:t>
      </w:r>
      <w:r w:rsidR="00B246EB" w:rsidRPr="00CB102A">
        <w:rPr>
          <w:rFonts w:ascii="Times New Roman" w:hAnsi="Times New Roman" w:cs="Times New Roman"/>
        </w:rPr>
        <w:t>MTA Scoring</w:t>
      </w:r>
      <w:r w:rsidRPr="00CB102A">
        <w:rPr>
          <w:rFonts w:ascii="Times New Roman" w:hAnsi="Times New Roman" w:cs="Times New Roman"/>
        </w:rPr>
        <w:t xml:space="preserve"> as </w:t>
      </w:r>
      <w:r w:rsidR="00B246EB" w:rsidRPr="00CB102A">
        <w:rPr>
          <w:rFonts w:ascii="Times New Roman" w:hAnsi="Times New Roman" w:cs="Times New Roman"/>
        </w:rPr>
        <w:t>directed</w:t>
      </w:r>
      <w:r w:rsidRPr="00CB102A">
        <w:rPr>
          <w:rFonts w:ascii="Times New Roman" w:hAnsi="Times New Roman" w:cs="Times New Roman"/>
        </w:rPr>
        <w:t xml:space="preserve"> in D.</w:t>
      </w:r>
      <w:r w:rsidR="00B246EB" w:rsidRPr="00CB102A">
        <w:rPr>
          <w:rFonts w:ascii="Times New Roman" w:hAnsi="Times New Roman" w:cs="Times New Roman"/>
        </w:rPr>
        <w:t>19-12-021</w:t>
      </w:r>
      <w:r w:rsidRPr="00CB102A">
        <w:rPr>
          <w:rFonts w:ascii="Times New Roman" w:hAnsi="Times New Roman" w:cs="Times New Roman"/>
        </w:rPr>
        <w:t>.</w:t>
      </w:r>
    </w:p>
    <w:p w14:paraId="4E0C40EA" w14:textId="713FBF5D" w:rsidR="004F4D61" w:rsidRPr="009F46B4" w:rsidRDefault="004F4D61" w:rsidP="009F46B4">
      <w:pPr>
        <w:keepNext/>
        <w:keepLines/>
        <w:spacing w:before="120"/>
        <w:jc w:val="center"/>
        <w:rPr>
          <w:rFonts w:ascii="Times New Roman" w:hAnsi="Times New Roman" w:cs="Times New Roman"/>
          <w:b/>
          <w:bCs/>
          <w:u w:val="single"/>
        </w:rPr>
      </w:pPr>
      <w:r w:rsidRPr="009F46B4">
        <w:rPr>
          <w:rFonts w:ascii="Times New Roman" w:hAnsi="Times New Roman" w:cs="Times New Roman"/>
          <w:b/>
          <w:bCs/>
          <w:u w:val="single"/>
        </w:rPr>
        <w:lastRenderedPageBreak/>
        <w:t>Agreement</w:t>
      </w:r>
    </w:p>
    <w:p w14:paraId="359D3C23" w14:textId="6C18CD2D" w:rsidR="004F4D61" w:rsidRPr="00CB102A" w:rsidRDefault="004F4D61" w:rsidP="00F30554">
      <w:pPr>
        <w:pStyle w:val="ListParagraph"/>
        <w:keepNext/>
        <w:keepLines/>
        <w:spacing w:before="120"/>
        <w:ind w:left="1440"/>
        <w:contextualSpacing w:val="0"/>
        <w:jc w:val="center"/>
        <w:rPr>
          <w:rFonts w:ascii="Times New Roman" w:hAnsi="Times New Roman" w:cs="Times New Roman"/>
          <w:u w:val="single"/>
        </w:rPr>
      </w:pPr>
    </w:p>
    <w:p w14:paraId="0E84159C" w14:textId="1897BB61" w:rsidR="004F4D61" w:rsidRPr="00CB102A" w:rsidRDefault="004F4D61" w:rsidP="00F30554">
      <w:pPr>
        <w:pStyle w:val="ListParagraph"/>
        <w:keepNext/>
        <w:keepLines/>
        <w:spacing w:before="120"/>
        <w:ind w:left="1440"/>
        <w:contextualSpacing w:val="0"/>
        <w:rPr>
          <w:rFonts w:ascii="Times New Roman" w:hAnsi="Times New Roman" w:cs="Times New Roman"/>
        </w:rPr>
      </w:pPr>
    </w:p>
    <w:p w14:paraId="71645A49" w14:textId="77777777" w:rsidR="004F4D61" w:rsidRPr="004F4D61" w:rsidRDefault="004F4D61" w:rsidP="00F30554">
      <w:pPr>
        <w:pStyle w:val="ListParagraph"/>
        <w:keepNext/>
        <w:keepLines/>
        <w:spacing w:before="120"/>
        <w:ind w:left="1440" w:hanging="1440"/>
        <w:contextualSpacing w:val="0"/>
        <w:rPr>
          <w:rFonts w:ascii="Times New Roman" w:hAnsi="Times New Roman" w:cs="Times New Roman"/>
        </w:rPr>
      </w:pPr>
      <w:r w:rsidRPr="004F4D61">
        <w:rPr>
          <w:rFonts w:ascii="Times New Roman" w:hAnsi="Times New Roman" w:cs="Times New Roman"/>
        </w:rPr>
        <w:t>NOW, THEREFORE, the Parties agree as follows:</w:t>
      </w:r>
    </w:p>
    <w:p w14:paraId="31E89BD4"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u w:val="single"/>
        </w:rPr>
        <w:t>Definitions</w:t>
      </w:r>
      <w:r w:rsidRPr="004F4D61">
        <w:rPr>
          <w:rFonts w:ascii="Times New Roman" w:hAnsi="Times New Roman" w:cs="Times New Roman"/>
        </w:rPr>
        <w:t>.  For the purpose of this Agreement and in addition to the terms defined and capitalized in other sections of this Agreement, the following terms shall have the following meanings:</w:t>
      </w:r>
    </w:p>
    <w:p w14:paraId="43AEF0DA" w14:textId="1FBD5F0C"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Authorized Reviewer(s)</w:t>
      </w:r>
      <w:r w:rsidRPr="004F4D61">
        <w:rPr>
          <w:rFonts w:ascii="Times New Roman" w:hAnsi="Times New Roman" w:cs="Times New Roman"/>
        </w:rPr>
        <w:t>” means: (</w:t>
      </w:r>
      <w:proofErr w:type="spellStart"/>
      <w:r w:rsidRPr="004F4D61">
        <w:rPr>
          <w:rFonts w:ascii="Times New Roman" w:hAnsi="Times New Roman" w:cs="Times New Roman"/>
        </w:rPr>
        <w:t>i</w:t>
      </w:r>
      <w:proofErr w:type="spellEnd"/>
      <w:r w:rsidRPr="004F4D61">
        <w:rPr>
          <w:rFonts w:ascii="Times New Roman" w:hAnsi="Times New Roman" w:cs="Times New Roman"/>
        </w:rPr>
        <w:t xml:space="preserve">) the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if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is a Non-Financially Interested Party; or (ii) a Reviewing Representative of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who is a Non-Financially Interested Party, who has executed a Non-Disclosure Certificate, and who has been approved by the IOU in accordance with Section 7 of this Agreement.  If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has Staff that are also Unauthorized Staff,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is not an Authorized Reviewer unless </w:t>
      </w:r>
      <w:r w:rsidR="00B246EB" w:rsidRPr="00CB102A">
        <w:rPr>
          <w:rFonts w:ascii="Times New Roman" w:hAnsi="Times New Roman" w:cs="Times New Roman"/>
        </w:rPr>
        <w:t xml:space="preserve">MTA Scoring Committee </w:t>
      </w:r>
      <w:r w:rsidRPr="004F4D61">
        <w:rPr>
          <w:rFonts w:ascii="Times New Roman" w:hAnsi="Times New Roman" w:cs="Times New Roman"/>
        </w:rPr>
        <w:t>Member complies with Section 6 of this Agreement.</w:t>
      </w:r>
    </w:p>
    <w:p w14:paraId="295AB70F" w14:textId="77777777"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Authorized Staff</w:t>
      </w:r>
      <w:r w:rsidRPr="004F4D61">
        <w:rPr>
          <w:rFonts w:ascii="Times New Roman" w:hAnsi="Times New Roman" w:cs="Times New Roman"/>
        </w:rPr>
        <w:t>” means Staff that are not Unauthorized Staff.</w:t>
      </w:r>
    </w:p>
    <w:p w14:paraId="182D8874" w14:textId="77777777"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Commission Staff</w:t>
      </w:r>
      <w:r w:rsidRPr="004F4D61">
        <w:rPr>
          <w:rFonts w:ascii="Times New Roman" w:hAnsi="Times New Roman" w:cs="Times New Roman"/>
        </w:rPr>
        <w:t xml:space="preserve">” means any </w:t>
      </w:r>
      <w:r w:rsidRPr="004F4D61">
        <w:rPr>
          <w:rFonts w:ascii="Times New Roman" w:hAnsi="Times New Roman" w:cs="Times New Roman"/>
          <w:bCs/>
        </w:rPr>
        <w:t>person employed by or working on behalf of the Commission.</w:t>
      </w:r>
    </w:p>
    <w:p w14:paraId="25D880FD" w14:textId="29662C74"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Financially Interested Party</w:t>
      </w:r>
      <w:r w:rsidRPr="004F4D61">
        <w:rPr>
          <w:rFonts w:ascii="Times New Roman" w:hAnsi="Times New Roman" w:cs="Times New Roman"/>
        </w:rPr>
        <w:t>” means any person or entity, or employee of an entity, that engages in the purchase, sale or be marketing of energy efficiency</w:t>
      </w:r>
      <w:r w:rsidR="00B246EB" w:rsidRPr="00CB102A">
        <w:rPr>
          <w:rFonts w:ascii="Times New Roman" w:hAnsi="Times New Roman" w:cs="Times New Roman"/>
        </w:rPr>
        <w:t xml:space="preserve"> </w:t>
      </w:r>
      <w:r w:rsidRPr="004F4D61">
        <w:rPr>
          <w:rFonts w:ascii="Times New Roman" w:hAnsi="Times New Roman" w:cs="Times New Roman"/>
        </w:rPr>
        <w:t xml:space="preserve">products or services, or who is employed by a private, municipal, state or federal entity that engages in the purchase, sale or marketing of energy efficiency products or services, or who provides consulting services regarding the purchase, sale or marketing of energy efficiency products or services, or an employee of a trade association comprised of entities that engage in the purchase, sale or marketing of energy efficiency products or services, as described in Commission Decision 05-01-055, related Commission Decisions and subsequent Commission Decisions addressing the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or by any successor proceeding addressing the </w:t>
      </w:r>
      <w:r w:rsidR="00B246EB" w:rsidRPr="00CB102A">
        <w:rPr>
          <w:rFonts w:ascii="Times New Roman" w:hAnsi="Times New Roman" w:cs="Times New Roman"/>
        </w:rPr>
        <w:t>MTA Scoring Committee</w:t>
      </w:r>
      <w:r w:rsidRPr="004F4D61">
        <w:rPr>
          <w:rFonts w:ascii="Times New Roman" w:hAnsi="Times New Roman" w:cs="Times New Roman"/>
        </w:rPr>
        <w:t>.</w:t>
      </w:r>
    </w:p>
    <w:p w14:paraId="7DD9423F" w14:textId="77777777"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Non-Disclosure Certificate</w:t>
      </w:r>
      <w:r w:rsidRPr="004F4D61">
        <w:rPr>
          <w:rFonts w:ascii="Times New Roman" w:hAnsi="Times New Roman" w:cs="Times New Roman"/>
        </w:rPr>
        <w:t>” means a certificate executed by a Reviewing Representative substantially in the form of Appendix A.</w:t>
      </w:r>
    </w:p>
    <w:p w14:paraId="12CF7103" w14:textId="77777777"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Non-Financially Interested Party</w:t>
      </w:r>
      <w:r w:rsidRPr="004F4D61">
        <w:rPr>
          <w:rFonts w:ascii="Times New Roman" w:hAnsi="Times New Roman" w:cs="Times New Roman"/>
        </w:rPr>
        <w:t>” means an entity that is not a Financially Interested Party.  The California Independent System Operator is deemed a Non-Financially Interested Party for purposes of this Agreement.</w:t>
      </w:r>
    </w:p>
    <w:p w14:paraId="3B2F38F6" w14:textId="77777777"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bCs/>
        </w:rPr>
      </w:pPr>
      <w:r w:rsidRPr="004F4D61">
        <w:rPr>
          <w:rFonts w:ascii="Times New Roman" w:hAnsi="Times New Roman" w:cs="Times New Roman"/>
          <w:bCs/>
        </w:rPr>
        <w:t>“</w:t>
      </w:r>
      <w:r w:rsidRPr="004F4D61">
        <w:rPr>
          <w:rFonts w:ascii="Times New Roman" w:hAnsi="Times New Roman" w:cs="Times New Roman"/>
          <w:bCs/>
          <w:u w:val="single"/>
        </w:rPr>
        <w:t>Protected Materials</w:t>
      </w:r>
      <w:r w:rsidRPr="004F4D61">
        <w:rPr>
          <w:rFonts w:ascii="Times New Roman" w:hAnsi="Times New Roman" w:cs="Times New Roman"/>
          <w:bCs/>
        </w:rPr>
        <w:t>” means: (</w:t>
      </w:r>
      <w:proofErr w:type="spellStart"/>
      <w:r w:rsidRPr="004F4D61">
        <w:rPr>
          <w:rFonts w:ascii="Times New Roman" w:hAnsi="Times New Roman" w:cs="Times New Roman"/>
          <w:bCs/>
        </w:rPr>
        <w:t>i</w:t>
      </w:r>
      <w:proofErr w:type="spellEnd"/>
      <w:r w:rsidRPr="004F4D61">
        <w:rPr>
          <w:rFonts w:ascii="Times New Roman" w:hAnsi="Times New Roman" w:cs="Times New Roman"/>
          <w:bCs/>
        </w:rPr>
        <w:t xml:space="preserve">) trade secret, market sensitive, or other confidential and/or proprietary information as determined by </w:t>
      </w:r>
      <w:r w:rsidRPr="00E64CA9">
        <w:rPr>
          <w:rFonts w:ascii="Times New Roman" w:hAnsi="Times New Roman" w:cs="Times New Roman"/>
          <w:bCs/>
        </w:rPr>
        <w:t>IOU</w:t>
      </w:r>
      <w:r w:rsidRPr="004F4D61">
        <w:rPr>
          <w:rFonts w:ascii="Times New Roman" w:hAnsi="Times New Roman" w:cs="Times New Roman"/>
          <w:bCs/>
        </w:rPr>
        <w:t xml:space="preserve"> in accordance with the provisions of Decision (“D.”) 06-06-066 and subsequent decisions, including D.</w:t>
      </w:r>
      <w:r w:rsidRPr="004F4D61">
        <w:rPr>
          <w:rFonts w:ascii="Times New Roman" w:hAnsi="Times New Roman" w:cs="Times New Roman"/>
        </w:rPr>
        <w:t xml:space="preserve"> 17-09-023, </w:t>
      </w:r>
      <w:r w:rsidRPr="004F4D61">
        <w:rPr>
          <w:rFonts w:ascii="Times New Roman" w:hAnsi="Times New Roman" w:cs="Times New Roman"/>
          <w:bCs/>
        </w:rPr>
        <w:t xml:space="preserve"> General Order 66-D, Public Utilities Code section 454.5(g), or any other right of confidentiality provided by law or regulation; or (ii) any other materials that are designated as confidential or market sensitive information by the IOU, the Commission, any state or federal agency, or any state </w:t>
      </w:r>
      <w:r w:rsidRPr="004F4D61">
        <w:rPr>
          <w:rFonts w:ascii="Times New Roman" w:hAnsi="Times New Roman" w:cs="Times New Roman"/>
          <w:bCs/>
        </w:rPr>
        <w:lastRenderedPageBreak/>
        <w:t xml:space="preserve">or federal court having appropriate authority.  Protected Materials also include memoranda, handwritten notes, spreadsheets, computer files and reports, and any other form of information (including information in electronic form) that copies, discloses, incorporates, includes or compiles other Protected Materials or from which such materials may be derived (except that any derivative materials must be separately shown to be confidential).  Protected Materials do not include: (x) any information or document contained in the public files of the Commission or any other state or federal agency, or in any state or federal court; or (y) any information that is public knowledge, or which becomes public knowledge, other than through disclosure in violation of this Agreement or any other non-disclosure agreement or protective order. </w:t>
      </w:r>
    </w:p>
    <w:p w14:paraId="1DA90A0A" w14:textId="77777777"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Redacted</w:t>
      </w:r>
      <w:r w:rsidRPr="004F4D61">
        <w:rPr>
          <w:rFonts w:ascii="Times New Roman" w:hAnsi="Times New Roman" w:cs="Times New Roman"/>
        </w:rPr>
        <w:t>” or “</w:t>
      </w:r>
      <w:r w:rsidRPr="004F4D61">
        <w:rPr>
          <w:rFonts w:ascii="Times New Roman" w:hAnsi="Times New Roman" w:cs="Times New Roman"/>
          <w:u w:val="single"/>
        </w:rPr>
        <w:t>Redact</w:t>
      </w:r>
      <w:r w:rsidRPr="004F4D61">
        <w:rPr>
          <w:rFonts w:ascii="Times New Roman" w:hAnsi="Times New Roman" w:cs="Times New Roman"/>
        </w:rPr>
        <w:t>” or “</w:t>
      </w:r>
      <w:r w:rsidRPr="004F4D61">
        <w:rPr>
          <w:rFonts w:ascii="Times New Roman" w:hAnsi="Times New Roman" w:cs="Times New Roman"/>
          <w:u w:val="single"/>
        </w:rPr>
        <w:t>Redactions</w:t>
      </w:r>
      <w:r w:rsidRPr="004F4D61">
        <w:rPr>
          <w:rFonts w:ascii="Times New Roman" w:hAnsi="Times New Roman" w:cs="Times New Roman"/>
        </w:rPr>
        <w:t>” means situations in which Protected Materials in a document, whether the document is in paper or electronic form, have been covered, blocked out, or removed.</w:t>
      </w:r>
    </w:p>
    <w:p w14:paraId="78F2DED9" w14:textId="77777777" w:rsidR="004F4D61" w:rsidRPr="004F4D61" w:rsidRDefault="004F4D61" w:rsidP="007128CB">
      <w:pPr>
        <w:pStyle w:val="ListParagraph"/>
        <w:numPr>
          <w:ilvl w:val="0"/>
          <w:numId w:val="24"/>
        </w:numPr>
        <w:spacing w:before="120"/>
        <w:ind w:left="1440" w:hanging="7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Reviewing Representative</w:t>
      </w:r>
      <w:r w:rsidRPr="004F4D61">
        <w:rPr>
          <w:rFonts w:ascii="Times New Roman" w:hAnsi="Times New Roman" w:cs="Times New Roman"/>
        </w:rPr>
        <w:t>” means those persons designated in accordance with Section 7 and who meet the following criteria:</w:t>
      </w:r>
    </w:p>
    <w:p w14:paraId="185C1409" w14:textId="77777777" w:rsidR="004F4D61" w:rsidRPr="004F4D61" w:rsidRDefault="004F4D61" w:rsidP="007128CB">
      <w:pPr>
        <w:pStyle w:val="ListParagraph"/>
        <w:numPr>
          <w:ilvl w:val="0"/>
          <w:numId w:val="25"/>
        </w:numPr>
        <w:spacing w:before="120"/>
        <w:contextualSpacing w:val="0"/>
        <w:rPr>
          <w:rFonts w:ascii="Times New Roman" w:hAnsi="Times New Roman" w:cs="Times New Roman"/>
        </w:rPr>
      </w:pPr>
      <w:r w:rsidRPr="004F4D61">
        <w:rPr>
          <w:rFonts w:ascii="Times New Roman" w:hAnsi="Times New Roman" w:cs="Times New Roman"/>
        </w:rPr>
        <w:t>Reviewing Representatives may not currently be engaged in: (1) a transaction for the purchase, sale, or marketing of energy efficiency products or services (or the direct supervision of any employee(s) engagement in such a transaction); (2) the bidding on or purchasing of energy efficiency technology (or the direct supervision of any employee(s) engagement in such a transaction); or (3) knowingly providing energy efficiency consulting or advisory services to others in connection with a transaction for the purchase, sale, or marketing of energy efficiency products or services or the bidding on or purchasing of energy efficiency technology (or the direct supervision of any employee(s) engagement in such a transaction or consulting).</w:t>
      </w:r>
    </w:p>
    <w:p w14:paraId="1F7951A6" w14:textId="1EA74358" w:rsidR="004F4D61" w:rsidRPr="004F4D61" w:rsidRDefault="004F4D61" w:rsidP="007128CB">
      <w:pPr>
        <w:pStyle w:val="ListParagraph"/>
        <w:numPr>
          <w:ilvl w:val="0"/>
          <w:numId w:val="25"/>
        </w:numPr>
        <w:spacing w:before="120"/>
        <w:contextualSpacing w:val="0"/>
        <w:rPr>
          <w:rFonts w:ascii="Times New Roman" w:hAnsi="Times New Roman" w:cs="Times New Roman"/>
        </w:rPr>
      </w:pPr>
      <w:r w:rsidRPr="004F4D61">
        <w:rPr>
          <w:rFonts w:ascii="Times New Roman" w:hAnsi="Times New Roman" w:cs="Times New Roman"/>
        </w:rPr>
        <w:t xml:space="preserve">Reviewing Representatives may not be an employee, subcontractor, or independent contractor of a Financially Interested Party.  If the </w:t>
      </w:r>
      <w:r w:rsidR="00B246EB" w:rsidRPr="00CB102A">
        <w:rPr>
          <w:rFonts w:ascii="Times New Roman" w:hAnsi="Times New Roman" w:cs="Times New Roman"/>
        </w:rPr>
        <w:t xml:space="preserve">MTA Scoring Committee </w:t>
      </w:r>
      <w:r w:rsidRPr="004F4D61">
        <w:rPr>
          <w:rFonts w:ascii="Times New Roman" w:hAnsi="Times New Roman" w:cs="Times New Roman"/>
        </w:rPr>
        <w:t>Member chooses to retain outside attorneys, consultants, or experts that also have in the same law firm or consulting firm attorneys, consultants, employees, staff or experts that provide advice to, or otherwise work with or for, a Financially Interested Party, then the attorney, consultant, or expert serving as a Reviewing Representative must be separated by an ethics wall, consistent with the ethics wall requirements of the kind used by law firms to manage conflict-of-interest situations among different clients, from all other attorneys, consultants, employees, staff or experts that provide advice to, or otherwise work with or for, a Financially Interested Party.</w:t>
      </w:r>
    </w:p>
    <w:p w14:paraId="0C3DFF83" w14:textId="77777777" w:rsidR="004F4D61" w:rsidRPr="004F4D61" w:rsidRDefault="004F4D61" w:rsidP="007128CB">
      <w:pPr>
        <w:pStyle w:val="ListParagraph"/>
        <w:numPr>
          <w:ilvl w:val="0"/>
          <w:numId w:val="25"/>
        </w:numPr>
        <w:spacing w:before="120"/>
        <w:contextualSpacing w:val="0"/>
        <w:rPr>
          <w:rFonts w:ascii="Times New Roman" w:hAnsi="Times New Roman" w:cs="Times New Roman"/>
        </w:rPr>
      </w:pPr>
      <w:r w:rsidRPr="004F4D61">
        <w:rPr>
          <w:rFonts w:ascii="Times New Roman" w:hAnsi="Times New Roman" w:cs="Times New Roman"/>
        </w:rPr>
        <w:t>Reviewing Representatives shall use Protected Materials only for the purpose of participating in the Commission proceeding in which they received the information.</w:t>
      </w:r>
    </w:p>
    <w:p w14:paraId="417FEC87" w14:textId="77777777" w:rsidR="004F4D61" w:rsidRPr="004F4D61" w:rsidRDefault="004F4D61" w:rsidP="007128CB">
      <w:pPr>
        <w:pStyle w:val="ListParagraph"/>
        <w:numPr>
          <w:ilvl w:val="0"/>
          <w:numId w:val="25"/>
        </w:numPr>
        <w:spacing w:before="120"/>
        <w:contextualSpacing w:val="0"/>
        <w:rPr>
          <w:rFonts w:ascii="Times New Roman" w:hAnsi="Times New Roman" w:cs="Times New Roman"/>
        </w:rPr>
      </w:pPr>
      <w:r w:rsidRPr="004F4D61">
        <w:rPr>
          <w:rFonts w:ascii="Times New Roman" w:hAnsi="Times New Roman" w:cs="Times New Roman"/>
        </w:rPr>
        <w:lastRenderedPageBreak/>
        <w:t>Reviewing Representatives are permitted to participate in regulatory proceedings on behalf of Financially Interested Parties and Non-Financially Interested Parties.</w:t>
      </w:r>
    </w:p>
    <w:p w14:paraId="63A1C9C3" w14:textId="77777777" w:rsidR="004F4D61" w:rsidRPr="004F4D61" w:rsidRDefault="004F4D61" w:rsidP="007128CB">
      <w:pPr>
        <w:pStyle w:val="ListParagraph"/>
        <w:numPr>
          <w:ilvl w:val="0"/>
          <w:numId w:val="25"/>
        </w:numPr>
        <w:spacing w:before="120"/>
        <w:contextualSpacing w:val="0"/>
        <w:rPr>
          <w:rFonts w:ascii="Times New Roman" w:hAnsi="Times New Roman" w:cs="Times New Roman"/>
        </w:rPr>
      </w:pPr>
      <w:r w:rsidRPr="004F4D61">
        <w:rPr>
          <w:rFonts w:ascii="Times New Roman" w:hAnsi="Times New Roman" w:cs="Times New Roman"/>
        </w:rPr>
        <w:t>All Reviewing Representatives are required to execute the Non-Disclosure Certificate attached to this Agreement and are bound by the terms of this Agreement.</w:t>
      </w:r>
    </w:p>
    <w:p w14:paraId="50C62C0F" w14:textId="55699FF0" w:rsidR="004F4D61" w:rsidRPr="004F4D61" w:rsidRDefault="004F4D61" w:rsidP="007128CB">
      <w:pPr>
        <w:pStyle w:val="ListParagraph"/>
        <w:numPr>
          <w:ilvl w:val="0"/>
          <w:numId w:val="24"/>
        </w:numPr>
        <w:spacing w:before="1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Staff</w:t>
      </w:r>
      <w:r w:rsidRPr="004F4D61">
        <w:rPr>
          <w:rFonts w:ascii="Times New Roman" w:hAnsi="Times New Roman" w:cs="Times New Roman"/>
        </w:rPr>
        <w:t xml:space="preserve">” means employees, staff, advisors, independent contractors, or subcontractors of </w:t>
      </w:r>
      <w:r w:rsidR="00B246EB" w:rsidRPr="00CB102A">
        <w:rPr>
          <w:rFonts w:ascii="Times New Roman" w:hAnsi="Times New Roman" w:cs="Times New Roman"/>
        </w:rPr>
        <w:t xml:space="preserve">MTA Scoring Committee </w:t>
      </w:r>
      <w:r w:rsidRPr="004F4D61">
        <w:rPr>
          <w:rFonts w:ascii="Times New Roman" w:hAnsi="Times New Roman" w:cs="Times New Roman"/>
        </w:rPr>
        <w:t>Member.</w:t>
      </w:r>
    </w:p>
    <w:p w14:paraId="5D951CB4" w14:textId="77777777" w:rsidR="004F4D61" w:rsidRPr="004F4D61" w:rsidRDefault="004F4D61" w:rsidP="007128CB">
      <w:pPr>
        <w:pStyle w:val="ListParagraph"/>
        <w:numPr>
          <w:ilvl w:val="0"/>
          <w:numId w:val="24"/>
        </w:numPr>
        <w:spacing w:before="120"/>
        <w:contextualSpacing w:val="0"/>
        <w:rPr>
          <w:rFonts w:ascii="Times New Roman" w:hAnsi="Times New Roman" w:cs="Times New Roman"/>
        </w:rPr>
      </w:pPr>
      <w:r w:rsidRPr="004F4D61">
        <w:rPr>
          <w:rFonts w:ascii="Times New Roman" w:hAnsi="Times New Roman" w:cs="Times New Roman"/>
        </w:rPr>
        <w:t>“</w:t>
      </w:r>
      <w:r w:rsidRPr="004F4D61">
        <w:rPr>
          <w:rFonts w:ascii="Times New Roman" w:hAnsi="Times New Roman" w:cs="Times New Roman"/>
          <w:u w:val="single"/>
        </w:rPr>
        <w:t>Unauthorized Staff</w:t>
      </w:r>
      <w:r w:rsidRPr="004F4D61">
        <w:rPr>
          <w:rFonts w:ascii="Times New Roman" w:hAnsi="Times New Roman" w:cs="Times New Roman"/>
        </w:rPr>
        <w:t>” means Staff that are also consultants to or employees, staff, advisors, authorized agents, independent contractors, or subcontractors of, a Financially Interested Party.</w:t>
      </w:r>
    </w:p>
    <w:p w14:paraId="3C7B1CC0"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u w:val="single"/>
        </w:rPr>
        <w:t>Access to Protected Materials and Use of Protected Materials</w:t>
      </w:r>
      <w:r w:rsidRPr="004F4D61">
        <w:rPr>
          <w:rFonts w:ascii="Times New Roman" w:hAnsi="Times New Roman" w:cs="Times New Roman"/>
        </w:rPr>
        <w:t>.  Subject to the terms of this Agreement, Authorized Reviewers shall be entitled to access any Protected Materials and may make copies of Protected Materials, but such copies become Protected Materials.  Authorized Reviewers may make notes of Protected Materials, which shall be treated as Protected Materials if such notes disclose any Protected Materials.  Protected Materials obtained by an Authorized Reviewer may be requested by that Authorized Reviewer in a subsequent Commission proceeding, subject to the terms of any non-disclosure agreement or protective order governing that subsequent proceeding, without constituting a violation of this Agreement.</w:t>
      </w:r>
    </w:p>
    <w:p w14:paraId="5A0AD926"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Designation, Filing and Service of Protected Materials</w:t>
      </w:r>
      <w:r w:rsidRPr="004F4D61">
        <w:rPr>
          <w:rFonts w:ascii="Times New Roman" w:hAnsi="Times New Roman" w:cs="Times New Roman"/>
          <w:bCs/>
        </w:rPr>
        <w:t>.  When filing or providing in discovery any documents or items containing Protected Materials, a Party shall physically mark such documents (or in the case of non-documentary materials such as computer diskettes, on each item) as “ PROTECTED MATERIALS SUBJECT TO NON-DISCLOSURE AGREEMENT,” or with words of similar import as long as one or more of the terms, “Protected Materials” or “Non-Disclosure Agreement” is included in the designation to indicate that the materials in question are Protected Materials.  All materials so designated shall be treated as Protected Materials unless and until: (a) the designation is withdrawn pursuant to Section 10 hereof; (b) an assigned administrative law judge, law and motion administrative law judge, assigned Commission commissioner, or the Commission makes a determination that: (</w:t>
      </w:r>
      <w:proofErr w:type="spellStart"/>
      <w:r w:rsidRPr="004F4D61">
        <w:rPr>
          <w:rFonts w:ascii="Times New Roman" w:hAnsi="Times New Roman" w:cs="Times New Roman"/>
          <w:bCs/>
        </w:rPr>
        <w:t>i</w:t>
      </w:r>
      <w:proofErr w:type="spellEnd"/>
      <w:r w:rsidRPr="004F4D61">
        <w:rPr>
          <w:rFonts w:ascii="Times New Roman" w:hAnsi="Times New Roman" w:cs="Times New Roman"/>
          <w:bCs/>
        </w:rPr>
        <w:t xml:space="preserve">) the document does not contain Protected Materials or does not warrant confidential treatment; (ii) denies a motion to file the document under seal; or (iii) the document or information becomes public knowledge, other than through disclosure in violation of this Agreement or any other non-disclosure agreement or protective order.  However, </w:t>
      </w:r>
      <w:r w:rsidRPr="00E64CA9">
        <w:rPr>
          <w:rFonts w:ascii="Times New Roman" w:hAnsi="Times New Roman" w:cs="Times New Roman"/>
          <w:bCs/>
        </w:rPr>
        <w:t>the IOU has</w:t>
      </w:r>
      <w:r w:rsidRPr="004F4D61">
        <w:rPr>
          <w:rFonts w:ascii="Times New Roman" w:hAnsi="Times New Roman" w:cs="Times New Roman"/>
          <w:bCs/>
        </w:rPr>
        <w:t xml:space="preserve"> the burden of showing that the documents are Protected Materials, and merely marking a document “Protected Materials” is insufficient to meet that burden.</w:t>
      </w:r>
    </w:p>
    <w:p w14:paraId="6D397A1E" w14:textId="77777777" w:rsidR="004F4D61" w:rsidRPr="004F4D61" w:rsidRDefault="004F4D61" w:rsidP="007128CB">
      <w:pPr>
        <w:pStyle w:val="ListParagraph"/>
        <w:spacing w:before="120"/>
        <w:ind w:left="1440"/>
        <w:contextualSpacing w:val="0"/>
        <w:rPr>
          <w:rFonts w:ascii="Times New Roman" w:hAnsi="Times New Roman" w:cs="Times New Roman"/>
          <w:bCs/>
        </w:rPr>
      </w:pPr>
      <w:r w:rsidRPr="004F4D61">
        <w:rPr>
          <w:rFonts w:ascii="Times New Roman" w:hAnsi="Times New Roman" w:cs="Times New Roman"/>
          <w:bCs/>
        </w:rPr>
        <w:t xml:space="preserve">All documents containing Protected Materials that are tendered for filing with the Commission shall be placed in sealed envelopes or otherwise appropriately protected and shall be tendered with a motion to file the document under seal pursuant to Rule 11.4 of the Commission’s Rules of Practice and Procedure.  All documents containing Protected Materials that are served on parties in a proceeding shall be placed in sealed envelopes or otherwise appropriately protected and shall be endorsed to the effect that they are served under seal </w:t>
      </w:r>
      <w:r w:rsidRPr="004F4D61">
        <w:rPr>
          <w:rFonts w:ascii="Times New Roman" w:hAnsi="Times New Roman" w:cs="Times New Roman"/>
          <w:bCs/>
        </w:rPr>
        <w:lastRenderedPageBreak/>
        <w:t>pursuant to this Agreement.  Such documents shall only be served upon Authorized Reviewers and Commission Staff.  Service upon Authorized Reviewers and Commission Staff may either be: (x) by electronic mail in accordance with the procedures adopted in this proceeding; (y) by facsimile; or (z) by overnight mail or messenger service.  Whenever service of a document containing Protected Materials is made by overnight mail or messenger service, the assigned administrative law judge shall be served with such document by the same means and at the same time.</w:t>
      </w:r>
    </w:p>
    <w:p w14:paraId="510EBFA4"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Redaction of Documents</w:t>
      </w:r>
      <w:r w:rsidRPr="004F4D61">
        <w:rPr>
          <w:rFonts w:ascii="Times New Roman" w:hAnsi="Times New Roman" w:cs="Times New Roman"/>
          <w:bCs/>
        </w:rPr>
        <w:t>.  Whenever an Authorized Reviewer files, serves, or provides in discovery a document that includes Protected Materials (including but not limited to briefs, testimony, exhibits, and responses to data requests), such Authorized Reviewer shall also prepare a Redacted version of such document.  The Redacted version shall enable persons familiar with this proceeding to determine with reasonable certainty the nature of the data that has been Redacted and where the Redactions occurred.  The Redacted version of a document to be filed shall be served on all persons on the service list, and the Redacted version of a discovery document shall be served on all persons entitled thereto.</w:t>
      </w:r>
    </w:p>
    <w:p w14:paraId="3DDAE267" w14:textId="6A0BD514"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bCs/>
          <w:u w:val="single"/>
        </w:rPr>
        <w:t>Maintaining Confidentiality of Protected Materials</w:t>
      </w:r>
      <w:r w:rsidRPr="004F4D61">
        <w:rPr>
          <w:rFonts w:ascii="Times New Roman" w:hAnsi="Times New Roman" w:cs="Times New Roman"/>
          <w:bCs/>
        </w:rPr>
        <w:t xml:space="preserve">.  </w:t>
      </w:r>
      <w:r w:rsidRPr="004F4D61">
        <w:rPr>
          <w:rFonts w:ascii="Times New Roman" w:hAnsi="Times New Roman" w:cs="Times New Roman"/>
        </w:rPr>
        <w:t>Each Authorized Reviewer</w:t>
      </w:r>
      <w:r w:rsidRPr="004F4D61">
        <w:rPr>
          <w:rFonts w:ascii="Times New Roman" w:hAnsi="Times New Roman" w:cs="Times New Roman"/>
          <w:bCs/>
        </w:rPr>
        <w:t xml:space="preserve">: (a) shall treat </w:t>
      </w:r>
      <w:r w:rsidRPr="004F4D61">
        <w:rPr>
          <w:rFonts w:ascii="Times New Roman" w:hAnsi="Times New Roman" w:cs="Times New Roman"/>
        </w:rPr>
        <w:t xml:space="preserve">Protected Materials </w:t>
      </w:r>
      <w:r w:rsidRPr="004F4D61">
        <w:rPr>
          <w:rFonts w:ascii="Times New Roman" w:hAnsi="Times New Roman" w:cs="Times New Roman"/>
          <w:bCs/>
        </w:rPr>
        <w:t xml:space="preserve">as confidential in accordance with this Agreement and the Non-Disclosure Certificate; (b) shall use </w:t>
      </w:r>
      <w:r w:rsidRPr="004F4D61">
        <w:rPr>
          <w:rFonts w:ascii="Times New Roman" w:hAnsi="Times New Roman" w:cs="Times New Roman"/>
        </w:rPr>
        <w:t>Protected Materials</w:t>
      </w:r>
      <w:r w:rsidRPr="004F4D61">
        <w:rPr>
          <w:rFonts w:ascii="Times New Roman" w:hAnsi="Times New Roman" w:cs="Times New Roman"/>
          <w:bCs/>
        </w:rPr>
        <w:t xml:space="preserve"> solely for the purpose of performing its obligations under this Agreement and for participating in the </w:t>
      </w:r>
      <w:r w:rsidR="00B246EB" w:rsidRPr="00CB102A">
        <w:rPr>
          <w:rFonts w:ascii="Times New Roman" w:hAnsi="Times New Roman" w:cs="Times New Roman"/>
          <w:bCs/>
        </w:rPr>
        <w:t xml:space="preserve">MTA Scoring Committee </w:t>
      </w:r>
      <w:r w:rsidRPr="004F4D61">
        <w:rPr>
          <w:rFonts w:ascii="Times New Roman" w:hAnsi="Times New Roman" w:cs="Times New Roman"/>
          <w:bCs/>
        </w:rPr>
        <w:t xml:space="preserve">and not for any other purpose; and (c) shall not disclose Protected Materials in any manner to any person except to Commission Staff and to an </w:t>
      </w:r>
      <w:r w:rsidRPr="004F4D61">
        <w:rPr>
          <w:rFonts w:ascii="Times New Roman" w:hAnsi="Times New Roman" w:cs="Times New Roman"/>
        </w:rPr>
        <w:t xml:space="preserve">Authorized </w:t>
      </w:r>
      <w:r w:rsidRPr="004F4D61">
        <w:rPr>
          <w:rFonts w:ascii="Times New Roman" w:hAnsi="Times New Roman" w:cs="Times New Roman"/>
          <w:bCs/>
        </w:rPr>
        <w:t xml:space="preserve">Reviewer who needs to know such information for the purposes of performing the receiving party’s obligations under this Agreement.  </w:t>
      </w:r>
      <w:r w:rsidRPr="004F4D61">
        <w:rPr>
          <w:rFonts w:ascii="Times New Roman" w:hAnsi="Times New Roman" w:cs="Times New Roman"/>
        </w:rPr>
        <w:t>Each Authorized Reviewer</w:t>
      </w:r>
      <w:r w:rsidRPr="004F4D61">
        <w:rPr>
          <w:rFonts w:ascii="Times New Roman" w:hAnsi="Times New Roman" w:cs="Times New Roman"/>
          <w:bCs/>
        </w:rPr>
        <w:t xml:space="preserve"> agrees to implement and maintain reasonable security procedures and practices appropriate to the nature of the Protected Materials, including, but not limited to, complying with industry standard security requirements, to protect the Protected Materials from unauthorized access, destruction, use, modification, or disclosure, and to prohibit the use of the Protected Materials for a secondary commercial purpose. </w:t>
      </w:r>
      <w:r w:rsidRPr="004F4D61">
        <w:rPr>
          <w:rFonts w:ascii="Times New Roman" w:hAnsi="Times New Roman" w:cs="Times New Roman"/>
        </w:rPr>
        <w:t>Each Authorized Reviewer</w:t>
      </w:r>
      <w:r w:rsidRPr="004F4D61">
        <w:rPr>
          <w:rFonts w:ascii="Times New Roman" w:hAnsi="Times New Roman" w:cs="Times New Roman"/>
          <w:bCs/>
        </w:rPr>
        <w:t xml:space="preserve"> </w:t>
      </w:r>
      <w:r w:rsidRPr="004F4D61">
        <w:rPr>
          <w:rFonts w:ascii="Times New Roman" w:hAnsi="Times New Roman" w:cs="Times New Roman"/>
        </w:rPr>
        <w:t xml:space="preserve">shall promptly notify </w:t>
      </w:r>
      <w:r w:rsidRPr="00057239">
        <w:rPr>
          <w:rFonts w:ascii="Times New Roman" w:hAnsi="Times New Roman" w:cs="Times New Roman"/>
        </w:rPr>
        <w:t>IOU of</w:t>
      </w:r>
      <w:r w:rsidRPr="004F4D61">
        <w:rPr>
          <w:rFonts w:ascii="Times New Roman" w:hAnsi="Times New Roman" w:cs="Times New Roman"/>
        </w:rPr>
        <w:t xml:space="preserve"> any unauthorized disclosure or use of the Protected Materials.</w:t>
      </w:r>
    </w:p>
    <w:p w14:paraId="112C4B82" w14:textId="77777777" w:rsidR="004F4D61" w:rsidRPr="004F4D61" w:rsidRDefault="004F4D61" w:rsidP="007128CB">
      <w:pPr>
        <w:pStyle w:val="ListParagraph"/>
        <w:spacing w:before="120"/>
        <w:ind w:left="1440"/>
        <w:contextualSpacing w:val="0"/>
        <w:rPr>
          <w:rFonts w:ascii="Times New Roman" w:hAnsi="Times New Roman" w:cs="Times New Roman"/>
        </w:rPr>
      </w:pPr>
      <w:r w:rsidRPr="004F4D61">
        <w:rPr>
          <w:rFonts w:ascii="Times New Roman" w:hAnsi="Times New Roman" w:cs="Times New Roman"/>
        </w:rPr>
        <w:t>Authorized Reviewers</w:t>
      </w:r>
      <w:r w:rsidRPr="004F4D61">
        <w:rPr>
          <w:rFonts w:ascii="Times New Roman" w:hAnsi="Times New Roman" w:cs="Times New Roman"/>
          <w:bCs/>
        </w:rPr>
        <w:t xml:space="preserve"> shall be liable for any unauthorized disclosure or use by itself and/or its employees, paralegal, or administrative staff.  In the event an </w:t>
      </w:r>
      <w:r w:rsidRPr="004F4D61">
        <w:rPr>
          <w:rFonts w:ascii="Times New Roman" w:hAnsi="Times New Roman" w:cs="Times New Roman"/>
        </w:rPr>
        <w:t>Authorized Reviewer</w:t>
      </w:r>
      <w:r w:rsidRPr="004F4D61">
        <w:rPr>
          <w:rFonts w:ascii="Times New Roman" w:hAnsi="Times New Roman" w:cs="Times New Roman"/>
          <w:bCs/>
        </w:rPr>
        <w:t xml:space="preserve"> is requested or required by applicable laws or regulations, or in the course of administrative or judicial proceedings (in response to oral questions, interrogatories, requests for information or documents, subpoena, civil investigative demand or similar process) to disclose any of Protected Materials, the </w:t>
      </w:r>
      <w:r w:rsidRPr="004F4D61">
        <w:rPr>
          <w:rFonts w:ascii="Times New Roman" w:hAnsi="Times New Roman" w:cs="Times New Roman"/>
        </w:rPr>
        <w:t>Authorized Reviewer</w:t>
      </w:r>
      <w:r w:rsidRPr="004F4D61">
        <w:rPr>
          <w:rFonts w:ascii="Times New Roman" w:hAnsi="Times New Roman" w:cs="Times New Roman"/>
          <w:bCs/>
        </w:rPr>
        <w:t xml:space="preserve"> shall immediately inform IOU of the request, and IOU may, at its sole discretion and cost, direct any challenge or defense against the disclosure requirement, and the </w:t>
      </w:r>
      <w:r w:rsidRPr="004F4D61">
        <w:rPr>
          <w:rFonts w:ascii="Times New Roman" w:hAnsi="Times New Roman" w:cs="Times New Roman"/>
        </w:rPr>
        <w:t>Authorized Reviewer</w:t>
      </w:r>
      <w:r w:rsidRPr="004F4D61">
        <w:rPr>
          <w:rFonts w:ascii="Times New Roman" w:hAnsi="Times New Roman" w:cs="Times New Roman"/>
          <w:bCs/>
        </w:rPr>
        <w:t xml:space="preserve"> shall cooperate in good faith with IOU either to oppose the disclosure of the </w:t>
      </w:r>
      <w:r w:rsidRPr="004F4D61">
        <w:rPr>
          <w:rFonts w:ascii="Times New Roman" w:hAnsi="Times New Roman" w:cs="Times New Roman"/>
        </w:rPr>
        <w:t xml:space="preserve">Protected Materials </w:t>
      </w:r>
      <w:r w:rsidRPr="004F4D61">
        <w:rPr>
          <w:rFonts w:ascii="Times New Roman" w:hAnsi="Times New Roman" w:cs="Times New Roman"/>
          <w:bCs/>
        </w:rPr>
        <w:t xml:space="preserve">consistent with applicable law, or to obtain confidential treatment of the Protected Materials by the person or entity who wishes to receive them prior to any such disclosure.  If there are multiple requests for substantially similar </w:t>
      </w:r>
      <w:r w:rsidRPr="004F4D61">
        <w:rPr>
          <w:rFonts w:ascii="Times New Roman" w:hAnsi="Times New Roman" w:cs="Times New Roman"/>
        </w:rPr>
        <w:t>Protected Materials</w:t>
      </w:r>
      <w:r w:rsidRPr="004F4D61">
        <w:rPr>
          <w:rFonts w:ascii="Times New Roman" w:hAnsi="Times New Roman" w:cs="Times New Roman"/>
          <w:bCs/>
        </w:rPr>
        <w:t xml:space="preserve"> in the same case or proceeding where an </w:t>
      </w:r>
      <w:r w:rsidRPr="004F4D61">
        <w:rPr>
          <w:rFonts w:ascii="Times New Roman" w:hAnsi="Times New Roman" w:cs="Times New Roman"/>
        </w:rPr>
        <w:t>Authorized Reviewer</w:t>
      </w:r>
      <w:r w:rsidRPr="004F4D61">
        <w:rPr>
          <w:rFonts w:ascii="Times New Roman" w:hAnsi="Times New Roman" w:cs="Times New Roman"/>
          <w:bCs/>
        </w:rPr>
        <w:t xml:space="preserve"> has been ordered to produce certain </w:t>
      </w:r>
      <w:r w:rsidRPr="004F4D61">
        <w:rPr>
          <w:rFonts w:ascii="Times New Roman" w:hAnsi="Times New Roman" w:cs="Times New Roman"/>
          <w:bCs/>
        </w:rPr>
        <w:lastRenderedPageBreak/>
        <w:t xml:space="preserve">specific </w:t>
      </w:r>
      <w:r w:rsidRPr="004F4D61">
        <w:rPr>
          <w:rFonts w:ascii="Times New Roman" w:hAnsi="Times New Roman" w:cs="Times New Roman"/>
        </w:rPr>
        <w:t>Protected Materials</w:t>
      </w:r>
      <w:r w:rsidRPr="004F4D61">
        <w:rPr>
          <w:rFonts w:ascii="Times New Roman" w:hAnsi="Times New Roman" w:cs="Times New Roman"/>
          <w:bCs/>
        </w:rPr>
        <w:t xml:space="preserve">, the </w:t>
      </w:r>
      <w:r w:rsidRPr="004F4D61">
        <w:rPr>
          <w:rFonts w:ascii="Times New Roman" w:hAnsi="Times New Roman" w:cs="Times New Roman"/>
        </w:rPr>
        <w:t>Authorized Reviewer</w:t>
      </w:r>
      <w:r w:rsidRPr="004F4D61">
        <w:rPr>
          <w:rFonts w:ascii="Times New Roman" w:hAnsi="Times New Roman" w:cs="Times New Roman"/>
          <w:bCs/>
        </w:rPr>
        <w:t xml:space="preserve"> may, upon request for substantially similar materials by another person or entity, respond in a manner consistent with that order to those substantially similar requests.</w:t>
      </w:r>
    </w:p>
    <w:p w14:paraId="6B5975A4" w14:textId="3FEF0DD6"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u w:val="single"/>
        </w:rPr>
        <w:t xml:space="preserve">Additional </w:t>
      </w:r>
      <w:r w:rsidR="00B246EB" w:rsidRPr="00CB102A">
        <w:rPr>
          <w:rFonts w:ascii="Times New Roman" w:hAnsi="Times New Roman" w:cs="Times New Roman"/>
          <w:u w:val="single"/>
        </w:rPr>
        <w:t xml:space="preserve">MTA Scoring Committee </w:t>
      </w:r>
      <w:r w:rsidRPr="004F4D61">
        <w:rPr>
          <w:rFonts w:ascii="Times New Roman" w:hAnsi="Times New Roman" w:cs="Times New Roman"/>
          <w:u w:val="single"/>
        </w:rPr>
        <w:t>Member Requirements</w:t>
      </w:r>
      <w:r w:rsidRPr="004F4D61">
        <w:rPr>
          <w:rFonts w:ascii="Times New Roman" w:hAnsi="Times New Roman" w:cs="Times New Roman"/>
        </w:rPr>
        <w:t xml:space="preserve">.  If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has Staff that are also Unauthorized Staff, then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is not an Authorized Reviewer unless: (a)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provides written notice to IOU identifying such Unauthorized Staff; (b)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establishes policies and procedures necessary to create an ethics wall separating Authorized Staff from Unauthorized Staff consistent with the ethics wall requirements of the kind used by law firms to manage conflict-of-interest situations among different clients; (c)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provides documentation to </w:t>
      </w:r>
      <w:r w:rsidRPr="00057239">
        <w:rPr>
          <w:rFonts w:ascii="Times New Roman" w:hAnsi="Times New Roman" w:cs="Times New Roman"/>
        </w:rPr>
        <w:t>IOU evidencing, to IOU’s reasonable</w:t>
      </w:r>
      <w:r w:rsidRPr="004F4D61">
        <w:rPr>
          <w:rFonts w:ascii="Times New Roman" w:hAnsi="Times New Roman" w:cs="Times New Roman"/>
        </w:rPr>
        <w:t xml:space="preserve"> satisfaction, </w:t>
      </w:r>
      <w:r w:rsidR="00B246EB" w:rsidRPr="00CB102A">
        <w:rPr>
          <w:rFonts w:ascii="Times New Roman" w:hAnsi="Times New Roman" w:cs="Times New Roman"/>
        </w:rPr>
        <w:t xml:space="preserve">MTA Scoring Committee </w:t>
      </w:r>
      <w:r w:rsidRPr="004F4D61">
        <w:rPr>
          <w:rFonts w:ascii="Times New Roman" w:hAnsi="Times New Roman" w:cs="Times New Roman"/>
        </w:rPr>
        <w:t>Member’s implementation and establishment of such policies and procedures required to comply with Section 6(b) above; and (d) Protected Material is only disclosed to Authorized Staff on a need-to-know basis and only for the purpose of participating in the EE PRG.</w:t>
      </w:r>
    </w:p>
    <w:p w14:paraId="6203165A" w14:textId="12A49B9B"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Designation and Approval of Reviewing Representatives</w:t>
      </w:r>
      <w:r w:rsidRPr="004F4D61">
        <w:rPr>
          <w:rFonts w:ascii="Times New Roman" w:hAnsi="Times New Roman" w:cs="Times New Roman"/>
          <w:bCs/>
        </w:rPr>
        <w:t xml:space="preserve">.  </w:t>
      </w:r>
      <w:r w:rsidR="00B246EB" w:rsidRPr="00CB102A">
        <w:rPr>
          <w:rFonts w:ascii="Times New Roman" w:hAnsi="Times New Roman" w:cs="Times New Roman"/>
          <w:bCs/>
        </w:rPr>
        <w:t xml:space="preserve">MTA Scoring Committee </w:t>
      </w:r>
      <w:r w:rsidRPr="004F4D61">
        <w:rPr>
          <w:rFonts w:ascii="Times New Roman" w:hAnsi="Times New Roman" w:cs="Times New Roman"/>
          <w:bCs/>
        </w:rPr>
        <w:t xml:space="preserve">Member shall provide written notice identifying its proposed Reviewing Representative(s) to the IOU.  The written notice shall include the information identified in this Section.  Within fifteen (15) business days after receiving written notice of the identity of any proposed Reviewing Representative, the IOU may provide the </w:t>
      </w:r>
      <w:r w:rsidR="00B246EB" w:rsidRPr="00CB102A">
        <w:rPr>
          <w:rFonts w:ascii="Times New Roman" w:hAnsi="Times New Roman" w:cs="Times New Roman"/>
          <w:bCs/>
        </w:rPr>
        <w:t xml:space="preserve">MTA Scoring Committee </w:t>
      </w:r>
      <w:r w:rsidRPr="004F4D61">
        <w:rPr>
          <w:rFonts w:ascii="Times New Roman" w:hAnsi="Times New Roman" w:cs="Times New Roman"/>
          <w:bCs/>
        </w:rPr>
        <w:t xml:space="preserve">Member with a written request for additional information, a written objection to a specific proposed Reviewing Representative stating the grounds for the objection, or a written approval of a specific proposed Reviewing Representative; provided, if IOU provides the </w:t>
      </w:r>
      <w:r w:rsidR="00B246EB" w:rsidRPr="00CB102A">
        <w:rPr>
          <w:rFonts w:ascii="Times New Roman" w:hAnsi="Times New Roman" w:cs="Times New Roman"/>
          <w:bCs/>
        </w:rPr>
        <w:t xml:space="preserve">MTA Scoring Committee </w:t>
      </w:r>
      <w:r w:rsidRPr="004F4D61">
        <w:rPr>
          <w:rFonts w:ascii="Times New Roman" w:hAnsi="Times New Roman" w:cs="Times New Roman"/>
          <w:bCs/>
        </w:rPr>
        <w:t xml:space="preserve">Member with a written request for additional information, then IOU will be afforded a reasonable amount of additional time to provide a written objection to or a written approval of such proposed Reviewing Representative. </w:t>
      </w:r>
    </w:p>
    <w:p w14:paraId="2B7D6B9D" w14:textId="1C322FC3" w:rsidR="004F4D61" w:rsidRPr="00E64CA9" w:rsidRDefault="00B246EB" w:rsidP="007128CB">
      <w:pPr>
        <w:pStyle w:val="ListParagraph"/>
        <w:spacing w:before="120"/>
        <w:ind w:left="1440"/>
        <w:contextualSpacing w:val="0"/>
        <w:rPr>
          <w:rFonts w:ascii="Times New Roman" w:hAnsi="Times New Roman" w:cs="Times New Roman"/>
          <w:bCs/>
        </w:rPr>
      </w:pPr>
      <w:r w:rsidRPr="00CB102A">
        <w:rPr>
          <w:rFonts w:ascii="Times New Roman" w:hAnsi="Times New Roman" w:cs="Times New Roman"/>
          <w:bCs/>
        </w:rPr>
        <w:t xml:space="preserve">MTA Scoring Committee </w:t>
      </w:r>
      <w:r w:rsidR="004F4D61" w:rsidRPr="004F4D61">
        <w:rPr>
          <w:rFonts w:ascii="Times New Roman" w:hAnsi="Times New Roman" w:cs="Times New Roman"/>
          <w:bCs/>
        </w:rPr>
        <w:t xml:space="preserve">Member may not provide any Protected Materials to proposed Reviewing </w:t>
      </w:r>
      <w:r w:rsidR="004F4D61" w:rsidRPr="00E64CA9">
        <w:rPr>
          <w:rFonts w:ascii="Times New Roman" w:hAnsi="Times New Roman" w:cs="Times New Roman"/>
          <w:bCs/>
        </w:rPr>
        <w:t xml:space="preserve">Representative(s) until the IOU provides written approval of the Reviewing Representative and only if such Reviewing Representative is an Authorized Reviewer.  </w:t>
      </w:r>
    </w:p>
    <w:p w14:paraId="0596359D" w14:textId="77777777" w:rsidR="004F4D61" w:rsidRPr="004F4D61" w:rsidRDefault="004F4D61" w:rsidP="007128CB">
      <w:pPr>
        <w:pStyle w:val="ListParagraph"/>
        <w:spacing w:before="120"/>
        <w:ind w:left="1440"/>
        <w:contextualSpacing w:val="0"/>
        <w:rPr>
          <w:rFonts w:ascii="Times New Roman" w:hAnsi="Times New Roman" w:cs="Times New Roman"/>
          <w:bCs/>
        </w:rPr>
      </w:pPr>
      <w:r w:rsidRPr="00E64CA9">
        <w:rPr>
          <w:rFonts w:ascii="Times New Roman" w:hAnsi="Times New Roman" w:cs="Times New Roman"/>
          <w:bCs/>
        </w:rPr>
        <w:t>Any dispute concerning whether an identified person or entity is an appropriate Reviewing Representative shall be resolved through the dispute resolution procedures in this Agreement.  Failure by the IOU to object within fifteen (15) business days, or a previously issued written approval provided by the IOU does not waive the IOU’s right to later object to the Reviewing Representative, even if Protected Materials has already</w:t>
      </w:r>
      <w:r w:rsidRPr="004F4D61">
        <w:rPr>
          <w:rFonts w:ascii="Times New Roman" w:hAnsi="Times New Roman" w:cs="Times New Roman"/>
          <w:bCs/>
        </w:rPr>
        <w:t xml:space="preserve"> been disclosed.  However, further disclosure of Protected Materials would be stayed until the parties are able to resolve the dispute consistent with the dispute resolution procedures set forth herein.</w:t>
      </w:r>
    </w:p>
    <w:p w14:paraId="6E9377C3" w14:textId="74DFC7CD" w:rsidR="004F4D61" w:rsidRPr="004F4D61" w:rsidRDefault="004F4D61" w:rsidP="007128CB">
      <w:pPr>
        <w:pStyle w:val="ListParagraph"/>
        <w:spacing w:before="120"/>
        <w:ind w:left="1440"/>
        <w:contextualSpacing w:val="0"/>
        <w:rPr>
          <w:rFonts w:ascii="Times New Roman" w:hAnsi="Times New Roman" w:cs="Times New Roman"/>
        </w:rPr>
      </w:pPr>
      <w:r w:rsidRPr="004F4D61">
        <w:rPr>
          <w:rFonts w:ascii="Times New Roman" w:hAnsi="Times New Roman" w:cs="Times New Roman"/>
          <w:bCs/>
        </w:rPr>
        <w:t>Reviewing Representative(s) have a duty to disclose</w:t>
      </w:r>
      <w:r w:rsidRPr="004F4D61">
        <w:rPr>
          <w:rFonts w:ascii="Times New Roman" w:hAnsi="Times New Roman" w:cs="Times New Roman"/>
        </w:rPr>
        <w:t xml:space="preserve"> to the IOU any potential conflict that puts the Reviewing Representative in violation of D.05-01-055, related Commission Decisions and subsequent Commission Decisions addressing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or by any successor proceeding addressing the EE PRG.  A resume or curriculum vitae is reasonable disclosure of such potential </w:t>
      </w:r>
      <w:proofErr w:type="gramStart"/>
      <w:r w:rsidRPr="004F4D61">
        <w:rPr>
          <w:rFonts w:ascii="Times New Roman" w:hAnsi="Times New Roman" w:cs="Times New Roman"/>
        </w:rPr>
        <w:t>conflicts, and</w:t>
      </w:r>
      <w:proofErr w:type="gramEnd"/>
      <w:r w:rsidRPr="004F4D61">
        <w:rPr>
          <w:rFonts w:ascii="Times New Roman" w:hAnsi="Times New Roman" w:cs="Times New Roman"/>
        </w:rPr>
        <w:t xml:space="preserve"> should be the default evidence provided in most cases.</w:t>
      </w:r>
    </w:p>
    <w:p w14:paraId="2A6668BB"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bCs/>
          <w:u w:val="single"/>
        </w:rPr>
        <w:lastRenderedPageBreak/>
        <w:t>Non-Disclosure Certificates</w:t>
      </w:r>
      <w:r w:rsidRPr="004F4D61">
        <w:rPr>
          <w:rFonts w:ascii="Times New Roman" w:hAnsi="Times New Roman" w:cs="Times New Roman"/>
          <w:bCs/>
        </w:rPr>
        <w:t xml:space="preserve">.  A Reviewing Representative shall not inspect, receive, participate in discussions regarding, or otherwise be granted access to, </w:t>
      </w:r>
      <w:r w:rsidRPr="004F4D61">
        <w:rPr>
          <w:rFonts w:ascii="Times New Roman" w:hAnsi="Times New Roman" w:cs="Times New Roman"/>
        </w:rPr>
        <w:t xml:space="preserve">Protected Materials </w:t>
      </w:r>
      <w:r w:rsidRPr="004F4D61">
        <w:rPr>
          <w:rFonts w:ascii="Times New Roman" w:hAnsi="Times New Roman" w:cs="Times New Roman"/>
          <w:bCs/>
        </w:rPr>
        <w:t xml:space="preserve">unless and until the Reviewing Representative is an Authorized Reviewer, which includes a requirement that such Reviewing Representative must first </w:t>
      </w:r>
      <w:r w:rsidRPr="004F4D61">
        <w:rPr>
          <w:rFonts w:ascii="Times New Roman" w:hAnsi="Times New Roman" w:cs="Times New Roman"/>
        </w:rPr>
        <w:t>complete</w:t>
      </w:r>
      <w:r w:rsidRPr="004F4D61">
        <w:rPr>
          <w:rFonts w:ascii="Times New Roman" w:hAnsi="Times New Roman" w:cs="Times New Roman"/>
          <w:bCs/>
        </w:rPr>
        <w:t xml:space="preserve"> and execute a Non-Disclosure Certificate, attached hereto as Appendix A, and deliver the signed Non-Disclosure Certificate </w:t>
      </w:r>
      <w:r w:rsidRPr="00E64CA9">
        <w:rPr>
          <w:rFonts w:ascii="Times New Roman" w:hAnsi="Times New Roman" w:cs="Times New Roman"/>
          <w:bCs/>
        </w:rPr>
        <w:t>to the IOU</w:t>
      </w:r>
      <w:r w:rsidRPr="004F4D61">
        <w:rPr>
          <w:rFonts w:ascii="Times New Roman" w:hAnsi="Times New Roman" w:cs="Times New Roman"/>
          <w:bCs/>
        </w:rPr>
        <w:t>.</w:t>
      </w:r>
    </w:p>
    <w:p w14:paraId="35CC8F32"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u w:val="single"/>
        </w:rPr>
        <w:t>Ownership and Return or Destruction of, and Termination of Access to, Protected Materials</w:t>
      </w:r>
      <w:r w:rsidRPr="004F4D61">
        <w:rPr>
          <w:rFonts w:ascii="Times New Roman" w:hAnsi="Times New Roman" w:cs="Times New Roman"/>
        </w:rPr>
        <w:t xml:space="preserve">.  All Protected Materials shall be and remain the property of the IOU. Nothing in this Agreement shall be construed as granting any rights in or to Protected Materials to the Authorized Reviewer receiving it, except the right of use in accordance with the terms of this Agreement. </w:t>
      </w:r>
    </w:p>
    <w:p w14:paraId="039E5306" w14:textId="77777777" w:rsidR="004F4D61" w:rsidRPr="004F4D61" w:rsidRDefault="004F4D61" w:rsidP="007128CB">
      <w:pPr>
        <w:pStyle w:val="ListParagraph"/>
        <w:spacing w:before="120"/>
        <w:ind w:left="1440"/>
        <w:contextualSpacing w:val="0"/>
        <w:rPr>
          <w:rFonts w:ascii="Times New Roman" w:hAnsi="Times New Roman" w:cs="Times New Roman"/>
        </w:rPr>
      </w:pPr>
      <w:r w:rsidRPr="004F4D61">
        <w:rPr>
          <w:rFonts w:ascii="Times New Roman" w:hAnsi="Times New Roman" w:cs="Times New Roman"/>
        </w:rPr>
        <w:t>If the IOU requests in writing that an Authorized Reviewer returns or destroys Protected Materials, the Authorized Reviewer</w:t>
      </w:r>
      <w:r w:rsidRPr="004F4D61">
        <w:rPr>
          <w:rFonts w:ascii="Times New Roman" w:hAnsi="Times New Roman" w:cs="Times New Roman"/>
          <w:bCs/>
        </w:rPr>
        <w:t xml:space="preserve"> </w:t>
      </w:r>
      <w:r w:rsidRPr="004F4D61">
        <w:rPr>
          <w:rFonts w:ascii="Times New Roman" w:hAnsi="Times New Roman" w:cs="Times New Roman"/>
        </w:rPr>
        <w:t xml:space="preserve">shall, within fifteen (15) days after such request: (a) return Protected Materials to the IOU or destroy the Protected Materials; and (b) submit to the IOU an affidavit stating that, to the best of its knowledge, all Protected Materials have been returned or destroyed.  To the extent Protected Materials are not returned or destroyed, such Protected Materials shall remain subject to this Agreement. </w:t>
      </w:r>
    </w:p>
    <w:p w14:paraId="6BE3C932" w14:textId="3FF2F8C7" w:rsidR="004F4D61" w:rsidRPr="004F4D61" w:rsidRDefault="004F4D61" w:rsidP="007128CB">
      <w:pPr>
        <w:pStyle w:val="ListParagraph"/>
        <w:spacing w:before="120"/>
        <w:ind w:left="1440"/>
        <w:contextualSpacing w:val="0"/>
        <w:rPr>
          <w:rFonts w:ascii="Times New Roman" w:hAnsi="Times New Roman" w:cs="Times New Roman"/>
        </w:rPr>
      </w:pPr>
      <w:r w:rsidRPr="004F4D61">
        <w:rPr>
          <w:rFonts w:ascii="Times New Roman" w:hAnsi="Times New Roman" w:cs="Times New Roman"/>
        </w:rPr>
        <w:t xml:space="preserve">In the event that: (a) a Reviewing Representative to whom Protected Materials are disclosed ceases to be engaged in providing services to the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(b) a Reviewing Representative becomes a Financially Interested Party; (c) an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becomes a Financially Interested Party; or (d) an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or Reviewing Representative is no longer an Authorized Reviewer, then access to Protected Materials by that person or entity shall be terminated and the </w:t>
      </w:r>
      <w:r w:rsidR="00B246EB" w:rsidRPr="00CB102A">
        <w:rPr>
          <w:rFonts w:ascii="Times New Roman" w:hAnsi="Times New Roman" w:cs="Times New Roman"/>
        </w:rPr>
        <w:t xml:space="preserve">MTA Scoring Committee </w:t>
      </w:r>
      <w:r w:rsidRPr="004F4D61">
        <w:rPr>
          <w:rFonts w:ascii="Times New Roman" w:hAnsi="Times New Roman" w:cs="Times New Roman"/>
        </w:rPr>
        <w:t xml:space="preserve">Member or Reviewing Representative, as applicable, shall immediately return or destroy all Protected Materials to the IOU with written notice explaining the reason for the return or destruction of such Protected Materials.  Even if </w:t>
      </w:r>
      <w:r w:rsidR="00B246EB" w:rsidRPr="00CB102A">
        <w:rPr>
          <w:rFonts w:ascii="Times New Roman" w:hAnsi="Times New Roman" w:cs="Times New Roman"/>
        </w:rPr>
        <w:t xml:space="preserve">MTA Scoring Committee </w:t>
      </w:r>
      <w:r w:rsidRPr="004F4D61">
        <w:rPr>
          <w:rFonts w:ascii="Times New Roman" w:hAnsi="Times New Roman" w:cs="Times New Roman"/>
        </w:rPr>
        <w:t>Member or a Reviewing Representative is no longer an Authorized Reviewer or even if a Reviewing Representative is no longer engaged in this proceeding, every such person shall continue to be bound by the provisions of this Agreement and the Non-Disclosure Certificate.</w:t>
      </w:r>
    </w:p>
    <w:p w14:paraId="1CAA6FF6" w14:textId="6D67647D"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Withdrawal of Designation</w:t>
      </w:r>
      <w:r w:rsidRPr="004F4D61">
        <w:rPr>
          <w:rFonts w:ascii="Times New Roman" w:hAnsi="Times New Roman" w:cs="Times New Roman"/>
          <w:bCs/>
        </w:rPr>
        <w:t>.  The IOU may determine at any time to remove the “</w:t>
      </w:r>
      <w:r w:rsidRPr="004F4D61">
        <w:rPr>
          <w:rFonts w:ascii="Times New Roman" w:hAnsi="Times New Roman" w:cs="Times New Roman"/>
        </w:rPr>
        <w:t>Protected Materials</w:t>
      </w:r>
      <w:r w:rsidRPr="004F4D61">
        <w:rPr>
          <w:rFonts w:ascii="Times New Roman" w:hAnsi="Times New Roman" w:cs="Times New Roman"/>
          <w:bCs/>
        </w:rPr>
        <w:t xml:space="preserve">” designation from any materials if, in its opinion, confidentiality protection is no longer required.  In such a case, the IOU will notify all </w:t>
      </w:r>
      <w:r w:rsidR="00B246EB" w:rsidRPr="00CB102A">
        <w:rPr>
          <w:rFonts w:ascii="Times New Roman" w:hAnsi="Times New Roman" w:cs="Times New Roman"/>
          <w:bCs/>
        </w:rPr>
        <w:t xml:space="preserve">MTA Scoring Committee </w:t>
      </w:r>
      <w:r w:rsidRPr="004F4D61">
        <w:rPr>
          <w:rFonts w:ascii="Times New Roman" w:hAnsi="Times New Roman" w:cs="Times New Roman"/>
          <w:bCs/>
        </w:rPr>
        <w:t>Members that the IOU has withdrawn its designation of Protected Materials for specific documents or material.</w:t>
      </w:r>
    </w:p>
    <w:p w14:paraId="51960051"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Other Objections to Use or Disclosure</w:t>
      </w:r>
      <w:r w:rsidRPr="004F4D61">
        <w:rPr>
          <w:rFonts w:ascii="Times New Roman" w:hAnsi="Times New Roman" w:cs="Times New Roman"/>
          <w:bCs/>
        </w:rPr>
        <w:t xml:space="preserve">.  Nothing in this Agreement shall be construed as limiting the right of a Party to object to the use or disclosure of </w:t>
      </w:r>
      <w:r w:rsidRPr="004F4D61">
        <w:rPr>
          <w:rFonts w:ascii="Times New Roman" w:hAnsi="Times New Roman" w:cs="Times New Roman"/>
        </w:rPr>
        <w:t>Protected Materials</w:t>
      </w:r>
      <w:r w:rsidRPr="004F4D61">
        <w:rPr>
          <w:rFonts w:ascii="Times New Roman" w:hAnsi="Times New Roman" w:cs="Times New Roman"/>
          <w:bCs/>
        </w:rPr>
        <w:t xml:space="preserve"> on any legal ground, including relevance or privilege.</w:t>
      </w:r>
      <w:r w:rsidRPr="004F4D61">
        <w:rPr>
          <w:rFonts w:ascii="Times New Roman" w:hAnsi="Times New Roman" w:cs="Times New Roman"/>
        </w:rPr>
        <w:t xml:space="preserve">  Nothing in this Agreement is intended to waive any attorney-client, work-product or other privilege applicable to any statement, document, communication, or other material of a Party or the Parties.</w:t>
      </w:r>
    </w:p>
    <w:p w14:paraId="0296F600" w14:textId="77777777" w:rsidR="004F4D61" w:rsidRPr="004F4D61" w:rsidRDefault="004F4D61" w:rsidP="007128CB">
      <w:pPr>
        <w:pStyle w:val="ListParagraph"/>
        <w:spacing w:before="120"/>
        <w:ind w:hanging="720"/>
        <w:contextualSpacing w:val="0"/>
        <w:rPr>
          <w:rFonts w:ascii="Times New Roman" w:hAnsi="Times New Roman" w:cs="Times New Roman"/>
        </w:rPr>
      </w:pPr>
      <w:r w:rsidRPr="004F4D61">
        <w:rPr>
          <w:rFonts w:ascii="Times New Roman" w:hAnsi="Times New Roman" w:cs="Times New Roman"/>
        </w:rPr>
        <w:t>12.</w:t>
      </w:r>
      <w:r w:rsidRPr="004F4D61">
        <w:rPr>
          <w:rFonts w:ascii="Times New Roman" w:hAnsi="Times New Roman" w:cs="Times New Roman"/>
        </w:rPr>
        <w:tab/>
      </w:r>
      <w:r w:rsidRPr="004F4D61">
        <w:rPr>
          <w:rFonts w:ascii="Times New Roman" w:hAnsi="Times New Roman" w:cs="Times New Roman"/>
          <w:u w:val="single"/>
        </w:rPr>
        <w:t>Notice</w:t>
      </w:r>
      <w:r w:rsidRPr="004F4D61">
        <w:rPr>
          <w:rFonts w:ascii="Times New Roman" w:hAnsi="Times New Roman" w:cs="Times New Roman"/>
        </w:rPr>
        <w:t>.  Any notice or communication given pursuant to this Agreement shall be in writing and:</w:t>
      </w:r>
    </w:p>
    <w:p w14:paraId="746817EB" w14:textId="77777777" w:rsidR="004F4D61" w:rsidRPr="004F4D61" w:rsidRDefault="004F4D61" w:rsidP="007128CB">
      <w:pPr>
        <w:pStyle w:val="ListParagraph"/>
        <w:spacing w:before="120"/>
        <w:ind w:left="1440" w:hanging="720"/>
        <w:contextualSpacing w:val="0"/>
        <w:rPr>
          <w:rFonts w:ascii="Times New Roman" w:hAnsi="Times New Roman" w:cs="Times New Roman"/>
        </w:rPr>
      </w:pPr>
      <w:r w:rsidRPr="004F4D61">
        <w:rPr>
          <w:rFonts w:ascii="Times New Roman" w:hAnsi="Times New Roman" w:cs="Times New Roman"/>
        </w:rPr>
        <w:lastRenderedPageBreak/>
        <w:t>(a)</w:t>
      </w:r>
      <w:r w:rsidRPr="004F4D61">
        <w:rPr>
          <w:rFonts w:ascii="Times New Roman" w:hAnsi="Times New Roman" w:cs="Times New Roman"/>
        </w:rPr>
        <w:tab/>
        <w:t>Delivered personally, in which case delivery is given upon written acknowledgment of receipt;</w:t>
      </w:r>
    </w:p>
    <w:p w14:paraId="586A7BDF" w14:textId="77777777" w:rsidR="004F4D61" w:rsidRPr="004F4D61" w:rsidRDefault="004F4D61" w:rsidP="007128CB">
      <w:pPr>
        <w:pStyle w:val="ListParagraph"/>
        <w:spacing w:before="120"/>
        <w:ind w:left="1440" w:hanging="720"/>
        <w:contextualSpacing w:val="0"/>
        <w:rPr>
          <w:rFonts w:ascii="Times New Roman" w:hAnsi="Times New Roman" w:cs="Times New Roman"/>
        </w:rPr>
      </w:pPr>
      <w:r w:rsidRPr="004F4D61">
        <w:rPr>
          <w:rFonts w:ascii="Times New Roman" w:hAnsi="Times New Roman" w:cs="Times New Roman"/>
        </w:rPr>
        <w:t>(b)</w:t>
      </w:r>
      <w:r w:rsidRPr="004F4D61">
        <w:rPr>
          <w:rFonts w:ascii="Times New Roman" w:hAnsi="Times New Roman" w:cs="Times New Roman"/>
        </w:rPr>
        <w:tab/>
        <w:t>Mailed by registered or certified mail; postage prepaid, in which case delivery is given on the earlier of the actual date of delivery, as set forth in the return receipt, or three (3) days from the date posted, or</w:t>
      </w:r>
    </w:p>
    <w:p w14:paraId="081F0157" w14:textId="77777777" w:rsidR="004F4D61" w:rsidRPr="004F4D61" w:rsidRDefault="004F4D61" w:rsidP="007128CB">
      <w:pPr>
        <w:pStyle w:val="ListParagraph"/>
        <w:spacing w:before="120"/>
        <w:ind w:left="1440" w:hanging="720"/>
        <w:contextualSpacing w:val="0"/>
        <w:rPr>
          <w:rFonts w:ascii="Times New Roman" w:hAnsi="Times New Roman" w:cs="Times New Roman"/>
        </w:rPr>
      </w:pPr>
      <w:r w:rsidRPr="004F4D61">
        <w:rPr>
          <w:rFonts w:ascii="Times New Roman" w:hAnsi="Times New Roman" w:cs="Times New Roman"/>
        </w:rPr>
        <w:t>(c)</w:t>
      </w:r>
      <w:r w:rsidRPr="004F4D61">
        <w:rPr>
          <w:rFonts w:ascii="Times New Roman" w:hAnsi="Times New Roman" w:cs="Times New Roman"/>
        </w:rPr>
        <w:tab/>
        <w:t>Delivery by facsimile, in which case delivery is given upon actual receipt of the entire document.</w:t>
      </w:r>
    </w:p>
    <w:p w14:paraId="28832C97" w14:textId="77777777" w:rsidR="004F4D61" w:rsidRPr="004F4D61" w:rsidRDefault="004F4D61" w:rsidP="007128CB">
      <w:pPr>
        <w:pStyle w:val="ListParagraph"/>
        <w:spacing w:before="120"/>
        <w:ind w:left="1440" w:hanging="720"/>
        <w:contextualSpacing w:val="0"/>
        <w:rPr>
          <w:rFonts w:ascii="Times New Roman" w:hAnsi="Times New Roman" w:cs="Times New Roman"/>
        </w:rPr>
      </w:pPr>
      <w:r w:rsidRPr="004F4D61">
        <w:rPr>
          <w:rFonts w:ascii="Times New Roman" w:hAnsi="Times New Roman" w:cs="Times New Roman"/>
        </w:rPr>
        <w:t>In any of these cases, the writing shall be sent or delivered as follows (subject to change by either Party by notifying the other Party pursuant to this paragraph).</w:t>
      </w:r>
    </w:p>
    <w:p w14:paraId="4B52695B" w14:textId="77777777" w:rsidR="004F4D61" w:rsidRPr="004F4D61" w:rsidRDefault="004F4D61" w:rsidP="007128CB">
      <w:pPr>
        <w:pStyle w:val="ListParagraph"/>
        <w:spacing w:before="120"/>
        <w:ind w:left="1440" w:hanging="720"/>
        <w:contextualSpacing w:val="0"/>
        <w:rPr>
          <w:rFonts w:ascii="Times New Roman" w:hAnsi="Times New Roman" w:cs="Times New Roman"/>
          <w:bCs/>
        </w:rPr>
      </w:pPr>
      <w:r w:rsidRPr="004F4D61">
        <w:rPr>
          <w:rFonts w:ascii="Times New Roman" w:hAnsi="Times New Roman" w:cs="Times New Roman"/>
        </w:rPr>
        <w:t>If to IOU:</w:t>
      </w:r>
      <w:r w:rsidRPr="004F4D61">
        <w:rPr>
          <w:rFonts w:ascii="Times New Roman" w:hAnsi="Times New Roman" w:cs="Times New Roman"/>
        </w:rPr>
        <w:tab/>
      </w:r>
      <w:r w:rsidRPr="004F4D61">
        <w:rPr>
          <w:rFonts w:ascii="Times New Roman" w:hAnsi="Times New Roman" w:cs="Times New Roman"/>
          <w:bCs/>
          <w:color w:val="4472C4" w:themeColor="accent1"/>
        </w:rPr>
        <w:t>[UTILITY]</w:t>
      </w:r>
    </w:p>
    <w:p w14:paraId="33A0B35B" w14:textId="77777777" w:rsidR="004F4D61" w:rsidRPr="004F4D61" w:rsidRDefault="004F4D61" w:rsidP="007128CB">
      <w:pPr>
        <w:pStyle w:val="ListParagraph"/>
        <w:spacing w:before="120"/>
        <w:ind w:left="1440"/>
        <w:contextualSpacing w:val="0"/>
        <w:rPr>
          <w:rFonts w:ascii="Times New Roman" w:hAnsi="Times New Roman" w:cs="Times New Roman"/>
          <w:bCs/>
        </w:rPr>
      </w:pPr>
      <w:r w:rsidRPr="004F4D61">
        <w:rPr>
          <w:rFonts w:ascii="Times New Roman" w:hAnsi="Times New Roman" w:cs="Times New Roman"/>
          <w:bCs/>
        </w:rPr>
        <w:tab/>
      </w:r>
      <w:r w:rsidRPr="004F4D61">
        <w:rPr>
          <w:rFonts w:ascii="Times New Roman" w:hAnsi="Times New Roman" w:cs="Times New Roman"/>
          <w:bCs/>
          <w:color w:val="4472C4" w:themeColor="accent1"/>
        </w:rPr>
        <w:t>[ADDRESS]</w:t>
      </w:r>
    </w:p>
    <w:p w14:paraId="370D8818" w14:textId="0D09EC56" w:rsidR="004F4D61" w:rsidRPr="004F4D61" w:rsidRDefault="004F4D61" w:rsidP="007128CB">
      <w:pPr>
        <w:pStyle w:val="ListParagraph"/>
        <w:spacing w:before="120"/>
        <w:ind w:left="1440" w:hanging="720"/>
        <w:contextualSpacing w:val="0"/>
        <w:rPr>
          <w:rFonts w:ascii="Times New Roman" w:hAnsi="Times New Roman" w:cs="Times New Roman"/>
          <w:bCs/>
          <w:color w:val="4472C4" w:themeColor="accent1"/>
        </w:rPr>
      </w:pPr>
      <w:r w:rsidRPr="004F4D61">
        <w:rPr>
          <w:rFonts w:ascii="Times New Roman" w:hAnsi="Times New Roman" w:cs="Times New Roman"/>
          <w:bCs/>
          <w:color w:val="4472C4" w:themeColor="accent1"/>
        </w:rPr>
        <w:t xml:space="preserve">Attn:  </w:t>
      </w:r>
      <w:r w:rsidRPr="004F4D61">
        <w:rPr>
          <w:rFonts w:ascii="Times New Roman" w:hAnsi="Times New Roman" w:cs="Times New Roman"/>
          <w:bCs/>
          <w:color w:val="4472C4" w:themeColor="accent1"/>
        </w:rPr>
        <w:tab/>
      </w:r>
      <w:r w:rsidR="00A80620" w:rsidRPr="00CB102A">
        <w:rPr>
          <w:rFonts w:ascii="Times New Roman" w:hAnsi="Times New Roman" w:cs="Times New Roman"/>
          <w:bCs/>
          <w:color w:val="4472C4" w:themeColor="accent1"/>
        </w:rPr>
        <w:tab/>
      </w:r>
      <w:r w:rsidRPr="004F4D61">
        <w:rPr>
          <w:rFonts w:ascii="Times New Roman" w:hAnsi="Times New Roman" w:cs="Times New Roman"/>
          <w:bCs/>
          <w:color w:val="4472C4" w:themeColor="accent1"/>
        </w:rPr>
        <w:t>[NAME]</w:t>
      </w:r>
    </w:p>
    <w:p w14:paraId="1D2AD8FD" w14:textId="50BC691F" w:rsidR="004F4D61" w:rsidRPr="004F4D61" w:rsidRDefault="004F4D61" w:rsidP="007128CB">
      <w:pPr>
        <w:pStyle w:val="ListParagraph"/>
        <w:spacing w:before="120"/>
        <w:ind w:left="1440" w:hanging="720"/>
        <w:contextualSpacing w:val="0"/>
        <w:rPr>
          <w:rFonts w:ascii="Times New Roman" w:hAnsi="Times New Roman" w:cs="Times New Roman"/>
          <w:bCs/>
          <w:color w:val="4472C4" w:themeColor="accent1"/>
        </w:rPr>
      </w:pPr>
      <w:r w:rsidRPr="004F4D61">
        <w:rPr>
          <w:rFonts w:ascii="Times New Roman" w:hAnsi="Times New Roman" w:cs="Times New Roman"/>
          <w:bCs/>
          <w:color w:val="4472C4" w:themeColor="accent1"/>
        </w:rPr>
        <w:t xml:space="preserve">Cc: </w:t>
      </w:r>
      <w:r w:rsidRPr="004F4D61">
        <w:rPr>
          <w:rFonts w:ascii="Times New Roman" w:hAnsi="Times New Roman" w:cs="Times New Roman"/>
          <w:bCs/>
          <w:color w:val="4472C4" w:themeColor="accent1"/>
        </w:rPr>
        <w:tab/>
      </w:r>
      <w:r w:rsidR="00A80620" w:rsidRPr="00CB102A">
        <w:rPr>
          <w:rFonts w:ascii="Times New Roman" w:hAnsi="Times New Roman" w:cs="Times New Roman"/>
          <w:bCs/>
          <w:color w:val="4472C4" w:themeColor="accent1"/>
        </w:rPr>
        <w:tab/>
      </w:r>
      <w:r w:rsidRPr="004F4D61">
        <w:rPr>
          <w:rFonts w:ascii="Times New Roman" w:hAnsi="Times New Roman" w:cs="Times New Roman"/>
          <w:bCs/>
          <w:color w:val="4472C4" w:themeColor="accent1"/>
        </w:rPr>
        <w:t>[NAMES]</w:t>
      </w:r>
    </w:p>
    <w:p w14:paraId="0FD31457" w14:textId="7EBFF633" w:rsidR="004F4D61" w:rsidRPr="004F4D61" w:rsidRDefault="004F4D61" w:rsidP="007128CB">
      <w:pPr>
        <w:pStyle w:val="ListParagraph"/>
        <w:spacing w:before="120"/>
        <w:ind w:left="1440" w:hanging="720"/>
        <w:contextualSpacing w:val="0"/>
        <w:rPr>
          <w:rFonts w:ascii="Times New Roman" w:hAnsi="Times New Roman" w:cs="Times New Roman"/>
        </w:rPr>
      </w:pPr>
      <w:r w:rsidRPr="004F4D61">
        <w:rPr>
          <w:rFonts w:ascii="Times New Roman" w:hAnsi="Times New Roman" w:cs="Times New Roman"/>
        </w:rPr>
        <w:t xml:space="preserve">If to </w:t>
      </w:r>
      <w:r w:rsidR="00B246EB" w:rsidRPr="00CB102A">
        <w:rPr>
          <w:rFonts w:ascii="Times New Roman" w:hAnsi="Times New Roman" w:cs="Times New Roman"/>
        </w:rPr>
        <w:t xml:space="preserve">MTA Scoring Committee </w:t>
      </w:r>
      <w:r w:rsidRPr="004F4D61">
        <w:rPr>
          <w:rFonts w:ascii="Times New Roman" w:hAnsi="Times New Roman" w:cs="Times New Roman"/>
        </w:rPr>
        <w:t>Member</w:t>
      </w:r>
      <w:r w:rsidRPr="004F4D61">
        <w:rPr>
          <w:rFonts w:ascii="Times New Roman" w:hAnsi="Times New Roman" w:cs="Times New Roman"/>
          <w:i/>
        </w:rPr>
        <w:t>:</w:t>
      </w:r>
    </w:p>
    <w:p w14:paraId="2FC00A73" w14:textId="45E9D933" w:rsidR="004F4D61" w:rsidRPr="004F4D61" w:rsidRDefault="004F4D61" w:rsidP="007128CB">
      <w:pPr>
        <w:pStyle w:val="ListParagraph"/>
        <w:spacing w:before="120"/>
        <w:ind w:left="1440"/>
        <w:contextualSpacing w:val="0"/>
        <w:rPr>
          <w:rFonts w:ascii="Times New Roman" w:hAnsi="Times New Roman" w:cs="Times New Roman"/>
          <w:color w:val="4472C4" w:themeColor="accent1"/>
        </w:rPr>
      </w:pPr>
      <w:r w:rsidRPr="004F4D61">
        <w:rPr>
          <w:rFonts w:ascii="Times New Roman" w:hAnsi="Times New Roman" w:cs="Times New Roman"/>
          <w:color w:val="4472C4" w:themeColor="accent1"/>
        </w:rPr>
        <w:tab/>
      </w:r>
      <w:r w:rsidRPr="004F4D61">
        <w:rPr>
          <w:rFonts w:ascii="Times New Roman" w:hAnsi="Times New Roman" w:cs="Times New Roman"/>
          <w:bCs/>
          <w:color w:val="4472C4" w:themeColor="accent1"/>
        </w:rPr>
        <w:t xml:space="preserve">[Name of </w:t>
      </w:r>
      <w:r w:rsidR="00B246EB" w:rsidRPr="00CB102A">
        <w:rPr>
          <w:rFonts w:ascii="Times New Roman" w:hAnsi="Times New Roman" w:cs="Times New Roman"/>
          <w:bCs/>
          <w:color w:val="4472C4" w:themeColor="accent1"/>
        </w:rPr>
        <w:t xml:space="preserve">MTA Scoring Committee </w:t>
      </w:r>
      <w:r w:rsidRPr="004F4D61">
        <w:rPr>
          <w:rFonts w:ascii="Times New Roman" w:hAnsi="Times New Roman" w:cs="Times New Roman"/>
          <w:bCs/>
          <w:color w:val="4472C4" w:themeColor="accent1"/>
        </w:rPr>
        <w:t>Member]</w:t>
      </w:r>
    </w:p>
    <w:p w14:paraId="755DA422" w14:textId="6DBAA730" w:rsidR="004F4D61" w:rsidRPr="004F4D61" w:rsidRDefault="004F4D61" w:rsidP="007128CB">
      <w:pPr>
        <w:pStyle w:val="ListParagraph"/>
        <w:spacing w:before="120"/>
        <w:ind w:left="1440"/>
        <w:contextualSpacing w:val="0"/>
        <w:rPr>
          <w:rFonts w:ascii="Times New Roman" w:hAnsi="Times New Roman" w:cs="Times New Roman"/>
          <w:color w:val="4472C4" w:themeColor="accent1"/>
        </w:rPr>
      </w:pPr>
      <w:r w:rsidRPr="004F4D61">
        <w:rPr>
          <w:rFonts w:ascii="Times New Roman" w:hAnsi="Times New Roman" w:cs="Times New Roman"/>
          <w:color w:val="4472C4" w:themeColor="accent1"/>
        </w:rPr>
        <w:tab/>
      </w:r>
      <w:r w:rsidRPr="004F4D61">
        <w:rPr>
          <w:rFonts w:ascii="Times New Roman" w:hAnsi="Times New Roman" w:cs="Times New Roman"/>
          <w:bCs/>
          <w:color w:val="4472C4" w:themeColor="accent1"/>
        </w:rPr>
        <w:t xml:space="preserve">[Address of </w:t>
      </w:r>
      <w:r w:rsidR="00B246EB" w:rsidRPr="00CB102A">
        <w:rPr>
          <w:rFonts w:ascii="Times New Roman" w:hAnsi="Times New Roman" w:cs="Times New Roman"/>
          <w:bCs/>
          <w:color w:val="4472C4" w:themeColor="accent1"/>
        </w:rPr>
        <w:t xml:space="preserve">MTA Scoring Committee </w:t>
      </w:r>
      <w:r w:rsidRPr="004F4D61">
        <w:rPr>
          <w:rFonts w:ascii="Times New Roman" w:hAnsi="Times New Roman" w:cs="Times New Roman"/>
          <w:bCs/>
          <w:color w:val="4472C4" w:themeColor="accent1"/>
        </w:rPr>
        <w:t>Member]</w:t>
      </w:r>
    </w:p>
    <w:p w14:paraId="246E9BB2" w14:textId="77777777" w:rsidR="004F4D61" w:rsidRPr="004F4D61" w:rsidRDefault="004F4D61" w:rsidP="007128CB">
      <w:pPr>
        <w:pStyle w:val="ListParagraph"/>
        <w:spacing w:before="120"/>
        <w:ind w:left="1440"/>
        <w:contextualSpacing w:val="0"/>
        <w:rPr>
          <w:rFonts w:ascii="Times New Roman" w:hAnsi="Times New Roman" w:cs="Times New Roman"/>
        </w:rPr>
      </w:pPr>
      <w:r w:rsidRPr="004F4D61">
        <w:rPr>
          <w:rFonts w:ascii="Times New Roman" w:hAnsi="Times New Roman" w:cs="Times New Roman"/>
        </w:rPr>
        <w:tab/>
        <w:t>Telephone:</w:t>
      </w:r>
      <w:r w:rsidRPr="004F4D61">
        <w:rPr>
          <w:rFonts w:ascii="Times New Roman" w:hAnsi="Times New Roman" w:cs="Times New Roman"/>
        </w:rPr>
        <w:tab/>
      </w:r>
      <w:r w:rsidRPr="004F4D61">
        <w:rPr>
          <w:rFonts w:ascii="Times New Roman" w:hAnsi="Times New Roman" w:cs="Times New Roman"/>
          <w:bCs/>
          <w:color w:val="4472C4" w:themeColor="accent1"/>
        </w:rPr>
        <w:t>[Number]</w:t>
      </w:r>
    </w:p>
    <w:p w14:paraId="4257D282" w14:textId="77777777" w:rsidR="004F4D61" w:rsidRPr="004F4D61" w:rsidRDefault="004F4D61" w:rsidP="007128CB">
      <w:pPr>
        <w:pStyle w:val="ListParagraph"/>
        <w:spacing w:before="120"/>
        <w:ind w:left="1440"/>
        <w:contextualSpacing w:val="0"/>
        <w:rPr>
          <w:rFonts w:ascii="Times New Roman" w:hAnsi="Times New Roman" w:cs="Times New Roman"/>
        </w:rPr>
      </w:pPr>
      <w:r w:rsidRPr="004F4D61">
        <w:rPr>
          <w:rFonts w:ascii="Times New Roman" w:hAnsi="Times New Roman" w:cs="Times New Roman"/>
        </w:rPr>
        <w:tab/>
        <w:t>Facsimile:</w:t>
      </w:r>
      <w:r w:rsidRPr="004F4D61">
        <w:rPr>
          <w:rFonts w:ascii="Times New Roman" w:hAnsi="Times New Roman" w:cs="Times New Roman"/>
        </w:rPr>
        <w:tab/>
      </w:r>
      <w:r w:rsidRPr="004F4D61">
        <w:rPr>
          <w:rFonts w:ascii="Times New Roman" w:hAnsi="Times New Roman" w:cs="Times New Roman"/>
          <w:bCs/>
          <w:color w:val="4472C4" w:themeColor="accent1"/>
        </w:rPr>
        <w:t>[Number]</w:t>
      </w:r>
    </w:p>
    <w:p w14:paraId="3E338CB5"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Dispute Resolution</w:t>
      </w:r>
      <w:r w:rsidRPr="004F4D61">
        <w:rPr>
          <w:rFonts w:ascii="Times New Roman" w:hAnsi="Times New Roman" w:cs="Times New Roman"/>
          <w:bCs/>
        </w:rPr>
        <w:t>.</w:t>
      </w:r>
    </w:p>
    <w:p w14:paraId="5AA9E088" w14:textId="77777777" w:rsidR="004F4D61" w:rsidRPr="004F4D61" w:rsidRDefault="004F4D61" w:rsidP="007128CB">
      <w:pPr>
        <w:pStyle w:val="ListParagraph"/>
        <w:spacing w:before="120"/>
        <w:contextualSpacing w:val="0"/>
        <w:rPr>
          <w:rFonts w:ascii="Times New Roman" w:hAnsi="Times New Roman" w:cs="Times New Roman"/>
          <w:bCs/>
        </w:rPr>
      </w:pPr>
      <w:r w:rsidRPr="004F4D61">
        <w:rPr>
          <w:rFonts w:ascii="Times New Roman" w:hAnsi="Times New Roman" w:cs="Times New Roman"/>
          <w:bCs/>
        </w:rPr>
        <w:t xml:space="preserve">All disputes that arise under this Agreement, including but not limited to alleged violations of this Agreement and disputes concerning whether materials were properly designated as </w:t>
      </w:r>
      <w:r w:rsidRPr="004F4D61">
        <w:rPr>
          <w:rFonts w:ascii="Times New Roman" w:hAnsi="Times New Roman" w:cs="Times New Roman"/>
        </w:rPr>
        <w:t>Protected Materials,</w:t>
      </w:r>
      <w:r w:rsidRPr="004F4D61">
        <w:rPr>
          <w:rFonts w:ascii="Times New Roman" w:hAnsi="Times New Roman" w:cs="Times New Roman"/>
          <w:bCs/>
        </w:rPr>
        <w:t xml:space="preserve"> shall first be addressed by the Parties through a meet and confer process in an attempt to resolve such disputes.  If the meet and confer process is unsuccessful, either Party may present the dispute for resolution to the Commission and may pursue all other remedies available in law or equity.</w:t>
      </w:r>
    </w:p>
    <w:p w14:paraId="4217A702"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Remedies</w:t>
      </w:r>
      <w:r w:rsidRPr="004F4D61">
        <w:rPr>
          <w:rFonts w:ascii="Times New Roman" w:hAnsi="Times New Roman" w:cs="Times New Roman"/>
          <w:bCs/>
        </w:rPr>
        <w:t xml:space="preserve">.  The Parties agree that any violation of this Agreement shall constitute a violation of an order of the Commission and that </w:t>
      </w:r>
      <w:r w:rsidRPr="004F4D61">
        <w:rPr>
          <w:rFonts w:ascii="Times New Roman" w:hAnsi="Times New Roman" w:cs="Times New Roman"/>
        </w:rPr>
        <w:t>irreparable damage would occur if this Agreement were not performed in accordance with its terms or were otherwise breached</w:t>
      </w:r>
      <w:r w:rsidRPr="004F4D61">
        <w:rPr>
          <w:rFonts w:ascii="Times New Roman" w:hAnsi="Times New Roman" w:cs="Times New Roman"/>
          <w:bCs/>
        </w:rPr>
        <w:t xml:space="preserve">.  Notwithstanding the foregoing, </w:t>
      </w:r>
      <w:r w:rsidRPr="004F4D61">
        <w:rPr>
          <w:rFonts w:ascii="Times New Roman" w:hAnsi="Times New Roman" w:cs="Times New Roman"/>
        </w:rPr>
        <w:t xml:space="preserve">a Party may be entitled to seek an injunction or injunctions to prevent breach of this Agreement and to enforce specifically its provisions in any court of competent jurisdiction, in addition to any other remedy to which such Party may be entitled by law or equity </w:t>
      </w:r>
      <w:r w:rsidRPr="004F4D61">
        <w:rPr>
          <w:rFonts w:ascii="Times New Roman" w:hAnsi="Times New Roman" w:cs="Times New Roman"/>
          <w:bCs/>
        </w:rPr>
        <w:t xml:space="preserve">in the event of an actual or anticipated disclosure of </w:t>
      </w:r>
      <w:r w:rsidRPr="004F4D61">
        <w:rPr>
          <w:rFonts w:ascii="Times New Roman" w:hAnsi="Times New Roman" w:cs="Times New Roman"/>
        </w:rPr>
        <w:t>Protected Materials</w:t>
      </w:r>
      <w:r w:rsidRPr="004F4D61">
        <w:rPr>
          <w:rFonts w:ascii="Times New Roman" w:hAnsi="Times New Roman" w:cs="Times New Roman"/>
          <w:bCs/>
        </w:rPr>
        <w:t>.</w:t>
      </w:r>
    </w:p>
    <w:p w14:paraId="206EDD42"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u w:val="single"/>
        </w:rPr>
        <w:t>Choice of Law</w:t>
      </w:r>
      <w:r w:rsidRPr="004F4D61">
        <w:rPr>
          <w:rFonts w:ascii="Times New Roman" w:hAnsi="Times New Roman" w:cs="Times New Roman"/>
        </w:rPr>
        <w:t xml:space="preserve">.  This Agreement shall be interpreted, governed and construed under the laws of the State of California (without giving effect to its conflict of </w:t>
      </w:r>
      <w:proofErr w:type="spellStart"/>
      <w:r w:rsidRPr="004F4D61">
        <w:rPr>
          <w:rFonts w:ascii="Times New Roman" w:hAnsi="Times New Roman" w:cs="Times New Roman"/>
        </w:rPr>
        <w:t>laws</w:t>
      </w:r>
      <w:proofErr w:type="spellEnd"/>
      <w:r w:rsidRPr="004F4D61">
        <w:rPr>
          <w:rFonts w:ascii="Times New Roman" w:hAnsi="Times New Roman" w:cs="Times New Roman"/>
        </w:rPr>
        <w:t xml:space="preserve"> provisions that could apply to the law of another jurisdiction) as if executed in and to be wholly performed within the State of California.</w:t>
      </w:r>
    </w:p>
    <w:p w14:paraId="582AE52C"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bCs/>
          <w:u w:val="single"/>
        </w:rPr>
        <w:t>Modification</w:t>
      </w:r>
      <w:r w:rsidRPr="004F4D61">
        <w:rPr>
          <w:rFonts w:ascii="Times New Roman" w:hAnsi="Times New Roman" w:cs="Times New Roman"/>
          <w:bCs/>
        </w:rPr>
        <w:t>.</w:t>
      </w:r>
      <w:r w:rsidRPr="004F4D61">
        <w:rPr>
          <w:rFonts w:ascii="Times New Roman" w:hAnsi="Times New Roman" w:cs="Times New Roman"/>
        </w:rPr>
        <w:t xml:space="preserve">  This Agreement may not be modified or terminated except by a written agreement executed by both Parties </w:t>
      </w:r>
      <w:r w:rsidRPr="004F4D61">
        <w:rPr>
          <w:rFonts w:ascii="Times New Roman" w:hAnsi="Times New Roman" w:cs="Times New Roman"/>
          <w:bCs/>
        </w:rPr>
        <w:t xml:space="preserve">or by order of the Commission.  The Parties agree that </w:t>
      </w:r>
      <w:r w:rsidRPr="004F4D61">
        <w:rPr>
          <w:rFonts w:ascii="Times New Roman" w:hAnsi="Times New Roman" w:cs="Times New Roman"/>
          <w:bCs/>
        </w:rPr>
        <w:lastRenderedPageBreak/>
        <w:t>modifications to this Agreement may become necessary, and they further agree to work cooperatively to devise and implement such modifications in as timely a manner as possible.  Each Party governed by this Agreement has the right to seek modifications in it as appropriate from the Commission.</w:t>
      </w:r>
    </w:p>
    <w:p w14:paraId="00A6ABAB"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u w:val="single"/>
        </w:rPr>
        <w:t>Waiver</w:t>
      </w:r>
      <w:r w:rsidRPr="004F4D61">
        <w:rPr>
          <w:rFonts w:ascii="Times New Roman" w:hAnsi="Times New Roman" w:cs="Times New Roman"/>
        </w:rPr>
        <w:t>.  Any waiver of the requirements and provisions of this Agreement shall be in writing.  The failure of either Party to enforce at any time any of the provisions of the Agreement or to require at any time performance by the other Party of any of such provisions, shall in no way be construed as a waiver of such provision or a relinquishment of the right thereafter to enforce such provision.</w:t>
      </w:r>
    </w:p>
    <w:p w14:paraId="15147B11"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bCs/>
          <w:u w:val="single"/>
        </w:rPr>
        <w:t>Interpretation</w:t>
      </w:r>
      <w:r w:rsidRPr="004F4D61">
        <w:rPr>
          <w:rFonts w:ascii="Times New Roman" w:hAnsi="Times New Roman" w:cs="Times New Roman"/>
          <w:bCs/>
        </w:rPr>
        <w:t>. Headings are for convenience only and may not be used to restrict the scope of this Agreement.</w:t>
      </w:r>
      <w:r w:rsidRPr="004F4D61">
        <w:rPr>
          <w:rFonts w:ascii="Times New Roman" w:hAnsi="Times New Roman" w:cs="Times New Roman"/>
        </w:rPr>
        <w:t xml:space="preserve">  This Agreement shall be interpreted in accordance with the plain meaning of its terms and not strictly for or against any of the Parties hereto.  This Agreement shall be construed as if each Party was its author and each Party hereby adopts the language of this Agreement as if it were its own.</w:t>
      </w:r>
    </w:p>
    <w:p w14:paraId="4DC1FAA4"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bCs/>
        </w:rPr>
      </w:pPr>
      <w:r w:rsidRPr="004F4D61">
        <w:rPr>
          <w:rFonts w:ascii="Times New Roman" w:hAnsi="Times New Roman" w:cs="Times New Roman"/>
          <w:u w:val="single"/>
        </w:rPr>
        <w:t>Enforceability</w:t>
      </w:r>
      <w:r w:rsidRPr="004F4D61">
        <w:rPr>
          <w:rFonts w:ascii="Times New Roman" w:hAnsi="Times New Roman" w:cs="Times New Roman"/>
        </w:rPr>
        <w:t>.  If any provision hereof is unenforceable or invalid, it shall be given effect to the extent it may be enforceable or valid, and such enforceability or invalidity shall not affect the enforceability or invalidity of any other provision of this Agreement.</w:t>
      </w:r>
    </w:p>
    <w:p w14:paraId="25B94527"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u w:val="single"/>
        </w:rPr>
        <w:t>Effective Date</w:t>
      </w:r>
      <w:r w:rsidRPr="004F4D61">
        <w:rPr>
          <w:rFonts w:ascii="Times New Roman" w:hAnsi="Times New Roman" w:cs="Times New Roman"/>
        </w:rPr>
        <w:t>.  This Agreement shall be deemed effective as of the date upon which the last Party executes this Agreement (the “</w:t>
      </w:r>
      <w:r w:rsidRPr="004F4D61">
        <w:rPr>
          <w:rFonts w:ascii="Times New Roman" w:hAnsi="Times New Roman" w:cs="Times New Roman"/>
          <w:u w:val="single"/>
        </w:rPr>
        <w:t>Effective Date</w:t>
      </w:r>
      <w:r w:rsidRPr="004F4D61">
        <w:rPr>
          <w:rFonts w:ascii="Times New Roman" w:hAnsi="Times New Roman" w:cs="Times New Roman"/>
        </w:rPr>
        <w:t>”).</w:t>
      </w:r>
    </w:p>
    <w:p w14:paraId="4F9EA39D"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u w:val="single"/>
        </w:rPr>
        <w:t>Authority</w:t>
      </w:r>
      <w:r w:rsidRPr="004F4D61">
        <w:rPr>
          <w:rFonts w:ascii="Times New Roman" w:hAnsi="Times New Roman" w:cs="Times New Roman"/>
        </w:rPr>
        <w:t>.  The signatories hereto represent that they have been duly authorized to enter into this Agreement on behalf of the Party for whom they sign.</w:t>
      </w:r>
    </w:p>
    <w:p w14:paraId="13F78B97" w14:textId="77777777" w:rsidR="004F4D61" w:rsidRPr="004F4D61" w:rsidRDefault="004F4D61" w:rsidP="007128CB">
      <w:pPr>
        <w:pStyle w:val="ListParagraph"/>
        <w:numPr>
          <w:ilvl w:val="0"/>
          <w:numId w:val="23"/>
        </w:numPr>
        <w:spacing w:before="120"/>
        <w:contextualSpacing w:val="0"/>
        <w:rPr>
          <w:rFonts w:ascii="Times New Roman" w:hAnsi="Times New Roman" w:cs="Times New Roman"/>
        </w:rPr>
      </w:pPr>
      <w:r w:rsidRPr="004F4D61">
        <w:rPr>
          <w:rFonts w:ascii="Times New Roman" w:hAnsi="Times New Roman" w:cs="Times New Roman"/>
          <w:u w:val="single"/>
        </w:rPr>
        <w:t>Counterparts, Electronic Signatures</w:t>
      </w:r>
      <w:r w:rsidRPr="004F4D61">
        <w:rPr>
          <w:rFonts w:ascii="Times New Roman" w:hAnsi="Times New Roman" w:cs="Times New Roman"/>
        </w:rPr>
        <w:t>.  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or by other electronic means shall constitute effective execution and delivery of this Agreement as to the Parties and may be used in lieu of the original Agreement for all purposes.  Signatures of the parties transmitted by facsimile or by other electronic means shall be deemed to be their original signatures for all purposes.</w:t>
      </w:r>
    </w:p>
    <w:p w14:paraId="1AB2D342" w14:textId="77777777" w:rsidR="004F4D61" w:rsidRPr="004F4D61" w:rsidRDefault="004F4D61" w:rsidP="007128CB">
      <w:pPr>
        <w:pStyle w:val="ListParagraph"/>
        <w:spacing w:before="120"/>
        <w:ind w:left="1440"/>
        <w:contextualSpacing w:val="0"/>
        <w:rPr>
          <w:rFonts w:ascii="Times New Roman" w:hAnsi="Times New Roman" w:cs="Times New Roman"/>
          <w:i/>
        </w:rPr>
        <w:sectPr w:rsidR="004F4D61" w:rsidRPr="004F4D61">
          <w:footerReference w:type="even" r:id="rId9"/>
          <w:footerReference w:type="default" r:id="rId10"/>
          <w:headerReference w:type="first" r:id="rId11"/>
          <w:pgSz w:w="12240" w:h="15840"/>
          <w:pgMar w:top="1440" w:right="1350" w:bottom="1440" w:left="1440" w:header="720" w:footer="720" w:gutter="0"/>
          <w:cols w:space="720"/>
          <w:docGrid w:linePitch="360"/>
        </w:sectPr>
      </w:pPr>
      <w:r w:rsidRPr="004F4D61">
        <w:rPr>
          <w:rFonts w:ascii="Times New Roman" w:hAnsi="Times New Roman" w:cs="Times New Roman"/>
          <w:i/>
        </w:rPr>
        <w:t>[Signature Pages Follow]</w:t>
      </w:r>
    </w:p>
    <w:p w14:paraId="595F55AE" w14:textId="77777777" w:rsidR="004F4D61" w:rsidRPr="004F4D61" w:rsidRDefault="004F4D61" w:rsidP="007128CB">
      <w:pPr>
        <w:pStyle w:val="ListParagraph"/>
        <w:spacing w:before="120"/>
        <w:ind w:left="1440" w:hanging="720"/>
        <w:contextualSpacing w:val="0"/>
      </w:pPr>
      <w:r w:rsidRPr="004F4D61">
        <w:lastRenderedPageBreak/>
        <w:t>IN WITNESS WHEREOF, the Parties have read this Agreement, understand it, and agree to be bound by its terms as of the Effective Date.</w:t>
      </w:r>
    </w:p>
    <w:p w14:paraId="3966D1B9" w14:textId="77777777" w:rsidR="004F4D61" w:rsidRPr="004F4D61" w:rsidRDefault="004F4D61" w:rsidP="007128CB">
      <w:pPr>
        <w:pStyle w:val="ListParagraph"/>
        <w:spacing w:before="120"/>
        <w:ind w:left="1440" w:hanging="720"/>
        <w:contextualSpacing w:val="0"/>
        <w:rPr>
          <w:bCs/>
        </w:rPr>
      </w:pPr>
    </w:p>
    <w:tbl>
      <w:tblPr>
        <w:tblW w:w="0" w:type="auto"/>
        <w:tblLook w:val="01E0" w:firstRow="1" w:lastRow="1" w:firstColumn="1" w:lastColumn="1" w:noHBand="0" w:noVBand="0"/>
      </w:tblPr>
      <w:tblGrid>
        <w:gridCol w:w="4725"/>
        <w:gridCol w:w="4725"/>
      </w:tblGrid>
      <w:tr w:rsidR="00CB102A" w:rsidRPr="00CB102A" w14:paraId="58112B99" w14:textId="77777777" w:rsidTr="007D6ACB">
        <w:trPr>
          <w:trHeight w:val="311"/>
        </w:trPr>
        <w:tc>
          <w:tcPr>
            <w:tcW w:w="4788" w:type="dxa"/>
          </w:tcPr>
          <w:p w14:paraId="3888740F" w14:textId="7C96C865" w:rsidR="004F4D61" w:rsidRPr="004F4D61" w:rsidRDefault="004F4D61" w:rsidP="007128CB">
            <w:pPr>
              <w:pStyle w:val="ListParagraph"/>
              <w:spacing w:before="120"/>
              <w:ind w:left="1440" w:hanging="720"/>
              <w:contextualSpacing w:val="0"/>
              <w:rPr>
                <w:rFonts w:cstheme="minorHAnsi"/>
                <w:b/>
                <w:bCs/>
                <w:sz w:val="22"/>
                <w:szCs w:val="22"/>
              </w:rPr>
            </w:pPr>
            <w:r w:rsidRPr="004F4D61">
              <w:rPr>
                <w:rFonts w:cstheme="minorHAnsi"/>
                <w:b/>
                <w:bCs/>
                <w:sz w:val="22"/>
                <w:szCs w:val="22"/>
              </w:rPr>
              <w:t>[</w:t>
            </w:r>
            <w:r w:rsidR="00B246EB" w:rsidRPr="00CB102A">
              <w:rPr>
                <w:rFonts w:cstheme="minorHAnsi"/>
                <w:b/>
                <w:bCs/>
                <w:sz w:val="22"/>
                <w:szCs w:val="22"/>
              </w:rPr>
              <w:t xml:space="preserve">MTA Scoring Committee </w:t>
            </w:r>
            <w:r w:rsidRPr="004F4D61">
              <w:rPr>
                <w:rFonts w:cstheme="minorHAnsi"/>
                <w:b/>
                <w:bCs/>
                <w:sz w:val="22"/>
                <w:szCs w:val="22"/>
              </w:rPr>
              <w:t>MEMBER],</w:t>
            </w:r>
            <w:r w:rsidRPr="004F4D61">
              <w:rPr>
                <w:rFonts w:cstheme="minorHAnsi"/>
                <w:b/>
                <w:bCs/>
                <w:sz w:val="22"/>
                <w:szCs w:val="22"/>
              </w:rPr>
              <w:br/>
            </w:r>
          </w:p>
          <w:p w14:paraId="65D932B9" w14:textId="77777777"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a [Legal Status]</w:t>
            </w:r>
          </w:p>
          <w:p w14:paraId="1F12FB65" w14:textId="6E09C804" w:rsidR="004F4D61" w:rsidRPr="00CB102A" w:rsidRDefault="004F4D61" w:rsidP="00CB102A">
            <w:pPr>
              <w:pStyle w:val="ListParagraph"/>
              <w:spacing w:before="120"/>
              <w:ind w:left="1440" w:hanging="720"/>
              <w:contextualSpacing w:val="0"/>
              <w:rPr>
                <w:rFonts w:cstheme="minorHAnsi"/>
                <w:bCs/>
                <w:sz w:val="22"/>
                <w:szCs w:val="22"/>
              </w:rPr>
            </w:pPr>
            <w:r w:rsidRPr="004F4D61">
              <w:rPr>
                <w:rFonts w:cstheme="minorHAnsi"/>
                <w:bCs/>
                <w:sz w:val="22"/>
                <w:szCs w:val="22"/>
              </w:rPr>
              <w:t xml:space="preserve">By: </w:t>
            </w:r>
            <w:r w:rsidR="00CB102A">
              <w:rPr>
                <w:rFonts w:cstheme="minorHAnsi"/>
                <w:bCs/>
                <w:sz w:val="22"/>
                <w:szCs w:val="22"/>
              </w:rPr>
              <w:t>___________________________</w:t>
            </w:r>
          </w:p>
          <w:p w14:paraId="36431175" w14:textId="77777777"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Name: _________________________</w:t>
            </w:r>
          </w:p>
          <w:p w14:paraId="46017F15" w14:textId="77777777"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Title: __________________________</w:t>
            </w:r>
          </w:p>
          <w:p w14:paraId="427530B4" w14:textId="77777777"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Date: __________________________</w:t>
            </w:r>
          </w:p>
        </w:tc>
        <w:tc>
          <w:tcPr>
            <w:tcW w:w="4788" w:type="dxa"/>
          </w:tcPr>
          <w:p w14:paraId="24DA4EB2" w14:textId="3FF61C6E" w:rsidR="004F4D61" w:rsidRPr="004F4D61" w:rsidRDefault="004F4D61" w:rsidP="007128CB">
            <w:pPr>
              <w:pStyle w:val="ListParagraph"/>
              <w:spacing w:before="120"/>
              <w:ind w:left="1440" w:hanging="720"/>
              <w:contextualSpacing w:val="0"/>
              <w:rPr>
                <w:rFonts w:cstheme="minorHAnsi"/>
                <w:b/>
                <w:bCs/>
                <w:sz w:val="22"/>
                <w:szCs w:val="22"/>
              </w:rPr>
            </w:pPr>
            <w:r w:rsidRPr="004F4D61">
              <w:rPr>
                <w:rFonts w:cstheme="minorHAnsi"/>
                <w:b/>
                <w:bCs/>
                <w:sz w:val="22"/>
                <w:szCs w:val="22"/>
              </w:rPr>
              <w:t>[</w:t>
            </w:r>
            <w:r w:rsidR="008E5F2D" w:rsidRPr="00CB102A">
              <w:rPr>
                <w:rFonts w:cstheme="minorHAnsi"/>
                <w:b/>
                <w:bCs/>
                <w:sz w:val="22"/>
                <w:szCs w:val="22"/>
              </w:rPr>
              <w:t>Pacific Gas and Electric</w:t>
            </w:r>
            <w:r w:rsidRPr="004F4D61">
              <w:rPr>
                <w:rFonts w:cstheme="minorHAnsi"/>
                <w:b/>
                <w:bCs/>
                <w:sz w:val="22"/>
                <w:szCs w:val="22"/>
              </w:rPr>
              <w:t>],</w:t>
            </w:r>
          </w:p>
          <w:p w14:paraId="6609CC51" w14:textId="77777777"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a California corporation</w:t>
            </w:r>
          </w:p>
          <w:p w14:paraId="393392C7" w14:textId="35F598A7" w:rsidR="004F4D61" w:rsidRPr="00CB102A" w:rsidRDefault="004F4D61" w:rsidP="00CB102A">
            <w:pPr>
              <w:pStyle w:val="ListParagraph"/>
              <w:spacing w:before="120"/>
              <w:ind w:left="1440" w:hanging="720"/>
              <w:contextualSpacing w:val="0"/>
              <w:rPr>
                <w:rFonts w:cstheme="minorHAnsi"/>
                <w:bCs/>
                <w:sz w:val="22"/>
                <w:szCs w:val="22"/>
              </w:rPr>
            </w:pPr>
            <w:r w:rsidRPr="004F4D61">
              <w:rPr>
                <w:rFonts w:cstheme="minorHAnsi"/>
                <w:bCs/>
                <w:sz w:val="22"/>
                <w:szCs w:val="22"/>
              </w:rPr>
              <w:t xml:space="preserve">By: </w:t>
            </w:r>
            <w:r w:rsidR="00CB102A">
              <w:rPr>
                <w:rFonts w:cstheme="minorHAnsi"/>
                <w:bCs/>
                <w:sz w:val="22"/>
                <w:szCs w:val="22"/>
              </w:rPr>
              <w:t>___________________________</w:t>
            </w:r>
          </w:p>
          <w:p w14:paraId="0A92A653" w14:textId="7D4A36D2"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 xml:space="preserve">Name: </w:t>
            </w:r>
            <w:r w:rsidR="00CB102A">
              <w:rPr>
                <w:rFonts w:cstheme="minorHAnsi"/>
                <w:bCs/>
                <w:sz w:val="22"/>
                <w:szCs w:val="22"/>
              </w:rPr>
              <w:t>_________________________</w:t>
            </w:r>
          </w:p>
          <w:p w14:paraId="37038350" w14:textId="3D5D0A4D"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 xml:space="preserve">Title: </w:t>
            </w:r>
            <w:r w:rsidR="00CB102A">
              <w:rPr>
                <w:rFonts w:cstheme="minorHAnsi"/>
                <w:bCs/>
                <w:sz w:val="22"/>
                <w:szCs w:val="22"/>
              </w:rPr>
              <w:t>__________________________</w:t>
            </w:r>
          </w:p>
          <w:p w14:paraId="1CD160A4" w14:textId="77777777" w:rsidR="004F4D61" w:rsidRPr="004F4D61" w:rsidRDefault="004F4D61" w:rsidP="007128CB">
            <w:pPr>
              <w:pStyle w:val="ListParagraph"/>
              <w:spacing w:before="120"/>
              <w:ind w:left="1440" w:hanging="720"/>
              <w:contextualSpacing w:val="0"/>
              <w:rPr>
                <w:rFonts w:cstheme="minorHAnsi"/>
                <w:bCs/>
                <w:sz w:val="22"/>
                <w:szCs w:val="22"/>
              </w:rPr>
            </w:pPr>
            <w:r w:rsidRPr="004F4D61">
              <w:rPr>
                <w:rFonts w:cstheme="minorHAnsi"/>
                <w:bCs/>
                <w:sz w:val="22"/>
                <w:szCs w:val="22"/>
              </w:rPr>
              <w:t>Date: _________________________</w:t>
            </w:r>
          </w:p>
          <w:p w14:paraId="27753F7B" w14:textId="77777777" w:rsidR="004F4D61" w:rsidRPr="004F4D61" w:rsidRDefault="004F4D61" w:rsidP="007128CB">
            <w:pPr>
              <w:pStyle w:val="ListParagraph"/>
              <w:spacing w:before="120"/>
              <w:ind w:left="1440" w:hanging="720"/>
              <w:contextualSpacing w:val="0"/>
              <w:rPr>
                <w:rFonts w:cstheme="minorHAnsi"/>
                <w:bCs/>
                <w:sz w:val="22"/>
                <w:szCs w:val="22"/>
              </w:rPr>
            </w:pPr>
          </w:p>
        </w:tc>
      </w:tr>
    </w:tbl>
    <w:p w14:paraId="417FF9DE" w14:textId="77777777" w:rsidR="004F4D61" w:rsidRDefault="004F4D61" w:rsidP="007128CB">
      <w:pPr>
        <w:pStyle w:val="ListParagraph"/>
        <w:spacing w:before="120"/>
        <w:ind w:left="1440"/>
        <w:contextualSpacing w:val="0"/>
        <w:rPr>
          <w:b/>
        </w:rPr>
      </w:pPr>
    </w:p>
    <w:p w14:paraId="03396D5C" w14:textId="77777777" w:rsidR="007128CB" w:rsidRDefault="007128CB" w:rsidP="007128CB">
      <w:pPr>
        <w:pStyle w:val="ListParagraph"/>
        <w:spacing w:before="120"/>
        <w:ind w:left="1440"/>
        <w:contextualSpacing w:val="0"/>
        <w:rPr>
          <w:b/>
        </w:rPr>
      </w:pPr>
    </w:p>
    <w:p w14:paraId="25160F97" w14:textId="77777777" w:rsidR="007128CB" w:rsidRDefault="007128CB" w:rsidP="007128CB">
      <w:pPr>
        <w:pStyle w:val="ListParagraph"/>
        <w:spacing w:before="120"/>
        <w:ind w:left="1440"/>
        <w:contextualSpacing w:val="0"/>
        <w:rPr>
          <w:b/>
        </w:rPr>
      </w:pPr>
    </w:p>
    <w:p w14:paraId="506F5B29" w14:textId="7C4FF1CE" w:rsidR="007128CB" w:rsidRDefault="007128CB" w:rsidP="007128CB">
      <w:pPr>
        <w:spacing w:before="120"/>
        <w:rPr>
          <w:b/>
        </w:rPr>
      </w:pPr>
      <w:r>
        <w:rPr>
          <w:b/>
        </w:rPr>
        <w:br w:type="page"/>
      </w:r>
    </w:p>
    <w:p w14:paraId="4BAE8597" w14:textId="77777777" w:rsidR="007128CB" w:rsidRPr="007128CB" w:rsidRDefault="007128CB" w:rsidP="007128CB">
      <w:pPr>
        <w:pStyle w:val="ListParagraph"/>
        <w:spacing w:before="120"/>
        <w:contextualSpacing w:val="0"/>
        <w:jc w:val="center"/>
        <w:rPr>
          <w:rFonts w:ascii="Century Gothic" w:hAnsi="Century Gothic"/>
          <w:b/>
          <w:sz w:val="28"/>
          <w:szCs w:val="28"/>
        </w:rPr>
      </w:pPr>
      <w:r w:rsidRPr="007128CB">
        <w:rPr>
          <w:rFonts w:ascii="Century Gothic" w:hAnsi="Century Gothic"/>
          <w:b/>
          <w:sz w:val="28"/>
          <w:szCs w:val="28"/>
        </w:rPr>
        <w:lastRenderedPageBreak/>
        <w:t>APPENDIX A TO AGREEMENT</w:t>
      </w:r>
    </w:p>
    <w:p w14:paraId="0147D9C9" w14:textId="77777777" w:rsidR="007128CB" w:rsidRPr="007128CB" w:rsidRDefault="007128CB" w:rsidP="007128CB">
      <w:pPr>
        <w:pStyle w:val="ListParagraph"/>
        <w:spacing w:before="120"/>
        <w:contextualSpacing w:val="0"/>
        <w:jc w:val="center"/>
        <w:rPr>
          <w:b/>
        </w:rPr>
      </w:pPr>
    </w:p>
    <w:p w14:paraId="3C7AA506" w14:textId="77777777" w:rsidR="007128CB" w:rsidRPr="007128CB" w:rsidRDefault="007128CB" w:rsidP="007128CB">
      <w:pPr>
        <w:pStyle w:val="ListParagraph"/>
        <w:spacing w:before="120"/>
        <w:contextualSpacing w:val="0"/>
        <w:jc w:val="center"/>
        <w:rPr>
          <w:rFonts w:ascii="Times New Roman" w:hAnsi="Times New Roman" w:cs="Times New Roman"/>
          <w:b/>
          <w:bCs/>
        </w:rPr>
      </w:pPr>
      <w:r w:rsidRPr="007128CB">
        <w:rPr>
          <w:rFonts w:ascii="Times New Roman" w:hAnsi="Times New Roman" w:cs="Times New Roman"/>
          <w:b/>
        </w:rPr>
        <w:t>NON-DISCLOSURE CERTIFICATE</w:t>
      </w:r>
    </w:p>
    <w:p w14:paraId="4819A914" w14:textId="3E6B0F88" w:rsidR="007128CB" w:rsidRPr="007128CB" w:rsidRDefault="007128CB" w:rsidP="007128CB">
      <w:pPr>
        <w:pStyle w:val="ListParagraph"/>
        <w:spacing w:before="120"/>
        <w:contextualSpacing w:val="0"/>
        <w:rPr>
          <w:rFonts w:ascii="Times New Roman" w:hAnsi="Times New Roman" w:cs="Times New Roman"/>
        </w:rPr>
      </w:pPr>
      <w:r w:rsidRPr="007128CB">
        <w:rPr>
          <w:rFonts w:ascii="Times New Roman" w:hAnsi="Times New Roman" w:cs="Times New Roman"/>
        </w:rPr>
        <w:tab/>
      </w:r>
      <w:r w:rsidRPr="00057239">
        <w:rPr>
          <w:rFonts w:ascii="Times New Roman" w:hAnsi="Times New Roman" w:cs="Times New Roman"/>
        </w:rPr>
        <w:t xml:space="preserve">I hereby certify my understanding that access to Protected Materials is provided to me pursuant to the terms and restrictions of that certain Energy Efficiency Procurement Review Group Non-Disclosure Agreement Regarding Protected Materials between </w:t>
      </w:r>
      <w:r w:rsidRPr="00057239">
        <w:rPr>
          <w:rFonts w:ascii="Times New Roman" w:hAnsi="Times New Roman" w:cs="Times New Roman"/>
          <w:i/>
        </w:rPr>
        <w:t>[</w:t>
      </w:r>
      <w:r w:rsidR="00B246EB" w:rsidRPr="00057239">
        <w:rPr>
          <w:rFonts w:ascii="Times New Roman" w:hAnsi="Times New Roman" w:cs="Times New Roman"/>
          <w:i/>
        </w:rPr>
        <w:t xml:space="preserve">MTA Scoring Committee </w:t>
      </w:r>
      <w:r w:rsidRPr="00057239">
        <w:rPr>
          <w:rFonts w:ascii="Times New Roman" w:hAnsi="Times New Roman" w:cs="Times New Roman"/>
          <w:i/>
        </w:rPr>
        <w:t xml:space="preserve">Member] </w:t>
      </w:r>
      <w:r w:rsidRPr="00057239">
        <w:rPr>
          <w:rFonts w:ascii="Times New Roman" w:hAnsi="Times New Roman" w:cs="Times New Roman"/>
        </w:rPr>
        <w:t>and [</w:t>
      </w:r>
      <w:r w:rsidR="00C66197" w:rsidRPr="00057239">
        <w:rPr>
          <w:rFonts w:ascii="Times New Roman" w:hAnsi="Times New Roman" w:cs="Times New Roman"/>
        </w:rPr>
        <w:t>Pacific Gas and Electric Company</w:t>
      </w:r>
      <w:r w:rsidRPr="00057239">
        <w:rPr>
          <w:rFonts w:ascii="Times New Roman" w:hAnsi="Times New Roman" w:cs="Times New Roman"/>
        </w:rPr>
        <w:t>]</w:t>
      </w:r>
      <w:r w:rsidRPr="00057239">
        <w:rPr>
          <w:rFonts w:ascii="Times New Roman" w:hAnsi="Times New Roman" w:cs="Times New Roman"/>
          <w:i/>
        </w:rPr>
        <w:t xml:space="preserve"> </w:t>
      </w:r>
      <w:r w:rsidRPr="00057239">
        <w:rPr>
          <w:rFonts w:ascii="Times New Roman" w:hAnsi="Times New Roman" w:cs="Times New Roman"/>
        </w:rPr>
        <w:t xml:space="preserve">effective as of </w:t>
      </w:r>
      <w:r w:rsidR="00057239" w:rsidRPr="00057239">
        <w:rPr>
          <w:rFonts w:ascii="Times New Roman" w:hAnsi="Times New Roman" w:cs="Times New Roman"/>
        </w:rPr>
        <w:t xml:space="preserve">May </w:t>
      </w:r>
      <w:r w:rsidRPr="00057239">
        <w:rPr>
          <w:rFonts w:ascii="Times New Roman" w:hAnsi="Times New Roman" w:cs="Times New Roman"/>
        </w:rPr>
        <w:t>[  ], 20</w:t>
      </w:r>
      <w:r w:rsidR="00C66197" w:rsidRPr="00057239">
        <w:rPr>
          <w:rFonts w:ascii="Times New Roman" w:hAnsi="Times New Roman" w:cs="Times New Roman"/>
        </w:rPr>
        <w:t>20</w:t>
      </w:r>
      <w:r w:rsidRPr="00057239">
        <w:rPr>
          <w:rFonts w:ascii="Times New Roman" w:hAnsi="Times New Roman" w:cs="Times New Roman"/>
          <w:i/>
        </w:rPr>
        <w:t xml:space="preserve"> </w:t>
      </w:r>
      <w:r w:rsidRPr="00057239">
        <w:rPr>
          <w:rFonts w:ascii="Times New Roman" w:hAnsi="Times New Roman" w:cs="Times New Roman"/>
        </w:rPr>
        <w:t>(the “</w:t>
      </w:r>
      <w:r w:rsidRPr="00057239">
        <w:rPr>
          <w:rFonts w:ascii="Times New Roman" w:hAnsi="Times New Roman" w:cs="Times New Roman"/>
          <w:u w:val="single"/>
        </w:rPr>
        <w:t>Agreement</w:t>
      </w:r>
      <w:r w:rsidRPr="00057239">
        <w:rPr>
          <w:rFonts w:ascii="Times New Roman" w:hAnsi="Times New Roman" w:cs="Times New Roman"/>
        </w:rPr>
        <w:t>”), that I have been given a copy of and have read the Agreement,</w:t>
      </w:r>
      <w:r w:rsidRPr="007128CB">
        <w:rPr>
          <w:rFonts w:ascii="Times New Roman" w:hAnsi="Times New Roman" w:cs="Times New Roman"/>
        </w:rPr>
        <w:t xml:space="preserve"> that I am not a Financially Interested Party, and that I agree to be bound by the Agreement as if I am a Party to the Agreement.  I understand that the contents of the Protected Materials, any notes or other memoranda, or any other form of information that copies or discloses Protected Materials shall not be disclosed to anyone other than in accordance with the Agreement.  I acknowledge that a violation of this certificate constitutes a violation of an order of the California Public Utilities Commission.</w:t>
      </w:r>
    </w:p>
    <w:p w14:paraId="1B7837AA" w14:textId="77777777" w:rsidR="007128CB" w:rsidRPr="007128CB" w:rsidRDefault="007128CB" w:rsidP="007128CB">
      <w:pPr>
        <w:pStyle w:val="ListParagraph"/>
        <w:rPr>
          <w:rFonts w:ascii="Times New Roman" w:hAnsi="Times New Roman" w:cs="Times New Roman"/>
          <w:b/>
          <w:bCs/>
        </w:rPr>
      </w:pPr>
    </w:p>
    <w:p w14:paraId="6DFC2E9A" w14:textId="77777777" w:rsidR="007128CB" w:rsidRPr="007128CB" w:rsidRDefault="007128CB" w:rsidP="007128CB">
      <w:pPr>
        <w:pStyle w:val="ListParagraph"/>
        <w:rPr>
          <w:rFonts w:ascii="Times New Roman" w:hAnsi="Times New Roman" w:cs="Times New Roman"/>
          <w:bCs/>
        </w:rPr>
      </w:pPr>
      <w:r w:rsidRPr="007128CB">
        <w:rPr>
          <w:rFonts w:ascii="Times New Roman" w:hAnsi="Times New Roman" w:cs="Times New Roman"/>
          <w:bCs/>
        </w:rPr>
        <w:t>Signed: _______________________</w:t>
      </w:r>
    </w:p>
    <w:p w14:paraId="7E94AC79" w14:textId="77777777" w:rsidR="007128CB" w:rsidRPr="007128CB" w:rsidRDefault="007128CB" w:rsidP="007128CB">
      <w:pPr>
        <w:pStyle w:val="ListParagraph"/>
        <w:rPr>
          <w:rFonts w:ascii="Times New Roman" w:hAnsi="Times New Roman" w:cs="Times New Roman"/>
          <w:bCs/>
        </w:rPr>
      </w:pPr>
    </w:p>
    <w:p w14:paraId="28A998C4" w14:textId="77777777" w:rsidR="007128CB" w:rsidRPr="007128CB" w:rsidRDefault="007128CB" w:rsidP="007128CB">
      <w:pPr>
        <w:pStyle w:val="ListParagraph"/>
        <w:rPr>
          <w:rFonts w:ascii="Times New Roman" w:hAnsi="Times New Roman" w:cs="Times New Roman"/>
          <w:bCs/>
        </w:rPr>
      </w:pPr>
      <w:r w:rsidRPr="007128CB">
        <w:rPr>
          <w:rFonts w:ascii="Times New Roman" w:hAnsi="Times New Roman" w:cs="Times New Roman"/>
          <w:bCs/>
        </w:rPr>
        <w:t>Name ________________________</w:t>
      </w:r>
    </w:p>
    <w:p w14:paraId="0D5665F5" w14:textId="77777777" w:rsidR="007128CB" w:rsidRPr="007128CB" w:rsidRDefault="007128CB" w:rsidP="007128CB">
      <w:pPr>
        <w:pStyle w:val="ListParagraph"/>
        <w:rPr>
          <w:rFonts w:ascii="Times New Roman" w:hAnsi="Times New Roman" w:cs="Times New Roman"/>
          <w:bCs/>
        </w:rPr>
      </w:pPr>
    </w:p>
    <w:p w14:paraId="469217CF" w14:textId="77777777" w:rsidR="007128CB" w:rsidRPr="007128CB" w:rsidRDefault="007128CB" w:rsidP="007128CB">
      <w:pPr>
        <w:pStyle w:val="ListParagraph"/>
        <w:rPr>
          <w:rFonts w:ascii="Times New Roman" w:hAnsi="Times New Roman" w:cs="Times New Roman"/>
          <w:bCs/>
        </w:rPr>
      </w:pPr>
      <w:r w:rsidRPr="007128CB">
        <w:rPr>
          <w:rFonts w:ascii="Times New Roman" w:hAnsi="Times New Roman" w:cs="Times New Roman"/>
          <w:bCs/>
        </w:rPr>
        <w:t>Title: _________________________</w:t>
      </w:r>
    </w:p>
    <w:p w14:paraId="6DA835B1" w14:textId="77777777" w:rsidR="007128CB" w:rsidRPr="007128CB" w:rsidRDefault="007128CB" w:rsidP="007128CB">
      <w:pPr>
        <w:pStyle w:val="ListParagraph"/>
        <w:rPr>
          <w:rFonts w:ascii="Times New Roman" w:hAnsi="Times New Roman" w:cs="Times New Roman"/>
          <w:bCs/>
        </w:rPr>
      </w:pPr>
    </w:p>
    <w:p w14:paraId="6920AACE" w14:textId="77777777" w:rsidR="007128CB" w:rsidRPr="007128CB" w:rsidRDefault="007128CB" w:rsidP="007128CB">
      <w:pPr>
        <w:pStyle w:val="ListParagraph"/>
        <w:rPr>
          <w:rFonts w:ascii="Times New Roman" w:hAnsi="Times New Roman" w:cs="Times New Roman"/>
          <w:bCs/>
        </w:rPr>
      </w:pPr>
      <w:r w:rsidRPr="007128CB">
        <w:rPr>
          <w:rFonts w:ascii="Times New Roman" w:hAnsi="Times New Roman" w:cs="Times New Roman"/>
          <w:bCs/>
        </w:rPr>
        <w:t>Organization: __________________</w:t>
      </w:r>
    </w:p>
    <w:p w14:paraId="25458312" w14:textId="77777777" w:rsidR="007128CB" w:rsidRPr="007128CB" w:rsidRDefault="007128CB" w:rsidP="007128CB">
      <w:pPr>
        <w:pStyle w:val="ListParagraph"/>
        <w:rPr>
          <w:b/>
        </w:rPr>
      </w:pPr>
    </w:p>
    <w:p w14:paraId="25C26539" w14:textId="7F4B5574" w:rsidR="007128CB" w:rsidRPr="009C56E4" w:rsidRDefault="007128CB" w:rsidP="009C56E4">
      <w:pPr>
        <w:pStyle w:val="ListParagraph"/>
        <w:rPr>
          <w:rFonts w:ascii="Times New Roman" w:hAnsi="Times New Roman" w:cs="Times New Roman"/>
          <w:b/>
        </w:rPr>
        <w:sectPr w:rsidR="007128CB" w:rsidRPr="009C56E4">
          <w:footerReference w:type="default" r:id="rId12"/>
          <w:pgSz w:w="12240" w:h="15840"/>
          <w:pgMar w:top="1440" w:right="1350" w:bottom="1440" w:left="1440" w:header="720" w:footer="720" w:gutter="0"/>
          <w:cols w:space="720"/>
          <w:docGrid w:linePitch="360"/>
        </w:sectPr>
      </w:pPr>
      <w:r w:rsidRPr="007128CB">
        <w:rPr>
          <w:rFonts w:ascii="Times New Roman" w:hAnsi="Times New Roman" w:cs="Times New Roman"/>
          <w:b/>
        </w:rPr>
        <w:t>Dated: _____________________</w:t>
      </w:r>
    </w:p>
    <w:p w14:paraId="503BA729" w14:textId="77777777" w:rsidR="004F4D61" w:rsidRPr="004F4D61" w:rsidRDefault="004F4D61" w:rsidP="009C56E4">
      <w:pPr>
        <w:pStyle w:val="Title"/>
      </w:pPr>
    </w:p>
    <w:sectPr w:rsidR="004F4D61" w:rsidRPr="004F4D61" w:rsidSect="006247F6">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B86A3" w14:textId="77777777" w:rsidR="00414A1B" w:rsidRDefault="00414A1B" w:rsidP="00FD5C9D">
      <w:r>
        <w:separator/>
      </w:r>
    </w:p>
  </w:endnote>
  <w:endnote w:type="continuationSeparator" w:id="0">
    <w:p w14:paraId="530A80DA" w14:textId="77777777" w:rsidR="00414A1B" w:rsidRDefault="00414A1B" w:rsidP="00FD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10FA" w14:textId="77777777" w:rsidR="004F4D61" w:rsidRDefault="004F4D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2156C" w14:textId="77777777" w:rsidR="004F4D61" w:rsidRDefault="004F4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1EAF7" w14:textId="77777777" w:rsidR="004F4D61" w:rsidRDefault="004F4D61">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20060">
      <w:rPr>
        <w:rStyle w:val="PageNumber"/>
        <w:rFonts w:ascii="Times New Roman" w:hAnsi="Times New Roman"/>
        <w:noProof/>
      </w:rPr>
      <w:t>1</w:t>
    </w:r>
    <w:r>
      <w:rPr>
        <w:rStyle w:val="PageNumber"/>
        <w:rFonts w:ascii="Times New Roman" w:hAnsi="Times New Roman"/>
      </w:rPr>
      <w:fldChar w:fldCharType="end"/>
    </w:r>
  </w:p>
  <w:p w14:paraId="188FE87D" w14:textId="77777777" w:rsidR="004F4D61" w:rsidRDefault="004F4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CFE3" w14:textId="77777777" w:rsidR="004F4D61" w:rsidRDefault="004F4D61">
    <w:pPr>
      <w:pStyle w:val="Footer"/>
    </w:pPr>
    <w:r>
      <w:rPr>
        <w:rStyle w:val="PageNumber"/>
        <w:rFonts w:ascii="Times New Roman" w:hAnsi="Times New Roman"/>
        <w:i/>
      </w:rPr>
      <w:t>Signature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6677435"/>
      <w:docPartObj>
        <w:docPartGallery w:val="Page Numbers (Bottom of Page)"/>
        <w:docPartUnique/>
      </w:docPartObj>
    </w:sdtPr>
    <w:sdtEndPr>
      <w:rPr>
        <w:rStyle w:val="PageNumber"/>
      </w:rPr>
    </w:sdtEndPr>
    <w:sdtContent>
      <w:p w14:paraId="7D48978B" w14:textId="77777777" w:rsidR="00FD5C9D" w:rsidRDefault="00FD5C9D" w:rsidP="003C32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EA9D57" w14:textId="77777777" w:rsidR="00FD5C9D" w:rsidRDefault="00FD5C9D" w:rsidP="00FD5C9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946254"/>
      <w:docPartObj>
        <w:docPartGallery w:val="Page Numbers (Bottom of Page)"/>
        <w:docPartUnique/>
      </w:docPartObj>
    </w:sdtPr>
    <w:sdtEndPr>
      <w:rPr>
        <w:rStyle w:val="PageNumber"/>
      </w:rPr>
    </w:sdtEndPr>
    <w:sdtContent>
      <w:p w14:paraId="61FF0FF2" w14:textId="77777777" w:rsidR="00FD5C9D" w:rsidRDefault="00FD5C9D" w:rsidP="003C32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2B12">
          <w:rPr>
            <w:rStyle w:val="PageNumber"/>
            <w:noProof/>
          </w:rPr>
          <w:t>22</w:t>
        </w:r>
        <w:r>
          <w:rPr>
            <w:rStyle w:val="PageNumber"/>
          </w:rPr>
          <w:fldChar w:fldCharType="end"/>
        </w:r>
      </w:p>
    </w:sdtContent>
  </w:sdt>
  <w:p w14:paraId="11139434" w14:textId="77777777" w:rsidR="00FD5C9D" w:rsidRDefault="00FD5C9D" w:rsidP="00FD5C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186F8" w14:textId="77777777" w:rsidR="00414A1B" w:rsidRDefault="00414A1B" w:rsidP="00FD5C9D">
      <w:r>
        <w:separator/>
      </w:r>
    </w:p>
  </w:footnote>
  <w:footnote w:type="continuationSeparator" w:id="0">
    <w:p w14:paraId="4DBEDDDA" w14:textId="77777777" w:rsidR="00414A1B" w:rsidRDefault="00414A1B" w:rsidP="00FD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3197F" w14:textId="77777777" w:rsidR="004F4D61" w:rsidRDefault="004F4D61">
    <w:pPr>
      <w:pStyle w:val="Header"/>
      <w:rPr>
        <w:b/>
        <w:szCs w:val="26"/>
      </w:rPr>
    </w:pPr>
    <w:r>
      <w:t>R.05-06-040  COM/MP1/</w:t>
    </w:r>
    <w:proofErr w:type="spellStart"/>
    <w:r>
      <w:t>oma</w:t>
    </w:r>
    <w:proofErr w:type="spellEnd"/>
    <w:r>
      <w:t>/gd2</w:t>
    </w:r>
    <w:r>
      <w:tab/>
    </w:r>
    <w:r>
      <w:tab/>
    </w:r>
    <w:r>
      <w:rPr>
        <w:rFonts w:ascii="Helvetica" w:hAnsi="Helvetica"/>
        <w:b/>
        <w:sz w:val="32"/>
        <w:szCs w:val="32"/>
      </w:rPr>
      <w:t xml:space="preserve">ALTERNATE DRAFT </w:t>
    </w:r>
    <w:r>
      <w:rPr>
        <w:rFonts w:ascii="Helvetica" w:hAnsi="Helvetica"/>
        <w:sz w:val="28"/>
        <w:szCs w:val="28"/>
      </w:rPr>
      <w:t>(Rev. 1)</w:t>
    </w:r>
  </w:p>
  <w:p w14:paraId="5D75F194" w14:textId="77777777" w:rsidR="004F4D61" w:rsidRDefault="004F4D61">
    <w:pPr>
      <w:pStyle w:val="Header"/>
    </w:pPr>
  </w:p>
  <w:p w14:paraId="10C1AFCF" w14:textId="77777777" w:rsidR="004F4D61" w:rsidRDefault="004F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B2DC6"/>
    <w:multiLevelType w:val="multilevel"/>
    <w:tmpl w:val="84B80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A93D0A"/>
    <w:multiLevelType w:val="hybridMultilevel"/>
    <w:tmpl w:val="D52A32A8"/>
    <w:lvl w:ilvl="0" w:tplc="1006199C">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62F74"/>
    <w:multiLevelType w:val="hybridMultilevel"/>
    <w:tmpl w:val="78A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64CBB"/>
    <w:multiLevelType w:val="multilevel"/>
    <w:tmpl w:val="CFAE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524F6"/>
    <w:multiLevelType w:val="hybridMultilevel"/>
    <w:tmpl w:val="75B05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2155D2"/>
    <w:multiLevelType w:val="hybridMultilevel"/>
    <w:tmpl w:val="67D85BF6"/>
    <w:lvl w:ilvl="0" w:tplc="CCF433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B4661"/>
    <w:multiLevelType w:val="multilevel"/>
    <w:tmpl w:val="575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1056F7"/>
    <w:multiLevelType w:val="hybridMultilevel"/>
    <w:tmpl w:val="A5DA2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984EB9"/>
    <w:multiLevelType w:val="hybridMultilevel"/>
    <w:tmpl w:val="14A2FEBA"/>
    <w:lvl w:ilvl="0" w:tplc="AE8A7B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066939"/>
    <w:multiLevelType w:val="hybridMultilevel"/>
    <w:tmpl w:val="FC48E6DA"/>
    <w:lvl w:ilvl="0" w:tplc="408002C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9E2214"/>
    <w:multiLevelType w:val="multilevel"/>
    <w:tmpl w:val="4440B13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AC0FAA"/>
    <w:multiLevelType w:val="hybridMultilevel"/>
    <w:tmpl w:val="DB607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D13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42479E"/>
    <w:multiLevelType w:val="multilevel"/>
    <w:tmpl w:val="1ECE19E0"/>
    <w:lvl w:ilvl="0">
      <w:start w:val="1"/>
      <w:numFmt w:val="bullet"/>
      <w:lvlText w:val=""/>
      <w:lvlJc w:val="left"/>
      <w:pPr>
        <w:ind w:left="1545" w:hanging="360"/>
      </w:pPr>
      <w:rPr>
        <w:rFonts w:ascii="Symbol" w:hAnsi="Symbol" w:hint="default"/>
      </w:rPr>
    </w:lvl>
    <w:lvl w:ilvl="1" w:tentative="1">
      <w:start w:val="1"/>
      <w:numFmt w:val="decimal"/>
      <w:lvlText w:val="%2."/>
      <w:lvlJc w:val="left"/>
      <w:pPr>
        <w:tabs>
          <w:tab w:val="num" w:pos="2265"/>
        </w:tabs>
        <w:ind w:left="2265" w:hanging="360"/>
      </w:pPr>
    </w:lvl>
    <w:lvl w:ilvl="2" w:tentative="1">
      <w:start w:val="1"/>
      <w:numFmt w:val="decimal"/>
      <w:lvlText w:val="%3."/>
      <w:lvlJc w:val="left"/>
      <w:pPr>
        <w:tabs>
          <w:tab w:val="num" w:pos="2985"/>
        </w:tabs>
        <w:ind w:left="2985" w:hanging="360"/>
      </w:pPr>
    </w:lvl>
    <w:lvl w:ilvl="3" w:tentative="1">
      <w:start w:val="1"/>
      <w:numFmt w:val="decimal"/>
      <w:lvlText w:val="%4."/>
      <w:lvlJc w:val="left"/>
      <w:pPr>
        <w:tabs>
          <w:tab w:val="num" w:pos="3705"/>
        </w:tabs>
        <w:ind w:left="3705" w:hanging="360"/>
      </w:pPr>
    </w:lvl>
    <w:lvl w:ilvl="4" w:tentative="1">
      <w:start w:val="1"/>
      <w:numFmt w:val="decimal"/>
      <w:lvlText w:val="%5."/>
      <w:lvlJc w:val="left"/>
      <w:pPr>
        <w:tabs>
          <w:tab w:val="num" w:pos="4425"/>
        </w:tabs>
        <w:ind w:left="4425" w:hanging="360"/>
      </w:pPr>
    </w:lvl>
    <w:lvl w:ilvl="5" w:tentative="1">
      <w:start w:val="1"/>
      <w:numFmt w:val="decimal"/>
      <w:lvlText w:val="%6."/>
      <w:lvlJc w:val="left"/>
      <w:pPr>
        <w:tabs>
          <w:tab w:val="num" w:pos="5145"/>
        </w:tabs>
        <w:ind w:left="5145" w:hanging="360"/>
      </w:pPr>
    </w:lvl>
    <w:lvl w:ilvl="6" w:tentative="1">
      <w:start w:val="1"/>
      <w:numFmt w:val="decimal"/>
      <w:lvlText w:val="%7."/>
      <w:lvlJc w:val="left"/>
      <w:pPr>
        <w:tabs>
          <w:tab w:val="num" w:pos="5865"/>
        </w:tabs>
        <w:ind w:left="5865" w:hanging="360"/>
      </w:pPr>
    </w:lvl>
    <w:lvl w:ilvl="7" w:tentative="1">
      <w:start w:val="1"/>
      <w:numFmt w:val="decimal"/>
      <w:lvlText w:val="%8."/>
      <w:lvlJc w:val="left"/>
      <w:pPr>
        <w:tabs>
          <w:tab w:val="num" w:pos="6585"/>
        </w:tabs>
        <w:ind w:left="6585" w:hanging="360"/>
      </w:pPr>
    </w:lvl>
    <w:lvl w:ilvl="8" w:tentative="1">
      <w:start w:val="1"/>
      <w:numFmt w:val="decimal"/>
      <w:lvlText w:val="%9."/>
      <w:lvlJc w:val="left"/>
      <w:pPr>
        <w:tabs>
          <w:tab w:val="num" w:pos="7305"/>
        </w:tabs>
        <w:ind w:left="7305" w:hanging="360"/>
      </w:pPr>
    </w:lvl>
  </w:abstractNum>
  <w:abstractNum w:abstractNumId="15" w15:restartNumberingAfterBreak="0">
    <w:nsid w:val="3AA51DFF"/>
    <w:multiLevelType w:val="multilevel"/>
    <w:tmpl w:val="004E159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D4396"/>
    <w:multiLevelType w:val="multilevel"/>
    <w:tmpl w:val="004E159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C75ECA"/>
    <w:multiLevelType w:val="hybridMultilevel"/>
    <w:tmpl w:val="7146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82679"/>
    <w:multiLevelType w:val="multilevel"/>
    <w:tmpl w:val="34CAA686"/>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AD6B96"/>
    <w:multiLevelType w:val="multilevel"/>
    <w:tmpl w:val="8F22B4C0"/>
    <w:lvl w:ilvl="0">
      <w:start w:val="1"/>
      <w:numFmt w:val="bullet"/>
      <w:lvlText w:val=""/>
      <w:lvlJc w:val="left"/>
      <w:pPr>
        <w:ind w:left="1545" w:hanging="360"/>
      </w:pPr>
      <w:rPr>
        <w:rFonts w:ascii="Symbol" w:hAnsi="Symbol" w:hint="default"/>
      </w:rPr>
    </w:lvl>
    <w:lvl w:ilvl="1">
      <w:start w:val="1"/>
      <w:numFmt w:val="bullet"/>
      <w:lvlText w:val=""/>
      <w:lvlJc w:val="left"/>
      <w:pPr>
        <w:ind w:left="2265" w:hanging="360"/>
      </w:pPr>
      <w:rPr>
        <w:rFonts w:ascii="Symbol" w:hAnsi="Symbol" w:hint="default"/>
      </w:rPr>
    </w:lvl>
    <w:lvl w:ilvl="2" w:tentative="1">
      <w:start w:val="1"/>
      <w:numFmt w:val="decimal"/>
      <w:lvlText w:val="%3."/>
      <w:lvlJc w:val="left"/>
      <w:pPr>
        <w:tabs>
          <w:tab w:val="num" w:pos="2985"/>
        </w:tabs>
        <w:ind w:left="2985" w:hanging="360"/>
      </w:pPr>
    </w:lvl>
    <w:lvl w:ilvl="3" w:tentative="1">
      <w:start w:val="1"/>
      <w:numFmt w:val="decimal"/>
      <w:lvlText w:val="%4."/>
      <w:lvlJc w:val="left"/>
      <w:pPr>
        <w:tabs>
          <w:tab w:val="num" w:pos="3705"/>
        </w:tabs>
        <w:ind w:left="3705" w:hanging="360"/>
      </w:pPr>
    </w:lvl>
    <w:lvl w:ilvl="4" w:tentative="1">
      <w:start w:val="1"/>
      <w:numFmt w:val="decimal"/>
      <w:lvlText w:val="%5."/>
      <w:lvlJc w:val="left"/>
      <w:pPr>
        <w:tabs>
          <w:tab w:val="num" w:pos="4425"/>
        </w:tabs>
        <w:ind w:left="4425" w:hanging="360"/>
      </w:pPr>
    </w:lvl>
    <w:lvl w:ilvl="5" w:tentative="1">
      <w:start w:val="1"/>
      <w:numFmt w:val="decimal"/>
      <w:lvlText w:val="%6."/>
      <w:lvlJc w:val="left"/>
      <w:pPr>
        <w:tabs>
          <w:tab w:val="num" w:pos="5145"/>
        </w:tabs>
        <w:ind w:left="5145" w:hanging="360"/>
      </w:pPr>
    </w:lvl>
    <w:lvl w:ilvl="6" w:tentative="1">
      <w:start w:val="1"/>
      <w:numFmt w:val="decimal"/>
      <w:lvlText w:val="%7."/>
      <w:lvlJc w:val="left"/>
      <w:pPr>
        <w:tabs>
          <w:tab w:val="num" w:pos="5865"/>
        </w:tabs>
        <w:ind w:left="5865" w:hanging="360"/>
      </w:pPr>
    </w:lvl>
    <w:lvl w:ilvl="7" w:tentative="1">
      <w:start w:val="1"/>
      <w:numFmt w:val="decimal"/>
      <w:lvlText w:val="%8."/>
      <w:lvlJc w:val="left"/>
      <w:pPr>
        <w:tabs>
          <w:tab w:val="num" w:pos="6585"/>
        </w:tabs>
        <w:ind w:left="6585" w:hanging="360"/>
      </w:pPr>
    </w:lvl>
    <w:lvl w:ilvl="8" w:tentative="1">
      <w:start w:val="1"/>
      <w:numFmt w:val="decimal"/>
      <w:lvlText w:val="%9."/>
      <w:lvlJc w:val="left"/>
      <w:pPr>
        <w:tabs>
          <w:tab w:val="num" w:pos="7305"/>
        </w:tabs>
        <w:ind w:left="7305" w:hanging="360"/>
      </w:pPr>
    </w:lvl>
  </w:abstractNum>
  <w:abstractNum w:abstractNumId="20" w15:restartNumberingAfterBreak="0">
    <w:nsid w:val="56140C9B"/>
    <w:multiLevelType w:val="multilevel"/>
    <w:tmpl w:val="C8EA6CA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6322F6"/>
    <w:multiLevelType w:val="multilevel"/>
    <w:tmpl w:val="C8EA6CAA"/>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276C15"/>
    <w:multiLevelType w:val="hybridMultilevel"/>
    <w:tmpl w:val="C0784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5754F"/>
    <w:multiLevelType w:val="hybridMultilevel"/>
    <w:tmpl w:val="8C564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A6E8E"/>
    <w:multiLevelType w:val="multilevel"/>
    <w:tmpl w:val="1ECE19E0"/>
    <w:lvl w:ilvl="0">
      <w:start w:val="1"/>
      <w:numFmt w:val="bullet"/>
      <w:lvlText w:val=""/>
      <w:lvlJc w:val="left"/>
      <w:pPr>
        <w:ind w:left="1545" w:hanging="360"/>
      </w:pPr>
      <w:rPr>
        <w:rFonts w:ascii="Symbol" w:hAnsi="Symbol" w:hint="default"/>
      </w:rPr>
    </w:lvl>
    <w:lvl w:ilvl="1" w:tentative="1">
      <w:start w:val="1"/>
      <w:numFmt w:val="decimal"/>
      <w:lvlText w:val="%2."/>
      <w:lvlJc w:val="left"/>
      <w:pPr>
        <w:tabs>
          <w:tab w:val="num" w:pos="2265"/>
        </w:tabs>
        <w:ind w:left="2265" w:hanging="360"/>
      </w:pPr>
    </w:lvl>
    <w:lvl w:ilvl="2" w:tentative="1">
      <w:start w:val="1"/>
      <w:numFmt w:val="decimal"/>
      <w:lvlText w:val="%3."/>
      <w:lvlJc w:val="left"/>
      <w:pPr>
        <w:tabs>
          <w:tab w:val="num" w:pos="2985"/>
        </w:tabs>
        <w:ind w:left="2985" w:hanging="360"/>
      </w:pPr>
    </w:lvl>
    <w:lvl w:ilvl="3" w:tentative="1">
      <w:start w:val="1"/>
      <w:numFmt w:val="decimal"/>
      <w:lvlText w:val="%4."/>
      <w:lvlJc w:val="left"/>
      <w:pPr>
        <w:tabs>
          <w:tab w:val="num" w:pos="3705"/>
        </w:tabs>
        <w:ind w:left="3705" w:hanging="360"/>
      </w:pPr>
    </w:lvl>
    <w:lvl w:ilvl="4" w:tentative="1">
      <w:start w:val="1"/>
      <w:numFmt w:val="decimal"/>
      <w:lvlText w:val="%5."/>
      <w:lvlJc w:val="left"/>
      <w:pPr>
        <w:tabs>
          <w:tab w:val="num" w:pos="4425"/>
        </w:tabs>
        <w:ind w:left="4425" w:hanging="360"/>
      </w:pPr>
    </w:lvl>
    <w:lvl w:ilvl="5" w:tentative="1">
      <w:start w:val="1"/>
      <w:numFmt w:val="decimal"/>
      <w:lvlText w:val="%6."/>
      <w:lvlJc w:val="left"/>
      <w:pPr>
        <w:tabs>
          <w:tab w:val="num" w:pos="5145"/>
        </w:tabs>
        <w:ind w:left="5145" w:hanging="360"/>
      </w:pPr>
    </w:lvl>
    <w:lvl w:ilvl="6" w:tentative="1">
      <w:start w:val="1"/>
      <w:numFmt w:val="decimal"/>
      <w:lvlText w:val="%7."/>
      <w:lvlJc w:val="left"/>
      <w:pPr>
        <w:tabs>
          <w:tab w:val="num" w:pos="5865"/>
        </w:tabs>
        <w:ind w:left="5865" w:hanging="360"/>
      </w:pPr>
    </w:lvl>
    <w:lvl w:ilvl="7" w:tentative="1">
      <w:start w:val="1"/>
      <w:numFmt w:val="decimal"/>
      <w:lvlText w:val="%8."/>
      <w:lvlJc w:val="left"/>
      <w:pPr>
        <w:tabs>
          <w:tab w:val="num" w:pos="6585"/>
        </w:tabs>
        <w:ind w:left="6585" w:hanging="360"/>
      </w:pPr>
    </w:lvl>
    <w:lvl w:ilvl="8" w:tentative="1">
      <w:start w:val="1"/>
      <w:numFmt w:val="decimal"/>
      <w:lvlText w:val="%9."/>
      <w:lvlJc w:val="left"/>
      <w:pPr>
        <w:tabs>
          <w:tab w:val="num" w:pos="7305"/>
        </w:tabs>
        <w:ind w:left="7305" w:hanging="360"/>
      </w:pPr>
    </w:lvl>
  </w:abstractNum>
  <w:abstractNum w:abstractNumId="25" w15:restartNumberingAfterBreak="0">
    <w:nsid w:val="697A4607"/>
    <w:multiLevelType w:val="hybridMultilevel"/>
    <w:tmpl w:val="539C2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A6258"/>
    <w:multiLevelType w:val="hybridMultilevel"/>
    <w:tmpl w:val="D9A089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B4139"/>
    <w:multiLevelType w:val="hybridMultilevel"/>
    <w:tmpl w:val="9C808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368C7"/>
    <w:multiLevelType w:val="multilevel"/>
    <w:tmpl w:val="1ECE19E0"/>
    <w:lvl w:ilvl="0">
      <w:start w:val="1"/>
      <w:numFmt w:val="bullet"/>
      <w:lvlText w:val=""/>
      <w:lvlJc w:val="left"/>
      <w:pPr>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6FD22DEF"/>
    <w:multiLevelType w:val="hybridMultilevel"/>
    <w:tmpl w:val="C0784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75133"/>
    <w:multiLevelType w:val="multilevel"/>
    <w:tmpl w:val="CE6A44C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BE5464"/>
    <w:multiLevelType w:val="multilevel"/>
    <w:tmpl w:val="A7D05C3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2" w15:restartNumberingAfterBreak="0">
    <w:nsid w:val="7C37182B"/>
    <w:multiLevelType w:val="hybridMultilevel"/>
    <w:tmpl w:val="AA78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E4737"/>
    <w:multiLevelType w:val="hybridMultilevel"/>
    <w:tmpl w:val="76D43B14"/>
    <w:lvl w:ilvl="0" w:tplc="6F6AA1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DC82448"/>
    <w:multiLevelType w:val="multilevel"/>
    <w:tmpl w:val="3DA0B826"/>
    <w:lvl w:ilvl="0">
      <w:start w:val="1"/>
      <w:numFmt w:val="decimal"/>
      <w:lvlText w:val="%1."/>
      <w:lvlJc w:val="lef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3"/>
  </w:num>
  <w:num w:numId="3">
    <w:abstractNumId w:val="31"/>
  </w:num>
  <w:num w:numId="4">
    <w:abstractNumId w:val="15"/>
  </w:num>
  <w:num w:numId="5">
    <w:abstractNumId w:val="29"/>
  </w:num>
  <w:num w:numId="6">
    <w:abstractNumId w:val="26"/>
  </w:num>
  <w:num w:numId="7">
    <w:abstractNumId w:val="12"/>
  </w:num>
  <w:num w:numId="8">
    <w:abstractNumId w:val="19"/>
  </w:num>
  <w:num w:numId="9">
    <w:abstractNumId w:val="24"/>
  </w:num>
  <w:num w:numId="10">
    <w:abstractNumId w:val="27"/>
  </w:num>
  <w:num w:numId="11">
    <w:abstractNumId w:val="22"/>
  </w:num>
  <w:num w:numId="12">
    <w:abstractNumId w:val="14"/>
  </w:num>
  <w:num w:numId="13">
    <w:abstractNumId w:val="23"/>
  </w:num>
  <w:num w:numId="14">
    <w:abstractNumId w:val="1"/>
  </w:num>
  <w:num w:numId="15">
    <w:abstractNumId w:val="28"/>
  </w:num>
  <w:num w:numId="16">
    <w:abstractNumId w:val="34"/>
  </w:num>
  <w:num w:numId="17">
    <w:abstractNumId w:val="25"/>
  </w:num>
  <w:num w:numId="18">
    <w:abstractNumId w:val="2"/>
  </w:num>
  <w:num w:numId="19">
    <w:abstractNumId w:val="17"/>
  </w:num>
  <w:num w:numId="20">
    <w:abstractNumId w:val="7"/>
  </w:num>
  <w:num w:numId="21">
    <w:abstractNumId w:val="10"/>
  </w:num>
  <w:num w:numId="22">
    <w:abstractNumId w:val="32"/>
  </w:num>
  <w:num w:numId="23">
    <w:abstractNumId w:val="5"/>
  </w:num>
  <w:num w:numId="24">
    <w:abstractNumId w:val="33"/>
  </w:num>
  <w:num w:numId="25">
    <w:abstractNumId w:val="9"/>
  </w:num>
  <w:num w:numId="26">
    <w:abstractNumId w:val="0"/>
  </w:num>
  <w:num w:numId="27">
    <w:abstractNumId w:val="30"/>
  </w:num>
  <w:num w:numId="28">
    <w:abstractNumId w:val="21"/>
  </w:num>
  <w:num w:numId="29">
    <w:abstractNumId w:val="18"/>
  </w:num>
  <w:num w:numId="30">
    <w:abstractNumId w:val="20"/>
  </w:num>
  <w:num w:numId="31">
    <w:abstractNumId w:val="11"/>
  </w:num>
  <w:num w:numId="32">
    <w:abstractNumId w:val="8"/>
  </w:num>
  <w:num w:numId="33">
    <w:abstractNumId w:val="13"/>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8F"/>
    <w:rsid w:val="00003646"/>
    <w:rsid w:val="000059B9"/>
    <w:rsid w:val="00016960"/>
    <w:rsid w:val="00020ED6"/>
    <w:rsid w:val="0002384D"/>
    <w:rsid w:val="000415A1"/>
    <w:rsid w:val="00051330"/>
    <w:rsid w:val="00057239"/>
    <w:rsid w:val="00067B4D"/>
    <w:rsid w:val="00085DFC"/>
    <w:rsid w:val="000A44C9"/>
    <w:rsid w:val="000B2105"/>
    <w:rsid w:val="000C5BDD"/>
    <w:rsid w:val="000E0DC0"/>
    <w:rsid w:val="000E4E5F"/>
    <w:rsid w:val="000F30EE"/>
    <w:rsid w:val="000F4D05"/>
    <w:rsid w:val="00106194"/>
    <w:rsid w:val="00120060"/>
    <w:rsid w:val="001210C1"/>
    <w:rsid w:val="001235C9"/>
    <w:rsid w:val="001266A3"/>
    <w:rsid w:val="00135E12"/>
    <w:rsid w:val="00141B99"/>
    <w:rsid w:val="00145C15"/>
    <w:rsid w:val="00146837"/>
    <w:rsid w:val="001A11F3"/>
    <w:rsid w:val="001C2D6B"/>
    <w:rsid w:val="001D1C64"/>
    <w:rsid w:val="001E0402"/>
    <w:rsid w:val="001F108F"/>
    <w:rsid w:val="001F2E03"/>
    <w:rsid w:val="002217CB"/>
    <w:rsid w:val="00237A74"/>
    <w:rsid w:val="002525DF"/>
    <w:rsid w:val="00271B04"/>
    <w:rsid w:val="002A3774"/>
    <w:rsid w:val="002B0952"/>
    <w:rsid w:val="002B0A35"/>
    <w:rsid w:val="002C0450"/>
    <w:rsid w:val="002E6A01"/>
    <w:rsid w:val="00304710"/>
    <w:rsid w:val="003147CA"/>
    <w:rsid w:val="00314F5F"/>
    <w:rsid w:val="0033268C"/>
    <w:rsid w:val="00342E94"/>
    <w:rsid w:val="00345086"/>
    <w:rsid w:val="00377B3B"/>
    <w:rsid w:val="00384CD4"/>
    <w:rsid w:val="00393165"/>
    <w:rsid w:val="003B3398"/>
    <w:rsid w:val="003C4CDC"/>
    <w:rsid w:val="003E31BA"/>
    <w:rsid w:val="003F4E37"/>
    <w:rsid w:val="00407C10"/>
    <w:rsid w:val="00414A1B"/>
    <w:rsid w:val="00420EE4"/>
    <w:rsid w:val="00425C0A"/>
    <w:rsid w:val="00436764"/>
    <w:rsid w:val="004565B9"/>
    <w:rsid w:val="0045718F"/>
    <w:rsid w:val="00482B1A"/>
    <w:rsid w:val="0049638B"/>
    <w:rsid w:val="004A2FD4"/>
    <w:rsid w:val="004A6171"/>
    <w:rsid w:val="004A7DED"/>
    <w:rsid w:val="004C304E"/>
    <w:rsid w:val="004C4BBA"/>
    <w:rsid w:val="004F118D"/>
    <w:rsid w:val="004F4D61"/>
    <w:rsid w:val="00501A89"/>
    <w:rsid w:val="00511FBE"/>
    <w:rsid w:val="00514990"/>
    <w:rsid w:val="0052624D"/>
    <w:rsid w:val="00547A08"/>
    <w:rsid w:val="00586058"/>
    <w:rsid w:val="00595D5E"/>
    <w:rsid w:val="005A4195"/>
    <w:rsid w:val="005B2054"/>
    <w:rsid w:val="005C46A5"/>
    <w:rsid w:val="005E03A7"/>
    <w:rsid w:val="00603EF6"/>
    <w:rsid w:val="006247F6"/>
    <w:rsid w:val="00653DDB"/>
    <w:rsid w:val="0068349F"/>
    <w:rsid w:val="00695D09"/>
    <w:rsid w:val="006A7951"/>
    <w:rsid w:val="006C6512"/>
    <w:rsid w:val="006F02A3"/>
    <w:rsid w:val="00703242"/>
    <w:rsid w:val="0070562C"/>
    <w:rsid w:val="007107BD"/>
    <w:rsid w:val="007128CB"/>
    <w:rsid w:val="00732B12"/>
    <w:rsid w:val="0073336B"/>
    <w:rsid w:val="00750E25"/>
    <w:rsid w:val="00751FD5"/>
    <w:rsid w:val="00761EFA"/>
    <w:rsid w:val="00771177"/>
    <w:rsid w:val="007745BE"/>
    <w:rsid w:val="007B788D"/>
    <w:rsid w:val="007D3E37"/>
    <w:rsid w:val="008053E3"/>
    <w:rsid w:val="008105BD"/>
    <w:rsid w:val="00823948"/>
    <w:rsid w:val="00827330"/>
    <w:rsid w:val="00831FA2"/>
    <w:rsid w:val="00846328"/>
    <w:rsid w:val="008564A8"/>
    <w:rsid w:val="00856719"/>
    <w:rsid w:val="008656CF"/>
    <w:rsid w:val="00881348"/>
    <w:rsid w:val="008A0869"/>
    <w:rsid w:val="008A7E28"/>
    <w:rsid w:val="008B0672"/>
    <w:rsid w:val="008B16E7"/>
    <w:rsid w:val="008B73B1"/>
    <w:rsid w:val="008D13E8"/>
    <w:rsid w:val="008D240E"/>
    <w:rsid w:val="008D66A9"/>
    <w:rsid w:val="008E5F2D"/>
    <w:rsid w:val="0091058E"/>
    <w:rsid w:val="00942432"/>
    <w:rsid w:val="00942DF8"/>
    <w:rsid w:val="0095477D"/>
    <w:rsid w:val="00961F92"/>
    <w:rsid w:val="00971426"/>
    <w:rsid w:val="009C060C"/>
    <w:rsid w:val="009C13E1"/>
    <w:rsid w:val="009C3170"/>
    <w:rsid w:val="009C56E4"/>
    <w:rsid w:val="009D5E6E"/>
    <w:rsid w:val="009D726B"/>
    <w:rsid w:val="009E1BD6"/>
    <w:rsid w:val="009F46B4"/>
    <w:rsid w:val="00A03AC9"/>
    <w:rsid w:val="00A123EC"/>
    <w:rsid w:val="00A35BD8"/>
    <w:rsid w:val="00A377D7"/>
    <w:rsid w:val="00A46A48"/>
    <w:rsid w:val="00A5721F"/>
    <w:rsid w:val="00A67961"/>
    <w:rsid w:val="00A71808"/>
    <w:rsid w:val="00A80620"/>
    <w:rsid w:val="00A80ABC"/>
    <w:rsid w:val="00A86229"/>
    <w:rsid w:val="00A937B3"/>
    <w:rsid w:val="00AA1653"/>
    <w:rsid w:val="00AA2623"/>
    <w:rsid w:val="00AB1616"/>
    <w:rsid w:val="00AC2820"/>
    <w:rsid w:val="00B246EB"/>
    <w:rsid w:val="00B376AC"/>
    <w:rsid w:val="00B4442A"/>
    <w:rsid w:val="00B517AC"/>
    <w:rsid w:val="00B657A9"/>
    <w:rsid w:val="00B66DBE"/>
    <w:rsid w:val="00B71CFA"/>
    <w:rsid w:val="00B77035"/>
    <w:rsid w:val="00B81BAA"/>
    <w:rsid w:val="00B8406E"/>
    <w:rsid w:val="00B925BC"/>
    <w:rsid w:val="00BA3646"/>
    <w:rsid w:val="00BA38A2"/>
    <w:rsid w:val="00C03483"/>
    <w:rsid w:val="00C5236F"/>
    <w:rsid w:val="00C61B6C"/>
    <w:rsid w:val="00C64D2C"/>
    <w:rsid w:val="00C66197"/>
    <w:rsid w:val="00CA6878"/>
    <w:rsid w:val="00CA6D80"/>
    <w:rsid w:val="00CB102A"/>
    <w:rsid w:val="00CC378A"/>
    <w:rsid w:val="00CE4993"/>
    <w:rsid w:val="00CF4B0B"/>
    <w:rsid w:val="00CF66EC"/>
    <w:rsid w:val="00D06590"/>
    <w:rsid w:val="00D365FC"/>
    <w:rsid w:val="00D45B8C"/>
    <w:rsid w:val="00D4612F"/>
    <w:rsid w:val="00D511FB"/>
    <w:rsid w:val="00D5581B"/>
    <w:rsid w:val="00D65811"/>
    <w:rsid w:val="00D65BD4"/>
    <w:rsid w:val="00D773E4"/>
    <w:rsid w:val="00D90FAE"/>
    <w:rsid w:val="00DA6702"/>
    <w:rsid w:val="00DB2B83"/>
    <w:rsid w:val="00DB4895"/>
    <w:rsid w:val="00DB55B4"/>
    <w:rsid w:val="00DC3E8D"/>
    <w:rsid w:val="00DC6E64"/>
    <w:rsid w:val="00DE06F7"/>
    <w:rsid w:val="00DF10ED"/>
    <w:rsid w:val="00DF2184"/>
    <w:rsid w:val="00E1224F"/>
    <w:rsid w:val="00E172D0"/>
    <w:rsid w:val="00E253B6"/>
    <w:rsid w:val="00E33318"/>
    <w:rsid w:val="00E436CB"/>
    <w:rsid w:val="00E504C8"/>
    <w:rsid w:val="00E64CA9"/>
    <w:rsid w:val="00E653C8"/>
    <w:rsid w:val="00E70FAD"/>
    <w:rsid w:val="00E7107D"/>
    <w:rsid w:val="00E732A0"/>
    <w:rsid w:val="00E8580E"/>
    <w:rsid w:val="00E9085E"/>
    <w:rsid w:val="00E90989"/>
    <w:rsid w:val="00EA0E2F"/>
    <w:rsid w:val="00EB006C"/>
    <w:rsid w:val="00F021C3"/>
    <w:rsid w:val="00F30554"/>
    <w:rsid w:val="00F61B1E"/>
    <w:rsid w:val="00F7083D"/>
    <w:rsid w:val="00F71853"/>
    <w:rsid w:val="00FA2011"/>
    <w:rsid w:val="00FC23EE"/>
    <w:rsid w:val="00FC29FB"/>
    <w:rsid w:val="00FD5C9D"/>
    <w:rsid w:val="00FF211F"/>
    <w:rsid w:val="00FF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D63D"/>
  <w14:defaultImageDpi w14:val="32767"/>
  <w15:chartTrackingRefBased/>
  <w15:docId w15:val="{9EC340E1-9CA8-1F4E-9A3D-6613CCF2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6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8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670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A670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18F"/>
    <w:pPr>
      <w:spacing w:before="100" w:beforeAutospacing="1" w:after="100" w:afterAutospacing="1"/>
    </w:pPr>
    <w:rPr>
      <w:rFonts w:ascii="Times New Roman" w:eastAsia="Times New Roman" w:hAnsi="Times New Roman" w:cs="Times New Roman"/>
    </w:rPr>
  </w:style>
  <w:style w:type="character" w:customStyle="1" w:styleId="ms-button-flexcontainer">
    <w:name w:val="ms-button-flexcontainer"/>
    <w:basedOn w:val="DefaultParagraphFont"/>
    <w:rsid w:val="0045718F"/>
  </w:style>
  <w:style w:type="paragraph" w:styleId="ListParagraph">
    <w:name w:val="List Paragraph"/>
    <w:basedOn w:val="Normal"/>
    <w:uiPriority w:val="34"/>
    <w:qFormat/>
    <w:rsid w:val="0045718F"/>
    <w:pPr>
      <w:ind w:left="720"/>
      <w:contextualSpacing/>
    </w:pPr>
  </w:style>
  <w:style w:type="paragraph" w:styleId="BalloonText">
    <w:name w:val="Balloon Text"/>
    <w:basedOn w:val="Normal"/>
    <w:link w:val="BalloonTextChar"/>
    <w:uiPriority w:val="99"/>
    <w:semiHidden/>
    <w:unhideWhenUsed/>
    <w:rsid w:val="00E504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04C8"/>
    <w:rPr>
      <w:rFonts w:ascii="Times New Roman" w:hAnsi="Times New Roman" w:cs="Times New Roman"/>
      <w:sz w:val="18"/>
      <w:szCs w:val="18"/>
    </w:rPr>
  </w:style>
  <w:style w:type="paragraph" w:styleId="Footer">
    <w:name w:val="footer"/>
    <w:basedOn w:val="Normal"/>
    <w:link w:val="FooterChar"/>
    <w:uiPriority w:val="99"/>
    <w:unhideWhenUsed/>
    <w:rsid w:val="00FD5C9D"/>
    <w:pPr>
      <w:tabs>
        <w:tab w:val="center" w:pos="4680"/>
        <w:tab w:val="right" w:pos="9360"/>
      </w:tabs>
    </w:pPr>
  </w:style>
  <w:style w:type="character" w:customStyle="1" w:styleId="FooterChar">
    <w:name w:val="Footer Char"/>
    <w:basedOn w:val="DefaultParagraphFont"/>
    <w:link w:val="Footer"/>
    <w:uiPriority w:val="99"/>
    <w:rsid w:val="00FD5C9D"/>
  </w:style>
  <w:style w:type="character" w:styleId="PageNumber">
    <w:name w:val="page number"/>
    <w:basedOn w:val="DefaultParagraphFont"/>
    <w:uiPriority w:val="99"/>
    <w:semiHidden/>
    <w:unhideWhenUsed/>
    <w:rsid w:val="00FD5C9D"/>
  </w:style>
  <w:style w:type="character" w:customStyle="1" w:styleId="Heading1Char">
    <w:name w:val="Heading 1 Char"/>
    <w:basedOn w:val="DefaultParagraphFont"/>
    <w:link w:val="Heading1"/>
    <w:uiPriority w:val="9"/>
    <w:rsid w:val="00AA26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3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670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A670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C46A5"/>
    <w:rPr>
      <w:color w:val="0563C1" w:themeColor="hyperlink"/>
      <w:u w:val="single"/>
    </w:rPr>
  </w:style>
  <w:style w:type="character" w:customStyle="1" w:styleId="UnresolvedMention1">
    <w:name w:val="Unresolved Mention1"/>
    <w:basedOn w:val="DefaultParagraphFont"/>
    <w:uiPriority w:val="99"/>
    <w:rsid w:val="005C46A5"/>
    <w:rPr>
      <w:color w:val="605E5C"/>
      <w:shd w:val="clear" w:color="auto" w:fill="E1DFDD"/>
    </w:rPr>
  </w:style>
  <w:style w:type="paragraph" w:styleId="FootnoteText">
    <w:name w:val="footnote text"/>
    <w:basedOn w:val="Normal"/>
    <w:link w:val="FootnoteTextChar"/>
    <w:uiPriority w:val="99"/>
    <w:semiHidden/>
    <w:unhideWhenUsed/>
    <w:rsid w:val="005C46A5"/>
    <w:rPr>
      <w:sz w:val="20"/>
      <w:szCs w:val="20"/>
    </w:rPr>
  </w:style>
  <w:style w:type="character" w:customStyle="1" w:styleId="FootnoteTextChar">
    <w:name w:val="Footnote Text Char"/>
    <w:basedOn w:val="DefaultParagraphFont"/>
    <w:link w:val="FootnoteText"/>
    <w:uiPriority w:val="99"/>
    <w:semiHidden/>
    <w:rsid w:val="005C46A5"/>
    <w:rPr>
      <w:sz w:val="20"/>
      <w:szCs w:val="20"/>
    </w:rPr>
  </w:style>
  <w:style w:type="character" w:styleId="FootnoteReference">
    <w:name w:val="footnote reference"/>
    <w:basedOn w:val="DefaultParagraphFont"/>
    <w:uiPriority w:val="99"/>
    <w:semiHidden/>
    <w:unhideWhenUsed/>
    <w:rsid w:val="005C46A5"/>
    <w:rPr>
      <w:vertAlign w:val="superscript"/>
    </w:rPr>
  </w:style>
  <w:style w:type="paragraph" w:styleId="Title">
    <w:name w:val="Title"/>
    <w:basedOn w:val="Normal"/>
    <w:next w:val="Normal"/>
    <w:link w:val="TitleChar"/>
    <w:uiPriority w:val="10"/>
    <w:qFormat/>
    <w:rsid w:val="00135E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E1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F4D61"/>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4F4D61"/>
    <w:rPr>
      <w:rFonts w:eastAsiaTheme="minorEastAsia"/>
      <w:sz w:val="22"/>
      <w:szCs w:val="22"/>
    </w:rPr>
  </w:style>
  <w:style w:type="table" w:styleId="TableGrid">
    <w:name w:val="Table Grid"/>
    <w:basedOn w:val="TableNormal"/>
    <w:uiPriority w:val="39"/>
    <w:rsid w:val="0091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5F2D"/>
    <w:rPr>
      <w:sz w:val="16"/>
      <w:szCs w:val="16"/>
    </w:rPr>
  </w:style>
  <w:style w:type="paragraph" w:styleId="CommentText">
    <w:name w:val="annotation text"/>
    <w:basedOn w:val="Normal"/>
    <w:link w:val="CommentTextChar"/>
    <w:uiPriority w:val="99"/>
    <w:semiHidden/>
    <w:unhideWhenUsed/>
    <w:rsid w:val="008E5F2D"/>
    <w:rPr>
      <w:sz w:val="20"/>
      <w:szCs w:val="20"/>
    </w:rPr>
  </w:style>
  <w:style w:type="character" w:customStyle="1" w:styleId="CommentTextChar">
    <w:name w:val="Comment Text Char"/>
    <w:basedOn w:val="DefaultParagraphFont"/>
    <w:link w:val="CommentText"/>
    <w:uiPriority w:val="99"/>
    <w:semiHidden/>
    <w:rsid w:val="008E5F2D"/>
    <w:rPr>
      <w:sz w:val="20"/>
      <w:szCs w:val="20"/>
    </w:rPr>
  </w:style>
  <w:style w:type="paragraph" w:styleId="CommentSubject">
    <w:name w:val="annotation subject"/>
    <w:basedOn w:val="CommentText"/>
    <w:next w:val="CommentText"/>
    <w:link w:val="CommentSubjectChar"/>
    <w:uiPriority w:val="99"/>
    <w:semiHidden/>
    <w:unhideWhenUsed/>
    <w:rsid w:val="008E5F2D"/>
    <w:rPr>
      <w:b/>
      <w:bCs/>
    </w:rPr>
  </w:style>
  <w:style w:type="character" w:customStyle="1" w:styleId="CommentSubjectChar">
    <w:name w:val="Comment Subject Char"/>
    <w:basedOn w:val="CommentTextChar"/>
    <w:link w:val="CommentSubject"/>
    <w:uiPriority w:val="99"/>
    <w:semiHidden/>
    <w:rsid w:val="008E5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3070">
      <w:bodyDiv w:val="1"/>
      <w:marLeft w:val="0"/>
      <w:marRight w:val="0"/>
      <w:marTop w:val="0"/>
      <w:marBottom w:val="0"/>
      <w:divBdr>
        <w:top w:val="none" w:sz="0" w:space="0" w:color="auto"/>
        <w:left w:val="none" w:sz="0" w:space="0" w:color="auto"/>
        <w:bottom w:val="none" w:sz="0" w:space="0" w:color="auto"/>
        <w:right w:val="none" w:sz="0" w:space="0" w:color="auto"/>
      </w:divBdr>
    </w:div>
    <w:div w:id="142813254">
      <w:bodyDiv w:val="1"/>
      <w:marLeft w:val="0"/>
      <w:marRight w:val="0"/>
      <w:marTop w:val="0"/>
      <w:marBottom w:val="0"/>
      <w:divBdr>
        <w:top w:val="none" w:sz="0" w:space="0" w:color="auto"/>
        <w:left w:val="none" w:sz="0" w:space="0" w:color="auto"/>
        <w:bottom w:val="none" w:sz="0" w:space="0" w:color="auto"/>
        <w:right w:val="none" w:sz="0" w:space="0" w:color="auto"/>
      </w:divBdr>
    </w:div>
    <w:div w:id="264196833">
      <w:bodyDiv w:val="1"/>
      <w:marLeft w:val="0"/>
      <w:marRight w:val="0"/>
      <w:marTop w:val="0"/>
      <w:marBottom w:val="0"/>
      <w:divBdr>
        <w:top w:val="none" w:sz="0" w:space="0" w:color="auto"/>
        <w:left w:val="none" w:sz="0" w:space="0" w:color="auto"/>
        <w:bottom w:val="none" w:sz="0" w:space="0" w:color="auto"/>
        <w:right w:val="none" w:sz="0" w:space="0" w:color="auto"/>
      </w:divBdr>
      <w:divsChild>
        <w:div w:id="209147127">
          <w:marLeft w:val="0"/>
          <w:marRight w:val="0"/>
          <w:marTop w:val="0"/>
          <w:marBottom w:val="0"/>
          <w:divBdr>
            <w:top w:val="none" w:sz="0" w:space="0" w:color="auto"/>
            <w:left w:val="none" w:sz="0" w:space="0" w:color="auto"/>
            <w:bottom w:val="none" w:sz="0" w:space="0" w:color="auto"/>
            <w:right w:val="none" w:sz="0" w:space="0" w:color="auto"/>
          </w:divBdr>
          <w:divsChild>
            <w:div w:id="406997281">
              <w:marLeft w:val="780"/>
              <w:marRight w:val="240"/>
              <w:marTop w:val="180"/>
              <w:marBottom w:val="150"/>
              <w:divBdr>
                <w:top w:val="none" w:sz="0" w:space="0" w:color="auto"/>
                <w:left w:val="none" w:sz="0" w:space="0" w:color="auto"/>
                <w:bottom w:val="none" w:sz="0" w:space="0" w:color="auto"/>
                <w:right w:val="none" w:sz="0" w:space="0" w:color="auto"/>
              </w:divBdr>
              <w:divsChild>
                <w:div w:id="473060041">
                  <w:marLeft w:val="0"/>
                  <w:marRight w:val="0"/>
                  <w:marTop w:val="0"/>
                  <w:marBottom w:val="0"/>
                  <w:divBdr>
                    <w:top w:val="none" w:sz="0" w:space="0" w:color="auto"/>
                    <w:left w:val="none" w:sz="0" w:space="0" w:color="auto"/>
                    <w:bottom w:val="none" w:sz="0" w:space="0" w:color="auto"/>
                    <w:right w:val="none" w:sz="0" w:space="0" w:color="auto"/>
                  </w:divBdr>
                  <w:divsChild>
                    <w:div w:id="544873154">
                      <w:marLeft w:val="0"/>
                      <w:marRight w:val="0"/>
                      <w:marTop w:val="0"/>
                      <w:marBottom w:val="0"/>
                      <w:divBdr>
                        <w:top w:val="none" w:sz="0" w:space="0" w:color="auto"/>
                        <w:left w:val="none" w:sz="0" w:space="0" w:color="auto"/>
                        <w:bottom w:val="none" w:sz="0" w:space="0" w:color="auto"/>
                        <w:right w:val="none" w:sz="0" w:space="0" w:color="auto"/>
                      </w:divBdr>
                      <w:divsChild>
                        <w:div w:id="2025859986">
                          <w:marLeft w:val="0"/>
                          <w:marRight w:val="0"/>
                          <w:marTop w:val="0"/>
                          <w:marBottom w:val="0"/>
                          <w:divBdr>
                            <w:top w:val="none" w:sz="0" w:space="0" w:color="auto"/>
                            <w:left w:val="none" w:sz="0" w:space="0" w:color="auto"/>
                            <w:bottom w:val="none" w:sz="0" w:space="0" w:color="auto"/>
                            <w:right w:val="none" w:sz="0" w:space="0" w:color="auto"/>
                          </w:divBdr>
                          <w:divsChild>
                            <w:div w:id="2098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99207">
          <w:marLeft w:val="0"/>
          <w:marRight w:val="0"/>
          <w:marTop w:val="0"/>
          <w:marBottom w:val="0"/>
          <w:divBdr>
            <w:top w:val="none" w:sz="0" w:space="0" w:color="auto"/>
            <w:left w:val="none" w:sz="0" w:space="0" w:color="auto"/>
            <w:bottom w:val="none" w:sz="0" w:space="0" w:color="auto"/>
            <w:right w:val="none" w:sz="0" w:space="0" w:color="auto"/>
          </w:divBdr>
          <w:divsChild>
            <w:div w:id="1752197011">
              <w:marLeft w:val="0"/>
              <w:marRight w:val="0"/>
              <w:marTop w:val="0"/>
              <w:marBottom w:val="0"/>
              <w:divBdr>
                <w:top w:val="none" w:sz="0" w:space="0" w:color="auto"/>
                <w:left w:val="none" w:sz="0" w:space="0" w:color="auto"/>
                <w:bottom w:val="none" w:sz="0" w:space="0" w:color="auto"/>
                <w:right w:val="none" w:sz="0" w:space="0" w:color="auto"/>
              </w:divBdr>
              <w:divsChild>
                <w:div w:id="114905440">
                  <w:marLeft w:val="465"/>
                  <w:marRight w:val="0"/>
                  <w:marTop w:val="0"/>
                  <w:marBottom w:val="0"/>
                  <w:divBdr>
                    <w:top w:val="none" w:sz="0" w:space="0" w:color="auto"/>
                    <w:left w:val="none" w:sz="0" w:space="0" w:color="auto"/>
                    <w:bottom w:val="none" w:sz="0" w:space="0" w:color="auto"/>
                    <w:right w:val="none" w:sz="0" w:space="0" w:color="auto"/>
                  </w:divBdr>
                  <w:divsChild>
                    <w:div w:id="1031495787">
                      <w:marLeft w:val="0"/>
                      <w:marRight w:val="0"/>
                      <w:marTop w:val="0"/>
                      <w:marBottom w:val="0"/>
                      <w:divBdr>
                        <w:top w:val="none" w:sz="0" w:space="0" w:color="auto"/>
                        <w:left w:val="none" w:sz="0" w:space="0" w:color="auto"/>
                        <w:bottom w:val="none" w:sz="0" w:space="0" w:color="auto"/>
                        <w:right w:val="none" w:sz="0" w:space="0" w:color="auto"/>
                      </w:divBdr>
                      <w:divsChild>
                        <w:div w:id="290940376">
                          <w:marLeft w:val="0"/>
                          <w:marRight w:val="0"/>
                          <w:marTop w:val="0"/>
                          <w:marBottom w:val="0"/>
                          <w:divBdr>
                            <w:top w:val="none" w:sz="0" w:space="0" w:color="auto"/>
                            <w:left w:val="none" w:sz="0" w:space="0" w:color="auto"/>
                            <w:bottom w:val="none" w:sz="0" w:space="0" w:color="auto"/>
                            <w:right w:val="none" w:sz="0" w:space="0" w:color="auto"/>
                          </w:divBdr>
                          <w:divsChild>
                            <w:div w:id="1775248310">
                              <w:marLeft w:val="0"/>
                              <w:marRight w:val="0"/>
                              <w:marTop w:val="0"/>
                              <w:marBottom w:val="0"/>
                              <w:divBdr>
                                <w:top w:val="none" w:sz="0" w:space="0" w:color="auto"/>
                                <w:left w:val="none" w:sz="0" w:space="0" w:color="auto"/>
                                <w:bottom w:val="none" w:sz="0" w:space="0" w:color="auto"/>
                                <w:right w:val="none" w:sz="0" w:space="0" w:color="auto"/>
                              </w:divBdr>
                              <w:divsChild>
                                <w:div w:id="1863471312">
                                  <w:marLeft w:val="0"/>
                                  <w:marRight w:val="0"/>
                                  <w:marTop w:val="0"/>
                                  <w:marBottom w:val="0"/>
                                  <w:divBdr>
                                    <w:top w:val="none" w:sz="0" w:space="0" w:color="auto"/>
                                    <w:left w:val="none" w:sz="0" w:space="0" w:color="auto"/>
                                    <w:bottom w:val="none" w:sz="0" w:space="0" w:color="auto"/>
                                    <w:right w:val="none" w:sz="0" w:space="0" w:color="auto"/>
                                  </w:divBdr>
                                  <w:divsChild>
                                    <w:div w:id="1751073209">
                                      <w:marLeft w:val="0"/>
                                      <w:marRight w:val="0"/>
                                      <w:marTop w:val="0"/>
                                      <w:marBottom w:val="0"/>
                                      <w:divBdr>
                                        <w:top w:val="none" w:sz="0" w:space="0" w:color="auto"/>
                                        <w:left w:val="none" w:sz="0" w:space="0" w:color="auto"/>
                                        <w:bottom w:val="none" w:sz="0" w:space="0" w:color="auto"/>
                                        <w:right w:val="none" w:sz="0" w:space="0" w:color="auto"/>
                                      </w:divBdr>
                                      <w:divsChild>
                                        <w:div w:id="725955954">
                                          <w:marLeft w:val="0"/>
                                          <w:marRight w:val="0"/>
                                          <w:marTop w:val="0"/>
                                          <w:marBottom w:val="0"/>
                                          <w:divBdr>
                                            <w:top w:val="none" w:sz="0" w:space="0" w:color="auto"/>
                                            <w:left w:val="none" w:sz="0" w:space="0" w:color="auto"/>
                                            <w:bottom w:val="none" w:sz="0" w:space="0" w:color="auto"/>
                                            <w:right w:val="none" w:sz="0" w:space="0" w:color="auto"/>
                                          </w:divBdr>
                                          <w:divsChild>
                                            <w:div w:id="620573777">
                                              <w:marLeft w:val="0"/>
                                              <w:marRight w:val="0"/>
                                              <w:marTop w:val="0"/>
                                              <w:marBottom w:val="0"/>
                                              <w:divBdr>
                                                <w:top w:val="none" w:sz="0" w:space="0" w:color="auto"/>
                                                <w:left w:val="none" w:sz="0" w:space="0" w:color="auto"/>
                                                <w:bottom w:val="none" w:sz="0" w:space="0" w:color="auto"/>
                                                <w:right w:val="none" w:sz="0" w:space="0" w:color="auto"/>
                                              </w:divBdr>
                                              <w:divsChild>
                                                <w:div w:id="1856921857">
                                                  <w:marLeft w:val="0"/>
                                                  <w:marRight w:val="0"/>
                                                  <w:marTop w:val="0"/>
                                                  <w:marBottom w:val="0"/>
                                                  <w:divBdr>
                                                    <w:top w:val="none" w:sz="0" w:space="0" w:color="auto"/>
                                                    <w:left w:val="none" w:sz="0" w:space="0" w:color="auto"/>
                                                    <w:bottom w:val="none" w:sz="0" w:space="0" w:color="auto"/>
                                                    <w:right w:val="none" w:sz="0" w:space="0" w:color="auto"/>
                                                  </w:divBdr>
                                                  <w:divsChild>
                                                    <w:div w:id="562570706">
                                                      <w:marLeft w:val="0"/>
                                                      <w:marRight w:val="0"/>
                                                      <w:marTop w:val="0"/>
                                                      <w:marBottom w:val="0"/>
                                                      <w:divBdr>
                                                        <w:top w:val="single" w:sz="8" w:space="3" w:color="E1E1E1"/>
                                                        <w:left w:val="none" w:sz="0" w:space="0" w:color="auto"/>
                                                        <w:bottom w:val="none" w:sz="0" w:space="0" w:color="auto"/>
                                                        <w:right w:val="none" w:sz="0" w:space="0" w:color="auto"/>
                                                      </w:divBdr>
                                                    </w:div>
                                                  </w:divsChild>
                                                </w:div>
                                                <w:div w:id="5087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221108">
      <w:bodyDiv w:val="1"/>
      <w:marLeft w:val="0"/>
      <w:marRight w:val="0"/>
      <w:marTop w:val="0"/>
      <w:marBottom w:val="0"/>
      <w:divBdr>
        <w:top w:val="none" w:sz="0" w:space="0" w:color="auto"/>
        <w:left w:val="none" w:sz="0" w:space="0" w:color="auto"/>
        <w:bottom w:val="none" w:sz="0" w:space="0" w:color="auto"/>
        <w:right w:val="none" w:sz="0" w:space="0" w:color="auto"/>
      </w:divBdr>
    </w:div>
    <w:div w:id="1533959263">
      <w:bodyDiv w:val="1"/>
      <w:marLeft w:val="0"/>
      <w:marRight w:val="0"/>
      <w:marTop w:val="0"/>
      <w:marBottom w:val="0"/>
      <w:divBdr>
        <w:top w:val="none" w:sz="0" w:space="0" w:color="auto"/>
        <w:left w:val="none" w:sz="0" w:space="0" w:color="auto"/>
        <w:bottom w:val="none" w:sz="0" w:space="0" w:color="auto"/>
        <w:right w:val="none" w:sz="0" w:space="0" w:color="auto"/>
      </w:divBdr>
    </w:div>
    <w:div w:id="1900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torok@cpuc.c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D4C6-AD47-47E5-B71C-6DB782E1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cctorok@gmail.com</dc:creator>
  <cp:keywords/>
  <dc:description/>
  <cp:lastModifiedBy>Torok, Christina</cp:lastModifiedBy>
  <cp:revision>4</cp:revision>
  <cp:lastPrinted>2020-02-24T21:58:00Z</cp:lastPrinted>
  <dcterms:created xsi:type="dcterms:W3CDTF">2020-08-04T22:09:00Z</dcterms:created>
  <dcterms:modified xsi:type="dcterms:W3CDTF">2020-08-04T22:15:00Z</dcterms:modified>
</cp:coreProperties>
</file>