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EF617" w14:textId="77777777" w:rsidR="00820CE0" w:rsidRPr="00820CE0" w:rsidRDefault="00820CE0" w:rsidP="00742C49"/>
    <w:p w14:paraId="59FF5FB6" w14:textId="7046F7FD" w:rsidR="00742C49" w:rsidRDefault="00A34755" w:rsidP="00742C49">
      <w:pPr>
        <w:pStyle w:val="DNVGL-Cover-ReportTitle"/>
      </w:pPr>
      <w:r>
        <w:t>Implementation Plan</w:t>
      </w:r>
      <w:r w:rsidR="00742C49">
        <w:t xml:space="preserve"> for</w:t>
      </w:r>
    </w:p>
    <w:p w14:paraId="15EED558" w14:textId="451091EB" w:rsidR="00742C49" w:rsidRPr="00742C49" w:rsidRDefault="00B46D5B" w:rsidP="00742C49">
      <w:pPr>
        <w:pStyle w:val="DNVGL-Cover-ReportTitle"/>
        <w:rPr>
          <w:color w:val="808080" w:themeColor="background1" w:themeShade="80"/>
        </w:rPr>
      </w:pPr>
      <w:r>
        <w:rPr>
          <w:color w:val="808080" w:themeColor="background1" w:themeShade="80"/>
        </w:rPr>
        <w:t>St</w:t>
      </w:r>
      <w:r w:rsidR="0017235B">
        <w:rPr>
          <w:color w:val="808080" w:themeColor="background1" w:themeShade="80"/>
        </w:rPr>
        <w:t>atewide Midstream Water Heating</w:t>
      </w:r>
    </w:p>
    <w:p w14:paraId="015D2FA2" w14:textId="7FC441FB" w:rsidR="00742C49" w:rsidRDefault="00C809DE" w:rsidP="00742C49">
      <w:pPr>
        <w:pStyle w:val="DNVGL-Cover-Company"/>
      </w:pPr>
      <w:r>
        <w:t>SoCalGas</w:t>
      </w:r>
      <w:r w:rsidRPr="00C809DE">
        <w:rPr>
          <w:sz w:val="24"/>
          <w:szCs w:val="24"/>
          <w:vertAlign w:val="superscript"/>
        </w:rPr>
        <w:t>®</w:t>
      </w:r>
    </w:p>
    <w:p w14:paraId="63504363" w14:textId="77777777" w:rsidR="00742C49" w:rsidRDefault="00742C49" w:rsidP="00742C49">
      <w:pPr>
        <w:pStyle w:val="DNVGL-Cover-Company"/>
      </w:pPr>
    </w:p>
    <w:p w14:paraId="5D955295" w14:textId="77777777" w:rsidR="00742C49" w:rsidRDefault="00742C49" w:rsidP="00742C49">
      <w:pPr>
        <w:pStyle w:val="DNVGL-Details"/>
      </w:pPr>
    </w:p>
    <w:p w14:paraId="150D122B" w14:textId="77777777" w:rsidR="00742C49" w:rsidRDefault="00742C49" w:rsidP="00742C49">
      <w:pPr>
        <w:pStyle w:val="DNVGL-Details"/>
      </w:pPr>
    </w:p>
    <w:p w14:paraId="7801E275" w14:textId="3505965D" w:rsidR="00742C49" w:rsidRDefault="00DA2F54" w:rsidP="00742C49">
      <w:pPr>
        <w:pStyle w:val="DNVGL-Details"/>
      </w:pPr>
      <w:r>
        <w:t>March 2021</w:t>
      </w:r>
      <w:r w:rsidR="00742C49">
        <w:t xml:space="preserve"> </w:t>
      </w:r>
    </w:p>
    <w:p w14:paraId="08E29594" w14:textId="5B963478" w:rsidR="00742C49" w:rsidRDefault="00742C49" w:rsidP="00742C49">
      <w:pPr>
        <w:pStyle w:val="DNVGL-Details"/>
      </w:pPr>
    </w:p>
    <w:p w14:paraId="2C67CB44" w14:textId="7FE08800" w:rsidR="00742C49" w:rsidRDefault="00742C49" w:rsidP="00742C49">
      <w:pPr>
        <w:pStyle w:val="DNVGL-Details"/>
      </w:pPr>
      <w:r>
        <w:rPr>
          <w:noProof/>
        </w:rPr>
        <mc:AlternateContent>
          <mc:Choice Requires="wps">
            <w:drawing>
              <wp:anchor distT="0" distB="0" distL="114300" distR="114300" simplePos="0" relativeHeight="251626496" behindDoc="0" locked="0" layoutInCell="1" allowOverlap="1" wp14:anchorId="63CE65BA" wp14:editId="52ED7383">
                <wp:simplePos x="0" y="0"/>
                <wp:positionH relativeFrom="margin">
                  <wp:align>right</wp:align>
                </wp:positionH>
                <wp:positionV relativeFrom="paragraph">
                  <wp:posOffset>116468</wp:posOffset>
                </wp:positionV>
                <wp:extent cx="6440870" cy="4808483"/>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6440870" cy="4808483"/>
                        </a:xfrm>
                        <a:prstGeom prst="rect">
                          <a:avLst/>
                        </a:prstGeom>
                        <a:solidFill>
                          <a:schemeClr val="lt1"/>
                        </a:solidFill>
                        <a:ln w="6350">
                          <a:noFill/>
                        </a:ln>
                      </wps:spPr>
                      <wps:txbx>
                        <w:txbxContent>
                          <w:p w14:paraId="542138C4" w14:textId="38A4A074" w:rsidR="003F522A" w:rsidRDefault="003F522A">
                            <w:r>
                              <w:rPr>
                                <w:noProof/>
                              </w:rPr>
                              <w:drawing>
                                <wp:inline distT="0" distB="0" distL="0" distR="0" wp14:anchorId="1EAC60ED" wp14:editId="69C28427">
                                  <wp:extent cx="6708161" cy="483971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
                                            <a:extLst>
                                              <a:ext uri="{28A0092B-C50C-407E-A947-70E740481C1C}">
                                                <a14:useLocalDpi xmlns:a14="http://schemas.microsoft.com/office/drawing/2010/main" val="0"/>
                                              </a:ext>
                                            </a:extLst>
                                          </a:blip>
                                          <a:stretch>
                                            <a:fillRect/>
                                          </a:stretch>
                                        </pic:blipFill>
                                        <pic:spPr>
                                          <a:xfrm>
                                            <a:off x="0" y="0"/>
                                            <a:ext cx="6731291" cy="485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E65BA" id="_x0000_t202" coordsize="21600,21600" o:spt="202" path="m,l,21600r21600,l21600,xe">
                <v:stroke joinstyle="miter"/>
                <v:path gradientshapeok="t" o:connecttype="rect"/>
              </v:shapetype>
              <v:shape id="Text Box 288" o:spid="_x0000_s1026" type="#_x0000_t202" style="position:absolute;margin-left:455.95pt;margin-top:9.15pt;width:507.15pt;height:378.6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" fillcolor="white [3201]" stroked="f" strokeweight=".5pt">
                <v:textbox>
                  <w:txbxContent>
                    <w:p w14:paraId="542138C4" w14:textId="38A4A074" w:rsidR="003F522A" w:rsidRDefault="003F522A">
                      <w:r>
                        <w:rPr>
                          <w:noProof/>
                        </w:rPr>
                        <w:drawing>
                          <wp:inline distT="0" distB="0" distL="0" distR="0" wp14:anchorId="1EAC60ED" wp14:editId="69C28427">
                            <wp:extent cx="6708161" cy="483971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3">
                                      <a:extLst>
                                        <a:ext uri="{28A0092B-C50C-407E-A947-70E740481C1C}">
                                          <a14:useLocalDpi xmlns:a14="http://schemas.microsoft.com/office/drawing/2010/main" val="0"/>
                                        </a:ext>
                                      </a:extLst>
                                    </a:blip>
                                    <a:stretch>
                                      <a:fillRect/>
                                    </a:stretch>
                                  </pic:blipFill>
                                  <pic:spPr>
                                    <a:xfrm>
                                      <a:off x="0" y="0"/>
                                      <a:ext cx="6731291" cy="4856404"/>
                                    </a:xfrm>
                                    <a:prstGeom prst="rect">
                                      <a:avLst/>
                                    </a:prstGeom>
                                  </pic:spPr>
                                </pic:pic>
                              </a:graphicData>
                            </a:graphic>
                          </wp:inline>
                        </w:drawing>
                      </w:r>
                    </w:p>
                  </w:txbxContent>
                </v:textbox>
                <w10:wrap anchorx="margin"/>
              </v:shape>
            </w:pict>
          </mc:Fallback>
        </mc:AlternateContent>
      </w:r>
    </w:p>
    <w:p w14:paraId="0713B5AA" w14:textId="3F2E725C" w:rsidR="00742C49" w:rsidRPr="00742C49" w:rsidRDefault="00742C49" w:rsidP="00E403A7">
      <w:pPr>
        <w:pStyle w:val="BodyText"/>
        <w:sectPr w:rsidR="00742C49" w:rsidRPr="00742C49" w:rsidSect="00742C49">
          <w:headerReference w:type="even" r:id="rId14"/>
          <w:headerReference w:type="default" r:id="rId15"/>
          <w:footerReference w:type="even" r:id="rId16"/>
          <w:footerReference w:type="default" r:id="rId17"/>
          <w:headerReference w:type="first" r:id="rId18"/>
          <w:footerReference w:type="first" r:id="rId19"/>
          <w:pgSz w:w="12240" w:h="15840"/>
          <w:pgMar w:top="1757" w:right="1134" w:bottom="1361" w:left="1191" w:header="774" w:footer="576" w:gutter="0"/>
          <w:cols w:space="708"/>
          <w:titlePg/>
          <w:docGrid w:linePitch="360"/>
        </w:sectPr>
      </w:pPr>
    </w:p>
    <w:p w14:paraId="58E8BE2D" w14:textId="624CE0CA" w:rsidR="00820CE0" w:rsidRPr="000607B2" w:rsidRDefault="00820CE0" w:rsidP="000607B2">
      <w:pPr>
        <w:rPr>
          <w:sz w:val="2"/>
        </w:rPr>
      </w:pPr>
    </w:p>
    <w:p w14:paraId="6FFCE936" w14:textId="548BAA3D" w:rsidR="00BF58B4" w:rsidRDefault="00BF58B4" w:rsidP="00930FC5">
      <w:pPr>
        <w:pStyle w:val="DNVGL-AppListing"/>
        <w:numPr>
          <w:ilvl w:val="0"/>
          <w:numId w:val="0"/>
        </w:numPr>
        <w:ind w:left="1417"/>
      </w:pPr>
    </w:p>
    <w:sdt>
      <w:sdtPr>
        <w:rPr>
          <w:rFonts w:eastAsiaTheme="minorEastAsia" w:cs="Arial"/>
          <w:b w:val="0"/>
          <w:bCs w:val="0"/>
          <w:caps w:val="0"/>
          <w:sz w:val="18"/>
          <w:szCs w:val="18"/>
        </w:rPr>
        <w:id w:val="-738635751"/>
        <w:docPartObj>
          <w:docPartGallery w:val="Table of Contents"/>
          <w:docPartUnique/>
        </w:docPartObj>
      </w:sdtPr>
      <w:sdtEndPr>
        <w:rPr>
          <w:noProof/>
        </w:rPr>
      </w:sdtEndPr>
      <w:sdtContent>
        <w:p w14:paraId="744688D5" w14:textId="707595B3" w:rsidR="000607B2" w:rsidRDefault="000607B2">
          <w:pPr>
            <w:pStyle w:val="TOCHeading"/>
          </w:pPr>
          <w:r>
            <w:t>Contents</w:t>
          </w:r>
        </w:p>
        <w:p w14:paraId="5C36C8A6" w14:textId="5D10854B" w:rsidR="00223FCA" w:rsidRDefault="000607B2">
          <w:pPr>
            <w:pStyle w:val="TOC1"/>
            <w:rPr>
              <w:rFonts w:asciiTheme="minorHAnsi" w:hAnsiTheme="minorHAnsi" w:cstheme="minorBidi"/>
              <w:b w:val="0"/>
              <w:caps w:val="0"/>
              <w:sz w:val="22"/>
              <w:szCs w:val="22"/>
              <w:lang w:eastAsia="en-US"/>
            </w:rPr>
          </w:pPr>
          <w:r>
            <w:fldChar w:fldCharType="begin"/>
          </w:r>
          <w:r>
            <w:instrText xml:space="preserve"> TOC \o "1-3" \h \z \u </w:instrText>
          </w:r>
          <w:r>
            <w:fldChar w:fldCharType="separate"/>
          </w:r>
          <w:hyperlink w:anchor="_Toc67654737" w:history="1">
            <w:r w:rsidR="00223FCA" w:rsidRPr="00786344">
              <w:rPr>
                <w:rStyle w:val="Hyperlink"/>
              </w:rPr>
              <w:t>1</w:t>
            </w:r>
            <w:r w:rsidR="00223FCA">
              <w:rPr>
                <w:rFonts w:asciiTheme="minorHAnsi" w:hAnsiTheme="minorHAnsi" w:cstheme="minorBidi"/>
                <w:b w:val="0"/>
                <w:caps w:val="0"/>
                <w:sz w:val="22"/>
                <w:szCs w:val="22"/>
                <w:lang w:eastAsia="en-US"/>
              </w:rPr>
              <w:tab/>
            </w:r>
            <w:r w:rsidR="00223FCA" w:rsidRPr="00786344">
              <w:rPr>
                <w:rStyle w:val="Hyperlink"/>
              </w:rPr>
              <w:t>PROGRAM OVERVIEW</w:t>
            </w:r>
            <w:r w:rsidR="00223FCA">
              <w:rPr>
                <w:webHidden/>
              </w:rPr>
              <w:tab/>
            </w:r>
            <w:r w:rsidR="00223FCA">
              <w:rPr>
                <w:webHidden/>
              </w:rPr>
              <w:fldChar w:fldCharType="begin"/>
            </w:r>
            <w:r w:rsidR="00223FCA">
              <w:rPr>
                <w:webHidden/>
              </w:rPr>
              <w:instrText xml:space="preserve"> PAGEREF _Toc67654737 \h </w:instrText>
            </w:r>
            <w:r w:rsidR="00223FCA">
              <w:rPr>
                <w:webHidden/>
              </w:rPr>
            </w:r>
            <w:r w:rsidR="00223FCA">
              <w:rPr>
                <w:webHidden/>
              </w:rPr>
              <w:fldChar w:fldCharType="separate"/>
            </w:r>
            <w:r w:rsidR="00223FCA">
              <w:rPr>
                <w:webHidden/>
              </w:rPr>
              <w:t>1</w:t>
            </w:r>
            <w:r w:rsidR="00223FCA">
              <w:rPr>
                <w:webHidden/>
              </w:rPr>
              <w:fldChar w:fldCharType="end"/>
            </w:r>
          </w:hyperlink>
        </w:p>
        <w:p w14:paraId="3CBC7327" w14:textId="14DE7BE7" w:rsidR="00223FCA" w:rsidRDefault="00E403A7">
          <w:pPr>
            <w:pStyle w:val="TOC1"/>
            <w:rPr>
              <w:rFonts w:asciiTheme="minorHAnsi" w:hAnsiTheme="minorHAnsi" w:cstheme="minorBidi"/>
              <w:b w:val="0"/>
              <w:caps w:val="0"/>
              <w:sz w:val="22"/>
              <w:szCs w:val="22"/>
              <w:lang w:eastAsia="en-US"/>
            </w:rPr>
          </w:pPr>
          <w:hyperlink w:anchor="_Toc67654738" w:history="1">
            <w:r w:rsidR="00223FCA" w:rsidRPr="00786344">
              <w:rPr>
                <w:rStyle w:val="Hyperlink"/>
              </w:rPr>
              <w:t>2</w:t>
            </w:r>
            <w:r w:rsidR="00223FCA">
              <w:rPr>
                <w:rFonts w:asciiTheme="minorHAnsi" w:hAnsiTheme="minorHAnsi" w:cstheme="minorBidi"/>
                <w:b w:val="0"/>
                <w:caps w:val="0"/>
                <w:sz w:val="22"/>
                <w:szCs w:val="22"/>
                <w:lang w:eastAsia="en-US"/>
              </w:rPr>
              <w:tab/>
            </w:r>
            <w:r w:rsidR="00223FCA" w:rsidRPr="00786344">
              <w:rPr>
                <w:rStyle w:val="Hyperlink"/>
              </w:rPr>
              <w:t>PROGRAM DETAILS</w:t>
            </w:r>
            <w:r w:rsidR="00223FCA">
              <w:rPr>
                <w:webHidden/>
              </w:rPr>
              <w:tab/>
            </w:r>
            <w:r w:rsidR="00223FCA">
              <w:rPr>
                <w:webHidden/>
              </w:rPr>
              <w:fldChar w:fldCharType="begin"/>
            </w:r>
            <w:r w:rsidR="00223FCA">
              <w:rPr>
                <w:webHidden/>
              </w:rPr>
              <w:instrText xml:space="preserve"> PAGEREF _Toc67654738 \h </w:instrText>
            </w:r>
            <w:r w:rsidR="00223FCA">
              <w:rPr>
                <w:webHidden/>
              </w:rPr>
            </w:r>
            <w:r w:rsidR="00223FCA">
              <w:rPr>
                <w:webHidden/>
              </w:rPr>
              <w:fldChar w:fldCharType="separate"/>
            </w:r>
            <w:r w:rsidR="00223FCA">
              <w:rPr>
                <w:webHidden/>
              </w:rPr>
              <w:t>2</w:t>
            </w:r>
            <w:r w:rsidR="00223FCA">
              <w:rPr>
                <w:webHidden/>
              </w:rPr>
              <w:fldChar w:fldCharType="end"/>
            </w:r>
          </w:hyperlink>
        </w:p>
        <w:p w14:paraId="249A79C2" w14:textId="29571BC6" w:rsidR="00223FCA" w:rsidRDefault="00E403A7">
          <w:pPr>
            <w:pStyle w:val="TOC1"/>
            <w:rPr>
              <w:rFonts w:asciiTheme="minorHAnsi" w:hAnsiTheme="minorHAnsi" w:cstheme="minorBidi"/>
              <w:b w:val="0"/>
              <w:caps w:val="0"/>
              <w:sz w:val="22"/>
              <w:szCs w:val="22"/>
              <w:lang w:eastAsia="en-US"/>
            </w:rPr>
          </w:pPr>
          <w:hyperlink w:anchor="_Toc67654739" w:history="1">
            <w:r w:rsidR="00223FCA" w:rsidRPr="00786344">
              <w:rPr>
                <w:rStyle w:val="Hyperlink"/>
              </w:rPr>
              <w:t>3</w:t>
            </w:r>
            <w:r w:rsidR="00223FCA">
              <w:rPr>
                <w:rFonts w:asciiTheme="minorHAnsi" w:hAnsiTheme="minorHAnsi" w:cstheme="minorBidi"/>
                <w:b w:val="0"/>
                <w:caps w:val="0"/>
                <w:sz w:val="22"/>
                <w:szCs w:val="22"/>
                <w:lang w:eastAsia="en-US"/>
              </w:rPr>
              <w:tab/>
            </w:r>
            <w:r w:rsidR="00223FCA" w:rsidRPr="00786344">
              <w:rPr>
                <w:rStyle w:val="Hyperlink"/>
              </w:rPr>
              <w:t>IMPLEMENTATION PLAN NARRATIVE</w:t>
            </w:r>
            <w:r w:rsidR="00223FCA">
              <w:rPr>
                <w:webHidden/>
              </w:rPr>
              <w:tab/>
            </w:r>
            <w:r w:rsidR="00223FCA">
              <w:rPr>
                <w:webHidden/>
              </w:rPr>
              <w:fldChar w:fldCharType="begin"/>
            </w:r>
            <w:r w:rsidR="00223FCA">
              <w:rPr>
                <w:webHidden/>
              </w:rPr>
              <w:instrText xml:space="preserve"> PAGEREF _Toc67654739 \h </w:instrText>
            </w:r>
            <w:r w:rsidR="00223FCA">
              <w:rPr>
                <w:webHidden/>
              </w:rPr>
            </w:r>
            <w:r w:rsidR="00223FCA">
              <w:rPr>
                <w:webHidden/>
              </w:rPr>
              <w:fldChar w:fldCharType="separate"/>
            </w:r>
            <w:r w:rsidR="00223FCA">
              <w:rPr>
                <w:webHidden/>
              </w:rPr>
              <w:t>3</w:t>
            </w:r>
            <w:r w:rsidR="00223FCA">
              <w:rPr>
                <w:webHidden/>
              </w:rPr>
              <w:fldChar w:fldCharType="end"/>
            </w:r>
          </w:hyperlink>
        </w:p>
        <w:p w14:paraId="553DD21B" w14:textId="51989C7E" w:rsidR="00223FCA" w:rsidRDefault="00E403A7">
          <w:pPr>
            <w:pStyle w:val="TOC2"/>
            <w:tabs>
              <w:tab w:val="left" w:pos="1440"/>
            </w:tabs>
            <w:rPr>
              <w:rFonts w:asciiTheme="minorHAnsi" w:hAnsiTheme="minorHAnsi" w:cstheme="minorBidi"/>
              <w:sz w:val="22"/>
              <w:szCs w:val="22"/>
              <w:lang w:eastAsia="en-US"/>
            </w:rPr>
          </w:pPr>
          <w:hyperlink w:anchor="_Toc67654740" w:history="1">
            <w:r w:rsidR="00223FCA" w:rsidRPr="00786344">
              <w:rPr>
                <w:rStyle w:val="Hyperlink"/>
              </w:rPr>
              <w:t>3.1</w:t>
            </w:r>
            <w:r w:rsidR="00223FCA">
              <w:rPr>
                <w:rFonts w:asciiTheme="minorHAnsi" w:hAnsiTheme="minorHAnsi" w:cstheme="minorBidi"/>
                <w:sz w:val="22"/>
                <w:szCs w:val="22"/>
                <w:lang w:eastAsia="en-US"/>
              </w:rPr>
              <w:tab/>
            </w:r>
            <w:r w:rsidR="00223FCA" w:rsidRPr="00786344">
              <w:rPr>
                <w:rStyle w:val="Hyperlink"/>
              </w:rPr>
              <w:t>Program Description</w:t>
            </w:r>
            <w:r w:rsidR="00223FCA">
              <w:rPr>
                <w:webHidden/>
              </w:rPr>
              <w:tab/>
            </w:r>
            <w:r w:rsidR="00223FCA">
              <w:rPr>
                <w:webHidden/>
              </w:rPr>
              <w:fldChar w:fldCharType="begin"/>
            </w:r>
            <w:r w:rsidR="00223FCA">
              <w:rPr>
                <w:webHidden/>
              </w:rPr>
              <w:instrText xml:space="preserve"> PAGEREF _Toc67654740 \h </w:instrText>
            </w:r>
            <w:r w:rsidR="00223FCA">
              <w:rPr>
                <w:webHidden/>
              </w:rPr>
            </w:r>
            <w:r w:rsidR="00223FCA">
              <w:rPr>
                <w:webHidden/>
              </w:rPr>
              <w:fldChar w:fldCharType="separate"/>
            </w:r>
            <w:r w:rsidR="00223FCA">
              <w:rPr>
                <w:webHidden/>
              </w:rPr>
              <w:t>3</w:t>
            </w:r>
            <w:r w:rsidR="00223FCA">
              <w:rPr>
                <w:webHidden/>
              </w:rPr>
              <w:fldChar w:fldCharType="end"/>
            </w:r>
          </w:hyperlink>
        </w:p>
        <w:p w14:paraId="3FB22C5A" w14:textId="4696D49E" w:rsidR="00223FCA" w:rsidRDefault="00E403A7">
          <w:pPr>
            <w:pStyle w:val="TOC2"/>
            <w:tabs>
              <w:tab w:val="left" w:pos="1440"/>
            </w:tabs>
            <w:rPr>
              <w:rFonts w:asciiTheme="minorHAnsi" w:hAnsiTheme="minorHAnsi" w:cstheme="minorBidi"/>
              <w:sz w:val="22"/>
              <w:szCs w:val="22"/>
              <w:lang w:eastAsia="en-US"/>
            </w:rPr>
          </w:pPr>
          <w:hyperlink w:anchor="_Toc67654741" w:history="1">
            <w:r w:rsidR="00223FCA" w:rsidRPr="00786344">
              <w:rPr>
                <w:rStyle w:val="Hyperlink"/>
              </w:rPr>
              <w:t>3.2</w:t>
            </w:r>
            <w:r w:rsidR="00223FCA">
              <w:rPr>
                <w:rFonts w:asciiTheme="minorHAnsi" w:hAnsiTheme="minorHAnsi" w:cstheme="minorBidi"/>
                <w:sz w:val="22"/>
                <w:szCs w:val="22"/>
                <w:lang w:eastAsia="en-US"/>
              </w:rPr>
              <w:tab/>
            </w:r>
            <w:r w:rsidR="00223FCA" w:rsidRPr="00786344">
              <w:rPr>
                <w:rStyle w:val="Hyperlink"/>
              </w:rPr>
              <w:t>Program Delivery and Customer Services</w:t>
            </w:r>
            <w:r w:rsidR="00223FCA">
              <w:rPr>
                <w:webHidden/>
              </w:rPr>
              <w:tab/>
            </w:r>
            <w:r w:rsidR="00223FCA">
              <w:rPr>
                <w:webHidden/>
              </w:rPr>
              <w:fldChar w:fldCharType="begin"/>
            </w:r>
            <w:r w:rsidR="00223FCA">
              <w:rPr>
                <w:webHidden/>
              </w:rPr>
              <w:instrText xml:space="preserve"> PAGEREF _Toc67654741 \h </w:instrText>
            </w:r>
            <w:r w:rsidR="00223FCA">
              <w:rPr>
                <w:webHidden/>
              </w:rPr>
            </w:r>
            <w:r w:rsidR="00223FCA">
              <w:rPr>
                <w:webHidden/>
              </w:rPr>
              <w:fldChar w:fldCharType="separate"/>
            </w:r>
            <w:r w:rsidR="00223FCA">
              <w:rPr>
                <w:webHidden/>
              </w:rPr>
              <w:t>3</w:t>
            </w:r>
            <w:r w:rsidR="00223FCA">
              <w:rPr>
                <w:webHidden/>
              </w:rPr>
              <w:fldChar w:fldCharType="end"/>
            </w:r>
          </w:hyperlink>
        </w:p>
        <w:p w14:paraId="315C4AAB" w14:textId="001766D6" w:rsidR="00223FCA" w:rsidRDefault="00E403A7">
          <w:pPr>
            <w:pStyle w:val="TOC2"/>
            <w:tabs>
              <w:tab w:val="left" w:pos="1440"/>
            </w:tabs>
            <w:rPr>
              <w:rFonts w:asciiTheme="minorHAnsi" w:hAnsiTheme="minorHAnsi" w:cstheme="minorBidi"/>
              <w:sz w:val="22"/>
              <w:szCs w:val="22"/>
              <w:lang w:eastAsia="en-US"/>
            </w:rPr>
          </w:pPr>
          <w:hyperlink w:anchor="_Toc67654742" w:history="1">
            <w:r w:rsidR="00223FCA" w:rsidRPr="00786344">
              <w:rPr>
                <w:rStyle w:val="Hyperlink"/>
              </w:rPr>
              <w:t>3.3</w:t>
            </w:r>
            <w:r w:rsidR="00223FCA">
              <w:rPr>
                <w:rFonts w:asciiTheme="minorHAnsi" w:hAnsiTheme="minorHAnsi" w:cstheme="minorBidi"/>
                <w:sz w:val="22"/>
                <w:szCs w:val="22"/>
                <w:lang w:eastAsia="en-US"/>
              </w:rPr>
              <w:tab/>
            </w:r>
            <w:r w:rsidR="00223FCA" w:rsidRPr="00786344">
              <w:rPr>
                <w:rStyle w:val="Hyperlink"/>
              </w:rPr>
              <w:t>Program Design and Best Practices</w:t>
            </w:r>
            <w:r w:rsidR="00223FCA">
              <w:rPr>
                <w:webHidden/>
              </w:rPr>
              <w:tab/>
            </w:r>
            <w:r w:rsidR="00223FCA">
              <w:rPr>
                <w:webHidden/>
              </w:rPr>
              <w:fldChar w:fldCharType="begin"/>
            </w:r>
            <w:r w:rsidR="00223FCA">
              <w:rPr>
                <w:webHidden/>
              </w:rPr>
              <w:instrText xml:space="preserve"> PAGEREF _Toc67654742 \h </w:instrText>
            </w:r>
            <w:r w:rsidR="00223FCA">
              <w:rPr>
                <w:webHidden/>
              </w:rPr>
            </w:r>
            <w:r w:rsidR="00223FCA">
              <w:rPr>
                <w:webHidden/>
              </w:rPr>
              <w:fldChar w:fldCharType="separate"/>
            </w:r>
            <w:r w:rsidR="00223FCA">
              <w:rPr>
                <w:webHidden/>
              </w:rPr>
              <w:t>4</w:t>
            </w:r>
            <w:r w:rsidR="00223FCA">
              <w:rPr>
                <w:webHidden/>
              </w:rPr>
              <w:fldChar w:fldCharType="end"/>
            </w:r>
          </w:hyperlink>
        </w:p>
        <w:p w14:paraId="3CA95105" w14:textId="74608BC6" w:rsidR="00223FCA" w:rsidRDefault="00E403A7">
          <w:pPr>
            <w:pStyle w:val="TOC3"/>
            <w:tabs>
              <w:tab w:val="left" w:pos="2160"/>
            </w:tabs>
            <w:rPr>
              <w:rFonts w:asciiTheme="minorHAnsi" w:hAnsiTheme="minorHAnsi" w:cstheme="minorBidi"/>
              <w:sz w:val="22"/>
              <w:szCs w:val="22"/>
              <w:lang w:eastAsia="en-US"/>
            </w:rPr>
          </w:pPr>
          <w:hyperlink w:anchor="_Toc67654743" w:history="1">
            <w:r w:rsidR="00223FCA" w:rsidRPr="00786344">
              <w:rPr>
                <w:rStyle w:val="Hyperlink"/>
              </w:rPr>
              <w:t>3.3.1</w:t>
            </w:r>
            <w:r w:rsidR="00223FCA">
              <w:rPr>
                <w:rFonts w:asciiTheme="minorHAnsi" w:hAnsiTheme="minorHAnsi" w:cstheme="minorBidi"/>
                <w:sz w:val="22"/>
                <w:szCs w:val="22"/>
                <w:lang w:eastAsia="en-US"/>
              </w:rPr>
              <w:tab/>
            </w:r>
            <w:r w:rsidR="00223FCA" w:rsidRPr="00786344">
              <w:rPr>
                <w:rStyle w:val="Hyperlink"/>
              </w:rPr>
              <w:t>Customer Qualification</w:t>
            </w:r>
            <w:r w:rsidR="00223FCA">
              <w:rPr>
                <w:webHidden/>
              </w:rPr>
              <w:tab/>
            </w:r>
            <w:r w:rsidR="00223FCA">
              <w:rPr>
                <w:webHidden/>
              </w:rPr>
              <w:fldChar w:fldCharType="begin"/>
            </w:r>
            <w:r w:rsidR="00223FCA">
              <w:rPr>
                <w:webHidden/>
              </w:rPr>
              <w:instrText xml:space="preserve"> PAGEREF _Toc67654743 \h </w:instrText>
            </w:r>
            <w:r w:rsidR="00223FCA">
              <w:rPr>
                <w:webHidden/>
              </w:rPr>
            </w:r>
            <w:r w:rsidR="00223FCA">
              <w:rPr>
                <w:webHidden/>
              </w:rPr>
              <w:fldChar w:fldCharType="separate"/>
            </w:r>
            <w:r w:rsidR="00223FCA">
              <w:rPr>
                <w:webHidden/>
              </w:rPr>
              <w:t>4</w:t>
            </w:r>
            <w:r w:rsidR="00223FCA">
              <w:rPr>
                <w:webHidden/>
              </w:rPr>
              <w:fldChar w:fldCharType="end"/>
            </w:r>
          </w:hyperlink>
        </w:p>
        <w:p w14:paraId="469610EC" w14:textId="130BC66B" w:rsidR="00223FCA" w:rsidRDefault="00E403A7">
          <w:pPr>
            <w:pStyle w:val="TOC3"/>
            <w:tabs>
              <w:tab w:val="left" w:pos="2160"/>
            </w:tabs>
            <w:rPr>
              <w:rFonts w:asciiTheme="minorHAnsi" w:hAnsiTheme="minorHAnsi" w:cstheme="minorBidi"/>
              <w:sz w:val="22"/>
              <w:szCs w:val="22"/>
              <w:lang w:eastAsia="en-US"/>
            </w:rPr>
          </w:pPr>
          <w:hyperlink w:anchor="_Toc67654744" w:history="1">
            <w:r w:rsidR="00223FCA" w:rsidRPr="00786344">
              <w:rPr>
                <w:rStyle w:val="Hyperlink"/>
              </w:rPr>
              <w:t>3.3.2</w:t>
            </w:r>
            <w:r w:rsidR="00223FCA">
              <w:rPr>
                <w:rFonts w:asciiTheme="minorHAnsi" w:hAnsiTheme="minorHAnsi" w:cstheme="minorBidi"/>
                <w:sz w:val="22"/>
                <w:szCs w:val="22"/>
                <w:lang w:eastAsia="en-US"/>
              </w:rPr>
              <w:tab/>
            </w:r>
            <w:r w:rsidR="00223FCA" w:rsidRPr="00786344">
              <w:rPr>
                <w:rStyle w:val="Hyperlink"/>
              </w:rPr>
              <w:t>Market Barriers and Program Tactics</w:t>
            </w:r>
            <w:r w:rsidR="00223FCA">
              <w:rPr>
                <w:webHidden/>
              </w:rPr>
              <w:tab/>
            </w:r>
            <w:r w:rsidR="00223FCA">
              <w:rPr>
                <w:webHidden/>
              </w:rPr>
              <w:fldChar w:fldCharType="begin"/>
            </w:r>
            <w:r w:rsidR="00223FCA">
              <w:rPr>
                <w:webHidden/>
              </w:rPr>
              <w:instrText xml:space="preserve"> PAGEREF _Toc67654744 \h </w:instrText>
            </w:r>
            <w:r w:rsidR="00223FCA">
              <w:rPr>
                <w:webHidden/>
              </w:rPr>
            </w:r>
            <w:r w:rsidR="00223FCA">
              <w:rPr>
                <w:webHidden/>
              </w:rPr>
              <w:fldChar w:fldCharType="separate"/>
            </w:r>
            <w:r w:rsidR="00223FCA">
              <w:rPr>
                <w:webHidden/>
              </w:rPr>
              <w:t>4</w:t>
            </w:r>
            <w:r w:rsidR="00223FCA">
              <w:rPr>
                <w:webHidden/>
              </w:rPr>
              <w:fldChar w:fldCharType="end"/>
            </w:r>
          </w:hyperlink>
        </w:p>
        <w:p w14:paraId="0613FAFD" w14:textId="7AC6FB43" w:rsidR="00223FCA" w:rsidRDefault="00E403A7">
          <w:pPr>
            <w:pStyle w:val="TOC3"/>
            <w:tabs>
              <w:tab w:val="left" w:pos="2160"/>
            </w:tabs>
            <w:rPr>
              <w:rFonts w:asciiTheme="minorHAnsi" w:hAnsiTheme="minorHAnsi" w:cstheme="minorBidi"/>
              <w:sz w:val="22"/>
              <w:szCs w:val="22"/>
              <w:lang w:eastAsia="en-US"/>
            </w:rPr>
          </w:pPr>
          <w:hyperlink w:anchor="_Toc67654745" w:history="1">
            <w:r w:rsidR="00223FCA" w:rsidRPr="00786344">
              <w:rPr>
                <w:rStyle w:val="Hyperlink"/>
              </w:rPr>
              <w:t>3.3.3</w:t>
            </w:r>
            <w:r w:rsidR="00223FCA">
              <w:rPr>
                <w:rFonts w:asciiTheme="minorHAnsi" w:hAnsiTheme="minorHAnsi" w:cstheme="minorBidi"/>
                <w:sz w:val="22"/>
                <w:szCs w:val="22"/>
                <w:lang w:eastAsia="en-US"/>
              </w:rPr>
              <w:tab/>
            </w:r>
            <w:r w:rsidR="00223FCA" w:rsidRPr="00786344">
              <w:rPr>
                <w:rStyle w:val="Hyperlink"/>
              </w:rPr>
              <w:t>Program Incentive Design</w:t>
            </w:r>
            <w:r w:rsidR="00223FCA">
              <w:rPr>
                <w:webHidden/>
              </w:rPr>
              <w:tab/>
            </w:r>
            <w:r w:rsidR="00223FCA">
              <w:rPr>
                <w:webHidden/>
              </w:rPr>
              <w:fldChar w:fldCharType="begin"/>
            </w:r>
            <w:r w:rsidR="00223FCA">
              <w:rPr>
                <w:webHidden/>
              </w:rPr>
              <w:instrText xml:space="preserve"> PAGEREF _Toc67654745 \h </w:instrText>
            </w:r>
            <w:r w:rsidR="00223FCA">
              <w:rPr>
                <w:webHidden/>
              </w:rPr>
            </w:r>
            <w:r w:rsidR="00223FCA">
              <w:rPr>
                <w:webHidden/>
              </w:rPr>
              <w:fldChar w:fldCharType="separate"/>
            </w:r>
            <w:r w:rsidR="00223FCA">
              <w:rPr>
                <w:webHidden/>
              </w:rPr>
              <w:t>5</w:t>
            </w:r>
            <w:r w:rsidR="00223FCA">
              <w:rPr>
                <w:webHidden/>
              </w:rPr>
              <w:fldChar w:fldCharType="end"/>
            </w:r>
          </w:hyperlink>
        </w:p>
        <w:p w14:paraId="479079CD" w14:textId="339069F4" w:rsidR="00223FCA" w:rsidRDefault="00E403A7">
          <w:pPr>
            <w:pStyle w:val="TOC3"/>
            <w:tabs>
              <w:tab w:val="left" w:pos="2160"/>
            </w:tabs>
            <w:rPr>
              <w:rFonts w:asciiTheme="minorHAnsi" w:hAnsiTheme="minorHAnsi" w:cstheme="minorBidi"/>
              <w:sz w:val="22"/>
              <w:szCs w:val="22"/>
              <w:lang w:eastAsia="en-US"/>
            </w:rPr>
          </w:pPr>
          <w:hyperlink w:anchor="_Toc67654746" w:history="1">
            <w:r w:rsidR="00223FCA" w:rsidRPr="00786344">
              <w:rPr>
                <w:rStyle w:val="Hyperlink"/>
              </w:rPr>
              <w:t>3.3.4</w:t>
            </w:r>
            <w:r w:rsidR="00223FCA">
              <w:rPr>
                <w:rFonts w:asciiTheme="minorHAnsi" w:hAnsiTheme="minorHAnsi" w:cstheme="minorBidi"/>
                <w:sz w:val="22"/>
                <w:szCs w:val="22"/>
                <w:lang w:eastAsia="en-US"/>
              </w:rPr>
              <w:tab/>
            </w:r>
            <w:r w:rsidR="00223FCA" w:rsidRPr="00786344">
              <w:rPr>
                <w:rStyle w:val="Hyperlink"/>
              </w:rPr>
              <w:t>Innovation</w:t>
            </w:r>
            <w:r w:rsidR="00223FCA">
              <w:rPr>
                <w:webHidden/>
              </w:rPr>
              <w:tab/>
            </w:r>
            <w:r w:rsidR="00223FCA">
              <w:rPr>
                <w:webHidden/>
              </w:rPr>
              <w:fldChar w:fldCharType="begin"/>
            </w:r>
            <w:r w:rsidR="00223FCA">
              <w:rPr>
                <w:webHidden/>
              </w:rPr>
              <w:instrText xml:space="preserve"> PAGEREF _Toc67654746 \h </w:instrText>
            </w:r>
            <w:r w:rsidR="00223FCA">
              <w:rPr>
                <w:webHidden/>
              </w:rPr>
            </w:r>
            <w:r w:rsidR="00223FCA">
              <w:rPr>
                <w:webHidden/>
              </w:rPr>
              <w:fldChar w:fldCharType="separate"/>
            </w:r>
            <w:r w:rsidR="00223FCA">
              <w:rPr>
                <w:webHidden/>
              </w:rPr>
              <w:t>5</w:t>
            </w:r>
            <w:r w:rsidR="00223FCA">
              <w:rPr>
                <w:webHidden/>
              </w:rPr>
              <w:fldChar w:fldCharType="end"/>
            </w:r>
          </w:hyperlink>
        </w:p>
        <w:p w14:paraId="0C9D88AA" w14:textId="70DE8D0F" w:rsidR="00223FCA" w:rsidRDefault="00E403A7">
          <w:pPr>
            <w:pStyle w:val="TOC3"/>
            <w:tabs>
              <w:tab w:val="left" w:pos="2160"/>
            </w:tabs>
            <w:rPr>
              <w:rFonts w:asciiTheme="minorHAnsi" w:hAnsiTheme="minorHAnsi" w:cstheme="minorBidi"/>
              <w:sz w:val="22"/>
              <w:szCs w:val="22"/>
              <w:lang w:eastAsia="en-US"/>
            </w:rPr>
          </w:pPr>
          <w:hyperlink w:anchor="_Toc67654747" w:history="1">
            <w:r w:rsidR="00223FCA" w:rsidRPr="00786344">
              <w:rPr>
                <w:rStyle w:val="Hyperlink"/>
              </w:rPr>
              <w:t>3.3.5</w:t>
            </w:r>
            <w:r w:rsidR="00223FCA">
              <w:rPr>
                <w:rFonts w:asciiTheme="minorHAnsi" w:hAnsiTheme="minorHAnsi" w:cstheme="minorBidi"/>
                <w:sz w:val="22"/>
                <w:szCs w:val="22"/>
                <w:lang w:eastAsia="en-US"/>
              </w:rPr>
              <w:tab/>
            </w:r>
            <w:r w:rsidR="00223FCA" w:rsidRPr="00786344">
              <w:rPr>
                <w:rStyle w:val="Hyperlink"/>
              </w:rPr>
              <w:t>Metrics</w:t>
            </w:r>
            <w:r w:rsidR="00223FCA">
              <w:rPr>
                <w:webHidden/>
              </w:rPr>
              <w:tab/>
            </w:r>
            <w:r w:rsidR="00223FCA">
              <w:rPr>
                <w:webHidden/>
              </w:rPr>
              <w:fldChar w:fldCharType="begin"/>
            </w:r>
            <w:r w:rsidR="00223FCA">
              <w:rPr>
                <w:webHidden/>
              </w:rPr>
              <w:instrText xml:space="preserve"> PAGEREF _Toc67654747 \h </w:instrText>
            </w:r>
            <w:r w:rsidR="00223FCA">
              <w:rPr>
                <w:webHidden/>
              </w:rPr>
            </w:r>
            <w:r w:rsidR="00223FCA">
              <w:rPr>
                <w:webHidden/>
              </w:rPr>
              <w:fldChar w:fldCharType="separate"/>
            </w:r>
            <w:r w:rsidR="00223FCA">
              <w:rPr>
                <w:webHidden/>
              </w:rPr>
              <w:t>6</w:t>
            </w:r>
            <w:r w:rsidR="00223FCA">
              <w:rPr>
                <w:webHidden/>
              </w:rPr>
              <w:fldChar w:fldCharType="end"/>
            </w:r>
          </w:hyperlink>
        </w:p>
        <w:p w14:paraId="12909769" w14:textId="68E7973B" w:rsidR="00223FCA" w:rsidRDefault="00E403A7">
          <w:pPr>
            <w:pStyle w:val="TOC3"/>
            <w:tabs>
              <w:tab w:val="left" w:pos="2160"/>
            </w:tabs>
            <w:rPr>
              <w:rFonts w:asciiTheme="minorHAnsi" w:hAnsiTheme="minorHAnsi" w:cstheme="minorBidi"/>
              <w:sz w:val="22"/>
              <w:szCs w:val="22"/>
              <w:lang w:eastAsia="en-US"/>
            </w:rPr>
          </w:pPr>
          <w:hyperlink w:anchor="_Toc67654748" w:history="1">
            <w:r w:rsidR="00223FCA" w:rsidRPr="00786344">
              <w:rPr>
                <w:rStyle w:val="Hyperlink"/>
              </w:rPr>
              <w:t>3.3.6</w:t>
            </w:r>
            <w:r w:rsidR="00223FCA">
              <w:rPr>
                <w:rFonts w:asciiTheme="minorHAnsi" w:hAnsiTheme="minorHAnsi" w:cstheme="minorBidi"/>
                <w:sz w:val="22"/>
                <w:szCs w:val="22"/>
                <w:lang w:eastAsia="en-US"/>
              </w:rPr>
              <w:tab/>
            </w:r>
            <w:r w:rsidR="00223FCA" w:rsidRPr="00786344">
              <w:rPr>
                <w:rStyle w:val="Hyperlink"/>
              </w:rPr>
              <w:t>For Program claiming to-code savings</w:t>
            </w:r>
            <w:r w:rsidR="00223FCA">
              <w:rPr>
                <w:webHidden/>
              </w:rPr>
              <w:tab/>
            </w:r>
            <w:r w:rsidR="00223FCA">
              <w:rPr>
                <w:webHidden/>
              </w:rPr>
              <w:fldChar w:fldCharType="begin"/>
            </w:r>
            <w:r w:rsidR="00223FCA">
              <w:rPr>
                <w:webHidden/>
              </w:rPr>
              <w:instrText xml:space="preserve"> PAGEREF _Toc67654748 \h </w:instrText>
            </w:r>
            <w:r w:rsidR="00223FCA">
              <w:rPr>
                <w:webHidden/>
              </w:rPr>
            </w:r>
            <w:r w:rsidR="00223FCA">
              <w:rPr>
                <w:webHidden/>
              </w:rPr>
              <w:fldChar w:fldCharType="separate"/>
            </w:r>
            <w:r w:rsidR="00223FCA">
              <w:rPr>
                <w:webHidden/>
              </w:rPr>
              <w:t>7</w:t>
            </w:r>
            <w:r w:rsidR="00223FCA">
              <w:rPr>
                <w:webHidden/>
              </w:rPr>
              <w:fldChar w:fldCharType="end"/>
            </w:r>
          </w:hyperlink>
        </w:p>
        <w:p w14:paraId="500D4CB8" w14:textId="41CCF220" w:rsidR="00223FCA" w:rsidRDefault="00E403A7">
          <w:pPr>
            <w:pStyle w:val="TOC3"/>
            <w:tabs>
              <w:tab w:val="left" w:pos="2160"/>
            </w:tabs>
            <w:rPr>
              <w:rFonts w:asciiTheme="minorHAnsi" w:hAnsiTheme="minorHAnsi" w:cstheme="minorBidi"/>
              <w:sz w:val="22"/>
              <w:szCs w:val="22"/>
              <w:lang w:eastAsia="en-US"/>
            </w:rPr>
          </w:pPr>
          <w:hyperlink w:anchor="_Toc67654749" w:history="1">
            <w:r w:rsidR="00223FCA" w:rsidRPr="00786344">
              <w:rPr>
                <w:rStyle w:val="Hyperlink"/>
              </w:rPr>
              <w:t>3.3.7</w:t>
            </w:r>
            <w:r w:rsidR="00223FCA">
              <w:rPr>
                <w:rFonts w:asciiTheme="minorHAnsi" w:hAnsiTheme="minorHAnsi" w:cstheme="minorBidi"/>
                <w:sz w:val="22"/>
                <w:szCs w:val="22"/>
                <w:lang w:eastAsia="en-US"/>
              </w:rPr>
              <w:tab/>
            </w:r>
            <w:r w:rsidR="00223FCA" w:rsidRPr="00786344">
              <w:rPr>
                <w:rStyle w:val="Hyperlink"/>
              </w:rPr>
              <w:t>Pilots</w:t>
            </w:r>
            <w:r w:rsidR="00223FCA">
              <w:rPr>
                <w:webHidden/>
              </w:rPr>
              <w:tab/>
            </w:r>
            <w:r w:rsidR="00223FCA">
              <w:rPr>
                <w:webHidden/>
              </w:rPr>
              <w:fldChar w:fldCharType="begin"/>
            </w:r>
            <w:r w:rsidR="00223FCA">
              <w:rPr>
                <w:webHidden/>
              </w:rPr>
              <w:instrText xml:space="preserve"> PAGEREF _Toc67654749 \h </w:instrText>
            </w:r>
            <w:r w:rsidR="00223FCA">
              <w:rPr>
                <w:webHidden/>
              </w:rPr>
            </w:r>
            <w:r w:rsidR="00223FCA">
              <w:rPr>
                <w:webHidden/>
              </w:rPr>
              <w:fldChar w:fldCharType="separate"/>
            </w:r>
            <w:r w:rsidR="00223FCA">
              <w:rPr>
                <w:webHidden/>
              </w:rPr>
              <w:t>7</w:t>
            </w:r>
            <w:r w:rsidR="00223FCA">
              <w:rPr>
                <w:webHidden/>
              </w:rPr>
              <w:fldChar w:fldCharType="end"/>
            </w:r>
          </w:hyperlink>
        </w:p>
        <w:p w14:paraId="294503D0" w14:textId="2700E70F" w:rsidR="00223FCA" w:rsidRDefault="00E403A7">
          <w:pPr>
            <w:pStyle w:val="TOC3"/>
            <w:tabs>
              <w:tab w:val="left" w:pos="2160"/>
            </w:tabs>
            <w:rPr>
              <w:rFonts w:asciiTheme="minorHAnsi" w:hAnsiTheme="minorHAnsi" w:cstheme="minorBidi"/>
              <w:sz w:val="22"/>
              <w:szCs w:val="22"/>
              <w:lang w:eastAsia="en-US"/>
            </w:rPr>
          </w:pPr>
          <w:hyperlink w:anchor="_Toc67654750" w:history="1">
            <w:r w:rsidR="00223FCA" w:rsidRPr="00786344">
              <w:rPr>
                <w:rStyle w:val="Hyperlink"/>
              </w:rPr>
              <w:t>3.3.8</w:t>
            </w:r>
            <w:r w:rsidR="00223FCA">
              <w:rPr>
                <w:rFonts w:asciiTheme="minorHAnsi" w:hAnsiTheme="minorHAnsi" w:cstheme="minorBidi"/>
                <w:sz w:val="22"/>
                <w:szCs w:val="22"/>
                <w:lang w:eastAsia="en-US"/>
              </w:rPr>
              <w:tab/>
            </w:r>
            <w:r w:rsidR="00223FCA" w:rsidRPr="00786344">
              <w:rPr>
                <w:rStyle w:val="Hyperlink"/>
              </w:rPr>
              <w:t>Workforce Education and Training (WE&amp;T)</w:t>
            </w:r>
            <w:r w:rsidR="00223FCA">
              <w:rPr>
                <w:webHidden/>
              </w:rPr>
              <w:tab/>
            </w:r>
            <w:r w:rsidR="00223FCA">
              <w:rPr>
                <w:webHidden/>
              </w:rPr>
              <w:fldChar w:fldCharType="begin"/>
            </w:r>
            <w:r w:rsidR="00223FCA">
              <w:rPr>
                <w:webHidden/>
              </w:rPr>
              <w:instrText xml:space="preserve"> PAGEREF _Toc67654750 \h </w:instrText>
            </w:r>
            <w:r w:rsidR="00223FCA">
              <w:rPr>
                <w:webHidden/>
              </w:rPr>
            </w:r>
            <w:r w:rsidR="00223FCA">
              <w:rPr>
                <w:webHidden/>
              </w:rPr>
              <w:fldChar w:fldCharType="separate"/>
            </w:r>
            <w:r w:rsidR="00223FCA">
              <w:rPr>
                <w:webHidden/>
              </w:rPr>
              <w:t>7</w:t>
            </w:r>
            <w:r w:rsidR="00223FCA">
              <w:rPr>
                <w:webHidden/>
              </w:rPr>
              <w:fldChar w:fldCharType="end"/>
            </w:r>
          </w:hyperlink>
        </w:p>
        <w:p w14:paraId="57B01BA7" w14:textId="53A91157" w:rsidR="00223FCA" w:rsidRDefault="00E403A7">
          <w:pPr>
            <w:pStyle w:val="TOC3"/>
            <w:tabs>
              <w:tab w:val="left" w:pos="2160"/>
            </w:tabs>
            <w:rPr>
              <w:rFonts w:asciiTheme="minorHAnsi" w:hAnsiTheme="minorHAnsi" w:cstheme="minorBidi"/>
              <w:sz w:val="22"/>
              <w:szCs w:val="22"/>
              <w:lang w:eastAsia="en-US"/>
            </w:rPr>
          </w:pPr>
          <w:hyperlink w:anchor="_Toc67654751" w:history="1">
            <w:r w:rsidR="00223FCA" w:rsidRPr="00786344">
              <w:rPr>
                <w:rStyle w:val="Hyperlink"/>
              </w:rPr>
              <w:t>3.3.9</w:t>
            </w:r>
            <w:r w:rsidR="00223FCA">
              <w:rPr>
                <w:rFonts w:asciiTheme="minorHAnsi" w:hAnsiTheme="minorHAnsi" w:cstheme="minorBidi"/>
                <w:sz w:val="22"/>
                <w:szCs w:val="22"/>
                <w:lang w:eastAsia="en-US"/>
              </w:rPr>
              <w:tab/>
            </w:r>
            <w:r w:rsidR="00223FCA" w:rsidRPr="00786344">
              <w:rPr>
                <w:rStyle w:val="Hyperlink"/>
              </w:rPr>
              <w:t>Workforce Standards</w:t>
            </w:r>
            <w:r w:rsidR="00223FCA">
              <w:rPr>
                <w:webHidden/>
              </w:rPr>
              <w:tab/>
            </w:r>
            <w:r w:rsidR="00223FCA">
              <w:rPr>
                <w:webHidden/>
              </w:rPr>
              <w:fldChar w:fldCharType="begin"/>
            </w:r>
            <w:r w:rsidR="00223FCA">
              <w:rPr>
                <w:webHidden/>
              </w:rPr>
              <w:instrText xml:space="preserve"> PAGEREF _Toc67654751 \h </w:instrText>
            </w:r>
            <w:r w:rsidR="00223FCA">
              <w:rPr>
                <w:webHidden/>
              </w:rPr>
            </w:r>
            <w:r w:rsidR="00223FCA">
              <w:rPr>
                <w:webHidden/>
              </w:rPr>
              <w:fldChar w:fldCharType="separate"/>
            </w:r>
            <w:r w:rsidR="00223FCA">
              <w:rPr>
                <w:webHidden/>
              </w:rPr>
              <w:t>7</w:t>
            </w:r>
            <w:r w:rsidR="00223FCA">
              <w:rPr>
                <w:webHidden/>
              </w:rPr>
              <w:fldChar w:fldCharType="end"/>
            </w:r>
          </w:hyperlink>
        </w:p>
        <w:p w14:paraId="1A21AE63" w14:textId="53B88F57" w:rsidR="00223FCA" w:rsidRDefault="00E403A7">
          <w:pPr>
            <w:pStyle w:val="TOC3"/>
            <w:tabs>
              <w:tab w:val="left" w:pos="2160"/>
            </w:tabs>
            <w:rPr>
              <w:rFonts w:asciiTheme="minorHAnsi" w:hAnsiTheme="minorHAnsi" w:cstheme="minorBidi"/>
              <w:sz w:val="22"/>
              <w:szCs w:val="22"/>
              <w:lang w:eastAsia="en-US"/>
            </w:rPr>
          </w:pPr>
          <w:hyperlink w:anchor="_Toc67654752" w:history="1">
            <w:r w:rsidR="00223FCA" w:rsidRPr="00786344">
              <w:rPr>
                <w:rStyle w:val="Hyperlink"/>
              </w:rPr>
              <w:t>3.3.10</w:t>
            </w:r>
            <w:r w:rsidR="00223FCA">
              <w:rPr>
                <w:rFonts w:asciiTheme="minorHAnsi" w:hAnsiTheme="minorHAnsi" w:cstheme="minorBidi"/>
                <w:sz w:val="22"/>
                <w:szCs w:val="22"/>
                <w:lang w:eastAsia="en-US"/>
              </w:rPr>
              <w:tab/>
            </w:r>
            <w:r w:rsidR="00223FCA" w:rsidRPr="00786344">
              <w:rPr>
                <w:rStyle w:val="Hyperlink"/>
              </w:rPr>
              <w:t>Disadvantaged Worker Plan</w:t>
            </w:r>
            <w:r w:rsidR="00223FCA">
              <w:rPr>
                <w:webHidden/>
              </w:rPr>
              <w:tab/>
            </w:r>
            <w:r w:rsidR="00223FCA">
              <w:rPr>
                <w:webHidden/>
              </w:rPr>
              <w:fldChar w:fldCharType="begin"/>
            </w:r>
            <w:r w:rsidR="00223FCA">
              <w:rPr>
                <w:webHidden/>
              </w:rPr>
              <w:instrText xml:space="preserve"> PAGEREF _Toc67654752 \h </w:instrText>
            </w:r>
            <w:r w:rsidR="00223FCA">
              <w:rPr>
                <w:webHidden/>
              </w:rPr>
            </w:r>
            <w:r w:rsidR="00223FCA">
              <w:rPr>
                <w:webHidden/>
              </w:rPr>
              <w:fldChar w:fldCharType="separate"/>
            </w:r>
            <w:r w:rsidR="00223FCA">
              <w:rPr>
                <w:webHidden/>
              </w:rPr>
              <w:t>7</w:t>
            </w:r>
            <w:r w:rsidR="00223FCA">
              <w:rPr>
                <w:webHidden/>
              </w:rPr>
              <w:fldChar w:fldCharType="end"/>
            </w:r>
          </w:hyperlink>
        </w:p>
        <w:p w14:paraId="192BC1D7" w14:textId="5F83B2B3" w:rsidR="00223FCA" w:rsidRDefault="00E403A7">
          <w:pPr>
            <w:pStyle w:val="TOC3"/>
            <w:tabs>
              <w:tab w:val="left" w:pos="2160"/>
            </w:tabs>
            <w:rPr>
              <w:rFonts w:asciiTheme="minorHAnsi" w:hAnsiTheme="minorHAnsi" w:cstheme="minorBidi"/>
              <w:sz w:val="22"/>
              <w:szCs w:val="22"/>
              <w:lang w:eastAsia="en-US"/>
            </w:rPr>
          </w:pPr>
          <w:hyperlink w:anchor="_Toc67654753" w:history="1">
            <w:r w:rsidR="00223FCA" w:rsidRPr="00786344">
              <w:rPr>
                <w:rStyle w:val="Hyperlink"/>
              </w:rPr>
              <w:t>3.3.11</w:t>
            </w:r>
            <w:r w:rsidR="00223FCA">
              <w:rPr>
                <w:rFonts w:asciiTheme="minorHAnsi" w:hAnsiTheme="minorHAnsi" w:cstheme="minorBidi"/>
                <w:sz w:val="22"/>
                <w:szCs w:val="22"/>
                <w:lang w:eastAsia="en-US"/>
              </w:rPr>
              <w:tab/>
            </w:r>
            <w:r w:rsidR="00223FCA" w:rsidRPr="00786344">
              <w:rPr>
                <w:rStyle w:val="Hyperlink"/>
              </w:rPr>
              <w:t>Additional Information</w:t>
            </w:r>
            <w:r w:rsidR="00223FCA">
              <w:rPr>
                <w:webHidden/>
              </w:rPr>
              <w:tab/>
            </w:r>
            <w:r w:rsidR="00223FCA">
              <w:rPr>
                <w:webHidden/>
              </w:rPr>
              <w:fldChar w:fldCharType="begin"/>
            </w:r>
            <w:r w:rsidR="00223FCA">
              <w:rPr>
                <w:webHidden/>
              </w:rPr>
              <w:instrText xml:space="preserve"> PAGEREF _Toc67654753 \h </w:instrText>
            </w:r>
            <w:r w:rsidR="00223FCA">
              <w:rPr>
                <w:webHidden/>
              </w:rPr>
            </w:r>
            <w:r w:rsidR="00223FCA">
              <w:rPr>
                <w:webHidden/>
              </w:rPr>
              <w:fldChar w:fldCharType="separate"/>
            </w:r>
            <w:r w:rsidR="00223FCA">
              <w:rPr>
                <w:webHidden/>
              </w:rPr>
              <w:t>7</w:t>
            </w:r>
            <w:r w:rsidR="00223FCA">
              <w:rPr>
                <w:webHidden/>
              </w:rPr>
              <w:fldChar w:fldCharType="end"/>
            </w:r>
          </w:hyperlink>
        </w:p>
        <w:p w14:paraId="3EB81F96" w14:textId="38FA4F5D" w:rsidR="00223FCA" w:rsidRDefault="00E403A7">
          <w:pPr>
            <w:pStyle w:val="TOC1"/>
            <w:rPr>
              <w:rFonts w:asciiTheme="minorHAnsi" w:hAnsiTheme="minorHAnsi" w:cstheme="minorBidi"/>
              <w:b w:val="0"/>
              <w:caps w:val="0"/>
              <w:sz w:val="22"/>
              <w:szCs w:val="22"/>
              <w:lang w:eastAsia="en-US"/>
            </w:rPr>
          </w:pPr>
          <w:hyperlink w:anchor="_Toc67654754" w:history="1">
            <w:r w:rsidR="00223FCA" w:rsidRPr="00786344">
              <w:rPr>
                <w:rStyle w:val="Hyperlink"/>
              </w:rPr>
              <w:t>4</w:t>
            </w:r>
            <w:r w:rsidR="00223FCA">
              <w:rPr>
                <w:rFonts w:asciiTheme="minorHAnsi" w:hAnsiTheme="minorHAnsi" w:cstheme="minorBidi"/>
                <w:b w:val="0"/>
                <w:caps w:val="0"/>
                <w:sz w:val="22"/>
                <w:szCs w:val="22"/>
                <w:lang w:eastAsia="en-US"/>
              </w:rPr>
              <w:tab/>
            </w:r>
            <w:r w:rsidR="00223FCA" w:rsidRPr="00786344">
              <w:rPr>
                <w:rStyle w:val="Hyperlink"/>
              </w:rPr>
              <w:t>EVALUATION, MEASUREMENT &amp; VERIFICATION (em&amp;v)</w:t>
            </w:r>
            <w:r w:rsidR="00223FCA">
              <w:rPr>
                <w:webHidden/>
              </w:rPr>
              <w:tab/>
            </w:r>
            <w:r w:rsidR="00223FCA">
              <w:rPr>
                <w:webHidden/>
              </w:rPr>
              <w:fldChar w:fldCharType="begin"/>
            </w:r>
            <w:r w:rsidR="00223FCA">
              <w:rPr>
                <w:webHidden/>
              </w:rPr>
              <w:instrText xml:space="preserve"> PAGEREF _Toc67654754 \h </w:instrText>
            </w:r>
            <w:r w:rsidR="00223FCA">
              <w:rPr>
                <w:webHidden/>
              </w:rPr>
            </w:r>
            <w:r w:rsidR="00223FCA">
              <w:rPr>
                <w:webHidden/>
              </w:rPr>
              <w:fldChar w:fldCharType="separate"/>
            </w:r>
            <w:r w:rsidR="00223FCA">
              <w:rPr>
                <w:webHidden/>
              </w:rPr>
              <w:t>8</w:t>
            </w:r>
            <w:r w:rsidR="00223FCA">
              <w:rPr>
                <w:webHidden/>
              </w:rPr>
              <w:fldChar w:fldCharType="end"/>
            </w:r>
          </w:hyperlink>
        </w:p>
        <w:p w14:paraId="38A08619" w14:textId="40D8A69B" w:rsidR="00223FCA" w:rsidRDefault="00E403A7">
          <w:pPr>
            <w:pStyle w:val="TOC1"/>
            <w:rPr>
              <w:rFonts w:asciiTheme="minorHAnsi" w:hAnsiTheme="minorHAnsi" w:cstheme="minorBidi"/>
              <w:b w:val="0"/>
              <w:caps w:val="0"/>
              <w:sz w:val="22"/>
              <w:szCs w:val="22"/>
              <w:lang w:eastAsia="en-US"/>
            </w:rPr>
          </w:pPr>
          <w:hyperlink w:anchor="_Toc67654755" w:history="1">
            <w:r w:rsidR="00223FCA" w:rsidRPr="00786344">
              <w:rPr>
                <w:rStyle w:val="Hyperlink"/>
              </w:rPr>
              <w:t>5</w:t>
            </w:r>
            <w:r w:rsidR="00223FCA">
              <w:rPr>
                <w:rFonts w:asciiTheme="minorHAnsi" w:hAnsiTheme="minorHAnsi" w:cstheme="minorBidi"/>
                <w:b w:val="0"/>
                <w:caps w:val="0"/>
                <w:sz w:val="22"/>
                <w:szCs w:val="22"/>
                <w:lang w:eastAsia="en-US"/>
              </w:rPr>
              <w:tab/>
            </w:r>
            <w:r w:rsidR="00223FCA" w:rsidRPr="00786344">
              <w:rPr>
                <w:rStyle w:val="Hyperlink"/>
              </w:rPr>
              <w:t>SUPPORTING DOCUMENTS</w:t>
            </w:r>
            <w:r w:rsidR="00223FCA">
              <w:rPr>
                <w:webHidden/>
              </w:rPr>
              <w:tab/>
            </w:r>
            <w:r w:rsidR="00223FCA">
              <w:rPr>
                <w:webHidden/>
              </w:rPr>
              <w:fldChar w:fldCharType="begin"/>
            </w:r>
            <w:r w:rsidR="00223FCA">
              <w:rPr>
                <w:webHidden/>
              </w:rPr>
              <w:instrText xml:space="preserve"> PAGEREF _Toc67654755 \h </w:instrText>
            </w:r>
            <w:r w:rsidR="00223FCA">
              <w:rPr>
                <w:webHidden/>
              </w:rPr>
            </w:r>
            <w:r w:rsidR="00223FCA">
              <w:rPr>
                <w:webHidden/>
              </w:rPr>
              <w:fldChar w:fldCharType="separate"/>
            </w:r>
            <w:r w:rsidR="00223FCA">
              <w:rPr>
                <w:webHidden/>
              </w:rPr>
              <w:t>9</w:t>
            </w:r>
            <w:r w:rsidR="00223FCA">
              <w:rPr>
                <w:webHidden/>
              </w:rPr>
              <w:fldChar w:fldCharType="end"/>
            </w:r>
          </w:hyperlink>
        </w:p>
        <w:p w14:paraId="49C44E61" w14:textId="0145474D" w:rsidR="00D31FFC" w:rsidRDefault="000607B2" w:rsidP="005E469F">
          <w:pPr>
            <w:ind w:right="195"/>
            <w:rPr>
              <w:noProof/>
            </w:rPr>
          </w:pPr>
          <w:r>
            <w:rPr>
              <w:b/>
              <w:bCs/>
              <w:noProof/>
            </w:rPr>
            <w:fldChar w:fldCharType="end"/>
          </w:r>
          <w:r w:rsidR="005E469F">
            <w:rPr>
              <w:b/>
              <w:bCs/>
              <w:noProof/>
            </w:rPr>
            <w:fldChar w:fldCharType="begin"/>
          </w:r>
          <w:r w:rsidR="005E469F">
            <w:rPr>
              <w:b/>
              <w:bCs/>
              <w:noProof/>
            </w:rPr>
            <w:instrText xml:space="preserve"> TOC \t "Heading 8" \c </w:instrText>
          </w:r>
          <w:r w:rsidR="005E469F">
            <w:rPr>
              <w:b/>
              <w:bCs/>
              <w:noProof/>
            </w:rPr>
            <w:fldChar w:fldCharType="separate"/>
          </w:r>
        </w:p>
        <w:p w14:paraId="0AFFB6D5" w14:textId="0B77AE3F" w:rsidR="00D31FFC" w:rsidRDefault="00D31FFC" w:rsidP="00D31FFC">
          <w:pPr>
            <w:pStyle w:val="TableofFigures"/>
            <w:tabs>
              <w:tab w:val="right" w:leader="dot" w:pos="9540"/>
            </w:tabs>
            <w:ind w:right="375"/>
            <w:rPr>
              <w:rFonts w:asciiTheme="minorHAnsi" w:hAnsiTheme="minorHAnsi" w:cstheme="minorBidi"/>
              <w:noProof/>
              <w:sz w:val="22"/>
              <w:szCs w:val="22"/>
              <w:lang w:eastAsia="en-US"/>
            </w:rPr>
          </w:pPr>
          <w:r>
            <w:rPr>
              <w:noProof/>
            </w:rPr>
            <w:t>Appendix A - PROGRAM MANUALS AND PROGRAM RULES</w:t>
          </w:r>
          <w:r>
            <w:rPr>
              <w:noProof/>
            </w:rPr>
            <w:tab/>
          </w:r>
          <w:r>
            <w:rPr>
              <w:noProof/>
            </w:rPr>
            <w:fldChar w:fldCharType="begin"/>
          </w:r>
          <w:r>
            <w:rPr>
              <w:noProof/>
            </w:rPr>
            <w:instrText xml:space="preserve"> PAGEREF _Toc67654461 \h </w:instrText>
          </w:r>
          <w:r>
            <w:rPr>
              <w:noProof/>
            </w:rPr>
          </w:r>
          <w:r>
            <w:rPr>
              <w:noProof/>
            </w:rPr>
            <w:fldChar w:fldCharType="separate"/>
          </w:r>
          <w:r>
            <w:rPr>
              <w:noProof/>
            </w:rPr>
            <w:t>10</w:t>
          </w:r>
          <w:r>
            <w:rPr>
              <w:noProof/>
            </w:rPr>
            <w:fldChar w:fldCharType="end"/>
          </w:r>
        </w:p>
        <w:p w14:paraId="0F15C9D2" w14:textId="7C7604C2" w:rsidR="00D31FFC" w:rsidRDefault="00D31FFC" w:rsidP="00D31FFC">
          <w:pPr>
            <w:pStyle w:val="TableofFigures"/>
            <w:tabs>
              <w:tab w:val="right" w:leader="dot" w:pos="9540"/>
            </w:tabs>
            <w:ind w:right="375"/>
            <w:rPr>
              <w:rFonts w:asciiTheme="minorHAnsi" w:hAnsiTheme="minorHAnsi" w:cstheme="minorBidi"/>
              <w:noProof/>
              <w:sz w:val="22"/>
              <w:szCs w:val="22"/>
              <w:lang w:eastAsia="en-US"/>
            </w:rPr>
          </w:pPr>
          <w:r>
            <w:rPr>
              <w:noProof/>
            </w:rPr>
            <w:t>Appendix B - PROGRAM LOGIC MODEL</w:t>
          </w:r>
          <w:r>
            <w:rPr>
              <w:noProof/>
            </w:rPr>
            <w:tab/>
          </w:r>
          <w:r>
            <w:rPr>
              <w:noProof/>
            </w:rPr>
            <w:fldChar w:fldCharType="begin"/>
          </w:r>
          <w:r>
            <w:rPr>
              <w:noProof/>
            </w:rPr>
            <w:instrText xml:space="preserve"> PAGEREF _Toc67654462 \h </w:instrText>
          </w:r>
          <w:r>
            <w:rPr>
              <w:noProof/>
            </w:rPr>
          </w:r>
          <w:r>
            <w:rPr>
              <w:noProof/>
            </w:rPr>
            <w:fldChar w:fldCharType="separate"/>
          </w:r>
          <w:r>
            <w:rPr>
              <w:noProof/>
            </w:rPr>
            <w:t>11</w:t>
          </w:r>
          <w:r>
            <w:rPr>
              <w:noProof/>
            </w:rPr>
            <w:fldChar w:fldCharType="end"/>
          </w:r>
        </w:p>
        <w:p w14:paraId="51EC38DB" w14:textId="61513F9C" w:rsidR="00D31FFC" w:rsidRDefault="00D31FFC" w:rsidP="00D31FFC">
          <w:pPr>
            <w:pStyle w:val="TableofFigures"/>
            <w:tabs>
              <w:tab w:val="right" w:leader="dot" w:pos="9540"/>
            </w:tabs>
            <w:ind w:right="375"/>
            <w:rPr>
              <w:rFonts w:asciiTheme="minorHAnsi" w:hAnsiTheme="minorHAnsi" w:cstheme="minorBidi"/>
              <w:noProof/>
              <w:sz w:val="22"/>
              <w:szCs w:val="22"/>
              <w:lang w:eastAsia="en-US"/>
            </w:rPr>
          </w:pPr>
          <w:r>
            <w:rPr>
              <w:noProof/>
            </w:rPr>
            <w:t>Appendix C - PROCESS FLOW CHART</w:t>
          </w:r>
          <w:r>
            <w:rPr>
              <w:noProof/>
            </w:rPr>
            <w:tab/>
          </w:r>
          <w:r>
            <w:rPr>
              <w:noProof/>
            </w:rPr>
            <w:fldChar w:fldCharType="begin"/>
          </w:r>
          <w:r>
            <w:rPr>
              <w:noProof/>
            </w:rPr>
            <w:instrText xml:space="preserve"> PAGEREF _Toc67654463 \h </w:instrText>
          </w:r>
          <w:r>
            <w:rPr>
              <w:noProof/>
            </w:rPr>
          </w:r>
          <w:r>
            <w:rPr>
              <w:noProof/>
            </w:rPr>
            <w:fldChar w:fldCharType="separate"/>
          </w:r>
          <w:r>
            <w:rPr>
              <w:noProof/>
            </w:rPr>
            <w:t>12</w:t>
          </w:r>
          <w:r>
            <w:rPr>
              <w:noProof/>
            </w:rPr>
            <w:fldChar w:fldCharType="end"/>
          </w:r>
        </w:p>
        <w:p w14:paraId="6E4E12E8" w14:textId="751671F6" w:rsidR="00D31FFC" w:rsidRDefault="00D31FFC" w:rsidP="00D31FFC">
          <w:pPr>
            <w:pStyle w:val="TableofFigures"/>
            <w:tabs>
              <w:tab w:val="right" w:leader="dot" w:pos="9540"/>
            </w:tabs>
            <w:ind w:right="375"/>
            <w:rPr>
              <w:rFonts w:asciiTheme="minorHAnsi" w:hAnsiTheme="minorHAnsi" w:cstheme="minorBidi"/>
              <w:noProof/>
              <w:sz w:val="22"/>
              <w:szCs w:val="22"/>
              <w:lang w:eastAsia="en-US"/>
            </w:rPr>
          </w:pPr>
          <w:r>
            <w:rPr>
              <w:noProof/>
            </w:rPr>
            <w:t>Appendix D - INCENTIVE TABLES, WORKPAPERS, SOFTWARE TOOLS</w:t>
          </w:r>
          <w:r>
            <w:rPr>
              <w:noProof/>
            </w:rPr>
            <w:tab/>
          </w:r>
          <w:r>
            <w:rPr>
              <w:noProof/>
            </w:rPr>
            <w:fldChar w:fldCharType="begin"/>
          </w:r>
          <w:r>
            <w:rPr>
              <w:noProof/>
            </w:rPr>
            <w:instrText xml:space="preserve"> PAGEREF _Toc67654464 \h </w:instrText>
          </w:r>
          <w:r>
            <w:rPr>
              <w:noProof/>
            </w:rPr>
          </w:r>
          <w:r>
            <w:rPr>
              <w:noProof/>
            </w:rPr>
            <w:fldChar w:fldCharType="separate"/>
          </w:r>
          <w:r>
            <w:rPr>
              <w:noProof/>
            </w:rPr>
            <w:t>13</w:t>
          </w:r>
          <w:r>
            <w:rPr>
              <w:noProof/>
            </w:rPr>
            <w:fldChar w:fldCharType="end"/>
          </w:r>
        </w:p>
        <w:p w14:paraId="443836F5" w14:textId="68A5115B" w:rsidR="00D31FFC" w:rsidRDefault="00D31FFC" w:rsidP="00D31FFC">
          <w:pPr>
            <w:pStyle w:val="TableofFigures"/>
            <w:tabs>
              <w:tab w:val="right" w:leader="dot" w:pos="9540"/>
            </w:tabs>
            <w:ind w:right="375"/>
            <w:rPr>
              <w:rFonts w:asciiTheme="minorHAnsi" w:hAnsiTheme="minorHAnsi" w:cstheme="minorBidi"/>
              <w:noProof/>
              <w:sz w:val="22"/>
              <w:szCs w:val="22"/>
              <w:lang w:eastAsia="en-US"/>
            </w:rPr>
          </w:pPr>
          <w:r>
            <w:rPr>
              <w:noProof/>
            </w:rPr>
            <w:t>Appendix E - QUANTITATIVE PROGRAM TARGETS</w:t>
          </w:r>
          <w:r>
            <w:rPr>
              <w:noProof/>
            </w:rPr>
            <w:tab/>
          </w:r>
          <w:r>
            <w:rPr>
              <w:noProof/>
            </w:rPr>
            <w:fldChar w:fldCharType="begin"/>
          </w:r>
          <w:r>
            <w:rPr>
              <w:noProof/>
            </w:rPr>
            <w:instrText xml:space="preserve"> PAGEREF _Toc67654465 \h </w:instrText>
          </w:r>
          <w:r>
            <w:rPr>
              <w:noProof/>
            </w:rPr>
          </w:r>
          <w:r>
            <w:rPr>
              <w:noProof/>
            </w:rPr>
            <w:fldChar w:fldCharType="separate"/>
          </w:r>
          <w:r>
            <w:rPr>
              <w:noProof/>
            </w:rPr>
            <w:t>14</w:t>
          </w:r>
          <w:r>
            <w:rPr>
              <w:noProof/>
            </w:rPr>
            <w:fldChar w:fldCharType="end"/>
          </w:r>
        </w:p>
        <w:p w14:paraId="50FC3FA6" w14:textId="5D18D52F" w:rsidR="000607B2" w:rsidRDefault="005E469F" w:rsidP="005E469F">
          <w:pPr>
            <w:ind w:right="195"/>
          </w:pPr>
          <w:r>
            <w:rPr>
              <w:b/>
              <w:bCs/>
              <w:noProof/>
            </w:rPr>
            <w:fldChar w:fldCharType="end"/>
          </w:r>
        </w:p>
      </w:sdtContent>
    </w:sdt>
    <w:p w14:paraId="0D0EB61D" w14:textId="77777777" w:rsidR="00BF58B4" w:rsidRPr="00820CE0" w:rsidRDefault="00BF58B4" w:rsidP="00930FC5">
      <w:pPr>
        <w:pStyle w:val="DNVGL-AppListing"/>
        <w:numPr>
          <w:ilvl w:val="0"/>
          <w:numId w:val="0"/>
        </w:numPr>
        <w:ind w:left="1417"/>
      </w:pPr>
    </w:p>
    <w:p w14:paraId="73D4A65A" w14:textId="60E56B49" w:rsidR="00A1718C" w:rsidRDefault="00A1718C">
      <w:pPr>
        <w:spacing w:after="200" w:line="276" w:lineRule="auto"/>
      </w:pPr>
      <w:r>
        <w:br w:type="page"/>
      </w:r>
    </w:p>
    <w:p w14:paraId="5C51BDF6" w14:textId="77777777" w:rsidR="00820CE0" w:rsidRPr="00820CE0" w:rsidRDefault="00820CE0">
      <w:pPr>
        <w:sectPr w:rsidR="00820CE0" w:rsidRPr="00820CE0" w:rsidSect="00820CE0">
          <w:footerReference w:type="default" r:id="rId20"/>
          <w:pgSz w:w="12240" w:h="15840"/>
          <w:pgMar w:top="1757" w:right="1134" w:bottom="1361" w:left="1191" w:header="774" w:footer="567" w:gutter="0"/>
          <w:pgNumType w:fmt="lowerRoman" w:start="1"/>
          <w:cols w:space="708"/>
          <w:docGrid w:linePitch="360"/>
        </w:sectPr>
      </w:pPr>
    </w:p>
    <w:p w14:paraId="2A5946B8" w14:textId="7F4F9143" w:rsidR="00820CE0" w:rsidRDefault="00DA2F54" w:rsidP="00742C49">
      <w:pPr>
        <w:pStyle w:val="Heading1"/>
      </w:pPr>
      <w:bookmarkStart w:id="0" w:name="_Toc67641216"/>
      <w:bookmarkStart w:id="1" w:name="_Toc67654737"/>
      <w:r>
        <w:lastRenderedPageBreak/>
        <w:t xml:space="preserve">PROGRAM </w:t>
      </w:r>
      <w:r w:rsidR="00B17BB8">
        <w:t>OVERVIEW</w:t>
      </w:r>
      <w:bookmarkEnd w:id="0"/>
      <w:bookmarkEnd w:id="1"/>
    </w:p>
    <w:p w14:paraId="2A84BAD7" w14:textId="62DCD031" w:rsidR="00B17BB8" w:rsidRPr="00E403A7" w:rsidRDefault="001E0326" w:rsidP="00E403A7">
      <w:pPr>
        <w:pStyle w:val="BodyText"/>
      </w:pPr>
      <w:r w:rsidRPr="00E403A7">
        <w:t xml:space="preserve">The Statewide Midstream Water Heating Program (“Program”), works with midstream market actors to offer point-of-sale (“POS”) rebates to contractors serving California Investor Owned Utility (“IOU”) end-use customers. All customers with a non-residential rate structure served by one of the four IOUs, </w:t>
      </w:r>
      <w:r w:rsidR="00C809DE" w:rsidRPr="00E403A7">
        <w:t>SoCalGas®</w:t>
      </w:r>
      <w:r w:rsidRPr="00E403A7">
        <w:t>, Pacific Gas and Electric Company (PG&amp;E®), Southern California Edison Company (SCE®), and San Diego Gas &amp; Electric Company (SDG&amp;E®), are eligible for POS rebates and the Program will be offered consistently across all IOU territories. The Program offers deemed, POS rebates to contractors serving customers and incentives to midstream market actors for facilitating and influencing sales of natural gas and electric water heating equipment. Additionally, the Program advocates for increased awareness and sales of high-efficiency equipment through a variety of outreach, training, advertising, and engagement activities.</w:t>
      </w:r>
    </w:p>
    <w:p w14:paraId="056FA13F" w14:textId="55C86DB8" w:rsidR="001E0326" w:rsidRDefault="001E0326">
      <w:pPr>
        <w:spacing w:after="200" w:line="276" w:lineRule="auto"/>
      </w:pPr>
      <w:r>
        <w:br w:type="page"/>
      </w:r>
    </w:p>
    <w:p w14:paraId="3484D325" w14:textId="347A8CDF" w:rsidR="00BF58B4" w:rsidRDefault="001E0326" w:rsidP="00F82F24">
      <w:pPr>
        <w:pStyle w:val="Heading1"/>
      </w:pPr>
      <w:bookmarkStart w:id="2" w:name="_Toc67641217"/>
      <w:bookmarkStart w:id="3" w:name="_Toc67654738"/>
      <w:r>
        <w:lastRenderedPageBreak/>
        <w:t>PROGRAM DETAILS</w:t>
      </w:r>
      <w:bookmarkEnd w:id="2"/>
      <w:bookmarkEnd w:id="3"/>
    </w:p>
    <w:p w14:paraId="05D0C4FC" w14:textId="77777777" w:rsidR="0000690C" w:rsidRPr="0000690C" w:rsidRDefault="0000690C" w:rsidP="0000690C">
      <w:pPr>
        <w:spacing w:line="280" w:lineRule="exact"/>
      </w:pPr>
      <w:r w:rsidRPr="0000690C">
        <w:t>Please refer to the California Energy Data and Reporting System (“CEDARS”) for the following program details:</w:t>
      </w:r>
    </w:p>
    <w:p w14:paraId="3521B19E" w14:textId="7FA8EAD1" w:rsidR="0000690C" w:rsidRDefault="0000690C" w:rsidP="00E403A7">
      <w:pPr>
        <w:pStyle w:val="DNVBlueBullet1"/>
      </w:pPr>
      <w:r>
        <w:t>Program Budget</w:t>
      </w:r>
    </w:p>
    <w:p w14:paraId="68A7CB78" w14:textId="6DC309FD" w:rsidR="0000690C" w:rsidRDefault="0000690C" w:rsidP="00E403A7">
      <w:pPr>
        <w:pStyle w:val="DNVBlueBullet1"/>
      </w:pPr>
      <w:r>
        <w:t>Program Gross Impact Table</w:t>
      </w:r>
    </w:p>
    <w:p w14:paraId="0835A8F8" w14:textId="6DA04274" w:rsidR="0000690C" w:rsidRDefault="0000690C" w:rsidP="00E403A7">
      <w:pPr>
        <w:pStyle w:val="DNVBlueBullet1"/>
      </w:pPr>
      <w:r>
        <w:t>Program Cost Effectiveness (TRC and PAC)</w:t>
      </w:r>
    </w:p>
    <w:p w14:paraId="0D9FD490" w14:textId="162F90E5" w:rsidR="0000690C" w:rsidRDefault="0000690C" w:rsidP="00E403A7">
      <w:pPr>
        <w:pStyle w:val="DNVBlueBullet1"/>
      </w:pPr>
      <w:r>
        <w:t>Type of Sub-Program Implementer</w:t>
      </w:r>
    </w:p>
    <w:p w14:paraId="47AA6111" w14:textId="70B6FC0E" w:rsidR="0000690C" w:rsidRDefault="0000690C" w:rsidP="00E403A7">
      <w:pPr>
        <w:pStyle w:val="DNVBlueBullet1"/>
      </w:pPr>
      <w:r>
        <w:t>Market Sector</w:t>
      </w:r>
    </w:p>
    <w:p w14:paraId="6E5AB153" w14:textId="46C5D34A" w:rsidR="0000690C" w:rsidRDefault="0000690C" w:rsidP="00E403A7">
      <w:pPr>
        <w:pStyle w:val="DNVBlueBullet1"/>
      </w:pPr>
      <w:r>
        <w:t>Sub-program Type</w:t>
      </w:r>
    </w:p>
    <w:p w14:paraId="2767B64E" w14:textId="4DE8339D" w:rsidR="005A35FE" w:rsidRDefault="0000690C" w:rsidP="00E403A7">
      <w:pPr>
        <w:pStyle w:val="DNVBlueBullet1"/>
      </w:pPr>
      <w:r>
        <w:t>Intervention Strategies (Upstream, downstream, midstream, direct install, non-resource, finance, etc.)</w:t>
      </w:r>
    </w:p>
    <w:p w14:paraId="26D1E166" w14:textId="0A2D7757" w:rsidR="0000690C" w:rsidRDefault="0000690C">
      <w:pPr>
        <w:spacing w:after="200" w:line="276" w:lineRule="auto"/>
      </w:pPr>
      <w:r>
        <w:br w:type="page"/>
      </w:r>
    </w:p>
    <w:p w14:paraId="0BFB393A" w14:textId="12F1F62C" w:rsidR="007659CC" w:rsidRDefault="0000690C" w:rsidP="007659CC">
      <w:pPr>
        <w:pStyle w:val="Heading1"/>
      </w:pPr>
      <w:bookmarkStart w:id="4" w:name="_Toc67641218"/>
      <w:bookmarkStart w:id="5" w:name="_Toc67654739"/>
      <w:r>
        <w:lastRenderedPageBreak/>
        <w:t>IMPLEMENTATION PLAN NARRATIVE</w:t>
      </w:r>
      <w:bookmarkEnd w:id="4"/>
      <w:bookmarkEnd w:id="5"/>
    </w:p>
    <w:p w14:paraId="58F26C9C" w14:textId="05E5801E" w:rsidR="0000690C" w:rsidRDefault="006132E6" w:rsidP="00E01CEE">
      <w:pPr>
        <w:pStyle w:val="Heading2"/>
      </w:pPr>
      <w:bookmarkStart w:id="6" w:name="_Toc67641219"/>
      <w:bookmarkStart w:id="7" w:name="_Toc67654740"/>
      <w:r>
        <w:t>Program Description</w:t>
      </w:r>
      <w:bookmarkEnd w:id="6"/>
      <w:bookmarkEnd w:id="7"/>
    </w:p>
    <w:p w14:paraId="19A605DD" w14:textId="77777777" w:rsidR="008A7AD8" w:rsidRDefault="008A7AD8" w:rsidP="00E403A7">
      <w:pPr>
        <w:pStyle w:val="BodyText"/>
      </w:pPr>
      <w:r>
        <w:t xml:space="preserve">The Statewide Midstream Water Heating Program is a deemed midstream incentive program serving Commercial and Multifamily customers. DNV will be the prime contractor for the Statewide Midstream Water Heating Program, and as such, will be responsible for the overall program delivery. </w:t>
      </w:r>
    </w:p>
    <w:p w14:paraId="113B9DD2" w14:textId="77777777" w:rsidR="008A7AD8" w:rsidRDefault="008A7AD8" w:rsidP="00E403A7">
      <w:pPr>
        <w:pStyle w:val="BodyText"/>
      </w:pPr>
      <w:r>
        <w:t>DNV will coordinate with other Program Implementers (Company or Third Parties under Contract with Company), where applicable. Upon program launch, DNV may refer and/or forward customer inquiries pertaining to services provided by other programs.</w:t>
      </w:r>
    </w:p>
    <w:p w14:paraId="040F30ED" w14:textId="667074FA" w:rsidR="006132E6" w:rsidRDefault="008A7AD8" w:rsidP="00917EEC">
      <w:pPr>
        <w:spacing w:line="280" w:lineRule="exact"/>
      </w:pPr>
      <w:r w:rsidRPr="00E71F62">
        <w:t>DNV will perform the following activities on behalf of the Program:</w:t>
      </w:r>
    </w:p>
    <w:p w14:paraId="3445CB0F" w14:textId="0C767AEA" w:rsidR="00917EEC" w:rsidRDefault="00917EEC" w:rsidP="00E403A7">
      <w:pPr>
        <w:pStyle w:val="DNVBlueBullet1"/>
      </w:pPr>
      <w:r>
        <w:t xml:space="preserve">Develop a broad range of </w:t>
      </w:r>
      <w:r w:rsidR="007D595F">
        <w:t xml:space="preserve">deemed </w:t>
      </w:r>
      <w:r>
        <w:t xml:space="preserve">measures and products that are appropriate for a point-of-sale purchase process, including innovative </w:t>
      </w:r>
      <w:r w:rsidRPr="007D595F">
        <w:t>measures</w:t>
      </w:r>
      <w:r>
        <w:t xml:space="preserve">. </w:t>
      </w:r>
    </w:p>
    <w:p w14:paraId="748BDD75" w14:textId="71F5EF83" w:rsidR="00917EEC" w:rsidRDefault="00917EEC" w:rsidP="00E403A7">
      <w:pPr>
        <w:pStyle w:val="DNVBlueBullet1"/>
      </w:pPr>
      <w:r>
        <w:t xml:space="preserve">Create, </w:t>
      </w:r>
      <w:r w:rsidR="007D595F">
        <w:t>build,</w:t>
      </w:r>
      <w:r>
        <w:t xml:space="preserve"> and foster a solid network of trained, </w:t>
      </w:r>
      <w:r w:rsidR="007D595F">
        <w:t>educated,</w:t>
      </w:r>
      <w:r>
        <w:t xml:space="preserve"> and motivated distributors, across California, including a plan to engage distributors currently enrolled in the Program to limit disruption.  </w:t>
      </w:r>
    </w:p>
    <w:p w14:paraId="3ECF908B" w14:textId="30A9857F" w:rsidR="0000690C" w:rsidRDefault="00917EEC" w:rsidP="00E403A7">
      <w:pPr>
        <w:pStyle w:val="DNVBlueBullet1"/>
      </w:pPr>
      <w:r>
        <w:t>Develop and implement a market engagement plan to effectively engage distributors, contractors, design firms and customers to drive savings to the measures with the highest savings potential.</w:t>
      </w:r>
    </w:p>
    <w:p w14:paraId="72732F3A" w14:textId="7A427D53" w:rsidR="00E01CEE" w:rsidRDefault="00E01CEE" w:rsidP="005C290A">
      <w:pPr>
        <w:pStyle w:val="Heading2"/>
      </w:pPr>
      <w:bookmarkStart w:id="8" w:name="_Toc67641220"/>
      <w:bookmarkStart w:id="9" w:name="_Toc67654741"/>
      <w:r>
        <w:t>Program Delivery and Customer Services</w:t>
      </w:r>
      <w:bookmarkEnd w:id="8"/>
      <w:bookmarkEnd w:id="9"/>
    </w:p>
    <w:p w14:paraId="00B7D408" w14:textId="6BF1BA32" w:rsidR="00DF3533" w:rsidRPr="00DF3533" w:rsidRDefault="00DF3533" w:rsidP="00E403A7">
      <w:pPr>
        <w:pStyle w:val="BodyText"/>
      </w:pPr>
      <w:r w:rsidRPr="00DF3533">
        <w:t>The Statewide Commercial Midstream Water Heating Program is a distributor-centric model design, in which DNV will collaborate with a network of recruited, vetted, trained and managed distributors and manufacturers that specialize in the sale of efficient natural gas and electric water heating measures in the midstream channel through the Program. The primary utility customer</w:t>
      </w:r>
      <w:r w:rsidR="00BB009D">
        <w:t>s</w:t>
      </w:r>
      <w:r w:rsidRPr="00DF3533">
        <w:t xml:space="preserve"> for the Program are the commercial sector end users and multifamily master metered buildings.</w:t>
      </w:r>
    </w:p>
    <w:p w14:paraId="274DE4FD" w14:textId="65236433" w:rsidR="00DF3533" w:rsidRPr="00DF3533" w:rsidRDefault="00DF3533" w:rsidP="00E403A7">
      <w:pPr>
        <w:pStyle w:val="DNVBlueBullet1"/>
      </w:pPr>
      <w:r w:rsidRPr="00DF3533">
        <w:t xml:space="preserve">Strategy and Planning: </w:t>
      </w:r>
    </w:p>
    <w:p w14:paraId="72568C95" w14:textId="0FA5C0A4" w:rsidR="00DF3533" w:rsidRPr="00DF3533" w:rsidRDefault="00DF3533" w:rsidP="00E403A7">
      <w:pPr>
        <w:pStyle w:val="DNVBlueBullet2"/>
      </w:pPr>
      <w:r w:rsidRPr="00DF3533">
        <w:t xml:space="preserve">Integrated market strategy combines manufacturer and distributor engagement and performance targeting with </w:t>
      </w:r>
      <w:r w:rsidR="00C809DE">
        <w:t>SoCalGas®</w:t>
      </w:r>
      <w:r w:rsidRPr="00DF3533">
        <w:t>’ business goals into one comprehensive plan. Using advanced data analytics efficiently targets personalized distributor engagement and help</w:t>
      </w:r>
      <w:r w:rsidR="0005109B">
        <w:t>s</w:t>
      </w:r>
      <w:r w:rsidRPr="00DF3533">
        <w:t xml:space="preserve"> meet program savings goals cost-effectively across measures. </w:t>
      </w:r>
    </w:p>
    <w:p w14:paraId="7D5C3131" w14:textId="00AF9315" w:rsidR="00DF3533" w:rsidRPr="00DF3533" w:rsidRDefault="00DF3533" w:rsidP="00E403A7">
      <w:pPr>
        <w:pStyle w:val="DNVBlueBullet2"/>
      </w:pPr>
      <w:r w:rsidRPr="00DF3533">
        <w:t>Program goals were set to include savings from Disadvantage</w:t>
      </w:r>
      <w:r w:rsidR="0005109B">
        <w:t>d</w:t>
      </w:r>
      <w:r w:rsidRPr="00DF3533">
        <w:t xml:space="preserve"> Communities (DAC) and Hard</w:t>
      </w:r>
      <w:r w:rsidR="0005109B">
        <w:t>-</w:t>
      </w:r>
      <w:r w:rsidRPr="00DF3533">
        <w:t>To</w:t>
      </w:r>
      <w:r w:rsidR="0005109B">
        <w:t>-</w:t>
      </w:r>
      <w:r w:rsidRPr="00DF3533">
        <w:t>Reach (HTR) customers. Analysis was conducted to map the relationship of distributor networks with DACs acknowledging that many DAC customers may overlap with hard-to-reach criteria.</w:t>
      </w:r>
    </w:p>
    <w:p w14:paraId="54D80D2D" w14:textId="4ECEFB06" w:rsidR="00DF3533" w:rsidRPr="00DF3533" w:rsidRDefault="00DF3533" w:rsidP="00E403A7">
      <w:pPr>
        <w:pStyle w:val="DNVBlueBullet1"/>
      </w:pPr>
      <w:r w:rsidRPr="00DF3533">
        <w:t>Identification and Recruitment:</w:t>
      </w:r>
    </w:p>
    <w:p w14:paraId="7F7E523B" w14:textId="303C66A5" w:rsidR="00DF3533" w:rsidRPr="00DF3533" w:rsidRDefault="00DF3533" w:rsidP="00E403A7">
      <w:pPr>
        <w:pStyle w:val="DNVBlueBullet2"/>
      </w:pPr>
      <w:r w:rsidRPr="00DF3533">
        <w:t>Begin distributor identification process with an assessment of the distributor’s current customer base and sales volume to determine the level of expected participation, and therefore, how to best allocate program resources going forward.</w:t>
      </w:r>
    </w:p>
    <w:p w14:paraId="2C25AE4D" w14:textId="7DE21B38" w:rsidR="00DF3533" w:rsidRPr="00DF3533" w:rsidRDefault="00DF3533" w:rsidP="00E403A7">
      <w:pPr>
        <w:pStyle w:val="DNVBlueBullet2"/>
      </w:pPr>
      <w:r w:rsidRPr="00DF3533">
        <w:t xml:space="preserve">Immediately solicit new distributors that have previously participated in other regional programs as well as distributors that have engaged in other DNV midstream programs and </w:t>
      </w:r>
      <w:r w:rsidR="0005109B">
        <w:t xml:space="preserve">are </w:t>
      </w:r>
      <w:r w:rsidRPr="00DF3533">
        <w:t>familiar with our processes.</w:t>
      </w:r>
    </w:p>
    <w:p w14:paraId="3C9C8608" w14:textId="3D211FF1" w:rsidR="00DF3533" w:rsidRPr="00DF3533" w:rsidRDefault="00DF3533" w:rsidP="00E403A7">
      <w:pPr>
        <w:pStyle w:val="DNVBlueBullet2"/>
      </w:pPr>
      <w:r w:rsidRPr="00DF3533">
        <w:t>Use data analytics to identify high-potential</w:t>
      </w:r>
      <w:r w:rsidR="00492175">
        <w:t>,</w:t>
      </w:r>
      <w:r w:rsidRPr="00DF3533">
        <w:t xml:space="preserve"> underserved segments</w:t>
      </w:r>
      <w:r w:rsidR="00492175">
        <w:t>,</w:t>
      </w:r>
      <w:r w:rsidRPr="00DF3533">
        <w:t xml:space="preserve"> and geographies</w:t>
      </w:r>
      <w:r w:rsidR="00492175">
        <w:t>, then</w:t>
      </w:r>
      <w:r w:rsidRPr="00DF3533">
        <w:t xml:space="preserve"> develop strategies with which to engage them.</w:t>
      </w:r>
    </w:p>
    <w:p w14:paraId="5BCEB460" w14:textId="553ECECF" w:rsidR="00DF3533" w:rsidRPr="00DF3533" w:rsidRDefault="00DF3533" w:rsidP="00E403A7">
      <w:pPr>
        <w:pStyle w:val="DNVBlueBullet1"/>
      </w:pPr>
      <w:r w:rsidRPr="00DF3533">
        <w:t>Distributor Enrollment:</w:t>
      </w:r>
    </w:p>
    <w:p w14:paraId="23EAAE0E" w14:textId="0DD5B568" w:rsidR="00DF3533" w:rsidRPr="00DF3533" w:rsidRDefault="00DF3533" w:rsidP="00E403A7">
      <w:pPr>
        <w:pStyle w:val="DNVBlueBullet1"/>
      </w:pPr>
      <w:r w:rsidRPr="00DF3533">
        <w:t>Execute a Participation Agreement (PA) with each distributor accepted in the program.</w:t>
      </w:r>
    </w:p>
    <w:p w14:paraId="7D240721" w14:textId="4FB353D2" w:rsidR="00DF3533" w:rsidRPr="00DF3533" w:rsidRDefault="00DF3533" w:rsidP="00E403A7">
      <w:pPr>
        <w:pStyle w:val="DNVBlueBullet1"/>
      </w:pPr>
      <w:r w:rsidRPr="00DF3533">
        <w:t>Implement a vetting process for the newly recruited distributors to ensure they are willing and able to meet program requirements and cost-effectively deliver savings. Enrollment includes completion of a Distributor Reference Form, a comprehensive review of the products they offer. DNV will also review compliance with other requirements, such as:</w:t>
      </w:r>
    </w:p>
    <w:p w14:paraId="6A327818" w14:textId="325DBF69" w:rsidR="00DF3533" w:rsidRPr="00DF3533" w:rsidRDefault="00DF3533" w:rsidP="00E403A7">
      <w:pPr>
        <w:pStyle w:val="DNVBlueBullet3"/>
      </w:pPr>
      <w:r w:rsidRPr="00DF3533">
        <w:t>A direct relationship with a known and reputable manufacturer(s).</w:t>
      </w:r>
    </w:p>
    <w:p w14:paraId="2D361B58" w14:textId="74F1D17C" w:rsidR="00DF3533" w:rsidRPr="00DF3533" w:rsidRDefault="00DF3533" w:rsidP="00E403A7">
      <w:pPr>
        <w:pStyle w:val="DNVBlueBullet3"/>
      </w:pPr>
      <w:r w:rsidRPr="00DF3533">
        <w:lastRenderedPageBreak/>
        <w:t>A California base of operations.</w:t>
      </w:r>
    </w:p>
    <w:p w14:paraId="0FC3C4A8" w14:textId="2B6A7562" w:rsidR="00DF3533" w:rsidRPr="00DF3533" w:rsidRDefault="00DF3533" w:rsidP="00E403A7">
      <w:pPr>
        <w:pStyle w:val="DNVBlueBullet3"/>
      </w:pPr>
      <w:r w:rsidRPr="00DF3533">
        <w:t>Staffing ability to comply with all reporting requirements.</w:t>
      </w:r>
    </w:p>
    <w:p w14:paraId="645C11A8" w14:textId="00A86E0D" w:rsidR="00DF3533" w:rsidRPr="00DF3533" w:rsidRDefault="00DF3533" w:rsidP="00E403A7">
      <w:pPr>
        <w:pStyle w:val="DNVBlueBullet1"/>
      </w:pPr>
      <w:r w:rsidRPr="00DF3533">
        <w:t>Distributor Engagement:</w:t>
      </w:r>
    </w:p>
    <w:p w14:paraId="3B1E55D0" w14:textId="2A622265" w:rsidR="00DF3533" w:rsidRPr="00DF3533" w:rsidRDefault="00DF3533" w:rsidP="00E403A7">
      <w:pPr>
        <w:pStyle w:val="DNVBlueBullet2"/>
      </w:pPr>
      <w:r w:rsidRPr="00DF3533">
        <w:t>Meet regularly with all participating distributors to assess their participation, understanding of the Program and its requirements, and need for additional training and/or marketing and outreach support.</w:t>
      </w:r>
    </w:p>
    <w:p w14:paraId="15CEE91A" w14:textId="23D6A0F4" w:rsidR="00DF3533" w:rsidRPr="00DF3533" w:rsidRDefault="00DF3533" w:rsidP="00E403A7">
      <w:pPr>
        <w:pStyle w:val="DNVBlueBullet2"/>
      </w:pPr>
      <w:r w:rsidRPr="00DF3533">
        <w:t>Survey distributors (either in person or electronically) to determine the level and quality of participation by manufacturers, as well as their own experience with the program.</w:t>
      </w:r>
    </w:p>
    <w:p w14:paraId="3DD14A6F" w14:textId="4E0CF510" w:rsidR="00DF3533" w:rsidRPr="00DF3533" w:rsidRDefault="00DF3533" w:rsidP="00E403A7">
      <w:pPr>
        <w:pStyle w:val="DNVBlueBullet2"/>
      </w:pPr>
      <w:r w:rsidRPr="00DF3533">
        <w:t>Provide program training to each distributor owner and sales staff on how to integrate the sales cycle with the use of incentives, complemented by our marketing support.</w:t>
      </w:r>
    </w:p>
    <w:p w14:paraId="212162D0" w14:textId="48731A0F" w:rsidR="00DF3533" w:rsidRPr="00DF3533" w:rsidRDefault="00DF3533" w:rsidP="00E403A7">
      <w:pPr>
        <w:pStyle w:val="DNVBlueBullet2"/>
      </w:pPr>
      <w:r w:rsidRPr="00DF3533">
        <w:t>Maintain open and regular contact with the network of participating distributors, including periodic group training and</w:t>
      </w:r>
      <w:r>
        <w:t xml:space="preserve"> </w:t>
      </w:r>
      <w:r w:rsidRPr="00DF3533">
        <w:t>informational events.</w:t>
      </w:r>
    </w:p>
    <w:p w14:paraId="63CEC5CC" w14:textId="196C6BD6" w:rsidR="00E01CEE" w:rsidRPr="00DF3533" w:rsidRDefault="00DF3533" w:rsidP="00E403A7">
      <w:pPr>
        <w:pStyle w:val="DNVBlueBullet2"/>
      </w:pPr>
      <w:r w:rsidRPr="00DF3533">
        <w:t>Show managers how incentives should be applied after margins are calculated, so that they are not sacrificing margin dollars by participating in the Program.</w:t>
      </w:r>
      <w:r w:rsidR="00492175">
        <w:t xml:space="preserve"> </w:t>
      </w:r>
    </w:p>
    <w:p w14:paraId="5E96F94E" w14:textId="6918B071" w:rsidR="007659CC" w:rsidRDefault="009A4C62" w:rsidP="009A4C62">
      <w:pPr>
        <w:pStyle w:val="Heading2"/>
      </w:pPr>
      <w:bookmarkStart w:id="10" w:name="_Toc67641221"/>
      <w:bookmarkStart w:id="11" w:name="_Toc67654742"/>
      <w:r>
        <w:t>P</w:t>
      </w:r>
      <w:r w:rsidR="00D31FFC">
        <w:t>rogram Design and Best Practices</w:t>
      </w:r>
      <w:bookmarkEnd w:id="10"/>
      <w:bookmarkEnd w:id="11"/>
    </w:p>
    <w:p w14:paraId="4190D796" w14:textId="37EDF026" w:rsidR="00186287" w:rsidRDefault="00186287" w:rsidP="00703441">
      <w:pPr>
        <w:pStyle w:val="Heading3"/>
      </w:pPr>
      <w:bookmarkStart w:id="12" w:name="_Toc67654743"/>
      <w:r>
        <w:t>Customer Qualification</w:t>
      </w:r>
      <w:bookmarkEnd w:id="12"/>
    </w:p>
    <w:p w14:paraId="3E22BF3E" w14:textId="698C3483" w:rsidR="00186287" w:rsidRDefault="0051209F" w:rsidP="00E403A7">
      <w:pPr>
        <w:pStyle w:val="BodyText"/>
      </w:pPr>
      <w:r w:rsidRPr="0051209F">
        <w:t>The Statewide Midstream Water Heating Program will be open to all Commercial, and Multifamily customers served by one of the four California IOUs.</w:t>
      </w:r>
    </w:p>
    <w:p w14:paraId="42C77A07" w14:textId="663E18CA" w:rsidR="0051209F" w:rsidRDefault="0051209F" w:rsidP="00703441">
      <w:pPr>
        <w:pStyle w:val="Heading3"/>
      </w:pPr>
      <w:bookmarkStart w:id="13" w:name="_Toc67654744"/>
      <w:r>
        <w:t>Market Barriers and Program Tactics</w:t>
      </w:r>
      <w:bookmarkEnd w:id="13"/>
    </w:p>
    <w:tbl>
      <w:tblPr>
        <w:tblStyle w:val="AlternatingRows1"/>
        <w:tblW w:w="0" w:type="auto"/>
        <w:tblLook w:val="04A0" w:firstRow="1" w:lastRow="0" w:firstColumn="1" w:lastColumn="0" w:noHBand="0" w:noVBand="1"/>
      </w:tblPr>
      <w:tblGrid>
        <w:gridCol w:w="1705"/>
        <w:gridCol w:w="2430"/>
        <w:gridCol w:w="5935"/>
      </w:tblGrid>
      <w:tr w:rsidR="00F65FCA" w14:paraId="11C603B8" w14:textId="77777777" w:rsidTr="009B31FE">
        <w:trPr>
          <w:cnfStyle w:val="100000000000" w:firstRow="1" w:lastRow="0" w:firstColumn="0" w:lastColumn="0" w:oddVBand="0" w:evenVBand="0" w:oddHBand="0" w:evenHBand="0" w:firstRowFirstColumn="0" w:firstRowLastColumn="0" w:lastRowFirstColumn="0" w:lastRowLastColumn="0"/>
        </w:trPr>
        <w:tc>
          <w:tcPr>
            <w:tcW w:w="1705" w:type="dxa"/>
          </w:tcPr>
          <w:p w14:paraId="38347252" w14:textId="41C01943" w:rsidR="00F65FCA" w:rsidRPr="00F65FCA" w:rsidRDefault="00F65FCA" w:rsidP="00F65FCA">
            <w:r w:rsidRPr="00F65FCA">
              <w:t>Midstream barriers</w:t>
            </w:r>
          </w:p>
        </w:tc>
        <w:tc>
          <w:tcPr>
            <w:tcW w:w="2430" w:type="dxa"/>
          </w:tcPr>
          <w:p w14:paraId="09F426B0" w14:textId="77777777" w:rsidR="009B31FE" w:rsidRDefault="00F65FCA" w:rsidP="00F65FCA">
            <w:pPr>
              <w:rPr>
                <w:b w:val="0"/>
              </w:rPr>
            </w:pPr>
            <w:r w:rsidRPr="00F65FCA">
              <w:t>Documentation</w:t>
            </w:r>
          </w:p>
          <w:p w14:paraId="4F1283BD" w14:textId="7E4A7840" w:rsidR="00F65FCA" w:rsidRPr="00F65FCA" w:rsidRDefault="00F65FCA" w:rsidP="00F65FCA">
            <w:r w:rsidRPr="00F65FCA">
              <w:t>of barriers</w:t>
            </w:r>
          </w:p>
        </w:tc>
        <w:tc>
          <w:tcPr>
            <w:tcW w:w="5935" w:type="dxa"/>
          </w:tcPr>
          <w:p w14:paraId="1454BC3C" w14:textId="0328C8A2" w:rsidR="005F064C" w:rsidRPr="007D595F" w:rsidRDefault="00F65FCA" w:rsidP="007D595F">
            <w:pPr>
              <w:rPr>
                <w:sz w:val="16"/>
                <w:szCs w:val="16"/>
              </w:rPr>
            </w:pPr>
            <w:r w:rsidRPr="00F65FCA">
              <w:t>DNV approaches</w:t>
            </w:r>
            <w:r>
              <w:t xml:space="preserve"> </w:t>
            </w:r>
            <w:r w:rsidRPr="00F65FCA">
              <w:t>to barriers</w:t>
            </w:r>
          </w:p>
        </w:tc>
      </w:tr>
      <w:tr w:rsidR="00F65FCA" w14:paraId="61AA7873" w14:textId="77777777" w:rsidTr="009B31FE">
        <w:trPr>
          <w:cnfStyle w:val="000000100000" w:firstRow="0" w:lastRow="0" w:firstColumn="0" w:lastColumn="0" w:oddVBand="0" w:evenVBand="0" w:oddHBand="1" w:evenHBand="0" w:firstRowFirstColumn="0" w:firstRowLastColumn="0" w:lastRowFirstColumn="0" w:lastRowLastColumn="0"/>
        </w:trPr>
        <w:tc>
          <w:tcPr>
            <w:tcW w:w="1705" w:type="dxa"/>
          </w:tcPr>
          <w:p w14:paraId="74896CFA" w14:textId="00235C8B" w:rsidR="00F65FCA" w:rsidRPr="009B31FE" w:rsidRDefault="00F65FCA" w:rsidP="00F65FCA">
            <w:pPr>
              <w:spacing w:after="20"/>
              <w:rPr>
                <w:sz w:val="16"/>
                <w:szCs w:val="16"/>
              </w:rPr>
            </w:pPr>
            <w:r w:rsidRPr="009B31FE">
              <w:rPr>
                <w:sz w:val="16"/>
                <w:szCs w:val="16"/>
              </w:rPr>
              <w:t>Distributor Recruitment</w:t>
            </w:r>
          </w:p>
        </w:tc>
        <w:tc>
          <w:tcPr>
            <w:tcW w:w="2430" w:type="dxa"/>
          </w:tcPr>
          <w:p w14:paraId="5726A96E" w14:textId="51CD7E85" w:rsidR="00F65FCA" w:rsidRPr="009B31FE" w:rsidRDefault="00F65FCA" w:rsidP="00F65FCA">
            <w:pPr>
              <w:spacing w:after="20"/>
              <w:rPr>
                <w:sz w:val="16"/>
                <w:szCs w:val="16"/>
              </w:rPr>
            </w:pPr>
            <w:r w:rsidRPr="009B31FE">
              <w:rPr>
                <w:sz w:val="16"/>
                <w:szCs w:val="16"/>
              </w:rPr>
              <w:t xml:space="preserve">Distributors are reluctant to participate in a program that has yet to prove itself </w:t>
            </w:r>
            <w:r w:rsidR="009C6873">
              <w:rPr>
                <w:sz w:val="16"/>
                <w:szCs w:val="16"/>
              </w:rPr>
              <w:t>as</w:t>
            </w:r>
            <w:r w:rsidRPr="009B31FE">
              <w:rPr>
                <w:sz w:val="16"/>
                <w:szCs w:val="16"/>
              </w:rPr>
              <w:t xml:space="preserve"> being valuable to their business.</w:t>
            </w:r>
          </w:p>
        </w:tc>
        <w:tc>
          <w:tcPr>
            <w:tcW w:w="5935" w:type="dxa"/>
          </w:tcPr>
          <w:p w14:paraId="013ECF7C" w14:textId="14EA7F78" w:rsidR="005F064C" w:rsidRPr="005F064C" w:rsidRDefault="00F65FCA" w:rsidP="007D595F">
            <w:pPr>
              <w:spacing w:after="20"/>
              <w:rPr>
                <w:sz w:val="16"/>
                <w:szCs w:val="16"/>
              </w:rPr>
            </w:pPr>
            <w:r w:rsidRPr="009B31FE">
              <w:rPr>
                <w:sz w:val="16"/>
                <w:szCs w:val="16"/>
              </w:rPr>
              <w:t xml:space="preserve">We address this challenge by tapping our existing national network of product distributors engaged in other DNV-managed programs. This provides a solid base for the new program and adds legitimacy, providing prospective distributors the assurance that the program is </w:t>
            </w:r>
            <w:r w:rsidR="00C61091" w:rsidRPr="009B31FE">
              <w:rPr>
                <w:sz w:val="16"/>
                <w:szCs w:val="16"/>
              </w:rPr>
              <w:t>viable and</w:t>
            </w:r>
            <w:r w:rsidRPr="009B31FE">
              <w:rPr>
                <w:sz w:val="16"/>
                <w:szCs w:val="16"/>
              </w:rPr>
              <w:t xml:space="preserve"> profitable to their own business. We also leverage our existing manufacturer relationships to tap into the distributor network in the proposed territory to ensure that we incorporate all viable distribution partners. DNV will prioritize outreach to the 27 distributors currently enrolled in </w:t>
            </w:r>
            <w:r w:rsidR="00C809DE">
              <w:rPr>
                <w:sz w:val="16"/>
                <w:szCs w:val="16"/>
              </w:rPr>
              <w:t>SoCalGas®</w:t>
            </w:r>
            <w:r w:rsidRPr="009B31FE">
              <w:rPr>
                <w:sz w:val="16"/>
                <w:szCs w:val="16"/>
              </w:rPr>
              <w:t>’ program to simplify the transition process.</w:t>
            </w:r>
          </w:p>
        </w:tc>
      </w:tr>
      <w:tr w:rsidR="00F65FCA" w14:paraId="1048DC3E" w14:textId="77777777" w:rsidTr="009B31FE">
        <w:trPr>
          <w:cnfStyle w:val="000000010000" w:firstRow="0" w:lastRow="0" w:firstColumn="0" w:lastColumn="0" w:oddVBand="0" w:evenVBand="0" w:oddHBand="0" w:evenHBand="1" w:firstRowFirstColumn="0" w:firstRowLastColumn="0" w:lastRowFirstColumn="0" w:lastRowLastColumn="0"/>
        </w:trPr>
        <w:tc>
          <w:tcPr>
            <w:tcW w:w="1705" w:type="dxa"/>
          </w:tcPr>
          <w:p w14:paraId="63DBBAA7" w14:textId="1BB2FDE9" w:rsidR="00F65FCA" w:rsidRPr="009B31FE" w:rsidRDefault="00F65FCA" w:rsidP="00ED0831">
            <w:pPr>
              <w:pStyle w:val="Header"/>
              <w:spacing w:after="20"/>
              <w:rPr>
                <w:sz w:val="16"/>
                <w:szCs w:val="16"/>
              </w:rPr>
            </w:pPr>
            <w:r w:rsidRPr="009B31FE">
              <w:rPr>
                <w:sz w:val="16"/>
                <w:szCs w:val="16"/>
              </w:rPr>
              <w:t>Keeping Product Lists Current and Attractive</w:t>
            </w:r>
          </w:p>
        </w:tc>
        <w:tc>
          <w:tcPr>
            <w:tcW w:w="2430" w:type="dxa"/>
          </w:tcPr>
          <w:p w14:paraId="7F948D07" w14:textId="657EAB41" w:rsidR="00F65FCA" w:rsidRPr="009B31FE" w:rsidRDefault="00F65FCA" w:rsidP="00ED0831">
            <w:pPr>
              <w:pStyle w:val="Header"/>
              <w:spacing w:after="20"/>
              <w:rPr>
                <w:sz w:val="16"/>
                <w:szCs w:val="16"/>
              </w:rPr>
            </w:pPr>
            <w:r w:rsidRPr="009B31FE">
              <w:rPr>
                <w:sz w:val="16"/>
                <w:szCs w:val="16"/>
              </w:rPr>
              <w:t>Program measures must be kept up</w:t>
            </w:r>
            <w:r w:rsidR="009C6873">
              <w:rPr>
                <w:sz w:val="16"/>
                <w:szCs w:val="16"/>
              </w:rPr>
              <w:t>-</w:t>
            </w:r>
            <w:r w:rsidRPr="009B31FE">
              <w:rPr>
                <w:sz w:val="16"/>
                <w:szCs w:val="16"/>
              </w:rPr>
              <w:t>to</w:t>
            </w:r>
            <w:r w:rsidR="009C6873">
              <w:rPr>
                <w:sz w:val="16"/>
                <w:szCs w:val="16"/>
              </w:rPr>
              <w:t>-</w:t>
            </w:r>
            <w:r w:rsidRPr="009B31FE">
              <w:rPr>
                <w:sz w:val="16"/>
                <w:szCs w:val="16"/>
              </w:rPr>
              <w:t>date with the needs of an ever-changing marketplace</w:t>
            </w:r>
          </w:p>
        </w:tc>
        <w:tc>
          <w:tcPr>
            <w:tcW w:w="5935" w:type="dxa"/>
          </w:tcPr>
          <w:p w14:paraId="00F3491F" w14:textId="4E5F61EB" w:rsidR="005F064C" w:rsidRPr="007D595F" w:rsidRDefault="00F65FCA" w:rsidP="007D595F">
            <w:pPr>
              <w:pStyle w:val="Header"/>
              <w:spacing w:after="20"/>
              <w:rPr>
                <w:noProof w:val="0"/>
                <w:sz w:val="16"/>
                <w:szCs w:val="16"/>
              </w:rPr>
            </w:pPr>
            <w:r w:rsidRPr="009B31FE">
              <w:rPr>
                <w:sz w:val="16"/>
                <w:szCs w:val="16"/>
              </w:rPr>
              <w:t>We address this challenge by maintaining a real-time Qualified Products List (QPL) comprising AHRI and other lists of Energy Efficiency (EE) products. We supplement these lists with products that we qualify, and we respond to distributor and manufacturer requests for product inclusion once a verified vetting process has been complete. This keeps the list current.</w:t>
            </w:r>
          </w:p>
        </w:tc>
      </w:tr>
      <w:tr w:rsidR="00ED0831" w14:paraId="25D17BC6" w14:textId="77777777" w:rsidTr="009B31FE">
        <w:trPr>
          <w:cnfStyle w:val="000000100000" w:firstRow="0" w:lastRow="0" w:firstColumn="0" w:lastColumn="0" w:oddVBand="0" w:evenVBand="0" w:oddHBand="1" w:evenHBand="0" w:firstRowFirstColumn="0" w:firstRowLastColumn="0" w:lastRowFirstColumn="0" w:lastRowLastColumn="0"/>
        </w:trPr>
        <w:tc>
          <w:tcPr>
            <w:tcW w:w="1705" w:type="dxa"/>
          </w:tcPr>
          <w:p w14:paraId="5635EFEB" w14:textId="03CB58FA" w:rsidR="00ED0831" w:rsidRPr="009B31FE" w:rsidRDefault="00ED0831" w:rsidP="00ED0831">
            <w:pPr>
              <w:spacing w:after="20"/>
              <w:rPr>
                <w:sz w:val="16"/>
                <w:szCs w:val="16"/>
              </w:rPr>
            </w:pPr>
            <w:r w:rsidRPr="009B31FE">
              <w:rPr>
                <w:sz w:val="16"/>
                <w:szCs w:val="16"/>
              </w:rPr>
              <w:t>Incorporating the Sales Process into distributors’ business models</w:t>
            </w:r>
          </w:p>
        </w:tc>
        <w:tc>
          <w:tcPr>
            <w:tcW w:w="2430" w:type="dxa"/>
          </w:tcPr>
          <w:p w14:paraId="6E41F4F4" w14:textId="477CC5AA" w:rsidR="00ED0831" w:rsidRPr="009B31FE" w:rsidRDefault="00ED0831" w:rsidP="00ED0831">
            <w:pPr>
              <w:spacing w:after="20"/>
              <w:rPr>
                <w:sz w:val="16"/>
                <w:szCs w:val="16"/>
              </w:rPr>
            </w:pPr>
            <w:r w:rsidRPr="009B31FE">
              <w:rPr>
                <w:sz w:val="16"/>
                <w:szCs w:val="16"/>
              </w:rPr>
              <w:t xml:space="preserve">A distributor will incorporate utility incentives into </w:t>
            </w:r>
            <w:r w:rsidR="00933186">
              <w:rPr>
                <w:sz w:val="16"/>
                <w:szCs w:val="16"/>
              </w:rPr>
              <w:t xml:space="preserve">their </w:t>
            </w:r>
            <w:r w:rsidRPr="009B31FE">
              <w:rPr>
                <w:sz w:val="16"/>
                <w:szCs w:val="16"/>
              </w:rPr>
              <w:t xml:space="preserve"> point-of-sale process only if it’s easy to manage, easy to explain to customers</w:t>
            </w:r>
            <w:r w:rsidR="00933186">
              <w:rPr>
                <w:sz w:val="16"/>
                <w:szCs w:val="16"/>
              </w:rPr>
              <w:t>,</w:t>
            </w:r>
            <w:r w:rsidRPr="009B31FE">
              <w:rPr>
                <w:sz w:val="16"/>
                <w:szCs w:val="16"/>
              </w:rPr>
              <w:t xml:space="preserve"> and easy to process for reimbursement</w:t>
            </w:r>
          </w:p>
        </w:tc>
        <w:tc>
          <w:tcPr>
            <w:tcW w:w="5935" w:type="dxa"/>
          </w:tcPr>
          <w:p w14:paraId="735F306B" w14:textId="3C3C564E" w:rsidR="005F064C" w:rsidRPr="005F064C" w:rsidRDefault="00ED0831" w:rsidP="007D595F">
            <w:pPr>
              <w:spacing w:after="20"/>
              <w:rPr>
                <w:sz w:val="16"/>
                <w:szCs w:val="16"/>
              </w:rPr>
            </w:pPr>
            <w:r w:rsidRPr="009B31FE">
              <w:rPr>
                <w:sz w:val="16"/>
                <w:szCs w:val="16"/>
              </w:rPr>
              <w:t>DNV provides sales training to integrate the sales cycle with the use of incentives and encourage</w:t>
            </w:r>
            <w:r w:rsidR="00933186">
              <w:rPr>
                <w:sz w:val="16"/>
                <w:szCs w:val="16"/>
              </w:rPr>
              <w:t>s</w:t>
            </w:r>
            <w:r w:rsidRPr="009B31FE">
              <w:rPr>
                <w:sz w:val="16"/>
                <w:szCs w:val="16"/>
              </w:rPr>
              <w:t xml:space="preserve"> sales teams to upsell to the EE product by pointing customer focus to the rewards in EE coming in the form of reduction on their utility bill, as well as the discounted price on the invoice of the product. In addition, with our training, the distributor can act as an EE educator, providing one-on-one counsel and advice at the point of purchase.</w:t>
            </w:r>
          </w:p>
        </w:tc>
      </w:tr>
      <w:tr w:rsidR="00ED0831" w14:paraId="77098850" w14:textId="77777777" w:rsidTr="009B31FE">
        <w:trPr>
          <w:cnfStyle w:val="000000010000" w:firstRow="0" w:lastRow="0" w:firstColumn="0" w:lastColumn="0" w:oddVBand="0" w:evenVBand="0" w:oddHBand="0" w:evenHBand="1" w:firstRowFirstColumn="0" w:firstRowLastColumn="0" w:lastRowFirstColumn="0" w:lastRowLastColumn="0"/>
        </w:trPr>
        <w:tc>
          <w:tcPr>
            <w:tcW w:w="1705" w:type="dxa"/>
          </w:tcPr>
          <w:p w14:paraId="10F8D6AD" w14:textId="36658ACE" w:rsidR="00ED0831" w:rsidRPr="009B31FE" w:rsidRDefault="00ED0831" w:rsidP="00ED0831">
            <w:pPr>
              <w:spacing w:after="20"/>
              <w:rPr>
                <w:sz w:val="16"/>
                <w:szCs w:val="16"/>
              </w:rPr>
            </w:pPr>
            <w:r w:rsidRPr="009B31FE">
              <w:rPr>
                <w:sz w:val="16"/>
                <w:szCs w:val="16"/>
              </w:rPr>
              <w:t>Ability to Influence Stocking and Selling Practices*</w:t>
            </w:r>
          </w:p>
        </w:tc>
        <w:tc>
          <w:tcPr>
            <w:tcW w:w="2430" w:type="dxa"/>
          </w:tcPr>
          <w:p w14:paraId="3550527C" w14:textId="205FD8D2" w:rsidR="00ED0831" w:rsidRPr="009B31FE" w:rsidRDefault="00ED0831" w:rsidP="00ED0831">
            <w:pPr>
              <w:spacing w:after="20"/>
              <w:rPr>
                <w:sz w:val="16"/>
                <w:szCs w:val="16"/>
              </w:rPr>
            </w:pPr>
            <w:r w:rsidRPr="009B31FE">
              <w:rPr>
                <w:sz w:val="16"/>
                <w:szCs w:val="16"/>
              </w:rPr>
              <w:t>Stocking and selling decisions are typically based on what has sold and what is expected to sell. Changing stock practices often involve</w:t>
            </w:r>
            <w:r w:rsidR="00933186">
              <w:rPr>
                <w:sz w:val="16"/>
                <w:szCs w:val="16"/>
              </w:rPr>
              <w:t>s</w:t>
            </w:r>
            <w:r w:rsidRPr="009B31FE">
              <w:rPr>
                <w:sz w:val="16"/>
                <w:szCs w:val="16"/>
              </w:rPr>
              <w:t xml:space="preserve"> risk. </w:t>
            </w:r>
          </w:p>
        </w:tc>
        <w:tc>
          <w:tcPr>
            <w:tcW w:w="5935" w:type="dxa"/>
          </w:tcPr>
          <w:p w14:paraId="65793C41" w14:textId="71C7B152" w:rsidR="005F064C" w:rsidRPr="005F064C" w:rsidRDefault="00ED0831" w:rsidP="007D595F">
            <w:pPr>
              <w:spacing w:after="20"/>
              <w:rPr>
                <w:sz w:val="16"/>
                <w:szCs w:val="16"/>
              </w:rPr>
            </w:pPr>
            <w:r w:rsidRPr="009B31FE">
              <w:rPr>
                <w:sz w:val="16"/>
                <w:szCs w:val="16"/>
              </w:rPr>
              <w:t xml:space="preserve">We mitigate the risk by starting with measures that are universally recognized as energy efficient and already popular. This provides a </w:t>
            </w:r>
            <w:proofErr w:type="gramStart"/>
            <w:r w:rsidRPr="009B31FE">
              <w:rPr>
                <w:sz w:val="16"/>
                <w:szCs w:val="16"/>
              </w:rPr>
              <w:t>first-entry</w:t>
            </w:r>
            <w:proofErr w:type="gramEnd"/>
            <w:r w:rsidRPr="009B31FE">
              <w:rPr>
                <w:sz w:val="16"/>
                <w:szCs w:val="16"/>
              </w:rPr>
              <w:t xml:space="preserve"> into EE for many customers, ensuring participation and reducing a distributor’s concern about risk. </w:t>
            </w:r>
          </w:p>
        </w:tc>
      </w:tr>
      <w:tr w:rsidR="00ED0831" w14:paraId="2FB1C2C2" w14:textId="77777777" w:rsidTr="009B31FE">
        <w:trPr>
          <w:cnfStyle w:val="000000100000" w:firstRow="0" w:lastRow="0" w:firstColumn="0" w:lastColumn="0" w:oddVBand="0" w:evenVBand="0" w:oddHBand="1" w:evenHBand="0" w:firstRowFirstColumn="0" w:firstRowLastColumn="0" w:lastRowFirstColumn="0" w:lastRowLastColumn="0"/>
        </w:trPr>
        <w:tc>
          <w:tcPr>
            <w:tcW w:w="1705" w:type="dxa"/>
          </w:tcPr>
          <w:p w14:paraId="66B2DCC3" w14:textId="044B4BD3" w:rsidR="00ED0831" w:rsidRPr="009B31FE" w:rsidRDefault="00ED0831" w:rsidP="00ED0831">
            <w:pPr>
              <w:spacing w:after="20"/>
              <w:rPr>
                <w:sz w:val="16"/>
                <w:szCs w:val="16"/>
              </w:rPr>
            </w:pPr>
            <w:r w:rsidRPr="009B31FE">
              <w:rPr>
                <w:sz w:val="16"/>
                <w:szCs w:val="16"/>
              </w:rPr>
              <w:lastRenderedPageBreak/>
              <w:t>Extensive Market Outreach &amp; Engagement*</w:t>
            </w:r>
          </w:p>
        </w:tc>
        <w:tc>
          <w:tcPr>
            <w:tcW w:w="2430" w:type="dxa"/>
          </w:tcPr>
          <w:p w14:paraId="76CC22DE" w14:textId="57A89CF7" w:rsidR="00ED0831" w:rsidRPr="009B31FE" w:rsidRDefault="00ED0831" w:rsidP="00ED0831">
            <w:pPr>
              <w:spacing w:after="20"/>
              <w:rPr>
                <w:sz w:val="16"/>
                <w:szCs w:val="16"/>
              </w:rPr>
            </w:pPr>
            <w:r w:rsidRPr="009B31FE">
              <w:rPr>
                <w:sz w:val="16"/>
                <w:szCs w:val="16"/>
              </w:rPr>
              <w:t>Unlike downstream programs that typically have a single transaction with a large number of customers, midstream programs have a higher number of transactions with a lower number of market actors.</w:t>
            </w:r>
          </w:p>
        </w:tc>
        <w:tc>
          <w:tcPr>
            <w:tcW w:w="5935" w:type="dxa"/>
          </w:tcPr>
          <w:p w14:paraId="10628C6C" w14:textId="7A9A9C39" w:rsidR="00ED0831" w:rsidRPr="009B31FE" w:rsidRDefault="00ED0831" w:rsidP="00ED0831">
            <w:pPr>
              <w:spacing w:after="20"/>
              <w:rPr>
                <w:sz w:val="16"/>
                <w:szCs w:val="16"/>
              </w:rPr>
            </w:pPr>
            <w:r w:rsidRPr="009B31FE">
              <w:rPr>
                <w:sz w:val="16"/>
                <w:szCs w:val="16"/>
              </w:rPr>
              <w:t>Core to our midstream program approach is the level of personal, one-on-one support we provide all distributors participating in the programs we manage. Relationships with midstream distributors are more extensive and ongoing and require a deeper understanding of the distributor’s business requirements and perspective. For the Program, we will begin by tapping the experience of participating distributors – as well as distributors participating in other programs we manage – to provide testimonials that will convince potential distributors to join the network. From there, we will provide up-front and on-going training, marketing support and personal visits to ensure we’re meeting their needs, as well as the needs of the program.</w:t>
            </w:r>
          </w:p>
        </w:tc>
      </w:tr>
      <w:tr w:rsidR="00ED0831" w14:paraId="7A1201E0" w14:textId="77777777" w:rsidTr="009B31FE">
        <w:trPr>
          <w:cnfStyle w:val="000000010000" w:firstRow="0" w:lastRow="0" w:firstColumn="0" w:lastColumn="0" w:oddVBand="0" w:evenVBand="0" w:oddHBand="0" w:evenHBand="1" w:firstRowFirstColumn="0" w:firstRowLastColumn="0" w:lastRowFirstColumn="0" w:lastRowLastColumn="0"/>
        </w:trPr>
        <w:tc>
          <w:tcPr>
            <w:tcW w:w="1705" w:type="dxa"/>
          </w:tcPr>
          <w:p w14:paraId="7A101324" w14:textId="3F20B07B" w:rsidR="00ED0831" w:rsidRPr="009B31FE" w:rsidRDefault="00ED0831" w:rsidP="00ED0831">
            <w:pPr>
              <w:spacing w:after="20"/>
              <w:rPr>
                <w:sz w:val="16"/>
                <w:szCs w:val="16"/>
              </w:rPr>
            </w:pPr>
            <w:r w:rsidRPr="009B31FE">
              <w:rPr>
                <w:sz w:val="16"/>
                <w:szCs w:val="16"/>
              </w:rPr>
              <w:t>Ease of Application Processing*</w:t>
            </w:r>
          </w:p>
        </w:tc>
        <w:tc>
          <w:tcPr>
            <w:tcW w:w="2430" w:type="dxa"/>
          </w:tcPr>
          <w:p w14:paraId="55BB4A68" w14:textId="641F251D" w:rsidR="00ED0831" w:rsidRPr="009B31FE" w:rsidRDefault="00ED0831" w:rsidP="00ED0831">
            <w:pPr>
              <w:spacing w:after="20"/>
              <w:rPr>
                <w:sz w:val="16"/>
                <w:szCs w:val="16"/>
              </w:rPr>
            </w:pPr>
            <w:r w:rsidRPr="009B31FE">
              <w:rPr>
                <w:sz w:val="16"/>
                <w:szCs w:val="16"/>
              </w:rPr>
              <w:t xml:space="preserve">If the application tracking and submittal processes are too difficult, distributors and vendors refuse to participate. </w:t>
            </w:r>
          </w:p>
        </w:tc>
        <w:tc>
          <w:tcPr>
            <w:tcW w:w="5935" w:type="dxa"/>
          </w:tcPr>
          <w:p w14:paraId="0D225B37" w14:textId="6913BB91" w:rsidR="00ED0831" w:rsidRPr="009B31FE" w:rsidRDefault="00ED0831" w:rsidP="00ED0831">
            <w:pPr>
              <w:spacing w:after="20"/>
              <w:rPr>
                <w:sz w:val="16"/>
                <w:szCs w:val="16"/>
              </w:rPr>
            </w:pPr>
            <w:r w:rsidRPr="009B31FE">
              <w:rPr>
                <w:sz w:val="16"/>
                <w:szCs w:val="16"/>
              </w:rPr>
              <w:t xml:space="preserve">As explained above, our online Midstream Portal is a simple process for submitting transactions for reimbursement in a timely </w:t>
            </w:r>
            <w:r w:rsidR="009D3F17" w:rsidRPr="009B31FE">
              <w:rPr>
                <w:sz w:val="16"/>
                <w:szCs w:val="16"/>
              </w:rPr>
              <w:t>fashion</w:t>
            </w:r>
            <w:r w:rsidR="009D3F17">
              <w:rPr>
                <w:sz w:val="16"/>
                <w:szCs w:val="16"/>
              </w:rPr>
              <w:t>,</w:t>
            </w:r>
            <w:r w:rsidR="009D3F17" w:rsidRPr="009B31FE">
              <w:rPr>
                <w:sz w:val="16"/>
                <w:szCs w:val="16"/>
              </w:rPr>
              <w:t xml:space="preserve"> often</w:t>
            </w:r>
            <w:r w:rsidRPr="009B31FE">
              <w:rPr>
                <w:sz w:val="16"/>
                <w:szCs w:val="16"/>
              </w:rPr>
              <w:t xml:space="preserve"> within a week of submission. This has helped promote distributor participation in other programs we manage.</w:t>
            </w:r>
          </w:p>
        </w:tc>
      </w:tr>
      <w:tr w:rsidR="00ED0831" w14:paraId="1C896A95" w14:textId="77777777" w:rsidTr="009B31FE">
        <w:trPr>
          <w:cnfStyle w:val="000000100000" w:firstRow="0" w:lastRow="0" w:firstColumn="0" w:lastColumn="0" w:oddVBand="0" w:evenVBand="0" w:oddHBand="1" w:evenHBand="0" w:firstRowFirstColumn="0" w:firstRowLastColumn="0" w:lastRowFirstColumn="0" w:lastRowLastColumn="0"/>
        </w:trPr>
        <w:tc>
          <w:tcPr>
            <w:tcW w:w="1705" w:type="dxa"/>
          </w:tcPr>
          <w:p w14:paraId="270352B9" w14:textId="757C95E0" w:rsidR="00ED0831" w:rsidRPr="009B31FE" w:rsidRDefault="00ED0831" w:rsidP="00ED0831">
            <w:pPr>
              <w:spacing w:after="20"/>
              <w:rPr>
                <w:sz w:val="16"/>
                <w:szCs w:val="16"/>
              </w:rPr>
            </w:pPr>
            <w:r w:rsidRPr="009B31FE">
              <w:rPr>
                <w:sz w:val="16"/>
                <w:szCs w:val="16"/>
              </w:rPr>
              <w:t>Program Stability  for Future Implementation*</w:t>
            </w:r>
          </w:p>
        </w:tc>
        <w:tc>
          <w:tcPr>
            <w:tcW w:w="2430" w:type="dxa"/>
          </w:tcPr>
          <w:p w14:paraId="4589437F" w14:textId="74FAF26B" w:rsidR="00ED0831" w:rsidRPr="009B31FE" w:rsidRDefault="00ED0831" w:rsidP="00ED0831">
            <w:pPr>
              <w:spacing w:after="20"/>
              <w:rPr>
                <w:sz w:val="16"/>
                <w:szCs w:val="16"/>
              </w:rPr>
            </w:pPr>
            <w:r w:rsidRPr="009B31FE">
              <w:rPr>
                <w:sz w:val="16"/>
                <w:szCs w:val="16"/>
              </w:rPr>
              <w:t>Changes to program requirements must be communicated as far in advance as possible. Having (distributors) make stocking and purchasing decisions influenced by the presence of a program that is then abruptly changed or discontinued can permanently damage a relationship. Implementers benefit from the momentum and scale of these programs, but they require time and notice to change</w:t>
            </w:r>
            <w:r w:rsidR="00891687">
              <w:rPr>
                <w:sz w:val="16"/>
                <w:szCs w:val="16"/>
              </w:rPr>
              <w:t>.</w:t>
            </w:r>
            <w:r w:rsidR="00933186">
              <w:rPr>
                <w:sz w:val="16"/>
                <w:szCs w:val="16"/>
              </w:rPr>
              <w:t xml:space="preserve"> </w:t>
            </w:r>
          </w:p>
        </w:tc>
        <w:tc>
          <w:tcPr>
            <w:tcW w:w="5935" w:type="dxa"/>
          </w:tcPr>
          <w:p w14:paraId="3DEF3322" w14:textId="474356A6" w:rsidR="00ED0831" w:rsidRPr="009B31FE" w:rsidRDefault="00ED0831" w:rsidP="00ED0831">
            <w:pPr>
              <w:spacing w:after="20"/>
              <w:rPr>
                <w:sz w:val="16"/>
                <w:szCs w:val="16"/>
              </w:rPr>
            </w:pPr>
            <w:r w:rsidRPr="009B31FE">
              <w:rPr>
                <w:sz w:val="16"/>
                <w:szCs w:val="16"/>
              </w:rPr>
              <w:t>We will use existing – and where necessary create additional – communications channels to keep distributors abreast of all program development. This not only includes immediate updates on measure and incentive changes, but also advanced notice of impending program changes, such as suspension of operations or even shutdown of the program. In other programs, we produce a monthly electronic newsletter that reports on overall program issues, but we also use blast and individual emails for notifications that fall outside periodic notifications.</w:t>
            </w:r>
          </w:p>
        </w:tc>
      </w:tr>
    </w:tbl>
    <w:p w14:paraId="7749F5DD" w14:textId="16F17F56" w:rsidR="00F65FCA" w:rsidRDefault="00F65FCA" w:rsidP="0051209F">
      <w:pPr>
        <w:pStyle w:val="Header"/>
      </w:pPr>
    </w:p>
    <w:p w14:paraId="49AEB406" w14:textId="6542543A" w:rsidR="009B31FE" w:rsidRDefault="007A20E7" w:rsidP="00703441">
      <w:pPr>
        <w:pStyle w:val="Heading3"/>
      </w:pPr>
      <w:bookmarkStart w:id="14" w:name="_Toc67654745"/>
      <w:r>
        <w:t>Program Incentive Design</w:t>
      </w:r>
      <w:bookmarkEnd w:id="14"/>
    </w:p>
    <w:p w14:paraId="159A30D9" w14:textId="16B84F9A" w:rsidR="00703441" w:rsidRPr="00703441" w:rsidRDefault="00703441" w:rsidP="00703441">
      <w:pPr>
        <w:spacing w:line="280" w:lineRule="exact"/>
      </w:pPr>
      <w:r w:rsidRPr="00703441">
        <w:t>The program includes the following incentive design components</w:t>
      </w:r>
      <w:r>
        <w:t>:</w:t>
      </w:r>
    </w:p>
    <w:p w14:paraId="5750A682" w14:textId="61EDCAC3" w:rsidR="00703441" w:rsidRDefault="00703441" w:rsidP="00E403A7">
      <w:pPr>
        <w:pStyle w:val="DNVBlueBullet1"/>
      </w:pPr>
      <w:r>
        <w:t>Incentives are paid at the midstream-level to distributors of water heating equipment based on transactions and sales to contractors.</w:t>
      </w:r>
    </w:p>
    <w:p w14:paraId="4C10B379" w14:textId="5498B74E" w:rsidR="00703441" w:rsidRDefault="00703441" w:rsidP="00E403A7">
      <w:pPr>
        <w:pStyle w:val="DNVBlueBullet1"/>
      </w:pPr>
      <w:r>
        <w:t>Incentives will also be paid at the retail point of sale for large-scale retailers on completion of agreements and integration of DNV’s coupon system with retailer back</w:t>
      </w:r>
      <w:r w:rsidR="00C6037F">
        <w:t>-</w:t>
      </w:r>
      <w:r>
        <w:t xml:space="preserve">office operations. These incentives will only be paid on transactions involving contractors installing at a commercial, or multifamily </w:t>
      </w:r>
      <w:r w:rsidR="00C6037F">
        <w:t xml:space="preserve">location </w:t>
      </w:r>
      <w:r>
        <w:t>.</w:t>
      </w:r>
    </w:p>
    <w:p w14:paraId="37C21887" w14:textId="593E20B4" w:rsidR="00703441" w:rsidRDefault="00703441" w:rsidP="00E403A7">
      <w:pPr>
        <w:pStyle w:val="DNVBlueBullet1"/>
      </w:pPr>
      <w:r>
        <w:t>Distributors and retail operators will submit details of their sales transactions through the program’s online portal. Pending verification and quality control associated with these transactions, incentives are paid directly to the distributor either by check or by electronic funds transfer (EFT)</w:t>
      </w:r>
      <w:r w:rsidR="00C6037F">
        <w:t>.</w:t>
      </w:r>
    </w:p>
    <w:p w14:paraId="2C33B847" w14:textId="0A1B3E15" w:rsidR="00703441" w:rsidRDefault="00703441" w:rsidP="00E403A7">
      <w:pPr>
        <w:pStyle w:val="DNVBlueBullet1"/>
      </w:pPr>
      <w:r>
        <w:t xml:space="preserve">Distributors and retail operators will submit the serial number associated with each qualified product to DNV for subsequent submission to the Company. </w:t>
      </w:r>
    </w:p>
    <w:p w14:paraId="57314F56" w14:textId="67548F43" w:rsidR="00703441" w:rsidRDefault="00703441" w:rsidP="00E403A7">
      <w:pPr>
        <w:pStyle w:val="DNVBlueBullet1"/>
      </w:pPr>
      <w:r>
        <w:t>Incentives are modulated for the measure mix within the program to manage program progress to savings goals and cost-effectiveness.</w:t>
      </w:r>
    </w:p>
    <w:p w14:paraId="3CA62C35" w14:textId="28A50339" w:rsidR="007A20E7" w:rsidRPr="009B31FE" w:rsidRDefault="00703441" w:rsidP="00E403A7">
      <w:pPr>
        <w:pStyle w:val="DNVBlueBullet1"/>
      </w:pPr>
      <w:r>
        <w:t>If properly defined and approved by the CPUC the program expects to coordinate the use of incentives with other programs utilizing non-rate payer funds as appropriate and will not preclude incentive layering or stacking of such incentives.</w:t>
      </w:r>
    </w:p>
    <w:p w14:paraId="1A1652EB" w14:textId="7037814B" w:rsidR="00F65FCA" w:rsidRDefault="00703441" w:rsidP="00E70BA1">
      <w:pPr>
        <w:pStyle w:val="Heading3"/>
      </w:pPr>
      <w:bookmarkStart w:id="15" w:name="_Toc67654746"/>
      <w:r>
        <w:t>Innovation</w:t>
      </w:r>
      <w:bookmarkEnd w:id="15"/>
    </w:p>
    <w:p w14:paraId="1C680A31" w14:textId="03D21280" w:rsidR="00703441" w:rsidRPr="00E70BA1" w:rsidRDefault="00E70BA1" w:rsidP="00E70BA1">
      <w:pPr>
        <w:spacing w:line="280" w:lineRule="exact"/>
      </w:pPr>
      <w:r w:rsidRPr="00E70BA1">
        <w:t>DNV will demonstrate program innovation in the following ways</w:t>
      </w:r>
      <w:r>
        <w:t>:</w:t>
      </w:r>
    </w:p>
    <w:p w14:paraId="38AC13C4" w14:textId="0ABAD62B" w:rsidR="00BC2BF2" w:rsidRDefault="00BC2BF2" w:rsidP="00E403A7">
      <w:pPr>
        <w:pStyle w:val="DNVBlueBullet1"/>
      </w:pPr>
      <w:r w:rsidRPr="00BC2BF2">
        <w:rPr>
          <w:b/>
          <w:bCs/>
        </w:rPr>
        <w:t>Measure Workpaper Innovation:</w:t>
      </w:r>
      <w:r>
        <w:t xml:space="preserve"> With our engineering expertise and collaboration with other leading industry professionals, DNV holds an optimum position to draft workpapers with sponsoring from </w:t>
      </w:r>
      <w:r w:rsidR="00C809DE">
        <w:t>SoCalGas®</w:t>
      </w:r>
      <w:r>
        <w:t xml:space="preserve">, to develop new and innovative EE measures with highly credible savings values. </w:t>
      </w:r>
    </w:p>
    <w:p w14:paraId="3C7F1EFE" w14:textId="1CD34DD2" w:rsidR="00BC2BF2" w:rsidRDefault="00BC2BF2" w:rsidP="00E403A7">
      <w:pPr>
        <w:pStyle w:val="DNVBlueBullet1"/>
      </w:pPr>
      <w:r w:rsidRPr="00BC2BF2">
        <w:rPr>
          <w:b/>
          <w:bCs/>
        </w:rPr>
        <w:lastRenderedPageBreak/>
        <w:t>Enrollment Innovation:</w:t>
      </w:r>
      <w:r>
        <w:t xml:space="preserve"> DNV understands the demands placed upon distributors and consistently works to find solutions and incentives that will motivate them. An enrollment stipend and an annual performance stipend will act to financially motivate distributor participation. Distributor performance will be based on sales or kWh/therms. </w:t>
      </w:r>
    </w:p>
    <w:p w14:paraId="73D4D97A" w14:textId="3D926097" w:rsidR="00BC2BF2" w:rsidRDefault="00BC2BF2" w:rsidP="00E403A7">
      <w:pPr>
        <w:pStyle w:val="DNVBlueBullet1"/>
      </w:pPr>
      <w:r w:rsidRPr="00BC2BF2">
        <w:rPr>
          <w:b/>
          <w:bCs/>
        </w:rPr>
        <w:t>Market Segment Innovation:</w:t>
      </w:r>
      <w:r>
        <w:t xml:space="preserve"> Midstream programs have often avoided “big box” store participation (e.g. Home Depot and Lowe’s) because they are not willing to record customer information at the point of sale. We will implement an online coupon tool where mobile-friendly coupons can be generated by approved contractors to allow big box stores to participate in the midstream program without slowing their point of sale process. </w:t>
      </w:r>
    </w:p>
    <w:p w14:paraId="47A80A0B" w14:textId="591EC138" w:rsidR="00BC2BF2" w:rsidRDefault="00BC2BF2" w:rsidP="00E403A7">
      <w:pPr>
        <w:pStyle w:val="DNVBlueBullet1"/>
      </w:pPr>
      <w:r w:rsidRPr="00BC2BF2">
        <w:rPr>
          <w:b/>
          <w:bCs/>
        </w:rPr>
        <w:t>Administrative Process Innovation:</w:t>
      </w:r>
      <w:r>
        <w:t xml:space="preserve"> DNV’s Midstream Portal provides innovation through a more streamlined implementation process. The portal minimizes the time it takes distributors to enter transactions and receive their payments, minimizes the risk for distributors that transactions will be rejected, and helps distributors connect with their market. The tool achieves these benefits through a design focused on three design principles: responsive process flow, smart data validation and data integration.</w:t>
      </w:r>
    </w:p>
    <w:p w14:paraId="6B4FFCEE" w14:textId="28E49119" w:rsidR="0051209F" w:rsidRPr="009B31FE" w:rsidRDefault="00BC2BF2" w:rsidP="00E403A7">
      <w:pPr>
        <w:pStyle w:val="DNVBlueBullet1"/>
      </w:pPr>
      <w:r w:rsidRPr="00BC2BF2">
        <w:rPr>
          <w:b/>
          <w:bCs/>
        </w:rPr>
        <w:t>Data Analytics Innovation:</w:t>
      </w:r>
      <w:r>
        <w:t xml:space="preserve"> Our unique approach to data analytics and data visualization empowers utilities and program managers to interact with data to create an intelligent methodology that deepens engagement with distributors, manufacturers, customers, and utility account managers. With our advanced Program Data Dashboard, the DNV team will present near real-time information to </w:t>
      </w:r>
      <w:r w:rsidR="00C809DE">
        <w:t>SoCalGas®</w:t>
      </w:r>
      <w:r>
        <w:t xml:space="preserve"> managers and participating distributors in the field. Our proprietary, secure data backbone provides historical information, as well as performance snapshots, and reliable program forecasting models. Real-time reporting will be available to </w:t>
      </w:r>
      <w:r w:rsidR="00C809DE">
        <w:t>SoCalGas®</w:t>
      </w:r>
      <w:r>
        <w:t>’ program managers using the program dashboard. Monthly reports will give detailed descriptions of the Program progress and assess how field work is impacting Program metrics. This will be particularly important as we explore adding layers of products to midstream offerings. Our reporting approach offers the flexibility to best meet IOU needs.</w:t>
      </w:r>
    </w:p>
    <w:p w14:paraId="06735140" w14:textId="2031E98F" w:rsidR="0051209F" w:rsidRDefault="00BC2BF2" w:rsidP="008619BD">
      <w:pPr>
        <w:pStyle w:val="Heading3"/>
      </w:pPr>
      <w:bookmarkStart w:id="16" w:name="_Toc67654747"/>
      <w:r>
        <w:t>Metrics</w:t>
      </w:r>
      <w:bookmarkEnd w:id="16"/>
    </w:p>
    <w:p w14:paraId="35D9CDD8" w14:textId="01BD1C68" w:rsidR="00BC2BF2" w:rsidRPr="009B31FE" w:rsidRDefault="008619BD" w:rsidP="00E403A7">
      <w:pPr>
        <w:pStyle w:val="BodyText"/>
      </w:pPr>
      <w:r w:rsidRPr="008619BD">
        <w:t>The Program will be using first year kWh, kW and therms savings from implementation measures to track program progress. The program will also be evaluated for its cost-effectiveness via CET runs performed annually. The non-energy metric the Program will be tracking are HTR and DAC installations to reach the % program equity goals for the disadvantaged and hard</w:t>
      </w:r>
      <w:r w:rsidR="00C6037F">
        <w:t>-</w:t>
      </w:r>
      <w:r w:rsidRPr="008619BD">
        <w:t xml:space="preserve"> to</w:t>
      </w:r>
      <w:r w:rsidR="00C6037F">
        <w:t>-</w:t>
      </w:r>
      <w:r w:rsidRPr="008619BD">
        <w:t>reach customers. The full list of Key Performance Indicators (KPI) is included below.</w:t>
      </w:r>
    </w:p>
    <w:tbl>
      <w:tblPr>
        <w:tblStyle w:val="AlternatingRows1"/>
        <w:tblW w:w="4981" w:type="pct"/>
        <w:tblLook w:val="00A0" w:firstRow="1" w:lastRow="0" w:firstColumn="1" w:lastColumn="0" w:noHBand="0" w:noVBand="0"/>
      </w:tblPr>
      <w:tblGrid>
        <w:gridCol w:w="539"/>
        <w:gridCol w:w="3597"/>
        <w:gridCol w:w="3870"/>
        <w:gridCol w:w="2026"/>
      </w:tblGrid>
      <w:tr w:rsidR="00ED3E23" w:rsidRPr="00ED3E23" w14:paraId="77D78ED2" w14:textId="77777777" w:rsidTr="00ED3E23">
        <w:trPr>
          <w:cnfStyle w:val="100000000000" w:firstRow="1" w:lastRow="0" w:firstColumn="0" w:lastColumn="0" w:oddVBand="0" w:evenVBand="0" w:oddHBand="0" w:evenHBand="0" w:firstRowFirstColumn="0" w:firstRowLastColumn="0" w:lastRowFirstColumn="0" w:lastRowLastColumn="0"/>
          <w:trHeight w:val="20"/>
        </w:trPr>
        <w:tc>
          <w:tcPr>
            <w:tcW w:w="268" w:type="pct"/>
            <w:hideMark/>
          </w:tcPr>
          <w:p w14:paraId="16284159" w14:textId="77777777" w:rsidR="00ED3E23" w:rsidRPr="00ED3E23" w:rsidRDefault="00ED3E23" w:rsidP="00ED3E23">
            <w:pPr>
              <w:spacing w:after="20"/>
              <w:rPr>
                <w:sz w:val="16"/>
                <w:szCs w:val="16"/>
              </w:rPr>
            </w:pPr>
            <w:r w:rsidRPr="00ED3E23">
              <w:rPr>
                <w:sz w:val="16"/>
                <w:szCs w:val="16"/>
              </w:rPr>
              <w:t>%</w:t>
            </w:r>
          </w:p>
        </w:tc>
        <w:tc>
          <w:tcPr>
            <w:tcW w:w="1793" w:type="pct"/>
            <w:hideMark/>
          </w:tcPr>
          <w:p w14:paraId="215FA443" w14:textId="77777777" w:rsidR="00ED3E23" w:rsidRPr="00ED3E23" w:rsidRDefault="00ED3E23" w:rsidP="00ED3E23">
            <w:pPr>
              <w:spacing w:after="20"/>
              <w:rPr>
                <w:sz w:val="16"/>
                <w:szCs w:val="16"/>
              </w:rPr>
            </w:pPr>
            <w:r w:rsidRPr="00ED3E23">
              <w:rPr>
                <w:sz w:val="16"/>
                <w:szCs w:val="16"/>
              </w:rPr>
              <w:t>KPI</w:t>
            </w:r>
          </w:p>
        </w:tc>
        <w:tc>
          <w:tcPr>
            <w:tcW w:w="1929" w:type="pct"/>
            <w:hideMark/>
          </w:tcPr>
          <w:p w14:paraId="6D2D6944" w14:textId="77777777" w:rsidR="00ED3E23" w:rsidRPr="00ED3E23" w:rsidRDefault="00ED3E23" w:rsidP="00ED3E23">
            <w:pPr>
              <w:spacing w:after="20"/>
              <w:rPr>
                <w:sz w:val="16"/>
                <w:szCs w:val="16"/>
              </w:rPr>
            </w:pPr>
            <w:r w:rsidRPr="00ED3E23">
              <w:rPr>
                <w:sz w:val="16"/>
                <w:szCs w:val="16"/>
              </w:rPr>
              <w:t>Description</w:t>
            </w:r>
          </w:p>
        </w:tc>
        <w:tc>
          <w:tcPr>
            <w:tcW w:w="1010" w:type="pct"/>
            <w:hideMark/>
          </w:tcPr>
          <w:p w14:paraId="022C481F" w14:textId="77777777" w:rsidR="00ED3E23" w:rsidRPr="00ED3E23" w:rsidRDefault="00ED3E23" w:rsidP="00ED3E23">
            <w:pPr>
              <w:spacing w:after="20"/>
              <w:rPr>
                <w:sz w:val="16"/>
                <w:szCs w:val="16"/>
              </w:rPr>
            </w:pPr>
            <w:r w:rsidRPr="00ED3E23">
              <w:rPr>
                <w:sz w:val="16"/>
                <w:szCs w:val="16"/>
              </w:rPr>
              <w:t>Continuous Monitoring Mechanisms</w:t>
            </w:r>
          </w:p>
        </w:tc>
      </w:tr>
      <w:tr w:rsidR="00ED3E23" w:rsidRPr="00ED3E23" w14:paraId="32C890EB" w14:textId="77777777" w:rsidTr="00ED3E23">
        <w:trPr>
          <w:cnfStyle w:val="000000100000" w:firstRow="0" w:lastRow="0" w:firstColumn="0" w:lastColumn="0" w:oddVBand="0" w:evenVBand="0" w:oddHBand="1" w:evenHBand="0" w:firstRowFirstColumn="0" w:firstRowLastColumn="0" w:lastRowFirstColumn="0" w:lastRowLastColumn="0"/>
          <w:trHeight w:val="20"/>
        </w:trPr>
        <w:tc>
          <w:tcPr>
            <w:tcW w:w="268" w:type="pct"/>
            <w:hideMark/>
          </w:tcPr>
          <w:p w14:paraId="238F0C06" w14:textId="77777777" w:rsidR="00ED3E23" w:rsidRPr="00ED3E23" w:rsidRDefault="00ED3E23" w:rsidP="00ED3E23">
            <w:pPr>
              <w:spacing w:after="20"/>
              <w:rPr>
                <w:sz w:val="16"/>
                <w:szCs w:val="16"/>
              </w:rPr>
            </w:pPr>
            <w:r w:rsidRPr="00ED3E23">
              <w:rPr>
                <w:sz w:val="16"/>
                <w:szCs w:val="16"/>
              </w:rPr>
              <w:t>10%</w:t>
            </w:r>
          </w:p>
        </w:tc>
        <w:tc>
          <w:tcPr>
            <w:tcW w:w="1793" w:type="pct"/>
            <w:hideMark/>
          </w:tcPr>
          <w:p w14:paraId="41CD04CB" w14:textId="77777777" w:rsidR="00ED3E23" w:rsidRPr="00ED3E23" w:rsidRDefault="00ED3E23" w:rsidP="00ED3E23">
            <w:pPr>
              <w:spacing w:after="20"/>
              <w:rPr>
                <w:sz w:val="16"/>
                <w:szCs w:val="16"/>
              </w:rPr>
            </w:pPr>
            <w:r w:rsidRPr="00ED3E23">
              <w:rPr>
                <w:sz w:val="16"/>
                <w:szCs w:val="16"/>
              </w:rPr>
              <w:t>Performance: Goal Accomplishment (net therm savings)</w:t>
            </w:r>
          </w:p>
        </w:tc>
        <w:tc>
          <w:tcPr>
            <w:tcW w:w="1929" w:type="pct"/>
            <w:hideMark/>
          </w:tcPr>
          <w:p w14:paraId="713DA594" w14:textId="77777777" w:rsidR="00ED3E23" w:rsidRPr="00ED3E23" w:rsidRDefault="00ED3E23" w:rsidP="00ED3E23">
            <w:pPr>
              <w:spacing w:after="20"/>
              <w:rPr>
                <w:sz w:val="16"/>
                <w:szCs w:val="16"/>
              </w:rPr>
            </w:pPr>
            <w:r w:rsidRPr="00ED3E23">
              <w:rPr>
                <w:sz w:val="16"/>
                <w:szCs w:val="16"/>
              </w:rPr>
              <w:t>Percentage of net annual energy savings achieved vs forecasted</w:t>
            </w:r>
          </w:p>
        </w:tc>
        <w:tc>
          <w:tcPr>
            <w:tcW w:w="1010" w:type="pct"/>
            <w:hideMark/>
          </w:tcPr>
          <w:p w14:paraId="650603B1" w14:textId="77777777" w:rsidR="00ED3E23" w:rsidRPr="00ED3E23" w:rsidRDefault="00ED3E23" w:rsidP="00ED3E23">
            <w:pPr>
              <w:spacing w:after="20"/>
              <w:rPr>
                <w:sz w:val="16"/>
                <w:szCs w:val="16"/>
              </w:rPr>
            </w:pPr>
            <w:r w:rsidRPr="00ED3E23">
              <w:rPr>
                <w:sz w:val="16"/>
                <w:szCs w:val="16"/>
              </w:rPr>
              <w:t>Monthly Reports</w:t>
            </w:r>
          </w:p>
        </w:tc>
      </w:tr>
      <w:tr w:rsidR="00ED3E23" w:rsidRPr="00ED3E23" w14:paraId="00529927" w14:textId="77777777" w:rsidTr="00ED3E23">
        <w:trPr>
          <w:cnfStyle w:val="000000010000" w:firstRow="0" w:lastRow="0" w:firstColumn="0" w:lastColumn="0" w:oddVBand="0" w:evenVBand="0" w:oddHBand="0" w:evenHBand="1" w:firstRowFirstColumn="0" w:firstRowLastColumn="0" w:lastRowFirstColumn="0" w:lastRowLastColumn="0"/>
          <w:trHeight w:val="20"/>
        </w:trPr>
        <w:tc>
          <w:tcPr>
            <w:tcW w:w="268" w:type="pct"/>
            <w:hideMark/>
          </w:tcPr>
          <w:p w14:paraId="536C4543" w14:textId="77777777" w:rsidR="00ED3E23" w:rsidRPr="00ED3E23" w:rsidRDefault="00ED3E23" w:rsidP="00ED3E23">
            <w:pPr>
              <w:spacing w:after="20"/>
              <w:rPr>
                <w:sz w:val="16"/>
                <w:szCs w:val="16"/>
              </w:rPr>
            </w:pPr>
            <w:r w:rsidRPr="00ED3E23">
              <w:rPr>
                <w:sz w:val="16"/>
                <w:szCs w:val="16"/>
              </w:rPr>
              <w:t>10%</w:t>
            </w:r>
          </w:p>
        </w:tc>
        <w:tc>
          <w:tcPr>
            <w:tcW w:w="1793" w:type="pct"/>
            <w:hideMark/>
          </w:tcPr>
          <w:p w14:paraId="7BA9F686" w14:textId="77777777" w:rsidR="00ED3E23" w:rsidRPr="00ED3E23" w:rsidRDefault="00ED3E23" w:rsidP="00ED3E23">
            <w:pPr>
              <w:spacing w:after="20"/>
              <w:rPr>
                <w:sz w:val="16"/>
                <w:szCs w:val="16"/>
              </w:rPr>
            </w:pPr>
            <w:r w:rsidRPr="00ED3E23">
              <w:rPr>
                <w:sz w:val="16"/>
                <w:szCs w:val="16"/>
              </w:rPr>
              <w:t>Performance: Goal Accomplishment (net kWh savings)</w:t>
            </w:r>
          </w:p>
        </w:tc>
        <w:tc>
          <w:tcPr>
            <w:tcW w:w="1929" w:type="pct"/>
            <w:hideMark/>
          </w:tcPr>
          <w:p w14:paraId="4263750E" w14:textId="77777777" w:rsidR="00ED3E23" w:rsidRPr="00ED3E23" w:rsidRDefault="00ED3E23" w:rsidP="00ED3E23">
            <w:pPr>
              <w:spacing w:after="20"/>
              <w:rPr>
                <w:sz w:val="16"/>
                <w:szCs w:val="16"/>
              </w:rPr>
            </w:pPr>
            <w:r w:rsidRPr="00ED3E23">
              <w:rPr>
                <w:sz w:val="16"/>
                <w:szCs w:val="16"/>
              </w:rPr>
              <w:t>Percentage of net annual energy savings achieved vs forecasted</w:t>
            </w:r>
          </w:p>
        </w:tc>
        <w:tc>
          <w:tcPr>
            <w:tcW w:w="1010" w:type="pct"/>
            <w:hideMark/>
          </w:tcPr>
          <w:p w14:paraId="7C8E7605" w14:textId="77777777" w:rsidR="00ED3E23" w:rsidRPr="00ED3E23" w:rsidRDefault="00ED3E23" w:rsidP="00ED3E23">
            <w:pPr>
              <w:spacing w:after="20"/>
              <w:rPr>
                <w:sz w:val="16"/>
                <w:szCs w:val="16"/>
              </w:rPr>
            </w:pPr>
            <w:r w:rsidRPr="00ED3E23">
              <w:rPr>
                <w:sz w:val="16"/>
                <w:szCs w:val="16"/>
              </w:rPr>
              <w:t>Monthly Reports</w:t>
            </w:r>
          </w:p>
        </w:tc>
      </w:tr>
      <w:tr w:rsidR="00ED3E23" w:rsidRPr="00ED3E23" w14:paraId="62640875" w14:textId="77777777" w:rsidTr="00ED3E23">
        <w:trPr>
          <w:cnfStyle w:val="000000100000" w:firstRow="0" w:lastRow="0" w:firstColumn="0" w:lastColumn="0" w:oddVBand="0" w:evenVBand="0" w:oddHBand="1" w:evenHBand="0" w:firstRowFirstColumn="0" w:firstRowLastColumn="0" w:lastRowFirstColumn="0" w:lastRowLastColumn="0"/>
          <w:trHeight w:val="20"/>
        </w:trPr>
        <w:tc>
          <w:tcPr>
            <w:tcW w:w="268" w:type="pct"/>
            <w:hideMark/>
          </w:tcPr>
          <w:p w14:paraId="7BCA200A" w14:textId="77777777" w:rsidR="00ED3E23" w:rsidRPr="00ED3E23" w:rsidRDefault="00ED3E23" w:rsidP="00ED3E23">
            <w:pPr>
              <w:spacing w:after="20"/>
              <w:rPr>
                <w:sz w:val="16"/>
                <w:szCs w:val="16"/>
              </w:rPr>
            </w:pPr>
            <w:r w:rsidRPr="00ED3E23">
              <w:rPr>
                <w:sz w:val="16"/>
                <w:szCs w:val="16"/>
              </w:rPr>
              <w:t>20%</w:t>
            </w:r>
          </w:p>
        </w:tc>
        <w:tc>
          <w:tcPr>
            <w:tcW w:w="1793" w:type="pct"/>
            <w:hideMark/>
          </w:tcPr>
          <w:p w14:paraId="143C2CA7" w14:textId="77777777" w:rsidR="00ED3E23" w:rsidRPr="00ED3E23" w:rsidRDefault="00ED3E23" w:rsidP="00ED3E23">
            <w:pPr>
              <w:spacing w:after="20"/>
              <w:rPr>
                <w:sz w:val="16"/>
                <w:szCs w:val="16"/>
              </w:rPr>
            </w:pPr>
            <w:r w:rsidRPr="00ED3E23">
              <w:rPr>
                <w:sz w:val="16"/>
                <w:szCs w:val="16"/>
              </w:rPr>
              <w:t>Cost Effectiveness Alignment: TRC Calculation</w:t>
            </w:r>
          </w:p>
        </w:tc>
        <w:tc>
          <w:tcPr>
            <w:tcW w:w="1929" w:type="pct"/>
            <w:hideMark/>
          </w:tcPr>
          <w:p w14:paraId="6389BEAF" w14:textId="77777777" w:rsidR="00ED3E23" w:rsidRPr="00ED3E23" w:rsidRDefault="00ED3E23" w:rsidP="00ED3E23">
            <w:pPr>
              <w:spacing w:after="20"/>
              <w:rPr>
                <w:sz w:val="16"/>
                <w:szCs w:val="16"/>
              </w:rPr>
            </w:pPr>
            <w:r w:rsidRPr="00ED3E23">
              <w:rPr>
                <w:sz w:val="16"/>
                <w:szCs w:val="16"/>
              </w:rPr>
              <w:t>TRC – Actual vs. forecasted</w:t>
            </w:r>
            <w:r w:rsidRPr="00ED3E23">
              <w:rPr>
                <w:sz w:val="16"/>
                <w:szCs w:val="16"/>
              </w:rPr>
              <w:br/>
              <w:t>Difference: Actual Minus Forecasted</w:t>
            </w:r>
          </w:p>
        </w:tc>
        <w:tc>
          <w:tcPr>
            <w:tcW w:w="1010" w:type="pct"/>
            <w:hideMark/>
          </w:tcPr>
          <w:p w14:paraId="36652C5F" w14:textId="77777777" w:rsidR="00ED3E23" w:rsidRPr="00ED3E23" w:rsidRDefault="00ED3E23" w:rsidP="00ED3E23">
            <w:pPr>
              <w:spacing w:after="20"/>
              <w:rPr>
                <w:sz w:val="16"/>
                <w:szCs w:val="16"/>
              </w:rPr>
            </w:pPr>
            <w:r w:rsidRPr="00ED3E23">
              <w:rPr>
                <w:sz w:val="16"/>
                <w:szCs w:val="16"/>
              </w:rPr>
              <w:t>Annual Reports</w:t>
            </w:r>
          </w:p>
        </w:tc>
      </w:tr>
      <w:tr w:rsidR="00ED3E23" w:rsidRPr="00ED3E23" w14:paraId="30BA4B04" w14:textId="77777777" w:rsidTr="00ED3E23">
        <w:trPr>
          <w:cnfStyle w:val="000000010000" w:firstRow="0" w:lastRow="0" w:firstColumn="0" w:lastColumn="0" w:oddVBand="0" w:evenVBand="0" w:oddHBand="0" w:evenHBand="1" w:firstRowFirstColumn="0" w:firstRowLastColumn="0" w:lastRowFirstColumn="0" w:lastRowLastColumn="0"/>
          <w:trHeight w:val="20"/>
        </w:trPr>
        <w:tc>
          <w:tcPr>
            <w:tcW w:w="268" w:type="pct"/>
            <w:hideMark/>
          </w:tcPr>
          <w:p w14:paraId="32A56970" w14:textId="77777777" w:rsidR="00ED3E23" w:rsidRPr="00ED3E23" w:rsidRDefault="00ED3E23" w:rsidP="00ED3E23">
            <w:pPr>
              <w:spacing w:after="20"/>
              <w:rPr>
                <w:sz w:val="16"/>
                <w:szCs w:val="16"/>
              </w:rPr>
            </w:pPr>
            <w:r w:rsidRPr="00ED3E23">
              <w:rPr>
                <w:sz w:val="16"/>
                <w:szCs w:val="16"/>
              </w:rPr>
              <w:t>10%</w:t>
            </w:r>
          </w:p>
        </w:tc>
        <w:tc>
          <w:tcPr>
            <w:tcW w:w="1793" w:type="pct"/>
            <w:hideMark/>
          </w:tcPr>
          <w:p w14:paraId="0ECACDF9" w14:textId="77777777" w:rsidR="00ED3E23" w:rsidRPr="00ED3E23" w:rsidRDefault="00ED3E23" w:rsidP="00ED3E23">
            <w:pPr>
              <w:spacing w:after="20"/>
              <w:rPr>
                <w:sz w:val="16"/>
                <w:szCs w:val="16"/>
              </w:rPr>
            </w:pPr>
            <w:r w:rsidRPr="00ED3E23">
              <w:rPr>
                <w:sz w:val="16"/>
                <w:szCs w:val="16"/>
              </w:rPr>
              <w:t>Performance:</w:t>
            </w:r>
          </w:p>
          <w:p w14:paraId="154C8C99" w14:textId="77777777" w:rsidR="00ED3E23" w:rsidRPr="00ED3E23" w:rsidRDefault="00ED3E23" w:rsidP="00ED3E23">
            <w:pPr>
              <w:spacing w:after="20"/>
              <w:rPr>
                <w:sz w:val="16"/>
                <w:szCs w:val="16"/>
              </w:rPr>
            </w:pPr>
            <w:r w:rsidRPr="00ED3E23">
              <w:rPr>
                <w:sz w:val="16"/>
                <w:szCs w:val="16"/>
              </w:rPr>
              <w:t>Cost Per Unit Saved</w:t>
            </w:r>
          </w:p>
        </w:tc>
        <w:tc>
          <w:tcPr>
            <w:tcW w:w="1929" w:type="pct"/>
            <w:hideMark/>
          </w:tcPr>
          <w:p w14:paraId="6FEC8AAC" w14:textId="5C50FBDB" w:rsidR="00ED3E23" w:rsidRPr="00ED3E23" w:rsidRDefault="00ED3E23" w:rsidP="000F6B27">
            <w:pPr>
              <w:spacing w:after="20"/>
              <w:rPr>
                <w:sz w:val="16"/>
                <w:szCs w:val="16"/>
              </w:rPr>
            </w:pPr>
            <w:r w:rsidRPr="00ED3E23">
              <w:rPr>
                <w:sz w:val="16"/>
                <w:szCs w:val="16"/>
              </w:rPr>
              <w:t>Levelized PAC Cost -Actual vs. forecasted</w:t>
            </w:r>
            <w:r w:rsidRPr="00ED3E23">
              <w:rPr>
                <w:sz w:val="16"/>
                <w:szCs w:val="16"/>
              </w:rPr>
              <w:br/>
              <w:t xml:space="preserve">Difference: Actual Minus Forecasted  </w:t>
            </w:r>
          </w:p>
        </w:tc>
        <w:tc>
          <w:tcPr>
            <w:tcW w:w="1010" w:type="pct"/>
            <w:hideMark/>
          </w:tcPr>
          <w:p w14:paraId="6090DEA5" w14:textId="77777777" w:rsidR="00ED3E23" w:rsidRPr="00ED3E23" w:rsidRDefault="00ED3E23" w:rsidP="00ED3E23">
            <w:pPr>
              <w:spacing w:after="20"/>
              <w:rPr>
                <w:sz w:val="16"/>
                <w:szCs w:val="16"/>
              </w:rPr>
            </w:pPr>
            <w:r w:rsidRPr="00ED3E23">
              <w:rPr>
                <w:sz w:val="16"/>
                <w:szCs w:val="16"/>
              </w:rPr>
              <w:t>Annual Reports</w:t>
            </w:r>
          </w:p>
        </w:tc>
      </w:tr>
      <w:tr w:rsidR="00ED3E23" w:rsidRPr="00ED3E23" w14:paraId="4448D988" w14:textId="77777777" w:rsidTr="00ED3E23">
        <w:trPr>
          <w:cnfStyle w:val="000000100000" w:firstRow="0" w:lastRow="0" w:firstColumn="0" w:lastColumn="0" w:oddVBand="0" w:evenVBand="0" w:oddHBand="1" w:evenHBand="0" w:firstRowFirstColumn="0" w:firstRowLastColumn="0" w:lastRowFirstColumn="0" w:lastRowLastColumn="0"/>
          <w:trHeight w:val="20"/>
        </w:trPr>
        <w:tc>
          <w:tcPr>
            <w:tcW w:w="268" w:type="pct"/>
            <w:hideMark/>
          </w:tcPr>
          <w:p w14:paraId="75DCA195" w14:textId="77777777" w:rsidR="00ED3E23" w:rsidRPr="00ED3E23" w:rsidRDefault="00ED3E23" w:rsidP="00ED3E23">
            <w:pPr>
              <w:spacing w:after="20"/>
              <w:rPr>
                <w:sz w:val="16"/>
                <w:szCs w:val="16"/>
              </w:rPr>
            </w:pPr>
            <w:r w:rsidRPr="00ED3E23">
              <w:rPr>
                <w:sz w:val="16"/>
                <w:szCs w:val="16"/>
              </w:rPr>
              <w:t>8%</w:t>
            </w:r>
          </w:p>
        </w:tc>
        <w:tc>
          <w:tcPr>
            <w:tcW w:w="1793" w:type="pct"/>
            <w:hideMark/>
          </w:tcPr>
          <w:p w14:paraId="2C2FB5C2" w14:textId="77777777" w:rsidR="00ED3E23" w:rsidRPr="00ED3E23" w:rsidRDefault="00ED3E23" w:rsidP="00ED3E23">
            <w:pPr>
              <w:spacing w:after="20"/>
              <w:rPr>
                <w:sz w:val="16"/>
                <w:szCs w:val="16"/>
              </w:rPr>
            </w:pPr>
            <w:r w:rsidRPr="00ED3E23">
              <w:rPr>
                <w:sz w:val="16"/>
                <w:szCs w:val="16"/>
              </w:rPr>
              <w:t>Performance: Disadvantaged Communities</w:t>
            </w:r>
          </w:p>
        </w:tc>
        <w:tc>
          <w:tcPr>
            <w:tcW w:w="1929" w:type="pct"/>
            <w:hideMark/>
          </w:tcPr>
          <w:p w14:paraId="3D5CAB38" w14:textId="4EF778EE" w:rsidR="00ED3E23" w:rsidRPr="00ED3E23" w:rsidRDefault="00ED3E23" w:rsidP="00ED3E23">
            <w:pPr>
              <w:spacing w:after="20"/>
              <w:rPr>
                <w:sz w:val="16"/>
                <w:szCs w:val="16"/>
              </w:rPr>
            </w:pPr>
            <w:r w:rsidRPr="00ED3E23">
              <w:rPr>
                <w:sz w:val="16"/>
                <w:szCs w:val="16"/>
              </w:rPr>
              <w:t xml:space="preserve">Percentage of customers in disadvantaged communities per assignment to DAC by </w:t>
            </w:r>
            <w:r>
              <w:rPr>
                <w:sz w:val="16"/>
                <w:szCs w:val="16"/>
              </w:rPr>
              <w:t>ZIP C</w:t>
            </w:r>
            <w:r w:rsidRPr="00ED3E23">
              <w:rPr>
                <w:sz w:val="16"/>
                <w:szCs w:val="16"/>
              </w:rPr>
              <w:t>ode</w:t>
            </w:r>
          </w:p>
        </w:tc>
        <w:tc>
          <w:tcPr>
            <w:tcW w:w="1010" w:type="pct"/>
            <w:hideMark/>
          </w:tcPr>
          <w:p w14:paraId="272151B8" w14:textId="77777777" w:rsidR="00ED3E23" w:rsidRPr="00ED3E23" w:rsidRDefault="00ED3E23" w:rsidP="00ED3E23">
            <w:pPr>
              <w:spacing w:after="20"/>
              <w:rPr>
                <w:sz w:val="16"/>
                <w:szCs w:val="16"/>
              </w:rPr>
            </w:pPr>
            <w:r w:rsidRPr="00ED3E23">
              <w:rPr>
                <w:sz w:val="16"/>
                <w:szCs w:val="16"/>
              </w:rPr>
              <w:t>Monthly Reports</w:t>
            </w:r>
          </w:p>
        </w:tc>
      </w:tr>
      <w:tr w:rsidR="00ED3E23" w:rsidRPr="00ED3E23" w14:paraId="67CF7A34" w14:textId="77777777" w:rsidTr="00ED3E23">
        <w:trPr>
          <w:cnfStyle w:val="000000010000" w:firstRow="0" w:lastRow="0" w:firstColumn="0" w:lastColumn="0" w:oddVBand="0" w:evenVBand="0" w:oddHBand="0" w:evenHBand="1" w:firstRowFirstColumn="0" w:firstRowLastColumn="0" w:lastRowFirstColumn="0" w:lastRowLastColumn="0"/>
          <w:trHeight w:val="20"/>
        </w:trPr>
        <w:tc>
          <w:tcPr>
            <w:tcW w:w="268" w:type="pct"/>
            <w:hideMark/>
          </w:tcPr>
          <w:p w14:paraId="39CE2081" w14:textId="77777777" w:rsidR="00ED3E23" w:rsidRPr="00ED3E23" w:rsidRDefault="00ED3E23" w:rsidP="00ED3E23">
            <w:pPr>
              <w:spacing w:after="20"/>
              <w:rPr>
                <w:sz w:val="16"/>
                <w:szCs w:val="16"/>
              </w:rPr>
            </w:pPr>
            <w:r w:rsidRPr="00ED3E23">
              <w:rPr>
                <w:sz w:val="16"/>
                <w:szCs w:val="16"/>
              </w:rPr>
              <w:t>8%</w:t>
            </w:r>
          </w:p>
        </w:tc>
        <w:tc>
          <w:tcPr>
            <w:tcW w:w="1793" w:type="pct"/>
            <w:hideMark/>
          </w:tcPr>
          <w:p w14:paraId="33C1D67F" w14:textId="77777777" w:rsidR="00ED3E23" w:rsidRPr="00ED3E23" w:rsidRDefault="00ED3E23" w:rsidP="00ED3E23">
            <w:pPr>
              <w:spacing w:after="20"/>
              <w:rPr>
                <w:sz w:val="16"/>
                <w:szCs w:val="16"/>
              </w:rPr>
            </w:pPr>
            <w:r w:rsidRPr="00ED3E23">
              <w:rPr>
                <w:sz w:val="16"/>
                <w:szCs w:val="16"/>
              </w:rPr>
              <w:t>Performance: Hard-to-Reach</w:t>
            </w:r>
          </w:p>
        </w:tc>
        <w:tc>
          <w:tcPr>
            <w:tcW w:w="1929" w:type="pct"/>
            <w:hideMark/>
          </w:tcPr>
          <w:p w14:paraId="2E4E939D" w14:textId="77777777" w:rsidR="00ED3E23" w:rsidRPr="00ED3E23" w:rsidRDefault="00ED3E23" w:rsidP="00ED3E23">
            <w:pPr>
              <w:spacing w:after="20"/>
              <w:rPr>
                <w:sz w:val="16"/>
                <w:szCs w:val="16"/>
              </w:rPr>
            </w:pPr>
            <w:r w:rsidRPr="00ED3E23">
              <w:rPr>
                <w:sz w:val="16"/>
                <w:szCs w:val="16"/>
              </w:rPr>
              <w:t>Percentage of customers meeting HTR definition</w:t>
            </w:r>
          </w:p>
        </w:tc>
        <w:tc>
          <w:tcPr>
            <w:tcW w:w="1010" w:type="pct"/>
            <w:hideMark/>
          </w:tcPr>
          <w:p w14:paraId="1781C0D5" w14:textId="77777777" w:rsidR="00ED3E23" w:rsidRPr="00ED3E23" w:rsidRDefault="00ED3E23" w:rsidP="00ED3E23">
            <w:pPr>
              <w:spacing w:after="20"/>
              <w:rPr>
                <w:sz w:val="16"/>
                <w:szCs w:val="16"/>
              </w:rPr>
            </w:pPr>
            <w:r w:rsidRPr="00ED3E23">
              <w:rPr>
                <w:sz w:val="16"/>
                <w:szCs w:val="16"/>
              </w:rPr>
              <w:t>Monthly Reports</w:t>
            </w:r>
          </w:p>
        </w:tc>
      </w:tr>
      <w:tr w:rsidR="00ED3E23" w:rsidRPr="00ED3E23" w14:paraId="0FA6FE9B" w14:textId="77777777" w:rsidTr="00ED3E23">
        <w:trPr>
          <w:cnfStyle w:val="000000100000" w:firstRow="0" w:lastRow="0" w:firstColumn="0" w:lastColumn="0" w:oddVBand="0" w:evenVBand="0" w:oddHBand="1" w:evenHBand="0" w:firstRowFirstColumn="0" w:firstRowLastColumn="0" w:lastRowFirstColumn="0" w:lastRowLastColumn="0"/>
          <w:trHeight w:val="20"/>
        </w:trPr>
        <w:tc>
          <w:tcPr>
            <w:tcW w:w="268" w:type="pct"/>
            <w:hideMark/>
          </w:tcPr>
          <w:p w14:paraId="1D8FFA07" w14:textId="77777777" w:rsidR="00ED3E23" w:rsidRPr="00ED3E23" w:rsidRDefault="00ED3E23" w:rsidP="00ED3E23">
            <w:pPr>
              <w:spacing w:after="20"/>
              <w:rPr>
                <w:sz w:val="16"/>
                <w:szCs w:val="16"/>
              </w:rPr>
            </w:pPr>
            <w:r w:rsidRPr="00ED3E23">
              <w:rPr>
                <w:sz w:val="16"/>
                <w:szCs w:val="16"/>
              </w:rPr>
              <w:t>5%</w:t>
            </w:r>
          </w:p>
        </w:tc>
        <w:tc>
          <w:tcPr>
            <w:tcW w:w="1793" w:type="pct"/>
            <w:hideMark/>
          </w:tcPr>
          <w:p w14:paraId="3777AFEA" w14:textId="77777777" w:rsidR="00ED3E23" w:rsidRPr="00ED3E23" w:rsidRDefault="00ED3E23" w:rsidP="00ED3E23">
            <w:pPr>
              <w:spacing w:after="20"/>
              <w:rPr>
                <w:sz w:val="16"/>
                <w:szCs w:val="16"/>
              </w:rPr>
            </w:pPr>
            <w:r w:rsidRPr="00ED3E23">
              <w:rPr>
                <w:sz w:val="16"/>
                <w:szCs w:val="16"/>
              </w:rPr>
              <w:t>Project Pipeline</w:t>
            </w:r>
          </w:p>
        </w:tc>
        <w:tc>
          <w:tcPr>
            <w:tcW w:w="1929" w:type="pct"/>
            <w:hideMark/>
          </w:tcPr>
          <w:p w14:paraId="05A487E4" w14:textId="77777777" w:rsidR="00ED3E23" w:rsidRPr="00ED3E23" w:rsidRDefault="00ED3E23" w:rsidP="00ED3E23">
            <w:pPr>
              <w:spacing w:after="20"/>
              <w:rPr>
                <w:sz w:val="16"/>
                <w:szCs w:val="16"/>
              </w:rPr>
            </w:pPr>
            <w:r w:rsidRPr="00ED3E23">
              <w:rPr>
                <w:sz w:val="16"/>
                <w:szCs w:val="16"/>
              </w:rPr>
              <w:t>Projected enrolled distributors targets net energy savings (pipeline) to meet energy savings forecast</w:t>
            </w:r>
          </w:p>
        </w:tc>
        <w:tc>
          <w:tcPr>
            <w:tcW w:w="1010" w:type="pct"/>
            <w:hideMark/>
          </w:tcPr>
          <w:p w14:paraId="13FDEE2D" w14:textId="77777777" w:rsidR="00ED3E23" w:rsidRPr="00ED3E23" w:rsidRDefault="00ED3E23" w:rsidP="00ED3E23">
            <w:pPr>
              <w:spacing w:after="20"/>
              <w:rPr>
                <w:sz w:val="16"/>
                <w:szCs w:val="16"/>
              </w:rPr>
            </w:pPr>
            <w:r w:rsidRPr="00ED3E23">
              <w:rPr>
                <w:sz w:val="16"/>
                <w:szCs w:val="16"/>
              </w:rPr>
              <w:t>Reported Quarterly</w:t>
            </w:r>
          </w:p>
        </w:tc>
      </w:tr>
      <w:tr w:rsidR="00ED3E23" w:rsidRPr="00ED3E23" w14:paraId="0AF8FAFB" w14:textId="77777777" w:rsidTr="00ED3E23">
        <w:trPr>
          <w:cnfStyle w:val="000000010000" w:firstRow="0" w:lastRow="0" w:firstColumn="0" w:lastColumn="0" w:oddVBand="0" w:evenVBand="0" w:oddHBand="0" w:evenHBand="1" w:firstRowFirstColumn="0" w:firstRowLastColumn="0" w:lastRowFirstColumn="0" w:lastRowLastColumn="0"/>
          <w:trHeight w:val="20"/>
        </w:trPr>
        <w:tc>
          <w:tcPr>
            <w:tcW w:w="268" w:type="pct"/>
            <w:hideMark/>
          </w:tcPr>
          <w:p w14:paraId="14823403" w14:textId="77777777" w:rsidR="00ED3E23" w:rsidRPr="00ED3E23" w:rsidRDefault="00ED3E23" w:rsidP="00ED3E23">
            <w:pPr>
              <w:spacing w:after="20"/>
              <w:rPr>
                <w:sz w:val="16"/>
                <w:szCs w:val="16"/>
              </w:rPr>
            </w:pPr>
            <w:r w:rsidRPr="00ED3E23">
              <w:rPr>
                <w:sz w:val="16"/>
                <w:szCs w:val="16"/>
              </w:rPr>
              <w:t>5%</w:t>
            </w:r>
          </w:p>
        </w:tc>
        <w:tc>
          <w:tcPr>
            <w:tcW w:w="1793" w:type="pct"/>
            <w:hideMark/>
          </w:tcPr>
          <w:p w14:paraId="6212174D" w14:textId="77777777" w:rsidR="00ED3E23" w:rsidRPr="00ED3E23" w:rsidRDefault="00ED3E23" w:rsidP="00ED3E23">
            <w:pPr>
              <w:spacing w:after="20"/>
              <w:rPr>
                <w:sz w:val="16"/>
                <w:szCs w:val="16"/>
              </w:rPr>
            </w:pPr>
            <w:r w:rsidRPr="00ED3E23">
              <w:rPr>
                <w:sz w:val="16"/>
                <w:szCs w:val="16"/>
              </w:rPr>
              <w:t>Customer Satisfaction – Distributors &amp; Contractors</w:t>
            </w:r>
          </w:p>
        </w:tc>
        <w:tc>
          <w:tcPr>
            <w:tcW w:w="1929" w:type="pct"/>
            <w:hideMark/>
          </w:tcPr>
          <w:p w14:paraId="6B14D85C" w14:textId="06E71051" w:rsidR="00ED3E23" w:rsidRPr="00ED3E23" w:rsidRDefault="00ED3E23" w:rsidP="00ED3E23">
            <w:pPr>
              <w:spacing w:after="20"/>
              <w:rPr>
                <w:sz w:val="16"/>
                <w:szCs w:val="16"/>
              </w:rPr>
            </w:pPr>
            <w:r w:rsidRPr="00ED3E23">
              <w:rPr>
                <w:sz w:val="16"/>
                <w:szCs w:val="16"/>
              </w:rPr>
              <w:t xml:space="preserve">Satisfaction scores based on surveys of an agreed upon percentage of distributors &amp; contractors </w:t>
            </w:r>
          </w:p>
        </w:tc>
        <w:tc>
          <w:tcPr>
            <w:tcW w:w="1010" w:type="pct"/>
            <w:hideMark/>
          </w:tcPr>
          <w:p w14:paraId="19BD3723" w14:textId="77777777" w:rsidR="00ED3E23" w:rsidRPr="00ED3E23" w:rsidRDefault="00ED3E23" w:rsidP="00ED3E23">
            <w:pPr>
              <w:spacing w:after="20"/>
              <w:rPr>
                <w:sz w:val="16"/>
                <w:szCs w:val="16"/>
              </w:rPr>
            </w:pPr>
            <w:r w:rsidRPr="00ED3E23">
              <w:rPr>
                <w:sz w:val="16"/>
                <w:szCs w:val="16"/>
              </w:rPr>
              <w:t>Reported Quarterly</w:t>
            </w:r>
          </w:p>
        </w:tc>
      </w:tr>
      <w:tr w:rsidR="00ED3E23" w:rsidRPr="00ED3E23" w14:paraId="05CD9E28" w14:textId="77777777" w:rsidTr="00ED3E23">
        <w:trPr>
          <w:cnfStyle w:val="000000100000" w:firstRow="0" w:lastRow="0" w:firstColumn="0" w:lastColumn="0" w:oddVBand="0" w:evenVBand="0" w:oddHBand="1" w:evenHBand="0" w:firstRowFirstColumn="0" w:firstRowLastColumn="0" w:lastRowFirstColumn="0" w:lastRowLastColumn="0"/>
          <w:trHeight w:val="20"/>
        </w:trPr>
        <w:tc>
          <w:tcPr>
            <w:tcW w:w="268" w:type="pct"/>
            <w:hideMark/>
          </w:tcPr>
          <w:p w14:paraId="0CC12AAE" w14:textId="77777777" w:rsidR="00ED3E23" w:rsidRPr="00ED3E23" w:rsidRDefault="00ED3E23" w:rsidP="00ED3E23">
            <w:pPr>
              <w:spacing w:after="20"/>
              <w:rPr>
                <w:sz w:val="16"/>
                <w:szCs w:val="16"/>
              </w:rPr>
            </w:pPr>
            <w:r w:rsidRPr="00ED3E23">
              <w:rPr>
                <w:sz w:val="16"/>
                <w:szCs w:val="16"/>
              </w:rPr>
              <w:t>4%</w:t>
            </w:r>
          </w:p>
        </w:tc>
        <w:tc>
          <w:tcPr>
            <w:tcW w:w="1793" w:type="pct"/>
            <w:hideMark/>
          </w:tcPr>
          <w:p w14:paraId="698F113A" w14:textId="77777777" w:rsidR="00ED3E23" w:rsidRPr="00ED3E23" w:rsidRDefault="00ED3E23" w:rsidP="00ED3E23">
            <w:pPr>
              <w:spacing w:after="20"/>
              <w:rPr>
                <w:sz w:val="16"/>
                <w:szCs w:val="16"/>
              </w:rPr>
            </w:pPr>
            <w:r w:rsidRPr="00ED3E23">
              <w:rPr>
                <w:sz w:val="16"/>
                <w:szCs w:val="16"/>
              </w:rPr>
              <w:t>Customer Satisfaction - Responsiveness</w:t>
            </w:r>
          </w:p>
        </w:tc>
        <w:tc>
          <w:tcPr>
            <w:tcW w:w="1929" w:type="pct"/>
            <w:hideMark/>
          </w:tcPr>
          <w:p w14:paraId="3094CADE" w14:textId="77777777" w:rsidR="00ED3E23" w:rsidRPr="00ED3E23" w:rsidRDefault="00ED3E23" w:rsidP="00ED3E23">
            <w:pPr>
              <w:spacing w:after="20"/>
              <w:rPr>
                <w:sz w:val="16"/>
                <w:szCs w:val="16"/>
              </w:rPr>
            </w:pPr>
            <w:r w:rsidRPr="00ED3E23">
              <w:rPr>
                <w:sz w:val="16"/>
                <w:szCs w:val="16"/>
              </w:rPr>
              <w:t>Log and report complaints; resolve issues within two weeks</w:t>
            </w:r>
          </w:p>
        </w:tc>
        <w:tc>
          <w:tcPr>
            <w:tcW w:w="1010" w:type="pct"/>
            <w:hideMark/>
          </w:tcPr>
          <w:p w14:paraId="57377699" w14:textId="77777777" w:rsidR="00ED3E23" w:rsidRPr="00ED3E23" w:rsidRDefault="00ED3E23" w:rsidP="00ED3E23">
            <w:pPr>
              <w:spacing w:after="20"/>
              <w:rPr>
                <w:sz w:val="16"/>
                <w:szCs w:val="16"/>
              </w:rPr>
            </w:pPr>
            <w:r w:rsidRPr="00ED3E23">
              <w:rPr>
                <w:sz w:val="16"/>
                <w:szCs w:val="16"/>
              </w:rPr>
              <w:t>Reported Quarterly</w:t>
            </w:r>
          </w:p>
        </w:tc>
      </w:tr>
      <w:tr w:rsidR="00ED3E23" w:rsidRPr="00ED3E23" w14:paraId="2EE4EFF0" w14:textId="77777777" w:rsidTr="00ED3E23">
        <w:trPr>
          <w:cnfStyle w:val="000000010000" w:firstRow="0" w:lastRow="0" w:firstColumn="0" w:lastColumn="0" w:oddVBand="0" w:evenVBand="0" w:oddHBand="0" w:evenHBand="1" w:firstRowFirstColumn="0" w:firstRowLastColumn="0" w:lastRowFirstColumn="0" w:lastRowLastColumn="0"/>
          <w:trHeight w:val="20"/>
        </w:trPr>
        <w:tc>
          <w:tcPr>
            <w:tcW w:w="268" w:type="pct"/>
            <w:hideMark/>
          </w:tcPr>
          <w:p w14:paraId="3C391E74" w14:textId="77777777" w:rsidR="00ED3E23" w:rsidRPr="00ED3E23" w:rsidRDefault="00ED3E23" w:rsidP="00ED3E23">
            <w:pPr>
              <w:spacing w:after="20"/>
              <w:rPr>
                <w:sz w:val="16"/>
                <w:szCs w:val="16"/>
              </w:rPr>
            </w:pPr>
            <w:r w:rsidRPr="00ED3E23">
              <w:rPr>
                <w:sz w:val="16"/>
                <w:szCs w:val="16"/>
              </w:rPr>
              <w:t>5%</w:t>
            </w:r>
          </w:p>
        </w:tc>
        <w:tc>
          <w:tcPr>
            <w:tcW w:w="1793" w:type="pct"/>
            <w:hideMark/>
          </w:tcPr>
          <w:p w14:paraId="76520B46" w14:textId="77777777" w:rsidR="00ED3E23" w:rsidRPr="00ED3E23" w:rsidRDefault="00ED3E23" w:rsidP="00ED3E23">
            <w:pPr>
              <w:spacing w:after="20"/>
              <w:rPr>
                <w:sz w:val="16"/>
                <w:szCs w:val="16"/>
              </w:rPr>
            </w:pPr>
            <w:r w:rsidRPr="00ED3E23">
              <w:rPr>
                <w:sz w:val="16"/>
                <w:szCs w:val="16"/>
              </w:rPr>
              <w:t>Distributor Enrollment</w:t>
            </w:r>
          </w:p>
        </w:tc>
        <w:tc>
          <w:tcPr>
            <w:tcW w:w="1929" w:type="pct"/>
            <w:hideMark/>
          </w:tcPr>
          <w:p w14:paraId="4487730B" w14:textId="77777777" w:rsidR="00ED3E23" w:rsidRPr="00ED3E23" w:rsidRDefault="00ED3E23" w:rsidP="00ED3E23">
            <w:pPr>
              <w:spacing w:after="20"/>
              <w:rPr>
                <w:sz w:val="16"/>
                <w:szCs w:val="16"/>
              </w:rPr>
            </w:pPr>
            <w:r w:rsidRPr="00ED3E23">
              <w:rPr>
                <w:sz w:val="16"/>
                <w:szCs w:val="16"/>
              </w:rPr>
              <w:t>Number of enrolled and trained water heater distributors within an agreed amount of time from signed contract</w:t>
            </w:r>
          </w:p>
        </w:tc>
        <w:tc>
          <w:tcPr>
            <w:tcW w:w="1010" w:type="pct"/>
            <w:hideMark/>
          </w:tcPr>
          <w:p w14:paraId="1B553528" w14:textId="77777777" w:rsidR="00ED3E23" w:rsidRPr="00ED3E23" w:rsidRDefault="00ED3E23" w:rsidP="00ED3E23">
            <w:pPr>
              <w:spacing w:after="20"/>
              <w:rPr>
                <w:sz w:val="16"/>
                <w:szCs w:val="16"/>
              </w:rPr>
            </w:pPr>
            <w:r w:rsidRPr="00ED3E23">
              <w:rPr>
                <w:sz w:val="16"/>
                <w:szCs w:val="16"/>
              </w:rPr>
              <w:t>Reported Quarterly</w:t>
            </w:r>
          </w:p>
        </w:tc>
      </w:tr>
      <w:tr w:rsidR="00ED3E23" w:rsidRPr="00ED3E23" w14:paraId="7EC1AED7" w14:textId="77777777" w:rsidTr="00ED3E23">
        <w:trPr>
          <w:cnfStyle w:val="000000100000" w:firstRow="0" w:lastRow="0" w:firstColumn="0" w:lastColumn="0" w:oddVBand="0" w:evenVBand="0" w:oddHBand="1" w:evenHBand="0" w:firstRowFirstColumn="0" w:firstRowLastColumn="0" w:lastRowFirstColumn="0" w:lastRowLastColumn="0"/>
          <w:trHeight w:val="20"/>
        </w:trPr>
        <w:tc>
          <w:tcPr>
            <w:tcW w:w="268" w:type="pct"/>
            <w:hideMark/>
          </w:tcPr>
          <w:p w14:paraId="1FD58AB4" w14:textId="77777777" w:rsidR="00ED3E23" w:rsidRPr="00ED3E23" w:rsidRDefault="00ED3E23" w:rsidP="00ED3E23">
            <w:pPr>
              <w:spacing w:after="20"/>
              <w:rPr>
                <w:sz w:val="16"/>
                <w:szCs w:val="16"/>
              </w:rPr>
            </w:pPr>
            <w:r w:rsidRPr="00ED3E23">
              <w:rPr>
                <w:sz w:val="16"/>
                <w:szCs w:val="16"/>
              </w:rPr>
              <w:t>5%</w:t>
            </w:r>
          </w:p>
        </w:tc>
        <w:tc>
          <w:tcPr>
            <w:tcW w:w="1793" w:type="pct"/>
            <w:hideMark/>
          </w:tcPr>
          <w:p w14:paraId="5E36DDED" w14:textId="77777777" w:rsidR="00ED3E23" w:rsidRPr="00ED3E23" w:rsidRDefault="00ED3E23" w:rsidP="00ED3E23">
            <w:pPr>
              <w:spacing w:after="20"/>
              <w:rPr>
                <w:sz w:val="16"/>
                <w:szCs w:val="16"/>
              </w:rPr>
            </w:pPr>
            <w:r w:rsidRPr="00ED3E23">
              <w:rPr>
                <w:sz w:val="16"/>
                <w:szCs w:val="16"/>
              </w:rPr>
              <w:t>Contractor Administrative Performance: Budgets &amp; Expenditures</w:t>
            </w:r>
          </w:p>
        </w:tc>
        <w:tc>
          <w:tcPr>
            <w:tcW w:w="1929" w:type="pct"/>
            <w:hideMark/>
          </w:tcPr>
          <w:p w14:paraId="79ECB253" w14:textId="77777777" w:rsidR="00ED3E23" w:rsidRPr="00ED3E23" w:rsidRDefault="00ED3E23" w:rsidP="00ED3E23">
            <w:pPr>
              <w:spacing w:after="20"/>
              <w:rPr>
                <w:sz w:val="16"/>
                <w:szCs w:val="16"/>
              </w:rPr>
            </w:pPr>
            <w:r w:rsidRPr="00ED3E23">
              <w:rPr>
                <w:sz w:val="16"/>
                <w:szCs w:val="16"/>
              </w:rPr>
              <w:t>Percentage of expenditures to overall budget</w:t>
            </w:r>
          </w:p>
        </w:tc>
        <w:tc>
          <w:tcPr>
            <w:tcW w:w="1010" w:type="pct"/>
            <w:hideMark/>
          </w:tcPr>
          <w:p w14:paraId="08820335" w14:textId="77777777" w:rsidR="00ED3E23" w:rsidRPr="00ED3E23" w:rsidRDefault="00ED3E23" w:rsidP="00ED3E23">
            <w:pPr>
              <w:spacing w:after="20"/>
              <w:rPr>
                <w:sz w:val="16"/>
                <w:szCs w:val="16"/>
              </w:rPr>
            </w:pPr>
            <w:r w:rsidRPr="00ED3E23">
              <w:rPr>
                <w:sz w:val="16"/>
                <w:szCs w:val="16"/>
              </w:rPr>
              <w:t>Monthly Reports</w:t>
            </w:r>
          </w:p>
        </w:tc>
      </w:tr>
      <w:tr w:rsidR="00ED3E23" w:rsidRPr="00ED3E23" w14:paraId="7EA2DCE9" w14:textId="77777777" w:rsidTr="00ED3E23">
        <w:trPr>
          <w:cnfStyle w:val="000000010000" w:firstRow="0" w:lastRow="0" w:firstColumn="0" w:lastColumn="0" w:oddVBand="0" w:evenVBand="0" w:oddHBand="0" w:evenHBand="1" w:firstRowFirstColumn="0" w:firstRowLastColumn="0" w:lastRowFirstColumn="0" w:lastRowLastColumn="0"/>
          <w:trHeight w:val="20"/>
        </w:trPr>
        <w:tc>
          <w:tcPr>
            <w:tcW w:w="268" w:type="pct"/>
            <w:hideMark/>
          </w:tcPr>
          <w:p w14:paraId="675D5CD9" w14:textId="77777777" w:rsidR="00ED3E23" w:rsidRPr="00ED3E23" w:rsidRDefault="00ED3E23" w:rsidP="00ED3E23">
            <w:pPr>
              <w:spacing w:after="20"/>
              <w:rPr>
                <w:sz w:val="16"/>
                <w:szCs w:val="16"/>
              </w:rPr>
            </w:pPr>
            <w:r w:rsidRPr="00ED3E23">
              <w:rPr>
                <w:sz w:val="16"/>
                <w:szCs w:val="16"/>
              </w:rPr>
              <w:lastRenderedPageBreak/>
              <w:t>5%</w:t>
            </w:r>
          </w:p>
        </w:tc>
        <w:tc>
          <w:tcPr>
            <w:tcW w:w="1793" w:type="pct"/>
            <w:hideMark/>
          </w:tcPr>
          <w:p w14:paraId="03BFDCA8" w14:textId="77777777" w:rsidR="00ED3E23" w:rsidRPr="00ED3E23" w:rsidRDefault="00ED3E23" w:rsidP="00ED3E23">
            <w:pPr>
              <w:spacing w:after="20"/>
              <w:rPr>
                <w:sz w:val="16"/>
                <w:szCs w:val="16"/>
              </w:rPr>
            </w:pPr>
            <w:r w:rsidRPr="00ED3E23">
              <w:rPr>
                <w:sz w:val="16"/>
                <w:szCs w:val="16"/>
              </w:rPr>
              <w:t>Service Delivery</w:t>
            </w:r>
          </w:p>
        </w:tc>
        <w:tc>
          <w:tcPr>
            <w:tcW w:w="1929" w:type="pct"/>
            <w:hideMark/>
          </w:tcPr>
          <w:p w14:paraId="7280DB1E" w14:textId="77777777" w:rsidR="00ED3E23" w:rsidRPr="00ED3E23" w:rsidRDefault="00ED3E23" w:rsidP="00ED3E23">
            <w:pPr>
              <w:spacing w:after="20"/>
              <w:rPr>
                <w:sz w:val="16"/>
                <w:szCs w:val="16"/>
              </w:rPr>
            </w:pPr>
            <w:r w:rsidRPr="00ED3E23">
              <w:rPr>
                <w:sz w:val="16"/>
                <w:szCs w:val="16"/>
              </w:rPr>
              <w:t>Program Advisor- rating</w:t>
            </w:r>
          </w:p>
          <w:p w14:paraId="5462EFAE" w14:textId="77777777" w:rsidR="00ED3E23" w:rsidRPr="00362477" w:rsidRDefault="00ED3E23" w:rsidP="000F6B27">
            <w:pPr>
              <w:ind w:left="252"/>
              <w:rPr>
                <w:sz w:val="16"/>
                <w:szCs w:val="16"/>
              </w:rPr>
            </w:pPr>
            <w:r w:rsidRPr="00362477">
              <w:rPr>
                <w:sz w:val="16"/>
                <w:szCs w:val="16"/>
              </w:rPr>
              <w:t>- Timely response for out-of-scope requests</w:t>
            </w:r>
          </w:p>
          <w:p w14:paraId="7291C1B2" w14:textId="77777777" w:rsidR="00ED3E23" w:rsidRPr="00362477" w:rsidRDefault="00ED3E23" w:rsidP="000F6B27">
            <w:pPr>
              <w:ind w:left="252"/>
              <w:rPr>
                <w:sz w:val="16"/>
                <w:szCs w:val="16"/>
              </w:rPr>
            </w:pPr>
            <w:r w:rsidRPr="00362477">
              <w:rPr>
                <w:sz w:val="16"/>
                <w:szCs w:val="16"/>
              </w:rPr>
              <w:t>- Proactive in continuous program delivery</w:t>
            </w:r>
          </w:p>
          <w:p w14:paraId="5CC0C18C" w14:textId="77777777" w:rsidR="00ED3E23" w:rsidRPr="00362477" w:rsidRDefault="00ED3E23" w:rsidP="000F6B27">
            <w:pPr>
              <w:ind w:left="252"/>
              <w:rPr>
                <w:sz w:val="16"/>
                <w:szCs w:val="16"/>
              </w:rPr>
            </w:pPr>
            <w:r w:rsidRPr="00362477">
              <w:rPr>
                <w:sz w:val="16"/>
                <w:szCs w:val="16"/>
              </w:rPr>
              <w:t>- On-time invoice and Monthly report</w:t>
            </w:r>
          </w:p>
          <w:p w14:paraId="69CE09AC" w14:textId="77777777" w:rsidR="00ED3E23" w:rsidRPr="00362477" w:rsidRDefault="00ED3E23" w:rsidP="000F6B27">
            <w:pPr>
              <w:ind w:left="252"/>
              <w:rPr>
                <w:sz w:val="16"/>
                <w:szCs w:val="16"/>
              </w:rPr>
            </w:pPr>
            <w:r w:rsidRPr="00362477">
              <w:rPr>
                <w:sz w:val="16"/>
                <w:szCs w:val="16"/>
              </w:rPr>
              <w:t>- Quality of Deliverables</w:t>
            </w:r>
          </w:p>
          <w:p w14:paraId="20560851" w14:textId="77777777" w:rsidR="00ED3E23" w:rsidRPr="00362477" w:rsidRDefault="00ED3E23" w:rsidP="000F6B27">
            <w:pPr>
              <w:ind w:left="252"/>
              <w:rPr>
                <w:sz w:val="16"/>
                <w:szCs w:val="16"/>
              </w:rPr>
            </w:pPr>
            <w:r w:rsidRPr="00362477">
              <w:rPr>
                <w:sz w:val="16"/>
                <w:szCs w:val="16"/>
              </w:rPr>
              <w:t>- Willingness to partner</w:t>
            </w:r>
          </w:p>
          <w:p w14:paraId="1F89D66E" w14:textId="77777777" w:rsidR="00ED3E23" w:rsidRPr="00ED3E23" w:rsidRDefault="00ED3E23" w:rsidP="000F6B27">
            <w:pPr>
              <w:ind w:left="252"/>
            </w:pPr>
            <w:r w:rsidRPr="00362477">
              <w:rPr>
                <w:sz w:val="16"/>
                <w:szCs w:val="16"/>
              </w:rPr>
              <w:t>- Communication</w:t>
            </w:r>
          </w:p>
        </w:tc>
        <w:tc>
          <w:tcPr>
            <w:tcW w:w="1010" w:type="pct"/>
            <w:hideMark/>
          </w:tcPr>
          <w:p w14:paraId="05F40CFC" w14:textId="77777777" w:rsidR="00ED3E23" w:rsidRPr="00ED3E23" w:rsidRDefault="00ED3E23" w:rsidP="00ED3E23">
            <w:pPr>
              <w:spacing w:after="20"/>
              <w:rPr>
                <w:sz w:val="16"/>
                <w:szCs w:val="16"/>
              </w:rPr>
            </w:pPr>
            <w:r w:rsidRPr="00ED3E23">
              <w:rPr>
                <w:sz w:val="16"/>
                <w:szCs w:val="16"/>
              </w:rPr>
              <w:t>Monthly Reports</w:t>
            </w:r>
          </w:p>
        </w:tc>
      </w:tr>
      <w:tr w:rsidR="00ED3E23" w:rsidRPr="00ED3E23" w14:paraId="434426D4" w14:textId="77777777" w:rsidTr="00ED3E23">
        <w:trPr>
          <w:cnfStyle w:val="000000100000" w:firstRow="0" w:lastRow="0" w:firstColumn="0" w:lastColumn="0" w:oddVBand="0" w:evenVBand="0" w:oddHBand="1" w:evenHBand="0" w:firstRowFirstColumn="0" w:firstRowLastColumn="0" w:lastRowFirstColumn="0" w:lastRowLastColumn="0"/>
          <w:trHeight w:val="20"/>
        </w:trPr>
        <w:tc>
          <w:tcPr>
            <w:tcW w:w="268" w:type="pct"/>
            <w:hideMark/>
          </w:tcPr>
          <w:p w14:paraId="4901CDC8" w14:textId="77777777" w:rsidR="00ED3E23" w:rsidRPr="00ED3E23" w:rsidRDefault="00ED3E23" w:rsidP="00ED3E23">
            <w:pPr>
              <w:spacing w:after="20"/>
              <w:rPr>
                <w:sz w:val="16"/>
                <w:szCs w:val="16"/>
              </w:rPr>
            </w:pPr>
            <w:r w:rsidRPr="00ED3E23">
              <w:rPr>
                <w:sz w:val="16"/>
                <w:szCs w:val="16"/>
              </w:rPr>
              <w:t>5%*</w:t>
            </w:r>
          </w:p>
        </w:tc>
        <w:tc>
          <w:tcPr>
            <w:tcW w:w="1793" w:type="pct"/>
            <w:hideMark/>
          </w:tcPr>
          <w:p w14:paraId="6540444D" w14:textId="77777777" w:rsidR="00ED3E23" w:rsidRPr="00ED3E23" w:rsidRDefault="00ED3E23" w:rsidP="00ED3E23">
            <w:pPr>
              <w:spacing w:after="20"/>
              <w:rPr>
                <w:sz w:val="16"/>
                <w:szCs w:val="16"/>
              </w:rPr>
            </w:pPr>
            <w:r w:rsidRPr="00ED3E23">
              <w:rPr>
                <w:sz w:val="16"/>
                <w:szCs w:val="16"/>
              </w:rPr>
              <w:t>Supply Chain Responsibility: DBE Spend</w:t>
            </w:r>
          </w:p>
        </w:tc>
        <w:tc>
          <w:tcPr>
            <w:tcW w:w="1929" w:type="pct"/>
          </w:tcPr>
          <w:p w14:paraId="6D892539" w14:textId="77777777" w:rsidR="00ED3E23" w:rsidRPr="00ED3E23" w:rsidRDefault="00ED3E23" w:rsidP="00ED3E23">
            <w:pPr>
              <w:spacing w:after="20"/>
              <w:rPr>
                <w:sz w:val="16"/>
                <w:szCs w:val="16"/>
              </w:rPr>
            </w:pPr>
            <w:r w:rsidRPr="00ED3E23">
              <w:rPr>
                <w:sz w:val="16"/>
                <w:szCs w:val="16"/>
              </w:rPr>
              <w:t>Percent DBE spend compared to agreed goal or commitment</w:t>
            </w:r>
          </w:p>
          <w:p w14:paraId="4165E116" w14:textId="77777777" w:rsidR="00ED3E23" w:rsidRPr="00ED3E23" w:rsidRDefault="00ED3E23" w:rsidP="00ED3E23">
            <w:pPr>
              <w:spacing w:after="20"/>
              <w:rPr>
                <w:sz w:val="16"/>
                <w:szCs w:val="16"/>
              </w:rPr>
            </w:pPr>
          </w:p>
        </w:tc>
        <w:tc>
          <w:tcPr>
            <w:tcW w:w="1010" w:type="pct"/>
            <w:hideMark/>
          </w:tcPr>
          <w:p w14:paraId="7C78D9B0" w14:textId="77777777" w:rsidR="00ED3E23" w:rsidRPr="00ED3E23" w:rsidRDefault="00ED3E23" w:rsidP="00ED3E23">
            <w:pPr>
              <w:spacing w:after="20"/>
              <w:rPr>
                <w:sz w:val="16"/>
                <w:szCs w:val="16"/>
              </w:rPr>
            </w:pPr>
            <w:r w:rsidRPr="00ED3E23">
              <w:rPr>
                <w:sz w:val="16"/>
                <w:szCs w:val="16"/>
              </w:rPr>
              <w:t>Monthly Reports</w:t>
            </w:r>
          </w:p>
        </w:tc>
      </w:tr>
    </w:tbl>
    <w:p w14:paraId="061B050A" w14:textId="68735A09" w:rsidR="0051209F" w:rsidRDefault="0051209F" w:rsidP="00E403A7">
      <w:pPr>
        <w:pStyle w:val="BodyText"/>
      </w:pPr>
    </w:p>
    <w:p w14:paraId="2C51F4C5" w14:textId="31F7CD9D" w:rsidR="00E71FCE" w:rsidRDefault="00E71FCE" w:rsidP="00E71FCE">
      <w:pPr>
        <w:pStyle w:val="Heading3"/>
      </w:pPr>
      <w:bookmarkStart w:id="17" w:name="_Toc67654748"/>
      <w:r>
        <w:t>For Program claiming to-code savings</w:t>
      </w:r>
      <w:bookmarkEnd w:id="17"/>
    </w:p>
    <w:p w14:paraId="0A97C665" w14:textId="26C633F0" w:rsidR="00E71FCE" w:rsidRDefault="00E71FCE" w:rsidP="00E403A7">
      <w:pPr>
        <w:pStyle w:val="BodyText"/>
      </w:pPr>
      <w:r>
        <w:t>This section is not applicable to the Program.</w:t>
      </w:r>
    </w:p>
    <w:p w14:paraId="086D77B6" w14:textId="0C007AA6" w:rsidR="008619BD" w:rsidRDefault="00E42C11" w:rsidP="00E42C11">
      <w:pPr>
        <w:pStyle w:val="Heading3"/>
      </w:pPr>
      <w:bookmarkStart w:id="18" w:name="_Toc67654749"/>
      <w:r>
        <w:t>Pilots</w:t>
      </w:r>
      <w:bookmarkEnd w:id="18"/>
    </w:p>
    <w:p w14:paraId="4C5DEB29" w14:textId="77777777" w:rsidR="00E42C11" w:rsidRDefault="00E42C11" w:rsidP="00E403A7">
      <w:pPr>
        <w:pStyle w:val="BodyText"/>
      </w:pPr>
      <w:r>
        <w:t>This section is not applicable to the Program.</w:t>
      </w:r>
    </w:p>
    <w:p w14:paraId="5A6825E7" w14:textId="77777777" w:rsidR="0057383C" w:rsidRDefault="0057383C" w:rsidP="0057383C">
      <w:pPr>
        <w:pStyle w:val="Heading3"/>
      </w:pPr>
      <w:bookmarkStart w:id="19" w:name="_Toc67654750"/>
      <w:r>
        <w:t>Workforce Education and Training (WE&amp;T)</w:t>
      </w:r>
      <w:bookmarkEnd w:id="19"/>
    </w:p>
    <w:p w14:paraId="012DEBE5" w14:textId="6EE1D194" w:rsidR="0057383C" w:rsidRDefault="0057383C" w:rsidP="00E403A7">
      <w:pPr>
        <w:pStyle w:val="BodyText"/>
      </w:pPr>
      <w:r>
        <w:t>This section is not applicable to the Program</w:t>
      </w:r>
      <w:r w:rsidR="00FE5A99">
        <w:t>.</w:t>
      </w:r>
    </w:p>
    <w:p w14:paraId="49DC3AA2" w14:textId="77777777" w:rsidR="0057383C" w:rsidRDefault="0057383C" w:rsidP="0057383C">
      <w:pPr>
        <w:pStyle w:val="Heading3"/>
      </w:pPr>
      <w:bookmarkStart w:id="20" w:name="_Toc67654751"/>
      <w:r>
        <w:t>Workforce Standards</w:t>
      </w:r>
      <w:bookmarkEnd w:id="20"/>
    </w:p>
    <w:p w14:paraId="543C6C30" w14:textId="68320337" w:rsidR="0057383C" w:rsidRDefault="0057383C" w:rsidP="00E403A7">
      <w:pPr>
        <w:pStyle w:val="BodyText"/>
      </w:pPr>
      <w:r>
        <w:t>This section is not applicable to the Program</w:t>
      </w:r>
      <w:r w:rsidR="00FE5A99">
        <w:t>.</w:t>
      </w:r>
    </w:p>
    <w:p w14:paraId="5C1E3942" w14:textId="77777777" w:rsidR="0057383C" w:rsidRDefault="0057383C" w:rsidP="0057383C">
      <w:pPr>
        <w:pStyle w:val="Heading3"/>
      </w:pPr>
      <w:bookmarkStart w:id="21" w:name="_Toc67654752"/>
      <w:r>
        <w:t>Disadvantaged Worker Plan</w:t>
      </w:r>
      <w:bookmarkEnd w:id="21"/>
    </w:p>
    <w:p w14:paraId="7F2C97FF" w14:textId="61B236E9" w:rsidR="0057383C" w:rsidRDefault="0057383C" w:rsidP="00E403A7">
      <w:pPr>
        <w:pStyle w:val="BodyText"/>
      </w:pPr>
      <w:r>
        <w:t>This section is not applicable to the Program</w:t>
      </w:r>
      <w:r w:rsidR="00FE5A99">
        <w:t>.</w:t>
      </w:r>
    </w:p>
    <w:p w14:paraId="1ED941BE" w14:textId="77777777" w:rsidR="0057383C" w:rsidRDefault="0057383C" w:rsidP="0057383C">
      <w:pPr>
        <w:pStyle w:val="Heading3"/>
      </w:pPr>
      <w:bookmarkStart w:id="22" w:name="_Toc67654753"/>
      <w:r>
        <w:t>Additional Information</w:t>
      </w:r>
      <w:bookmarkEnd w:id="22"/>
      <w:r>
        <w:t xml:space="preserve"> </w:t>
      </w:r>
    </w:p>
    <w:p w14:paraId="6155D206" w14:textId="0C21BF3D" w:rsidR="00E42C11" w:rsidRDefault="0057383C" w:rsidP="00E403A7">
      <w:pPr>
        <w:pStyle w:val="BodyText"/>
      </w:pPr>
      <w:r>
        <w:t>There is no additional information.</w:t>
      </w:r>
    </w:p>
    <w:p w14:paraId="15D7F677" w14:textId="6F0B97CD" w:rsidR="008619BD" w:rsidRDefault="008619BD" w:rsidP="00E403A7">
      <w:pPr>
        <w:pStyle w:val="BodyText"/>
      </w:pPr>
    </w:p>
    <w:p w14:paraId="2ACB87EA" w14:textId="77777777" w:rsidR="0057383C" w:rsidRDefault="0057383C" w:rsidP="00E403A7">
      <w:pPr>
        <w:pStyle w:val="BodyText"/>
      </w:pPr>
    </w:p>
    <w:p w14:paraId="1EA05F4C" w14:textId="0974BBE2" w:rsidR="008619BD" w:rsidRDefault="008619BD" w:rsidP="00E403A7">
      <w:pPr>
        <w:pStyle w:val="BodyText"/>
      </w:pPr>
    </w:p>
    <w:p w14:paraId="5E587556" w14:textId="029A52D7" w:rsidR="008619BD" w:rsidRDefault="008619BD" w:rsidP="00E403A7">
      <w:pPr>
        <w:pStyle w:val="BodyText"/>
      </w:pPr>
    </w:p>
    <w:p w14:paraId="7568B979" w14:textId="4DA06014" w:rsidR="008619BD" w:rsidRDefault="008619BD" w:rsidP="00E403A7">
      <w:pPr>
        <w:pStyle w:val="BodyText"/>
      </w:pPr>
    </w:p>
    <w:p w14:paraId="1C92B942" w14:textId="36E62712" w:rsidR="0057383C" w:rsidRDefault="0057383C">
      <w:pPr>
        <w:spacing w:after="200" w:line="276" w:lineRule="auto"/>
      </w:pPr>
      <w:r>
        <w:br w:type="page"/>
      </w:r>
    </w:p>
    <w:p w14:paraId="4232B8A9" w14:textId="5688BD87" w:rsidR="007659CC" w:rsidRDefault="0057383C" w:rsidP="0050744F">
      <w:pPr>
        <w:pStyle w:val="Heading1"/>
      </w:pPr>
      <w:bookmarkStart w:id="23" w:name="_Toc67641222"/>
      <w:bookmarkStart w:id="24" w:name="_Toc67654754"/>
      <w:r>
        <w:lastRenderedPageBreak/>
        <w:t xml:space="preserve">EVALUATION, MEASUREMENT </w:t>
      </w:r>
      <w:r w:rsidR="00524316">
        <w:t>&amp;</w:t>
      </w:r>
      <w:r>
        <w:t xml:space="preserve"> VERIFICATION (em&amp;v)</w:t>
      </w:r>
      <w:bookmarkEnd w:id="23"/>
      <w:bookmarkEnd w:id="24"/>
    </w:p>
    <w:p w14:paraId="54464CC6" w14:textId="337D743E" w:rsidR="00362BCF" w:rsidRDefault="00362BCF" w:rsidP="00E403A7">
      <w:pPr>
        <w:pStyle w:val="BodyText"/>
      </w:pPr>
      <w:r>
        <w:t xml:space="preserve">The Program will use DEEMED Measure Recording and Verification. The DEEMED measure savings for each approved Program measure are uploaded the </w:t>
      </w:r>
      <w:r w:rsidR="00C809DE">
        <w:t>SoCalGas®</w:t>
      </w:r>
      <w:r>
        <w:t xml:space="preserve"> reporting system and reviewed for accuracy. As part of the monthly reporting and invoicing process, the transaction detail report showing customer’s measure installation data will be uploaded to the </w:t>
      </w:r>
      <w:r w:rsidR="00C809DE">
        <w:t>SoCalGas®</w:t>
      </w:r>
      <w:r>
        <w:t xml:space="preserve"> reporting system.  </w:t>
      </w:r>
      <w:r w:rsidR="00C809DE">
        <w:t>SoCalGas®</w:t>
      </w:r>
      <w:r>
        <w:t xml:space="preserve"> </w:t>
      </w:r>
      <w:r w:rsidR="00891687" w:rsidRPr="00891687">
        <w:t>may identify a selected percentage of the installed projects from each invoice for Company inspection</w:t>
      </w:r>
      <w:r w:rsidR="00BC7EDC">
        <w:t xml:space="preserve">. If an inspected project fails DNV will coordinate with SoCalGas® to make </w:t>
      </w:r>
      <w:r>
        <w:t>invoice adjustments</w:t>
      </w:r>
      <w:r w:rsidR="00BC7EDC">
        <w:t>.</w:t>
      </w:r>
      <w:r>
        <w:t xml:space="preserve"> </w:t>
      </w:r>
    </w:p>
    <w:p w14:paraId="0EC512F3" w14:textId="3AA95C46" w:rsidR="00362BCF" w:rsidRDefault="00C809DE" w:rsidP="00E403A7">
      <w:pPr>
        <w:pStyle w:val="BodyText"/>
      </w:pPr>
      <w:r>
        <w:t>SoCalGas®</w:t>
      </w:r>
      <w:r w:rsidR="00362BCF">
        <w:t xml:space="preserve"> EM&amp;V supports the Program to ensure that DEEMED measures are being implemented in the field following the workpaper guidance. </w:t>
      </w:r>
      <w:r>
        <w:t>SoCalGas®</w:t>
      </w:r>
      <w:r w:rsidR="00362BCF">
        <w:t xml:space="preserve"> EM&amp;V also notifies the implementer of DEEMED workpaper updates that need to be implemented.</w:t>
      </w:r>
    </w:p>
    <w:p w14:paraId="1C4F21BA" w14:textId="65443E6A" w:rsidR="0057383C" w:rsidRDefault="00362BCF" w:rsidP="00E403A7">
      <w:pPr>
        <w:pStyle w:val="BodyText"/>
      </w:pPr>
      <w:r>
        <w:t xml:space="preserve">The </w:t>
      </w:r>
      <w:r w:rsidR="00C809DE">
        <w:t>SoCalGas®</w:t>
      </w:r>
      <w:r>
        <w:t xml:space="preserve"> program advisor will coordinate with the Program and with </w:t>
      </w:r>
      <w:r w:rsidR="00C809DE">
        <w:t>SoCalGas®</w:t>
      </w:r>
      <w:r>
        <w:t xml:space="preserve"> Policy in order to report DEEMED savings for evaluation studies and data requests.</w:t>
      </w:r>
    </w:p>
    <w:p w14:paraId="42012D6D" w14:textId="006EEDE9" w:rsidR="003463DC" w:rsidRDefault="003463DC">
      <w:pPr>
        <w:spacing w:after="200" w:line="276" w:lineRule="auto"/>
      </w:pPr>
      <w:r>
        <w:br w:type="page"/>
      </w:r>
    </w:p>
    <w:p w14:paraId="54D6F148" w14:textId="0DD3A2EF" w:rsidR="007659CC" w:rsidRDefault="00362BCF" w:rsidP="00F8091F">
      <w:pPr>
        <w:pStyle w:val="Heading1"/>
      </w:pPr>
      <w:bookmarkStart w:id="25" w:name="_Toc67641223"/>
      <w:bookmarkStart w:id="26" w:name="_Toc67654755"/>
      <w:r>
        <w:lastRenderedPageBreak/>
        <w:t>SUPPORTING DOCUMENTS</w:t>
      </w:r>
      <w:bookmarkEnd w:id="25"/>
      <w:bookmarkEnd w:id="26"/>
    </w:p>
    <w:p w14:paraId="04EEB7C2" w14:textId="77777777" w:rsidR="003463DC" w:rsidRDefault="003463DC" w:rsidP="00E403A7">
      <w:pPr>
        <w:pStyle w:val="BodyText"/>
      </w:pPr>
      <w:r>
        <w:t>All supporting documents are in Appendices A-E.</w:t>
      </w:r>
    </w:p>
    <w:p w14:paraId="528E7DC7" w14:textId="77777777" w:rsidR="007659CC" w:rsidRDefault="007659CC" w:rsidP="00742C49">
      <w:pPr>
        <w:spacing w:after="200" w:line="276" w:lineRule="auto"/>
      </w:pPr>
    </w:p>
    <w:p w14:paraId="16BC4598" w14:textId="77777777" w:rsidR="007659CC" w:rsidRDefault="007659CC" w:rsidP="00742C49">
      <w:pPr>
        <w:spacing w:after="200" w:line="276" w:lineRule="auto"/>
      </w:pPr>
    </w:p>
    <w:p w14:paraId="45AEAE67" w14:textId="4E81F597" w:rsidR="004C5D61" w:rsidRPr="008F5B72" w:rsidRDefault="004C5D61" w:rsidP="00E01CEE">
      <w:pPr>
        <w:pStyle w:val="Heading2"/>
        <w:rPr>
          <w:lang w:val="en-GB"/>
        </w:rPr>
        <w:sectPr w:rsidR="004C5D61" w:rsidRPr="008F5B72" w:rsidSect="00E95D07">
          <w:footerReference w:type="default" r:id="rId21"/>
          <w:type w:val="continuous"/>
          <w:pgSz w:w="12240" w:h="15840"/>
          <w:pgMar w:top="1757" w:right="1080" w:bottom="1368" w:left="1080" w:header="778" w:footer="562" w:gutter="0"/>
          <w:pgNumType w:start="1"/>
          <w:cols w:space="708"/>
          <w:docGrid w:linePitch="360"/>
        </w:sectPr>
      </w:pPr>
    </w:p>
    <w:p w14:paraId="48643745" w14:textId="77777777" w:rsidR="00820CE0" w:rsidRPr="00820CE0" w:rsidRDefault="00820CE0">
      <w:pPr>
        <w:rPr>
          <w:sz w:val="2"/>
        </w:rPr>
      </w:pPr>
    </w:p>
    <w:p w14:paraId="47A93A84" w14:textId="02952DFE" w:rsidR="00820CE0" w:rsidRPr="00820CE0" w:rsidRDefault="00820CE0" w:rsidP="000607B2">
      <w:pPr>
        <w:pStyle w:val="Heading8"/>
      </w:pPr>
      <w:bookmarkStart w:id="27" w:name="Appendix_1"/>
      <w:bookmarkStart w:id="28" w:name="_Toc67654461"/>
      <w:r w:rsidRPr="00820CE0">
        <w:t xml:space="preserve">Appendix </w:t>
      </w:r>
      <w:r w:rsidR="00E403A7">
        <w:fldChar w:fldCharType="begin"/>
      </w:r>
      <w:r w:rsidR="00E403A7">
        <w:instrText xml:space="preserve"> SEQ AppNo \* ALPHABETIC \n </w:instrText>
      </w:r>
      <w:r w:rsidR="00E403A7">
        <w:fldChar w:fldCharType="separate"/>
      </w:r>
      <w:r w:rsidR="00A54517">
        <w:t>A</w:t>
      </w:r>
      <w:r w:rsidR="00E403A7">
        <w:fldChar w:fldCharType="end"/>
      </w:r>
      <w:bookmarkEnd w:id="27"/>
      <w:r w:rsidR="00E95D07">
        <w:t xml:space="preserve"> -</w:t>
      </w:r>
      <w:r w:rsidR="00E95D07" w:rsidRPr="00E95D07">
        <w:t xml:space="preserve"> PROGRAM MANUALS AND PROGRAM RULES</w:t>
      </w:r>
      <w:bookmarkEnd w:id="28"/>
      <w:r w:rsidR="00E95D07">
        <w:t xml:space="preserve"> </w:t>
      </w:r>
    </w:p>
    <w:p w14:paraId="48CCF6B6" w14:textId="29B5D37C" w:rsidR="00820CE0" w:rsidRPr="00820CE0" w:rsidRDefault="002A433C" w:rsidP="00E403A7">
      <w:pPr>
        <w:pStyle w:val="BodyText"/>
        <w:rPr>
          <w:noProof/>
        </w:rPr>
      </w:pPr>
      <w:r w:rsidRPr="002A433C">
        <w:rPr>
          <w:noProof/>
        </w:rPr>
        <w:t>This appendix has been attached as a separate document.</w:t>
      </w:r>
    </w:p>
    <w:p w14:paraId="0F60EFD7" w14:textId="77777777" w:rsidR="00820CE0" w:rsidRPr="00820CE0" w:rsidRDefault="00820CE0" w:rsidP="00E403A7">
      <w:pPr>
        <w:pStyle w:val="BodyText"/>
      </w:pPr>
    </w:p>
    <w:p w14:paraId="14DDCB19" w14:textId="77777777" w:rsidR="00820CE0" w:rsidRPr="00820CE0" w:rsidRDefault="00820CE0" w:rsidP="00E403A7">
      <w:pPr>
        <w:pStyle w:val="BodyText"/>
      </w:pPr>
    </w:p>
    <w:p w14:paraId="1BC53635" w14:textId="77777777" w:rsidR="00820CE0" w:rsidRPr="00820CE0" w:rsidRDefault="00820CE0">
      <w:pPr>
        <w:sectPr w:rsidR="00820CE0" w:rsidRPr="00820CE0" w:rsidSect="005E469F">
          <w:footerReference w:type="default" r:id="rId22"/>
          <w:pgSz w:w="12240" w:h="15840"/>
          <w:pgMar w:top="1757" w:right="1134" w:bottom="1361" w:left="1191" w:header="774" w:footer="567" w:gutter="0"/>
          <w:pgNumType w:chapStyle="8"/>
          <w:cols w:space="708"/>
          <w:docGrid w:linePitch="360"/>
        </w:sectPr>
      </w:pPr>
    </w:p>
    <w:p w14:paraId="77BD449A" w14:textId="77777777" w:rsidR="00820CE0" w:rsidRPr="00820CE0" w:rsidRDefault="00820CE0">
      <w:pPr>
        <w:rPr>
          <w:sz w:val="2"/>
        </w:rPr>
      </w:pPr>
    </w:p>
    <w:p w14:paraId="32FDAE60" w14:textId="1FC3F74A" w:rsidR="00820CE0" w:rsidRPr="00820CE0" w:rsidRDefault="00820CE0" w:rsidP="00E95D07">
      <w:pPr>
        <w:pStyle w:val="Heading8"/>
      </w:pPr>
      <w:bookmarkStart w:id="29" w:name="Appendix_2"/>
      <w:bookmarkStart w:id="30" w:name="_Toc67654462"/>
      <w:r w:rsidRPr="00820CE0">
        <w:t xml:space="preserve">Appendix </w:t>
      </w:r>
      <w:r w:rsidR="00E403A7">
        <w:fldChar w:fldCharType="begin"/>
      </w:r>
      <w:r w:rsidR="00E403A7">
        <w:instrText xml:space="preserve"> SEQ AppNo \* ALPHABETIC \n </w:instrText>
      </w:r>
      <w:r w:rsidR="00E403A7">
        <w:fldChar w:fldCharType="separate"/>
      </w:r>
      <w:r w:rsidR="00A54517">
        <w:t>B</w:t>
      </w:r>
      <w:r w:rsidR="00E403A7">
        <w:fldChar w:fldCharType="end"/>
      </w:r>
      <w:bookmarkEnd w:id="29"/>
      <w:r w:rsidR="00E95D07">
        <w:t xml:space="preserve"> - </w:t>
      </w:r>
      <w:r w:rsidR="00E95D07" w:rsidRPr="00E95D07">
        <w:t>PROGRAM LOGIC MODEL</w:t>
      </w:r>
      <w:bookmarkEnd w:id="30"/>
    </w:p>
    <w:p w14:paraId="4917580A" w14:textId="4C6BEAF6" w:rsidR="00820CE0" w:rsidRDefault="00BC7F48" w:rsidP="00742C49">
      <w:pPr>
        <w:pStyle w:val="DNVGL-AppText"/>
      </w:pPr>
      <w:r>
        <w:rPr>
          <w:noProof/>
        </w:rPr>
        <w:drawing>
          <wp:anchor distT="0" distB="0" distL="114300" distR="114300" simplePos="0" relativeHeight="251659264" behindDoc="1" locked="0" layoutInCell="1" allowOverlap="1" wp14:anchorId="1C376F1E" wp14:editId="2E549560">
            <wp:simplePos x="0" y="0"/>
            <wp:positionH relativeFrom="column">
              <wp:posOffset>-5080</wp:posOffset>
            </wp:positionH>
            <wp:positionV relativeFrom="paragraph">
              <wp:posOffset>3848546</wp:posOffset>
            </wp:positionV>
            <wp:extent cx="6096635" cy="3429000"/>
            <wp:effectExtent l="0" t="0" r="0" b="0"/>
            <wp:wrapTight wrapText="bothSides">
              <wp:wrapPolygon edited="0">
                <wp:start x="0" y="0"/>
                <wp:lineTo x="0" y="21480"/>
                <wp:lineTo x="21530" y="21480"/>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r w:rsidR="00803950">
        <w:rPr>
          <w:noProof/>
        </w:rPr>
        <w:drawing>
          <wp:anchor distT="0" distB="0" distL="114300" distR="114300" simplePos="0" relativeHeight="251658240" behindDoc="1" locked="0" layoutInCell="1" allowOverlap="1" wp14:anchorId="74CFEF4A" wp14:editId="41B832D1">
            <wp:simplePos x="0" y="0"/>
            <wp:positionH relativeFrom="column">
              <wp:posOffset>635</wp:posOffset>
            </wp:positionH>
            <wp:positionV relativeFrom="paragraph">
              <wp:posOffset>295787</wp:posOffset>
            </wp:positionV>
            <wp:extent cx="6096635" cy="3429000"/>
            <wp:effectExtent l="0" t="0" r="0" b="0"/>
            <wp:wrapTight wrapText="bothSides">
              <wp:wrapPolygon edited="0">
                <wp:start x="0" y="0"/>
                <wp:lineTo x="0" y="21480"/>
                <wp:lineTo x="21530" y="21480"/>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p>
    <w:p w14:paraId="45505277" w14:textId="77777777" w:rsidR="00803950" w:rsidRDefault="00803950"/>
    <w:p w14:paraId="2C0C083C" w14:textId="77777777" w:rsidR="00803950" w:rsidRDefault="00803950"/>
    <w:p w14:paraId="017C81BC" w14:textId="0F6EE320" w:rsidR="00803950" w:rsidRPr="00820CE0" w:rsidRDefault="00803950">
      <w:pPr>
        <w:sectPr w:rsidR="00803950" w:rsidRPr="00820CE0" w:rsidSect="005E469F">
          <w:headerReference w:type="even" r:id="rId25"/>
          <w:headerReference w:type="default" r:id="rId26"/>
          <w:footerReference w:type="even" r:id="rId27"/>
          <w:footerReference w:type="default" r:id="rId28"/>
          <w:headerReference w:type="first" r:id="rId29"/>
          <w:footerReference w:type="first" r:id="rId30"/>
          <w:pgSz w:w="12240" w:h="15840"/>
          <w:pgMar w:top="1757" w:right="1134" w:bottom="1361" w:left="1191" w:header="774" w:footer="567" w:gutter="0"/>
          <w:cols w:space="708"/>
          <w:docGrid w:linePitch="360"/>
        </w:sectPr>
      </w:pPr>
    </w:p>
    <w:p w14:paraId="2089B522" w14:textId="77777777" w:rsidR="00820CE0" w:rsidRPr="00820CE0" w:rsidRDefault="00820CE0">
      <w:pPr>
        <w:rPr>
          <w:sz w:val="2"/>
        </w:rPr>
      </w:pPr>
    </w:p>
    <w:p w14:paraId="5DF696CB" w14:textId="651F671B" w:rsidR="00820CE0" w:rsidRPr="00820CE0" w:rsidRDefault="00820CE0" w:rsidP="00E95D07">
      <w:pPr>
        <w:pStyle w:val="Heading8"/>
      </w:pPr>
      <w:bookmarkStart w:id="31" w:name="Appendix_3"/>
      <w:bookmarkStart w:id="32" w:name="_Toc67654463"/>
      <w:r w:rsidRPr="00820CE0">
        <w:t xml:space="preserve">Appendix </w:t>
      </w:r>
      <w:r w:rsidR="00E403A7">
        <w:fldChar w:fldCharType="begin"/>
      </w:r>
      <w:r w:rsidR="00E403A7">
        <w:instrText xml:space="preserve"> SEQ AppNo \* ALPHABETIC \n </w:instrText>
      </w:r>
      <w:r w:rsidR="00E403A7">
        <w:fldChar w:fldCharType="separate"/>
      </w:r>
      <w:r w:rsidR="00A54517">
        <w:t>C</w:t>
      </w:r>
      <w:r w:rsidR="00E403A7">
        <w:fldChar w:fldCharType="end"/>
      </w:r>
      <w:bookmarkEnd w:id="31"/>
      <w:r w:rsidR="00E95D07" w:rsidRPr="00E95D07">
        <w:t xml:space="preserve"> </w:t>
      </w:r>
      <w:r w:rsidR="00E95D07">
        <w:t xml:space="preserve">- </w:t>
      </w:r>
      <w:r w:rsidR="00E95D07" w:rsidRPr="00E95D07">
        <w:t>PROCESS FLOW CHART</w:t>
      </w:r>
      <w:bookmarkEnd w:id="32"/>
    </w:p>
    <w:p w14:paraId="5803CCFD" w14:textId="0F193424" w:rsidR="00820CE0" w:rsidRDefault="00820CE0" w:rsidP="00742C49">
      <w:pPr>
        <w:pStyle w:val="DNVGL-AppText"/>
      </w:pPr>
    </w:p>
    <w:p w14:paraId="4F2FD77F" w14:textId="1E108F12" w:rsidR="00BC7F48" w:rsidRDefault="00E42390" w:rsidP="00E403A7">
      <w:pPr>
        <w:pStyle w:val="BodyText"/>
      </w:pPr>
      <w:r>
        <w:rPr>
          <w:noProof/>
        </w:rPr>
        <w:drawing>
          <wp:anchor distT="0" distB="0" distL="114300" distR="114300" simplePos="0" relativeHeight="251661312" behindDoc="1" locked="0" layoutInCell="1" allowOverlap="1" wp14:anchorId="5DD345EE" wp14:editId="51D708CD">
            <wp:simplePos x="0" y="0"/>
            <wp:positionH relativeFrom="column">
              <wp:posOffset>0</wp:posOffset>
            </wp:positionH>
            <wp:positionV relativeFrom="paragraph">
              <wp:posOffset>116660</wp:posOffset>
            </wp:positionV>
            <wp:extent cx="5924550" cy="6400800"/>
            <wp:effectExtent l="0" t="0" r="0" b="0"/>
            <wp:wrapTight wrapText="bothSides">
              <wp:wrapPolygon edited="0">
                <wp:start x="0" y="0"/>
                <wp:lineTo x="0" y="21536"/>
                <wp:lineTo x="21531" y="21536"/>
                <wp:lineTo x="21531" y="0"/>
                <wp:lineTo x="0" y="0"/>
              </wp:wrapPolygon>
            </wp:wrapTight>
            <wp:docPr id="107801700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5924550" cy="6400800"/>
                    </a:xfrm>
                    <a:prstGeom prst="rect">
                      <a:avLst/>
                    </a:prstGeom>
                  </pic:spPr>
                </pic:pic>
              </a:graphicData>
            </a:graphic>
            <wp14:sizeRelH relativeFrom="page">
              <wp14:pctWidth>0</wp14:pctWidth>
            </wp14:sizeRelH>
            <wp14:sizeRelV relativeFrom="page">
              <wp14:pctHeight>0</wp14:pctHeight>
            </wp14:sizeRelV>
          </wp:anchor>
        </w:drawing>
      </w:r>
    </w:p>
    <w:p w14:paraId="3207E0F4" w14:textId="2CDFBADE" w:rsidR="00BC7F48" w:rsidRDefault="00BC7F48" w:rsidP="00E403A7">
      <w:pPr>
        <w:pStyle w:val="BodyText"/>
      </w:pPr>
    </w:p>
    <w:p w14:paraId="01278E18" w14:textId="03A3F900" w:rsidR="00BC7F48" w:rsidRDefault="00BC7F48" w:rsidP="00E403A7">
      <w:pPr>
        <w:pStyle w:val="BodyText"/>
      </w:pPr>
    </w:p>
    <w:p w14:paraId="44942FAB" w14:textId="5E41D64A" w:rsidR="00BC7F48" w:rsidRDefault="00BC7F48" w:rsidP="00E403A7">
      <w:pPr>
        <w:pStyle w:val="BodyText"/>
      </w:pPr>
    </w:p>
    <w:p w14:paraId="1EC6C235" w14:textId="5C66C905" w:rsidR="00BC7F48" w:rsidRDefault="00BC7F48" w:rsidP="00E403A7">
      <w:pPr>
        <w:pStyle w:val="BodyText"/>
      </w:pPr>
    </w:p>
    <w:p w14:paraId="6E3AA40C" w14:textId="321A68C9" w:rsidR="00BC7F48" w:rsidRDefault="00BC7F48" w:rsidP="00E403A7">
      <w:pPr>
        <w:pStyle w:val="BodyText"/>
      </w:pPr>
    </w:p>
    <w:p w14:paraId="3A32A9C8" w14:textId="080BF50B" w:rsidR="00BC7F48" w:rsidRDefault="00BC7F48" w:rsidP="00E403A7">
      <w:pPr>
        <w:pStyle w:val="BodyText"/>
      </w:pPr>
    </w:p>
    <w:p w14:paraId="4DC46616" w14:textId="7B041AF6" w:rsidR="00BC7F48" w:rsidRDefault="00BC7F48" w:rsidP="00E403A7">
      <w:pPr>
        <w:pStyle w:val="BodyText"/>
      </w:pPr>
    </w:p>
    <w:p w14:paraId="678B41A1" w14:textId="19D34B6B" w:rsidR="00BC7F48" w:rsidRDefault="00BC7F48" w:rsidP="00E403A7">
      <w:pPr>
        <w:pStyle w:val="BodyText"/>
      </w:pPr>
    </w:p>
    <w:p w14:paraId="5A00FD38" w14:textId="4D095F54" w:rsidR="00BC7F48" w:rsidRDefault="00BC7F48" w:rsidP="00E403A7">
      <w:pPr>
        <w:pStyle w:val="BodyText"/>
      </w:pPr>
    </w:p>
    <w:p w14:paraId="7B9AE869" w14:textId="17318F63" w:rsidR="00BC7F48" w:rsidRDefault="00BC7F48" w:rsidP="00E403A7">
      <w:pPr>
        <w:pStyle w:val="BodyText"/>
      </w:pPr>
    </w:p>
    <w:p w14:paraId="635690E5" w14:textId="20888DD8" w:rsidR="00BC7F48" w:rsidRDefault="00BC7F48" w:rsidP="00E403A7">
      <w:pPr>
        <w:pStyle w:val="BodyText"/>
      </w:pPr>
    </w:p>
    <w:p w14:paraId="31B65A3B" w14:textId="1A514511" w:rsidR="00BC7F48" w:rsidRDefault="00BC7F48" w:rsidP="00E403A7">
      <w:pPr>
        <w:pStyle w:val="BodyText"/>
      </w:pPr>
    </w:p>
    <w:p w14:paraId="3AD35825" w14:textId="07EB360F" w:rsidR="00BC7F48" w:rsidRDefault="00BC7F48" w:rsidP="00E403A7">
      <w:pPr>
        <w:pStyle w:val="BodyText"/>
      </w:pPr>
    </w:p>
    <w:p w14:paraId="6585A561" w14:textId="0FBE8D95" w:rsidR="00BC7F48" w:rsidRDefault="00BC7F48" w:rsidP="00E403A7">
      <w:pPr>
        <w:pStyle w:val="BodyText"/>
      </w:pPr>
    </w:p>
    <w:p w14:paraId="1C4A49C0" w14:textId="70081199" w:rsidR="00BC7F48" w:rsidRDefault="00BC7F48" w:rsidP="00E403A7">
      <w:pPr>
        <w:pStyle w:val="BodyText"/>
      </w:pPr>
    </w:p>
    <w:p w14:paraId="009802F6" w14:textId="57EDAD51" w:rsidR="00BC7F48" w:rsidRDefault="00BC7F48" w:rsidP="00E403A7">
      <w:pPr>
        <w:pStyle w:val="BodyText"/>
      </w:pPr>
    </w:p>
    <w:p w14:paraId="541EEE51" w14:textId="12ECB87D" w:rsidR="00BC7F48" w:rsidRDefault="00BC7F48" w:rsidP="00E403A7">
      <w:pPr>
        <w:pStyle w:val="BodyText"/>
      </w:pPr>
    </w:p>
    <w:p w14:paraId="1E6E53B3" w14:textId="38E04ED0" w:rsidR="00BC7F48" w:rsidRDefault="00BC7F48" w:rsidP="00E403A7">
      <w:pPr>
        <w:pStyle w:val="BodyText"/>
      </w:pPr>
    </w:p>
    <w:p w14:paraId="103C4AFF" w14:textId="05D36257" w:rsidR="00BC7F48" w:rsidRDefault="00BC7F48" w:rsidP="00E403A7">
      <w:pPr>
        <w:pStyle w:val="BodyText"/>
      </w:pPr>
    </w:p>
    <w:p w14:paraId="19704F24" w14:textId="234BD880" w:rsidR="00BC7F48" w:rsidRDefault="00BC7F48" w:rsidP="00E403A7">
      <w:pPr>
        <w:pStyle w:val="BodyText"/>
      </w:pPr>
    </w:p>
    <w:p w14:paraId="2FBD7A6C" w14:textId="4C6A2188" w:rsidR="00BC7F48" w:rsidRDefault="00BC7F48" w:rsidP="00E403A7">
      <w:pPr>
        <w:pStyle w:val="BodyText"/>
      </w:pPr>
    </w:p>
    <w:p w14:paraId="1E954223" w14:textId="54AAA231" w:rsidR="00BC7F48" w:rsidRDefault="00BC7F48" w:rsidP="00E403A7">
      <w:pPr>
        <w:pStyle w:val="BodyText"/>
      </w:pPr>
    </w:p>
    <w:p w14:paraId="311D0E7D" w14:textId="682927B5" w:rsidR="00BC7F48" w:rsidRDefault="00BC7F48" w:rsidP="00E403A7">
      <w:pPr>
        <w:pStyle w:val="BodyText"/>
      </w:pPr>
    </w:p>
    <w:p w14:paraId="0DE5438B" w14:textId="3E28A384" w:rsidR="00BC7F48" w:rsidRDefault="00BC7F48" w:rsidP="00E403A7">
      <w:pPr>
        <w:pStyle w:val="BodyText"/>
      </w:pPr>
    </w:p>
    <w:p w14:paraId="3815E3F5" w14:textId="046B9A82" w:rsidR="00BC7F48" w:rsidRDefault="00BC7F48" w:rsidP="00E403A7">
      <w:pPr>
        <w:pStyle w:val="BodyText"/>
      </w:pPr>
    </w:p>
    <w:p w14:paraId="2F131EE8" w14:textId="3299A190" w:rsidR="00BC7F48" w:rsidRDefault="00BC7F48" w:rsidP="00E403A7">
      <w:pPr>
        <w:pStyle w:val="BodyText"/>
      </w:pPr>
    </w:p>
    <w:p w14:paraId="4AD7E741" w14:textId="77777777" w:rsidR="00BC7F48" w:rsidRPr="00BC7F48" w:rsidRDefault="00BC7F48" w:rsidP="00E403A7">
      <w:pPr>
        <w:pStyle w:val="BodyText"/>
      </w:pPr>
    </w:p>
    <w:p w14:paraId="4E581312" w14:textId="77777777" w:rsidR="00820CE0" w:rsidRPr="00820CE0" w:rsidRDefault="00820CE0" w:rsidP="00E403A7">
      <w:pPr>
        <w:pStyle w:val="BodyText"/>
      </w:pPr>
    </w:p>
    <w:p w14:paraId="23E06751" w14:textId="77777777" w:rsidR="00820CE0" w:rsidRPr="00820CE0" w:rsidRDefault="00820CE0">
      <w:pPr>
        <w:sectPr w:rsidR="00820CE0" w:rsidRPr="00820CE0" w:rsidSect="00D31FFC">
          <w:headerReference w:type="even" r:id="rId32"/>
          <w:headerReference w:type="default" r:id="rId33"/>
          <w:footerReference w:type="even" r:id="rId34"/>
          <w:footerReference w:type="default" r:id="rId35"/>
          <w:headerReference w:type="first" r:id="rId36"/>
          <w:footerReference w:type="first" r:id="rId37"/>
          <w:pgSz w:w="12240" w:h="15840"/>
          <w:pgMar w:top="1757" w:right="1134" w:bottom="1361" w:left="1191" w:header="774" w:footer="567" w:gutter="0"/>
          <w:cols w:space="708"/>
          <w:docGrid w:linePitch="360"/>
        </w:sectPr>
      </w:pPr>
    </w:p>
    <w:p w14:paraId="72E856BB" w14:textId="77777777" w:rsidR="00820CE0" w:rsidRPr="00820CE0" w:rsidRDefault="00820CE0">
      <w:pPr>
        <w:rPr>
          <w:sz w:val="2"/>
        </w:rPr>
      </w:pPr>
    </w:p>
    <w:p w14:paraId="565428A3" w14:textId="18A32578" w:rsidR="00820CE0" w:rsidRPr="00820CE0" w:rsidRDefault="00820CE0" w:rsidP="00E95D07">
      <w:pPr>
        <w:pStyle w:val="Heading8"/>
      </w:pPr>
      <w:bookmarkStart w:id="33" w:name="Appendix_4"/>
      <w:bookmarkStart w:id="34" w:name="_Toc67654464"/>
      <w:r w:rsidRPr="00820CE0">
        <w:t xml:space="preserve">Appendix </w:t>
      </w:r>
      <w:r w:rsidR="00E403A7">
        <w:fldChar w:fldCharType="begin"/>
      </w:r>
      <w:r w:rsidR="00E403A7">
        <w:instrText xml:space="preserve"> SEQ AppNo \* ALPHABETIC \n </w:instrText>
      </w:r>
      <w:r w:rsidR="00E403A7">
        <w:fldChar w:fldCharType="separate"/>
      </w:r>
      <w:r w:rsidR="00A54517">
        <w:t>D</w:t>
      </w:r>
      <w:r w:rsidR="00E403A7">
        <w:fldChar w:fldCharType="end"/>
      </w:r>
      <w:bookmarkEnd w:id="33"/>
      <w:r w:rsidR="00E95D07" w:rsidRPr="00E95D07">
        <w:t xml:space="preserve"> </w:t>
      </w:r>
      <w:r w:rsidR="00E95D07">
        <w:t xml:space="preserve">- </w:t>
      </w:r>
      <w:r w:rsidR="00E95D07" w:rsidRPr="00E95D07">
        <w:t>INCENTIVE TABLES, WORKPAPERS, SOFTWARE TOOLS</w:t>
      </w:r>
      <w:bookmarkEnd w:id="34"/>
    </w:p>
    <w:p w14:paraId="75A7D3D9" w14:textId="0B936D37" w:rsidR="00820CE0" w:rsidRPr="00820CE0" w:rsidRDefault="00820CE0" w:rsidP="00742C49">
      <w:pPr>
        <w:pStyle w:val="DNVGL-AppText"/>
      </w:pPr>
    </w:p>
    <w:tbl>
      <w:tblPr>
        <w:tblStyle w:val="GridTable4-Accent1"/>
        <w:tblW w:w="0" w:type="auto"/>
        <w:tblInd w:w="-5" w:type="dxa"/>
        <w:tblLook w:val="04A0" w:firstRow="1" w:lastRow="0" w:firstColumn="1" w:lastColumn="0" w:noHBand="0" w:noVBand="1"/>
      </w:tblPr>
      <w:tblGrid>
        <w:gridCol w:w="1185"/>
        <w:gridCol w:w="5503"/>
        <w:gridCol w:w="1619"/>
        <w:gridCol w:w="1503"/>
      </w:tblGrid>
      <w:tr w:rsidR="003D25FD" w14:paraId="1C0156D8" w14:textId="77777777" w:rsidTr="00346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Align w:val="center"/>
            <w:hideMark/>
          </w:tcPr>
          <w:p w14:paraId="65C6604C" w14:textId="77777777" w:rsidR="003D25FD" w:rsidRDefault="003D25FD" w:rsidP="00A54517">
            <w:pPr>
              <w:jc w:val="center"/>
              <w:rPr>
                <w:rFonts w:ascii="Verdana" w:hAnsi="Verdana"/>
                <w:sz w:val="16"/>
                <w:szCs w:val="12"/>
              </w:rPr>
            </w:pPr>
            <w:r>
              <w:rPr>
                <w:rFonts w:ascii="Verdana" w:hAnsi="Verdana"/>
                <w:sz w:val="16"/>
                <w:szCs w:val="12"/>
              </w:rPr>
              <w:t>Category</w:t>
            </w:r>
          </w:p>
        </w:tc>
        <w:tc>
          <w:tcPr>
            <w:tcW w:w="5503" w:type="dxa"/>
            <w:vAlign w:val="center"/>
            <w:hideMark/>
          </w:tcPr>
          <w:p w14:paraId="06694131" w14:textId="77777777" w:rsidR="003D25FD" w:rsidRDefault="003D25FD" w:rsidP="00A54517">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Measure</w:t>
            </w:r>
          </w:p>
        </w:tc>
        <w:tc>
          <w:tcPr>
            <w:tcW w:w="1619" w:type="dxa"/>
            <w:vAlign w:val="center"/>
            <w:hideMark/>
          </w:tcPr>
          <w:p w14:paraId="0EF6B8C4" w14:textId="77777777" w:rsidR="003D25FD" w:rsidRDefault="003D25FD" w:rsidP="00A54517">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 Incentive/</w:t>
            </w:r>
          </w:p>
          <w:p w14:paraId="2A1AE104" w14:textId="77777777" w:rsidR="003D25FD" w:rsidRDefault="003D25FD" w:rsidP="00A54517">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Incentive Unit</w:t>
            </w:r>
          </w:p>
        </w:tc>
        <w:tc>
          <w:tcPr>
            <w:tcW w:w="1503" w:type="dxa"/>
            <w:vAlign w:val="center"/>
            <w:hideMark/>
          </w:tcPr>
          <w:p w14:paraId="64371790" w14:textId="77777777" w:rsidR="003D25FD" w:rsidRDefault="003D25FD" w:rsidP="00A54517">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Incentive</w:t>
            </w:r>
          </w:p>
          <w:p w14:paraId="308FE999" w14:textId="77777777" w:rsidR="003D25FD" w:rsidRDefault="003D25FD" w:rsidP="00A54517">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Unit</w:t>
            </w:r>
          </w:p>
        </w:tc>
      </w:tr>
      <w:tr w:rsidR="003D25FD" w14:paraId="2D8493BA"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A6D6226" w14:textId="77777777" w:rsidR="003D25FD" w:rsidRDefault="003D25FD" w:rsidP="00A54517">
            <w:pPr>
              <w:rPr>
                <w:rFonts w:ascii="Verdana" w:hAnsi="Verdana"/>
                <w:b w:val="0"/>
                <w:bCs w:val="0"/>
                <w:sz w:val="16"/>
                <w:szCs w:val="16"/>
              </w:rPr>
            </w:pPr>
            <w:r>
              <w:rPr>
                <w:rFonts w:ascii="Verdana" w:hAnsi="Verdana"/>
                <w:sz w:val="16"/>
                <w:szCs w:val="16"/>
              </w:rPr>
              <w:t>Gas</w:t>
            </w:r>
          </w:p>
          <w:p w14:paraId="515B4929" w14:textId="77777777" w:rsidR="003D25FD" w:rsidRDefault="003D25FD" w:rsidP="00A54517">
            <w:pPr>
              <w:rPr>
                <w:rFonts w:ascii="Verdana" w:hAnsi="Verdana"/>
                <w:b w:val="0"/>
                <w:bCs w:val="0"/>
                <w:sz w:val="16"/>
                <w:szCs w:val="16"/>
              </w:rPr>
            </w:pPr>
            <w:r>
              <w:rPr>
                <w:rFonts w:ascii="Verdana" w:hAnsi="Verdana"/>
                <w:sz w:val="16"/>
                <w:szCs w:val="16"/>
              </w:rPr>
              <w:t>Storage</w:t>
            </w:r>
          </w:p>
          <w:p w14:paraId="36127F63" w14:textId="77777777" w:rsidR="003D25FD" w:rsidRDefault="003D25FD" w:rsidP="00A54517">
            <w:pPr>
              <w:rPr>
                <w:rFonts w:ascii="Verdana" w:hAnsi="Verdana"/>
                <w:sz w:val="16"/>
                <w:szCs w:val="16"/>
              </w:rPr>
            </w:pPr>
            <w:r>
              <w:rPr>
                <w:rFonts w:ascii="Verdana" w:hAnsi="Verdana"/>
                <w:sz w:val="16"/>
                <w:szCs w:val="16"/>
              </w:rPr>
              <w:t>WH</w:t>
            </w: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EADDC77"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NG-WtrHt-SmlStrg-Gas-lte75kBtuh-30G-MD-0p64UEF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EEFC9D2" w14:textId="08E6E5A2" w:rsidR="003D25FD"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2.00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01E8297"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025F1DE5"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2241B3D"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E35E520"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NG-WtrHt-SmlStrg-Gas-lte75kBtuh-40G-MD-0p64UEF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4A3E108" w14:textId="364917EB" w:rsidR="003D25FD"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3.00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DFCB2AB"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2B22B8C3"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60A9084"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E56E5E2"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NG-WtrHt-SmlStrg-Gas-lte75kBtuh-50G-MD-0p64UEF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6BDD5FC" w14:textId="37F94111" w:rsidR="003D25FD"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2.00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C6F7F1"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51F87648"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E16CD01"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BC39A18"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NG-WtrHt-SmlStrg-Gas-lte75kBtuh-30G-HI-0p68UEF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9FB78F1" w14:textId="75910A1F"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3</w:t>
            </w:r>
            <w:r w:rsidR="003F522A">
              <w:rPr>
                <w:rFonts w:ascii="Verdana" w:hAnsi="Verdana"/>
                <w:sz w:val="16"/>
                <w:szCs w:val="16"/>
              </w:rPr>
              <w:t>.00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F5B7085"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79D4095F"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3DE8B70"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981503"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NG-WtrHt-SmlStrg-Gas-lte75kBtuh-40G-HI-0p68UEF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46AFF50" w14:textId="73A90FCA"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6.</w:t>
            </w:r>
            <w:r w:rsidR="003F522A">
              <w:rPr>
                <w:rFonts w:ascii="Verdana" w:hAnsi="Verdana"/>
                <w:sz w:val="16"/>
                <w:szCs w:val="16"/>
              </w:rPr>
              <w:t>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7D17721"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7156DA16"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678804A"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7DE7D9B"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NG-WtrHt-SmlStrg-Gas-lte75kBtuh-50G-HI-0p68UEF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D85A4A2"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5.00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B09C852"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69137633"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BF97834"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C852042"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NG-WtrHt-LgStrg-Gas-gt75kBtuh-0p83Et</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A3354C0" w14:textId="74A73A02" w:rsidR="003D25FD"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2.00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471C3F"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6131A2DA"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AAA7026"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79D31AD"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NG-WtrHt-LgStrg-Gas-gt75kBtuh-0p90Et</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487ABD1" w14:textId="5AC638CB"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8.</w:t>
            </w:r>
            <w:r w:rsidR="003F522A">
              <w:rPr>
                <w:rFonts w:ascii="Verdana" w:hAnsi="Verdana"/>
                <w:sz w:val="16"/>
                <w:szCs w:val="16"/>
              </w:rPr>
              <w:t>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3D72EF8"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515A1C15"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8417F54"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3BE9634"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NG-WtrHt-LgStrg-Gas-gt75kBtuh-0p96Et</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19516D2" w14:textId="6BD58A3C"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8.</w:t>
            </w:r>
            <w:r w:rsidR="003F522A">
              <w:rPr>
                <w:rFonts w:ascii="Verdana" w:hAnsi="Verdana"/>
                <w:sz w:val="16"/>
                <w:szCs w:val="16"/>
              </w:rPr>
              <w:t>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F99262C"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02A754FA" w14:textId="77777777" w:rsidTr="003463DC">
        <w:tc>
          <w:tcPr>
            <w:cnfStyle w:val="001000000000" w:firstRow="0" w:lastRow="0" w:firstColumn="1" w:lastColumn="0" w:oddVBand="0" w:evenVBand="0" w:oddHBand="0" w:evenHBand="0" w:firstRowFirstColumn="0" w:firstRowLastColumn="0" w:lastRowFirstColumn="0" w:lastRowLastColumn="0"/>
            <w:tcW w:w="11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08F43104" w14:textId="77777777" w:rsidR="003D25FD" w:rsidRDefault="003D25FD" w:rsidP="00A54517">
            <w:pPr>
              <w:jc w:val="center"/>
              <w:rPr>
                <w:szCs w:val="14"/>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1B0922B3"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szCs w:val="14"/>
              </w:rPr>
            </w:pP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4884E200"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szCs w:val="14"/>
              </w:rPr>
            </w:pP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2CDF03F3"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szCs w:val="14"/>
              </w:rPr>
            </w:pPr>
          </w:p>
        </w:tc>
      </w:tr>
      <w:tr w:rsidR="003D25FD" w14:paraId="7911E5D5"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27B0326"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43492C2"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NG-WtrHt-SmlInst-Gas-1t200kBtuh-1t2G-MD-0p87UEF-40g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FEF0108"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6.00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F07609B"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70F6F5A7"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5E7FB38"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F9D8845"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NG-WtrHt-SmlInst-Gas-1t200kBtuh-1t2G-MD-0p81UEF-40g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981971C"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3.20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B8ED10F"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5055EDD3"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982232E"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08C928C"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NG-WtrHt-MedInsr-Gas-76to200Btuh-1lt2G-0p90Et</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BDEE1D8"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6.00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08B0544"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63B83459"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9948E81"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32BE60D"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NG-WtrHt-LgInst-Gas-gte200kBtuh-1t2G-0p80Et</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6252583"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5.00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A1CF38D"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353DE9CF"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CBD2927"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FE08971"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NG-WtrHt-LgInst-Gas-gte200kBtuh-1t2G-0p90Et</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405B0CF"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8.00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95CB94F"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48CBB36E"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33F896F"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7883BFE"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NG-WtrHt-LgInst-Gas-gte200kBtuh-1t2G-0p96Et</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07262DB"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8.00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F472E65"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1E473FCA"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49AF5B87" w14:textId="77777777" w:rsidR="003D25FD" w:rsidRDefault="003D25FD" w:rsidP="00A54517">
            <w:pPr>
              <w:jc w:val="center"/>
              <w:rPr>
                <w:szCs w:val="14"/>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67571857"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szCs w:val="14"/>
              </w:rPr>
            </w:pP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134DBAB1"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szCs w:val="14"/>
              </w:rPr>
            </w:pP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27FFE029"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szCs w:val="14"/>
              </w:rPr>
            </w:pPr>
          </w:p>
        </w:tc>
      </w:tr>
      <w:tr w:rsidR="003D25FD" w14:paraId="14F608D1"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E66F962" w14:textId="77777777" w:rsidR="003D25FD" w:rsidRDefault="003D25FD" w:rsidP="00A54517">
            <w:pPr>
              <w:rPr>
                <w:rFonts w:ascii="Verdana" w:hAnsi="Verdana"/>
                <w:b w:val="0"/>
                <w:bCs w:val="0"/>
                <w:sz w:val="16"/>
                <w:szCs w:val="16"/>
              </w:rPr>
            </w:pPr>
            <w:r>
              <w:rPr>
                <w:rFonts w:ascii="Verdana" w:hAnsi="Verdana"/>
                <w:sz w:val="16"/>
                <w:szCs w:val="16"/>
              </w:rPr>
              <w:t>Gas</w:t>
            </w:r>
          </w:p>
          <w:p w14:paraId="3F79E5A4" w14:textId="77777777" w:rsidR="003D25FD" w:rsidRDefault="003D25FD" w:rsidP="00A54517">
            <w:pPr>
              <w:rPr>
                <w:rFonts w:ascii="Verdana" w:hAnsi="Verdana"/>
                <w:sz w:val="16"/>
                <w:szCs w:val="16"/>
              </w:rPr>
            </w:pPr>
            <w:r>
              <w:rPr>
                <w:rFonts w:ascii="Verdana" w:hAnsi="Verdana"/>
                <w:sz w:val="16"/>
                <w:szCs w:val="16"/>
              </w:rPr>
              <w:t>Boilers</w:t>
            </w: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26B9188" w14:textId="17E0A556"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Commercial Boilers, </w:t>
            </w:r>
            <w:proofErr w:type="spellStart"/>
            <w:r>
              <w:rPr>
                <w:rFonts w:ascii="Verdana" w:hAnsi="Verdana"/>
                <w:sz w:val="16"/>
                <w:szCs w:val="16"/>
              </w:rPr>
              <w:t>HW</w:t>
            </w:r>
            <w:proofErr w:type="spellEnd"/>
            <w:r>
              <w:rPr>
                <w:rFonts w:ascii="Verdana" w:hAnsi="Verdana"/>
                <w:sz w:val="16"/>
                <w:szCs w:val="16"/>
              </w:rPr>
              <w:t xml:space="preserve">, &lt;200 </w:t>
            </w:r>
            <w:proofErr w:type="spellStart"/>
            <w:r>
              <w:rPr>
                <w:rFonts w:ascii="Verdana" w:hAnsi="Verdana"/>
                <w:sz w:val="16"/>
                <w:szCs w:val="16"/>
              </w:rPr>
              <w:t>kBtu</w:t>
            </w:r>
            <w:proofErr w:type="spellEnd"/>
            <w:r>
              <w:rPr>
                <w:rFonts w:ascii="Verdana" w:hAnsi="Verdana"/>
                <w:sz w:val="16"/>
                <w:szCs w:val="16"/>
              </w:rPr>
              <w:t>/</w:t>
            </w:r>
            <w:proofErr w:type="spellStart"/>
            <w:r>
              <w:rPr>
                <w:rFonts w:ascii="Verdana" w:hAnsi="Verdana"/>
                <w:sz w:val="16"/>
                <w:szCs w:val="16"/>
              </w:rPr>
              <w:t>hr</w:t>
            </w:r>
            <w:proofErr w:type="spellEnd"/>
            <w:r>
              <w:rPr>
                <w:rFonts w:ascii="Verdana" w:hAnsi="Verdana"/>
                <w:sz w:val="16"/>
                <w:szCs w:val="16"/>
              </w:rPr>
              <w:t xml:space="preserve">, 84% </w:t>
            </w:r>
            <w:proofErr w:type="spellStart"/>
            <w:r w:rsidR="00506671">
              <w:rPr>
                <w:rFonts w:ascii="Verdana" w:hAnsi="Verdana"/>
                <w:sz w:val="16"/>
                <w:szCs w:val="16"/>
              </w:rPr>
              <w:t>U</w:t>
            </w:r>
            <w:r>
              <w:rPr>
                <w:rFonts w:ascii="Verdana" w:hAnsi="Verdana"/>
                <w:sz w:val="16"/>
                <w:szCs w:val="16"/>
              </w:rPr>
              <w:t>EF</w:t>
            </w:r>
            <w:proofErr w:type="spellEnd"/>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3BAD6CA"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0.5</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1CEC8B2"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2B2C487E"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DBCFD96"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6593E29" w14:textId="203399EE"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Commercial Boilers, </w:t>
            </w:r>
            <w:proofErr w:type="spellStart"/>
            <w:r>
              <w:rPr>
                <w:rFonts w:ascii="Verdana" w:hAnsi="Verdana"/>
                <w:sz w:val="16"/>
                <w:szCs w:val="16"/>
              </w:rPr>
              <w:t>HW</w:t>
            </w:r>
            <w:proofErr w:type="spellEnd"/>
            <w:r>
              <w:rPr>
                <w:rFonts w:ascii="Verdana" w:hAnsi="Verdana"/>
                <w:sz w:val="16"/>
                <w:szCs w:val="16"/>
              </w:rPr>
              <w:t xml:space="preserve">, &lt;200 </w:t>
            </w:r>
            <w:proofErr w:type="spellStart"/>
            <w:r>
              <w:rPr>
                <w:rFonts w:ascii="Verdana" w:hAnsi="Verdana"/>
                <w:sz w:val="16"/>
                <w:szCs w:val="16"/>
              </w:rPr>
              <w:t>kBtu</w:t>
            </w:r>
            <w:proofErr w:type="spellEnd"/>
            <w:r>
              <w:rPr>
                <w:rFonts w:ascii="Verdana" w:hAnsi="Verdana"/>
                <w:sz w:val="16"/>
                <w:szCs w:val="16"/>
              </w:rPr>
              <w:t>/</w:t>
            </w:r>
            <w:proofErr w:type="spellStart"/>
            <w:r>
              <w:rPr>
                <w:rFonts w:ascii="Verdana" w:hAnsi="Verdana"/>
                <w:sz w:val="16"/>
                <w:szCs w:val="16"/>
              </w:rPr>
              <w:t>hr</w:t>
            </w:r>
            <w:proofErr w:type="spellEnd"/>
            <w:r>
              <w:rPr>
                <w:rFonts w:ascii="Verdana" w:hAnsi="Verdana"/>
                <w:sz w:val="16"/>
                <w:szCs w:val="16"/>
              </w:rPr>
              <w:t xml:space="preserve">, </w:t>
            </w:r>
            <w:r w:rsidR="003F522A">
              <w:rPr>
                <w:rFonts w:ascii="Verdana" w:hAnsi="Verdana"/>
                <w:sz w:val="16"/>
                <w:szCs w:val="16"/>
              </w:rPr>
              <w:t>87</w:t>
            </w:r>
            <w:r>
              <w:rPr>
                <w:rFonts w:ascii="Verdana" w:hAnsi="Verdana"/>
                <w:sz w:val="16"/>
                <w:szCs w:val="16"/>
              </w:rPr>
              <w:t xml:space="preserve">% </w:t>
            </w:r>
            <w:proofErr w:type="spellStart"/>
            <w:r w:rsidR="00506671">
              <w:rPr>
                <w:rFonts w:ascii="Verdana" w:hAnsi="Verdana"/>
                <w:sz w:val="16"/>
                <w:szCs w:val="16"/>
              </w:rPr>
              <w:t>U</w:t>
            </w:r>
            <w:r>
              <w:rPr>
                <w:rFonts w:ascii="Verdana" w:hAnsi="Verdana"/>
                <w:sz w:val="16"/>
                <w:szCs w:val="16"/>
              </w:rPr>
              <w:t>EF</w:t>
            </w:r>
            <w:proofErr w:type="spellEnd"/>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8B25620"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3.00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9F0268"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F522A" w14:paraId="7776BCC4"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31682D4E"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49EDAC9" w14:textId="231C4558"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3F522A">
              <w:rPr>
                <w:rFonts w:ascii="Verdana" w:hAnsi="Verdana"/>
                <w:sz w:val="16"/>
                <w:szCs w:val="16"/>
              </w:rPr>
              <w:t xml:space="preserve">Commercial Boilers, </w:t>
            </w:r>
            <w:proofErr w:type="spellStart"/>
            <w:r w:rsidRPr="003F522A">
              <w:rPr>
                <w:rFonts w:ascii="Verdana" w:hAnsi="Verdana"/>
                <w:sz w:val="16"/>
                <w:szCs w:val="16"/>
              </w:rPr>
              <w:t>HW</w:t>
            </w:r>
            <w:proofErr w:type="spellEnd"/>
            <w:r w:rsidRPr="003F522A">
              <w:rPr>
                <w:rFonts w:ascii="Verdana" w:hAnsi="Verdana"/>
                <w:sz w:val="16"/>
                <w:szCs w:val="16"/>
              </w:rPr>
              <w:t>, &gt;</w:t>
            </w:r>
            <w:r>
              <w:rPr>
                <w:rFonts w:ascii="Verdana" w:hAnsi="Verdana"/>
                <w:sz w:val="16"/>
                <w:szCs w:val="16"/>
              </w:rPr>
              <w:t>=</w:t>
            </w:r>
            <w:r w:rsidRPr="003F522A">
              <w:rPr>
                <w:rFonts w:ascii="Verdana" w:hAnsi="Verdana"/>
                <w:sz w:val="16"/>
                <w:szCs w:val="16"/>
              </w:rPr>
              <w:t xml:space="preserve">200 </w:t>
            </w:r>
            <w:proofErr w:type="spellStart"/>
            <w:r w:rsidRPr="003F522A">
              <w:rPr>
                <w:rFonts w:ascii="Verdana" w:hAnsi="Verdana"/>
                <w:sz w:val="16"/>
                <w:szCs w:val="16"/>
              </w:rPr>
              <w:t>kBtu</w:t>
            </w:r>
            <w:proofErr w:type="spellEnd"/>
            <w:r w:rsidRPr="003F522A">
              <w:rPr>
                <w:rFonts w:ascii="Verdana" w:hAnsi="Verdana"/>
                <w:sz w:val="16"/>
                <w:szCs w:val="16"/>
              </w:rPr>
              <w:t>/</w:t>
            </w:r>
            <w:proofErr w:type="spellStart"/>
            <w:r w:rsidRPr="003F522A">
              <w:rPr>
                <w:rFonts w:ascii="Verdana" w:hAnsi="Verdana"/>
                <w:sz w:val="16"/>
                <w:szCs w:val="16"/>
              </w:rPr>
              <w:t>hr</w:t>
            </w:r>
            <w:proofErr w:type="spellEnd"/>
            <w:r w:rsidRPr="003F522A">
              <w:rPr>
                <w:rFonts w:ascii="Verdana" w:hAnsi="Verdana"/>
                <w:sz w:val="16"/>
                <w:szCs w:val="16"/>
              </w:rPr>
              <w:t>, 9</w:t>
            </w:r>
            <w:r>
              <w:rPr>
                <w:rFonts w:ascii="Verdana" w:hAnsi="Verdana"/>
                <w:sz w:val="16"/>
                <w:szCs w:val="16"/>
              </w:rPr>
              <w:t>6</w:t>
            </w:r>
            <w:r w:rsidRPr="003F522A">
              <w:rPr>
                <w:rFonts w:ascii="Verdana" w:hAnsi="Verdana"/>
                <w:sz w:val="16"/>
                <w:szCs w:val="16"/>
              </w:rPr>
              <w:t xml:space="preserve">% </w:t>
            </w:r>
            <w:proofErr w:type="spellStart"/>
            <w:r w:rsidRPr="003F522A">
              <w:rPr>
                <w:rFonts w:ascii="Verdana" w:hAnsi="Verdana"/>
                <w:sz w:val="16"/>
                <w:szCs w:val="16"/>
              </w:rPr>
              <w:t>TE</w:t>
            </w:r>
            <w:proofErr w:type="spellEnd"/>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D3C1581" w14:textId="2D4ADE86"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511D073" w14:textId="67E2109C"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D25FD" w14:paraId="7818A5E5"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CE5D53A"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831E889" w14:textId="0E9CFCEA"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Commercial Boilers, </w:t>
            </w:r>
            <w:proofErr w:type="spellStart"/>
            <w:r>
              <w:rPr>
                <w:rFonts w:ascii="Verdana" w:hAnsi="Verdana"/>
                <w:sz w:val="16"/>
                <w:szCs w:val="16"/>
              </w:rPr>
              <w:t>HW</w:t>
            </w:r>
            <w:proofErr w:type="spellEnd"/>
            <w:r>
              <w:rPr>
                <w:rFonts w:ascii="Verdana" w:hAnsi="Verdana"/>
                <w:sz w:val="16"/>
                <w:szCs w:val="16"/>
              </w:rPr>
              <w:t>, &gt;</w:t>
            </w:r>
            <w:r w:rsidR="003F522A">
              <w:rPr>
                <w:rFonts w:ascii="Verdana" w:hAnsi="Verdana"/>
                <w:sz w:val="16"/>
                <w:szCs w:val="16"/>
              </w:rPr>
              <w:t>=</w:t>
            </w:r>
            <w:r>
              <w:rPr>
                <w:rFonts w:ascii="Verdana" w:hAnsi="Verdana"/>
                <w:sz w:val="16"/>
                <w:szCs w:val="16"/>
              </w:rPr>
              <w:t xml:space="preserve">200 </w:t>
            </w:r>
            <w:proofErr w:type="spellStart"/>
            <w:r>
              <w:rPr>
                <w:rFonts w:ascii="Verdana" w:hAnsi="Verdana"/>
                <w:sz w:val="16"/>
                <w:szCs w:val="16"/>
              </w:rPr>
              <w:t>kBtu</w:t>
            </w:r>
            <w:proofErr w:type="spellEnd"/>
            <w:r>
              <w:rPr>
                <w:rFonts w:ascii="Verdana" w:hAnsi="Verdana"/>
                <w:sz w:val="16"/>
                <w:szCs w:val="16"/>
              </w:rPr>
              <w:t>/</w:t>
            </w:r>
            <w:proofErr w:type="spellStart"/>
            <w:r>
              <w:rPr>
                <w:rFonts w:ascii="Verdana" w:hAnsi="Verdana"/>
                <w:sz w:val="16"/>
                <w:szCs w:val="16"/>
              </w:rPr>
              <w:t>hr</w:t>
            </w:r>
            <w:proofErr w:type="spellEnd"/>
            <w:r>
              <w:rPr>
                <w:rFonts w:ascii="Verdana" w:hAnsi="Verdana"/>
                <w:sz w:val="16"/>
                <w:szCs w:val="16"/>
              </w:rPr>
              <w:t xml:space="preserve">, 90% </w:t>
            </w:r>
            <w:proofErr w:type="spellStart"/>
            <w:r>
              <w:rPr>
                <w:rFonts w:ascii="Verdana" w:hAnsi="Verdana"/>
                <w:sz w:val="16"/>
                <w:szCs w:val="16"/>
              </w:rPr>
              <w:t>TE</w:t>
            </w:r>
            <w:proofErr w:type="spellEnd"/>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DB2C123"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2.00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DA82ED0"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158A656B"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4A13534"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7830534" w14:textId="25B1A3A9"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 xml:space="preserve">Commercial Boilers, </w:t>
            </w:r>
            <w:proofErr w:type="spellStart"/>
            <w:r>
              <w:rPr>
                <w:rFonts w:ascii="Verdana" w:hAnsi="Verdana"/>
                <w:sz w:val="16"/>
                <w:szCs w:val="16"/>
              </w:rPr>
              <w:t>HW</w:t>
            </w:r>
            <w:proofErr w:type="spellEnd"/>
            <w:r>
              <w:rPr>
                <w:rFonts w:ascii="Verdana" w:hAnsi="Verdana"/>
                <w:sz w:val="16"/>
                <w:szCs w:val="16"/>
              </w:rPr>
              <w:t>, &gt;</w:t>
            </w:r>
            <w:r w:rsidR="003F522A">
              <w:rPr>
                <w:rFonts w:ascii="Verdana" w:hAnsi="Verdana"/>
                <w:sz w:val="16"/>
                <w:szCs w:val="16"/>
              </w:rPr>
              <w:t>=</w:t>
            </w:r>
            <w:r>
              <w:rPr>
                <w:rFonts w:ascii="Verdana" w:hAnsi="Verdana"/>
                <w:sz w:val="16"/>
                <w:szCs w:val="16"/>
              </w:rPr>
              <w:t xml:space="preserve">200 </w:t>
            </w:r>
            <w:proofErr w:type="spellStart"/>
            <w:r>
              <w:rPr>
                <w:rFonts w:ascii="Verdana" w:hAnsi="Verdana"/>
                <w:sz w:val="16"/>
                <w:szCs w:val="16"/>
              </w:rPr>
              <w:t>kBtu</w:t>
            </w:r>
            <w:proofErr w:type="spellEnd"/>
            <w:r>
              <w:rPr>
                <w:rFonts w:ascii="Verdana" w:hAnsi="Verdana"/>
                <w:sz w:val="16"/>
                <w:szCs w:val="16"/>
              </w:rPr>
              <w:t>/</w:t>
            </w:r>
            <w:proofErr w:type="spellStart"/>
            <w:r>
              <w:rPr>
                <w:rFonts w:ascii="Verdana" w:hAnsi="Verdana"/>
                <w:sz w:val="16"/>
                <w:szCs w:val="16"/>
              </w:rPr>
              <w:t>hr</w:t>
            </w:r>
            <w:proofErr w:type="spellEnd"/>
            <w:r>
              <w:rPr>
                <w:rFonts w:ascii="Verdana" w:hAnsi="Verdana"/>
                <w:sz w:val="16"/>
                <w:szCs w:val="16"/>
              </w:rPr>
              <w:t>, 8</w:t>
            </w:r>
            <w:r w:rsidR="003F522A">
              <w:rPr>
                <w:rFonts w:ascii="Verdana" w:hAnsi="Verdana"/>
                <w:sz w:val="16"/>
                <w:szCs w:val="16"/>
              </w:rPr>
              <w:t>4</w:t>
            </w:r>
            <w:r>
              <w:rPr>
                <w:rFonts w:ascii="Verdana" w:hAnsi="Verdana"/>
                <w:sz w:val="16"/>
                <w:szCs w:val="16"/>
              </w:rPr>
              <w:t xml:space="preserve">% </w:t>
            </w:r>
            <w:proofErr w:type="spellStart"/>
            <w:r>
              <w:rPr>
                <w:rFonts w:ascii="Verdana" w:hAnsi="Verdana"/>
                <w:sz w:val="16"/>
                <w:szCs w:val="16"/>
              </w:rPr>
              <w:t>TE</w:t>
            </w:r>
            <w:proofErr w:type="spellEnd"/>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86B524B"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0.50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840B5C6"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012BDDE7"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79617057" w14:textId="77777777" w:rsidR="003D25FD" w:rsidRDefault="003D25FD" w:rsidP="00A54517">
            <w:pPr>
              <w:jc w:val="center"/>
              <w:rPr>
                <w:szCs w:val="14"/>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2A1FBBD5"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szCs w:val="14"/>
              </w:rPr>
            </w:pP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1E75A888"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szCs w:val="14"/>
              </w:rPr>
            </w:pP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22CF2E31"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szCs w:val="14"/>
              </w:rPr>
            </w:pPr>
          </w:p>
        </w:tc>
      </w:tr>
      <w:tr w:rsidR="003D25FD" w14:paraId="373E6A4F"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AECA111" w14:textId="77777777" w:rsidR="003D25FD" w:rsidRDefault="003D25FD" w:rsidP="00A54517">
            <w:pPr>
              <w:rPr>
                <w:rFonts w:ascii="Verdana" w:hAnsi="Verdana"/>
                <w:b w:val="0"/>
                <w:bCs w:val="0"/>
                <w:sz w:val="16"/>
                <w:szCs w:val="16"/>
              </w:rPr>
            </w:pPr>
            <w:r>
              <w:rPr>
                <w:rFonts w:ascii="Verdana" w:hAnsi="Verdana"/>
                <w:sz w:val="16"/>
                <w:szCs w:val="16"/>
              </w:rPr>
              <w:t>Electric</w:t>
            </w:r>
          </w:p>
          <w:p w14:paraId="32EBBADB" w14:textId="77777777" w:rsidR="003D25FD" w:rsidRDefault="003D25FD" w:rsidP="00A54517">
            <w:pPr>
              <w:rPr>
                <w:rFonts w:ascii="Verdana" w:hAnsi="Verdana"/>
                <w:sz w:val="16"/>
                <w:szCs w:val="16"/>
              </w:rPr>
            </w:pPr>
            <w:r>
              <w:rPr>
                <w:rFonts w:ascii="Verdana" w:hAnsi="Verdana"/>
                <w:sz w:val="16"/>
                <w:szCs w:val="16"/>
              </w:rPr>
              <w:t>HPWH</w:t>
            </w: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86C32F3"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NE-WtrHt-SmlStrg-HP-lte6kW-rep30G-MD-3p09UEF-50g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9EB45C5"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57</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1E05C37"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481C10AD"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0811CFE"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4423EF3"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NE-WtrHt-SmlStrg-HP-lte6kW-rep30G-MD-3p31UEF-50g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C75C1BA"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48</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95C10D"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15C113CC"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7B8878C"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3509BB"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NE-WtrHt-SmlStrg-HP-lte6kW-rep40G-MD-3p09UEF-50g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6C33F25"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51</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B5A6428"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625413B7"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B21349B"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3EBDA54"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NE-WtrHt-SmlStrg-HP-lte6kW-rep40G-MD-3p31UEF-50g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A238EF2"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42</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12FD03A"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7600E3B1"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E853ABB"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82AFD4F"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NE-WtrHt-SmlStrg-HP-lte6kW-rep50G-MD-3p09UEF-50g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444B6AF"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44</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B21427F"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6D57DD7E"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B2BEA53"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EC930B7"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NE-WtrHt-SmlStrg-HP-lte6kW-rep50G-MD-3p31UEF-50g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75ED006"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50.65</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B5F2D40"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056EF146"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D92488"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5B55B0"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NE-WtrHt-SmlStrg-HP-lte6kW-65G-3p33UEF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9F32A71"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6.71</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0AFDAEF"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3A70F5CF"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C2AB3DE"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D431048"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NE-WtrHt-SmlStrg-HP-lte6kW-80G-3p42UEF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0D482AE"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13.02</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3A635F6"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D25FD" w14:paraId="0A764D12" w14:textId="77777777" w:rsidTr="003463DC">
        <w:tc>
          <w:tcPr>
            <w:cnfStyle w:val="001000000000" w:firstRow="0" w:lastRow="0" w:firstColumn="1" w:lastColumn="0" w:oddVBand="0" w:evenVBand="0" w:oddHBand="0" w:evenHBand="0" w:firstRowFirstColumn="0" w:firstRowLastColumn="0" w:lastRowFirstColumn="0" w:lastRowLastColumn="0"/>
            <w:tcW w:w="11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1A92DF11" w14:textId="77777777" w:rsidR="003D25FD" w:rsidRDefault="003D25FD" w:rsidP="00A54517">
            <w:pPr>
              <w:jc w:val="center"/>
              <w:rPr>
                <w:szCs w:val="14"/>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0F8452FD"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szCs w:val="14"/>
              </w:rPr>
            </w:pP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62707625"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szCs w:val="14"/>
              </w:rPr>
            </w:pP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0F71592A"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szCs w:val="14"/>
              </w:rPr>
            </w:pPr>
          </w:p>
        </w:tc>
      </w:tr>
      <w:tr w:rsidR="003F522A" w14:paraId="1B0BD19F"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val="restart"/>
            <w:tcBorders>
              <w:top w:val="single" w:sz="4" w:space="0" w:color="95B3D7" w:themeColor="accent1" w:themeTint="99"/>
              <w:left w:val="single" w:sz="4" w:space="0" w:color="95B3D7" w:themeColor="accent1" w:themeTint="99"/>
              <w:right w:val="single" w:sz="4" w:space="0" w:color="95B3D7" w:themeColor="accent1" w:themeTint="99"/>
            </w:tcBorders>
            <w:shd w:val="clear" w:color="auto" w:fill="FFFFFF" w:themeFill="background1"/>
            <w:vAlign w:val="center"/>
            <w:hideMark/>
          </w:tcPr>
          <w:p w14:paraId="7777507A" w14:textId="77777777" w:rsidR="003F522A" w:rsidRDefault="003F522A" w:rsidP="00A54517">
            <w:pPr>
              <w:rPr>
                <w:rFonts w:ascii="Verdana" w:hAnsi="Verdana"/>
                <w:b w:val="0"/>
                <w:bCs w:val="0"/>
                <w:sz w:val="16"/>
                <w:szCs w:val="16"/>
              </w:rPr>
            </w:pPr>
            <w:r>
              <w:rPr>
                <w:rFonts w:ascii="Verdana" w:hAnsi="Verdana"/>
                <w:sz w:val="16"/>
                <w:szCs w:val="16"/>
              </w:rPr>
              <w:t>Fuel Sub</w:t>
            </w:r>
          </w:p>
          <w:p w14:paraId="37574737" w14:textId="77777777" w:rsidR="003F522A" w:rsidRDefault="003F522A" w:rsidP="00A54517">
            <w:pPr>
              <w:rPr>
                <w:rFonts w:ascii="Verdana" w:hAnsi="Verdana"/>
                <w:b w:val="0"/>
                <w:bCs w:val="0"/>
                <w:sz w:val="16"/>
                <w:szCs w:val="16"/>
              </w:rPr>
            </w:pPr>
            <w:r>
              <w:rPr>
                <w:rFonts w:ascii="Verdana" w:hAnsi="Verdana"/>
                <w:sz w:val="16"/>
                <w:szCs w:val="16"/>
              </w:rPr>
              <w:t>HP</w:t>
            </w:r>
          </w:p>
          <w:p w14:paraId="2A53DC3A" w14:textId="77777777" w:rsidR="003F522A" w:rsidRDefault="003F522A" w:rsidP="00A54517">
            <w:pPr>
              <w:rPr>
                <w:rFonts w:ascii="Verdana" w:hAnsi="Verdana"/>
                <w:sz w:val="16"/>
                <w:szCs w:val="16"/>
              </w:rPr>
            </w:pPr>
            <w:r>
              <w:rPr>
                <w:rFonts w:ascii="Verdana" w:hAnsi="Verdana"/>
                <w:sz w:val="16"/>
                <w:szCs w:val="16"/>
              </w:rPr>
              <w:t>Measures</w:t>
            </w: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E346F57"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NE-WtrHt-FuelSub-SmlStrg-HP-lte6kW-rep80G-3p42UEF-80g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A04760"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40.75</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BDF27EF"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CapKBtuh</w:t>
            </w:r>
          </w:p>
        </w:tc>
      </w:tr>
      <w:tr w:rsidR="003F522A" w14:paraId="36337E84"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2F75736A"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7D97B41"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NE-WtrHt-FuelSub-LrgStrg-HP-gt6kW-120G-4p20COP</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5A4CF8"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C47B691" w14:textId="103B46A1"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05163208"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0895D60"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0D01A64"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NE-WtrHt-FuelSub-SmlStrg-HP-lte6kW-rep30G-MD-3.09UEF-50g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A916B89"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7D72E41" w14:textId="283F47DF"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0A8731B7"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F8A1C25"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0669CF8"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NE-WtrHt-FuelSub-SmlStrg-HP-lte6kW-rep30G-MD-3p31UEF-50g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BA0B4A7"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F3F4D5A" w14:textId="22257BC4"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327197F7"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F8AFFE9"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28883F6"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NE-WtrHt-FuelSub-SmlStrg-HP-lte6kW-rep40G-MD-3.09UEF-50g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A3B20A7"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960678E" w14:textId="7D5A0833"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20355883"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4ADFAF5A"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256FA9F"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NE-WtrHt-FuelSub-SmlStrg-HP-lte6kW-rep40G-MD-3p31UEF-50g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DD960F4"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7695D83" w14:textId="5E0BAE81"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0F5FF924"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39915F0D"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8F837D0"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NE-WtrHt-FuelSub-SmlStrg-HP-lte6kW-rep40G-HI-3.09UEF-50g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581E1FC"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2C73598" w14:textId="0A531C43"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01A429F8"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6FE58349"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2EA83F9"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NE-WtrHt-FuelSub-SmlStrg-HP-lte6kW-rep40G-HI-3p31UEF-50g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9D5DC6C"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75E376" w14:textId="2BE2E5B0"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3B27A845"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11EACB90"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7901D31"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NE-WtrHt-FuelSub-SmlStrg-HP-lte6kW-rep50G-MD-3.09UEF-50g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EBCC9E3" w14:textId="77777777"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B99ED0B" w14:textId="1DF8F753"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1D48BB9D"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7B6F40C5"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614C05F"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NE-WtrHt-FuelSub-SmlStrg-HP-lte6kW-rep50G-MD-3p31UEF-50g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524F1A1"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5565D5E" w14:textId="51D70F6C"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407A28F4"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hideMark/>
          </w:tcPr>
          <w:p w14:paraId="0A522F0F"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DE40EB2" w14:textId="5438F573"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3F522A">
              <w:rPr>
                <w:rFonts w:ascii="Verdana" w:hAnsi="Verdana"/>
                <w:sz w:val="16"/>
                <w:szCs w:val="16"/>
              </w:rPr>
              <w:t>NE-WtrHt-FuelSub-SmlStrg-HP-lte6kW-rep50G-HI-3.09UEF-50g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11477A4" w14:textId="60DD3509" w:rsidR="003F522A" w:rsidRDefault="003F522A" w:rsidP="003F522A">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93E922B" w14:textId="427781EB"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0F259FC5"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1B2BD2D5"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B440087" w14:textId="3BE6A96B"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3F522A">
              <w:rPr>
                <w:rFonts w:ascii="Verdana" w:hAnsi="Verdana"/>
                <w:sz w:val="16"/>
                <w:szCs w:val="16"/>
              </w:rPr>
              <w:t>NE-WtrHt-FuelSub-SmlStrg-HP-lte6kW-rep50G-HI-3.</w:t>
            </w:r>
            <w:r>
              <w:rPr>
                <w:rFonts w:ascii="Verdana" w:hAnsi="Verdana"/>
                <w:sz w:val="16"/>
                <w:szCs w:val="16"/>
              </w:rPr>
              <w:t>31</w:t>
            </w:r>
            <w:r w:rsidRPr="003F522A">
              <w:rPr>
                <w:rFonts w:ascii="Verdana" w:hAnsi="Verdana"/>
                <w:sz w:val="16"/>
                <w:szCs w:val="16"/>
              </w:rPr>
              <w:t>UEF-50g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AD5425C" w14:textId="0882C812"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25FC56C" w14:textId="7DBFEC7C"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6F7D6743"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7BAA3F25"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D455D1C" w14:textId="5FB7C44D"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704AC">
              <w:rPr>
                <w:rFonts w:ascii="Verdana" w:hAnsi="Verdana"/>
                <w:sz w:val="16"/>
                <w:szCs w:val="16"/>
              </w:rPr>
              <w:t>NE-WtrHt-FuelSub-SmlStrg-HP-lte6kW-rep60G-HI-3p33UEF-80g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911DFF3" w14:textId="56220E71"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DC952E1" w14:textId="46E04243"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74478C15"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0A97697D"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DB68FD6" w14:textId="51494D1C"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704AC">
              <w:rPr>
                <w:rFonts w:ascii="Verdana" w:hAnsi="Verdana"/>
                <w:sz w:val="16"/>
                <w:szCs w:val="16"/>
              </w:rPr>
              <w:t>NE-WtrHt-FuelSub-SmlStrg-HP-lte6kW-rep75G-HI-3p42UEF-80g</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FB90420" w14:textId="3EC885F6"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7DFEB02" w14:textId="245AEFDD"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2F8A8F33"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77D5F218"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5B57548" w14:textId="6B1FCC7E"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704AC">
              <w:rPr>
                <w:rFonts w:ascii="Verdana" w:hAnsi="Verdana"/>
                <w:sz w:val="16"/>
                <w:szCs w:val="16"/>
              </w:rPr>
              <w:t>NE-WtrHt-FuelSub-SmlInst-HP-lte6kW-replt200kBtuh-LW-3.09UEF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D614104" w14:textId="18A95631" w:rsidR="003F522A" w:rsidRDefault="003F522A"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7082BF2" w14:textId="4FB0BDDC"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0AFFF275"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71A4586A"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8E0BFE3" w14:textId="488538A3"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F704AC">
              <w:rPr>
                <w:rFonts w:ascii="Verdana" w:hAnsi="Verdana"/>
                <w:sz w:val="16"/>
                <w:szCs w:val="16"/>
              </w:rPr>
              <w:t>NE-WtrHt-FuelSub-SmlInst-HP-lte6kW-replt200kBtuh-LW-3.</w:t>
            </w:r>
            <w:r>
              <w:rPr>
                <w:rFonts w:ascii="Verdana" w:hAnsi="Verdana"/>
                <w:sz w:val="16"/>
                <w:szCs w:val="16"/>
              </w:rPr>
              <w:t>31</w:t>
            </w:r>
            <w:r w:rsidRPr="00F704AC">
              <w:rPr>
                <w:rFonts w:ascii="Verdana" w:hAnsi="Verdana"/>
                <w:sz w:val="16"/>
                <w:szCs w:val="16"/>
              </w:rPr>
              <w:t>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12E3829" w14:textId="3C4927A4"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52D6ECA" w14:textId="4A709330"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648B0CA3"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21AD27BD"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ADA3E2D" w14:textId="52807E7C"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F704AC">
              <w:rPr>
                <w:rFonts w:ascii="Verdana" w:hAnsi="Verdana"/>
                <w:sz w:val="16"/>
                <w:szCs w:val="16"/>
              </w:rPr>
              <w:t>NE-WtrHt-FuelSub-SmlInst-HP-lte6kW-replt200kBtuh-</w:t>
            </w:r>
            <w:r>
              <w:rPr>
                <w:rFonts w:ascii="Verdana" w:hAnsi="Verdana"/>
                <w:sz w:val="16"/>
                <w:szCs w:val="16"/>
              </w:rPr>
              <w:t>MD</w:t>
            </w:r>
            <w:r w:rsidRPr="00F704AC">
              <w:rPr>
                <w:rFonts w:ascii="Verdana" w:hAnsi="Verdana"/>
                <w:sz w:val="16"/>
                <w:szCs w:val="16"/>
              </w:rPr>
              <w:t>-3.09UEF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19006E2" w14:textId="5D82A155"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D64F155" w14:textId="5BCB725A"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F704AC" w14:paraId="233DA70C"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792D1468" w14:textId="77777777" w:rsidR="00F704AC" w:rsidRDefault="00F704AC"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8FF87AD" w14:textId="3E8916EB" w:rsidR="00F704AC" w:rsidRDefault="00F704AC" w:rsidP="00F704A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NE-WtrHt-FuelSub-SmlInst-HP-lte6kW-replt200kBtuh-MD-3.31UEF</w:t>
            </w:r>
          </w:p>
          <w:p w14:paraId="5174E5AC" w14:textId="77777777" w:rsidR="00F704AC"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C9BD61F" w14:textId="77777777" w:rsidR="00F704AC"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172268C" w14:textId="77777777" w:rsidR="00F704AC"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r>
      <w:tr w:rsidR="003F522A" w14:paraId="046EA72B" w14:textId="77777777" w:rsidTr="003F5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right w:val="single" w:sz="4" w:space="0" w:color="95B3D7" w:themeColor="accent1" w:themeTint="99"/>
            </w:tcBorders>
            <w:shd w:val="clear" w:color="auto" w:fill="FFFFFF" w:themeFill="background1"/>
            <w:vAlign w:val="center"/>
          </w:tcPr>
          <w:p w14:paraId="4570C359"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2030A05" w14:textId="42F167C9" w:rsidR="003F522A" w:rsidRPr="00F704AC" w:rsidRDefault="00F704AC" w:rsidP="00F704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NE-WtrHt-FuelSub-SmlInst-HP-lte6kW-replt200kBtuh-HI-3.09UEF</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9A42FBF" w14:textId="77742326"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AC86244" w14:textId="26EEBF56" w:rsidR="003F522A" w:rsidRDefault="00F704AC"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F522A" w14:paraId="40158390" w14:textId="77777777" w:rsidTr="003F522A">
        <w:tc>
          <w:tcPr>
            <w:cnfStyle w:val="001000000000" w:firstRow="0" w:lastRow="0" w:firstColumn="1" w:lastColumn="0" w:oddVBand="0" w:evenVBand="0" w:oddHBand="0" w:evenHBand="0" w:firstRowFirstColumn="0" w:firstRowLastColumn="0" w:lastRowFirstColumn="0" w:lastRowLastColumn="0"/>
            <w:tcW w:w="1185" w:type="dxa"/>
            <w:vMerge/>
            <w:tcBorders>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240FD5A5" w14:textId="77777777" w:rsidR="003F522A" w:rsidRDefault="003F522A"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F1E0681" w14:textId="69EBDBF9" w:rsidR="00F704AC" w:rsidRDefault="00F704AC" w:rsidP="00F704A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NE-WtrHt-FuelSub-SmlInst-HP-lte6kW-replt200kBtuh-HI-3.31UEF</w:t>
            </w:r>
          </w:p>
          <w:p w14:paraId="0E83D730" w14:textId="77777777" w:rsidR="003F522A" w:rsidRDefault="003F522A"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2E30169" w14:textId="3D7570E0"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TBD</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9BA0319" w14:textId="302F1B83" w:rsidR="003F522A" w:rsidRDefault="00F704AC"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Pr>
                <w:rFonts w:ascii="Verdana" w:hAnsi="Verdana"/>
                <w:sz w:val="16"/>
                <w:szCs w:val="16"/>
              </w:rPr>
              <w:t>CapKBtuh</w:t>
            </w:r>
            <w:proofErr w:type="spellEnd"/>
          </w:p>
        </w:tc>
      </w:tr>
      <w:tr w:rsidR="003D25FD" w14:paraId="2C1A57BC"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2981F9DD" w14:textId="77777777" w:rsidR="003D25FD" w:rsidRDefault="003D25FD" w:rsidP="00A54517">
            <w:pPr>
              <w:jc w:val="center"/>
              <w:rPr>
                <w:szCs w:val="14"/>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7A5B4D93"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b/>
                <w:bCs/>
                <w:szCs w:val="14"/>
              </w:rPr>
            </w:pP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1BBC0CBF"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b/>
                <w:bCs/>
                <w:szCs w:val="14"/>
              </w:rPr>
            </w:pP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9D9D9" w:themeFill="background1" w:themeFillShade="D9"/>
            <w:vAlign w:val="center"/>
          </w:tcPr>
          <w:p w14:paraId="1841B71B"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b/>
                <w:bCs/>
                <w:szCs w:val="14"/>
              </w:rPr>
            </w:pPr>
          </w:p>
        </w:tc>
      </w:tr>
      <w:tr w:rsidR="003D25FD" w14:paraId="400C3CD1" w14:textId="77777777" w:rsidTr="003463DC">
        <w:tc>
          <w:tcPr>
            <w:cnfStyle w:val="001000000000" w:firstRow="0" w:lastRow="0" w:firstColumn="1" w:lastColumn="0" w:oddVBand="0" w:evenVBand="0" w:oddHBand="0" w:evenHBand="0" w:firstRowFirstColumn="0" w:firstRowLastColumn="0" w:lastRowFirstColumn="0" w:lastRowLastColumn="0"/>
            <w:tcW w:w="118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9A4815F" w14:textId="77777777" w:rsidR="003D25FD" w:rsidRDefault="003D25FD" w:rsidP="00A54517">
            <w:pPr>
              <w:rPr>
                <w:rFonts w:ascii="Verdana" w:hAnsi="Verdana"/>
                <w:b w:val="0"/>
                <w:bCs w:val="0"/>
                <w:sz w:val="16"/>
                <w:szCs w:val="16"/>
              </w:rPr>
            </w:pPr>
            <w:r>
              <w:rPr>
                <w:rFonts w:ascii="Verdana" w:hAnsi="Verdana"/>
                <w:sz w:val="16"/>
                <w:szCs w:val="16"/>
              </w:rPr>
              <w:t>Pump Measures</w:t>
            </w: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703C43A" w14:textId="11D4AAD8" w:rsidR="003D25FD" w:rsidRDefault="003D25FD" w:rsidP="00A5451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Recirculation Pump Timer, Commercial</w:t>
            </w:r>
            <w:r w:rsidR="00506671">
              <w:rPr>
                <w:rFonts w:ascii="Verdana" w:hAnsi="Verdana"/>
                <w:sz w:val="16"/>
                <w:szCs w:val="16"/>
              </w:rPr>
              <w:t xml:space="preserve"> (&lt;=1/12 Hp, &gt;1/12 to &lt;=1/3 Hp, &gt;1/3 Hp)</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68B86B7"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230</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1BBE350" w14:textId="77777777" w:rsidR="003D25FD" w:rsidRDefault="003D25FD" w:rsidP="00A5451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Each</w:t>
            </w:r>
          </w:p>
        </w:tc>
      </w:tr>
      <w:tr w:rsidR="003D25FD" w14:paraId="50E42131" w14:textId="77777777" w:rsidTr="0034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0860614" w14:textId="77777777" w:rsidR="003D25FD" w:rsidRDefault="003D25FD" w:rsidP="00A54517">
            <w:pPr>
              <w:rPr>
                <w:rFonts w:ascii="Verdana" w:hAnsi="Verdana"/>
                <w:sz w:val="16"/>
                <w:szCs w:val="16"/>
              </w:rPr>
            </w:pPr>
          </w:p>
        </w:tc>
        <w:tc>
          <w:tcPr>
            <w:tcW w:w="5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0A3F32D" w14:textId="77777777" w:rsidR="003D25FD" w:rsidRDefault="003D25FD" w:rsidP="00A5451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DHW Pump Demand Control, MF &amp; Commercial</w:t>
            </w:r>
          </w:p>
        </w:tc>
        <w:tc>
          <w:tcPr>
            <w:tcW w:w="16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CB4CAE1" w14:textId="77777777"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35*</w:t>
            </w:r>
          </w:p>
        </w:tc>
        <w:tc>
          <w:tcPr>
            <w:tcW w:w="15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ED80928" w14:textId="16D33883" w:rsidR="003D25FD" w:rsidRDefault="003D25FD" w:rsidP="00A54517">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Dwelling Unit</w:t>
            </w:r>
            <w:r w:rsidR="00F704AC">
              <w:rPr>
                <w:rFonts w:ascii="Verdana" w:hAnsi="Verdana"/>
                <w:sz w:val="16"/>
                <w:szCs w:val="16"/>
              </w:rPr>
              <w:t>/Household</w:t>
            </w:r>
          </w:p>
        </w:tc>
      </w:tr>
    </w:tbl>
    <w:p w14:paraId="149002A3" w14:textId="2F20B10D" w:rsidR="003D25FD" w:rsidRPr="00F704AC" w:rsidRDefault="00F704AC" w:rsidP="00E403A7">
      <w:pPr>
        <w:pStyle w:val="BodyText"/>
        <w:sectPr w:rsidR="003D25FD" w:rsidRPr="00F704AC" w:rsidSect="00D31FFC">
          <w:headerReference w:type="even" r:id="rId38"/>
          <w:headerReference w:type="default" r:id="rId39"/>
          <w:footerReference w:type="even" r:id="rId40"/>
          <w:footerReference w:type="default" r:id="rId41"/>
          <w:headerReference w:type="first" r:id="rId42"/>
          <w:footerReference w:type="first" r:id="rId43"/>
          <w:pgSz w:w="12240" w:h="15840"/>
          <w:pgMar w:top="1757" w:right="1134" w:bottom="1361" w:left="1191" w:header="774" w:footer="567" w:gutter="0"/>
          <w:cols w:space="708"/>
          <w:docGrid w:linePitch="360"/>
        </w:sectPr>
      </w:pPr>
      <w:r w:rsidRPr="00F704AC">
        <w:t xml:space="preserve">*The incentive and </w:t>
      </w:r>
      <w:r>
        <w:t xml:space="preserve">measure </w:t>
      </w:r>
      <w:r w:rsidRPr="00F704AC">
        <w:t xml:space="preserve">cost </w:t>
      </w:r>
      <w:r>
        <w:t>vary</w:t>
      </w:r>
      <w:r w:rsidRPr="00F704AC">
        <w:t xml:space="preserve"> per dwelling unit/household depending on the total number of units the pump would serve. The incentive is </w:t>
      </w:r>
      <w:r>
        <w:t xml:space="preserve">the agreed upon </w:t>
      </w:r>
      <w:r w:rsidRPr="00F704AC">
        <w:t>% of the measure cost (IMC or FMC in the case of AOE measure). The incentive offered is $10.40-$350.06 per dwelling unit/household</w:t>
      </w:r>
      <w:r w:rsidR="00506671">
        <w:t>, which is based on the costs reported in the current workpapers</w:t>
      </w:r>
      <w:r w:rsidRPr="00F704AC">
        <w:t>.</w:t>
      </w:r>
    </w:p>
    <w:p w14:paraId="02597428" w14:textId="5B5CDCD0" w:rsidR="0014066A" w:rsidRDefault="0014066A" w:rsidP="00E403A7">
      <w:pPr>
        <w:pStyle w:val="BodyText"/>
      </w:pPr>
    </w:p>
    <w:p w14:paraId="60CE6751" w14:textId="4AFD9CFC" w:rsidR="003D25FD" w:rsidRPr="00820CE0" w:rsidRDefault="003D25FD" w:rsidP="00E95D07">
      <w:pPr>
        <w:pStyle w:val="Heading8"/>
      </w:pPr>
      <w:bookmarkStart w:id="35" w:name="_Toc67654465"/>
      <w:r w:rsidRPr="00820CE0">
        <w:t xml:space="preserve">Appendix </w:t>
      </w:r>
      <w:r w:rsidR="005E469F">
        <w:t>E</w:t>
      </w:r>
      <w:r w:rsidR="00E95D07" w:rsidRPr="00E95D07">
        <w:t xml:space="preserve"> </w:t>
      </w:r>
      <w:r w:rsidR="00E95D07">
        <w:t xml:space="preserve">- </w:t>
      </w:r>
      <w:r w:rsidR="00E95D07" w:rsidRPr="00E95D07">
        <w:t>QUANTIT</w:t>
      </w:r>
      <w:r w:rsidR="00E95D07">
        <w:t>AT</w:t>
      </w:r>
      <w:r w:rsidR="00E95D07" w:rsidRPr="00E95D07">
        <w:t>IVE PROGRAM TARGETS</w:t>
      </w:r>
      <w:bookmarkEnd w:id="35"/>
    </w:p>
    <w:p w14:paraId="336E7669" w14:textId="74B17961" w:rsidR="001670A8" w:rsidRDefault="001670A8" w:rsidP="001670A8">
      <w:pPr>
        <w:pStyle w:val="DNVGL-AppText"/>
      </w:pPr>
    </w:p>
    <w:tbl>
      <w:tblPr>
        <w:tblStyle w:val="GridTable4-Accent1"/>
        <w:tblW w:w="0" w:type="auto"/>
        <w:tblInd w:w="108" w:type="dxa"/>
        <w:tblLook w:val="04A0" w:firstRow="1" w:lastRow="0" w:firstColumn="1" w:lastColumn="0" w:noHBand="0" w:noVBand="1"/>
      </w:tblPr>
      <w:tblGrid>
        <w:gridCol w:w="4770"/>
        <w:gridCol w:w="1350"/>
        <w:gridCol w:w="1170"/>
        <w:gridCol w:w="1170"/>
        <w:gridCol w:w="1327"/>
      </w:tblGrid>
      <w:tr w:rsidR="00955BD7" w14:paraId="5491A167" w14:textId="77777777" w:rsidTr="00D56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1BD4BDAD" w14:textId="77777777" w:rsidR="00955BD7" w:rsidRPr="00B87B88" w:rsidRDefault="00955BD7" w:rsidP="00A54517">
            <w:pPr>
              <w:spacing w:before="20" w:after="20"/>
              <w:rPr>
                <w:rFonts w:ascii="Verdana" w:hAnsi="Verdana"/>
                <w:sz w:val="16"/>
                <w:szCs w:val="12"/>
              </w:rPr>
            </w:pPr>
            <w:r w:rsidRPr="00B87B88">
              <w:rPr>
                <w:rFonts w:ascii="Verdana" w:hAnsi="Verdana"/>
                <w:sz w:val="16"/>
                <w:szCs w:val="12"/>
              </w:rPr>
              <w:t>First-year Annualized Deliverable</w:t>
            </w:r>
            <w:r>
              <w:rPr>
                <w:rFonts w:ascii="Verdana" w:hAnsi="Verdana"/>
                <w:sz w:val="16"/>
                <w:szCs w:val="12"/>
              </w:rPr>
              <w:t>*</w:t>
            </w:r>
          </w:p>
        </w:tc>
        <w:tc>
          <w:tcPr>
            <w:tcW w:w="1350" w:type="dxa"/>
            <w:vAlign w:val="center"/>
          </w:tcPr>
          <w:p w14:paraId="4B7D5683" w14:textId="77777777" w:rsidR="00955BD7" w:rsidRPr="00B87B88" w:rsidRDefault="00955BD7" w:rsidP="00A54517">
            <w:pPr>
              <w:spacing w:before="20" w:after="20"/>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sidRPr="00B87B88">
              <w:rPr>
                <w:rFonts w:ascii="Verdana" w:hAnsi="Verdana"/>
                <w:sz w:val="16"/>
                <w:szCs w:val="12"/>
              </w:rPr>
              <w:t>20</w:t>
            </w:r>
            <w:r>
              <w:rPr>
                <w:rFonts w:ascii="Verdana" w:hAnsi="Verdana"/>
                <w:sz w:val="16"/>
                <w:szCs w:val="12"/>
              </w:rPr>
              <w:t>21</w:t>
            </w:r>
          </w:p>
        </w:tc>
        <w:tc>
          <w:tcPr>
            <w:tcW w:w="1170" w:type="dxa"/>
            <w:vAlign w:val="center"/>
          </w:tcPr>
          <w:p w14:paraId="226CB011" w14:textId="77777777" w:rsidR="00955BD7" w:rsidRPr="00B87B88" w:rsidRDefault="00955BD7" w:rsidP="00A54517">
            <w:pPr>
              <w:spacing w:before="20" w:after="20"/>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sidRPr="00B87B88">
              <w:rPr>
                <w:rFonts w:ascii="Verdana" w:hAnsi="Verdana"/>
                <w:sz w:val="16"/>
                <w:szCs w:val="12"/>
              </w:rPr>
              <w:t>2022</w:t>
            </w:r>
          </w:p>
        </w:tc>
        <w:tc>
          <w:tcPr>
            <w:tcW w:w="1170" w:type="dxa"/>
            <w:vAlign w:val="center"/>
          </w:tcPr>
          <w:p w14:paraId="3EAB32CD" w14:textId="77777777" w:rsidR="00955BD7" w:rsidRPr="00B87B88" w:rsidRDefault="00955BD7" w:rsidP="00A54517">
            <w:pPr>
              <w:spacing w:before="20" w:after="20"/>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sidRPr="00B87B88">
              <w:rPr>
                <w:rFonts w:ascii="Verdana" w:hAnsi="Verdana"/>
                <w:sz w:val="16"/>
                <w:szCs w:val="12"/>
              </w:rPr>
              <w:t>2023</w:t>
            </w:r>
          </w:p>
        </w:tc>
        <w:tc>
          <w:tcPr>
            <w:tcW w:w="1327" w:type="dxa"/>
            <w:vAlign w:val="center"/>
          </w:tcPr>
          <w:p w14:paraId="48C8A5E8" w14:textId="77777777" w:rsidR="00955BD7" w:rsidRPr="00B87B88" w:rsidRDefault="00955BD7" w:rsidP="00A54517">
            <w:pPr>
              <w:spacing w:before="20" w:after="20"/>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2"/>
              </w:rPr>
            </w:pPr>
            <w:r w:rsidRPr="00B87B88">
              <w:rPr>
                <w:rFonts w:ascii="Verdana" w:hAnsi="Verdana"/>
                <w:sz w:val="16"/>
                <w:szCs w:val="12"/>
              </w:rPr>
              <w:t>Total</w:t>
            </w:r>
          </w:p>
        </w:tc>
      </w:tr>
      <w:tr w:rsidR="00955BD7" w14:paraId="1481A82B" w14:textId="77777777" w:rsidTr="00D56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71E9CA60"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Gross Therm Savings</w:t>
            </w:r>
          </w:p>
        </w:tc>
        <w:tc>
          <w:tcPr>
            <w:tcW w:w="1350" w:type="dxa"/>
            <w:vAlign w:val="center"/>
          </w:tcPr>
          <w:p w14:paraId="3105BC89"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2,124,703</w:t>
            </w:r>
          </w:p>
        </w:tc>
        <w:tc>
          <w:tcPr>
            <w:tcW w:w="1170" w:type="dxa"/>
            <w:vAlign w:val="center"/>
          </w:tcPr>
          <w:p w14:paraId="441EB0C1"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2,552,848</w:t>
            </w:r>
          </w:p>
        </w:tc>
        <w:tc>
          <w:tcPr>
            <w:tcW w:w="1170" w:type="dxa"/>
            <w:vAlign w:val="center"/>
          </w:tcPr>
          <w:p w14:paraId="686FC5E9"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3,192,068</w:t>
            </w:r>
          </w:p>
        </w:tc>
        <w:tc>
          <w:tcPr>
            <w:tcW w:w="1327" w:type="dxa"/>
            <w:vAlign w:val="center"/>
          </w:tcPr>
          <w:p w14:paraId="230867C5"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7,869,618</w:t>
            </w:r>
          </w:p>
        </w:tc>
      </w:tr>
      <w:tr w:rsidR="00955BD7" w14:paraId="5F3A8F94" w14:textId="77777777" w:rsidTr="00D56D2C">
        <w:tc>
          <w:tcPr>
            <w:cnfStyle w:val="001000000000" w:firstRow="0" w:lastRow="0" w:firstColumn="1" w:lastColumn="0" w:oddVBand="0" w:evenVBand="0" w:oddHBand="0" w:evenHBand="0" w:firstRowFirstColumn="0" w:firstRowLastColumn="0" w:lastRowFirstColumn="0" w:lastRowLastColumn="0"/>
            <w:tcW w:w="4770" w:type="dxa"/>
            <w:vAlign w:val="center"/>
          </w:tcPr>
          <w:p w14:paraId="4D1D248E"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Gross kWh Savings</w:t>
            </w:r>
          </w:p>
        </w:tc>
        <w:tc>
          <w:tcPr>
            <w:tcW w:w="1350" w:type="dxa"/>
            <w:vAlign w:val="center"/>
          </w:tcPr>
          <w:p w14:paraId="7210387F"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3,052,621</w:t>
            </w:r>
          </w:p>
        </w:tc>
        <w:tc>
          <w:tcPr>
            <w:tcW w:w="1170" w:type="dxa"/>
            <w:vAlign w:val="center"/>
          </w:tcPr>
          <w:p w14:paraId="735442F7"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4,466,149</w:t>
            </w:r>
          </w:p>
        </w:tc>
        <w:tc>
          <w:tcPr>
            <w:tcW w:w="1170" w:type="dxa"/>
            <w:vAlign w:val="center"/>
          </w:tcPr>
          <w:p w14:paraId="0299EE0D"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5,594,047</w:t>
            </w:r>
          </w:p>
        </w:tc>
        <w:tc>
          <w:tcPr>
            <w:tcW w:w="1327" w:type="dxa"/>
            <w:vAlign w:val="center"/>
          </w:tcPr>
          <w:p w14:paraId="664E26FC"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13,112,817</w:t>
            </w:r>
          </w:p>
        </w:tc>
      </w:tr>
      <w:tr w:rsidR="00955BD7" w14:paraId="29029BAA" w14:textId="77777777" w:rsidTr="00D56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64A2FF2C"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Gross kW Reduction</w:t>
            </w:r>
          </w:p>
        </w:tc>
        <w:tc>
          <w:tcPr>
            <w:tcW w:w="1350" w:type="dxa"/>
            <w:vAlign w:val="center"/>
          </w:tcPr>
          <w:p w14:paraId="5C243617"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3,053</w:t>
            </w:r>
          </w:p>
        </w:tc>
        <w:tc>
          <w:tcPr>
            <w:tcW w:w="1170" w:type="dxa"/>
            <w:vAlign w:val="center"/>
          </w:tcPr>
          <w:p w14:paraId="743BFAE7"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4,055</w:t>
            </w:r>
          </w:p>
        </w:tc>
        <w:tc>
          <w:tcPr>
            <w:tcW w:w="1170" w:type="dxa"/>
            <w:vAlign w:val="center"/>
          </w:tcPr>
          <w:p w14:paraId="3C1554FF"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5,078</w:t>
            </w:r>
          </w:p>
        </w:tc>
        <w:tc>
          <w:tcPr>
            <w:tcW w:w="1327" w:type="dxa"/>
            <w:vAlign w:val="center"/>
          </w:tcPr>
          <w:p w14:paraId="196A95D4"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12,186</w:t>
            </w:r>
          </w:p>
        </w:tc>
      </w:tr>
      <w:tr w:rsidR="00955BD7" w14:paraId="4FE373CA" w14:textId="77777777" w:rsidTr="00D56D2C">
        <w:tc>
          <w:tcPr>
            <w:cnfStyle w:val="001000000000" w:firstRow="0" w:lastRow="0" w:firstColumn="1" w:lastColumn="0" w:oddVBand="0" w:evenVBand="0" w:oddHBand="0" w:evenHBand="0" w:firstRowFirstColumn="0" w:firstRowLastColumn="0" w:lastRowFirstColumn="0" w:lastRowLastColumn="0"/>
            <w:tcW w:w="4770" w:type="dxa"/>
            <w:vAlign w:val="center"/>
          </w:tcPr>
          <w:p w14:paraId="641AA4B1"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Gross Gallons Saved</w:t>
            </w:r>
          </w:p>
        </w:tc>
        <w:tc>
          <w:tcPr>
            <w:tcW w:w="1350" w:type="dxa"/>
            <w:vAlign w:val="center"/>
          </w:tcPr>
          <w:p w14:paraId="6D2D15A1"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p>
        </w:tc>
        <w:tc>
          <w:tcPr>
            <w:tcW w:w="1170" w:type="dxa"/>
            <w:vAlign w:val="center"/>
          </w:tcPr>
          <w:p w14:paraId="75A3C0F0"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p>
        </w:tc>
        <w:tc>
          <w:tcPr>
            <w:tcW w:w="1170" w:type="dxa"/>
            <w:vAlign w:val="center"/>
          </w:tcPr>
          <w:p w14:paraId="262DB658"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p>
        </w:tc>
        <w:tc>
          <w:tcPr>
            <w:tcW w:w="1327" w:type="dxa"/>
            <w:vAlign w:val="center"/>
          </w:tcPr>
          <w:p w14:paraId="42B90AE3"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p>
        </w:tc>
      </w:tr>
      <w:tr w:rsidR="00955BD7" w14:paraId="57469611" w14:textId="77777777" w:rsidTr="00D56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63DDF79A"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Net Therm Savings</w:t>
            </w:r>
          </w:p>
        </w:tc>
        <w:tc>
          <w:tcPr>
            <w:tcW w:w="1350" w:type="dxa"/>
            <w:vAlign w:val="center"/>
          </w:tcPr>
          <w:p w14:paraId="5570CC60"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1,274,822</w:t>
            </w:r>
          </w:p>
        </w:tc>
        <w:tc>
          <w:tcPr>
            <w:tcW w:w="1170" w:type="dxa"/>
            <w:vAlign w:val="center"/>
          </w:tcPr>
          <w:p w14:paraId="635D5B42"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1,531,709</w:t>
            </w:r>
          </w:p>
        </w:tc>
        <w:tc>
          <w:tcPr>
            <w:tcW w:w="1170" w:type="dxa"/>
            <w:vAlign w:val="center"/>
          </w:tcPr>
          <w:p w14:paraId="0F82F1C2" w14:textId="43F3187B"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1,915,2</w:t>
            </w:r>
            <w:r w:rsidR="00506671">
              <w:rPr>
                <w:rFonts w:ascii="Verdana" w:hAnsi="Verdana"/>
                <w:sz w:val="16"/>
                <w:szCs w:val="12"/>
              </w:rPr>
              <w:t>41</w:t>
            </w:r>
          </w:p>
        </w:tc>
        <w:tc>
          <w:tcPr>
            <w:tcW w:w="1327" w:type="dxa"/>
            <w:vAlign w:val="center"/>
          </w:tcPr>
          <w:p w14:paraId="2D815FD7"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4,721,771</w:t>
            </w:r>
          </w:p>
        </w:tc>
      </w:tr>
      <w:tr w:rsidR="00955BD7" w14:paraId="7AB33602" w14:textId="77777777" w:rsidTr="00D56D2C">
        <w:tc>
          <w:tcPr>
            <w:cnfStyle w:val="001000000000" w:firstRow="0" w:lastRow="0" w:firstColumn="1" w:lastColumn="0" w:oddVBand="0" w:evenVBand="0" w:oddHBand="0" w:evenHBand="0" w:firstRowFirstColumn="0" w:firstRowLastColumn="0" w:lastRowFirstColumn="0" w:lastRowLastColumn="0"/>
            <w:tcW w:w="4770" w:type="dxa"/>
            <w:vAlign w:val="center"/>
          </w:tcPr>
          <w:p w14:paraId="49F7F7A5"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Net kWh Savings</w:t>
            </w:r>
          </w:p>
        </w:tc>
        <w:tc>
          <w:tcPr>
            <w:tcW w:w="1350" w:type="dxa"/>
            <w:vAlign w:val="center"/>
          </w:tcPr>
          <w:p w14:paraId="48E45D3E"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1,864,367</w:t>
            </w:r>
          </w:p>
        </w:tc>
        <w:tc>
          <w:tcPr>
            <w:tcW w:w="1170" w:type="dxa"/>
            <w:vAlign w:val="center"/>
          </w:tcPr>
          <w:p w14:paraId="7BD9E75D"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2,873,720</w:t>
            </w:r>
          </w:p>
        </w:tc>
        <w:tc>
          <w:tcPr>
            <w:tcW w:w="1170" w:type="dxa"/>
            <w:vAlign w:val="center"/>
          </w:tcPr>
          <w:p w14:paraId="718DE4CD"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3,599,650</w:t>
            </w:r>
          </w:p>
        </w:tc>
        <w:tc>
          <w:tcPr>
            <w:tcW w:w="1327" w:type="dxa"/>
            <w:vAlign w:val="center"/>
          </w:tcPr>
          <w:p w14:paraId="6B8F7CCA"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8,337,737</w:t>
            </w:r>
          </w:p>
        </w:tc>
      </w:tr>
      <w:tr w:rsidR="00955BD7" w14:paraId="25C0C155" w14:textId="77777777" w:rsidTr="00D56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482BE8D5"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Net kW Reduction</w:t>
            </w:r>
          </w:p>
        </w:tc>
        <w:tc>
          <w:tcPr>
            <w:tcW w:w="1350" w:type="dxa"/>
            <w:vAlign w:val="center"/>
          </w:tcPr>
          <w:p w14:paraId="579001D4"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1,831</w:t>
            </w:r>
          </w:p>
        </w:tc>
        <w:tc>
          <w:tcPr>
            <w:tcW w:w="1170" w:type="dxa"/>
            <w:vAlign w:val="center"/>
          </w:tcPr>
          <w:p w14:paraId="4AA302AC"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2,425</w:t>
            </w:r>
          </w:p>
        </w:tc>
        <w:tc>
          <w:tcPr>
            <w:tcW w:w="1170" w:type="dxa"/>
            <w:vAlign w:val="center"/>
          </w:tcPr>
          <w:p w14:paraId="6AAA6676"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3,037</w:t>
            </w:r>
          </w:p>
        </w:tc>
        <w:tc>
          <w:tcPr>
            <w:tcW w:w="1327" w:type="dxa"/>
            <w:vAlign w:val="center"/>
          </w:tcPr>
          <w:p w14:paraId="26299EE0"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7,293</w:t>
            </w:r>
          </w:p>
        </w:tc>
      </w:tr>
      <w:tr w:rsidR="00955BD7" w14:paraId="21545627" w14:textId="77777777" w:rsidTr="00D56D2C">
        <w:tc>
          <w:tcPr>
            <w:cnfStyle w:val="001000000000" w:firstRow="0" w:lastRow="0" w:firstColumn="1" w:lastColumn="0" w:oddVBand="0" w:evenVBand="0" w:oddHBand="0" w:evenHBand="0" w:firstRowFirstColumn="0" w:firstRowLastColumn="0" w:lastRowFirstColumn="0" w:lastRowLastColumn="0"/>
            <w:tcW w:w="4770" w:type="dxa"/>
            <w:vAlign w:val="center"/>
          </w:tcPr>
          <w:p w14:paraId="6EC59811"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Gallons Saved</w:t>
            </w:r>
          </w:p>
        </w:tc>
        <w:tc>
          <w:tcPr>
            <w:tcW w:w="1350" w:type="dxa"/>
            <w:vAlign w:val="center"/>
          </w:tcPr>
          <w:p w14:paraId="2D67BB3D"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NA</w:t>
            </w:r>
          </w:p>
        </w:tc>
        <w:tc>
          <w:tcPr>
            <w:tcW w:w="1170" w:type="dxa"/>
            <w:vAlign w:val="center"/>
          </w:tcPr>
          <w:p w14:paraId="7F86DEC2"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NA</w:t>
            </w:r>
          </w:p>
        </w:tc>
        <w:tc>
          <w:tcPr>
            <w:tcW w:w="1170" w:type="dxa"/>
            <w:vAlign w:val="center"/>
          </w:tcPr>
          <w:p w14:paraId="741CC33E"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NA</w:t>
            </w:r>
          </w:p>
        </w:tc>
        <w:tc>
          <w:tcPr>
            <w:tcW w:w="1327" w:type="dxa"/>
            <w:vAlign w:val="center"/>
          </w:tcPr>
          <w:p w14:paraId="0E7B0AA7"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NA</w:t>
            </w:r>
          </w:p>
        </w:tc>
      </w:tr>
      <w:tr w:rsidR="00955BD7" w14:paraId="28E51D98" w14:textId="77777777" w:rsidTr="00D56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3B79D376" w14:textId="77777777" w:rsidR="00955BD7" w:rsidRDefault="00955BD7" w:rsidP="00A54517">
            <w:pPr>
              <w:spacing w:before="20" w:after="20"/>
              <w:rPr>
                <w:rFonts w:ascii="Verdana" w:hAnsi="Verdana"/>
                <w:sz w:val="16"/>
                <w:szCs w:val="12"/>
              </w:rPr>
            </w:pPr>
            <w:r w:rsidRPr="00582DC6">
              <w:rPr>
                <w:rFonts w:ascii="Verdana" w:hAnsi="Verdana"/>
                <w:b w:val="0"/>
                <w:bCs w:val="0"/>
                <w:sz w:val="16"/>
                <w:szCs w:val="12"/>
              </w:rPr>
              <w:t>Non-resource Deliverable(s), if applicable:</w:t>
            </w:r>
          </w:p>
          <w:p w14:paraId="4BB21FAC"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(ASHRAE Level 1 audits and sales consultations)</w:t>
            </w:r>
          </w:p>
        </w:tc>
        <w:tc>
          <w:tcPr>
            <w:tcW w:w="1350" w:type="dxa"/>
            <w:vAlign w:val="center"/>
          </w:tcPr>
          <w:p w14:paraId="0B75E01B"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NA</w:t>
            </w:r>
          </w:p>
        </w:tc>
        <w:tc>
          <w:tcPr>
            <w:tcW w:w="1170" w:type="dxa"/>
            <w:vAlign w:val="center"/>
          </w:tcPr>
          <w:p w14:paraId="44231E63"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NA</w:t>
            </w:r>
          </w:p>
        </w:tc>
        <w:tc>
          <w:tcPr>
            <w:tcW w:w="1170" w:type="dxa"/>
            <w:vAlign w:val="center"/>
          </w:tcPr>
          <w:p w14:paraId="125186BF"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NA</w:t>
            </w:r>
          </w:p>
        </w:tc>
        <w:tc>
          <w:tcPr>
            <w:tcW w:w="1327" w:type="dxa"/>
            <w:vAlign w:val="center"/>
          </w:tcPr>
          <w:p w14:paraId="5CAB0B80" w14:textId="77777777" w:rsidR="00955BD7" w:rsidRPr="00B87B88" w:rsidRDefault="00955BD7" w:rsidP="00A54517">
            <w:pPr>
              <w:spacing w:before="20" w:after="20"/>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2"/>
              </w:rPr>
            </w:pPr>
            <w:r>
              <w:rPr>
                <w:rFonts w:ascii="Verdana" w:hAnsi="Verdana"/>
                <w:sz w:val="16"/>
                <w:szCs w:val="12"/>
              </w:rPr>
              <w:t>NA</w:t>
            </w:r>
          </w:p>
        </w:tc>
      </w:tr>
      <w:tr w:rsidR="00955BD7" w14:paraId="3605FE06" w14:textId="77777777" w:rsidTr="00D56D2C">
        <w:tc>
          <w:tcPr>
            <w:cnfStyle w:val="001000000000" w:firstRow="0" w:lastRow="0" w:firstColumn="1" w:lastColumn="0" w:oddVBand="0" w:evenVBand="0" w:oddHBand="0" w:evenHBand="0" w:firstRowFirstColumn="0" w:firstRowLastColumn="0" w:lastRowFirstColumn="0" w:lastRowLastColumn="0"/>
            <w:tcW w:w="4770" w:type="dxa"/>
            <w:vAlign w:val="center"/>
          </w:tcPr>
          <w:p w14:paraId="78AD1FDD" w14:textId="77777777" w:rsidR="00955BD7" w:rsidRPr="00582DC6" w:rsidRDefault="00955BD7" w:rsidP="00A54517">
            <w:pPr>
              <w:spacing w:before="20" w:after="20"/>
              <w:rPr>
                <w:rFonts w:ascii="Verdana" w:hAnsi="Verdana"/>
                <w:b w:val="0"/>
                <w:bCs w:val="0"/>
                <w:sz w:val="16"/>
                <w:szCs w:val="12"/>
              </w:rPr>
            </w:pPr>
            <w:r w:rsidRPr="00582DC6">
              <w:rPr>
                <w:rFonts w:ascii="Verdana" w:hAnsi="Verdana"/>
                <w:b w:val="0"/>
                <w:bCs w:val="0"/>
                <w:sz w:val="16"/>
                <w:szCs w:val="12"/>
              </w:rPr>
              <w:t>Assumed Program Launch Date</w:t>
            </w:r>
          </w:p>
        </w:tc>
        <w:tc>
          <w:tcPr>
            <w:tcW w:w="1350" w:type="dxa"/>
            <w:vAlign w:val="center"/>
          </w:tcPr>
          <w:p w14:paraId="24AC64B6"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r>
              <w:rPr>
                <w:rFonts w:ascii="Verdana" w:hAnsi="Verdana"/>
                <w:sz w:val="16"/>
                <w:szCs w:val="12"/>
              </w:rPr>
              <w:t>May 1, 2021</w:t>
            </w:r>
          </w:p>
        </w:tc>
        <w:tc>
          <w:tcPr>
            <w:tcW w:w="1170" w:type="dxa"/>
            <w:vAlign w:val="center"/>
          </w:tcPr>
          <w:p w14:paraId="04A064AD"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p>
        </w:tc>
        <w:tc>
          <w:tcPr>
            <w:tcW w:w="1170" w:type="dxa"/>
            <w:vAlign w:val="center"/>
          </w:tcPr>
          <w:p w14:paraId="1842EA10"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p>
        </w:tc>
        <w:tc>
          <w:tcPr>
            <w:tcW w:w="1327" w:type="dxa"/>
            <w:vAlign w:val="center"/>
          </w:tcPr>
          <w:p w14:paraId="5A1A178A" w14:textId="77777777" w:rsidR="00955BD7" w:rsidRPr="00B87B88" w:rsidRDefault="00955BD7" w:rsidP="00A54517">
            <w:pPr>
              <w:spacing w:before="20" w:after="20"/>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2"/>
              </w:rPr>
            </w:pPr>
          </w:p>
        </w:tc>
      </w:tr>
    </w:tbl>
    <w:p w14:paraId="6C75800B" w14:textId="274420AF" w:rsidR="001670A8" w:rsidRPr="00301ABF" w:rsidRDefault="00301ABF" w:rsidP="00301ABF">
      <w:pPr>
        <w:spacing w:before="60" w:after="120" w:line="280" w:lineRule="exact"/>
        <w:rPr>
          <w:i/>
          <w:iCs/>
        </w:rPr>
      </w:pPr>
      <w:r w:rsidRPr="00301ABF">
        <w:rPr>
          <w:i/>
          <w:iCs/>
        </w:rPr>
        <w:t>* kWh and therm values will be estimated using DEER/deemed values; water savings will be estimated. Net-to-Gross values based on workpapers and estimated measure counts, as presented in final agreed upon CET.</w:t>
      </w:r>
    </w:p>
    <w:p w14:paraId="7430D88E" w14:textId="77777777" w:rsidR="003D25FD" w:rsidRDefault="003D25FD" w:rsidP="00E403A7">
      <w:pPr>
        <w:pStyle w:val="BodyText"/>
      </w:pPr>
    </w:p>
    <w:p w14:paraId="10F0A99D" w14:textId="77777777" w:rsidR="003D25FD" w:rsidRDefault="003D25FD" w:rsidP="00E403A7">
      <w:pPr>
        <w:pStyle w:val="BodyText"/>
      </w:pPr>
    </w:p>
    <w:p w14:paraId="7BA7A068" w14:textId="77777777" w:rsidR="003D25FD" w:rsidRDefault="003D25FD" w:rsidP="003D25FD"/>
    <w:p w14:paraId="03714121" w14:textId="62DA803D" w:rsidR="00126795" w:rsidRPr="00820CE0" w:rsidRDefault="00126795" w:rsidP="00524316"/>
    <w:sectPr w:rsidR="00126795" w:rsidRPr="00820CE0" w:rsidSect="00D31FFC">
      <w:headerReference w:type="even" r:id="rId44"/>
      <w:headerReference w:type="default" r:id="rId45"/>
      <w:footerReference w:type="even" r:id="rId46"/>
      <w:footerReference w:type="default" r:id="rId47"/>
      <w:headerReference w:type="first" r:id="rId48"/>
      <w:footerReference w:type="first" r:id="rId49"/>
      <w:pgSz w:w="12240" w:h="15840"/>
      <w:pgMar w:top="1757" w:right="1134" w:bottom="1361" w:left="1191" w:header="774"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FC9E5" w14:textId="77777777" w:rsidR="003F522A" w:rsidRDefault="003F522A" w:rsidP="00866BDC">
      <w:r>
        <w:separator/>
      </w:r>
    </w:p>
  </w:endnote>
  <w:endnote w:type="continuationSeparator" w:id="0">
    <w:p w14:paraId="3FBAD3EF" w14:textId="77777777" w:rsidR="003F522A" w:rsidRDefault="003F522A" w:rsidP="0086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venirNextLTPro-Demi">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A86B6" w14:textId="77777777" w:rsidR="003F522A" w:rsidRDefault="003F522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436D8" w14:textId="77777777" w:rsidR="003F522A" w:rsidRDefault="003F522A">
    <w:pPr>
      <w:pStyle w:val="Footer"/>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242571799"/>
      <w:docPartObj>
        <w:docPartGallery w:val="Page Numbers (Bottom of Page)"/>
        <w:docPartUnique/>
      </w:docPartObj>
    </w:sdtPr>
    <w:sdtEndPr>
      <w:rPr>
        <w:noProof/>
        <w:color w:val="7F7F7F" w:themeColor="background1" w:themeShade="7F"/>
        <w:spacing w:val="60"/>
      </w:rPr>
    </w:sdtEndPr>
    <w:sdtContent>
      <w:p w14:paraId="1B0CC5A2" w14:textId="77777777" w:rsidR="003F522A" w:rsidRDefault="003F522A" w:rsidP="00D31FFC">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7</w:t>
        </w:r>
        <w:r>
          <w:fldChar w:fldCharType="end"/>
        </w:r>
        <w:r>
          <w:t xml:space="preserve"> | </w:t>
        </w:r>
        <w:r>
          <w:rPr>
            <w:color w:val="7F7F7F" w:themeColor="background1" w:themeShade="7F"/>
            <w:spacing w:val="60"/>
          </w:rPr>
          <w:t>Page</w:t>
        </w:r>
      </w:p>
    </w:sdtContent>
  </w:sdt>
  <w:p w14:paraId="54069657" w14:textId="77777777" w:rsidR="003F522A" w:rsidRDefault="003F522A" w:rsidP="00D31FFC">
    <w:pPr>
      <w:pStyle w:val="Footer"/>
    </w:pPr>
  </w:p>
  <w:p w14:paraId="7C5CF4A8" w14:textId="77777777" w:rsidR="003F522A" w:rsidRDefault="003F522A">
    <w:pPr>
      <w:pStyle w:val="Footer"/>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79523" w14:textId="77777777" w:rsidR="003F522A" w:rsidRDefault="003F522A">
    <w:pPr>
      <w:pStyle w:val="Footer"/>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4E732" w14:textId="77777777" w:rsidR="003F522A" w:rsidRDefault="003F522A">
    <w:pPr>
      <w:pStyle w:val="Footer"/>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51991675"/>
      <w:docPartObj>
        <w:docPartGallery w:val="Page Numbers (Bottom of Page)"/>
        <w:docPartUnique/>
      </w:docPartObj>
    </w:sdtPr>
    <w:sdtEndPr>
      <w:rPr>
        <w:noProof/>
        <w:color w:val="7F7F7F" w:themeColor="background1" w:themeShade="7F"/>
        <w:spacing w:val="60"/>
      </w:rPr>
    </w:sdtEndPr>
    <w:sdtContent>
      <w:p w14:paraId="5EDCA6BA" w14:textId="77777777" w:rsidR="003F522A" w:rsidRDefault="003F522A" w:rsidP="00D31FFC">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7</w:t>
        </w:r>
        <w:r>
          <w:fldChar w:fldCharType="end"/>
        </w:r>
        <w:r>
          <w:t xml:space="preserve"> | </w:t>
        </w:r>
        <w:r>
          <w:rPr>
            <w:color w:val="7F7F7F" w:themeColor="background1" w:themeShade="7F"/>
            <w:spacing w:val="60"/>
          </w:rPr>
          <w:t>Page</w:t>
        </w:r>
      </w:p>
    </w:sdtContent>
  </w:sdt>
  <w:p w14:paraId="51F507EF" w14:textId="77777777" w:rsidR="003F522A" w:rsidRDefault="003F522A" w:rsidP="00D31FFC">
    <w:pPr>
      <w:pStyle w:val="Footer"/>
    </w:pPr>
  </w:p>
  <w:p w14:paraId="0C7E5273" w14:textId="77777777" w:rsidR="003F522A" w:rsidRDefault="003F522A">
    <w:pPr>
      <w:pStyle w:val="Footer"/>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21F7E" w14:textId="77777777" w:rsidR="003F522A" w:rsidRDefault="003F522A">
    <w:pPr>
      <w:pStyle w:val="Footer"/>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F409" w14:textId="77777777" w:rsidR="003F522A" w:rsidRDefault="003F522A">
    <w:pPr>
      <w:pStyle w:val="Footer"/>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2139399193"/>
      <w:docPartObj>
        <w:docPartGallery w:val="Page Numbers (Bottom of Page)"/>
        <w:docPartUnique/>
      </w:docPartObj>
    </w:sdtPr>
    <w:sdtEndPr>
      <w:rPr>
        <w:noProof/>
        <w:color w:val="7F7F7F" w:themeColor="background1" w:themeShade="7F"/>
        <w:spacing w:val="60"/>
      </w:rPr>
    </w:sdtEndPr>
    <w:sdtContent>
      <w:p w14:paraId="7C619A11" w14:textId="77777777" w:rsidR="003F522A" w:rsidRDefault="003F522A" w:rsidP="00D31FFC">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7</w:t>
        </w:r>
        <w:r>
          <w:fldChar w:fldCharType="end"/>
        </w:r>
        <w:r>
          <w:t xml:space="preserve"> | </w:t>
        </w:r>
        <w:r>
          <w:rPr>
            <w:color w:val="7F7F7F" w:themeColor="background1" w:themeShade="7F"/>
            <w:spacing w:val="60"/>
          </w:rPr>
          <w:t>Page</w:t>
        </w:r>
      </w:p>
    </w:sdtContent>
  </w:sdt>
  <w:p w14:paraId="47607E01" w14:textId="77777777" w:rsidR="003F522A" w:rsidRDefault="003F522A" w:rsidP="00D31FFC">
    <w:pPr>
      <w:pStyle w:val="Footer"/>
    </w:pPr>
  </w:p>
  <w:p w14:paraId="1A616330" w14:textId="77777777" w:rsidR="003F522A" w:rsidRDefault="003F522A">
    <w:pPr>
      <w:pStyle w:val="Footer"/>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3937" w14:textId="77777777" w:rsidR="003F522A" w:rsidRDefault="003F522A">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37C4" w14:textId="17A947ED" w:rsidR="003F522A" w:rsidRDefault="003F522A" w:rsidP="00BF58B4">
    <w:pPr>
      <w:pStyle w:val="Footer"/>
      <w:jc w:val="center"/>
    </w:pPr>
    <w:r>
      <w:t>Insert Applicable Office Address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11FCC" w14:textId="77777777" w:rsidR="003F522A" w:rsidRDefault="003F5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30FD1" w14:textId="628A7D2F" w:rsidR="003F522A" w:rsidRDefault="003F522A" w:rsidP="00BF58B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886625953"/>
      <w:docPartObj>
        <w:docPartGallery w:val="Page Numbers (Bottom of Page)"/>
        <w:docPartUnique/>
      </w:docPartObj>
    </w:sdtPr>
    <w:sdtEndPr>
      <w:rPr>
        <w:noProof/>
        <w:color w:val="7F7F7F" w:themeColor="background1" w:themeShade="7F"/>
        <w:spacing w:val="60"/>
      </w:rPr>
    </w:sdtEndPr>
    <w:sdtContent>
      <w:p w14:paraId="1100C80C" w14:textId="3C59455D" w:rsidR="003F522A" w:rsidRDefault="003F522A">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2</w:t>
        </w:r>
        <w:r>
          <w:fldChar w:fldCharType="end"/>
        </w:r>
        <w:r>
          <w:t xml:space="preserve"> | </w:t>
        </w:r>
        <w:r>
          <w:rPr>
            <w:color w:val="7F7F7F" w:themeColor="background1" w:themeShade="7F"/>
            <w:spacing w:val="60"/>
          </w:rPr>
          <w:t>Page</w:t>
        </w:r>
      </w:p>
    </w:sdtContent>
  </w:sdt>
  <w:p w14:paraId="74C6E001" w14:textId="77777777" w:rsidR="003F522A" w:rsidRDefault="003F52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244995048"/>
      <w:docPartObj>
        <w:docPartGallery w:val="Page Numbers (Bottom of Page)"/>
        <w:docPartUnique/>
      </w:docPartObj>
    </w:sdtPr>
    <w:sdtEndPr>
      <w:rPr>
        <w:noProof/>
        <w:color w:val="7F7F7F" w:themeColor="background1" w:themeShade="7F"/>
        <w:spacing w:val="60"/>
      </w:rPr>
    </w:sdtEndPr>
    <w:sdtContent>
      <w:p w14:paraId="12EDD23E" w14:textId="54BE56F4" w:rsidR="003F522A" w:rsidRDefault="003F522A">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2</w:t>
        </w:r>
        <w:r>
          <w:fldChar w:fldCharType="end"/>
        </w:r>
        <w:r>
          <w:t xml:space="preserve"> | </w:t>
        </w:r>
        <w:r>
          <w:rPr>
            <w:color w:val="7F7F7F" w:themeColor="background1" w:themeShade="7F"/>
            <w:spacing w:val="60"/>
          </w:rPr>
          <w:t>Page</w:t>
        </w:r>
      </w:p>
    </w:sdtContent>
  </w:sdt>
  <w:p w14:paraId="50613481" w14:textId="77777777" w:rsidR="003F522A" w:rsidRDefault="003F52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E02C5" w14:textId="77777777" w:rsidR="003F522A" w:rsidRDefault="003F522A">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825046913"/>
      <w:docPartObj>
        <w:docPartGallery w:val="Page Numbers (Bottom of Page)"/>
        <w:docPartUnique/>
      </w:docPartObj>
    </w:sdtPr>
    <w:sdtEndPr>
      <w:rPr>
        <w:noProof/>
        <w:color w:val="7F7F7F" w:themeColor="background1" w:themeShade="7F"/>
        <w:spacing w:val="60"/>
      </w:rPr>
    </w:sdtEndPr>
    <w:sdtContent>
      <w:p w14:paraId="5E54B070" w14:textId="462A7F7E" w:rsidR="003F522A" w:rsidRDefault="003F522A">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2</w:t>
        </w:r>
        <w:r>
          <w:fldChar w:fldCharType="end"/>
        </w:r>
        <w:r>
          <w:t xml:space="preserve"> | </w:t>
        </w:r>
        <w:r>
          <w:rPr>
            <w:color w:val="7F7F7F" w:themeColor="background1" w:themeShade="7F"/>
            <w:spacing w:val="60"/>
          </w:rPr>
          <w:t>Page</w:t>
        </w:r>
      </w:p>
    </w:sdtContent>
  </w:sdt>
  <w:p w14:paraId="65BC55E9" w14:textId="77777777" w:rsidR="003F522A" w:rsidRDefault="003F522A">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CDBE4" w14:textId="77777777" w:rsidR="003F522A" w:rsidRDefault="003F522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3A1B4" w14:textId="77777777" w:rsidR="003F522A" w:rsidRDefault="003F522A" w:rsidP="00866BDC">
      <w:r>
        <w:separator/>
      </w:r>
    </w:p>
  </w:footnote>
  <w:footnote w:type="continuationSeparator" w:id="0">
    <w:p w14:paraId="0E4ADD43" w14:textId="77777777" w:rsidR="003F522A" w:rsidRDefault="003F522A" w:rsidP="00866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C4D58" w14:textId="77777777" w:rsidR="003F522A" w:rsidRDefault="003F52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0BE92" w14:textId="77777777" w:rsidR="003F522A" w:rsidRDefault="003F522A">
    <w:pPr>
      <w:pStyle w:val="Header"/>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5BD76" w14:textId="08941416" w:rsidR="003F522A" w:rsidRDefault="003F522A" w:rsidP="00742C49"/>
  <w:p w14:paraId="0281FD7C" w14:textId="77777777" w:rsidR="003F522A" w:rsidRDefault="003F522A">
    <w:pPr>
      <w:pStyle w:val="Header"/>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F8730" w14:textId="77777777" w:rsidR="003F522A" w:rsidRPr="00866BDC" w:rsidRDefault="003F522A">
    <w:pPr>
      <w:pStyle w:val="Header"/>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DE000" w14:textId="77777777" w:rsidR="003F522A" w:rsidRDefault="003F522A">
    <w:pPr>
      <w:pStyle w:val="Header"/>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EBAA4" w14:textId="22BE1538" w:rsidR="003F522A" w:rsidRDefault="003F522A" w:rsidP="00742C49"/>
  <w:p w14:paraId="5AFAEE2F" w14:textId="77777777" w:rsidR="003F522A" w:rsidRDefault="003F522A">
    <w:pPr>
      <w:pStyle w:val="Header"/>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F462B" w14:textId="77777777" w:rsidR="003F522A" w:rsidRPr="00866BDC" w:rsidRDefault="003F522A">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E150C" w14:textId="6E3C7CD7" w:rsidR="003F522A" w:rsidRDefault="003F522A" w:rsidP="00742C49"/>
  <w:p w14:paraId="79EA6BC3" w14:textId="77777777" w:rsidR="003F522A" w:rsidRDefault="003F522A">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F2126" w14:textId="6EA3BEB2" w:rsidR="003F522A" w:rsidRDefault="003F522A" w:rsidP="00742C49"/>
  <w:p w14:paraId="1157826E" w14:textId="77777777" w:rsidR="003F522A" w:rsidRPr="00866BDC" w:rsidRDefault="003F522A">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627CF" w14:textId="77777777" w:rsidR="003F522A" w:rsidRDefault="003F522A">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FF755" w14:textId="6A1670CF" w:rsidR="003F522A" w:rsidRDefault="003F522A" w:rsidP="00742C49"/>
  <w:p w14:paraId="58A03E3C" w14:textId="77777777" w:rsidR="003F522A" w:rsidRDefault="003F522A">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6549D" w14:textId="77777777" w:rsidR="003F522A" w:rsidRPr="00866BDC" w:rsidRDefault="003F522A">
    <w:pPr>
      <w:pStyle w:val="Header"/>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27E8F" w14:textId="77777777" w:rsidR="003F522A" w:rsidRDefault="003F522A">
    <w:pPr>
      <w:pStyle w:val="Header"/>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F3ABB" w14:textId="2A4EDC02" w:rsidR="003F522A" w:rsidRDefault="003F522A" w:rsidP="00742C49"/>
  <w:p w14:paraId="571D028E" w14:textId="77777777" w:rsidR="003F522A" w:rsidRDefault="003F522A">
    <w:pPr>
      <w:pStyle w:val="Header"/>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F4892" w14:textId="77777777" w:rsidR="003F522A" w:rsidRPr="00866BDC" w:rsidRDefault="003F522A">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47023"/>
    <w:multiLevelType w:val="multilevel"/>
    <w:tmpl w:val="7E3AE80A"/>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9F769AF"/>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E729AA"/>
    <w:multiLevelType w:val="multilevel"/>
    <w:tmpl w:val="BF56CDDC"/>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9310F4"/>
    <w:multiLevelType w:val="hybridMultilevel"/>
    <w:tmpl w:val="B6464426"/>
    <w:lvl w:ilvl="0" w:tplc="C03C3498">
      <w:start w:val="1"/>
      <w:numFmt w:val="decimal"/>
      <w:pStyle w:val="DNVNumberedBullet1"/>
      <w:lvlText w:val="%1."/>
      <w:lvlJc w:val="left"/>
      <w:pPr>
        <w:ind w:left="720" w:hanging="360"/>
      </w:pPr>
      <w:rPr>
        <w:rFonts w:hint="default"/>
        <w:b/>
        <w:bCs/>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70AD"/>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406968"/>
    <w:multiLevelType w:val="hybridMultilevel"/>
    <w:tmpl w:val="C652BE34"/>
    <w:lvl w:ilvl="0" w:tplc="54D86F3A">
      <w:start w:val="1"/>
      <w:numFmt w:val="bullet"/>
      <w:pStyle w:val="DNVBlueBullet3"/>
      <w:lvlText w:val="—"/>
      <w:lvlJc w:val="left"/>
      <w:pPr>
        <w:ind w:left="1440" w:hanging="360"/>
      </w:pPr>
      <w:rPr>
        <w:rFonts w:ascii="Georgia" w:hAnsi="Georgia" w:hint="default"/>
        <w:color w:val="4BACC6" w:themeColor="accent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26252F"/>
    <w:multiLevelType w:val="hybridMultilevel"/>
    <w:tmpl w:val="E66EA54A"/>
    <w:lvl w:ilvl="0" w:tplc="B2CCC000">
      <w:start w:val="1"/>
      <w:numFmt w:val="bullet"/>
      <w:pStyle w:val="DNVBlueBullet1"/>
      <w:lvlText w:val=""/>
      <w:lvlJc w:val="left"/>
      <w:pPr>
        <w:ind w:left="720" w:hanging="360"/>
      </w:pPr>
      <w:rPr>
        <w:rFonts w:ascii="Wingdings" w:hAnsi="Wingdings" w:hint="default"/>
        <w:color w:val="009FD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DD1A79"/>
    <w:multiLevelType w:val="hybridMultilevel"/>
    <w:tmpl w:val="961AFED6"/>
    <w:lvl w:ilvl="0" w:tplc="2500DB82">
      <w:start w:val="1"/>
      <w:numFmt w:val="bullet"/>
      <w:pStyle w:val="DNVBlueBullet2"/>
      <w:lvlText w:val="o"/>
      <w:lvlJc w:val="left"/>
      <w:pPr>
        <w:ind w:left="1080" w:hanging="360"/>
      </w:pPr>
      <w:rPr>
        <w:rFonts w:ascii="Courier New" w:hAnsi="Courier New" w:hint="default"/>
        <w:color w:val="95B3D7" w:themeColor="accent1"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833E2B"/>
    <w:multiLevelType w:val="hybridMultilevel"/>
    <w:tmpl w:val="FBFE0286"/>
    <w:lvl w:ilvl="0" w:tplc="245A1AD8">
      <w:start w:val="1"/>
      <w:numFmt w:val="bullet"/>
      <w:pStyle w:val="DNVGL-Bullet1"/>
      <w:lvlText w:val=""/>
      <w:lvlJc w:val="left"/>
      <w:pPr>
        <w:ind w:left="720" w:hanging="360"/>
      </w:pPr>
      <w:rPr>
        <w:rFonts w:ascii="Wingdings" w:hAnsi="Wingdings" w:hint="default"/>
        <w:color w:val="009FD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AF47F9"/>
    <w:multiLevelType w:val="multilevel"/>
    <w:tmpl w:val="041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9"/>
  </w:num>
  <w:num w:numId="3">
    <w:abstractNumId w:val="8"/>
  </w:num>
  <w:num w:numId="4">
    <w:abstractNumId w:val="12"/>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9"/>
  </w:num>
  <w:num w:numId="16">
    <w:abstractNumId w:val="18"/>
  </w:num>
  <w:num w:numId="17">
    <w:abstractNumId w:val="17"/>
  </w:num>
  <w:num w:numId="18">
    <w:abstractNumId w:val="13"/>
  </w:num>
  <w:num w:numId="19">
    <w:abstractNumId w:val="15"/>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PRP002us.dotx"/>
    <w:docVar w:name="DFS_FormId" w:val="1894"/>
    <w:docVar w:name="DFS_FormNo" w:val="PRP 002us"/>
    <w:docVar w:name="DFS_FormversionNo" w:val="26"/>
    <w:docVar w:name="DFS_Issue" w:val="2021-03"/>
    <w:docVar w:name="DNVeFormDoc_guid" w:val="d687780c8e6441df94dc8d41174b6a98"/>
    <w:docVar w:name="eForms Core NewDocument" w:val="2021-02-22T16:08:42Z"/>
    <w:docVar w:name="eForms_xdoc_doc_config" w:val="&lt;?xml version=&quot;1.0&quot; encoding=&quot;UTF-8&quot;?&gt;&lt;DNVeFormsCore version=&quot;1.0&quot;&gt;&lt;doc_config client_app=&quot;&quot;&gt;&lt;setting name=&quot;form_config&quot;&gt;&lt;form form_id=&quot;1894&quot; formversion_no=&quot;25&quot; code=&quot;PRP 002us&quot; name=&quot;Proposal (US)&quot; issue=&quot;2020-10&quot; formgroup_id=&quot;0&quot; distribution_bits=&quot;15&quot; FU=&quot;1&quot; SS=&quot;1&quot; SL=&quot;1&quot; ST=&quot;1&quot; filename=&quot;PRP002us.dotx&quot; type=&quot;Word&quot; datafolder=&quot;PRP 002us&quot; form_id_field=&quot;&quot; formflow_filename=&quot;&quot; standalone=&quot;y&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s&gt;_x000d__x000a_&lt;/form&gt;&lt;/setting&gt;&lt;/doc_config&gt;&lt;/DNVeFormsCore&gt;"/>
    <w:docVar w:name="eFormsDataStoreItemId" w:val="{17A9E08B-F87C-4FC6-8ABC-37C507D545B3}"/>
    <w:docVar w:name="eFormsFormConfig" w:val="&lt;form form_id=&quot;1894&quot; formversion_no=&quot;25&quot; code=&quot;PRP 002us&quot; name=&quot;Proposal (US)&quot; issue=&quot;2020-10&quot; formgroup_id=&quot;0&quot; distribution_bits=&quot;15&quot; FU=&quot;1&quot; SS=&quot;1&quot; SL=&quot;1&quot; ST=&quot;1&quot; filename=&quot;PRP002us.dotx&quot; type=&quot;Word&quot; datafolder=&quot;PRP 002us&quot; form_id_field=&quot;&quot; formflow_filename=&quot;&quot; standalone=&quot;y&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s&gt;_x000d__x000a_&lt;/form&gt;"/>
    <w:docVar w:name="TB build" w:val="20210215 112352"/>
    <w:docVar w:name="TB build utc" w:val="2021-02-15T10:24:06"/>
    <w:docVar w:name="TB filename" w:val="PRP002us.dotx"/>
    <w:docVar w:name="TB id" w:val="8795"/>
    <w:docVar w:name="TB name" w:val="PRP 002us"/>
    <w:docVar w:name="TMPeF_datafolder" w:val="PRP 002us"/>
    <w:docVar w:name="XCD450QKD" w:val="680dd6a4c39540d69953d88a9d1cc6ac"/>
  </w:docVars>
  <w:rsids>
    <w:rsidRoot w:val="00C13C8F"/>
    <w:rsid w:val="00001F35"/>
    <w:rsid w:val="00002F07"/>
    <w:rsid w:val="0000690C"/>
    <w:rsid w:val="00007055"/>
    <w:rsid w:val="00012320"/>
    <w:rsid w:val="00016B25"/>
    <w:rsid w:val="00017E31"/>
    <w:rsid w:val="00024AA8"/>
    <w:rsid w:val="00026F51"/>
    <w:rsid w:val="00031490"/>
    <w:rsid w:val="000338BD"/>
    <w:rsid w:val="00033976"/>
    <w:rsid w:val="00034B73"/>
    <w:rsid w:val="0003798E"/>
    <w:rsid w:val="00045289"/>
    <w:rsid w:val="0005046D"/>
    <w:rsid w:val="0005109B"/>
    <w:rsid w:val="0005335F"/>
    <w:rsid w:val="00057A88"/>
    <w:rsid w:val="000607B2"/>
    <w:rsid w:val="00065667"/>
    <w:rsid w:val="00066B01"/>
    <w:rsid w:val="00073809"/>
    <w:rsid w:val="000779A1"/>
    <w:rsid w:val="000833D6"/>
    <w:rsid w:val="000859EF"/>
    <w:rsid w:val="00092829"/>
    <w:rsid w:val="00096E89"/>
    <w:rsid w:val="000970D4"/>
    <w:rsid w:val="000A570E"/>
    <w:rsid w:val="000A7281"/>
    <w:rsid w:val="000B2CAB"/>
    <w:rsid w:val="000B48B3"/>
    <w:rsid w:val="000B4E51"/>
    <w:rsid w:val="000B52CA"/>
    <w:rsid w:val="000C173A"/>
    <w:rsid w:val="000C2110"/>
    <w:rsid w:val="000C4B18"/>
    <w:rsid w:val="000D0A19"/>
    <w:rsid w:val="000D30AA"/>
    <w:rsid w:val="000D448F"/>
    <w:rsid w:val="000E4BC3"/>
    <w:rsid w:val="000E5364"/>
    <w:rsid w:val="000E585B"/>
    <w:rsid w:val="000E6071"/>
    <w:rsid w:val="000F0D24"/>
    <w:rsid w:val="000F311D"/>
    <w:rsid w:val="000F5647"/>
    <w:rsid w:val="000F6B27"/>
    <w:rsid w:val="000F6B48"/>
    <w:rsid w:val="00100B42"/>
    <w:rsid w:val="00104F92"/>
    <w:rsid w:val="0011116F"/>
    <w:rsid w:val="001204BD"/>
    <w:rsid w:val="00120CB1"/>
    <w:rsid w:val="00120E21"/>
    <w:rsid w:val="00124A04"/>
    <w:rsid w:val="00126795"/>
    <w:rsid w:val="00133D70"/>
    <w:rsid w:val="00136027"/>
    <w:rsid w:val="0014066A"/>
    <w:rsid w:val="00142847"/>
    <w:rsid w:val="00150C92"/>
    <w:rsid w:val="00152770"/>
    <w:rsid w:val="00153029"/>
    <w:rsid w:val="001573ED"/>
    <w:rsid w:val="001617AA"/>
    <w:rsid w:val="00165DF1"/>
    <w:rsid w:val="00166A9D"/>
    <w:rsid w:val="001670A8"/>
    <w:rsid w:val="0017235B"/>
    <w:rsid w:val="00180964"/>
    <w:rsid w:val="0018272A"/>
    <w:rsid w:val="001856BD"/>
    <w:rsid w:val="00186287"/>
    <w:rsid w:val="0019241F"/>
    <w:rsid w:val="0019757F"/>
    <w:rsid w:val="001A19D3"/>
    <w:rsid w:val="001A1A3B"/>
    <w:rsid w:val="001A2F0E"/>
    <w:rsid w:val="001B2760"/>
    <w:rsid w:val="001B2FA1"/>
    <w:rsid w:val="001B32B8"/>
    <w:rsid w:val="001C6644"/>
    <w:rsid w:val="001D0692"/>
    <w:rsid w:val="001D1AC0"/>
    <w:rsid w:val="001D60D4"/>
    <w:rsid w:val="001D76B1"/>
    <w:rsid w:val="001D7B0F"/>
    <w:rsid w:val="001E0326"/>
    <w:rsid w:val="001E2CA2"/>
    <w:rsid w:val="001E3666"/>
    <w:rsid w:val="001E37F6"/>
    <w:rsid w:val="001E6066"/>
    <w:rsid w:val="001F1C67"/>
    <w:rsid w:val="001F2EA0"/>
    <w:rsid w:val="001F475D"/>
    <w:rsid w:val="001F6DA7"/>
    <w:rsid w:val="0020412D"/>
    <w:rsid w:val="00206DB0"/>
    <w:rsid w:val="0021711C"/>
    <w:rsid w:val="002177FF"/>
    <w:rsid w:val="00221210"/>
    <w:rsid w:val="00223FCA"/>
    <w:rsid w:val="00225827"/>
    <w:rsid w:val="002308B6"/>
    <w:rsid w:val="00232B11"/>
    <w:rsid w:val="00233ED7"/>
    <w:rsid w:val="002340C2"/>
    <w:rsid w:val="00244C2A"/>
    <w:rsid w:val="00247E0C"/>
    <w:rsid w:val="0025541C"/>
    <w:rsid w:val="00260296"/>
    <w:rsid w:val="00271BC6"/>
    <w:rsid w:val="00275EEE"/>
    <w:rsid w:val="00280D50"/>
    <w:rsid w:val="00281F62"/>
    <w:rsid w:val="0028247E"/>
    <w:rsid w:val="00285B23"/>
    <w:rsid w:val="0028785C"/>
    <w:rsid w:val="00292BD5"/>
    <w:rsid w:val="002933EC"/>
    <w:rsid w:val="00293EA1"/>
    <w:rsid w:val="0029613D"/>
    <w:rsid w:val="002A3B55"/>
    <w:rsid w:val="002A433C"/>
    <w:rsid w:val="002B6123"/>
    <w:rsid w:val="002B752B"/>
    <w:rsid w:val="002C4ADD"/>
    <w:rsid w:val="002D2868"/>
    <w:rsid w:val="002D4232"/>
    <w:rsid w:val="002D5168"/>
    <w:rsid w:val="002D530B"/>
    <w:rsid w:val="002D6802"/>
    <w:rsid w:val="002D710C"/>
    <w:rsid w:val="002E7247"/>
    <w:rsid w:val="002F118E"/>
    <w:rsid w:val="003016BE"/>
    <w:rsid w:val="00301ABF"/>
    <w:rsid w:val="00310998"/>
    <w:rsid w:val="0031284C"/>
    <w:rsid w:val="0031791C"/>
    <w:rsid w:val="003222A6"/>
    <w:rsid w:val="003300E8"/>
    <w:rsid w:val="003409C0"/>
    <w:rsid w:val="0034311C"/>
    <w:rsid w:val="003463DC"/>
    <w:rsid w:val="00346F90"/>
    <w:rsid w:val="00347AF5"/>
    <w:rsid w:val="00351EA2"/>
    <w:rsid w:val="00361FB0"/>
    <w:rsid w:val="00362477"/>
    <w:rsid w:val="003628BC"/>
    <w:rsid w:val="00362BCF"/>
    <w:rsid w:val="00364401"/>
    <w:rsid w:val="00364BAF"/>
    <w:rsid w:val="0037343A"/>
    <w:rsid w:val="003873F3"/>
    <w:rsid w:val="00390A29"/>
    <w:rsid w:val="00393022"/>
    <w:rsid w:val="00394C0A"/>
    <w:rsid w:val="003956EE"/>
    <w:rsid w:val="003968A9"/>
    <w:rsid w:val="003A07AC"/>
    <w:rsid w:val="003A0CA7"/>
    <w:rsid w:val="003A1DCF"/>
    <w:rsid w:val="003A2302"/>
    <w:rsid w:val="003A6208"/>
    <w:rsid w:val="003A6C9A"/>
    <w:rsid w:val="003B12C9"/>
    <w:rsid w:val="003B361A"/>
    <w:rsid w:val="003C505C"/>
    <w:rsid w:val="003C6F40"/>
    <w:rsid w:val="003C7740"/>
    <w:rsid w:val="003D1A43"/>
    <w:rsid w:val="003D25FD"/>
    <w:rsid w:val="003D71F1"/>
    <w:rsid w:val="003E2098"/>
    <w:rsid w:val="003E29F9"/>
    <w:rsid w:val="003E45C8"/>
    <w:rsid w:val="003E576F"/>
    <w:rsid w:val="003E6868"/>
    <w:rsid w:val="003E7B81"/>
    <w:rsid w:val="003F1CB5"/>
    <w:rsid w:val="003F2C5B"/>
    <w:rsid w:val="003F3078"/>
    <w:rsid w:val="003F4E0F"/>
    <w:rsid w:val="003F522A"/>
    <w:rsid w:val="003F692B"/>
    <w:rsid w:val="00402978"/>
    <w:rsid w:val="0040793B"/>
    <w:rsid w:val="00410F4C"/>
    <w:rsid w:val="00417872"/>
    <w:rsid w:val="00425D84"/>
    <w:rsid w:val="00432702"/>
    <w:rsid w:val="00433972"/>
    <w:rsid w:val="004349CF"/>
    <w:rsid w:val="004351BA"/>
    <w:rsid w:val="004463F6"/>
    <w:rsid w:val="00453847"/>
    <w:rsid w:val="004564E6"/>
    <w:rsid w:val="00461382"/>
    <w:rsid w:val="004620CE"/>
    <w:rsid w:val="00463927"/>
    <w:rsid w:val="00463EEC"/>
    <w:rsid w:val="004701FD"/>
    <w:rsid w:val="004721E2"/>
    <w:rsid w:val="00477BEC"/>
    <w:rsid w:val="00484836"/>
    <w:rsid w:val="00491961"/>
    <w:rsid w:val="00492175"/>
    <w:rsid w:val="00497C66"/>
    <w:rsid w:val="004A47D3"/>
    <w:rsid w:val="004A6141"/>
    <w:rsid w:val="004B3588"/>
    <w:rsid w:val="004C5238"/>
    <w:rsid w:val="004C5D61"/>
    <w:rsid w:val="004D2AF8"/>
    <w:rsid w:val="004E0433"/>
    <w:rsid w:val="004E0B73"/>
    <w:rsid w:val="004E25E5"/>
    <w:rsid w:val="004E4E53"/>
    <w:rsid w:val="004E706E"/>
    <w:rsid w:val="004F76DA"/>
    <w:rsid w:val="00505C12"/>
    <w:rsid w:val="00505C91"/>
    <w:rsid w:val="00506671"/>
    <w:rsid w:val="0050744F"/>
    <w:rsid w:val="005100A3"/>
    <w:rsid w:val="00511139"/>
    <w:rsid w:val="0051209F"/>
    <w:rsid w:val="00516C5A"/>
    <w:rsid w:val="00524316"/>
    <w:rsid w:val="00530A11"/>
    <w:rsid w:val="00531C3C"/>
    <w:rsid w:val="00535498"/>
    <w:rsid w:val="00540A26"/>
    <w:rsid w:val="00541872"/>
    <w:rsid w:val="005446FC"/>
    <w:rsid w:val="005570D5"/>
    <w:rsid w:val="00563159"/>
    <w:rsid w:val="005644F0"/>
    <w:rsid w:val="005646C5"/>
    <w:rsid w:val="005721C2"/>
    <w:rsid w:val="005735B4"/>
    <w:rsid w:val="0057383C"/>
    <w:rsid w:val="00574AA9"/>
    <w:rsid w:val="00577FA0"/>
    <w:rsid w:val="005857AE"/>
    <w:rsid w:val="005874C8"/>
    <w:rsid w:val="00591D39"/>
    <w:rsid w:val="005A0DCB"/>
    <w:rsid w:val="005A1117"/>
    <w:rsid w:val="005A35FE"/>
    <w:rsid w:val="005A69DC"/>
    <w:rsid w:val="005B525A"/>
    <w:rsid w:val="005C290A"/>
    <w:rsid w:val="005C37CE"/>
    <w:rsid w:val="005D07D9"/>
    <w:rsid w:val="005D5960"/>
    <w:rsid w:val="005D5C72"/>
    <w:rsid w:val="005E1922"/>
    <w:rsid w:val="005E469F"/>
    <w:rsid w:val="005E4A19"/>
    <w:rsid w:val="005F064C"/>
    <w:rsid w:val="005F2664"/>
    <w:rsid w:val="005F43D6"/>
    <w:rsid w:val="005F586E"/>
    <w:rsid w:val="005F73AA"/>
    <w:rsid w:val="00602292"/>
    <w:rsid w:val="006051A1"/>
    <w:rsid w:val="00607AB5"/>
    <w:rsid w:val="0061247F"/>
    <w:rsid w:val="006132E6"/>
    <w:rsid w:val="00622534"/>
    <w:rsid w:val="00625972"/>
    <w:rsid w:val="0063255C"/>
    <w:rsid w:val="0063464A"/>
    <w:rsid w:val="00635780"/>
    <w:rsid w:val="00644DE6"/>
    <w:rsid w:val="00651533"/>
    <w:rsid w:val="00651B40"/>
    <w:rsid w:val="0065213C"/>
    <w:rsid w:val="0065264E"/>
    <w:rsid w:val="00655EAA"/>
    <w:rsid w:val="00660929"/>
    <w:rsid w:val="0066146B"/>
    <w:rsid w:val="006656A2"/>
    <w:rsid w:val="00670658"/>
    <w:rsid w:val="00670A56"/>
    <w:rsid w:val="0067378B"/>
    <w:rsid w:val="006754E8"/>
    <w:rsid w:val="0068283E"/>
    <w:rsid w:val="00683906"/>
    <w:rsid w:val="00690444"/>
    <w:rsid w:val="00690D3F"/>
    <w:rsid w:val="00695104"/>
    <w:rsid w:val="00695ABC"/>
    <w:rsid w:val="00696050"/>
    <w:rsid w:val="006A56AA"/>
    <w:rsid w:val="006B41B4"/>
    <w:rsid w:val="006B7133"/>
    <w:rsid w:val="006B7E15"/>
    <w:rsid w:val="006C06D9"/>
    <w:rsid w:val="006C137B"/>
    <w:rsid w:val="006C35E1"/>
    <w:rsid w:val="006C6B2F"/>
    <w:rsid w:val="006D0344"/>
    <w:rsid w:val="006D34B9"/>
    <w:rsid w:val="006D4ACA"/>
    <w:rsid w:val="006F0FD7"/>
    <w:rsid w:val="006F37FC"/>
    <w:rsid w:val="006F47D2"/>
    <w:rsid w:val="006F5801"/>
    <w:rsid w:val="006F6F78"/>
    <w:rsid w:val="00701EF4"/>
    <w:rsid w:val="00703441"/>
    <w:rsid w:val="0070522E"/>
    <w:rsid w:val="00711901"/>
    <w:rsid w:val="00714F36"/>
    <w:rsid w:val="007174D3"/>
    <w:rsid w:val="007235D3"/>
    <w:rsid w:val="0072573F"/>
    <w:rsid w:val="00733E3B"/>
    <w:rsid w:val="00740BF8"/>
    <w:rsid w:val="00742787"/>
    <w:rsid w:val="00742C49"/>
    <w:rsid w:val="007462C9"/>
    <w:rsid w:val="007466D9"/>
    <w:rsid w:val="007475EB"/>
    <w:rsid w:val="00754532"/>
    <w:rsid w:val="00760158"/>
    <w:rsid w:val="007617B8"/>
    <w:rsid w:val="007657B7"/>
    <w:rsid w:val="007659CC"/>
    <w:rsid w:val="00773B32"/>
    <w:rsid w:val="00777648"/>
    <w:rsid w:val="007824B5"/>
    <w:rsid w:val="00782EDF"/>
    <w:rsid w:val="0078604C"/>
    <w:rsid w:val="0079027B"/>
    <w:rsid w:val="007902E7"/>
    <w:rsid w:val="00790302"/>
    <w:rsid w:val="00792522"/>
    <w:rsid w:val="00792A29"/>
    <w:rsid w:val="007943EA"/>
    <w:rsid w:val="007A0B21"/>
    <w:rsid w:val="007A20E7"/>
    <w:rsid w:val="007A4B37"/>
    <w:rsid w:val="007B08BA"/>
    <w:rsid w:val="007B0ADD"/>
    <w:rsid w:val="007B34D9"/>
    <w:rsid w:val="007B4765"/>
    <w:rsid w:val="007C0D4C"/>
    <w:rsid w:val="007D1DB1"/>
    <w:rsid w:val="007D3EB6"/>
    <w:rsid w:val="007D595F"/>
    <w:rsid w:val="007D7B87"/>
    <w:rsid w:val="007E1A84"/>
    <w:rsid w:val="007E3A0E"/>
    <w:rsid w:val="007E461E"/>
    <w:rsid w:val="007E464C"/>
    <w:rsid w:val="007F295D"/>
    <w:rsid w:val="007F5FAA"/>
    <w:rsid w:val="008021E4"/>
    <w:rsid w:val="00803950"/>
    <w:rsid w:val="008119A4"/>
    <w:rsid w:val="00814379"/>
    <w:rsid w:val="008154AD"/>
    <w:rsid w:val="00820CE0"/>
    <w:rsid w:val="00823071"/>
    <w:rsid w:val="00823ECD"/>
    <w:rsid w:val="008303C7"/>
    <w:rsid w:val="008304BC"/>
    <w:rsid w:val="00832E78"/>
    <w:rsid w:val="008330C3"/>
    <w:rsid w:val="0083562D"/>
    <w:rsid w:val="008362FE"/>
    <w:rsid w:val="00845DE1"/>
    <w:rsid w:val="00846A90"/>
    <w:rsid w:val="00853E03"/>
    <w:rsid w:val="00856CE4"/>
    <w:rsid w:val="008575B3"/>
    <w:rsid w:val="008619BD"/>
    <w:rsid w:val="00866BDC"/>
    <w:rsid w:val="00870889"/>
    <w:rsid w:val="008733F8"/>
    <w:rsid w:val="00873549"/>
    <w:rsid w:val="008739CC"/>
    <w:rsid w:val="00875733"/>
    <w:rsid w:val="0087717F"/>
    <w:rsid w:val="00880EE3"/>
    <w:rsid w:val="00891687"/>
    <w:rsid w:val="00891AF9"/>
    <w:rsid w:val="00893455"/>
    <w:rsid w:val="00895C3D"/>
    <w:rsid w:val="0089655E"/>
    <w:rsid w:val="008A19F0"/>
    <w:rsid w:val="008A7AD8"/>
    <w:rsid w:val="008B7F7A"/>
    <w:rsid w:val="008D0685"/>
    <w:rsid w:val="008D5339"/>
    <w:rsid w:val="008E1DA8"/>
    <w:rsid w:val="008E71A8"/>
    <w:rsid w:val="008F2F42"/>
    <w:rsid w:val="008F3B80"/>
    <w:rsid w:val="008F3D26"/>
    <w:rsid w:val="008F5B72"/>
    <w:rsid w:val="008F7387"/>
    <w:rsid w:val="00902A17"/>
    <w:rsid w:val="00904B00"/>
    <w:rsid w:val="009120D7"/>
    <w:rsid w:val="00912C6F"/>
    <w:rsid w:val="0091353A"/>
    <w:rsid w:val="009160F1"/>
    <w:rsid w:val="009163A7"/>
    <w:rsid w:val="00917EEC"/>
    <w:rsid w:val="009241A9"/>
    <w:rsid w:val="00930297"/>
    <w:rsid w:val="00930FC5"/>
    <w:rsid w:val="009313D7"/>
    <w:rsid w:val="00932CB7"/>
    <w:rsid w:val="00933186"/>
    <w:rsid w:val="00947778"/>
    <w:rsid w:val="0095274E"/>
    <w:rsid w:val="00952C97"/>
    <w:rsid w:val="00954DD2"/>
    <w:rsid w:val="00955BD7"/>
    <w:rsid w:val="009651C5"/>
    <w:rsid w:val="00970D3C"/>
    <w:rsid w:val="00974A0A"/>
    <w:rsid w:val="00982728"/>
    <w:rsid w:val="0098567A"/>
    <w:rsid w:val="009A3DA1"/>
    <w:rsid w:val="009A4BFF"/>
    <w:rsid w:val="009A4C62"/>
    <w:rsid w:val="009B31FE"/>
    <w:rsid w:val="009B3869"/>
    <w:rsid w:val="009C6873"/>
    <w:rsid w:val="009D35E5"/>
    <w:rsid w:val="009D3F17"/>
    <w:rsid w:val="009D5BED"/>
    <w:rsid w:val="009D76C3"/>
    <w:rsid w:val="009E021F"/>
    <w:rsid w:val="009E72A7"/>
    <w:rsid w:val="009F514E"/>
    <w:rsid w:val="009F639F"/>
    <w:rsid w:val="009F6C3F"/>
    <w:rsid w:val="009F794A"/>
    <w:rsid w:val="00A00629"/>
    <w:rsid w:val="00A02260"/>
    <w:rsid w:val="00A03279"/>
    <w:rsid w:val="00A06366"/>
    <w:rsid w:val="00A106DF"/>
    <w:rsid w:val="00A12C44"/>
    <w:rsid w:val="00A13518"/>
    <w:rsid w:val="00A1718C"/>
    <w:rsid w:val="00A17AA4"/>
    <w:rsid w:val="00A20705"/>
    <w:rsid w:val="00A22F48"/>
    <w:rsid w:val="00A3244C"/>
    <w:rsid w:val="00A32736"/>
    <w:rsid w:val="00A34755"/>
    <w:rsid w:val="00A37112"/>
    <w:rsid w:val="00A372C7"/>
    <w:rsid w:val="00A404F3"/>
    <w:rsid w:val="00A456B8"/>
    <w:rsid w:val="00A456E1"/>
    <w:rsid w:val="00A45DBD"/>
    <w:rsid w:val="00A46C85"/>
    <w:rsid w:val="00A5012D"/>
    <w:rsid w:val="00A51E2A"/>
    <w:rsid w:val="00A54517"/>
    <w:rsid w:val="00A553FF"/>
    <w:rsid w:val="00A605C7"/>
    <w:rsid w:val="00A61255"/>
    <w:rsid w:val="00A64A5B"/>
    <w:rsid w:val="00A659B4"/>
    <w:rsid w:val="00A6741C"/>
    <w:rsid w:val="00A72119"/>
    <w:rsid w:val="00A7363B"/>
    <w:rsid w:val="00A7620E"/>
    <w:rsid w:val="00A81964"/>
    <w:rsid w:val="00A82A78"/>
    <w:rsid w:val="00A846A0"/>
    <w:rsid w:val="00A850C2"/>
    <w:rsid w:val="00A9312E"/>
    <w:rsid w:val="00AA00AB"/>
    <w:rsid w:val="00AA1115"/>
    <w:rsid w:val="00AA3E74"/>
    <w:rsid w:val="00AA7201"/>
    <w:rsid w:val="00AB3AC6"/>
    <w:rsid w:val="00AB4DD5"/>
    <w:rsid w:val="00AC0447"/>
    <w:rsid w:val="00AC18CE"/>
    <w:rsid w:val="00AC3C6C"/>
    <w:rsid w:val="00AC4D5C"/>
    <w:rsid w:val="00AC5E87"/>
    <w:rsid w:val="00AD2015"/>
    <w:rsid w:val="00AD20BF"/>
    <w:rsid w:val="00AE1376"/>
    <w:rsid w:val="00AF3286"/>
    <w:rsid w:val="00AF6FA6"/>
    <w:rsid w:val="00AF7AEA"/>
    <w:rsid w:val="00B02713"/>
    <w:rsid w:val="00B03E47"/>
    <w:rsid w:val="00B041F7"/>
    <w:rsid w:val="00B06ADA"/>
    <w:rsid w:val="00B1098B"/>
    <w:rsid w:val="00B109E3"/>
    <w:rsid w:val="00B16804"/>
    <w:rsid w:val="00B17BB8"/>
    <w:rsid w:val="00B2423C"/>
    <w:rsid w:val="00B255B6"/>
    <w:rsid w:val="00B30AD3"/>
    <w:rsid w:val="00B33113"/>
    <w:rsid w:val="00B359BE"/>
    <w:rsid w:val="00B377D9"/>
    <w:rsid w:val="00B4333D"/>
    <w:rsid w:val="00B461EE"/>
    <w:rsid w:val="00B46D5B"/>
    <w:rsid w:val="00B6095F"/>
    <w:rsid w:val="00B62CB9"/>
    <w:rsid w:val="00B6330B"/>
    <w:rsid w:val="00B6382F"/>
    <w:rsid w:val="00B63E64"/>
    <w:rsid w:val="00B64216"/>
    <w:rsid w:val="00B6787F"/>
    <w:rsid w:val="00B7477E"/>
    <w:rsid w:val="00B80BF1"/>
    <w:rsid w:val="00B87963"/>
    <w:rsid w:val="00B90118"/>
    <w:rsid w:val="00B9298F"/>
    <w:rsid w:val="00B966A6"/>
    <w:rsid w:val="00B9753D"/>
    <w:rsid w:val="00BA0639"/>
    <w:rsid w:val="00BA5B6E"/>
    <w:rsid w:val="00BA6669"/>
    <w:rsid w:val="00BB009D"/>
    <w:rsid w:val="00BB2129"/>
    <w:rsid w:val="00BB42FA"/>
    <w:rsid w:val="00BB5BD3"/>
    <w:rsid w:val="00BC2BF2"/>
    <w:rsid w:val="00BC5992"/>
    <w:rsid w:val="00BC63AF"/>
    <w:rsid w:val="00BC7EDC"/>
    <w:rsid w:val="00BC7F48"/>
    <w:rsid w:val="00BF587F"/>
    <w:rsid w:val="00BF58B4"/>
    <w:rsid w:val="00BF6087"/>
    <w:rsid w:val="00C01421"/>
    <w:rsid w:val="00C05D6C"/>
    <w:rsid w:val="00C073FD"/>
    <w:rsid w:val="00C10782"/>
    <w:rsid w:val="00C13C8F"/>
    <w:rsid w:val="00C22A44"/>
    <w:rsid w:val="00C2319F"/>
    <w:rsid w:val="00C25CF9"/>
    <w:rsid w:val="00C33B64"/>
    <w:rsid w:val="00C4245F"/>
    <w:rsid w:val="00C42CBF"/>
    <w:rsid w:val="00C50E2D"/>
    <w:rsid w:val="00C6037F"/>
    <w:rsid w:val="00C60CBD"/>
    <w:rsid w:val="00C61091"/>
    <w:rsid w:val="00C654E0"/>
    <w:rsid w:val="00C70B52"/>
    <w:rsid w:val="00C72B2C"/>
    <w:rsid w:val="00C76ED8"/>
    <w:rsid w:val="00C800FF"/>
    <w:rsid w:val="00C809DE"/>
    <w:rsid w:val="00C80F96"/>
    <w:rsid w:val="00C9259C"/>
    <w:rsid w:val="00CA0D2A"/>
    <w:rsid w:val="00CA2DA6"/>
    <w:rsid w:val="00CA3DEC"/>
    <w:rsid w:val="00CA7303"/>
    <w:rsid w:val="00CC0D34"/>
    <w:rsid w:val="00CC3E2B"/>
    <w:rsid w:val="00CD12B5"/>
    <w:rsid w:val="00CD30AF"/>
    <w:rsid w:val="00CD3B31"/>
    <w:rsid w:val="00CE0370"/>
    <w:rsid w:val="00CE063E"/>
    <w:rsid w:val="00CE125F"/>
    <w:rsid w:val="00CE1F5A"/>
    <w:rsid w:val="00CE63B0"/>
    <w:rsid w:val="00CE6667"/>
    <w:rsid w:val="00CF5F1C"/>
    <w:rsid w:val="00D00B78"/>
    <w:rsid w:val="00D01B7D"/>
    <w:rsid w:val="00D043EE"/>
    <w:rsid w:val="00D07AD8"/>
    <w:rsid w:val="00D21FC8"/>
    <w:rsid w:val="00D22EFD"/>
    <w:rsid w:val="00D23AE5"/>
    <w:rsid w:val="00D30DF2"/>
    <w:rsid w:val="00D316B0"/>
    <w:rsid w:val="00D31FFC"/>
    <w:rsid w:val="00D34297"/>
    <w:rsid w:val="00D43282"/>
    <w:rsid w:val="00D432F7"/>
    <w:rsid w:val="00D45D75"/>
    <w:rsid w:val="00D47E5E"/>
    <w:rsid w:val="00D56309"/>
    <w:rsid w:val="00D56D2C"/>
    <w:rsid w:val="00D6035E"/>
    <w:rsid w:val="00D60BD8"/>
    <w:rsid w:val="00D61163"/>
    <w:rsid w:val="00D74893"/>
    <w:rsid w:val="00D77FE6"/>
    <w:rsid w:val="00D823B7"/>
    <w:rsid w:val="00D82BC4"/>
    <w:rsid w:val="00D8391F"/>
    <w:rsid w:val="00D8596D"/>
    <w:rsid w:val="00D90624"/>
    <w:rsid w:val="00D97E10"/>
    <w:rsid w:val="00DA2F54"/>
    <w:rsid w:val="00DA3637"/>
    <w:rsid w:val="00DC0314"/>
    <w:rsid w:val="00DC5DA5"/>
    <w:rsid w:val="00DE0458"/>
    <w:rsid w:val="00DE5559"/>
    <w:rsid w:val="00DF3533"/>
    <w:rsid w:val="00E014CE"/>
    <w:rsid w:val="00E01CEE"/>
    <w:rsid w:val="00E11289"/>
    <w:rsid w:val="00E13864"/>
    <w:rsid w:val="00E1462B"/>
    <w:rsid w:val="00E15CA1"/>
    <w:rsid w:val="00E202E1"/>
    <w:rsid w:val="00E206D7"/>
    <w:rsid w:val="00E23136"/>
    <w:rsid w:val="00E31749"/>
    <w:rsid w:val="00E403A7"/>
    <w:rsid w:val="00E404E2"/>
    <w:rsid w:val="00E41255"/>
    <w:rsid w:val="00E42390"/>
    <w:rsid w:val="00E42C11"/>
    <w:rsid w:val="00E44527"/>
    <w:rsid w:val="00E4690B"/>
    <w:rsid w:val="00E52198"/>
    <w:rsid w:val="00E64552"/>
    <w:rsid w:val="00E67D28"/>
    <w:rsid w:val="00E70BA1"/>
    <w:rsid w:val="00E71F62"/>
    <w:rsid w:val="00E71FCE"/>
    <w:rsid w:val="00E76097"/>
    <w:rsid w:val="00E765B9"/>
    <w:rsid w:val="00E77A30"/>
    <w:rsid w:val="00E82440"/>
    <w:rsid w:val="00E92774"/>
    <w:rsid w:val="00E95D07"/>
    <w:rsid w:val="00E97DA4"/>
    <w:rsid w:val="00EA3B42"/>
    <w:rsid w:val="00EB0A4F"/>
    <w:rsid w:val="00EB4315"/>
    <w:rsid w:val="00EC038D"/>
    <w:rsid w:val="00EC7789"/>
    <w:rsid w:val="00ED0831"/>
    <w:rsid w:val="00ED3E23"/>
    <w:rsid w:val="00EE2CD1"/>
    <w:rsid w:val="00EE3ED4"/>
    <w:rsid w:val="00EE49C1"/>
    <w:rsid w:val="00EE4D02"/>
    <w:rsid w:val="00EE53C7"/>
    <w:rsid w:val="00EE65E8"/>
    <w:rsid w:val="00EF17BE"/>
    <w:rsid w:val="00EF4B9B"/>
    <w:rsid w:val="00EF6CDA"/>
    <w:rsid w:val="00EF7AA5"/>
    <w:rsid w:val="00F11244"/>
    <w:rsid w:val="00F129D2"/>
    <w:rsid w:val="00F1336A"/>
    <w:rsid w:val="00F15B3E"/>
    <w:rsid w:val="00F20A98"/>
    <w:rsid w:val="00F3438F"/>
    <w:rsid w:val="00F51816"/>
    <w:rsid w:val="00F562BC"/>
    <w:rsid w:val="00F60DC8"/>
    <w:rsid w:val="00F619B0"/>
    <w:rsid w:val="00F65FCA"/>
    <w:rsid w:val="00F704AC"/>
    <w:rsid w:val="00F708D2"/>
    <w:rsid w:val="00F75E00"/>
    <w:rsid w:val="00F8091F"/>
    <w:rsid w:val="00F823C8"/>
    <w:rsid w:val="00F82F24"/>
    <w:rsid w:val="00F96ED6"/>
    <w:rsid w:val="00FA6200"/>
    <w:rsid w:val="00FA6992"/>
    <w:rsid w:val="00FB2FCA"/>
    <w:rsid w:val="00FB3D1E"/>
    <w:rsid w:val="00FB6A22"/>
    <w:rsid w:val="00FC0A2A"/>
    <w:rsid w:val="00FC1A99"/>
    <w:rsid w:val="00FC2660"/>
    <w:rsid w:val="00FD24D0"/>
    <w:rsid w:val="00FD39BF"/>
    <w:rsid w:val="00FD4575"/>
    <w:rsid w:val="00FD7DF9"/>
    <w:rsid w:val="00FE1FA2"/>
    <w:rsid w:val="00FE3219"/>
    <w:rsid w:val="00FE5A99"/>
    <w:rsid w:val="00FE7DCA"/>
    <w:rsid w:val="00FF2374"/>
    <w:rsid w:val="00FF7A54"/>
    <w:rsid w:val="00FF7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08F03B2"/>
  <w15:docId w15:val="{34888666-9187-49D8-B3F7-BA7D17573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iPriority="39" w:unhideWhenUsed="1" w:qFormat="1"/>
    <w:lsdException w:name="Plain Table 1" w:uiPriority="41"/>
    <w:lsdException w:name="Grid Table 4 Accent 1" w:uiPriority="49"/>
    <w:lsdException w:name="Grid Table 4 Accent 5" w:uiPriority="49"/>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B41B4"/>
    <w:pPr>
      <w:spacing w:after="0" w:line="240" w:lineRule="auto"/>
    </w:pPr>
    <w:rPr>
      <w:rFonts w:ascii="Arial" w:hAnsi="Arial" w:cs="Arial"/>
      <w:sz w:val="18"/>
      <w:szCs w:val="18"/>
    </w:rPr>
  </w:style>
  <w:style w:type="paragraph" w:styleId="Heading1">
    <w:name w:val="heading 1"/>
    <w:basedOn w:val="Normal"/>
    <w:next w:val="BodyText"/>
    <w:link w:val="Heading1Char"/>
    <w:autoRedefine/>
    <w:uiPriority w:val="9"/>
    <w:qFormat/>
    <w:rsid w:val="00E01CEE"/>
    <w:pPr>
      <w:keepNext/>
      <w:numPr>
        <w:numId w:val="1"/>
      </w:numPr>
      <w:spacing w:before="240" w:line="280" w:lineRule="exact"/>
      <w:ind w:left="461" w:hanging="461"/>
      <w:outlineLvl w:val="0"/>
    </w:pPr>
    <w:rPr>
      <w:b/>
      <w:caps/>
      <w:color w:val="0F204B"/>
      <w:sz w:val="26"/>
    </w:rPr>
  </w:style>
  <w:style w:type="paragraph" w:styleId="Heading2">
    <w:name w:val="heading 2"/>
    <w:basedOn w:val="Normal"/>
    <w:next w:val="BodyText"/>
    <w:link w:val="Heading2Char"/>
    <w:autoRedefine/>
    <w:uiPriority w:val="9"/>
    <w:qFormat/>
    <w:rsid w:val="00E01CEE"/>
    <w:pPr>
      <w:keepNext/>
      <w:numPr>
        <w:ilvl w:val="1"/>
        <w:numId w:val="1"/>
      </w:numPr>
      <w:spacing w:before="120"/>
      <w:ind w:left="677" w:hanging="677"/>
      <w:outlineLvl w:val="1"/>
    </w:pPr>
    <w:rPr>
      <w:b/>
      <w:color w:val="0F204B"/>
      <w:sz w:val="26"/>
    </w:rPr>
  </w:style>
  <w:style w:type="paragraph" w:styleId="Heading3">
    <w:name w:val="heading 3"/>
    <w:basedOn w:val="Normal"/>
    <w:next w:val="BodyText"/>
    <w:link w:val="Heading3Char"/>
    <w:uiPriority w:val="9"/>
    <w:qFormat/>
    <w:rsid w:val="00866BDC"/>
    <w:pPr>
      <w:keepNext/>
      <w:numPr>
        <w:ilvl w:val="2"/>
        <w:numId w:val="1"/>
      </w:numPr>
      <w:spacing w:before="12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F204B"/>
      <w:sz w:val="22"/>
    </w:rPr>
  </w:style>
  <w:style w:type="paragraph" w:styleId="Heading5">
    <w:name w:val="heading 5"/>
    <w:basedOn w:val="Normal"/>
    <w:next w:val="BodyText"/>
    <w:link w:val="Heading5Char"/>
    <w:uiPriority w:val="99"/>
    <w:rsid w:val="00866BDC"/>
    <w:pPr>
      <w:numPr>
        <w:ilvl w:val="4"/>
        <w:numId w:val="1"/>
      </w:numPr>
      <w:spacing w:before="60" w:after="60"/>
      <w:outlineLvl w:val="4"/>
    </w:pPr>
    <w:rPr>
      <w:sz w:val="22"/>
    </w:rPr>
  </w:style>
  <w:style w:type="paragraph" w:styleId="Heading6">
    <w:name w:val="heading 6"/>
    <w:basedOn w:val="Heading1"/>
    <w:next w:val="BodyText"/>
    <w:link w:val="Heading6Char"/>
    <w:uiPriority w:val="99"/>
    <w:rsid w:val="00866BDC"/>
    <w:pPr>
      <w:numPr>
        <w:numId w:val="0"/>
      </w:numPr>
      <w:outlineLvl w:val="5"/>
    </w:p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rsid w:val="000607B2"/>
    <w:pPr>
      <w:numPr>
        <w:ilvl w:val="0"/>
        <w:numId w:val="0"/>
      </w:numPr>
      <w:pBdr>
        <w:bottom w:val="single" w:sz="8" w:space="1" w:color="auto"/>
      </w:pBdr>
      <w:outlineLvl w:val="7"/>
    </w:pPr>
    <w:rPr>
      <w:b/>
      <w:caps/>
    </w:rPr>
  </w:style>
  <w:style w:type="paragraph" w:styleId="Heading9">
    <w:name w:val="heading 9"/>
    <w:basedOn w:val="Heading4"/>
    <w:next w:val="BodyText"/>
    <w:link w:val="Heading9Char"/>
    <w:autoRedefine/>
    <w:uiPriority w:val="99"/>
    <w:rsid w:val="00D45D75"/>
    <w:pPr>
      <w:numPr>
        <w:ilvl w:val="0"/>
        <w:numId w:val="0"/>
      </w:num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CEE"/>
    <w:rPr>
      <w:rFonts w:ascii="Arial" w:hAnsi="Arial" w:cs="Arial"/>
      <w:b/>
      <w:caps/>
      <w:color w:val="0F204B"/>
      <w:sz w:val="26"/>
      <w:szCs w:val="18"/>
    </w:rPr>
  </w:style>
  <w:style w:type="character" w:customStyle="1" w:styleId="Heading2Char">
    <w:name w:val="Heading 2 Char"/>
    <w:basedOn w:val="DefaultParagraphFont"/>
    <w:link w:val="Heading2"/>
    <w:uiPriority w:val="9"/>
    <w:rsid w:val="00E01CEE"/>
    <w:rPr>
      <w:rFonts w:ascii="Arial" w:hAnsi="Arial" w:cs="Arial"/>
      <w:b/>
      <w:color w:val="0F204B"/>
      <w:sz w:val="26"/>
      <w:szCs w:val="18"/>
    </w:rPr>
  </w:style>
  <w:style w:type="character" w:customStyle="1" w:styleId="Heading3Char">
    <w:name w:val="Heading 3 Char"/>
    <w:basedOn w:val="DefaultParagraphFont"/>
    <w:link w:val="Heading3"/>
    <w:uiPriority w:val="9"/>
    <w:rsid w:val="00866BDC"/>
    <w:rPr>
      <w:rFonts w:ascii="Arial" w:hAnsi="Arial" w:cs="Arial"/>
      <w:color w:val="0F204B"/>
      <w:sz w:val="26"/>
      <w:szCs w:val="18"/>
    </w:rPr>
  </w:style>
  <w:style w:type="character" w:customStyle="1" w:styleId="Heading4Char">
    <w:name w:val="Heading 4 Char"/>
    <w:basedOn w:val="DefaultParagraphFont"/>
    <w:link w:val="Heading4"/>
    <w:uiPriority w:val="9"/>
    <w:rsid w:val="00866BDC"/>
    <w:rPr>
      <w:rFonts w:ascii="Arial" w:hAnsi="Arial" w:cs="Arial"/>
      <w:b/>
      <w:color w:val="0F204B"/>
      <w:szCs w:val="18"/>
    </w:rPr>
  </w:style>
  <w:style w:type="paragraph" w:styleId="BodyText">
    <w:name w:val="Body Text"/>
    <w:basedOn w:val="Normal"/>
    <w:link w:val="BodyTextChar"/>
    <w:autoRedefine/>
    <w:qFormat/>
    <w:rsid w:val="00E403A7"/>
    <w:pPr>
      <w:spacing w:after="120" w:line="280" w:lineRule="exact"/>
    </w:pPr>
  </w:style>
  <w:style w:type="character" w:customStyle="1" w:styleId="BodyTextChar">
    <w:name w:val="Body Text Char"/>
    <w:basedOn w:val="DefaultParagraphFont"/>
    <w:link w:val="BodyText"/>
    <w:rsid w:val="00E403A7"/>
    <w:rPr>
      <w:rFonts w:ascii="Arial" w:hAnsi="Arial" w:cs="Arial"/>
      <w:sz w:val="18"/>
      <w:szCs w:val="18"/>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866BDC"/>
    <w:rPr>
      <w:rFonts w:ascii="Arial" w:hAnsi="Arial" w:cs="Arial"/>
      <w:szCs w:val="18"/>
    </w:rPr>
  </w:style>
  <w:style w:type="character" w:customStyle="1" w:styleId="Heading6Char">
    <w:name w:val="Heading 6 Char"/>
    <w:basedOn w:val="DefaultParagraphFont"/>
    <w:link w:val="Heading6"/>
    <w:uiPriority w:val="9"/>
    <w:rsid w:val="00866BDC"/>
    <w:rPr>
      <w:rFonts w:ascii="Arial" w:hAnsi="Arial" w:cs="Arial"/>
      <w:b/>
      <w:caps/>
      <w:color w:val="0F204B"/>
      <w:sz w:val="26"/>
      <w:szCs w:val="18"/>
      <w:lang w:val="en-GB"/>
    </w:rPr>
  </w:style>
  <w:style w:type="character" w:customStyle="1" w:styleId="Heading7Char">
    <w:name w:val="Heading 7 Char"/>
    <w:basedOn w:val="DefaultParagraphFont"/>
    <w:link w:val="Heading7"/>
    <w:uiPriority w:val="99"/>
    <w:rsid w:val="00866BDC"/>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0607B2"/>
    <w:rPr>
      <w:rFonts w:ascii="Arial" w:hAnsi="Arial" w:cs="Arial"/>
      <w:b/>
      <w:caps/>
      <w:color w:val="0F204B"/>
      <w:sz w:val="26"/>
      <w:szCs w:val="18"/>
    </w:rPr>
  </w:style>
  <w:style w:type="character" w:customStyle="1" w:styleId="Heading9Char">
    <w:name w:val="Heading 9 Char"/>
    <w:basedOn w:val="DefaultParagraphFont"/>
    <w:link w:val="Heading9"/>
    <w:uiPriority w:val="99"/>
    <w:rsid w:val="00D45D75"/>
    <w:rPr>
      <w:rFonts w:ascii="Arial" w:hAnsi="Arial" w:cs="Arial"/>
      <w:color w:val="0F204B"/>
      <w:szCs w:val="18"/>
    </w:rPr>
  </w:style>
  <w:style w:type="paragraph" w:styleId="TOC1">
    <w:name w:val="toc 1"/>
    <w:basedOn w:val="Normal"/>
    <w:autoRedefine/>
    <w:uiPriority w:val="39"/>
    <w:unhideWhenUsed/>
    <w:rsid w:val="00D31FFC"/>
    <w:pPr>
      <w:tabs>
        <w:tab w:val="right" w:leader="dot" w:pos="9581"/>
      </w:tabs>
      <w:spacing w:before="120"/>
      <w:ind w:left="720" w:right="720" w:hanging="720"/>
    </w:pPr>
    <w:rPr>
      <w:b/>
      <w:caps/>
      <w:noProof/>
    </w:rPr>
  </w:style>
  <w:style w:type="paragraph" w:styleId="TOC2">
    <w:name w:val="toc 2"/>
    <w:basedOn w:val="Normal"/>
    <w:autoRedefine/>
    <w:uiPriority w:val="39"/>
    <w:unhideWhenUsed/>
    <w:rsid w:val="00244C2A"/>
    <w:pPr>
      <w:tabs>
        <w:tab w:val="right" w:leader="dot" w:pos="9581"/>
      </w:tabs>
      <w:spacing w:before="60"/>
      <w:ind w:left="1440" w:right="720" w:hanging="720"/>
    </w:pPr>
    <w:rPr>
      <w:noProof/>
    </w:rPr>
  </w:style>
  <w:style w:type="paragraph" w:styleId="TOC3">
    <w:name w:val="toc 3"/>
    <w:basedOn w:val="Normal"/>
    <w:autoRedefine/>
    <w:uiPriority w:val="39"/>
    <w:unhideWhenUsed/>
    <w:rsid w:val="00D31FFC"/>
    <w:pPr>
      <w:tabs>
        <w:tab w:val="right" w:pos="9581"/>
      </w:tabs>
      <w:ind w:left="2160" w:right="720" w:hanging="720"/>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autoRedefine/>
    <w:uiPriority w:val="99"/>
    <w:rsid w:val="00696050"/>
    <w:rPr>
      <w:noProof/>
      <w:sz w:val="24"/>
    </w:rPr>
  </w:style>
  <w:style w:type="character" w:customStyle="1" w:styleId="HeaderChar">
    <w:name w:val="Header Char"/>
    <w:basedOn w:val="DefaultParagraphFont"/>
    <w:link w:val="Header"/>
    <w:uiPriority w:val="99"/>
    <w:rsid w:val="00696050"/>
    <w:rPr>
      <w:rFonts w:ascii="Arial" w:hAnsi="Arial" w:cs="Arial"/>
      <w:noProof/>
      <w:sz w:val="24"/>
      <w:szCs w:val="18"/>
    </w:rPr>
  </w:style>
  <w:style w:type="paragraph" w:styleId="Footer">
    <w:name w:val="footer"/>
    <w:basedOn w:val="Normal"/>
    <w:link w:val="FooterChar"/>
    <w:autoRedefine/>
    <w:uiPriority w:val="99"/>
    <w:rsid w:val="005F064C"/>
    <w:pPr>
      <w:spacing w:line="160" w:lineRule="atLeast"/>
    </w:pPr>
    <w:rPr>
      <w:b/>
      <w:noProof/>
      <w:sz w:val="13"/>
    </w:rPr>
  </w:style>
  <w:style w:type="character" w:customStyle="1" w:styleId="FooterChar">
    <w:name w:val="Footer Char"/>
    <w:basedOn w:val="DefaultParagraphFont"/>
    <w:link w:val="Footer"/>
    <w:uiPriority w:val="99"/>
    <w:rsid w:val="005F064C"/>
    <w:rPr>
      <w:rFonts w:ascii="Arial" w:hAnsi="Arial" w:cs="Arial"/>
      <w:b/>
      <w:noProof/>
      <w:sz w:val="13"/>
      <w:szCs w:val="18"/>
    </w:rPr>
  </w:style>
  <w:style w:type="paragraph" w:styleId="Caption">
    <w:name w:val="caption"/>
    <w:basedOn w:val="Normal"/>
    <w:next w:val="BodyText"/>
    <w:link w:val="CaptionChar"/>
    <w:autoRedefine/>
    <w:uiPriority w:val="35"/>
    <w:qFormat/>
    <w:rsid w:val="000D0A19"/>
    <w:pPr>
      <w:spacing w:after="60" w:line="280" w:lineRule="exact"/>
      <w:ind w:left="1080" w:hanging="1080"/>
    </w:pPr>
    <w:rPr>
      <w:b/>
    </w:rPr>
  </w:style>
  <w:style w:type="paragraph" w:styleId="ListBullet">
    <w:name w:val="List Bullet"/>
    <w:basedOn w:val="Normal"/>
    <w:uiPriority w:val="99"/>
    <w:rsid w:val="008575B3"/>
    <w:pPr>
      <w:numPr>
        <w:numId w:val="2"/>
      </w:numPr>
      <w:spacing w:after="140" w:line="280" w:lineRule="atLeast"/>
      <w:contextualSpacing/>
    </w:pPr>
  </w:style>
  <w:style w:type="paragraph" w:styleId="ListNumber">
    <w:name w:val="List Number"/>
    <w:basedOn w:val="Normal"/>
    <w:uiPriority w:val="99"/>
    <w:rsid w:val="006F37FC"/>
    <w:pPr>
      <w:numPr>
        <w:numId w:val="3"/>
      </w:numPr>
      <w:spacing w:after="140" w:line="280" w:lineRule="atLeast"/>
      <w:contextualSpacing/>
    </w:pPr>
  </w:style>
  <w:style w:type="paragraph" w:styleId="FootnoteText">
    <w:name w:val="footnote text"/>
    <w:aliases w:val="DFSListFootnote"/>
    <w:basedOn w:val="Normal"/>
    <w:link w:val="FootnoteTextChar"/>
    <w:uiPriority w:val="99"/>
    <w:rsid w:val="00866BDC"/>
    <w:pPr>
      <w:ind w:left="397" w:hanging="397"/>
    </w:pPr>
    <w:rPr>
      <w:sz w:val="13"/>
    </w:rPr>
  </w:style>
  <w:style w:type="character" w:customStyle="1" w:styleId="FootnoteTextChar">
    <w:name w:val="Footnote Text Char"/>
    <w:aliases w:val="DFSListFootnote Char"/>
    <w:basedOn w:val="DefaultParagraphFont"/>
    <w:link w:val="FootnoteText"/>
    <w:uiPriority w:val="99"/>
    <w:rsid w:val="00866BDC"/>
    <w:rPr>
      <w:rFonts w:ascii="Arial" w:hAnsi="Arial" w:cs="Arial"/>
      <w:sz w:val="13"/>
      <w:szCs w:val="18"/>
      <w:lang w:val="en-GB"/>
    </w:rPr>
  </w:style>
  <w:style w:type="character" w:styleId="FootnoteReference">
    <w:name w:val="footnote reference"/>
    <w:basedOn w:val="DefaultParagraphFont"/>
    <w:uiPriority w:val="99"/>
    <w:semiHidden/>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Arial" w:hAnsi="Arial" w:cs="Arial"/>
      <w:color w:val="FF0000"/>
      <w:sz w:val="18"/>
      <w:szCs w:val="18"/>
      <w:lang w:val="en-GB"/>
    </w:rPr>
  </w:style>
  <w:style w:type="paragraph" w:customStyle="1" w:styleId="DNVGL-AppListing">
    <w:name w:val="DNVGL-App Listing"/>
    <w:basedOn w:val="Normal"/>
    <w:link w:val="DNVGL-AppListingChar"/>
    <w:autoRedefine/>
    <w:uiPriority w:val="99"/>
    <w:rsid w:val="00930FC5"/>
    <w:pPr>
      <w:keepLines/>
      <w:numPr>
        <w:numId w:val="4"/>
      </w:numPr>
      <w:spacing w:after="120"/>
      <w:ind w:left="1440" w:hanging="1440"/>
    </w:pPr>
    <w:rPr>
      <w:b/>
    </w:rPr>
  </w:style>
  <w:style w:type="character" w:customStyle="1" w:styleId="DNVGL-AppListingChar">
    <w:name w:val="DNVGL-App Listing Char"/>
    <w:basedOn w:val="DefaultParagraphFont"/>
    <w:link w:val="DNVGL-AppListing"/>
    <w:uiPriority w:val="99"/>
    <w:rsid w:val="00930FC5"/>
    <w:rPr>
      <w:rFonts w:ascii="Arial" w:hAnsi="Arial" w:cs="Arial"/>
      <w:b/>
      <w:sz w:val="18"/>
      <w:szCs w:val="18"/>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basedOn w:val="DefaultParagraphFont"/>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basedOn w:val="DefaultParagraphFont"/>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basedOn w:val="DefaultParagraphFont"/>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basedOn w:val="DefaultParagraphFont"/>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007055"/>
    <w:pPr>
      <w:keepNext/>
      <w:spacing w:before="100" w:after="60" w:line="280" w:lineRule="atLeast"/>
    </w:pPr>
    <w:rPr>
      <w:b/>
    </w:rPr>
  </w:style>
  <w:style w:type="character" w:customStyle="1" w:styleId="DNVGL-capTableChar">
    <w:name w:val="DNVGL-capTable Char"/>
    <w:basedOn w:val="DefaultParagraphFont"/>
    <w:link w:val="DNVGL-capTable"/>
    <w:uiPriority w:val="99"/>
    <w:rsid w:val="00007055"/>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742C49"/>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742C49"/>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cstheme="minorBidi"/>
      <w:i/>
      <w:iCs/>
      <w:color w:val="4F81BD"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Arial" w:hAnsi="Arial" w:cs="Arial"/>
      <w:i w:val="0"/>
      <w:iCs w:val="0"/>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Arial" w:hAnsi="Arial" w:cs="Arial"/>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Arial" w:hAnsi="Arial" w:cs="Arial"/>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semiHidden/>
    <w:unhideWhenUsed/>
    <w:rsid w:val="00866BDC"/>
    <w:rPr>
      <w:sz w:val="20"/>
      <w:szCs w:val="20"/>
    </w:rPr>
  </w:style>
  <w:style w:type="character" w:customStyle="1" w:styleId="CommentTextChar">
    <w:name w:val="Comment Text Char"/>
    <w:basedOn w:val="DefaultParagraphFont"/>
    <w:link w:val="CommentText"/>
    <w:uiPriority w:val="99"/>
    <w:semiHidden/>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Arial" w:hAnsi="Arial" w:cs="Arial"/>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800080"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Arial" w:hAnsi="Arial" w:cs="Arial"/>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Arial"/>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unhideWhenUsed/>
    <w:rsid w:val="00866BDC"/>
    <w:rPr>
      <w:color w:val="0000FF"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4F81BD" w:themeColor="accent1"/>
    </w:rPr>
  </w:style>
  <w:style w:type="paragraph" w:styleId="IntenseQuote">
    <w:name w:val="Intense Quote"/>
    <w:basedOn w:val="Normal"/>
    <w:next w:val="Normal"/>
    <w:link w:val="IntenseQuoteChar"/>
    <w:uiPriority w:val="99"/>
    <w:semiHidden/>
    <w:unhideWhenUsed/>
    <w:rsid w:val="00866BD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66BDC"/>
    <w:rPr>
      <w:rFonts w:ascii="Arial" w:hAnsi="Arial" w:cs="Arial"/>
      <w:b/>
      <w:bCs/>
      <w:i/>
      <w:iCs/>
      <w:color w:val="4F81BD"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C0504D"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540A26"/>
    <w:pPr>
      <w:numPr>
        <w:numId w:val="5"/>
      </w:numPr>
      <w:spacing w:after="140" w:line="280" w:lineRule="atLeast"/>
      <w:ind w:left="648"/>
      <w:contextualSpacing/>
    </w:pPr>
  </w:style>
  <w:style w:type="paragraph" w:styleId="ListBullet3">
    <w:name w:val="List Bullet 3"/>
    <w:basedOn w:val="Normal"/>
    <w:uiPriority w:val="99"/>
    <w:semiHidden/>
    <w:unhideWhenUsed/>
    <w:rsid w:val="00EA3B42"/>
    <w:pPr>
      <w:numPr>
        <w:numId w:val="6"/>
      </w:numPr>
      <w:spacing w:after="140" w:line="280" w:lineRule="atLeast"/>
      <w:ind w:left="922"/>
      <w:contextualSpacing/>
    </w:pPr>
  </w:style>
  <w:style w:type="paragraph" w:styleId="ListBullet4">
    <w:name w:val="List Bullet 4"/>
    <w:basedOn w:val="Normal"/>
    <w:uiPriority w:val="99"/>
    <w:semiHidden/>
    <w:unhideWhenUsed/>
    <w:rsid w:val="00EA3B42"/>
    <w:pPr>
      <w:numPr>
        <w:numId w:val="7"/>
      </w:numPr>
      <w:spacing w:after="140" w:line="280" w:lineRule="atLeast"/>
      <w:ind w:left="1210"/>
      <w:contextualSpacing/>
    </w:pPr>
  </w:style>
  <w:style w:type="paragraph" w:styleId="ListBullet5">
    <w:name w:val="List Bullet 5"/>
    <w:basedOn w:val="Normal"/>
    <w:uiPriority w:val="99"/>
    <w:semiHidden/>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semiHidden/>
    <w:unhideWhenUsed/>
    <w:rsid w:val="00690D3F"/>
    <w:pPr>
      <w:numPr>
        <w:numId w:val="9"/>
      </w:numPr>
      <w:spacing w:after="140" w:line="280" w:lineRule="atLeast"/>
      <w:ind w:left="648"/>
      <w:contextualSpacing/>
    </w:pPr>
  </w:style>
  <w:style w:type="paragraph" w:styleId="ListNumber3">
    <w:name w:val="List Number 3"/>
    <w:basedOn w:val="Normal"/>
    <w:uiPriority w:val="99"/>
    <w:semiHidden/>
    <w:unhideWhenUsed/>
    <w:rsid w:val="00EA3B42"/>
    <w:pPr>
      <w:numPr>
        <w:numId w:val="10"/>
      </w:numPr>
      <w:spacing w:after="140" w:line="280" w:lineRule="atLeast"/>
      <w:ind w:left="922"/>
      <w:contextualSpacing/>
    </w:pPr>
  </w:style>
  <w:style w:type="paragraph" w:styleId="ListNumber4">
    <w:name w:val="List Number 4"/>
    <w:basedOn w:val="Normal"/>
    <w:uiPriority w:val="99"/>
    <w:semiHidden/>
    <w:unhideWhenUsed/>
    <w:rsid w:val="00EA3B42"/>
    <w:pPr>
      <w:numPr>
        <w:numId w:val="11"/>
      </w:numPr>
      <w:spacing w:after="140" w:line="280" w:lineRule="atLeast"/>
      <w:ind w:left="1210"/>
      <w:contextualSpacing/>
    </w:pPr>
  </w:style>
  <w:style w:type="paragraph" w:styleId="ListNumber5">
    <w:name w:val="List Number 5"/>
    <w:basedOn w:val="Normal"/>
    <w:uiPriority w:val="99"/>
    <w:semiHidden/>
    <w:unhideWhenUsed/>
    <w:rsid w:val="00EA3B42"/>
    <w:pPr>
      <w:numPr>
        <w:numId w:val="12"/>
      </w:numPr>
      <w:spacing w:after="140" w:line="280" w:lineRule="atLeast"/>
      <w:ind w:left="1498"/>
      <w:contextualSpacing/>
    </w:pPr>
  </w:style>
  <w:style w:type="paragraph" w:styleId="ListParagraph">
    <w:name w:val="List Paragraph"/>
    <w:aliases w:val="List paragraph,List Paragraph_AP,TT - Numbered List Paragraph,Nexant List Paragraph,Bullet Styles para"/>
    <w:basedOn w:val="Normal"/>
    <w:link w:val="ListParagraphChar"/>
    <w:uiPriority w:val="34"/>
    <w:unhideWhenUsed/>
    <w:qFormat/>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Arial" w:hAnsi="Arial" w:cs="Arial"/>
      <w:sz w:val="18"/>
      <w:szCs w:val="18"/>
      <w:lang w:val="en-GB"/>
    </w:rPr>
  </w:style>
  <w:style w:type="paragraph" w:styleId="NormalWeb">
    <w:name w:val="Normal (Web)"/>
    <w:aliases w:val="Normal (Web) Char,Normal (Web) Char Char Char,Normal (Web) Char Char1,Normal (Web) Char Char Char Char"/>
    <w:basedOn w:val="Normal"/>
    <w:link w:val="NormalWebChar1"/>
    <w:uiPriority w:val="99"/>
    <w:unhideWhenUsed/>
    <w:qFormat/>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Arial" w:hAnsi="Arial" w:cs="Arial"/>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4F81BD"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C0504D"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autoRedefine/>
    <w:uiPriority w:val="99"/>
    <w:unhideWhenUsed/>
    <w:rsid w:val="00223FCA"/>
    <w:pPr>
      <w:spacing w:before="120"/>
      <w:ind w:right="720"/>
    </w:pPr>
    <w:rPr>
      <w:b/>
    </w:rPr>
  </w:style>
  <w:style w:type="paragraph" w:styleId="Title">
    <w:name w:val="Title"/>
    <w:basedOn w:val="Normal"/>
    <w:next w:val="Normal"/>
    <w:link w:val="TitleChar"/>
    <w:uiPriority w:val="99"/>
    <w:semiHidden/>
    <w:unhideWhenUsed/>
    <w:rsid w:val="00866B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autoRedefine/>
    <w:uiPriority w:val="39"/>
    <w:unhideWhenUsed/>
    <w:qFormat/>
    <w:rsid w:val="00D31FFC"/>
    <w:pPr>
      <w:keepLines/>
      <w:numPr>
        <w:numId w:val="0"/>
      </w:numPr>
      <w:spacing w:before="480"/>
      <w:outlineLvl w:val="9"/>
    </w:pPr>
    <w:rPr>
      <w:rFonts w:eastAsiaTheme="majorEastAsia" w:cstheme="majorBidi"/>
      <w:bCs/>
      <w:color w:val="auto"/>
      <w:sz w:val="28"/>
      <w:szCs w:val="28"/>
    </w:rPr>
  </w:style>
  <w:style w:type="numbering" w:styleId="111111">
    <w:name w:val="Outline List 2"/>
    <w:basedOn w:val="NoList"/>
    <w:uiPriority w:val="99"/>
    <w:semiHidden/>
    <w:unhideWhenUsed/>
    <w:rsid w:val="00820CE0"/>
    <w:pPr>
      <w:numPr>
        <w:numId w:val="13"/>
      </w:numPr>
    </w:pPr>
  </w:style>
  <w:style w:type="numbering" w:styleId="1ai">
    <w:name w:val="Outline List 1"/>
    <w:basedOn w:val="NoList"/>
    <w:uiPriority w:val="99"/>
    <w:semiHidden/>
    <w:unhideWhenUsed/>
    <w:rsid w:val="00820CE0"/>
    <w:pPr>
      <w:numPr>
        <w:numId w:val="14"/>
      </w:numPr>
    </w:pPr>
  </w:style>
  <w:style w:type="numbering" w:styleId="ArticleSection">
    <w:name w:val="Outline List 3"/>
    <w:basedOn w:val="NoList"/>
    <w:uiPriority w:val="99"/>
    <w:semiHidden/>
    <w:unhideWhenUsed/>
    <w:rsid w:val="00820CE0"/>
    <w:pPr>
      <w:numPr>
        <w:numId w:val="15"/>
      </w:numPr>
    </w:pPr>
  </w:style>
  <w:style w:type="table" w:styleId="ColorfulGrid">
    <w:name w:val="Colorful Grid"/>
    <w:basedOn w:val="TableNormal"/>
    <w:uiPriority w:val="99"/>
    <w:semiHidden/>
    <w:unhideWhenUsed/>
    <w:rsid w:val="00820CE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820CE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99"/>
    <w:semiHidden/>
    <w:unhideWhenUsed/>
    <w:rsid w:val="00820CE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99"/>
    <w:semiHidden/>
    <w:unhideWhenUsed/>
    <w:rsid w:val="00820CE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99"/>
    <w:semiHidden/>
    <w:unhideWhenUsed/>
    <w:rsid w:val="00820CE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99"/>
    <w:semiHidden/>
    <w:unhideWhenUsed/>
    <w:rsid w:val="00820CE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9"/>
    <w:semiHidden/>
    <w:unhideWhenUsed/>
    <w:rsid w:val="00820CE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9"/>
    <w:semiHidden/>
    <w:unhideWhenUsed/>
    <w:rsid w:val="00820CE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820CE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99"/>
    <w:semiHidden/>
    <w:unhideWhenUsed/>
    <w:rsid w:val="00820CE0"/>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99"/>
    <w:semiHidden/>
    <w:unhideWhenUsed/>
    <w:rsid w:val="00820CE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99"/>
    <w:semiHidden/>
    <w:unhideWhenUsed/>
    <w:rsid w:val="00820CE0"/>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99"/>
    <w:semiHidden/>
    <w:unhideWhenUsed/>
    <w:rsid w:val="00820CE0"/>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99"/>
    <w:semiHidden/>
    <w:unhideWhenUsed/>
    <w:rsid w:val="00820CE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9"/>
    <w:semiHidden/>
    <w:unhideWhenUsed/>
    <w:rsid w:val="00820CE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820CE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820CE0"/>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820CE0"/>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9"/>
    <w:semiHidden/>
    <w:unhideWhenUsed/>
    <w:rsid w:val="00820CE0"/>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820CE0"/>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820CE0"/>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820CE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820CE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9"/>
    <w:semiHidden/>
    <w:unhideWhenUsed/>
    <w:rsid w:val="00820CE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9"/>
    <w:semiHidden/>
    <w:unhideWhenUsed/>
    <w:rsid w:val="00820CE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9"/>
    <w:semiHidden/>
    <w:unhideWhenUsed/>
    <w:rsid w:val="00820CE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9"/>
    <w:semiHidden/>
    <w:unhideWhenUsed/>
    <w:rsid w:val="00820CE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9"/>
    <w:semiHidden/>
    <w:unhideWhenUsed/>
    <w:rsid w:val="00820CE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99"/>
    <w:rsid w:val="00820CE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820CE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820CE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820CE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820CE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820CE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820CE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820CE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820CE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99"/>
    <w:rsid w:val="00820CE0"/>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99"/>
    <w:rsid w:val="00820CE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99"/>
    <w:rsid w:val="00820CE0"/>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99"/>
    <w:rsid w:val="00820CE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99"/>
    <w:rsid w:val="00820CE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99"/>
    <w:rsid w:val="00820C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820CE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99"/>
    <w:rsid w:val="00820CE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99"/>
    <w:rsid w:val="00820CE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99"/>
    <w:rsid w:val="00820CE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99"/>
    <w:rsid w:val="00820CE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99"/>
    <w:rsid w:val="00820CE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99"/>
    <w:rsid w:val="00820C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20CE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99"/>
    <w:rsid w:val="00820CE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99"/>
    <w:rsid w:val="00820CE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99"/>
    <w:rsid w:val="00820CE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820CE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99"/>
    <w:rsid w:val="00820CE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99"/>
    <w:rsid w:val="00820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820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99"/>
    <w:rsid w:val="00820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99"/>
    <w:rsid w:val="00820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99"/>
    <w:rsid w:val="00820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99"/>
    <w:rsid w:val="00820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99"/>
    <w:rsid w:val="00820C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99"/>
    <w:rsid w:val="00820CE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820CE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99"/>
    <w:rsid w:val="00820CE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99"/>
    <w:rsid w:val="00820CE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99"/>
    <w:rsid w:val="00820CE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99"/>
    <w:rsid w:val="00820CE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99"/>
    <w:rsid w:val="00820CE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99"/>
    <w:rsid w:val="00820CE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820CE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99"/>
    <w:rsid w:val="00820CE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99"/>
    <w:rsid w:val="00820CE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99"/>
    <w:rsid w:val="00820CE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99"/>
    <w:rsid w:val="00820CE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99"/>
    <w:rsid w:val="00820CE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820CE0"/>
    <w:rPr>
      <w:color w:val="2B579A"/>
      <w:shd w:val="clear" w:color="auto" w:fill="E1DFDD"/>
    </w:rPr>
  </w:style>
  <w:style w:type="table" w:styleId="LightGrid">
    <w:name w:val="Light Grid"/>
    <w:basedOn w:val="TableNormal"/>
    <w:uiPriority w:val="99"/>
    <w:semiHidden/>
    <w:unhideWhenUsed/>
    <w:rsid w:val="00820C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820CE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9"/>
    <w:semiHidden/>
    <w:unhideWhenUsed/>
    <w:rsid w:val="00820CE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9"/>
    <w:semiHidden/>
    <w:unhideWhenUsed/>
    <w:rsid w:val="00820C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9"/>
    <w:semiHidden/>
    <w:unhideWhenUsed/>
    <w:rsid w:val="00820CE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9"/>
    <w:semiHidden/>
    <w:unhideWhenUsed/>
    <w:rsid w:val="00820CE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9"/>
    <w:semiHidden/>
    <w:unhideWhenUsed/>
    <w:rsid w:val="00820C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semiHidden/>
    <w:unhideWhenUsed/>
    <w:rsid w:val="00820C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820CE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9"/>
    <w:semiHidden/>
    <w:unhideWhenUsed/>
    <w:rsid w:val="00820CE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9"/>
    <w:semiHidden/>
    <w:unhideWhenUsed/>
    <w:rsid w:val="00820C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9"/>
    <w:semiHidden/>
    <w:unhideWhenUsed/>
    <w:rsid w:val="00820CE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9"/>
    <w:semiHidden/>
    <w:unhideWhenUsed/>
    <w:rsid w:val="00820CE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9"/>
    <w:semiHidden/>
    <w:unhideWhenUsed/>
    <w:rsid w:val="00820C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semiHidden/>
    <w:unhideWhenUsed/>
    <w:rsid w:val="00820C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820CE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9"/>
    <w:semiHidden/>
    <w:unhideWhenUsed/>
    <w:rsid w:val="00820CE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9"/>
    <w:semiHidden/>
    <w:unhideWhenUsed/>
    <w:rsid w:val="00820CE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9"/>
    <w:semiHidden/>
    <w:unhideWhenUsed/>
    <w:rsid w:val="00820CE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9"/>
    <w:semiHidden/>
    <w:unhideWhenUsed/>
    <w:rsid w:val="00820CE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9"/>
    <w:semiHidden/>
    <w:unhideWhenUsed/>
    <w:rsid w:val="00820C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99"/>
    <w:rsid w:val="00820CE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820CE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99"/>
    <w:rsid w:val="00820CE0"/>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99"/>
    <w:rsid w:val="00820CE0"/>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99"/>
    <w:rsid w:val="00820CE0"/>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99"/>
    <w:rsid w:val="00820CE0"/>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99"/>
    <w:rsid w:val="00820CE0"/>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99"/>
    <w:rsid w:val="00820CE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820CE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99"/>
    <w:rsid w:val="00820CE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99"/>
    <w:rsid w:val="00820CE0"/>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99"/>
    <w:rsid w:val="00820CE0"/>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99"/>
    <w:rsid w:val="00820CE0"/>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99"/>
    <w:rsid w:val="00820CE0"/>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99"/>
    <w:rsid w:val="00820CE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820CE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99"/>
    <w:rsid w:val="00820CE0"/>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99"/>
    <w:rsid w:val="00820CE0"/>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99"/>
    <w:rsid w:val="00820CE0"/>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99"/>
    <w:rsid w:val="00820CE0"/>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99"/>
    <w:rsid w:val="00820CE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99"/>
    <w:rsid w:val="00820C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820CE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99"/>
    <w:rsid w:val="00820CE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99"/>
    <w:rsid w:val="00820CE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99"/>
    <w:rsid w:val="00820CE0"/>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99"/>
    <w:rsid w:val="00820CE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99"/>
    <w:rsid w:val="00820CE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99"/>
    <w:rsid w:val="00820CE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820CE0"/>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820CE0"/>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820CE0"/>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820CE0"/>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820CE0"/>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820CE0"/>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820CE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820CE0"/>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99"/>
    <w:rsid w:val="00820CE0"/>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99"/>
    <w:rsid w:val="00820CE0"/>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99"/>
    <w:rsid w:val="00820CE0"/>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99"/>
    <w:rsid w:val="00820CE0"/>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99"/>
    <w:rsid w:val="00820CE0"/>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99"/>
    <w:rsid w:val="00820CE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820CE0"/>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820CE0"/>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820CE0"/>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820CE0"/>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820CE0"/>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820CE0"/>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820CE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820CE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9"/>
    <w:semiHidden/>
    <w:unhideWhenUsed/>
    <w:rsid w:val="00820CE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9"/>
    <w:semiHidden/>
    <w:unhideWhenUsed/>
    <w:rsid w:val="00820CE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9"/>
    <w:semiHidden/>
    <w:unhideWhenUsed/>
    <w:rsid w:val="00820CE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9"/>
    <w:semiHidden/>
    <w:unhideWhenUsed/>
    <w:rsid w:val="00820CE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9"/>
    <w:semiHidden/>
    <w:unhideWhenUsed/>
    <w:rsid w:val="00820CE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820C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820C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99"/>
    <w:semiHidden/>
    <w:unhideWhenUsed/>
    <w:rsid w:val="00820C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99"/>
    <w:semiHidden/>
    <w:unhideWhenUsed/>
    <w:rsid w:val="00820C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9"/>
    <w:semiHidden/>
    <w:unhideWhenUsed/>
    <w:rsid w:val="00820C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9"/>
    <w:semiHidden/>
    <w:unhideWhenUsed/>
    <w:rsid w:val="00820C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9"/>
    <w:semiHidden/>
    <w:unhideWhenUsed/>
    <w:rsid w:val="00820CE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semiHidden/>
    <w:unhideWhenUsed/>
    <w:rsid w:val="00820CE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820CE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9"/>
    <w:semiHidden/>
    <w:unhideWhenUsed/>
    <w:rsid w:val="00820CE0"/>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9"/>
    <w:semiHidden/>
    <w:unhideWhenUsed/>
    <w:rsid w:val="00820CE0"/>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9"/>
    <w:semiHidden/>
    <w:unhideWhenUsed/>
    <w:rsid w:val="00820CE0"/>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9"/>
    <w:semiHidden/>
    <w:unhideWhenUsed/>
    <w:rsid w:val="00820CE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9"/>
    <w:semiHidden/>
    <w:unhideWhenUsed/>
    <w:rsid w:val="00820CE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820CE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820CE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820CE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820CE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820CE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820CE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820CE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820CE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820C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820C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820C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820C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820C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820C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820C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820CE0"/>
    <w:rPr>
      <w:color w:val="2B579A"/>
      <w:shd w:val="clear" w:color="auto" w:fill="E1DFDD"/>
    </w:rPr>
  </w:style>
  <w:style w:type="table" w:styleId="PlainTable1">
    <w:name w:val="Plain Table 1"/>
    <w:basedOn w:val="TableNormal"/>
    <w:uiPriority w:val="41"/>
    <w:rsid w:val="00820C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820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20C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820C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820CE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820CE0"/>
    <w:rPr>
      <w:u w:val="dotted"/>
    </w:rPr>
  </w:style>
  <w:style w:type="character" w:styleId="SmartLink">
    <w:name w:val="Smart Link"/>
    <w:basedOn w:val="DefaultParagraphFont"/>
    <w:uiPriority w:val="99"/>
    <w:semiHidden/>
    <w:unhideWhenUsed/>
    <w:rsid w:val="00820CE0"/>
    <w:rPr>
      <w:color w:val="0000FF"/>
      <w:u w:val="single"/>
      <w:shd w:val="clear" w:color="auto" w:fill="F3F2F1"/>
    </w:rPr>
  </w:style>
  <w:style w:type="table" w:styleId="Table3Deffects1">
    <w:name w:val="Table 3D effects 1"/>
    <w:basedOn w:val="TableNormal"/>
    <w:uiPriority w:val="99"/>
    <w:semiHidden/>
    <w:unhideWhenUsed/>
    <w:rsid w:val="00820CE0"/>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20CE0"/>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20CE0"/>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20CE0"/>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20CE0"/>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20CE0"/>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20CE0"/>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20CE0"/>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20CE0"/>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20CE0"/>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20CE0"/>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20CE0"/>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20CE0"/>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20CE0"/>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20CE0"/>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20CE0"/>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20CE0"/>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820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820CE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20CE0"/>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20CE0"/>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20CE0"/>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20CE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20CE0"/>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20CE0"/>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20CE0"/>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820C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20CE0"/>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20CE0"/>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20CE0"/>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20CE0"/>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20CE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20CE0"/>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20CE0"/>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20CE0"/>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20CE0"/>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20CE0"/>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20CE0"/>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20CE0"/>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20CE0"/>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20CE0"/>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20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20CE0"/>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20CE0"/>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20CE0"/>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820CE0"/>
    <w:rPr>
      <w:color w:val="605E5C"/>
      <w:shd w:val="clear" w:color="auto" w:fill="E1DFDD"/>
    </w:rPr>
  </w:style>
  <w:style w:type="paragraph" w:customStyle="1" w:styleId="DNVBlueBullet1">
    <w:name w:val="DNV Blue Bullet 1"/>
    <w:basedOn w:val="BodyText"/>
    <w:link w:val="DNVBlueBullet1Char"/>
    <w:autoRedefine/>
    <w:uiPriority w:val="1"/>
    <w:qFormat/>
    <w:rsid w:val="00703441"/>
    <w:pPr>
      <w:numPr>
        <w:numId w:val="20"/>
      </w:numPr>
      <w:spacing w:before="40" w:after="20"/>
      <w:ind w:left="360"/>
    </w:pPr>
  </w:style>
  <w:style w:type="character" w:customStyle="1" w:styleId="CaptionChar">
    <w:name w:val="Caption Char"/>
    <w:basedOn w:val="DefaultParagraphFont"/>
    <w:link w:val="Caption"/>
    <w:uiPriority w:val="35"/>
    <w:locked/>
    <w:rsid w:val="000D0A19"/>
    <w:rPr>
      <w:rFonts w:ascii="Arial" w:hAnsi="Arial" w:cs="Arial"/>
      <w:b/>
      <w:sz w:val="18"/>
      <w:szCs w:val="18"/>
    </w:rPr>
  </w:style>
  <w:style w:type="character" w:customStyle="1" w:styleId="ListParagraphChar">
    <w:name w:val="List Paragraph Char"/>
    <w:aliases w:val="List paragraph Char,List Paragraph_AP Char,TT - Numbered List Paragraph Char,Nexant List Paragraph Char,Bullet Styles para Char"/>
    <w:basedOn w:val="DefaultParagraphFont"/>
    <w:link w:val="ListParagraph"/>
    <w:uiPriority w:val="34"/>
    <w:locked/>
    <w:rsid w:val="000E585B"/>
    <w:rPr>
      <w:rFonts w:ascii="Arial" w:hAnsi="Arial" w:cs="Arial"/>
      <w:sz w:val="18"/>
      <w:szCs w:val="18"/>
      <w:lang w:val="en-GB"/>
    </w:rPr>
  </w:style>
  <w:style w:type="paragraph" w:customStyle="1" w:styleId="DNVGL-Bullet1">
    <w:name w:val="DNVGL-Bullet 1"/>
    <w:basedOn w:val="Normal"/>
    <w:link w:val="DNVGL-Bullet1Char"/>
    <w:autoRedefine/>
    <w:uiPriority w:val="1"/>
    <w:qFormat/>
    <w:rsid w:val="00B03E47"/>
    <w:pPr>
      <w:numPr>
        <w:numId w:val="16"/>
      </w:numPr>
      <w:spacing w:before="40" w:after="20" w:line="264" w:lineRule="auto"/>
      <w:ind w:left="360"/>
    </w:pPr>
    <w:rPr>
      <w:rFonts w:ascii="Verdana" w:hAnsi="Verdana" w:cs="AvenirNextLTPro-Demi"/>
      <w:bCs/>
      <w:noProof/>
      <w:sz w:val="20"/>
      <w:szCs w:val="20"/>
    </w:rPr>
  </w:style>
  <w:style w:type="character" w:customStyle="1" w:styleId="DNVGL-Bullet1Char">
    <w:name w:val="DNVGL-Bullet 1 Char"/>
    <w:basedOn w:val="DefaultParagraphFont"/>
    <w:link w:val="DNVGL-Bullet1"/>
    <w:uiPriority w:val="1"/>
    <w:rsid w:val="00B03E47"/>
    <w:rPr>
      <w:rFonts w:ascii="Verdana" w:hAnsi="Verdana" w:cs="AvenirNextLTPro-Demi"/>
      <w:bCs/>
      <w:noProof/>
      <w:sz w:val="20"/>
      <w:szCs w:val="20"/>
    </w:rPr>
  </w:style>
  <w:style w:type="table" w:customStyle="1" w:styleId="DNVGLNormal">
    <w:name w:val="DNV GL Normal"/>
    <w:aliases w:val="Alternating Rows"/>
    <w:basedOn w:val="TableNormal"/>
    <w:uiPriority w:val="99"/>
    <w:rsid w:val="00511139"/>
    <w:pPr>
      <w:spacing w:before="20" w:after="20" w:line="288" w:lineRule="auto"/>
    </w:pPr>
    <w:rPr>
      <w:rFonts w:ascii="Verdana" w:eastAsia="Times New Roman" w:hAnsi="Verdana" w:cs="Times New Roman"/>
      <w:sz w:val="18"/>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BFBFBF" w:themeFill="background1" w:themeFillShade="BF"/>
      <w:vAlign w:val="center"/>
    </w:tcPr>
    <w:tblStylePr w:type="firstRow">
      <w:pPr>
        <w:wordWrap/>
        <w:jc w:val="center"/>
      </w:pPr>
      <w:rPr>
        <w:rFonts w:asciiTheme="majorHAnsi" w:hAnsiTheme="majorHAnsi"/>
        <w:b/>
        <w:color w:val="FFFFFF" w:themeColor="background1"/>
        <w:sz w:val="18"/>
      </w:rPr>
      <w:tblPr/>
      <w:tcPr>
        <w:shd w:val="clear" w:color="auto" w:fill="004F9F"/>
      </w:tcPr>
    </w:tblStylePr>
    <w:tblStylePr w:type="band1Horz">
      <w:tblPr/>
      <w:tcPr>
        <w:shd w:val="clear" w:color="auto" w:fill="FFFFFF" w:themeFill="background1"/>
      </w:tcPr>
    </w:tblStylePr>
    <w:tblStylePr w:type="band2Horz">
      <w:tblPr/>
      <w:tcPr>
        <w:shd w:val="clear" w:color="auto" w:fill="E5F5FB"/>
      </w:tcPr>
    </w:tblStylePr>
  </w:style>
  <w:style w:type="table" w:customStyle="1" w:styleId="AlternatingRows1">
    <w:name w:val="Alternating Rows1"/>
    <w:basedOn w:val="TableNormal"/>
    <w:uiPriority w:val="99"/>
    <w:rsid w:val="00F1336A"/>
    <w:pPr>
      <w:spacing w:before="20" w:after="20" w:line="288" w:lineRule="auto"/>
    </w:pPr>
    <w:rPr>
      <w:rFonts w:ascii="Verdana" w:eastAsia="Times New Roman" w:hAnsi="Verdana" w:cs="Times New Roman"/>
      <w:sz w:val="18"/>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BFBFBF" w:themeFill="background1" w:themeFillShade="BF"/>
      <w:vAlign w:val="center"/>
    </w:tcPr>
    <w:tblStylePr w:type="firstRow">
      <w:pPr>
        <w:wordWrap/>
        <w:jc w:val="center"/>
      </w:pPr>
      <w:rPr>
        <w:rFonts w:asciiTheme="majorHAnsi" w:hAnsiTheme="majorHAnsi"/>
        <w:b/>
        <w:color w:val="FFFFFF" w:themeColor="background1"/>
        <w:sz w:val="18"/>
      </w:rPr>
      <w:tblPr/>
      <w:tcPr>
        <w:shd w:val="clear" w:color="auto" w:fill="004F9F"/>
      </w:tcPr>
    </w:tblStylePr>
    <w:tblStylePr w:type="band1Horz">
      <w:tblPr/>
      <w:tcPr>
        <w:shd w:val="clear" w:color="auto" w:fill="FFFFFF" w:themeFill="background1"/>
      </w:tcPr>
    </w:tblStylePr>
    <w:tblStylePr w:type="band2Horz">
      <w:tblPr/>
      <w:tcPr>
        <w:shd w:val="clear" w:color="auto" w:fill="E5F5FB"/>
      </w:tcPr>
    </w:tblStylePr>
  </w:style>
  <w:style w:type="table" w:customStyle="1" w:styleId="AlternatingRows2">
    <w:name w:val="Alternating Rows2"/>
    <w:basedOn w:val="TableNormal"/>
    <w:uiPriority w:val="99"/>
    <w:rsid w:val="004C5D61"/>
    <w:pPr>
      <w:spacing w:before="20" w:after="20" w:line="288" w:lineRule="auto"/>
    </w:pPr>
    <w:rPr>
      <w:rFonts w:ascii="Verdana" w:eastAsia="Times New Roman" w:hAnsi="Verdana" w:cs="Times New Roman"/>
      <w:sz w:val="18"/>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BFBFBF" w:themeFill="background1" w:themeFillShade="BF"/>
      <w:vAlign w:val="center"/>
    </w:tcPr>
    <w:tblStylePr w:type="firstRow">
      <w:pPr>
        <w:wordWrap/>
        <w:jc w:val="center"/>
      </w:pPr>
      <w:rPr>
        <w:rFonts w:asciiTheme="majorHAnsi" w:hAnsiTheme="majorHAnsi"/>
        <w:b/>
        <w:color w:val="FFFFFF" w:themeColor="background1"/>
        <w:sz w:val="18"/>
      </w:rPr>
      <w:tblPr/>
      <w:tcPr>
        <w:shd w:val="clear" w:color="auto" w:fill="004F9F"/>
      </w:tcPr>
    </w:tblStylePr>
    <w:tblStylePr w:type="band1Horz">
      <w:tblPr/>
      <w:tcPr>
        <w:shd w:val="clear" w:color="auto" w:fill="FFFFFF" w:themeFill="background1"/>
      </w:tcPr>
    </w:tblStylePr>
    <w:tblStylePr w:type="band2Horz">
      <w:tblPr/>
      <w:tcPr>
        <w:shd w:val="clear" w:color="auto" w:fill="E5F5FB"/>
      </w:tcPr>
    </w:tblStylePr>
  </w:style>
  <w:style w:type="character" w:customStyle="1" w:styleId="NormalWebChar1">
    <w:name w:val="Normal (Web) Char1"/>
    <w:aliases w:val="Normal (Web) Char Char,Normal (Web) Char Char Char Char1,Normal (Web) Char Char1 Char,Normal (Web) Char Char Char Char Char"/>
    <w:basedOn w:val="DefaultParagraphFont"/>
    <w:link w:val="NormalWeb"/>
    <w:uiPriority w:val="99"/>
    <w:locked/>
    <w:rsid w:val="00C01421"/>
    <w:rPr>
      <w:rFonts w:ascii="Times New Roman" w:hAnsi="Times New Roman" w:cs="Times New Roman"/>
      <w:sz w:val="24"/>
      <w:szCs w:val="24"/>
    </w:rPr>
  </w:style>
  <w:style w:type="table" w:customStyle="1" w:styleId="AlternatingRows10">
    <w:name w:val="Alternating  Rows1"/>
    <w:basedOn w:val="TableNormal"/>
    <w:next w:val="TableGrid"/>
    <w:rsid w:val="00AB4DD5"/>
    <w:pPr>
      <w:spacing w:after="0" w:line="240" w:lineRule="auto"/>
    </w:pPr>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VBlueBullet2">
    <w:name w:val="DNV Blue Bullet 2"/>
    <w:basedOn w:val="DNVBlueBullet1"/>
    <w:link w:val="DNVBlueBullet2Char"/>
    <w:autoRedefine/>
    <w:uiPriority w:val="1"/>
    <w:qFormat/>
    <w:rsid w:val="007C0D4C"/>
    <w:pPr>
      <w:numPr>
        <w:numId w:val="17"/>
      </w:numPr>
      <w:ind w:left="720"/>
    </w:pPr>
  </w:style>
  <w:style w:type="paragraph" w:customStyle="1" w:styleId="DNVNumberedBullet1">
    <w:name w:val="DNV Numbered Bullet 1"/>
    <w:basedOn w:val="ListParagraph"/>
    <w:link w:val="DNVNumberedBullet1Char"/>
    <w:autoRedefine/>
    <w:uiPriority w:val="1"/>
    <w:qFormat/>
    <w:rsid w:val="00CE6667"/>
    <w:pPr>
      <w:numPr>
        <w:numId w:val="18"/>
      </w:numPr>
      <w:spacing w:before="40" w:after="20" w:line="280" w:lineRule="exact"/>
      <w:contextualSpacing w:val="0"/>
    </w:pPr>
  </w:style>
  <w:style w:type="character" w:customStyle="1" w:styleId="DNVBlueBullet1Char">
    <w:name w:val="DNV Blue Bullet 1 Char"/>
    <w:basedOn w:val="BodyTextChar"/>
    <w:link w:val="DNVBlueBullet1"/>
    <w:uiPriority w:val="1"/>
    <w:rsid w:val="00703441"/>
    <w:rPr>
      <w:rFonts w:ascii="Arial" w:hAnsi="Arial" w:cs="Arial"/>
      <w:i w:val="0"/>
      <w:iCs w:val="0"/>
      <w:sz w:val="18"/>
      <w:szCs w:val="18"/>
    </w:rPr>
  </w:style>
  <w:style w:type="character" w:customStyle="1" w:styleId="DNVBlueBullet2Char">
    <w:name w:val="DNV Blue Bullet 2 Char"/>
    <w:basedOn w:val="DNVBlueBullet1Char"/>
    <w:link w:val="DNVBlueBullet2"/>
    <w:uiPriority w:val="1"/>
    <w:rsid w:val="007C0D4C"/>
    <w:rPr>
      <w:rFonts w:ascii="Arial" w:hAnsi="Arial" w:cs="Arial"/>
      <w:i w:val="0"/>
      <w:iCs w:val="0"/>
      <w:sz w:val="18"/>
      <w:szCs w:val="18"/>
    </w:rPr>
  </w:style>
  <w:style w:type="character" w:customStyle="1" w:styleId="DNVNumberedBullet1Char">
    <w:name w:val="DNV Numbered Bullet 1 Char"/>
    <w:basedOn w:val="ListParagraphChar"/>
    <w:link w:val="DNVNumberedBullet1"/>
    <w:uiPriority w:val="1"/>
    <w:rsid w:val="00CE6667"/>
    <w:rPr>
      <w:rFonts w:ascii="Arial" w:hAnsi="Arial" w:cs="Arial"/>
      <w:sz w:val="18"/>
      <w:szCs w:val="18"/>
      <w:lang w:val="en-GB"/>
    </w:rPr>
  </w:style>
  <w:style w:type="table" w:customStyle="1" w:styleId="TableGrid10">
    <w:name w:val="Table Grid1"/>
    <w:basedOn w:val="TableNormal"/>
    <w:next w:val="TableGrid"/>
    <w:uiPriority w:val="59"/>
    <w:rsid w:val="00625972"/>
    <w:pPr>
      <w:spacing w:after="0" w:line="240" w:lineRule="auto"/>
    </w:pPr>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VBlueBullet3">
    <w:name w:val="DNV Blue Bullet 3"/>
    <w:basedOn w:val="DNVBlueBullet2"/>
    <w:link w:val="DNVBlueBullet3Char"/>
    <w:autoRedefine/>
    <w:uiPriority w:val="1"/>
    <w:qFormat/>
    <w:rsid w:val="009A4C62"/>
    <w:pPr>
      <w:numPr>
        <w:numId w:val="19"/>
      </w:numPr>
      <w:ind w:left="1080"/>
    </w:pPr>
  </w:style>
  <w:style w:type="character" w:customStyle="1" w:styleId="DNVBlueBullet3Char">
    <w:name w:val="DNV Blue Bullet 3 Char"/>
    <w:basedOn w:val="DNVBlueBullet2Char"/>
    <w:link w:val="DNVBlueBullet3"/>
    <w:uiPriority w:val="1"/>
    <w:rsid w:val="009A4C62"/>
    <w:rPr>
      <w:rFonts w:ascii="Arial" w:hAnsi="Arial" w:cs="Arial"/>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6891">
      <w:bodyDiv w:val="1"/>
      <w:marLeft w:val="0"/>
      <w:marRight w:val="0"/>
      <w:marTop w:val="0"/>
      <w:marBottom w:val="0"/>
      <w:divBdr>
        <w:top w:val="none" w:sz="0" w:space="0" w:color="auto"/>
        <w:left w:val="none" w:sz="0" w:space="0" w:color="auto"/>
        <w:bottom w:val="none" w:sz="0" w:space="0" w:color="auto"/>
        <w:right w:val="none" w:sz="0" w:space="0" w:color="auto"/>
      </w:divBdr>
    </w:div>
    <w:div w:id="1218008663">
      <w:bodyDiv w:val="1"/>
      <w:marLeft w:val="0"/>
      <w:marRight w:val="0"/>
      <w:marTop w:val="0"/>
      <w:marBottom w:val="0"/>
      <w:divBdr>
        <w:top w:val="none" w:sz="0" w:space="0" w:color="auto"/>
        <w:left w:val="none" w:sz="0" w:space="0" w:color="auto"/>
        <w:bottom w:val="none" w:sz="0" w:space="0" w:color="auto"/>
        <w:right w:val="none" w:sz="0" w:space="0" w:color="auto"/>
      </w:divBdr>
    </w:div>
    <w:div w:id="1222016166">
      <w:bodyDiv w:val="1"/>
      <w:marLeft w:val="0"/>
      <w:marRight w:val="0"/>
      <w:marTop w:val="0"/>
      <w:marBottom w:val="0"/>
      <w:divBdr>
        <w:top w:val="none" w:sz="0" w:space="0" w:color="auto"/>
        <w:left w:val="none" w:sz="0" w:space="0" w:color="auto"/>
        <w:bottom w:val="none" w:sz="0" w:space="0" w:color="auto"/>
        <w:right w:val="none" w:sz="0" w:space="0" w:color="auto"/>
      </w:divBdr>
    </w:div>
    <w:div w:id="1682850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header" Target="header11.xm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header" Target="header12.xml"/><Relationship Id="rId47" Type="http://schemas.openxmlformats.org/officeDocument/2006/relationships/footer" Target="footer17.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footer" Target="footer16.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footer" Target="footer1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eader" Target="header7.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header" Target="header9.xml"/><Relationship Id="rId49" Type="http://schemas.openxmlformats.org/officeDocument/2006/relationships/footer" Target="footer18.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4.png"/><Relationship Id="rId44" Type="http://schemas.openxmlformats.org/officeDocument/2006/relationships/header" Target="header1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5.xml"/><Relationship Id="rId8" Type="http://schemas.openxmlformats.org/officeDocument/2006/relationships/styles" Target="styl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root>
  <Tag name="DpPropTitle01"/>
  <Tag name="DgCustomer01"/>
  <Tag name="DgCustomerRef01"/>
  <Tag name="DgDNVDocNo01"/>
  <Tag name="DgDocDate01"/>
  <Tag name="DgRevDate01"/>
  <Tag name="DgCustomerAddress01"/>
  <Tag name="DgContactPerson01"/>
  <Tag name="DgDNVLegalEntity01"/>
  <Tag name="DgDnvOrgUnitLong01"/>
  <Tag name="DgDnvOfficePost01"/>
  <Tag name="DgDnvTelephone01"/>
  <Tag name="DgDnvEnterpriseNo01"/>
  <Tag name="DgPropValidityMonths01"/>
  <Tag name="DgAuthorName01"/>
  <Tag name="DgAuthorTitle01"/>
  <Tag name="DgApprovedBy01"/>
  <Tag name="DgApprovedByTitle01"/>
  <Tag name="CurrencyCode"/>
  <Tag name="FrameAgreementNumber"/>
  <Tag name="DgLegalInformation01"/>
</root>
</file>

<file path=customXml/item5.xml><?xml version="1.0" encoding="utf-8"?>
<ct:contentTypeSchema xmlns:ct="http://schemas.microsoft.com/office/2006/metadata/contentType" xmlns:ma="http://schemas.microsoft.com/office/2006/metadata/properties/metaAttributes" ct:_="" ma:_="" ma:contentTypeName="Document" ma:contentTypeID="0x01010068B3542B445B5649B9F419F312C10449" ma:contentTypeVersion="13" ma:contentTypeDescription="Create a new document." ma:contentTypeScope="" ma:versionID="67bebb21430dfa861c3e06e5502121df">
  <xsd:schema xmlns:xsd="http://www.w3.org/2001/XMLSchema" xmlns:xs="http://www.w3.org/2001/XMLSchema" xmlns:p="http://schemas.microsoft.com/office/2006/metadata/properties" xmlns:ns3="8c1aeed8-6817-4b73-9e0e-9e8d7292f2f7" xmlns:ns4="c5a83da6-c1e7-4588-9508-122e3c3e677c" targetNamespace="http://schemas.microsoft.com/office/2006/metadata/properties" ma:root="true" ma:fieldsID="e8f1f5e6cfc4c26c9cea887f6c1bd637" ns3:_="" ns4:_="">
    <xsd:import namespace="8c1aeed8-6817-4b73-9e0e-9e8d7292f2f7"/>
    <xsd:import namespace="c5a83da6-c1e7-4588-9508-122e3c3e67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aeed8-6817-4b73-9e0e-9e8d7292f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a83da6-c1e7-4588-9508-122e3c3e67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78CE0-EAA3-4072-A44A-E33EDBAF50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799F81-ED0F-490F-B8B9-C17677450BB3}">
  <ds:schemaRefs>
    <ds:schemaRef ds:uri="http://schemas.openxmlformats.org/officeDocument/2006/bibliography"/>
  </ds:schemaRefs>
</ds:datastoreItem>
</file>

<file path=customXml/itemProps3.xml><?xml version="1.0" encoding="utf-8"?>
<ds:datastoreItem xmlns:ds="http://schemas.openxmlformats.org/officeDocument/2006/customXml" ds:itemID="{D92BDB04-EA59-4105-8F51-CDDE375D5FB9}">
  <ds:schemaRefs>
    <ds:schemaRef ds:uri="http://schemas.microsoft.com/sharepoint/v3/contenttype/forms"/>
  </ds:schemaRefs>
</ds:datastoreItem>
</file>

<file path=customXml/itemProps4.xml><?xml version="1.0" encoding="utf-8"?>
<ds:datastoreItem xmlns:ds="http://schemas.openxmlformats.org/officeDocument/2006/customXml" ds:itemID="{17A9E08B-F87C-4FC6-8ABC-37C507D545B3}">
  <ds:schemaRefs/>
</ds:datastoreItem>
</file>

<file path=customXml/itemProps5.xml><?xml version="1.0" encoding="utf-8"?>
<ds:datastoreItem xmlns:ds="http://schemas.openxmlformats.org/officeDocument/2006/customXml" ds:itemID="{C4E56AF4-34C5-4BEA-9299-192E1DBBB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aeed8-6817-4b73-9e0e-9e8d7292f2f7"/>
    <ds:schemaRef ds:uri="c5a83da6-c1e7-4588-9508-122e3c3e6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3271</Words>
  <Characters>22827</Characters>
  <Application>Microsoft Office Word</Application>
  <DocSecurity>0</DocSecurity>
  <Lines>190</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Spring, Nancy Robinson</dc:creator>
  <cp:lastModifiedBy>Guerin, Bing</cp:lastModifiedBy>
  <cp:revision>6</cp:revision>
  <cp:lastPrinted>2021-03-26T13:29:00Z</cp:lastPrinted>
  <dcterms:created xsi:type="dcterms:W3CDTF">2021-03-26T22:51:00Z</dcterms:created>
  <dcterms:modified xsi:type="dcterms:W3CDTF">2021-03-27T00:00:00Z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20210215 112352</vt:lpwstr>
  </property>
  <property fmtid="{D5CDD505-2E9C-101B-9397-08002B2CF9AE}" pid="3" name="TB name">
    <vt:lpwstr>PRP 002us</vt:lpwstr>
  </property>
  <property fmtid="{D5CDD505-2E9C-101B-9397-08002B2CF9AE}" pid="4" name="TB id">
    <vt:lpwstr>8795</vt:lpwstr>
  </property>
  <property fmtid="{D5CDD505-2E9C-101B-9397-08002B2CF9AE}" pid="5" name="TB filename">
    <vt:lpwstr>PRP002us.dotx</vt:lpwstr>
  </property>
  <property fmtid="{D5CDD505-2E9C-101B-9397-08002B2CF9AE}" pid="6" name="ContentTypeId">
    <vt:lpwstr>0x01010068B3542B445B5649B9F419F312C10449</vt:lpwstr>
  </property>
</Properties>
</file>