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6CDC1" w14:textId="1A77E913" w:rsidR="00C00E4E" w:rsidRPr="00EA6171" w:rsidRDefault="00C00E4E" w:rsidP="000A4A48">
      <w:pPr>
        <w:numPr>
          <w:ilvl w:val="0"/>
          <w:numId w:val="30"/>
        </w:numPr>
      </w:pPr>
      <w:r w:rsidRPr="230742F3">
        <w:rPr>
          <w:b/>
          <w:bCs/>
        </w:rPr>
        <w:t>Program Name:</w:t>
      </w:r>
      <w:r w:rsidR="3A94543F" w:rsidRPr="00EA6171">
        <w:t xml:space="preserve"> </w:t>
      </w:r>
      <w:r>
        <w:tab/>
      </w:r>
      <w:bookmarkStart w:id="0" w:name="OLE_LINK1"/>
      <w:r w:rsidRPr="00EA6171">
        <w:t xml:space="preserve">Community Language Efficiency Outreach </w:t>
      </w:r>
      <w:r w:rsidR="000A4A48">
        <w:t xml:space="preserve">– Direct Install </w:t>
      </w:r>
      <w:r w:rsidRPr="00EA6171">
        <w:t>(CLEO</w:t>
      </w:r>
      <w:r w:rsidR="000A4A48">
        <w:t>-DI</w:t>
      </w:r>
      <w:r w:rsidRPr="00EA6171">
        <w:t>)</w:t>
      </w:r>
      <w:bookmarkEnd w:id="0"/>
    </w:p>
    <w:p w14:paraId="7D67405B" w14:textId="3BB73DAE" w:rsidR="00C00E4E" w:rsidRDefault="00C00E4E" w:rsidP="00C00E4E">
      <w:pPr>
        <w:pStyle w:val="BodyText"/>
        <w:widowControl w:val="0"/>
        <w:tabs>
          <w:tab w:val="left" w:pos="2520"/>
        </w:tabs>
        <w:autoSpaceDE w:val="0"/>
        <w:autoSpaceDN w:val="0"/>
        <w:adjustRightInd w:val="0"/>
        <w:ind w:firstLine="720"/>
      </w:pPr>
      <w:r w:rsidRPr="230742F3">
        <w:rPr>
          <w:b/>
          <w:bCs/>
        </w:rPr>
        <w:t>Program ID Number:</w:t>
      </w:r>
      <w:r w:rsidR="368E3EF0" w:rsidRPr="00EA6171">
        <w:t xml:space="preserve"> </w:t>
      </w:r>
      <w:r w:rsidRPr="00EA6171">
        <w:tab/>
      </w:r>
      <w:r w:rsidR="00AF015D">
        <w:t>5660058827</w:t>
      </w:r>
    </w:p>
    <w:p w14:paraId="3C69108F" w14:textId="0D6C2161" w:rsidR="00C00E4E" w:rsidRPr="00EA6171" w:rsidRDefault="00C00E4E" w:rsidP="00C00E4E">
      <w:pPr>
        <w:pStyle w:val="BodyText"/>
        <w:widowControl w:val="0"/>
        <w:tabs>
          <w:tab w:val="left" w:pos="2520"/>
        </w:tabs>
        <w:autoSpaceDE w:val="0"/>
        <w:autoSpaceDN w:val="0"/>
        <w:adjustRightInd w:val="0"/>
        <w:ind w:firstLine="720"/>
      </w:pPr>
      <w:r w:rsidRPr="230742F3">
        <w:rPr>
          <w:b/>
          <w:bCs/>
        </w:rPr>
        <w:t>Program type:</w:t>
      </w:r>
      <w:r w:rsidR="0AB6D70A" w:rsidRPr="00EA6171">
        <w:t xml:space="preserve"> </w:t>
      </w:r>
      <w:r>
        <w:tab/>
      </w:r>
      <w:r>
        <w:tab/>
      </w:r>
      <w:r w:rsidRPr="00EA6171">
        <w:t xml:space="preserve">Third Party </w:t>
      </w:r>
      <w:r w:rsidR="00AF015D">
        <w:t xml:space="preserve">Residential </w:t>
      </w:r>
      <w:r w:rsidRPr="00EA6171">
        <w:t>Program.</w:t>
      </w:r>
    </w:p>
    <w:p w14:paraId="672A6659" w14:textId="77777777" w:rsidR="00C00E4E" w:rsidRPr="00EA6171" w:rsidRDefault="00C00E4E"/>
    <w:p w14:paraId="2CF390F1" w14:textId="1350A7B0" w:rsidR="00C00E4E" w:rsidRPr="00EA6171" w:rsidRDefault="00C00E4E" w:rsidP="17A74085">
      <w:pPr>
        <w:pStyle w:val="ListParagraph"/>
        <w:numPr>
          <w:ilvl w:val="0"/>
          <w:numId w:val="30"/>
        </w:numPr>
      </w:pPr>
      <w:r w:rsidRPr="17A74085">
        <w:rPr>
          <w:b/>
          <w:bCs/>
        </w:rPr>
        <w:t>Projected Program Budget Table</w:t>
      </w:r>
    </w:p>
    <w:p w14:paraId="475440F8" w14:textId="164D7F02" w:rsidR="230742F3" w:rsidRDefault="230742F3" w:rsidP="230742F3"/>
    <w:p w14:paraId="17AC3F0D" w14:textId="77777777" w:rsidR="00C00E4E" w:rsidRDefault="00C00E4E">
      <w:pPr>
        <w:pStyle w:val="Caption"/>
        <w:keepNext/>
        <w:rPr>
          <w:sz w:val="24"/>
          <w:szCs w:val="24"/>
        </w:rPr>
      </w:pPr>
      <w:r w:rsidRPr="00EA6171">
        <w:rPr>
          <w:sz w:val="24"/>
          <w:szCs w:val="24"/>
        </w:rPr>
        <w:t xml:space="preserve">Table </w:t>
      </w:r>
      <w:r w:rsidRPr="00EA6171">
        <w:rPr>
          <w:sz w:val="24"/>
          <w:szCs w:val="24"/>
        </w:rPr>
        <w:fldChar w:fldCharType="begin"/>
      </w:r>
      <w:r w:rsidRPr="00EA6171">
        <w:rPr>
          <w:sz w:val="24"/>
          <w:szCs w:val="24"/>
        </w:rPr>
        <w:instrText xml:space="preserve"> SEQ Table \* ARABIC </w:instrText>
      </w:r>
      <w:r w:rsidRPr="00EA6171">
        <w:rPr>
          <w:sz w:val="24"/>
          <w:szCs w:val="24"/>
        </w:rPr>
        <w:fldChar w:fldCharType="separate"/>
      </w:r>
      <w:r w:rsidR="00AC7D5E">
        <w:rPr>
          <w:noProof/>
          <w:sz w:val="24"/>
          <w:szCs w:val="24"/>
        </w:rPr>
        <w:t>1</w:t>
      </w:r>
      <w:r w:rsidRPr="00EA6171">
        <w:rPr>
          <w:sz w:val="24"/>
          <w:szCs w:val="24"/>
        </w:rPr>
        <w:fldChar w:fldCharType="end"/>
      </w:r>
      <w:r w:rsidRPr="00EA6171">
        <w:rPr>
          <w:rStyle w:val="FootnoteReference"/>
          <w:sz w:val="24"/>
          <w:szCs w:val="24"/>
        </w:rPr>
        <w:footnoteReference w:id="1"/>
      </w:r>
    </w:p>
    <w:p w14:paraId="0A37501D" w14:textId="77777777" w:rsidR="009B532D" w:rsidRPr="009B532D" w:rsidRDefault="009B532D" w:rsidP="00BB6D38"/>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242"/>
        <w:gridCol w:w="1242"/>
        <w:gridCol w:w="1242"/>
        <w:gridCol w:w="1296"/>
        <w:gridCol w:w="1886"/>
      </w:tblGrid>
      <w:tr w:rsidR="009B532D" w:rsidRPr="008D2C44" w14:paraId="0EAE7652" w14:textId="77777777" w:rsidTr="009B532D">
        <w:trPr>
          <w:trHeight w:val="512"/>
          <w:tblHeader/>
        </w:trPr>
        <w:tc>
          <w:tcPr>
            <w:tcW w:w="4997" w:type="pct"/>
            <w:gridSpan w:val="6"/>
            <w:shd w:val="clear" w:color="auto" w:fill="D9D9D9"/>
          </w:tcPr>
          <w:p w14:paraId="7DFB3A9E" w14:textId="77777777" w:rsidR="009B532D" w:rsidRPr="00292E12" w:rsidRDefault="009B532D" w:rsidP="009B532D">
            <w:pPr>
              <w:keepNext/>
              <w:rPr>
                <w:b/>
                <w:bCs/>
              </w:rPr>
            </w:pPr>
            <w:bookmarkStart w:id="1" w:name="_Hlk38487445"/>
            <w:r w:rsidRPr="00DC7A19">
              <w:rPr>
                <w:b/>
              </w:rPr>
              <w:t>G</w:t>
            </w:r>
            <w:bookmarkEnd w:id="1"/>
            <w:r w:rsidRPr="00DC7A19">
              <w:rPr>
                <w:b/>
              </w:rPr>
              <w:t>as Budget</w:t>
            </w:r>
            <w:r w:rsidRPr="00292E12">
              <w:rPr>
                <w:b/>
              </w:rPr>
              <w:t xml:space="preserve"> By Category</w:t>
            </w:r>
          </w:p>
        </w:tc>
      </w:tr>
      <w:tr w:rsidR="009B532D" w:rsidRPr="008D2C44" w14:paraId="20B4AE38" w14:textId="77777777" w:rsidTr="009B532D">
        <w:trPr>
          <w:trHeight w:val="305"/>
          <w:tblHeader/>
        </w:trPr>
        <w:tc>
          <w:tcPr>
            <w:tcW w:w="1107" w:type="pct"/>
            <w:shd w:val="clear" w:color="auto" w:fill="D9D9D9"/>
          </w:tcPr>
          <w:p w14:paraId="5DAB6C7B" w14:textId="77777777" w:rsidR="009B532D" w:rsidRPr="00292E12" w:rsidRDefault="009B532D" w:rsidP="009B532D">
            <w:pPr>
              <w:keepNext/>
              <w:rPr>
                <w:b/>
                <w:bCs/>
              </w:rPr>
            </w:pPr>
          </w:p>
          <w:p w14:paraId="2241391B" w14:textId="77777777" w:rsidR="009B532D" w:rsidRPr="00292E12" w:rsidRDefault="009B532D" w:rsidP="009B532D">
            <w:pPr>
              <w:keepNext/>
              <w:rPr>
                <w:b/>
              </w:rPr>
            </w:pPr>
            <w:r w:rsidRPr="00292E12">
              <w:rPr>
                <w:b/>
                <w:bCs/>
              </w:rPr>
              <w:t>Cost Category*</w:t>
            </w:r>
          </w:p>
        </w:tc>
        <w:tc>
          <w:tcPr>
            <w:tcW w:w="706" w:type="pct"/>
            <w:shd w:val="clear" w:color="auto" w:fill="D9D9D9"/>
            <w:vAlign w:val="center"/>
          </w:tcPr>
          <w:p w14:paraId="42B71CCD" w14:textId="77777777" w:rsidR="009B532D" w:rsidRPr="00292E12" w:rsidRDefault="009B532D" w:rsidP="009B532D">
            <w:pPr>
              <w:keepNext/>
              <w:jc w:val="center"/>
              <w:rPr>
                <w:b/>
              </w:rPr>
            </w:pPr>
            <w:r w:rsidRPr="00292E12">
              <w:rPr>
                <w:b/>
                <w:bCs/>
              </w:rPr>
              <w:t>2020</w:t>
            </w:r>
          </w:p>
        </w:tc>
        <w:tc>
          <w:tcPr>
            <w:tcW w:w="706" w:type="pct"/>
            <w:shd w:val="clear" w:color="auto" w:fill="D9D9D9"/>
            <w:vAlign w:val="center"/>
          </w:tcPr>
          <w:p w14:paraId="65B281B9" w14:textId="77777777" w:rsidR="009B532D" w:rsidRPr="00292E12" w:rsidRDefault="009B532D" w:rsidP="009B532D">
            <w:pPr>
              <w:keepNext/>
              <w:jc w:val="center"/>
              <w:rPr>
                <w:b/>
                <w:bCs/>
              </w:rPr>
            </w:pPr>
            <w:r w:rsidRPr="00292E12">
              <w:rPr>
                <w:b/>
                <w:bCs/>
              </w:rPr>
              <w:t>2021</w:t>
            </w:r>
          </w:p>
        </w:tc>
        <w:tc>
          <w:tcPr>
            <w:tcW w:w="706" w:type="pct"/>
            <w:shd w:val="clear" w:color="auto" w:fill="D9D9D9"/>
            <w:vAlign w:val="center"/>
          </w:tcPr>
          <w:p w14:paraId="1FBE425F" w14:textId="77777777" w:rsidR="009B532D" w:rsidRPr="00292E12" w:rsidRDefault="009B532D" w:rsidP="009B532D">
            <w:pPr>
              <w:keepNext/>
              <w:jc w:val="center"/>
              <w:rPr>
                <w:b/>
                <w:bCs/>
              </w:rPr>
            </w:pPr>
            <w:r w:rsidRPr="00292E12">
              <w:rPr>
                <w:b/>
                <w:bCs/>
              </w:rPr>
              <w:t>2022</w:t>
            </w:r>
          </w:p>
        </w:tc>
        <w:tc>
          <w:tcPr>
            <w:tcW w:w="706" w:type="pct"/>
            <w:shd w:val="clear" w:color="auto" w:fill="D9D9D9"/>
            <w:vAlign w:val="center"/>
          </w:tcPr>
          <w:p w14:paraId="46FE0C09" w14:textId="77777777" w:rsidR="009B532D" w:rsidRPr="00292E12" w:rsidRDefault="009B532D" w:rsidP="009B532D">
            <w:pPr>
              <w:keepNext/>
              <w:jc w:val="center"/>
              <w:rPr>
                <w:b/>
              </w:rPr>
            </w:pPr>
            <w:r w:rsidRPr="00292E12">
              <w:rPr>
                <w:b/>
                <w:bCs/>
              </w:rPr>
              <w:t>Total</w:t>
            </w:r>
          </w:p>
        </w:tc>
        <w:tc>
          <w:tcPr>
            <w:tcW w:w="1071" w:type="pct"/>
            <w:shd w:val="clear" w:color="auto" w:fill="D9D9D9"/>
          </w:tcPr>
          <w:p w14:paraId="0EEFA3E5" w14:textId="77777777" w:rsidR="009B532D" w:rsidRPr="00292E12" w:rsidRDefault="009B532D" w:rsidP="009B532D">
            <w:pPr>
              <w:keepNext/>
              <w:jc w:val="center"/>
              <w:rPr>
                <w:b/>
                <w:bCs/>
              </w:rPr>
            </w:pPr>
            <w:r w:rsidRPr="00292E12">
              <w:rPr>
                <w:b/>
                <w:bCs/>
              </w:rPr>
              <w:t xml:space="preserve">% </w:t>
            </w:r>
            <w:proofErr w:type="gramStart"/>
            <w:r w:rsidRPr="00292E12">
              <w:rPr>
                <w:b/>
                <w:bCs/>
              </w:rPr>
              <w:t>of</w:t>
            </w:r>
            <w:proofErr w:type="gramEnd"/>
            <w:r w:rsidRPr="00292E12">
              <w:rPr>
                <w:b/>
                <w:bCs/>
              </w:rPr>
              <w:t xml:space="preserve"> Total Budget</w:t>
            </w:r>
          </w:p>
        </w:tc>
      </w:tr>
      <w:tr w:rsidR="009B532D" w:rsidRPr="008D2C44" w14:paraId="474AC81E" w14:textId="77777777" w:rsidTr="009B532D">
        <w:tc>
          <w:tcPr>
            <w:tcW w:w="1107" w:type="pct"/>
            <w:shd w:val="clear" w:color="auto" w:fill="auto"/>
            <w:vAlign w:val="bottom"/>
          </w:tcPr>
          <w:p w14:paraId="04BF7629" w14:textId="77777777" w:rsidR="009B532D" w:rsidRPr="00CC143B" w:rsidRDefault="009B532D" w:rsidP="009B532D">
            <w:pPr>
              <w:keepNext/>
            </w:pPr>
            <w:r w:rsidRPr="00CC143B">
              <w:t>Administration</w:t>
            </w:r>
          </w:p>
        </w:tc>
        <w:tc>
          <w:tcPr>
            <w:tcW w:w="706" w:type="pct"/>
            <w:vAlign w:val="center"/>
          </w:tcPr>
          <w:p w14:paraId="7DC8B736" w14:textId="77777777" w:rsidR="009B532D" w:rsidRPr="00CC143B" w:rsidRDefault="009B532D" w:rsidP="009B532D">
            <w:pPr>
              <w:keepNext/>
              <w:jc w:val="center"/>
            </w:pPr>
            <w:r w:rsidRPr="00CC143B">
              <w:t>$4</w:t>
            </w:r>
            <w:r>
              <w:t>2</w:t>
            </w:r>
            <w:r w:rsidRPr="00CC143B">
              <w:t>,</w:t>
            </w:r>
            <w:r>
              <w:t>2</w:t>
            </w:r>
            <w:r w:rsidRPr="00CC143B">
              <w:t>00</w:t>
            </w:r>
          </w:p>
        </w:tc>
        <w:tc>
          <w:tcPr>
            <w:tcW w:w="706" w:type="pct"/>
            <w:vAlign w:val="center"/>
          </w:tcPr>
          <w:p w14:paraId="50CC6291" w14:textId="77777777" w:rsidR="009B532D" w:rsidRPr="00CC143B" w:rsidRDefault="009B532D" w:rsidP="009B532D">
            <w:pPr>
              <w:keepNext/>
              <w:jc w:val="center"/>
            </w:pPr>
            <w:r w:rsidRPr="00CC143B">
              <w:t>$</w:t>
            </w:r>
            <w:r>
              <w:t>38</w:t>
            </w:r>
            <w:r w:rsidRPr="00CC143B">
              <w:t>,</w:t>
            </w:r>
            <w:r>
              <w:t>4</w:t>
            </w:r>
            <w:r w:rsidRPr="00CC143B">
              <w:t>00</w:t>
            </w:r>
          </w:p>
        </w:tc>
        <w:tc>
          <w:tcPr>
            <w:tcW w:w="706" w:type="pct"/>
            <w:vAlign w:val="center"/>
          </w:tcPr>
          <w:p w14:paraId="605476F6" w14:textId="77777777" w:rsidR="009B532D" w:rsidRPr="00CC143B" w:rsidRDefault="009B532D" w:rsidP="009B532D">
            <w:pPr>
              <w:keepNext/>
              <w:jc w:val="center"/>
            </w:pPr>
            <w:r w:rsidRPr="00CC143B">
              <w:t>$</w:t>
            </w:r>
            <w:r>
              <w:t>39</w:t>
            </w:r>
            <w:r w:rsidRPr="00CC143B">
              <w:t>,</w:t>
            </w:r>
            <w:r>
              <w:t>4</w:t>
            </w:r>
            <w:r w:rsidRPr="00CC143B">
              <w:t>00</w:t>
            </w:r>
          </w:p>
        </w:tc>
        <w:tc>
          <w:tcPr>
            <w:tcW w:w="706" w:type="pct"/>
            <w:vAlign w:val="center"/>
          </w:tcPr>
          <w:p w14:paraId="19D8905A" w14:textId="77777777" w:rsidR="009B532D" w:rsidRPr="00CC143B" w:rsidRDefault="009B532D" w:rsidP="009B532D">
            <w:pPr>
              <w:keepNext/>
              <w:jc w:val="center"/>
            </w:pPr>
            <w:r w:rsidRPr="00CC143B">
              <w:t>$120,000</w:t>
            </w:r>
          </w:p>
        </w:tc>
        <w:tc>
          <w:tcPr>
            <w:tcW w:w="1071" w:type="pct"/>
            <w:vAlign w:val="center"/>
          </w:tcPr>
          <w:p w14:paraId="532F675D" w14:textId="77777777" w:rsidR="009B532D" w:rsidRPr="00CC143B" w:rsidRDefault="009B532D" w:rsidP="009B532D">
            <w:pPr>
              <w:keepNext/>
              <w:jc w:val="center"/>
            </w:pPr>
            <w:r w:rsidRPr="00CC143B">
              <w:t>6.</w:t>
            </w:r>
            <w:r>
              <w:t>0</w:t>
            </w:r>
            <w:r w:rsidRPr="00CC143B">
              <w:t>%</w:t>
            </w:r>
          </w:p>
        </w:tc>
      </w:tr>
      <w:tr w:rsidR="009B532D" w:rsidRPr="008D2C44" w14:paraId="2A96CD6F" w14:textId="77777777" w:rsidTr="009B532D">
        <w:tc>
          <w:tcPr>
            <w:tcW w:w="1107" w:type="pct"/>
            <w:shd w:val="clear" w:color="auto" w:fill="auto"/>
            <w:vAlign w:val="bottom"/>
          </w:tcPr>
          <w:p w14:paraId="3078A921" w14:textId="77777777" w:rsidR="009B532D" w:rsidRPr="00CC143B" w:rsidRDefault="009B532D" w:rsidP="009B532D">
            <w:pPr>
              <w:keepNext/>
            </w:pPr>
            <w:r w:rsidRPr="00CC143B">
              <w:t>Marketing</w:t>
            </w:r>
          </w:p>
        </w:tc>
        <w:tc>
          <w:tcPr>
            <w:tcW w:w="706" w:type="pct"/>
            <w:vAlign w:val="center"/>
          </w:tcPr>
          <w:p w14:paraId="65B2E005" w14:textId="77777777" w:rsidR="009B532D" w:rsidRPr="00CC143B" w:rsidRDefault="009B532D" w:rsidP="009B532D">
            <w:pPr>
              <w:keepNext/>
              <w:jc w:val="center"/>
            </w:pPr>
            <w:r w:rsidRPr="00CC143B">
              <w:t>$25,</w:t>
            </w:r>
            <w:r>
              <w:t>4</w:t>
            </w:r>
            <w:r w:rsidRPr="00CC143B">
              <w:t>00</w:t>
            </w:r>
          </w:p>
        </w:tc>
        <w:tc>
          <w:tcPr>
            <w:tcW w:w="706" w:type="pct"/>
            <w:vAlign w:val="center"/>
          </w:tcPr>
          <w:p w14:paraId="01DE1125" w14:textId="77777777" w:rsidR="009B532D" w:rsidRPr="00CC143B" w:rsidRDefault="009B532D" w:rsidP="009B532D">
            <w:pPr>
              <w:keepNext/>
              <w:jc w:val="center"/>
            </w:pPr>
            <w:r w:rsidRPr="00CC143B">
              <w:t>$2</w:t>
            </w:r>
            <w:r>
              <w:t>4</w:t>
            </w:r>
            <w:r w:rsidRPr="00CC143B">
              <w:t>,</w:t>
            </w:r>
            <w:r>
              <w:t>8</w:t>
            </w:r>
            <w:r w:rsidRPr="00CC143B">
              <w:t>00</w:t>
            </w:r>
          </w:p>
        </w:tc>
        <w:tc>
          <w:tcPr>
            <w:tcW w:w="706" w:type="pct"/>
            <w:vAlign w:val="center"/>
          </w:tcPr>
          <w:p w14:paraId="41F589A0" w14:textId="77777777" w:rsidR="009B532D" w:rsidRPr="00CC143B" w:rsidRDefault="009B532D" w:rsidP="009B532D">
            <w:pPr>
              <w:keepNext/>
              <w:jc w:val="center"/>
            </w:pPr>
            <w:r w:rsidRPr="00CC143B">
              <w:t>$2</w:t>
            </w:r>
            <w:r>
              <w:t>4</w:t>
            </w:r>
            <w:r w:rsidRPr="00CC143B">
              <w:t>,</w:t>
            </w:r>
            <w:r>
              <w:t>8</w:t>
            </w:r>
            <w:r w:rsidRPr="00CC143B">
              <w:t>00</w:t>
            </w:r>
          </w:p>
        </w:tc>
        <w:tc>
          <w:tcPr>
            <w:tcW w:w="706" w:type="pct"/>
            <w:vAlign w:val="center"/>
          </w:tcPr>
          <w:p w14:paraId="768D755E" w14:textId="77777777" w:rsidR="009B532D" w:rsidRPr="00CC143B" w:rsidRDefault="009B532D" w:rsidP="009B532D">
            <w:pPr>
              <w:keepNext/>
              <w:jc w:val="center"/>
            </w:pPr>
            <w:r w:rsidRPr="00CC143B">
              <w:t>$75,000</w:t>
            </w:r>
          </w:p>
        </w:tc>
        <w:tc>
          <w:tcPr>
            <w:tcW w:w="1071" w:type="pct"/>
            <w:vAlign w:val="center"/>
          </w:tcPr>
          <w:p w14:paraId="7A46180F" w14:textId="77777777" w:rsidR="009B532D" w:rsidRPr="00CC143B" w:rsidRDefault="009B532D" w:rsidP="009B532D">
            <w:pPr>
              <w:keepNext/>
              <w:jc w:val="center"/>
            </w:pPr>
            <w:r>
              <w:t>4.0</w:t>
            </w:r>
            <w:r w:rsidRPr="00CC143B">
              <w:t>%</w:t>
            </w:r>
          </w:p>
        </w:tc>
      </w:tr>
      <w:tr w:rsidR="009B532D" w:rsidRPr="008D2C44" w14:paraId="7E92438C" w14:textId="77777777" w:rsidTr="009B532D">
        <w:tc>
          <w:tcPr>
            <w:tcW w:w="1107" w:type="pct"/>
            <w:tcBorders>
              <w:bottom w:val="single" w:sz="4" w:space="0" w:color="auto"/>
            </w:tcBorders>
            <w:shd w:val="clear" w:color="auto" w:fill="auto"/>
            <w:vAlign w:val="bottom"/>
          </w:tcPr>
          <w:p w14:paraId="7C21EFBB" w14:textId="77777777" w:rsidR="009B532D" w:rsidRPr="00CC143B" w:rsidRDefault="009B532D" w:rsidP="009B532D">
            <w:pPr>
              <w:keepNext/>
            </w:pPr>
            <w:r w:rsidRPr="00CC143B">
              <w:t>Direct Implementation - Non-Incentive</w:t>
            </w:r>
          </w:p>
        </w:tc>
        <w:tc>
          <w:tcPr>
            <w:tcW w:w="706" w:type="pct"/>
            <w:tcBorders>
              <w:bottom w:val="single" w:sz="4" w:space="0" w:color="auto"/>
            </w:tcBorders>
            <w:vAlign w:val="center"/>
          </w:tcPr>
          <w:p w14:paraId="332B2B55" w14:textId="77777777" w:rsidR="009B532D" w:rsidRPr="00CC143B" w:rsidRDefault="009B532D" w:rsidP="009B532D">
            <w:pPr>
              <w:keepNext/>
              <w:jc w:val="center"/>
            </w:pPr>
            <w:r w:rsidRPr="00CC143B">
              <w:t>$</w:t>
            </w:r>
            <w:r>
              <w:t>257,700</w:t>
            </w:r>
          </w:p>
        </w:tc>
        <w:tc>
          <w:tcPr>
            <w:tcW w:w="706" w:type="pct"/>
            <w:tcBorders>
              <w:bottom w:val="single" w:sz="4" w:space="0" w:color="auto"/>
            </w:tcBorders>
            <w:vAlign w:val="center"/>
          </w:tcPr>
          <w:p w14:paraId="3123D1E9" w14:textId="77777777" w:rsidR="009B532D" w:rsidRPr="00CC143B" w:rsidRDefault="009B532D" w:rsidP="009B532D">
            <w:pPr>
              <w:keepNext/>
              <w:jc w:val="center"/>
            </w:pPr>
            <w:r w:rsidRPr="00CC143B">
              <w:t>$</w:t>
            </w:r>
            <w:r>
              <w:t>257,700</w:t>
            </w:r>
          </w:p>
        </w:tc>
        <w:tc>
          <w:tcPr>
            <w:tcW w:w="706" w:type="pct"/>
            <w:tcBorders>
              <w:bottom w:val="single" w:sz="4" w:space="0" w:color="auto"/>
            </w:tcBorders>
            <w:vAlign w:val="center"/>
          </w:tcPr>
          <w:p w14:paraId="1F637613" w14:textId="77777777" w:rsidR="009B532D" w:rsidRPr="00CC143B" w:rsidRDefault="009B532D" w:rsidP="009B532D">
            <w:pPr>
              <w:keepNext/>
              <w:jc w:val="center"/>
            </w:pPr>
            <w:r>
              <w:t>257,700</w:t>
            </w:r>
          </w:p>
        </w:tc>
        <w:tc>
          <w:tcPr>
            <w:tcW w:w="706" w:type="pct"/>
            <w:tcBorders>
              <w:bottom w:val="single" w:sz="4" w:space="0" w:color="auto"/>
            </w:tcBorders>
            <w:vAlign w:val="center"/>
          </w:tcPr>
          <w:p w14:paraId="4B61B2F6" w14:textId="77777777" w:rsidR="009B532D" w:rsidRPr="00CC143B" w:rsidRDefault="009B532D" w:rsidP="009B532D">
            <w:pPr>
              <w:keepNext/>
              <w:jc w:val="center"/>
            </w:pPr>
            <w:r w:rsidRPr="00CC143B">
              <w:t>$</w:t>
            </w:r>
            <w:r>
              <w:t>773,100</w:t>
            </w:r>
          </w:p>
        </w:tc>
        <w:tc>
          <w:tcPr>
            <w:tcW w:w="1071" w:type="pct"/>
            <w:tcBorders>
              <w:bottom w:val="single" w:sz="4" w:space="0" w:color="auto"/>
            </w:tcBorders>
            <w:vAlign w:val="center"/>
          </w:tcPr>
          <w:p w14:paraId="7B2D1971" w14:textId="77777777" w:rsidR="009B532D" w:rsidRPr="00CC143B" w:rsidRDefault="009B532D" w:rsidP="009B532D">
            <w:pPr>
              <w:keepNext/>
              <w:jc w:val="center"/>
            </w:pPr>
            <w:r>
              <w:t>40</w:t>
            </w:r>
            <w:r w:rsidRPr="00CC143B">
              <w:t>.0%</w:t>
            </w:r>
          </w:p>
        </w:tc>
      </w:tr>
      <w:tr w:rsidR="009B532D" w:rsidRPr="008D2C44" w14:paraId="7124FDB8" w14:textId="77777777" w:rsidTr="009B532D">
        <w:trPr>
          <w:trHeight w:val="593"/>
        </w:trPr>
        <w:tc>
          <w:tcPr>
            <w:tcW w:w="1107" w:type="pct"/>
            <w:tcBorders>
              <w:bottom w:val="double" w:sz="4" w:space="0" w:color="auto"/>
            </w:tcBorders>
            <w:shd w:val="clear" w:color="auto" w:fill="auto"/>
            <w:vAlign w:val="bottom"/>
          </w:tcPr>
          <w:p w14:paraId="64E10720" w14:textId="77777777" w:rsidR="009B532D" w:rsidRPr="00CC143B" w:rsidRDefault="009B532D" w:rsidP="009B532D">
            <w:pPr>
              <w:keepNext/>
            </w:pPr>
            <w:r w:rsidRPr="00CC143B">
              <w:t>Direct Implementation – Incentive</w:t>
            </w:r>
          </w:p>
        </w:tc>
        <w:tc>
          <w:tcPr>
            <w:tcW w:w="706" w:type="pct"/>
            <w:tcBorders>
              <w:bottom w:val="double" w:sz="4" w:space="0" w:color="auto"/>
            </w:tcBorders>
            <w:vAlign w:val="center"/>
          </w:tcPr>
          <w:p w14:paraId="6321DDBD" w14:textId="77777777" w:rsidR="009B532D" w:rsidRPr="00CC143B" w:rsidRDefault="009B532D" w:rsidP="009B532D">
            <w:pPr>
              <w:keepNext/>
              <w:jc w:val="center"/>
            </w:pPr>
            <w:r w:rsidRPr="00CC143B">
              <w:t>$</w:t>
            </w:r>
            <w:r>
              <w:t>327,050</w:t>
            </w:r>
          </w:p>
        </w:tc>
        <w:tc>
          <w:tcPr>
            <w:tcW w:w="706" w:type="pct"/>
            <w:tcBorders>
              <w:bottom w:val="double" w:sz="4" w:space="0" w:color="auto"/>
            </w:tcBorders>
            <w:vAlign w:val="center"/>
          </w:tcPr>
          <w:p w14:paraId="6AFB5ED0" w14:textId="77777777" w:rsidR="009B532D" w:rsidRPr="00CC143B" w:rsidRDefault="009B532D" w:rsidP="009B532D">
            <w:pPr>
              <w:keepNext/>
              <w:jc w:val="center"/>
            </w:pPr>
            <w:r w:rsidRPr="00CC143B">
              <w:t>$</w:t>
            </w:r>
            <w:r>
              <w:t>327,050</w:t>
            </w:r>
          </w:p>
        </w:tc>
        <w:tc>
          <w:tcPr>
            <w:tcW w:w="706" w:type="pct"/>
            <w:tcBorders>
              <w:bottom w:val="double" w:sz="4" w:space="0" w:color="auto"/>
            </w:tcBorders>
            <w:vAlign w:val="center"/>
          </w:tcPr>
          <w:p w14:paraId="10C51D57" w14:textId="77777777" w:rsidR="009B532D" w:rsidRPr="00CC143B" w:rsidRDefault="009B532D" w:rsidP="009B532D">
            <w:pPr>
              <w:keepNext/>
              <w:jc w:val="center"/>
            </w:pPr>
            <w:r w:rsidRPr="00CC143B">
              <w:t>$</w:t>
            </w:r>
            <w:r>
              <w:t>327,050</w:t>
            </w:r>
          </w:p>
        </w:tc>
        <w:tc>
          <w:tcPr>
            <w:tcW w:w="706" w:type="pct"/>
            <w:tcBorders>
              <w:bottom w:val="double" w:sz="4" w:space="0" w:color="auto"/>
            </w:tcBorders>
            <w:vAlign w:val="center"/>
          </w:tcPr>
          <w:p w14:paraId="452652B4" w14:textId="77777777" w:rsidR="009B532D" w:rsidRPr="00CC143B" w:rsidRDefault="009B532D" w:rsidP="009B532D">
            <w:pPr>
              <w:keepNext/>
              <w:jc w:val="center"/>
            </w:pPr>
            <w:r w:rsidRPr="00CC143B">
              <w:t>$</w:t>
            </w:r>
            <w:r>
              <w:t>981,150</w:t>
            </w:r>
          </w:p>
        </w:tc>
        <w:tc>
          <w:tcPr>
            <w:tcW w:w="1071" w:type="pct"/>
            <w:tcBorders>
              <w:bottom w:val="double" w:sz="4" w:space="0" w:color="auto"/>
            </w:tcBorders>
            <w:vAlign w:val="center"/>
          </w:tcPr>
          <w:p w14:paraId="3A174C5D" w14:textId="77777777" w:rsidR="009B532D" w:rsidRPr="00CC143B" w:rsidRDefault="009B532D" w:rsidP="009B532D">
            <w:pPr>
              <w:keepNext/>
              <w:jc w:val="center"/>
            </w:pPr>
            <w:r>
              <w:t>50</w:t>
            </w:r>
            <w:r w:rsidRPr="00CC143B">
              <w:t>%</w:t>
            </w:r>
          </w:p>
        </w:tc>
      </w:tr>
      <w:tr w:rsidR="009B532D" w:rsidRPr="008D2C44" w14:paraId="6FA1F30D" w14:textId="77777777" w:rsidTr="009B532D">
        <w:tc>
          <w:tcPr>
            <w:tcW w:w="1107" w:type="pct"/>
            <w:tcBorders>
              <w:top w:val="double" w:sz="4" w:space="0" w:color="auto"/>
            </w:tcBorders>
            <w:shd w:val="clear" w:color="auto" w:fill="auto"/>
            <w:vAlign w:val="bottom"/>
          </w:tcPr>
          <w:p w14:paraId="08B4BBF5" w14:textId="77777777" w:rsidR="009B532D" w:rsidRPr="00CC143B" w:rsidRDefault="009B532D" w:rsidP="009B532D">
            <w:pPr>
              <w:keepNext/>
              <w:rPr>
                <w:b/>
              </w:rPr>
            </w:pPr>
            <w:r w:rsidRPr="00CC143B">
              <w:rPr>
                <w:b/>
                <w:bCs/>
              </w:rPr>
              <w:t>Total Budget</w:t>
            </w:r>
          </w:p>
        </w:tc>
        <w:tc>
          <w:tcPr>
            <w:tcW w:w="706" w:type="pct"/>
            <w:tcBorders>
              <w:top w:val="double" w:sz="4" w:space="0" w:color="auto"/>
            </w:tcBorders>
            <w:vAlign w:val="center"/>
          </w:tcPr>
          <w:p w14:paraId="153D7939" w14:textId="77777777" w:rsidR="009B532D" w:rsidRPr="00CC143B" w:rsidRDefault="009B532D" w:rsidP="009B532D">
            <w:pPr>
              <w:keepNext/>
              <w:jc w:val="center"/>
              <w:rPr>
                <w:b/>
              </w:rPr>
            </w:pPr>
            <w:r w:rsidRPr="00CC143B">
              <w:rPr>
                <w:b/>
              </w:rPr>
              <w:t>$6</w:t>
            </w:r>
            <w:r>
              <w:rPr>
                <w:b/>
              </w:rPr>
              <w:t>52</w:t>
            </w:r>
            <w:r w:rsidRPr="00CC143B">
              <w:rPr>
                <w:b/>
              </w:rPr>
              <w:t>,</w:t>
            </w:r>
            <w:r>
              <w:rPr>
                <w:b/>
              </w:rPr>
              <w:t>3</w:t>
            </w:r>
            <w:r w:rsidRPr="00CC143B">
              <w:rPr>
                <w:b/>
              </w:rPr>
              <w:t>50</w:t>
            </w:r>
          </w:p>
        </w:tc>
        <w:tc>
          <w:tcPr>
            <w:tcW w:w="706" w:type="pct"/>
            <w:tcBorders>
              <w:top w:val="double" w:sz="4" w:space="0" w:color="auto"/>
            </w:tcBorders>
          </w:tcPr>
          <w:p w14:paraId="1E4DC32D" w14:textId="77777777" w:rsidR="009B532D" w:rsidRPr="00CC143B" w:rsidRDefault="009B532D" w:rsidP="009B532D">
            <w:pPr>
              <w:keepNext/>
              <w:jc w:val="center"/>
              <w:rPr>
                <w:b/>
              </w:rPr>
            </w:pPr>
            <w:r w:rsidRPr="00CC143B">
              <w:rPr>
                <w:b/>
              </w:rPr>
              <w:t>$64</w:t>
            </w:r>
            <w:r>
              <w:rPr>
                <w:b/>
              </w:rPr>
              <w:t>7</w:t>
            </w:r>
            <w:r w:rsidRPr="00CC143B">
              <w:rPr>
                <w:b/>
              </w:rPr>
              <w:t>,</w:t>
            </w:r>
            <w:r>
              <w:rPr>
                <w:b/>
              </w:rPr>
              <w:t>9</w:t>
            </w:r>
            <w:r w:rsidRPr="00CC143B">
              <w:rPr>
                <w:b/>
              </w:rPr>
              <w:t>50</w:t>
            </w:r>
          </w:p>
        </w:tc>
        <w:tc>
          <w:tcPr>
            <w:tcW w:w="706" w:type="pct"/>
            <w:tcBorders>
              <w:top w:val="double" w:sz="4" w:space="0" w:color="auto"/>
            </w:tcBorders>
          </w:tcPr>
          <w:p w14:paraId="44CFA1DC" w14:textId="77777777" w:rsidR="009B532D" w:rsidRPr="00CC143B" w:rsidRDefault="009B532D" w:rsidP="009B532D">
            <w:pPr>
              <w:keepNext/>
              <w:jc w:val="center"/>
              <w:rPr>
                <w:b/>
              </w:rPr>
            </w:pPr>
            <w:r w:rsidRPr="00CC143B">
              <w:rPr>
                <w:b/>
              </w:rPr>
              <w:t>$64</w:t>
            </w:r>
            <w:r>
              <w:rPr>
                <w:b/>
              </w:rPr>
              <w:t>8</w:t>
            </w:r>
            <w:r w:rsidRPr="00CC143B">
              <w:rPr>
                <w:b/>
              </w:rPr>
              <w:t>,</w:t>
            </w:r>
            <w:r>
              <w:rPr>
                <w:b/>
              </w:rPr>
              <w:t>9</w:t>
            </w:r>
            <w:r w:rsidRPr="00CC143B">
              <w:rPr>
                <w:b/>
              </w:rPr>
              <w:t>50</w:t>
            </w:r>
          </w:p>
        </w:tc>
        <w:tc>
          <w:tcPr>
            <w:tcW w:w="706" w:type="pct"/>
            <w:tcBorders>
              <w:top w:val="double" w:sz="4" w:space="0" w:color="auto"/>
            </w:tcBorders>
          </w:tcPr>
          <w:p w14:paraId="38632F4E" w14:textId="77777777" w:rsidR="009B532D" w:rsidRPr="00CC143B" w:rsidRDefault="009B532D" w:rsidP="009B532D">
            <w:pPr>
              <w:keepNext/>
              <w:jc w:val="center"/>
              <w:rPr>
                <w:b/>
              </w:rPr>
            </w:pPr>
            <w:r w:rsidRPr="00CC143B">
              <w:rPr>
                <w:b/>
              </w:rPr>
              <w:t>$1,949,250</w:t>
            </w:r>
          </w:p>
        </w:tc>
        <w:tc>
          <w:tcPr>
            <w:tcW w:w="1071" w:type="pct"/>
            <w:tcBorders>
              <w:top w:val="double" w:sz="4" w:space="0" w:color="auto"/>
            </w:tcBorders>
          </w:tcPr>
          <w:p w14:paraId="135237C8" w14:textId="77777777" w:rsidR="009B532D" w:rsidRPr="00CC143B" w:rsidRDefault="009B532D" w:rsidP="009B532D">
            <w:pPr>
              <w:keepNext/>
              <w:jc w:val="center"/>
              <w:rPr>
                <w:b/>
                <w:bCs/>
              </w:rPr>
            </w:pPr>
            <w:r w:rsidRPr="00CC143B">
              <w:rPr>
                <w:b/>
                <w:bCs/>
              </w:rPr>
              <w:t>100%</w:t>
            </w:r>
          </w:p>
        </w:tc>
      </w:tr>
    </w:tbl>
    <w:p w14:paraId="02EB378F" w14:textId="77777777" w:rsidR="00C00E4E" w:rsidRPr="00970237" w:rsidRDefault="00C00E4E"/>
    <w:p w14:paraId="6A05A809" w14:textId="77777777" w:rsidR="00E10024" w:rsidRDefault="00E10024"/>
    <w:p w14:paraId="5A39BBE3" w14:textId="77777777" w:rsidR="00C00E4E" w:rsidRPr="00EA6171" w:rsidRDefault="00C00E4E"/>
    <w:p w14:paraId="25BA21BE" w14:textId="77777777" w:rsidR="00C00E4E" w:rsidRPr="00EA6171" w:rsidRDefault="00C00E4E" w:rsidP="230742F3">
      <w:pPr>
        <w:pStyle w:val="ListParagraph"/>
        <w:numPr>
          <w:ilvl w:val="0"/>
          <w:numId w:val="30"/>
        </w:numPr>
      </w:pPr>
      <w:r w:rsidRPr="230742F3">
        <w:rPr>
          <w:b/>
          <w:bCs/>
        </w:rPr>
        <w:t>Program Description</w:t>
      </w:r>
      <w:r w:rsidRPr="230742F3">
        <w:rPr>
          <w:rStyle w:val="FootnoteReference"/>
          <w:b/>
          <w:bCs/>
        </w:rPr>
        <w:footnoteReference w:id="2"/>
      </w:r>
      <w:r w:rsidRPr="00EA6171">
        <w:t xml:space="preserve"> </w:t>
      </w:r>
    </w:p>
    <w:p w14:paraId="41C8F396" w14:textId="77777777" w:rsidR="00C00E4E" w:rsidRPr="00EA6171" w:rsidRDefault="00C00E4E"/>
    <w:p w14:paraId="6C01E250" w14:textId="77777777" w:rsidR="00C00E4E" w:rsidRDefault="00C00E4E">
      <w:pPr>
        <w:numPr>
          <w:ilvl w:val="0"/>
          <w:numId w:val="4"/>
        </w:numPr>
      </w:pPr>
      <w:r w:rsidRPr="230742F3">
        <w:rPr>
          <w:u w:val="single"/>
        </w:rPr>
        <w:t>Describe program</w:t>
      </w:r>
    </w:p>
    <w:p w14:paraId="72A3D3EC" w14:textId="77777777" w:rsidR="00C00E4E" w:rsidRDefault="00C00E4E" w:rsidP="00C00E4E"/>
    <w:p w14:paraId="229A12E1" w14:textId="77777777" w:rsidR="000A4A48" w:rsidRPr="009B532D" w:rsidRDefault="000A4A48" w:rsidP="000A4A48">
      <w:pPr>
        <w:widowControl w:val="0"/>
        <w:overflowPunct w:val="0"/>
        <w:autoSpaceDE w:val="0"/>
        <w:autoSpaceDN w:val="0"/>
        <w:adjustRightInd w:val="0"/>
        <w:ind w:left="360"/>
        <w:jc w:val="both"/>
        <w:textAlignment w:val="baseline"/>
      </w:pPr>
      <w:r w:rsidRPr="000A4A48">
        <w:t>CLEO-DI will provide residential in-language, Marketing, Education and Outreach (“ME&amp;O”) and Direct install of residential energy efficiency measures, targeting the HTR/DAC Chinese, Vietnamese, Korean, Hispanic and other ethnic communities of LA and Orange Counties</w:t>
      </w:r>
      <w:r w:rsidRPr="009B532D">
        <w:t xml:space="preserve"> and areas mutually agreed upon by both parties.</w:t>
      </w:r>
    </w:p>
    <w:p w14:paraId="0D0B940D" w14:textId="77777777" w:rsidR="000A4A48" w:rsidRPr="009B532D" w:rsidRDefault="000A4A48" w:rsidP="000A4A48">
      <w:pPr>
        <w:jc w:val="both"/>
      </w:pPr>
    </w:p>
    <w:p w14:paraId="0B0619F6" w14:textId="77777777" w:rsidR="000A4A48" w:rsidRPr="009B532D" w:rsidRDefault="000A4A48" w:rsidP="000A4A48">
      <w:pPr>
        <w:ind w:firstLine="360"/>
        <w:jc w:val="both"/>
      </w:pPr>
      <w:r w:rsidRPr="009B532D">
        <w:t>Contractor will perform the following activities on behalf of the Program:</w:t>
      </w:r>
    </w:p>
    <w:p w14:paraId="0E27B00A" w14:textId="77777777" w:rsidR="000A4A48" w:rsidRPr="009B532D" w:rsidRDefault="000A4A48" w:rsidP="000A4A48">
      <w:pPr>
        <w:jc w:val="both"/>
      </w:pPr>
    </w:p>
    <w:p w14:paraId="3BABFE1B" w14:textId="77777777" w:rsidR="000A4A48" w:rsidRPr="009B532D" w:rsidRDefault="000A4A48" w:rsidP="000A4A48">
      <w:pPr>
        <w:ind w:left="360"/>
        <w:jc w:val="both"/>
      </w:pPr>
      <w:r w:rsidRPr="009B532D">
        <w:t>The program will provide ME&amp;O and enroll customers via hosted booths and in-language seminars at community events and through targeted marketing campaigns. CLEO’s in-language web site cleosave.com will provide program information and enroll customers. To ensure cost efficiencies, CLEO will leverage its relationship with the community and proven community channels. In-Language installers will provide direct install to the customers.</w:t>
      </w:r>
    </w:p>
    <w:p w14:paraId="60061E4C" w14:textId="77777777" w:rsidR="000A4A48" w:rsidRPr="00073AC5" w:rsidRDefault="000A4A48" w:rsidP="000A4A48">
      <w:pPr>
        <w:ind w:left="360"/>
        <w:jc w:val="both"/>
      </w:pPr>
    </w:p>
    <w:p w14:paraId="34E6DB88" w14:textId="2BA179A2" w:rsidR="000A4A48" w:rsidRDefault="000A4A48" w:rsidP="000A4A48">
      <w:pPr>
        <w:ind w:left="360"/>
        <w:jc w:val="both"/>
      </w:pPr>
      <w:r>
        <w:t>The program targets the hard-to-reach and disadvantaged residential communities with an in-language ME&amp;O and Direct Install offering. The HTR/DAC communities require a focused and targeted in-language, culturally sensitive</w:t>
      </w:r>
      <w:r w:rsidR="44981493">
        <w:t xml:space="preserve"> </w:t>
      </w:r>
      <w:r>
        <w:t>and innovative marketing to enroll them for direct install programs. Colorful in-language brochures with in-language marketing personnel, as well as a toll-free, in-language support line will ensure that customers can access the EE offerings comfortably in their language of preference. Creative outreach and Channel marketing strategies will build trust and bolster community participation. In-language installers will conduct walk-through of EE measures and educate customers about available EE programs.</w:t>
      </w:r>
    </w:p>
    <w:p w14:paraId="44EAFD9C" w14:textId="77777777" w:rsidR="000A4A48" w:rsidRDefault="000A4A48" w:rsidP="000A4A48">
      <w:pPr>
        <w:ind w:left="360"/>
      </w:pPr>
    </w:p>
    <w:p w14:paraId="1A71FA9F" w14:textId="77777777" w:rsidR="000A4A48" w:rsidRPr="00A75F0E" w:rsidRDefault="000A4A48" w:rsidP="000A4A48">
      <w:pPr>
        <w:ind w:left="360"/>
      </w:pPr>
      <w:r>
        <w:t xml:space="preserve">Contractor will </w:t>
      </w:r>
      <w:r w:rsidRPr="00A75F0E">
        <w:t xml:space="preserve">install all or a combination of the measures mentioned below based on the proper applicability of the measure for the residence. </w:t>
      </w:r>
      <w:r>
        <w:t>Contractor</w:t>
      </w:r>
      <w:r w:rsidRPr="00A75F0E">
        <w:t xml:space="preserve"> trained and experienced installers will conduct all installs. All installers </w:t>
      </w:r>
      <w:r>
        <w:t xml:space="preserve">will be </w:t>
      </w:r>
      <w:r w:rsidRPr="00A75F0E">
        <w:t>hired from each HTR/DAC community.</w:t>
      </w:r>
      <w:r>
        <w:t xml:space="preserve"> </w:t>
      </w:r>
      <w:r w:rsidRPr="00A75F0E">
        <w:t xml:space="preserve">The program will target 750 homes in 2020, 750 in 2021, </w:t>
      </w:r>
      <w:proofErr w:type="gramStart"/>
      <w:r w:rsidRPr="00A75F0E">
        <w:t>750</w:t>
      </w:r>
      <w:proofErr w:type="gramEnd"/>
      <w:r w:rsidRPr="00A75F0E">
        <w:t xml:space="preserve"> in 2022.</w:t>
      </w:r>
    </w:p>
    <w:p w14:paraId="4B94D5A5" w14:textId="77777777" w:rsidR="000A4A48" w:rsidRPr="00073AC5" w:rsidRDefault="000A4A48" w:rsidP="000A4A48">
      <w:pPr>
        <w:ind w:left="360"/>
      </w:pPr>
    </w:p>
    <w:p w14:paraId="1707C4B9" w14:textId="77777777" w:rsidR="000A4A48" w:rsidRPr="00073AC5" w:rsidRDefault="000A4A48" w:rsidP="000A4A48">
      <w:pPr>
        <w:ind w:left="360"/>
      </w:pPr>
      <w:r w:rsidRPr="00073AC5">
        <w:t>Direct Implementation Measures may include:</w:t>
      </w:r>
    </w:p>
    <w:p w14:paraId="13E59A42" w14:textId="77777777" w:rsidR="000A4A48" w:rsidRPr="00073AC5" w:rsidRDefault="000A4A48" w:rsidP="000A4A48">
      <w:pPr>
        <w:pStyle w:val="ColorfulList-Accent11"/>
        <w:numPr>
          <w:ilvl w:val="0"/>
          <w:numId w:val="33"/>
        </w:numPr>
        <w:spacing w:after="0" w:line="240" w:lineRule="auto"/>
        <w:rPr>
          <w:rFonts w:ascii="Times New Roman" w:hAnsi="Times New Roman" w:cs="Times New Roman"/>
          <w:sz w:val="24"/>
          <w:szCs w:val="24"/>
        </w:rPr>
      </w:pPr>
      <w:r w:rsidRPr="00073AC5">
        <w:rPr>
          <w:rFonts w:ascii="Times New Roman" w:hAnsi="Times New Roman" w:cs="Times New Roman"/>
          <w:sz w:val="24"/>
          <w:szCs w:val="24"/>
        </w:rPr>
        <w:t>Smart Thermostat</w:t>
      </w:r>
    </w:p>
    <w:p w14:paraId="677C49C6" w14:textId="77777777" w:rsidR="000A4A48" w:rsidRPr="00073AC5" w:rsidRDefault="000A4A48" w:rsidP="000A4A48">
      <w:pPr>
        <w:pStyle w:val="ColorfulList-Accent11"/>
        <w:numPr>
          <w:ilvl w:val="0"/>
          <w:numId w:val="33"/>
        </w:numPr>
        <w:spacing w:after="0" w:line="240" w:lineRule="auto"/>
        <w:rPr>
          <w:rFonts w:ascii="Times New Roman" w:hAnsi="Times New Roman" w:cs="Times New Roman"/>
          <w:sz w:val="24"/>
          <w:szCs w:val="24"/>
        </w:rPr>
      </w:pPr>
      <w:r w:rsidRPr="00073AC5">
        <w:rPr>
          <w:rFonts w:ascii="Times New Roman" w:hAnsi="Times New Roman" w:cs="Times New Roman"/>
          <w:sz w:val="24"/>
          <w:szCs w:val="24"/>
        </w:rPr>
        <w:t>Tub Spout Diverters</w:t>
      </w:r>
    </w:p>
    <w:p w14:paraId="7D78A31B" w14:textId="77777777" w:rsidR="000A4A48" w:rsidRPr="00073AC5" w:rsidRDefault="000A4A48" w:rsidP="000A4A48">
      <w:pPr>
        <w:pStyle w:val="ColorfulList-Accent11"/>
        <w:numPr>
          <w:ilvl w:val="0"/>
          <w:numId w:val="33"/>
        </w:numPr>
        <w:spacing w:after="0" w:line="240" w:lineRule="auto"/>
        <w:rPr>
          <w:rFonts w:ascii="Times New Roman" w:hAnsi="Times New Roman" w:cs="Times New Roman"/>
          <w:sz w:val="24"/>
          <w:szCs w:val="24"/>
        </w:rPr>
      </w:pPr>
      <w:r w:rsidRPr="00073AC5">
        <w:rPr>
          <w:rFonts w:ascii="Times New Roman" w:hAnsi="Times New Roman" w:cs="Times New Roman"/>
          <w:sz w:val="24"/>
          <w:szCs w:val="24"/>
        </w:rPr>
        <w:t>Low-Flow Showerheads</w:t>
      </w:r>
    </w:p>
    <w:p w14:paraId="65D2D279" w14:textId="77777777" w:rsidR="000A4A48" w:rsidRPr="00073AC5" w:rsidRDefault="000A4A48" w:rsidP="000A4A48">
      <w:pPr>
        <w:pStyle w:val="ColorfulList-Accent11"/>
        <w:numPr>
          <w:ilvl w:val="0"/>
          <w:numId w:val="33"/>
        </w:numPr>
        <w:spacing w:after="0" w:line="240" w:lineRule="auto"/>
        <w:rPr>
          <w:rFonts w:ascii="Times New Roman" w:hAnsi="Times New Roman" w:cs="Times New Roman"/>
          <w:sz w:val="24"/>
          <w:szCs w:val="24"/>
        </w:rPr>
      </w:pPr>
      <w:r w:rsidRPr="00073AC5">
        <w:rPr>
          <w:rFonts w:ascii="Times New Roman" w:hAnsi="Times New Roman" w:cs="Times New Roman"/>
          <w:sz w:val="24"/>
          <w:szCs w:val="24"/>
        </w:rPr>
        <w:t>Kitchen and Bathroom Faucet Aerators</w:t>
      </w:r>
    </w:p>
    <w:p w14:paraId="068358B5" w14:textId="77777777" w:rsidR="000A4A48" w:rsidRPr="00073AC5" w:rsidRDefault="000A4A48" w:rsidP="000A4A48">
      <w:pPr>
        <w:pStyle w:val="ColorfulList-Accent11"/>
        <w:numPr>
          <w:ilvl w:val="0"/>
          <w:numId w:val="33"/>
        </w:numPr>
        <w:spacing w:after="0" w:line="240" w:lineRule="auto"/>
        <w:rPr>
          <w:rFonts w:ascii="Times New Roman" w:hAnsi="Times New Roman" w:cs="Times New Roman"/>
          <w:sz w:val="24"/>
          <w:szCs w:val="24"/>
        </w:rPr>
      </w:pPr>
      <w:r w:rsidRPr="00073AC5">
        <w:rPr>
          <w:rFonts w:ascii="Times New Roman" w:hAnsi="Times New Roman" w:cs="Times New Roman"/>
          <w:sz w:val="24"/>
          <w:szCs w:val="24"/>
        </w:rPr>
        <w:t>Hot Water Pipe Sleeve</w:t>
      </w:r>
    </w:p>
    <w:p w14:paraId="73D5BFA9" w14:textId="77777777" w:rsidR="000A4A48" w:rsidRDefault="000A4A48" w:rsidP="000A4A48">
      <w:pPr>
        <w:pStyle w:val="ColorfulList-Accent11"/>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Water Heater installation</w:t>
      </w:r>
    </w:p>
    <w:p w14:paraId="2E46CE2C" w14:textId="77777777" w:rsidR="000A4A48" w:rsidRDefault="000A4A48" w:rsidP="000A4A48">
      <w:pPr>
        <w:pStyle w:val="ColorfulList-Accent11"/>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Ways to Save online tool support</w:t>
      </w:r>
    </w:p>
    <w:p w14:paraId="3FB8302A" w14:textId="77777777" w:rsidR="000A4A48" w:rsidRDefault="000A4A48" w:rsidP="000A4A48">
      <w:pPr>
        <w:pStyle w:val="ColorfulList-Accent11"/>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EE kit fulfillment</w:t>
      </w:r>
    </w:p>
    <w:p w14:paraId="7CA3CDC9" w14:textId="77777777" w:rsidR="000A4A48" w:rsidRPr="00073AC5" w:rsidRDefault="000A4A48" w:rsidP="000A4A48">
      <w:pPr>
        <w:pStyle w:val="ColorfulList-Accent11"/>
        <w:numPr>
          <w:ilvl w:val="0"/>
          <w:numId w:val="33"/>
        </w:numPr>
        <w:spacing w:after="0" w:line="240" w:lineRule="auto"/>
        <w:rPr>
          <w:sz w:val="24"/>
          <w:szCs w:val="24"/>
        </w:rPr>
      </w:pPr>
      <w:r w:rsidRPr="00073AC5">
        <w:rPr>
          <w:rFonts w:ascii="Times New Roman" w:hAnsi="Times New Roman" w:cs="Times New Roman"/>
          <w:sz w:val="24"/>
          <w:szCs w:val="24"/>
        </w:rPr>
        <w:t>Additional measures that leverage outside funding to be agreed upon by both parties</w:t>
      </w:r>
    </w:p>
    <w:p w14:paraId="3DEEC669" w14:textId="77777777" w:rsidR="000A4A48" w:rsidRDefault="000A4A48" w:rsidP="000A4A48"/>
    <w:p w14:paraId="3656B9AB" w14:textId="77777777" w:rsidR="00AC7D5E" w:rsidRPr="00A75F0E" w:rsidRDefault="00AC7D5E" w:rsidP="000A4A48"/>
    <w:p w14:paraId="4B535FA6" w14:textId="77777777" w:rsidR="000A4A48" w:rsidRPr="00DE6913" w:rsidRDefault="000A4A48" w:rsidP="000A4A48">
      <w:pPr>
        <w:ind w:left="360"/>
      </w:pPr>
      <w:r w:rsidRPr="00DE6913">
        <w:t>Direct Implementation Activities:</w:t>
      </w:r>
    </w:p>
    <w:p w14:paraId="64932DA2" w14:textId="77777777" w:rsidR="000A4A48" w:rsidRPr="00DE6913" w:rsidRDefault="000A4A48" w:rsidP="000A4A48">
      <w:pPr>
        <w:pStyle w:val="ColorfulList-Accent11"/>
        <w:numPr>
          <w:ilvl w:val="0"/>
          <w:numId w:val="32"/>
        </w:numPr>
        <w:spacing w:after="0" w:line="240" w:lineRule="auto"/>
        <w:rPr>
          <w:rFonts w:ascii="Times New Roman" w:hAnsi="Times New Roman" w:cs="Times New Roman"/>
          <w:sz w:val="24"/>
          <w:szCs w:val="24"/>
        </w:rPr>
      </w:pPr>
      <w:r w:rsidRPr="00DE6913">
        <w:rPr>
          <w:rFonts w:ascii="Times New Roman" w:hAnsi="Times New Roman" w:cs="Times New Roman"/>
          <w:sz w:val="24"/>
          <w:szCs w:val="24"/>
        </w:rPr>
        <w:t>In-Language EE Seminars</w:t>
      </w:r>
    </w:p>
    <w:p w14:paraId="2BCEB22F" w14:textId="77777777" w:rsidR="000A4A48" w:rsidRPr="00DE6913" w:rsidRDefault="000A4A48" w:rsidP="000A4A48">
      <w:pPr>
        <w:pStyle w:val="ColorfulList-Accent11"/>
        <w:numPr>
          <w:ilvl w:val="0"/>
          <w:numId w:val="32"/>
        </w:numPr>
        <w:spacing w:after="0" w:line="240" w:lineRule="auto"/>
        <w:rPr>
          <w:rFonts w:ascii="Times New Roman" w:hAnsi="Times New Roman" w:cs="Times New Roman"/>
          <w:sz w:val="24"/>
          <w:szCs w:val="24"/>
        </w:rPr>
      </w:pPr>
      <w:r w:rsidRPr="00DE6913">
        <w:rPr>
          <w:rFonts w:ascii="Times New Roman" w:hAnsi="Times New Roman" w:cs="Times New Roman"/>
          <w:sz w:val="24"/>
          <w:szCs w:val="24"/>
        </w:rPr>
        <w:t>In-Language Community Booths</w:t>
      </w:r>
    </w:p>
    <w:p w14:paraId="66A5B1A0" w14:textId="77777777" w:rsidR="000A4A48" w:rsidRPr="00DE6913" w:rsidRDefault="000A4A48" w:rsidP="000A4A48">
      <w:pPr>
        <w:pStyle w:val="ColorfulList-Accent11"/>
        <w:numPr>
          <w:ilvl w:val="0"/>
          <w:numId w:val="32"/>
        </w:numPr>
        <w:spacing w:after="0" w:line="240" w:lineRule="auto"/>
        <w:rPr>
          <w:rFonts w:ascii="Times New Roman" w:hAnsi="Times New Roman" w:cs="Times New Roman"/>
          <w:sz w:val="24"/>
          <w:szCs w:val="24"/>
        </w:rPr>
      </w:pPr>
      <w:r w:rsidRPr="00DE6913">
        <w:rPr>
          <w:rFonts w:ascii="Times New Roman" w:hAnsi="Times New Roman" w:cs="Times New Roman"/>
          <w:sz w:val="24"/>
          <w:szCs w:val="24"/>
        </w:rPr>
        <w:t>Schools Outreach</w:t>
      </w:r>
    </w:p>
    <w:p w14:paraId="43482463" w14:textId="77777777" w:rsidR="000A4A48" w:rsidRPr="00DE6913" w:rsidRDefault="000A4A48" w:rsidP="000A4A48">
      <w:pPr>
        <w:pStyle w:val="ColorfulList-Accent11"/>
        <w:numPr>
          <w:ilvl w:val="0"/>
          <w:numId w:val="32"/>
        </w:numPr>
        <w:spacing w:after="0" w:line="240" w:lineRule="auto"/>
        <w:rPr>
          <w:rFonts w:ascii="Times New Roman" w:hAnsi="Times New Roman" w:cs="Times New Roman"/>
          <w:sz w:val="24"/>
          <w:szCs w:val="24"/>
        </w:rPr>
      </w:pPr>
      <w:r w:rsidRPr="00DE6913">
        <w:rPr>
          <w:rFonts w:ascii="Times New Roman" w:hAnsi="Times New Roman" w:cs="Times New Roman"/>
          <w:sz w:val="24"/>
          <w:szCs w:val="24"/>
        </w:rPr>
        <w:t xml:space="preserve">Church, FBO and Senior Center Outreach </w:t>
      </w:r>
    </w:p>
    <w:p w14:paraId="7B6AF695" w14:textId="77777777" w:rsidR="000A4A48" w:rsidRPr="00DE6913" w:rsidRDefault="000A4A48" w:rsidP="000A4A48">
      <w:pPr>
        <w:pStyle w:val="ColorfulList-Accent11"/>
        <w:numPr>
          <w:ilvl w:val="0"/>
          <w:numId w:val="32"/>
        </w:numPr>
        <w:spacing w:after="0" w:line="240" w:lineRule="auto"/>
        <w:rPr>
          <w:rFonts w:ascii="Times New Roman" w:hAnsi="Times New Roman" w:cs="Times New Roman"/>
          <w:sz w:val="24"/>
          <w:szCs w:val="24"/>
        </w:rPr>
      </w:pPr>
      <w:r w:rsidRPr="00DE6913">
        <w:rPr>
          <w:rFonts w:ascii="Times New Roman" w:hAnsi="Times New Roman" w:cs="Times New Roman"/>
          <w:sz w:val="24"/>
          <w:szCs w:val="24"/>
        </w:rPr>
        <w:t>Local Governments and CBO’s Partnership events</w:t>
      </w:r>
    </w:p>
    <w:p w14:paraId="44DB9549" w14:textId="77777777" w:rsidR="000A4A48" w:rsidRPr="00A75F0E" w:rsidRDefault="000A4A48" w:rsidP="000A4A48">
      <w:pPr>
        <w:pStyle w:val="ColorfulList-Accent11"/>
        <w:numPr>
          <w:ilvl w:val="0"/>
          <w:numId w:val="32"/>
        </w:numPr>
        <w:spacing w:after="0" w:line="240" w:lineRule="auto"/>
        <w:rPr>
          <w:rFonts w:ascii="Times New Roman" w:hAnsi="Times New Roman" w:cs="Times New Roman"/>
          <w:sz w:val="24"/>
          <w:szCs w:val="24"/>
        </w:rPr>
      </w:pPr>
      <w:r w:rsidRPr="00DE6913">
        <w:rPr>
          <w:rFonts w:ascii="Times New Roman" w:hAnsi="Times New Roman" w:cs="Times New Roman"/>
          <w:sz w:val="24"/>
          <w:szCs w:val="24"/>
        </w:rPr>
        <w:t xml:space="preserve">Installers and in-language </w:t>
      </w:r>
      <w:r w:rsidRPr="00A75F0E">
        <w:rPr>
          <w:rFonts w:ascii="Times New Roman" w:hAnsi="Times New Roman" w:cs="Times New Roman"/>
          <w:sz w:val="24"/>
          <w:szCs w:val="24"/>
        </w:rPr>
        <w:t>marketing staff will canvass door-to-door with in-language personnel to clearly explain the program and enroll customers</w:t>
      </w:r>
    </w:p>
    <w:p w14:paraId="757F29F9" w14:textId="77777777" w:rsidR="000A4A48" w:rsidRPr="00B12CA3" w:rsidRDefault="000A4A48" w:rsidP="000A4A48">
      <w:pPr>
        <w:pStyle w:val="ColorfulList-Accent11"/>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A75F0E">
        <w:rPr>
          <w:rFonts w:ascii="Times New Roman" w:hAnsi="Times New Roman" w:cs="Times New Roman"/>
          <w:sz w:val="24"/>
          <w:szCs w:val="24"/>
        </w:rPr>
        <w:t>ublish articles in local City Newsletters articles, encouraging residents to participate</w:t>
      </w:r>
    </w:p>
    <w:p w14:paraId="45FB0818" w14:textId="77777777" w:rsidR="000A4A48" w:rsidRDefault="000A4A48" w:rsidP="00C00E4E"/>
    <w:p w14:paraId="049F31CB" w14:textId="77777777" w:rsidR="00C00E4E" w:rsidRPr="009C1655" w:rsidRDefault="00C00E4E" w:rsidP="00C00E4E"/>
    <w:p w14:paraId="42B62BC2" w14:textId="75A3EA5E" w:rsidR="00C00E4E" w:rsidRPr="00BB6D38" w:rsidRDefault="00C00E4E" w:rsidP="230742F3">
      <w:pPr>
        <w:pStyle w:val="ListParagraph"/>
        <w:numPr>
          <w:ilvl w:val="0"/>
          <w:numId w:val="4"/>
        </w:numPr>
      </w:pPr>
      <w:r w:rsidRPr="230742F3">
        <w:rPr>
          <w:u w:val="single"/>
        </w:rPr>
        <w:t>Statement of Problem and program solutions to overcome the problem</w:t>
      </w:r>
      <w:r>
        <w:t xml:space="preserve"> </w:t>
      </w:r>
    </w:p>
    <w:p w14:paraId="53128261" w14:textId="77777777" w:rsidR="00C00E4E" w:rsidRPr="00BB6D38" w:rsidRDefault="00C00E4E" w:rsidP="00C00E4E">
      <w:pPr>
        <w:ind w:left="720"/>
        <w:rPr>
          <w:b/>
        </w:rPr>
      </w:pPr>
    </w:p>
    <w:p w14:paraId="60A74B7A" w14:textId="61A75F20" w:rsidR="00C00E4E" w:rsidRPr="009C1655" w:rsidRDefault="000A4A48" w:rsidP="00C00E4E">
      <w:pPr>
        <w:ind w:left="720"/>
      </w:pPr>
      <w:r>
        <w:t>CLEO-DI</w:t>
      </w:r>
      <w:r w:rsidR="00C00E4E">
        <w:t xml:space="preserve"> Program seeks to overcome the English as a second language market barrier in targeting hard-to-reach, </w:t>
      </w:r>
      <w:r w:rsidR="55ADA463">
        <w:t>low- and medium-income</w:t>
      </w:r>
      <w:r w:rsidR="00C00E4E">
        <w:t xml:space="preserve"> customers. The Program strategy is unique in that it is a 100% in-language strategy, which serves In </w:t>
      </w:r>
      <w:r>
        <w:t>2020-2023</w:t>
      </w:r>
      <w:r w:rsidR="00C00E4E">
        <w:t xml:space="preserve"> the program will target the Vietnamese, Indian, Chinese and Korean and will also expand the Program to target the </w:t>
      </w:r>
      <w:r w:rsidR="003A727B">
        <w:t xml:space="preserve">Indian, </w:t>
      </w:r>
      <w:r w:rsidR="00C00E4E">
        <w:t>Hispanic (Spanish speaking) and the hard-to-reach, low and medium income customers in the African American Communities.</w:t>
      </w:r>
    </w:p>
    <w:p w14:paraId="62486C05" w14:textId="77777777" w:rsidR="00C00E4E" w:rsidRPr="0043459A" w:rsidRDefault="00C00E4E" w:rsidP="00C00E4E">
      <w:pPr>
        <w:ind w:left="720"/>
        <w:rPr>
          <w:color w:val="FF0000"/>
        </w:rPr>
      </w:pPr>
    </w:p>
    <w:p w14:paraId="2EFCB8CC" w14:textId="77777777" w:rsidR="00C00E4E" w:rsidRPr="009C1655" w:rsidRDefault="00C00E4E">
      <w:pPr>
        <w:numPr>
          <w:ilvl w:val="0"/>
          <w:numId w:val="4"/>
        </w:numPr>
      </w:pPr>
      <w:r w:rsidRPr="230742F3">
        <w:rPr>
          <w:u w:val="single"/>
        </w:rPr>
        <w:t>Program goals, strategies and measurable objectives</w:t>
      </w:r>
    </w:p>
    <w:p w14:paraId="4101652C" w14:textId="77777777" w:rsidR="00C00E4E" w:rsidRPr="009C1655" w:rsidRDefault="00C00E4E" w:rsidP="00C00E4E"/>
    <w:p w14:paraId="0D167DFE" w14:textId="3B5E087E" w:rsidR="00C00E4E" w:rsidRDefault="00C00E4E" w:rsidP="00C00E4E">
      <w:pPr>
        <w:ind w:left="720"/>
      </w:pPr>
      <w:r>
        <w:t xml:space="preserve">The Program will offer a total of 100 in-language seminars, 5,000 </w:t>
      </w:r>
      <w:r w:rsidR="003A727B">
        <w:t xml:space="preserve">short 5-minute, </w:t>
      </w:r>
      <w:r>
        <w:t xml:space="preserve">Home Energy Efficiency Surveys (HEES), 50 community booths, 300 </w:t>
      </w:r>
      <w:r w:rsidR="003A727B">
        <w:t xml:space="preserve">375 </w:t>
      </w:r>
      <w:r>
        <w:t>radio ads, 400 newspaper advertisements, 90 television advertisements, an in-language toll free hotline, outreach with schools</w:t>
      </w:r>
      <w:proofErr w:type="gramStart"/>
      <w:r>
        <w:t>,  outreach</w:t>
      </w:r>
      <w:proofErr w:type="gramEnd"/>
      <w:r>
        <w:t xml:space="preserve"> with local community houses of worship, cities and Community Based Organizations (CBO’s). In addition, CLEO will create and update an effective web presence and provide attractive in-language promotional materials and energy efficiency information. </w:t>
      </w:r>
    </w:p>
    <w:p w14:paraId="4B99056E" w14:textId="77777777" w:rsidR="000A4A48" w:rsidRPr="00FE2779" w:rsidRDefault="000A4A48" w:rsidP="00C00E4E">
      <w:pPr>
        <w:ind w:left="720"/>
      </w:pPr>
    </w:p>
    <w:tbl>
      <w:tblPr>
        <w:tblW w:w="83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150"/>
        <w:gridCol w:w="1335"/>
        <w:gridCol w:w="1260"/>
        <w:gridCol w:w="1260"/>
        <w:gridCol w:w="1365"/>
      </w:tblGrid>
      <w:tr w:rsidR="000A4A48" w:rsidRPr="00F71E62" w14:paraId="25C20EC8" w14:textId="77777777" w:rsidTr="000A4A48">
        <w:trPr>
          <w:trHeight w:val="344"/>
          <w:tblHeader/>
          <w:jc w:val="center"/>
        </w:trPr>
        <w:tc>
          <w:tcPr>
            <w:tcW w:w="3150" w:type="dxa"/>
            <w:shd w:val="clear" w:color="auto" w:fill="D9D9D9"/>
            <w:vAlign w:val="center"/>
          </w:tcPr>
          <w:p w14:paraId="2A3AB60E" w14:textId="77777777" w:rsidR="000A4A48" w:rsidRPr="00F71E62" w:rsidRDefault="000A4A48" w:rsidP="000A4A48">
            <w:pPr>
              <w:rPr>
                <w:b/>
                <w:color w:val="000000"/>
              </w:rPr>
            </w:pPr>
            <w:r w:rsidRPr="00F71E62">
              <w:rPr>
                <w:b/>
                <w:bCs/>
                <w:color w:val="000000"/>
              </w:rPr>
              <w:t>Deliverable</w:t>
            </w:r>
            <w:r w:rsidRPr="00F71E62">
              <w:rPr>
                <w:rStyle w:val="FootnoteReference"/>
                <w:b/>
                <w:bCs/>
                <w:color w:val="000000"/>
              </w:rPr>
              <w:footnoteReference w:id="3"/>
            </w:r>
          </w:p>
        </w:tc>
        <w:tc>
          <w:tcPr>
            <w:tcW w:w="1335" w:type="dxa"/>
            <w:shd w:val="clear" w:color="auto" w:fill="D9D9D9"/>
            <w:vAlign w:val="center"/>
          </w:tcPr>
          <w:p w14:paraId="1897C7B7" w14:textId="77777777" w:rsidR="000A4A48" w:rsidRPr="00F71E62" w:rsidRDefault="000A4A48" w:rsidP="000A4A48">
            <w:pPr>
              <w:jc w:val="center"/>
              <w:rPr>
                <w:b/>
                <w:bCs/>
              </w:rPr>
            </w:pPr>
            <w:r w:rsidRPr="00F71E62">
              <w:rPr>
                <w:b/>
                <w:bCs/>
              </w:rPr>
              <w:t>2021</w:t>
            </w:r>
          </w:p>
        </w:tc>
        <w:tc>
          <w:tcPr>
            <w:tcW w:w="1260" w:type="dxa"/>
            <w:shd w:val="clear" w:color="auto" w:fill="D9D9D9"/>
            <w:vAlign w:val="center"/>
          </w:tcPr>
          <w:p w14:paraId="78066D58" w14:textId="77777777" w:rsidR="000A4A48" w:rsidRPr="00F71E62" w:rsidRDefault="000A4A48" w:rsidP="000A4A48">
            <w:pPr>
              <w:jc w:val="center"/>
              <w:rPr>
                <w:b/>
                <w:bCs/>
              </w:rPr>
            </w:pPr>
            <w:r w:rsidRPr="00F71E62">
              <w:rPr>
                <w:b/>
                <w:bCs/>
              </w:rPr>
              <w:t>2022</w:t>
            </w:r>
          </w:p>
        </w:tc>
        <w:tc>
          <w:tcPr>
            <w:tcW w:w="1260" w:type="dxa"/>
            <w:shd w:val="clear" w:color="auto" w:fill="D9D9D9"/>
            <w:vAlign w:val="center"/>
          </w:tcPr>
          <w:p w14:paraId="73F56A6F" w14:textId="77777777" w:rsidR="000A4A48" w:rsidRPr="00F71E62" w:rsidRDefault="000A4A48" w:rsidP="000A4A48">
            <w:pPr>
              <w:jc w:val="center"/>
              <w:rPr>
                <w:b/>
                <w:bCs/>
              </w:rPr>
            </w:pPr>
            <w:r w:rsidRPr="00F71E62">
              <w:rPr>
                <w:b/>
                <w:bCs/>
              </w:rPr>
              <w:t>2023</w:t>
            </w:r>
          </w:p>
        </w:tc>
        <w:tc>
          <w:tcPr>
            <w:tcW w:w="1365" w:type="dxa"/>
            <w:shd w:val="clear" w:color="auto" w:fill="D9D9D9"/>
            <w:vAlign w:val="center"/>
          </w:tcPr>
          <w:p w14:paraId="51E8FDB7" w14:textId="77777777" w:rsidR="000A4A48" w:rsidRPr="00F71E62" w:rsidRDefault="000A4A48" w:rsidP="000A4A48">
            <w:pPr>
              <w:jc w:val="center"/>
              <w:rPr>
                <w:b/>
              </w:rPr>
            </w:pPr>
            <w:r w:rsidRPr="00F71E62">
              <w:rPr>
                <w:b/>
                <w:bCs/>
              </w:rPr>
              <w:t>Total</w:t>
            </w:r>
          </w:p>
        </w:tc>
      </w:tr>
      <w:tr w:rsidR="000A4A48" w:rsidRPr="00F71E62" w14:paraId="4ABF6B6F" w14:textId="77777777" w:rsidTr="000A4A48">
        <w:trPr>
          <w:trHeight w:val="363"/>
          <w:jc w:val="center"/>
        </w:trPr>
        <w:tc>
          <w:tcPr>
            <w:tcW w:w="3150" w:type="dxa"/>
            <w:shd w:val="clear" w:color="auto" w:fill="auto"/>
            <w:vAlign w:val="center"/>
          </w:tcPr>
          <w:p w14:paraId="477B6AB3" w14:textId="77777777" w:rsidR="000A4A48" w:rsidRPr="00F71E62" w:rsidRDefault="000A4A48" w:rsidP="000A4A48">
            <w:pPr>
              <w:rPr>
                <w:color w:val="000000"/>
              </w:rPr>
            </w:pPr>
            <w:r w:rsidRPr="00F71E62">
              <w:rPr>
                <w:color w:val="000000"/>
              </w:rPr>
              <w:t xml:space="preserve">Gross </w:t>
            </w:r>
            <w:proofErr w:type="spellStart"/>
            <w:r w:rsidRPr="00F71E62">
              <w:rPr>
                <w:color w:val="000000"/>
              </w:rPr>
              <w:t>Therm</w:t>
            </w:r>
            <w:proofErr w:type="spellEnd"/>
            <w:r w:rsidRPr="00F71E62">
              <w:rPr>
                <w:color w:val="000000"/>
              </w:rPr>
              <w:t xml:space="preserve"> Savings, first year annualized</w:t>
            </w:r>
          </w:p>
        </w:tc>
        <w:tc>
          <w:tcPr>
            <w:tcW w:w="1335" w:type="dxa"/>
            <w:vAlign w:val="bottom"/>
          </w:tcPr>
          <w:p w14:paraId="21E617C4" w14:textId="77777777" w:rsidR="000A4A48" w:rsidRPr="00F71E62" w:rsidRDefault="000A4A48" w:rsidP="000A4A48">
            <w:pPr>
              <w:jc w:val="center"/>
            </w:pPr>
            <w:r w:rsidRPr="0024448D">
              <w:rPr>
                <w:bdr w:val="none" w:sz="0" w:space="0" w:color="auto" w:frame="1"/>
              </w:rPr>
              <w:t>31,628</w:t>
            </w:r>
          </w:p>
        </w:tc>
        <w:tc>
          <w:tcPr>
            <w:tcW w:w="1260" w:type="dxa"/>
            <w:vAlign w:val="bottom"/>
          </w:tcPr>
          <w:p w14:paraId="39B8278C" w14:textId="77777777" w:rsidR="000A4A48" w:rsidRPr="0024448D" w:rsidRDefault="000A4A48" w:rsidP="000A4A48">
            <w:pPr>
              <w:jc w:val="center"/>
              <w:rPr>
                <w:strike/>
              </w:rPr>
            </w:pPr>
            <w:r w:rsidRPr="00FA3A8F">
              <w:rPr>
                <w:bdr w:val="none" w:sz="0" w:space="0" w:color="auto" w:frame="1"/>
              </w:rPr>
              <w:t>31,628</w:t>
            </w:r>
          </w:p>
        </w:tc>
        <w:tc>
          <w:tcPr>
            <w:tcW w:w="1260" w:type="dxa"/>
            <w:vAlign w:val="bottom"/>
          </w:tcPr>
          <w:p w14:paraId="1299C43A" w14:textId="77777777" w:rsidR="000A4A48" w:rsidRDefault="000A4A48" w:rsidP="000A4A48">
            <w:pPr>
              <w:jc w:val="center"/>
              <w:rPr>
                <w:strike/>
                <w:color w:val="FF0000"/>
                <w:bdr w:val="none" w:sz="0" w:space="0" w:color="auto" w:frame="1"/>
              </w:rPr>
            </w:pPr>
          </w:p>
          <w:p w14:paraId="53D1A035" w14:textId="77777777" w:rsidR="000A4A48" w:rsidRPr="00FA1FCC" w:rsidRDefault="000A4A48" w:rsidP="000A4A48">
            <w:pPr>
              <w:jc w:val="center"/>
              <w:rPr>
                <w:strike/>
              </w:rPr>
            </w:pPr>
            <w:r w:rsidRPr="00FA3A8F">
              <w:rPr>
                <w:bdr w:val="none" w:sz="0" w:space="0" w:color="auto" w:frame="1"/>
              </w:rPr>
              <w:t>31,628</w:t>
            </w:r>
          </w:p>
        </w:tc>
        <w:tc>
          <w:tcPr>
            <w:tcW w:w="1365" w:type="dxa"/>
            <w:shd w:val="clear" w:color="auto" w:fill="auto"/>
            <w:vAlign w:val="bottom"/>
          </w:tcPr>
          <w:p w14:paraId="727E7B51" w14:textId="77777777" w:rsidR="000A4A48" w:rsidRPr="00F71E62" w:rsidRDefault="000A4A48" w:rsidP="000A4A48">
            <w:pPr>
              <w:jc w:val="center"/>
            </w:pPr>
            <w:r w:rsidRPr="00FA1FCC">
              <w:t>94,884</w:t>
            </w:r>
          </w:p>
        </w:tc>
      </w:tr>
      <w:tr w:rsidR="000A4A48" w:rsidRPr="00F71E62" w14:paraId="7548120F" w14:textId="77777777" w:rsidTr="000A4A48">
        <w:trPr>
          <w:trHeight w:val="344"/>
          <w:jc w:val="center"/>
        </w:trPr>
        <w:tc>
          <w:tcPr>
            <w:tcW w:w="3150" w:type="dxa"/>
            <w:shd w:val="clear" w:color="auto" w:fill="auto"/>
            <w:vAlign w:val="center"/>
          </w:tcPr>
          <w:p w14:paraId="7BCACC69" w14:textId="77777777" w:rsidR="000A4A48" w:rsidRPr="00F71E62" w:rsidRDefault="000A4A48" w:rsidP="000A4A48">
            <w:pPr>
              <w:rPr>
                <w:color w:val="000000"/>
              </w:rPr>
            </w:pPr>
            <w:r w:rsidRPr="00F71E62">
              <w:rPr>
                <w:color w:val="000000"/>
              </w:rPr>
              <w:t xml:space="preserve">Net </w:t>
            </w:r>
            <w:proofErr w:type="spellStart"/>
            <w:r w:rsidRPr="00F71E62">
              <w:rPr>
                <w:color w:val="000000"/>
              </w:rPr>
              <w:t>Therm</w:t>
            </w:r>
            <w:proofErr w:type="spellEnd"/>
            <w:r w:rsidRPr="00F71E62">
              <w:rPr>
                <w:color w:val="000000"/>
              </w:rPr>
              <w:t xml:space="preserve"> Savings, first year annualized</w:t>
            </w:r>
          </w:p>
        </w:tc>
        <w:tc>
          <w:tcPr>
            <w:tcW w:w="1335" w:type="dxa"/>
            <w:vAlign w:val="bottom"/>
          </w:tcPr>
          <w:p w14:paraId="4DDBEF00" w14:textId="77777777" w:rsidR="000A4A48" w:rsidRDefault="000A4A48" w:rsidP="000A4A48">
            <w:pPr>
              <w:jc w:val="center"/>
              <w:rPr>
                <w:strike/>
                <w:color w:val="FF0000"/>
                <w:bdr w:val="none" w:sz="0" w:space="0" w:color="auto" w:frame="1"/>
              </w:rPr>
            </w:pPr>
          </w:p>
          <w:p w14:paraId="7B9ADE1A" w14:textId="77777777" w:rsidR="000A4A48" w:rsidRPr="00A604F3" w:rsidRDefault="000A4A48" w:rsidP="000A4A48">
            <w:pPr>
              <w:jc w:val="center"/>
              <w:rPr>
                <w:color w:val="FF0000"/>
                <w:bdr w:val="none" w:sz="0" w:space="0" w:color="auto" w:frame="1"/>
              </w:rPr>
            </w:pPr>
            <w:r w:rsidRPr="00A604F3">
              <w:rPr>
                <w:bdr w:val="none" w:sz="0" w:space="0" w:color="auto" w:frame="1"/>
              </w:rPr>
              <w:t>23,098</w:t>
            </w:r>
          </w:p>
        </w:tc>
        <w:tc>
          <w:tcPr>
            <w:tcW w:w="1260" w:type="dxa"/>
            <w:vAlign w:val="bottom"/>
          </w:tcPr>
          <w:p w14:paraId="3461D779" w14:textId="77777777" w:rsidR="000A4A48" w:rsidRDefault="000A4A48" w:rsidP="000A4A48">
            <w:pPr>
              <w:jc w:val="center"/>
              <w:rPr>
                <w:strike/>
                <w:color w:val="FF0000"/>
                <w:bdr w:val="none" w:sz="0" w:space="0" w:color="auto" w:frame="1"/>
              </w:rPr>
            </w:pPr>
          </w:p>
          <w:p w14:paraId="5F9D899C" w14:textId="77777777" w:rsidR="000A4A48" w:rsidRPr="00A604F3" w:rsidRDefault="000A4A48" w:rsidP="000A4A48">
            <w:pPr>
              <w:jc w:val="center"/>
              <w:rPr>
                <w:strike/>
                <w:color w:val="FF0000"/>
              </w:rPr>
            </w:pPr>
            <w:r w:rsidRPr="00FA3A8F">
              <w:rPr>
                <w:bdr w:val="none" w:sz="0" w:space="0" w:color="auto" w:frame="1"/>
              </w:rPr>
              <w:t>23,098</w:t>
            </w:r>
          </w:p>
        </w:tc>
        <w:tc>
          <w:tcPr>
            <w:tcW w:w="1260" w:type="dxa"/>
            <w:vAlign w:val="bottom"/>
          </w:tcPr>
          <w:p w14:paraId="3CF2D8B6" w14:textId="77777777" w:rsidR="000A4A48" w:rsidRDefault="000A4A48" w:rsidP="000A4A48">
            <w:pPr>
              <w:rPr>
                <w:strike/>
                <w:color w:val="FF0000"/>
                <w:bdr w:val="none" w:sz="0" w:space="0" w:color="auto" w:frame="1"/>
              </w:rPr>
            </w:pPr>
          </w:p>
          <w:p w14:paraId="5599B82E" w14:textId="77777777" w:rsidR="000A4A48" w:rsidRPr="00A604F3" w:rsidRDefault="000A4A48" w:rsidP="000A4A48">
            <w:pPr>
              <w:jc w:val="center"/>
              <w:rPr>
                <w:strike/>
                <w:color w:val="FF0000"/>
              </w:rPr>
            </w:pPr>
            <w:r w:rsidRPr="00FA3A8F">
              <w:rPr>
                <w:bdr w:val="none" w:sz="0" w:space="0" w:color="auto" w:frame="1"/>
              </w:rPr>
              <w:t>23,098</w:t>
            </w:r>
          </w:p>
        </w:tc>
        <w:tc>
          <w:tcPr>
            <w:tcW w:w="1365" w:type="dxa"/>
            <w:shd w:val="clear" w:color="auto" w:fill="auto"/>
            <w:vAlign w:val="bottom"/>
          </w:tcPr>
          <w:p w14:paraId="5A72BF6C" w14:textId="77777777" w:rsidR="000A4A48" w:rsidRPr="00F71E62" w:rsidRDefault="000A4A48" w:rsidP="000A4A48">
            <w:pPr>
              <w:jc w:val="center"/>
            </w:pPr>
            <w:r w:rsidRPr="00FA1FCC">
              <w:t>69,294</w:t>
            </w:r>
          </w:p>
        </w:tc>
      </w:tr>
      <w:tr w:rsidR="000A4A48" w:rsidRPr="00F71E62" w14:paraId="1AE0A83E" w14:textId="77777777" w:rsidTr="000A4A48">
        <w:trPr>
          <w:trHeight w:val="344"/>
          <w:jc w:val="center"/>
        </w:trPr>
        <w:tc>
          <w:tcPr>
            <w:tcW w:w="3150" w:type="dxa"/>
            <w:shd w:val="clear" w:color="auto" w:fill="auto"/>
          </w:tcPr>
          <w:p w14:paraId="6F2693E6" w14:textId="77777777" w:rsidR="000A4A48" w:rsidRPr="00F71E62" w:rsidRDefault="000A4A48" w:rsidP="000A4A48">
            <w:pPr>
              <w:rPr>
                <w:b/>
                <w:i/>
                <w:iCs/>
                <w:color w:val="000000"/>
              </w:rPr>
            </w:pPr>
            <w:r w:rsidRPr="00F71E62">
              <w:rPr>
                <w:color w:val="000000"/>
              </w:rPr>
              <w:t>Gallons Saved (if applicable)</w:t>
            </w:r>
          </w:p>
        </w:tc>
        <w:tc>
          <w:tcPr>
            <w:tcW w:w="1335" w:type="dxa"/>
            <w:vAlign w:val="bottom"/>
          </w:tcPr>
          <w:p w14:paraId="4B1B6686" w14:textId="77777777" w:rsidR="000A4A48" w:rsidRPr="00F71E62" w:rsidRDefault="000A4A48" w:rsidP="000A4A48">
            <w:pPr>
              <w:jc w:val="center"/>
            </w:pPr>
            <w:r>
              <w:t>2,025,000</w:t>
            </w:r>
          </w:p>
        </w:tc>
        <w:tc>
          <w:tcPr>
            <w:tcW w:w="1260" w:type="dxa"/>
            <w:vAlign w:val="bottom"/>
          </w:tcPr>
          <w:p w14:paraId="7B4BA718" w14:textId="77777777" w:rsidR="000A4A48" w:rsidRPr="00F71E62" w:rsidRDefault="000A4A48" w:rsidP="000A4A48">
            <w:pPr>
              <w:jc w:val="center"/>
            </w:pPr>
            <w:r>
              <w:t>2,025,000</w:t>
            </w:r>
          </w:p>
        </w:tc>
        <w:tc>
          <w:tcPr>
            <w:tcW w:w="1260" w:type="dxa"/>
            <w:vAlign w:val="bottom"/>
          </w:tcPr>
          <w:p w14:paraId="2793B3A5" w14:textId="77777777" w:rsidR="000A4A48" w:rsidRPr="00F71E62" w:rsidRDefault="000A4A48" w:rsidP="000A4A48">
            <w:pPr>
              <w:jc w:val="center"/>
            </w:pPr>
            <w:r>
              <w:t>2,025,000</w:t>
            </w:r>
          </w:p>
        </w:tc>
        <w:tc>
          <w:tcPr>
            <w:tcW w:w="1365" w:type="dxa"/>
            <w:shd w:val="clear" w:color="auto" w:fill="auto"/>
            <w:vAlign w:val="bottom"/>
          </w:tcPr>
          <w:p w14:paraId="231B7D28" w14:textId="77777777" w:rsidR="000A4A48" w:rsidRPr="00F71E62" w:rsidRDefault="000A4A48" w:rsidP="000A4A48">
            <w:pPr>
              <w:jc w:val="center"/>
            </w:pPr>
            <w:r>
              <w:t>6,075,000</w:t>
            </w:r>
          </w:p>
        </w:tc>
      </w:tr>
      <w:tr w:rsidR="000A4A48" w:rsidRPr="00F71E62" w14:paraId="3A79FDAC" w14:textId="77777777" w:rsidTr="000A4A48">
        <w:trPr>
          <w:trHeight w:val="344"/>
          <w:jc w:val="center"/>
        </w:trPr>
        <w:tc>
          <w:tcPr>
            <w:tcW w:w="8370" w:type="dxa"/>
            <w:gridSpan w:val="5"/>
            <w:shd w:val="clear" w:color="auto" w:fill="auto"/>
          </w:tcPr>
          <w:p w14:paraId="5DE2BEB3" w14:textId="77777777" w:rsidR="000A4A48" w:rsidRPr="009E4FC2" w:rsidRDefault="000A4A48" w:rsidP="000A4A48">
            <w:pPr>
              <w:rPr>
                <w:i/>
                <w:color w:val="000000"/>
              </w:rPr>
            </w:pPr>
            <w:r w:rsidRPr="009E4FC2">
              <w:rPr>
                <w:i/>
                <w:color w:val="000000"/>
              </w:rPr>
              <w:t>Non-resource Deliverable(s), if applicable:</w:t>
            </w:r>
          </w:p>
          <w:p w14:paraId="0AC2192B" w14:textId="77777777" w:rsidR="000A4A48" w:rsidRDefault="000A4A48" w:rsidP="000A4A48">
            <w:r w:rsidRPr="009E4FC2">
              <w:rPr>
                <w:i/>
                <w:color w:val="000000"/>
              </w:rPr>
              <w:t>(Sales Consultations)</w:t>
            </w:r>
          </w:p>
        </w:tc>
      </w:tr>
      <w:tr w:rsidR="000A4A48" w:rsidRPr="00F71E62" w14:paraId="0A9D6F9C" w14:textId="77777777" w:rsidTr="000A4A48">
        <w:trPr>
          <w:trHeight w:val="344"/>
          <w:jc w:val="center"/>
        </w:trPr>
        <w:tc>
          <w:tcPr>
            <w:tcW w:w="3150" w:type="dxa"/>
            <w:shd w:val="clear" w:color="auto" w:fill="auto"/>
          </w:tcPr>
          <w:p w14:paraId="29C633D4" w14:textId="77777777" w:rsidR="000A4A48" w:rsidRDefault="000A4A48" w:rsidP="000A4A48">
            <w:pPr>
              <w:rPr>
                <w:i/>
                <w:color w:val="000000"/>
              </w:rPr>
            </w:pPr>
            <w:r>
              <w:rPr>
                <w:i/>
                <w:color w:val="000000"/>
              </w:rPr>
              <w:lastRenderedPageBreak/>
              <w:t>Community Seminars</w:t>
            </w:r>
          </w:p>
          <w:p w14:paraId="0FB78278" w14:textId="77777777" w:rsidR="000A4A48" w:rsidRPr="00F71E62" w:rsidRDefault="000A4A48" w:rsidP="000A4A48">
            <w:pPr>
              <w:rPr>
                <w:color w:val="000000"/>
              </w:rPr>
            </w:pPr>
          </w:p>
        </w:tc>
        <w:tc>
          <w:tcPr>
            <w:tcW w:w="1335" w:type="dxa"/>
            <w:vAlign w:val="bottom"/>
          </w:tcPr>
          <w:p w14:paraId="2598DEE6" w14:textId="77777777" w:rsidR="000A4A48" w:rsidRDefault="000A4A48" w:rsidP="000A4A48">
            <w:pPr>
              <w:jc w:val="center"/>
            </w:pPr>
            <w:r>
              <w:t>4</w:t>
            </w:r>
          </w:p>
          <w:p w14:paraId="1FC39945" w14:textId="77777777" w:rsidR="000A4A48" w:rsidRPr="00F71E62" w:rsidRDefault="000A4A48" w:rsidP="000A4A48">
            <w:pPr>
              <w:jc w:val="center"/>
            </w:pPr>
          </w:p>
        </w:tc>
        <w:tc>
          <w:tcPr>
            <w:tcW w:w="1260" w:type="dxa"/>
            <w:vAlign w:val="bottom"/>
          </w:tcPr>
          <w:p w14:paraId="279935FF" w14:textId="77777777" w:rsidR="000A4A48" w:rsidRDefault="000A4A48" w:rsidP="000A4A48">
            <w:pPr>
              <w:jc w:val="center"/>
            </w:pPr>
            <w:r>
              <w:t>4</w:t>
            </w:r>
          </w:p>
          <w:p w14:paraId="0562CB0E" w14:textId="77777777" w:rsidR="000A4A48" w:rsidRPr="00F71E62" w:rsidRDefault="000A4A48" w:rsidP="000A4A48">
            <w:pPr>
              <w:jc w:val="center"/>
            </w:pPr>
          </w:p>
        </w:tc>
        <w:tc>
          <w:tcPr>
            <w:tcW w:w="1260" w:type="dxa"/>
            <w:vAlign w:val="bottom"/>
          </w:tcPr>
          <w:p w14:paraId="7C964D78" w14:textId="77777777" w:rsidR="000A4A48" w:rsidRDefault="000A4A48" w:rsidP="000A4A48">
            <w:pPr>
              <w:jc w:val="center"/>
            </w:pPr>
            <w:r>
              <w:t>4</w:t>
            </w:r>
          </w:p>
          <w:p w14:paraId="34CE0A41" w14:textId="77777777" w:rsidR="000A4A48" w:rsidRPr="00F71E62" w:rsidRDefault="000A4A48" w:rsidP="000A4A48">
            <w:pPr>
              <w:jc w:val="center"/>
            </w:pPr>
          </w:p>
        </w:tc>
        <w:tc>
          <w:tcPr>
            <w:tcW w:w="1365" w:type="dxa"/>
            <w:shd w:val="clear" w:color="auto" w:fill="auto"/>
            <w:vAlign w:val="bottom"/>
          </w:tcPr>
          <w:p w14:paraId="4B73E586" w14:textId="77777777" w:rsidR="000A4A48" w:rsidRDefault="000A4A48" w:rsidP="000A4A48">
            <w:pPr>
              <w:jc w:val="center"/>
            </w:pPr>
            <w:r>
              <w:t>12</w:t>
            </w:r>
          </w:p>
          <w:p w14:paraId="62EBF3C5" w14:textId="77777777" w:rsidR="000A4A48" w:rsidRPr="00F71E62" w:rsidRDefault="000A4A48" w:rsidP="000A4A48">
            <w:pPr>
              <w:jc w:val="center"/>
            </w:pPr>
          </w:p>
        </w:tc>
      </w:tr>
      <w:tr w:rsidR="000A4A48" w:rsidRPr="00F71E62" w14:paraId="5188B1AC" w14:textId="77777777" w:rsidTr="000A4A48">
        <w:trPr>
          <w:trHeight w:val="344"/>
          <w:jc w:val="center"/>
        </w:trPr>
        <w:tc>
          <w:tcPr>
            <w:tcW w:w="3150" w:type="dxa"/>
            <w:shd w:val="clear" w:color="auto" w:fill="auto"/>
          </w:tcPr>
          <w:p w14:paraId="21490F51" w14:textId="77777777" w:rsidR="000A4A48" w:rsidRPr="009B1E77" w:rsidRDefault="000A4A48" w:rsidP="000A4A48">
            <w:pPr>
              <w:rPr>
                <w:i/>
                <w:iCs/>
                <w:color w:val="000000"/>
              </w:rPr>
            </w:pPr>
            <w:r w:rsidRPr="009B1E77">
              <w:rPr>
                <w:i/>
                <w:iCs/>
                <w:color w:val="000000"/>
              </w:rPr>
              <w:t>Community Booths</w:t>
            </w:r>
          </w:p>
        </w:tc>
        <w:tc>
          <w:tcPr>
            <w:tcW w:w="1335" w:type="dxa"/>
            <w:vAlign w:val="bottom"/>
          </w:tcPr>
          <w:p w14:paraId="219897CE" w14:textId="77777777" w:rsidR="000A4A48" w:rsidRPr="00F71E62" w:rsidRDefault="000A4A48" w:rsidP="000A4A48">
            <w:pPr>
              <w:jc w:val="center"/>
            </w:pPr>
            <w:r>
              <w:t>30</w:t>
            </w:r>
          </w:p>
        </w:tc>
        <w:tc>
          <w:tcPr>
            <w:tcW w:w="1260" w:type="dxa"/>
            <w:vAlign w:val="bottom"/>
          </w:tcPr>
          <w:p w14:paraId="60DA3216" w14:textId="77777777" w:rsidR="000A4A48" w:rsidRPr="00F71E62" w:rsidRDefault="000A4A48" w:rsidP="000A4A48">
            <w:pPr>
              <w:jc w:val="center"/>
            </w:pPr>
            <w:r>
              <w:t>30</w:t>
            </w:r>
          </w:p>
        </w:tc>
        <w:tc>
          <w:tcPr>
            <w:tcW w:w="1260" w:type="dxa"/>
            <w:vAlign w:val="bottom"/>
          </w:tcPr>
          <w:p w14:paraId="18E8C380" w14:textId="77777777" w:rsidR="000A4A48" w:rsidRPr="00F71E62" w:rsidRDefault="000A4A48" w:rsidP="000A4A48">
            <w:pPr>
              <w:jc w:val="center"/>
            </w:pPr>
            <w:r>
              <w:t>30</w:t>
            </w:r>
          </w:p>
        </w:tc>
        <w:tc>
          <w:tcPr>
            <w:tcW w:w="1365" w:type="dxa"/>
            <w:shd w:val="clear" w:color="auto" w:fill="auto"/>
            <w:vAlign w:val="bottom"/>
          </w:tcPr>
          <w:p w14:paraId="5AA05B6E" w14:textId="77777777" w:rsidR="000A4A48" w:rsidRPr="00F71E62" w:rsidRDefault="000A4A48" w:rsidP="000A4A48">
            <w:pPr>
              <w:jc w:val="center"/>
            </w:pPr>
            <w:r>
              <w:t>90</w:t>
            </w:r>
          </w:p>
        </w:tc>
      </w:tr>
      <w:tr w:rsidR="000A4A48" w:rsidRPr="00F71E62" w14:paraId="0B38C582" w14:textId="77777777" w:rsidTr="000A4A48">
        <w:trPr>
          <w:trHeight w:val="344"/>
          <w:jc w:val="center"/>
        </w:trPr>
        <w:tc>
          <w:tcPr>
            <w:tcW w:w="3150" w:type="dxa"/>
            <w:shd w:val="clear" w:color="auto" w:fill="auto"/>
          </w:tcPr>
          <w:p w14:paraId="446543D0" w14:textId="77777777" w:rsidR="000A4A48" w:rsidRPr="009B1E77" w:rsidRDefault="000A4A48" w:rsidP="000A4A48">
            <w:pPr>
              <w:rPr>
                <w:i/>
                <w:iCs/>
                <w:color w:val="000000"/>
              </w:rPr>
            </w:pPr>
            <w:r w:rsidRPr="009B1E77">
              <w:rPr>
                <w:i/>
                <w:iCs/>
                <w:color w:val="000000"/>
              </w:rPr>
              <w:t>Schools</w:t>
            </w:r>
          </w:p>
        </w:tc>
        <w:tc>
          <w:tcPr>
            <w:tcW w:w="1335" w:type="dxa"/>
            <w:vAlign w:val="bottom"/>
          </w:tcPr>
          <w:p w14:paraId="5D369756" w14:textId="77777777" w:rsidR="000A4A48" w:rsidRDefault="000A4A48" w:rsidP="000A4A48">
            <w:pPr>
              <w:jc w:val="center"/>
            </w:pPr>
            <w:r>
              <w:t>10</w:t>
            </w:r>
          </w:p>
        </w:tc>
        <w:tc>
          <w:tcPr>
            <w:tcW w:w="1260" w:type="dxa"/>
            <w:vAlign w:val="bottom"/>
          </w:tcPr>
          <w:p w14:paraId="446DE71A" w14:textId="77777777" w:rsidR="000A4A48" w:rsidRDefault="000A4A48" w:rsidP="000A4A48">
            <w:pPr>
              <w:jc w:val="center"/>
            </w:pPr>
            <w:r>
              <w:t>10</w:t>
            </w:r>
          </w:p>
        </w:tc>
        <w:tc>
          <w:tcPr>
            <w:tcW w:w="1260" w:type="dxa"/>
            <w:vAlign w:val="bottom"/>
          </w:tcPr>
          <w:p w14:paraId="3E1FE5D4" w14:textId="77777777" w:rsidR="000A4A48" w:rsidRDefault="000A4A48" w:rsidP="000A4A48">
            <w:pPr>
              <w:jc w:val="center"/>
            </w:pPr>
            <w:r>
              <w:t>10</w:t>
            </w:r>
          </w:p>
        </w:tc>
        <w:tc>
          <w:tcPr>
            <w:tcW w:w="1365" w:type="dxa"/>
            <w:shd w:val="clear" w:color="auto" w:fill="auto"/>
            <w:vAlign w:val="bottom"/>
          </w:tcPr>
          <w:p w14:paraId="46B40F80" w14:textId="77777777" w:rsidR="000A4A48" w:rsidRDefault="000A4A48" w:rsidP="000A4A48">
            <w:pPr>
              <w:jc w:val="center"/>
            </w:pPr>
            <w:r>
              <w:t>30</w:t>
            </w:r>
          </w:p>
        </w:tc>
      </w:tr>
      <w:tr w:rsidR="000A4A48" w:rsidRPr="00F71E62" w14:paraId="3CF01D62" w14:textId="77777777" w:rsidTr="000A4A48">
        <w:trPr>
          <w:trHeight w:val="344"/>
          <w:jc w:val="center"/>
        </w:trPr>
        <w:tc>
          <w:tcPr>
            <w:tcW w:w="8370" w:type="dxa"/>
            <w:gridSpan w:val="5"/>
            <w:shd w:val="clear" w:color="auto" w:fill="auto"/>
          </w:tcPr>
          <w:p w14:paraId="59521B03" w14:textId="77777777" w:rsidR="000A4A48" w:rsidRDefault="000A4A48" w:rsidP="000A4A48">
            <w:r w:rsidRPr="00CE5855">
              <w:t>Assumed Program Launch Date</w:t>
            </w:r>
            <w:r>
              <w:t xml:space="preserve">                                   August 1, 2020</w:t>
            </w:r>
          </w:p>
        </w:tc>
      </w:tr>
    </w:tbl>
    <w:p w14:paraId="6D98A12B" w14:textId="77777777" w:rsidR="000A4A48" w:rsidRPr="00BE7C7D" w:rsidRDefault="000A4A48" w:rsidP="000A4A48">
      <w:pPr>
        <w:widowControl w:val="0"/>
        <w:overflowPunct w:val="0"/>
        <w:autoSpaceDE w:val="0"/>
        <w:autoSpaceDN w:val="0"/>
        <w:adjustRightInd w:val="0"/>
        <w:jc w:val="both"/>
        <w:textAlignment w:val="baseline"/>
        <w:rPr>
          <w:b/>
          <w:bCs/>
        </w:rPr>
      </w:pPr>
    </w:p>
    <w:p w14:paraId="2946DB82" w14:textId="77777777" w:rsidR="00C00E4E" w:rsidRPr="00FE2779" w:rsidRDefault="00C00E4E" w:rsidP="00C00E4E">
      <w:pPr>
        <w:pStyle w:val="BalloonText"/>
        <w:ind w:right="-900"/>
        <w:rPr>
          <w:rFonts w:ascii="Times New Roman" w:hAnsi="Times New Roman" w:cs="Times New Roman"/>
          <w:sz w:val="24"/>
          <w:szCs w:val="24"/>
        </w:rPr>
      </w:pPr>
    </w:p>
    <w:tbl>
      <w:tblPr>
        <w:tblW w:w="83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150"/>
        <w:gridCol w:w="1335"/>
        <w:gridCol w:w="1260"/>
        <w:gridCol w:w="1260"/>
        <w:gridCol w:w="1365"/>
      </w:tblGrid>
      <w:tr w:rsidR="000A4A48" w:rsidRPr="00F71E62" w14:paraId="1FF8B6F9" w14:textId="77777777" w:rsidTr="000A4A48">
        <w:trPr>
          <w:trHeight w:val="344"/>
          <w:tblHeader/>
          <w:jc w:val="center"/>
        </w:trPr>
        <w:tc>
          <w:tcPr>
            <w:tcW w:w="3150" w:type="dxa"/>
            <w:shd w:val="clear" w:color="auto" w:fill="D9D9D9"/>
            <w:vAlign w:val="center"/>
          </w:tcPr>
          <w:p w14:paraId="07312269" w14:textId="77777777" w:rsidR="000A4A48" w:rsidRPr="00F71E62" w:rsidRDefault="000A4A48" w:rsidP="000A4A48">
            <w:pPr>
              <w:rPr>
                <w:b/>
                <w:color w:val="000000"/>
              </w:rPr>
            </w:pPr>
            <w:r w:rsidRPr="00F71E62">
              <w:rPr>
                <w:b/>
                <w:bCs/>
                <w:color w:val="000000"/>
              </w:rPr>
              <w:t>Deliverable</w:t>
            </w:r>
            <w:r w:rsidRPr="00F71E62">
              <w:rPr>
                <w:rStyle w:val="FootnoteReference"/>
                <w:b/>
                <w:bCs/>
                <w:color w:val="000000"/>
              </w:rPr>
              <w:footnoteReference w:id="4"/>
            </w:r>
          </w:p>
        </w:tc>
        <w:tc>
          <w:tcPr>
            <w:tcW w:w="1335" w:type="dxa"/>
            <w:shd w:val="clear" w:color="auto" w:fill="D9D9D9"/>
            <w:vAlign w:val="center"/>
          </w:tcPr>
          <w:p w14:paraId="6EC9CF6B" w14:textId="77777777" w:rsidR="000A4A48" w:rsidRPr="00F71E62" w:rsidRDefault="000A4A48" w:rsidP="000A4A48">
            <w:pPr>
              <w:jc w:val="center"/>
              <w:rPr>
                <w:b/>
                <w:bCs/>
              </w:rPr>
            </w:pPr>
            <w:r w:rsidRPr="00F71E62">
              <w:rPr>
                <w:b/>
                <w:bCs/>
              </w:rPr>
              <w:t>2021</w:t>
            </w:r>
          </w:p>
        </w:tc>
        <w:tc>
          <w:tcPr>
            <w:tcW w:w="1260" w:type="dxa"/>
            <w:shd w:val="clear" w:color="auto" w:fill="D9D9D9"/>
            <w:vAlign w:val="center"/>
          </w:tcPr>
          <w:p w14:paraId="69D64232" w14:textId="77777777" w:rsidR="000A4A48" w:rsidRPr="00F71E62" w:rsidRDefault="000A4A48" w:rsidP="000A4A48">
            <w:pPr>
              <w:jc w:val="center"/>
              <w:rPr>
                <w:b/>
                <w:bCs/>
              </w:rPr>
            </w:pPr>
            <w:r w:rsidRPr="00F71E62">
              <w:rPr>
                <w:b/>
                <w:bCs/>
              </w:rPr>
              <w:t>2022</w:t>
            </w:r>
          </w:p>
        </w:tc>
        <w:tc>
          <w:tcPr>
            <w:tcW w:w="1260" w:type="dxa"/>
            <w:shd w:val="clear" w:color="auto" w:fill="D9D9D9"/>
            <w:vAlign w:val="center"/>
          </w:tcPr>
          <w:p w14:paraId="1C623E38" w14:textId="77777777" w:rsidR="000A4A48" w:rsidRPr="00F71E62" w:rsidRDefault="000A4A48" w:rsidP="000A4A48">
            <w:pPr>
              <w:jc w:val="center"/>
              <w:rPr>
                <w:b/>
                <w:bCs/>
              </w:rPr>
            </w:pPr>
            <w:r w:rsidRPr="00F71E62">
              <w:rPr>
                <w:b/>
                <w:bCs/>
              </w:rPr>
              <w:t>2023</w:t>
            </w:r>
          </w:p>
        </w:tc>
        <w:tc>
          <w:tcPr>
            <w:tcW w:w="1365" w:type="dxa"/>
            <w:shd w:val="clear" w:color="auto" w:fill="D9D9D9"/>
            <w:vAlign w:val="center"/>
          </w:tcPr>
          <w:p w14:paraId="4B4370B4" w14:textId="77777777" w:rsidR="000A4A48" w:rsidRPr="00F71E62" w:rsidRDefault="000A4A48" w:rsidP="000A4A48">
            <w:pPr>
              <w:jc w:val="center"/>
              <w:rPr>
                <w:b/>
              </w:rPr>
            </w:pPr>
            <w:r w:rsidRPr="00F71E62">
              <w:rPr>
                <w:b/>
                <w:bCs/>
              </w:rPr>
              <w:t>Total</w:t>
            </w:r>
          </w:p>
        </w:tc>
      </w:tr>
      <w:tr w:rsidR="000A4A48" w:rsidRPr="00F71E62" w14:paraId="0491ACC1" w14:textId="77777777" w:rsidTr="000A4A48">
        <w:trPr>
          <w:trHeight w:val="363"/>
          <w:jc w:val="center"/>
        </w:trPr>
        <w:tc>
          <w:tcPr>
            <w:tcW w:w="3150" w:type="dxa"/>
            <w:shd w:val="clear" w:color="auto" w:fill="auto"/>
            <w:vAlign w:val="center"/>
          </w:tcPr>
          <w:p w14:paraId="709009B2" w14:textId="77777777" w:rsidR="000A4A48" w:rsidRPr="00F71E62" w:rsidRDefault="000A4A48" w:rsidP="000A4A48">
            <w:pPr>
              <w:rPr>
                <w:color w:val="000000"/>
              </w:rPr>
            </w:pPr>
            <w:r w:rsidRPr="00F71E62">
              <w:rPr>
                <w:color w:val="000000"/>
              </w:rPr>
              <w:t xml:space="preserve">Gross </w:t>
            </w:r>
            <w:proofErr w:type="spellStart"/>
            <w:r w:rsidRPr="00F71E62">
              <w:rPr>
                <w:color w:val="000000"/>
              </w:rPr>
              <w:t>Therm</w:t>
            </w:r>
            <w:proofErr w:type="spellEnd"/>
            <w:r w:rsidRPr="00F71E62">
              <w:rPr>
                <w:color w:val="000000"/>
              </w:rPr>
              <w:t xml:space="preserve"> Savings, first year annualized</w:t>
            </w:r>
          </w:p>
        </w:tc>
        <w:tc>
          <w:tcPr>
            <w:tcW w:w="1335" w:type="dxa"/>
            <w:vAlign w:val="bottom"/>
          </w:tcPr>
          <w:p w14:paraId="60DF5E94" w14:textId="77777777" w:rsidR="000A4A48" w:rsidRPr="00F71E62" w:rsidRDefault="000A4A48" w:rsidP="000A4A48">
            <w:pPr>
              <w:jc w:val="center"/>
            </w:pPr>
            <w:r w:rsidRPr="0024448D">
              <w:rPr>
                <w:bdr w:val="none" w:sz="0" w:space="0" w:color="auto" w:frame="1"/>
              </w:rPr>
              <w:t>31,628</w:t>
            </w:r>
          </w:p>
        </w:tc>
        <w:tc>
          <w:tcPr>
            <w:tcW w:w="1260" w:type="dxa"/>
            <w:vAlign w:val="bottom"/>
          </w:tcPr>
          <w:p w14:paraId="41BDDE30" w14:textId="77777777" w:rsidR="000A4A48" w:rsidRPr="0024448D" w:rsidRDefault="000A4A48" w:rsidP="000A4A48">
            <w:pPr>
              <w:jc w:val="center"/>
              <w:rPr>
                <w:strike/>
              </w:rPr>
            </w:pPr>
            <w:r w:rsidRPr="00FA3A8F">
              <w:rPr>
                <w:bdr w:val="none" w:sz="0" w:space="0" w:color="auto" w:frame="1"/>
              </w:rPr>
              <w:t>31,628</w:t>
            </w:r>
          </w:p>
        </w:tc>
        <w:tc>
          <w:tcPr>
            <w:tcW w:w="1260" w:type="dxa"/>
            <w:vAlign w:val="bottom"/>
          </w:tcPr>
          <w:p w14:paraId="5997CC1D" w14:textId="77777777" w:rsidR="000A4A48" w:rsidRDefault="000A4A48" w:rsidP="000A4A48">
            <w:pPr>
              <w:jc w:val="center"/>
              <w:rPr>
                <w:strike/>
                <w:color w:val="FF0000"/>
                <w:bdr w:val="none" w:sz="0" w:space="0" w:color="auto" w:frame="1"/>
              </w:rPr>
            </w:pPr>
          </w:p>
          <w:p w14:paraId="11A123F6" w14:textId="77777777" w:rsidR="000A4A48" w:rsidRPr="00FA1FCC" w:rsidRDefault="000A4A48" w:rsidP="000A4A48">
            <w:pPr>
              <w:jc w:val="center"/>
              <w:rPr>
                <w:strike/>
              </w:rPr>
            </w:pPr>
            <w:r w:rsidRPr="00FA3A8F">
              <w:rPr>
                <w:bdr w:val="none" w:sz="0" w:space="0" w:color="auto" w:frame="1"/>
              </w:rPr>
              <w:t>31,628</w:t>
            </w:r>
          </w:p>
        </w:tc>
        <w:tc>
          <w:tcPr>
            <w:tcW w:w="1365" w:type="dxa"/>
            <w:shd w:val="clear" w:color="auto" w:fill="auto"/>
            <w:vAlign w:val="bottom"/>
          </w:tcPr>
          <w:p w14:paraId="5325D114" w14:textId="77777777" w:rsidR="000A4A48" w:rsidRPr="00F71E62" w:rsidRDefault="000A4A48" w:rsidP="000A4A48">
            <w:pPr>
              <w:jc w:val="center"/>
            </w:pPr>
            <w:r w:rsidRPr="00FA1FCC">
              <w:t>94,884</w:t>
            </w:r>
          </w:p>
        </w:tc>
      </w:tr>
      <w:tr w:rsidR="000A4A48" w:rsidRPr="00F71E62" w14:paraId="1CB1B6EE" w14:textId="77777777" w:rsidTr="000A4A48">
        <w:trPr>
          <w:trHeight w:val="344"/>
          <w:jc w:val="center"/>
        </w:trPr>
        <w:tc>
          <w:tcPr>
            <w:tcW w:w="3150" w:type="dxa"/>
            <w:shd w:val="clear" w:color="auto" w:fill="auto"/>
            <w:vAlign w:val="center"/>
          </w:tcPr>
          <w:p w14:paraId="5356A5FC" w14:textId="77777777" w:rsidR="000A4A48" w:rsidRPr="00F71E62" w:rsidRDefault="000A4A48" w:rsidP="000A4A48">
            <w:pPr>
              <w:rPr>
                <w:color w:val="000000"/>
              </w:rPr>
            </w:pPr>
            <w:r w:rsidRPr="00F71E62">
              <w:rPr>
                <w:color w:val="000000"/>
              </w:rPr>
              <w:t xml:space="preserve">Net </w:t>
            </w:r>
            <w:proofErr w:type="spellStart"/>
            <w:r w:rsidRPr="00F71E62">
              <w:rPr>
                <w:color w:val="000000"/>
              </w:rPr>
              <w:t>Therm</w:t>
            </w:r>
            <w:proofErr w:type="spellEnd"/>
            <w:r w:rsidRPr="00F71E62">
              <w:rPr>
                <w:color w:val="000000"/>
              </w:rPr>
              <w:t xml:space="preserve"> Savings, first year annualized</w:t>
            </w:r>
          </w:p>
        </w:tc>
        <w:tc>
          <w:tcPr>
            <w:tcW w:w="1335" w:type="dxa"/>
            <w:vAlign w:val="bottom"/>
          </w:tcPr>
          <w:p w14:paraId="110FFD37" w14:textId="77777777" w:rsidR="000A4A48" w:rsidRDefault="000A4A48" w:rsidP="000A4A48">
            <w:pPr>
              <w:jc w:val="center"/>
              <w:rPr>
                <w:strike/>
                <w:color w:val="FF0000"/>
                <w:bdr w:val="none" w:sz="0" w:space="0" w:color="auto" w:frame="1"/>
              </w:rPr>
            </w:pPr>
          </w:p>
          <w:p w14:paraId="78A9C6FD" w14:textId="77777777" w:rsidR="000A4A48" w:rsidRPr="00A604F3" w:rsidRDefault="000A4A48" w:rsidP="000A4A48">
            <w:pPr>
              <w:jc w:val="center"/>
              <w:rPr>
                <w:color w:val="FF0000"/>
                <w:bdr w:val="none" w:sz="0" w:space="0" w:color="auto" w:frame="1"/>
              </w:rPr>
            </w:pPr>
            <w:r w:rsidRPr="00A604F3">
              <w:rPr>
                <w:bdr w:val="none" w:sz="0" w:space="0" w:color="auto" w:frame="1"/>
              </w:rPr>
              <w:t>23,098</w:t>
            </w:r>
          </w:p>
        </w:tc>
        <w:tc>
          <w:tcPr>
            <w:tcW w:w="1260" w:type="dxa"/>
            <w:vAlign w:val="bottom"/>
          </w:tcPr>
          <w:p w14:paraId="6B699379" w14:textId="77777777" w:rsidR="000A4A48" w:rsidRDefault="000A4A48" w:rsidP="000A4A48">
            <w:pPr>
              <w:jc w:val="center"/>
              <w:rPr>
                <w:strike/>
                <w:color w:val="FF0000"/>
                <w:bdr w:val="none" w:sz="0" w:space="0" w:color="auto" w:frame="1"/>
              </w:rPr>
            </w:pPr>
          </w:p>
          <w:p w14:paraId="4F5BF1E2" w14:textId="77777777" w:rsidR="000A4A48" w:rsidRPr="00A604F3" w:rsidRDefault="000A4A48" w:rsidP="000A4A48">
            <w:pPr>
              <w:jc w:val="center"/>
              <w:rPr>
                <w:strike/>
                <w:color w:val="FF0000"/>
              </w:rPr>
            </w:pPr>
            <w:r w:rsidRPr="00FA3A8F">
              <w:rPr>
                <w:bdr w:val="none" w:sz="0" w:space="0" w:color="auto" w:frame="1"/>
              </w:rPr>
              <w:t>23,098</w:t>
            </w:r>
          </w:p>
        </w:tc>
        <w:tc>
          <w:tcPr>
            <w:tcW w:w="1260" w:type="dxa"/>
            <w:vAlign w:val="bottom"/>
          </w:tcPr>
          <w:p w14:paraId="3FE9F23F" w14:textId="77777777" w:rsidR="000A4A48" w:rsidRDefault="000A4A48" w:rsidP="000A4A48">
            <w:pPr>
              <w:rPr>
                <w:strike/>
                <w:color w:val="FF0000"/>
                <w:bdr w:val="none" w:sz="0" w:space="0" w:color="auto" w:frame="1"/>
              </w:rPr>
            </w:pPr>
          </w:p>
          <w:p w14:paraId="6BECBAEB" w14:textId="77777777" w:rsidR="000A4A48" w:rsidRPr="00A604F3" w:rsidRDefault="000A4A48" w:rsidP="000A4A48">
            <w:pPr>
              <w:jc w:val="center"/>
              <w:rPr>
                <w:strike/>
                <w:color w:val="FF0000"/>
              </w:rPr>
            </w:pPr>
            <w:r w:rsidRPr="00FA3A8F">
              <w:rPr>
                <w:bdr w:val="none" w:sz="0" w:space="0" w:color="auto" w:frame="1"/>
              </w:rPr>
              <w:t>23,098</w:t>
            </w:r>
          </w:p>
        </w:tc>
        <w:tc>
          <w:tcPr>
            <w:tcW w:w="1365" w:type="dxa"/>
            <w:shd w:val="clear" w:color="auto" w:fill="auto"/>
            <w:vAlign w:val="bottom"/>
          </w:tcPr>
          <w:p w14:paraId="44B6114F" w14:textId="77777777" w:rsidR="000A4A48" w:rsidRPr="00F71E62" w:rsidRDefault="000A4A48" w:rsidP="000A4A48">
            <w:pPr>
              <w:jc w:val="center"/>
            </w:pPr>
            <w:r w:rsidRPr="00FA1FCC">
              <w:t>69,294</w:t>
            </w:r>
          </w:p>
        </w:tc>
      </w:tr>
      <w:tr w:rsidR="000A4A48" w:rsidRPr="00F71E62" w14:paraId="4DB4AD78" w14:textId="77777777" w:rsidTr="000A4A48">
        <w:trPr>
          <w:trHeight w:val="344"/>
          <w:jc w:val="center"/>
        </w:trPr>
        <w:tc>
          <w:tcPr>
            <w:tcW w:w="3150" w:type="dxa"/>
            <w:shd w:val="clear" w:color="auto" w:fill="auto"/>
          </w:tcPr>
          <w:p w14:paraId="46DD756E" w14:textId="77777777" w:rsidR="000A4A48" w:rsidRPr="00F71E62" w:rsidRDefault="000A4A48" w:rsidP="000A4A48">
            <w:pPr>
              <w:rPr>
                <w:b/>
                <w:i/>
                <w:iCs/>
                <w:color w:val="000000"/>
              </w:rPr>
            </w:pPr>
            <w:r w:rsidRPr="00F71E62">
              <w:rPr>
                <w:color w:val="000000"/>
              </w:rPr>
              <w:t>Gallons Saved (if applicable)</w:t>
            </w:r>
          </w:p>
        </w:tc>
        <w:tc>
          <w:tcPr>
            <w:tcW w:w="1335" w:type="dxa"/>
            <w:vAlign w:val="bottom"/>
          </w:tcPr>
          <w:p w14:paraId="54BAC7A0" w14:textId="77777777" w:rsidR="000A4A48" w:rsidRPr="00F71E62" w:rsidRDefault="000A4A48" w:rsidP="000A4A48">
            <w:pPr>
              <w:jc w:val="center"/>
            </w:pPr>
            <w:r>
              <w:t>2,025,000</w:t>
            </w:r>
          </w:p>
        </w:tc>
        <w:tc>
          <w:tcPr>
            <w:tcW w:w="1260" w:type="dxa"/>
            <w:vAlign w:val="bottom"/>
          </w:tcPr>
          <w:p w14:paraId="0C69189E" w14:textId="77777777" w:rsidR="000A4A48" w:rsidRPr="00F71E62" w:rsidRDefault="000A4A48" w:rsidP="000A4A48">
            <w:pPr>
              <w:jc w:val="center"/>
            </w:pPr>
            <w:r>
              <w:t>2,025,000</w:t>
            </w:r>
          </w:p>
        </w:tc>
        <w:tc>
          <w:tcPr>
            <w:tcW w:w="1260" w:type="dxa"/>
            <w:vAlign w:val="bottom"/>
          </w:tcPr>
          <w:p w14:paraId="66C4D22F" w14:textId="77777777" w:rsidR="000A4A48" w:rsidRPr="00F71E62" w:rsidRDefault="000A4A48" w:rsidP="000A4A48">
            <w:pPr>
              <w:jc w:val="center"/>
            </w:pPr>
            <w:r>
              <w:t>2,025,000</w:t>
            </w:r>
          </w:p>
        </w:tc>
        <w:tc>
          <w:tcPr>
            <w:tcW w:w="1365" w:type="dxa"/>
            <w:shd w:val="clear" w:color="auto" w:fill="auto"/>
            <w:vAlign w:val="bottom"/>
          </w:tcPr>
          <w:p w14:paraId="60D6060E" w14:textId="77777777" w:rsidR="000A4A48" w:rsidRPr="00F71E62" w:rsidRDefault="000A4A48" w:rsidP="000A4A48">
            <w:pPr>
              <w:jc w:val="center"/>
            </w:pPr>
            <w:r>
              <w:t>6,075,000</w:t>
            </w:r>
          </w:p>
        </w:tc>
      </w:tr>
      <w:tr w:rsidR="000A4A48" w:rsidRPr="00F71E62" w14:paraId="774E8751" w14:textId="77777777" w:rsidTr="000A4A48">
        <w:trPr>
          <w:trHeight w:val="344"/>
          <w:jc w:val="center"/>
        </w:trPr>
        <w:tc>
          <w:tcPr>
            <w:tcW w:w="8370" w:type="dxa"/>
            <w:gridSpan w:val="5"/>
            <w:shd w:val="clear" w:color="auto" w:fill="auto"/>
          </w:tcPr>
          <w:p w14:paraId="396D274F" w14:textId="77777777" w:rsidR="000A4A48" w:rsidRPr="009E4FC2" w:rsidRDefault="000A4A48" w:rsidP="000A4A48">
            <w:pPr>
              <w:rPr>
                <w:i/>
                <w:color w:val="000000"/>
              </w:rPr>
            </w:pPr>
            <w:r w:rsidRPr="009E4FC2">
              <w:rPr>
                <w:i/>
                <w:color w:val="000000"/>
              </w:rPr>
              <w:t>Non-resource Deliverable(s), if applicable:</w:t>
            </w:r>
          </w:p>
          <w:p w14:paraId="617EAE81" w14:textId="77777777" w:rsidR="000A4A48" w:rsidRDefault="000A4A48" w:rsidP="000A4A48">
            <w:r w:rsidRPr="009E4FC2">
              <w:rPr>
                <w:i/>
                <w:color w:val="000000"/>
              </w:rPr>
              <w:t>(Sales Consultations)</w:t>
            </w:r>
          </w:p>
        </w:tc>
      </w:tr>
      <w:tr w:rsidR="000A4A48" w:rsidRPr="00F71E62" w14:paraId="7164FCC1" w14:textId="77777777" w:rsidTr="000A4A48">
        <w:trPr>
          <w:trHeight w:val="344"/>
          <w:jc w:val="center"/>
        </w:trPr>
        <w:tc>
          <w:tcPr>
            <w:tcW w:w="3150" w:type="dxa"/>
            <w:shd w:val="clear" w:color="auto" w:fill="auto"/>
          </w:tcPr>
          <w:p w14:paraId="11F2768E" w14:textId="77777777" w:rsidR="000A4A48" w:rsidRDefault="000A4A48" w:rsidP="000A4A48">
            <w:pPr>
              <w:rPr>
                <w:i/>
                <w:color w:val="000000"/>
              </w:rPr>
            </w:pPr>
            <w:r>
              <w:rPr>
                <w:i/>
                <w:color w:val="000000"/>
              </w:rPr>
              <w:t>Community Seminars</w:t>
            </w:r>
          </w:p>
          <w:p w14:paraId="1F72F646" w14:textId="77777777" w:rsidR="000A4A48" w:rsidRPr="00F71E62" w:rsidRDefault="000A4A48" w:rsidP="000A4A48">
            <w:pPr>
              <w:rPr>
                <w:color w:val="000000"/>
              </w:rPr>
            </w:pPr>
          </w:p>
        </w:tc>
        <w:tc>
          <w:tcPr>
            <w:tcW w:w="1335" w:type="dxa"/>
            <w:vAlign w:val="bottom"/>
          </w:tcPr>
          <w:p w14:paraId="17310F6F" w14:textId="77777777" w:rsidR="000A4A48" w:rsidRDefault="000A4A48" w:rsidP="000A4A48">
            <w:pPr>
              <w:jc w:val="center"/>
            </w:pPr>
            <w:r>
              <w:t>4</w:t>
            </w:r>
          </w:p>
          <w:p w14:paraId="08CE6F91" w14:textId="77777777" w:rsidR="000A4A48" w:rsidRPr="00F71E62" w:rsidRDefault="000A4A48" w:rsidP="000A4A48">
            <w:pPr>
              <w:jc w:val="center"/>
            </w:pPr>
          </w:p>
        </w:tc>
        <w:tc>
          <w:tcPr>
            <w:tcW w:w="1260" w:type="dxa"/>
            <w:vAlign w:val="bottom"/>
          </w:tcPr>
          <w:p w14:paraId="22C3D751" w14:textId="77777777" w:rsidR="000A4A48" w:rsidRDefault="000A4A48" w:rsidP="000A4A48">
            <w:pPr>
              <w:jc w:val="center"/>
            </w:pPr>
            <w:r>
              <w:t>4</w:t>
            </w:r>
          </w:p>
          <w:p w14:paraId="61CDCEAD" w14:textId="77777777" w:rsidR="000A4A48" w:rsidRPr="00F71E62" w:rsidRDefault="000A4A48" w:rsidP="000A4A48">
            <w:pPr>
              <w:jc w:val="center"/>
            </w:pPr>
          </w:p>
        </w:tc>
        <w:tc>
          <w:tcPr>
            <w:tcW w:w="1260" w:type="dxa"/>
            <w:vAlign w:val="bottom"/>
          </w:tcPr>
          <w:p w14:paraId="5055DCC4" w14:textId="77777777" w:rsidR="000A4A48" w:rsidRDefault="000A4A48" w:rsidP="000A4A48">
            <w:pPr>
              <w:jc w:val="center"/>
            </w:pPr>
            <w:r>
              <w:t>4</w:t>
            </w:r>
          </w:p>
          <w:p w14:paraId="6BB9E253" w14:textId="77777777" w:rsidR="000A4A48" w:rsidRPr="00F71E62" w:rsidRDefault="000A4A48" w:rsidP="000A4A48">
            <w:pPr>
              <w:jc w:val="center"/>
            </w:pPr>
          </w:p>
        </w:tc>
        <w:tc>
          <w:tcPr>
            <w:tcW w:w="1365" w:type="dxa"/>
            <w:shd w:val="clear" w:color="auto" w:fill="auto"/>
            <w:vAlign w:val="bottom"/>
          </w:tcPr>
          <w:p w14:paraId="48DF98D7" w14:textId="77777777" w:rsidR="000A4A48" w:rsidRDefault="000A4A48" w:rsidP="000A4A48">
            <w:pPr>
              <w:jc w:val="center"/>
            </w:pPr>
            <w:r>
              <w:t>12</w:t>
            </w:r>
          </w:p>
          <w:p w14:paraId="23DE523C" w14:textId="77777777" w:rsidR="000A4A48" w:rsidRPr="00F71E62" w:rsidRDefault="000A4A48" w:rsidP="000A4A48">
            <w:pPr>
              <w:jc w:val="center"/>
            </w:pPr>
          </w:p>
        </w:tc>
      </w:tr>
      <w:tr w:rsidR="000A4A48" w:rsidRPr="00F71E62" w14:paraId="39C327CB" w14:textId="77777777" w:rsidTr="000A4A48">
        <w:trPr>
          <w:trHeight w:val="344"/>
          <w:jc w:val="center"/>
        </w:trPr>
        <w:tc>
          <w:tcPr>
            <w:tcW w:w="3150" w:type="dxa"/>
            <w:shd w:val="clear" w:color="auto" w:fill="auto"/>
          </w:tcPr>
          <w:p w14:paraId="4259A03B" w14:textId="77777777" w:rsidR="000A4A48" w:rsidRPr="009B1E77" w:rsidRDefault="000A4A48" w:rsidP="000A4A48">
            <w:pPr>
              <w:rPr>
                <w:i/>
                <w:iCs/>
                <w:color w:val="000000"/>
              </w:rPr>
            </w:pPr>
            <w:r w:rsidRPr="009B1E77">
              <w:rPr>
                <w:i/>
                <w:iCs/>
                <w:color w:val="000000"/>
              </w:rPr>
              <w:t>Community Booths</w:t>
            </w:r>
          </w:p>
        </w:tc>
        <w:tc>
          <w:tcPr>
            <w:tcW w:w="1335" w:type="dxa"/>
            <w:vAlign w:val="bottom"/>
          </w:tcPr>
          <w:p w14:paraId="2E98577D" w14:textId="77777777" w:rsidR="000A4A48" w:rsidRPr="00F71E62" w:rsidRDefault="000A4A48" w:rsidP="000A4A48">
            <w:pPr>
              <w:jc w:val="center"/>
            </w:pPr>
            <w:r>
              <w:t>30</w:t>
            </w:r>
          </w:p>
        </w:tc>
        <w:tc>
          <w:tcPr>
            <w:tcW w:w="1260" w:type="dxa"/>
            <w:vAlign w:val="bottom"/>
          </w:tcPr>
          <w:p w14:paraId="10AE1722" w14:textId="77777777" w:rsidR="000A4A48" w:rsidRPr="00F71E62" w:rsidRDefault="000A4A48" w:rsidP="000A4A48">
            <w:pPr>
              <w:jc w:val="center"/>
            </w:pPr>
            <w:r>
              <w:t>30</w:t>
            </w:r>
          </w:p>
        </w:tc>
        <w:tc>
          <w:tcPr>
            <w:tcW w:w="1260" w:type="dxa"/>
            <w:vAlign w:val="bottom"/>
          </w:tcPr>
          <w:p w14:paraId="12C529A2" w14:textId="77777777" w:rsidR="000A4A48" w:rsidRPr="00F71E62" w:rsidRDefault="000A4A48" w:rsidP="000A4A48">
            <w:pPr>
              <w:jc w:val="center"/>
            </w:pPr>
            <w:r>
              <w:t>30</w:t>
            </w:r>
          </w:p>
        </w:tc>
        <w:tc>
          <w:tcPr>
            <w:tcW w:w="1365" w:type="dxa"/>
            <w:shd w:val="clear" w:color="auto" w:fill="auto"/>
            <w:vAlign w:val="bottom"/>
          </w:tcPr>
          <w:p w14:paraId="2850DD93" w14:textId="77777777" w:rsidR="000A4A48" w:rsidRPr="00F71E62" w:rsidRDefault="000A4A48" w:rsidP="000A4A48">
            <w:pPr>
              <w:jc w:val="center"/>
            </w:pPr>
            <w:r>
              <w:t>90</w:t>
            </w:r>
          </w:p>
        </w:tc>
      </w:tr>
      <w:tr w:rsidR="000A4A48" w:rsidRPr="00F71E62" w14:paraId="41446638" w14:textId="77777777" w:rsidTr="000A4A48">
        <w:trPr>
          <w:trHeight w:val="344"/>
          <w:jc w:val="center"/>
        </w:trPr>
        <w:tc>
          <w:tcPr>
            <w:tcW w:w="3150" w:type="dxa"/>
            <w:shd w:val="clear" w:color="auto" w:fill="auto"/>
          </w:tcPr>
          <w:p w14:paraId="13E3F52E" w14:textId="77777777" w:rsidR="000A4A48" w:rsidRPr="009B1E77" w:rsidRDefault="000A4A48" w:rsidP="000A4A48">
            <w:pPr>
              <w:rPr>
                <w:i/>
                <w:iCs/>
                <w:color w:val="000000"/>
              </w:rPr>
            </w:pPr>
            <w:r w:rsidRPr="009B1E77">
              <w:rPr>
                <w:i/>
                <w:iCs/>
                <w:color w:val="000000"/>
              </w:rPr>
              <w:t>Schools</w:t>
            </w:r>
          </w:p>
        </w:tc>
        <w:tc>
          <w:tcPr>
            <w:tcW w:w="1335" w:type="dxa"/>
            <w:vAlign w:val="bottom"/>
          </w:tcPr>
          <w:p w14:paraId="31830EAB" w14:textId="77777777" w:rsidR="000A4A48" w:rsidRDefault="000A4A48" w:rsidP="000A4A48">
            <w:pPr>
              <w:jc w:val="center"/>
            </w:pPr>
            <w:r>
              <w:t>10</w:t>
            </w:r>
          </w:p>
        </w:tc>
        <w:tc>
          <w:tcPr>
            <w:tcW w:w="1260" w:type="dxa"/>
            <w:vAlign w:val="bottom"/>
          </w:tcPr>
          <w:p w14:paraId="22F65FF9" w14:textId="77777777" w:rsidR="000A4A48" w:rsidRDefault="000A4A48" w:rsidP="000A4A48">
            <w:pPr>
              <w:jc w:val="center"/>
            </w:pPr>
            <w:r>
              <w:t>10</w:t>
            </w:r>
          </w:p>
        </w:tc>
        <w:tc>
          <w:tcPr>
            <w:tcW w:w="1260" w:type="dxa"/>
            <w:vAlign w:val="bottom"/>
          </w:tcPr>
          <w:p w14:paraId="0FA5DB3D" w14:textId="77777777" w:rsidR="000A4A48" w:rsidRDefault="000A4A48" w:rsidP="000A4A48">
            <w:pPr>
              <w:jc w:val="center"/>
            </w:pPr>
            <w:r>
              <w:t>10</w:t>
            </w:r>
          </w:p>
        </w:tc>
        <w:tc>
          <w:tcPr>
            <w:tcW w:w="1365" w:type="dxa"/>
            <w:shd w:val="clear" w:color="auto" w:fill="auto"/>
            <w:vAlign w:val="bottom"/>
          </w:tcPr>
          <w:p w14:paraId="43B36BAC" w14:textId="77777777" w:rsidR="000A4A48" w:rsidRDefault="000A4A48" w:rsidP="000A4A48">
            <w:pPr>
              <w:jc w:val="center"/>
            </w:pPr>
            <w:r>
              <w:t>30</w:t>
            </w:r>
          </w:p>
        </w:tc>
      </w:tr>
      <w:tr w:rsidR="000A4A48" w:rsidRPr="00F71E62" w14:paraId="7C71C0E2" w14:textId="77777777" w:rsidTr="000A4A48">
        <w:trPr>
          <w:trHeight w:val="344"/>
          <w:jc w:val="center"/>
        </w:trPr>
        <w:tc>
          <w:tcPr>
            <w:tcW w:w="8370" w:type="dxa"/>
            <w:gridSpan w:val="5"/>
            <w:shd w:val="clear" w:color="auto" w:fill="auto"/>
          </w:tcPr>
          <w:p w14:paraId="05686534" w14:textId="77777777" w:rsidR="000A4A48" w:rsidRDefault="000A4A48" w:rsidP="000A4A48">
            <w:r w:rsidRPr="00CE5855">
              <w:t>Assumed Program Launch Date</w:t>
            </w:r>
            <w:r>
              <w:t xml:space="preserve">                                   August 1, 2020</w:t>
            </w:r>
          </w:p>
        </w:tc>
      </w:tr>
    </w:tbl>
    <w:p w14:paraId="52E56223" w14:textId="77777777" w:rsidR="000A4A48" w:rsidRPr="00BE7C7D" w:rsidRDefault="000A4A48" w:rsidP="000A4A48">
      <w:pPr>
        <w:widowControl w:val="0"/>
        <w:overflowPunct w:val="0"/>
        <w:autoSpaceDE w:val="0"/>
        <w:autoSpaceDN w:val="0"/>
        <w:adjustRightInd w:val="0"/>
        <w:jc w:val="both"/>
        <w:textAlignment w:val="baseline"/>
        <w:rPr>
          <w:b/>
          <w:bCs/>
        </w:rPr>
      </w:pPr>
    </w:p>
    <w:p w14:paraId="07547A01" w14:textId="77777777" w:rsidR="00C00E4E" w:rsidRPr="009C1655" w:rsidRDefault="00C00E4E" w:rsidP="00C00E4E"/>
    <w:p w14:paraId="6228E1AA" w14:textId="77777777" w:rsidR="00C00E4E" w:rsidRPr="009C1655" w:rsidRDefault="00C00E4E">
      <w:pPr>
        <w:numPr>
          <w:ilvl w:val="0"/>
          <w:numId w:val="4"/>
        </w:numPr>
      </w:pPr>
      <w:r w:rsidRPr="230742F3">
        <w:rPr>
          <w:u w:val="single"/>
        </w:rPr>
        <w:t>Target Audience/s</w:t>
      </w:r>
      <w:r>
        <w:t xml:space="preserve"> </w:t>
      </w:r>
    </w:p>
    <w:p w14:paraId="5043CB0F" w14:textId="77777777" w:rsidR="00C00E4E" w:rsidRPr="009C1655" w:rsidRDefault="00C00E4E" w:rsidP="00C00E4E"/>
    <w:p w14:paraId="591CF3A9" w14:textId="77777777" w:rsidR="00C00E4E" w:rsidRPr="009C1655" w:rsidRDefault="00CF7E84" w:rsidP="00C00E4E">
      <w:pPr>
        <w:ind w:left="720"/>
      </w:pPr>
      <w:r w:rsidRPr="00514E3D">
        <w:t>CL</w:t>
      </w:r>
      <w:r>
        <w:t xml:space="preserve">EO will target 50% of the </w:t>
      </w:r>
      <w:proofErr w:type="spellStart"/>
      <w:r>
        <w:t>SoCal</w:t>
      </w:r>
      <w:r w:rsidRPr="00514E3D">
        <w:t>Gas</w:t>
      </w:r>
      <w:proofErr w:type="spellEnd"/>
      <w:r w:rsidRPr="00514E3D">
        <w:t xml:space="preserve">’ residential customers with its marketing outreach. </w:t>
      </w:r>
      <w:r>
        <w:t xml:space="preserve"> </w:t>
      </w:r>
      <w:r w:rsidR="00C00E4E" w:rsidRPr="00514E3D">
        <w:t>However</w:t>
      </w:r>
      <w:r w:rsidR="00C00E4E">
        <w:t>,</w:t>
      </w:r>
      <w:r w:rsidR="00C00E4E" w:rsidRPr="00514E3D">
        <w:t xml:space="preserve"> for optimum results</w:t>
      </w:r>
      <w:r w:rsidR="00C00E4E">
        <w:t>,</w:t>
      </w:r>
      <w:r w:rsidR="00C00E4E" w:rsidRPr="00514E3D">
        <w:t xml:space="preserve"> the program will focus on areas with large numbers </w:t>
      </w:r>
      <w:r w:rsidRPr="00514E3D">
        <w:t>of</w:t>
      </w:r>
      <w:r>
        <w:t xml:space="preserve"> Vietnamese, Indian, Chinese,</w:t>
      </w:r>
      <w:r w:rsidRPr="006E308D">
        <w:t xml:space="preserve"> Korean</w:t>
      </w:r>
      <w:r>
        <w:t>, Hispanic and African American</w:t>
      </w:r>
      <w:r w:rsidRPr="00514E3D">
        <w:t xml:space="preserve"> </w:t>
      </w:r>
      <w:r>
        <w:t>(</w:t>
      </w:r>
      <w:r w:rsidRPr="00514E3D">
        <w:t>VICK</w:t>
      </w:r>
      <w:r w:rsidR="00C00E4E" w:rsidRPr="00514E3D">
        <w:t>-HA</w:t>
      </w:r>
      <w:r>
        <w:t>)</w:t>
      </w:r>
      <w:r w:rsidR="00C00E4E" w:rsidRPr="00514E3D">
        <w:t xml:space="preserve"> residents.</w:t>
      </w:r>
    </w:p>
    <w:p w14:paraId="07459315" w14:textId="77777777" w:rsidR="00C00E4E" w:rsidRPr="009C1655" w:rsidRDefault="00C00E4E" w:rsidP="00C00E4E"/>
    <w:p w14:paraId="63C24524" w14:textId="77777777" w:rsidR="00C00E4E" w:rsidRPr="009C1655" w:rsidRDefault="00C00E4E">
      <w:pPr>
        <w:numPr>
          <w:ilvl w:val="0"/>
          <w:numId w:val="4"/>
        </w:numPr>
      </w:pPr>
      <w:r w:rsidRPr="230742F3">
        <w:rPr>
          <w:u w:val="single"/>
        </w:rPr>
        <w:t>Identify if and how this program will provide any elements of Workforce</w:t>
      </w:r>
    </w:p>
    <w:p w14:paraId="6537F28F" w14:textId="77777777" w:rsidR="00C00E4E" w:rsidRPr="009C1655" w:rsidRDefault="00C00E4E" w:rsidP="00C00E4E">
      <w:pPr>
        <w:ind w:left="720"/>
      </w:pPr>
    </w:p>
    <w:p w14:paraId="40BC8CEE" w14:textId="77777777" w:rsidR="00C00E4E" w:rsidRDefault="00C00E4E" w:rsidP="00C00E4E">
      <w:pPr>
        <w:ind w:left="720"/>
      </w:pPr>
      <w:r w:rsidRPr="009C1655">
        <w:t xml:space="preserve">The Community Language Efficiency Outreach Program will work </w:t>
      </w:r>
      <w:r>
        <w:t>actively with churches, schools and cities for program outreach and delivery strategies.  In addition, by targeting ethnic communities, the Program seeks to elicit greater participation from and increase energy awareness in hard-to-reach areas.</w:t>
      </w:r>
    </w:p>
    <w:p w14:paraId="6DFB9E20" w14:textId="77777777" w:rsidR="00BE46BF" w:rsidRDefault="00BE46BF" w:rsidP="00C00E4E">
      <w:pPr>
        <w:ind w:left="720"/>
      </w:pPr>
    </w:p>
    <w:p w14:paraId="70DF9E56" w14:textId="77777777" w:rsidR="00BE46BF" w:rsidRDefault="00BE46BF" w:rsidP="00C00E4E">
      <w:pPr>
        <w:ind w:left="720"/>
      </w:pPr>
    </w:p>
    <w:p w14:paraId="44E871BC" w14:textId="77777777" w:rsidR="00C00E4E" w:rsidRPr="00EA6171" w:rsidRDefault="00C00E4E" w:rsidP="00C00E4E">
      <w:pPr>
        <w:ind w:left="720"/>
      </w:pPr>
    </w:p>
    <w:p w14:paraId="226873E9" w14:textId="77777777" w:rsidR="00C00E4E" w:rsidRDefault="00C00E4E" w:rsidP="230742F3">
      <w:pPr>
        <w:pStyle w:val="ListParagraph"/>
        <w:numPr>
          <w:ilvl w:val="0"/>
          <w:numId w:val="30"/>
        </w:numPr>
        <w:tabs>
          <w:tab w:val="left" w:pos="720"/>
        </w:tabs>
      </w:pPr>
      <w:r w:rsidRPr="230742F3">
        <w:rPr>
          <w:b/>
          <w:bCs/>
        </w:rPr>
        <w:lastRenderedPageBreak/>
        <w:t>Program Rationale and Expected Outcome</w:t>
      </w:r>
      <w:r w:rsidRPr="230742F3">
        <w:rPr>
          <w:rStyle w:val="FootnoteReference"/>
          <w:b/>
          <w:bCs/>
        </w:rPr>
        <w:footnoteReference w:id="5"/>
      </w:r>
      <w:r w:rsidRPr="00EA6171">
        <w:t xml:space="preserve"> </w:t>
      </w:r>
    </w:p>
    <w:p w14:paraId="144A5D23" w14:textId="77777777" w:rsidR="00BE46BF" w:rsidRDefault="00BE46BF">
      <w:pPr>
        <w:tabs>
          <w:tab w:val="left" w:pos="720"/>
        </w:tabs>
        <w:ind w:left="1440" w:hanging="1440"/>
      </w:pPr>
    </w:p>
    <w:p w14:paraId="01C2B34E" w14:textId="77777777" w:rsidR="00BE46BF" w:rsidRPr="00073AC5" w:rsidRDefault="00BE46BF" w:rsidP="00BE46BF">
      <w:pPr>
        <w:ind w:left="360"/>
        <w:jc w:val="both"/>
      </w:pPr>
      <w:r w:rsidRPr="00073AC5">
        <w:t>The program will provide ME&amp;O and enroll customers via hosted booths and in-language seminars at community events and through targeted marketing campaigns. CLEO’s in-language web site cleosave.com will provide program information and enroll customers. To ensure cost efficiencies, CLEO will leverage its relationship with the community and proven community channels. In-Language installers will provide direct install to the customers.</w:t>
      </w:r>
    </w:p>
    <w:p w14:paraId="738610EB" w14:textId="77777777" w:rsidR="00BE46BF" w:rsidRPr="00EA6171" w:rsidRDefault="00BE46BF">
      <w:pPr>
        <w:tabs>
          <w:tab w:val="left" w:pos="720"/>
        </w:tabs>
        <w:ind w:left="1440" w:hanging="1440"/>
      </w:pPr>
    </w:p>
    <w:p w14:paraId="214917B6" w14:textId="77777777" w:rsidR="00C00E4E" w:rsidRPr="00296BC4" w:rsidRDefault="00C00E4E">
      <w:pPr>
        <w:numPr>
          <w:ilvl w:val="0"/>
          <w:numId w:val="5"/>
        </w:numPr>
      </w:pPr>
      <w:r w:rsidRPr="00EA6171">
        <w:rPr>
          <w:u w:val="single"/>
        </w:rPr>
        <w:t>Program Design to Overcome Barriers</w:t>
      </w:r>
    </w:p>
    <w:p w14:paraId="637805D2" w14:textId="77777777" w:rsidR="00C00E4E" w:rsidRDefault="00C00E4E" w:rsidP="00C00E4E">
      <w:pPr>
        <w:ind w:left="720"/>
      </w:pPr>
    </w:p>
    <w:p w14:paraId="1D821380" w14:textId="1948EAB2" w:rsidR="00C00E4E" w:rsidRDefault="00C00E4E" w:rsidP="00C00E4E">
      <w:pPr>
        <w:keepNext/>
        <w:ind w:left="720"/>
      </w:pPr>
      <w:r>
        <w:t>The following table provides descriptions of the barriers that Program seeks to address and the solutions the Program proposes to overcome the barrier</w:t>
      </w:r>
      <w:r w:rsidR="3B4AB838">
        <w:t>.</w:t>
      </w:r>
    </w:p>
    <w:p w14:paraId="08493273" w14:textId="77777777" w:rsidR="00AF015D" w:rsidRDefault="00AF015D" w:rsidP="00C00E4E">
      <w:pPr>
        <w:keepNext/>
        <w:ind w:left="720"/>
        <w:rPr>
          <w:rFonts w:ascii="Arial Narrow" w:hAnsi="Arial Narrow"/>
        </w:rPr>
      </w:pPr>
    </w:p>
    <w:tbl>
      <w:tblPr>
        <w:tblW w:w="9288" w:type="dxa"/>
        <w:tblLayout w:type="fixed"/>
        <w:tblLook w:val="0000" w:firstRow="0" w:lastRow="0" w:firstColumn="0" w:lastColumn="0" w:noHBand="0" w:noVBand="0"/>
      </w:tblPr>
      <w:tblGrid>
        <w:gridCol w:w="4834"/>
        <w:gridCol w:w="4454"/>
      </w:tblGrid>
      <w:tr w:rsidR="00C00E4E" w14:paraId="5B13A076" w14:textId="77777777">
        <w:trPr>
          <w:trHeight w:val="360"/>
          <w:tblHeader/>
        </w:trPr>
        <w:tc>
          <w:tcPr>
            <w:tcW w:w="4834" w:type="dxa"/>
            <w:tcBorders>
              <w:top w:val="single" w:sz="8" w:space="0" w:color="auto"/>
              <w:left w:val="single" w:sz="8" w:space="0" w:color="auto"/>
              <w:bottom w:val="single" w:sz="8" w:space="0" w:color="000000"/>
              <w:right w:val="single" w:sz="8" w:space="0" w:color="auto"/>
            </w:tcBorders>
            <w:shd w:val="pct12" w:color="auto" w:fill="auto"/>
            <w:vAlign w:val="center"/>
          </w:tcPr>
          <w:p w14:paraId="1BBE93AA" w14:textId="77777777" w:rsidR="00C00E4E" w:rsidRPr="00935C53" w:rsidRDefault="00C00E4E" w:rsidP="00C00E4E">
            <w:pPr>
              <w:jc w:val="center"/>
              <w:rPr>
                <w:rFonts w:ascii="Arial Narrow" w:hAnsi="Arial Narrow" w:cs="Arial"/>
                <w:b/>
                <w:bCs/>
              </w:rPr>
            </w:pPr>
            <w:r w:rsidRPr="00935C53">
              <w:rPr>
                <w:rFonts w:ascii="Arial Narrow" w:hAnsi="Arial Narrow" w:cs="Arial"/>
                <w:b/>
                <w:bCs/>
              </w:rPr>
              <w:t>Barrier</w:t>
            </w:r>
          </w:p>
        </w:tc>
        <w:tc>
          <w:tcPr>
            <w:tcW w:w="4454" w:type="dxa"/>
            <w:tcBorders>
              <w:top w:val="single" w:sz="8" w:space="0" w:color="auto"/>
              <w:left w:val="single" w:sz="8" w:space="0" w:color="auto"/>
              <w:bottom w:val="single" w:sz="8" w:space="0" w:color="000000"/>
              <w:right w:val="single" w:sz="8" w:space="0" w:color="auto"/>
            </w:tcBorders>
            <w:shd w:val="pct12" w:color="auto" w:fill="auto"/>
            <w:vAlign w:val="center"/>
          </w:tcPr>
          <w:p w14:paraId="74369455" w14:textId="77777777" w:rsidR="00C00E4E" w:rsidRPr="00935C53" w:rsidRDefault="00C00E4E" w:rsidP="00C00E4E">
            <w:pPr>
              <w:jc w:val="center"/>
              <w:rPr>
                <w:rFonts w:ascii="Arial Narrow" w:hAnsi="Arial Narrow" w:cs="Arial"/>
                <w:b/>
                <w:bCs/>
              </w:rPr>
            </w:pPr>
            <w:r w:rsidRPr="00935C53">
              <w:rPr>
                <w:rFonts w:ascii="Arial Narrow" w:hAnsi="Arial Narrow" w:cs="Arial"/>
                <w:b/>
                <w:bCs/>
              </w:rPr>
              <w:t xml:space="preserve">Solution </w:t>
            </w:r>
          </w:p>
        </w:tc>
      </w:tr>
      <w:tr w:rsidR="00C00E4E" w14:paraId="39A87000" w14:textId="77777777">
        <w:trPr>
          <w:trHeight w:val="285"/>
        </w:trPr>
        <w:tc>
          <w:tcPr>
            <w:tcW w:w="4834" w:type="dxa"/>
            <w:tcBorders>
              <w:top w:val="nil"/>
              <w:left w:val="single" w:sz="8" w:space="0" w:color="auto"/>
              <w:bottom w:val="single" w:sz="4" w:space="0" w:color="auto"/>
              <w:right w:val="single" w:sz="8" w:space="0" w:color="auto"/>
            </w:tcBorders>
            <w:shd w:val="clear" w:color="auto" w:fill="auto"/>
            <w:vAlign w:val="center"/>
          </w:tcPr>
          <w:p w14:paraId="10510EED" w14:textId="77777777" w:rsidR="00C00E4E" w:rsidRPr="008F145C" w:rsidRDefault="00C00E4E" w:rsidP="00C00E4E">
            <w:pPr>
              <w:rPr>
                <w:rFonts w:ascii="Arial Narrow" w:hAnsi="Arial Narrow"/>
                <w:color w:val="000000"/>
                <w:sz w:val="20"/>
                <w:szCs w:val="20"/>
              </w:rPr>
            </w:pPr>
            <w:r w:rsidRPr="008F145C">
              <w:rPr>
                <w:rFonts w:ascii="Arial Narrow" w:hAnsi="Arial Narrow"/>
                <w:color w:val="000000"/>
                <w:sz w:val="20"/>
                <w:szCs w:val="20"/>
              </w:rPr>
              <w:t>Lack of consumer information about energy efficiency benefits</w:t>
            </w:r>
          </w:p>
        </w:tc>
        <w:tc>
          <w:tcPr>
            <w:tcW w:w="4454" w:type="dxa"/>
            <w:tcBorders>
              <w:top w:val="nil"/>
              <w:left w:val="nil"/>
              <w:bottom w:val="single" w:sz="4" w:space="0" w:color="auto"/>
              <w:right w:val="single" w:sz="4" w:space="0" w:color="auto"/>
            </w:tcBorders>
            <w:shd w:val="clear" w:color="auto" w:fill="auto"/>
            <w:vAlign w:val="bottom"/>
          </w:tcPr>
          <w:p w14:paraId="470A9922" w14:textId="77777777" w:rsidR="00C00E4E" w:rsidRPr="008F145C" w:rsidRDefault="00C00E4E" w:rsidP="00C00E4E">
            <w:pPr>
              <w:rPr>
                <w:rFonts w:ascii="Arial Narrow" w:hAnsi="Arial Narrow"/>
                <w:sz w:val="20"/>
                <w:szCs w:val="20"/>
              </w:rPr>
            </w:pPr>
            <w:r w:rsidRPr="008F145C">
              <w:rPr>
                <w:rFonts w:ascii="Arial Narrow" w:hAnsi="Arial Narrow"/>
                <w:sz w:val="20"/>
                <w:szCs w:val="20"/>
              </w:rPr>
              <w:t xml:space="preserve">The Program addresses this barrier by seeking to provide Program information in customers’ native languages and distributing information very widely.  </w:t>
            </w:r>
          </w:p>
        </w:tc>
      </w:tr>
      <w:tr w:rsidR="00C00E4E" w14:paraId="467403DE" w14:textId="77777777">
        <w:trPr>
          <w:trHeight w:val="285"/>
        </w:trPr>
        <w:tc>
          <w:tcPr>
            <w:tcW w:w="483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364778A8" w14:textId="77777777" w:rsidR="00C00E4E" w:rsidRPr="008F145C" w:rsidRDefault="00C00E4E" w:rsidP="00C00E4E">
            <w:pPr>
              <w:rPr>
                <w:rFonts w:ascii="Arial Narrow" w:hAnsi="Arial Narrow"/>
                <w:color w:val="000000"/>
                <w:sz w:val="20"/>
                <w:szCs w:val="20"/>
              </w:rPr>
            </w:pPr>
            <w:r w:rsidRPr="008F145C">
              <w:rPr>
                <w:rFonts w:ascii="Arial Narrow" w:hAnsi="Arial Narrow"/>
                <w:color w:val="000000"/>
                <w:sz w:val="20"/>
                <w:szCs w:val="20"/>
              </w:rPr>
              <w:t xml:space="preserve">Lack of financing for energy efficiency improvements. </w:t>
            </w:r>
          </w:p>
        </w:tc>
        <w:tc>
          <w:tcPr>
            <w:tcW w:w="4454" w:type="dxa"/>
            <w:tcBorders>
              <w:top w:val="single" w:sz="4" w:space="0" w:color="auto"/>
              <w:left w:val="nil"/>
              <w:bottom w:val="single" w:sz="4" w:space="0" w:color="auto"/>
              <w:right w:val="single" w:sz="8" w:space="0" w:color="auto"/>
            </w:tcBorders>
            <w:shd w:val="clear" w:color="auto" w:fill="auto"/>
            <w:vAlign w:val="bottom"/>
          </w:tcPr>
          <w:p w14:paraId="14ADE1ED" w14:textId="77777777" w:rsidR="00C00E4E" w:rsidRPr="008F145C" w:rsidRDefault="00C00E4E" w:rsidP="00C00E4E">
            <w:pPr>
              <w:rPr>
                <w:rFonts w:ascii="Arial Narrow" w:hAnsi="Arial Narrow"/>
                <w:sz w:val="20"/>
                <w:szCs w:val="20"/>
              </w:rPr>
            </w:pPr>
            <w:r w:rsidRPr="008F145C">
              <w:rPr>
                <w:rFonts w:ascii="Arial Narrow" w:hAnsi="Arial Narrow"/>
                <w:sz w:val="20"/>
                <w:szCs w:val="20"/>
              </w:rPr>
              <w:t xml:space="preserve">Program provides customers information about </w:t>
            </w:r>
            <w:proofErr w:type="spellStart"/>
            <w:r w:rsidRPr="008F145C">
              <w:rPr>
                <w:rFonts w:ascii="Arial Narrow" w:hAnsi="Arial Narrow"/>
                <w:sz w:val="20"/>
                <w:szCs w:val="20"/>
              </w:rPr>
              <w:t>SoCalGas</w:t>
            </w:r>
            <w:proofErr w:type="spellEnd"/>
            <w:r w:rsidRPr="008F145C">
              <w:rPr>
                <w:rFonts w:ascii="Arial Narrow" w:hAnsi="Arial Narrow"/>
                <w:sz w:val="20"/>
                <w:szCs w:val="20"/>
              </w:rPr>
              <w:t xml:space="preserve"> incentive programs, thereby improving their access to these resources.</w:t>
            </w:r>
          </w:p>
        </w:tc>
      </w:tr>
      <w:tr w:rsidR="00C00E4E" w14:paraId="443B37F2" w14:textId="77777777">
        <w:trPr>
          <w:trHeight w:val="285"/>
        </w:trPr>
        <w:tc>
          <w:tcPr>
            <w:tcW w:w="483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2A7E412" w14:textId="77777777" w:rsidR="00C00E4E" w:rsidRPr="008F145C" w:rsidRDefault="00C00E4E" w:rsidP="00C00E4E">
            <w:pPr>
              <w:rPr>
                <w:rFonts w:ascii="Arial Narrow" w:hAnsi="Arial Narrow"/>
                <w:color w:val="000000"/>
                <w:sz w:val="20"/>
                <w:szCs w:val="20"/>
              </w:rPr>
            </w:pPr>
            <w:r w:rsidRPr="008F145C">
              <w:rPr>
                <w:rFonts w:ascii="Arial Narrow" w:hAnsi="Arial Narrow"/>
                <w:color w:val="000000"/>
                <w:sz w:val="20"/>
                <w:szCs w:val="20"/>
              </w:rPr>
              <w:t>Lack of a viable and reliable resources to educate and inform</w:t>
            </w:r>
          </w:p>
        </w:tc>
        <w:tc>
          <w:tcPr>
            <w:tcW w:w="4454" w:type="dxa"/>
            <w:tcBorders>
              <w:top w:val="single" w:sz="4" w:space="0" w:color="auto"/>
              <w:left w:val="nil"/>
              <w:bottom w:val="single" w:sz="4" w:space="0" w:color="auto"/>
              <w:right w:val="single" w:sz="8" w:space="0" w:color="auto"/>
            </w:tcBorders>
            <w:shd w:val="clear" w:color="auto" w:fill="auto"/>
            <w:vAlign w:val="bottom"/>
          </w:tcPr>
          <w:p w14:paraId="4EECD251" w14:textId="77777777" w:rsidR="00C00E4E" w:rsidRPr="008F145C" w:rsidRDefault="00C00E4E" w:rsidP="00C00E4E">
            <w:pPr>
              <w:rPr>
                <w:rFonts w:ascii="Arial Narrow" w:hAnsi="Arial Narrow"/>
                <w:sz w:val="20"/>
                <w:szCs w:val="20"/>
              </w:rPr>
            </w:pPr>
            <w:r w:rsidRPr="008F145C">
              <w:rPr>
                <w:rFonts w:ascii="Arial Narrow" w:hAnsi="Arial Narrow"/>
                <w:sz w:val="20"/>
                <w:szCs w:val="20"/>
              </w:rPr>
              <w:t>Program holds educational seminars and provides services at schools in target portions of service territory.</w:t>
            </w:r>
          </w:p>
        </w:tc>
      </w:tr>
      <w:tr w:rsidR="00C00E4E" w14:paraId="625A5DFB" w14:textId="77777777">
        <w:trPr>
          <w:trHeight w:val="285"/>
        </w:trPr>
        <w:tc>
          <w:tcPr>
            <w:tcW w:w="483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13BCBDA" w14:textId="77777777" w:rsidR="00C00E4E" w:rsidRPr="008F145C" w:rsidRDefault="00C00E4E" w:rsidP="00C00E4E">
            <w:pPr>
              <w:jc w:val="center"/>
              <w:rPr>
                <w:rFonts w:ascii="Arial Narrow" w:hAnsi="Arial Narrow"/>
                <w:b/>
                <w:bCs/>
                <w:sz w:val="20"/>
                <w:szCs w:val="20"/>
              </w:rPr>
            </w:pPr>
            <w:r w:rsidRPr="008F145C">
              <w:rPr>
                <w:rFonts w:ascii="Arial Narrow" w:hAnsi="Arial Narrow"/>
                <w:b/>
                <w:bCs/>
                <w:sz w:val="20"/>
                <w:szCs w:val="20"/>
              </w:rPr>
              <w:t xml:space="preserve">Residential </w:t>
            </w:r>
          </w:p>
        </w:tc>
        <w:tc>
          <w:tcPr>
            <w:tcW w:w="4454" w:type="dxa"/>
            <w:tcBorders>
              <w:top w:val="single" w:sz="4" w:space="0" w:color="auto"/>
              <w:left w:val="nil"/>
              <w:bottom w:val="single" w:sz="4" w:space="0" w:color="auto"/>
              <w:right w:val="single" w:sz="8" w:space="0" w:color="auto"/>
            </w:tcBorders>
            <w:shd w:val="clear" w:color="auto" w:fill="auto"/>
            <w:vAlign w:val="bottom"/>
          </w:tcPr>
          <w:p w14:paraId="463F29E8" w14:textId="77777777" w:rsidR="00C00E4E" w:rsidRPr="008F145C" w:rsidRDefault="00C00E4E" w:rsidP="00C00E4E">
            <w:pPr>
              <w:rPr>
                <w:rFonts w:ascii="Arial Narrow" w:hAnsi="Arial Narrow"/>
                <w:sz w:val="20"/>
                <w:szCs w:val="20"/>
              </w:rPr>
            </w:pPr>
          </w:p>
        </w:tc>
      </w:tr>
      <w:tr w:rsidR="00C00E4E" w14:paraId="1F657035" w14:textId="77777777">
        <w:trPr>
          <w:trHeight w:val="285"/>
        </w:trPr>
        <w:tc>
          <w:tcPr>
            <w:tcW w:w="483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F374F4F" w14:textId="77777777" w:rsidR="00C00E4E" w:rsidRPr="008F145C" w:rsidRDefault="00C00E4E" w:rsidP="00C00E4E">
            <w:pPr>
              <w:rPr>
                <w:rFonts w:ascii="Arial Narrow" w:hAnsi="Arial Narrow"/>
                <w:b/>
                <w:bCs/>
                <w:sz w:val="20"/>
                <w:szCs w:val="20"/>
              </w:rPr>
            </w:pPr>
            <w:r w:rsidRPr="008F145C">
              <w:rPr>
                <w:rFonts w:ascii="Arial Narrow" w:hAnsi="Arial Narrow"/>
                <w:b/>
                <w:bCs/>
                <w:sz w:val="20"/>
                <w:szCs w:val="20"/>
              </w:rPr>
              <w:t xml:space="preserve">Language: </w:t>
            </w:r>
            <w:r w:rsidRPr="008F145C">
              <w:rPr>
                <w:rFonts w:ascii="Arial Narrow" w:hAnsi="Arial Narrow"/>
                <w:sz w:val="20"/>
                <w:szCs w:val="20"/>
              </w:rPr>
              <w:t>Primary language spoken is other than English</w:t>
            </w:r>
          </w:p>
        </w:tc>
        <w:tc>
          <w:tcPr>
            <w:tcW w:w="4454" w:type="dxa"/>
            <w:tcBorders>
              <w:top w:val="single" w:sz="4" w:space="0" w:color="auto"/>
              <w:left w:val="nil"/>
              <w:bottom w:val="single" w:sz="4" w:space="0" w:color="auto"/>
              <w:right w:val="single" w:sz="8" w:space="0" w:color="auto"/>
            </w:tcBorders>
            <w:shd w:val="clear" w:color="auto" w:fill="auto"/>
            <w:vAlign w:val="bottom"/>
          </w:tcPr>
          <w:p w14:paraId="6E075393" w14:textId="77777777" w:rsidR="00C00E4E" w:rsidRPr="008F145C" w:rsidRDefault="00C00E4E" w:rsidP="00C00E4E">
            <w:pPr>
              <w:rPr>
                <w:rFonts w:ascii="Arial Narrow" w:hAnsi="Arial Narrow"/>
                <w:sz w:val="20"/>
                <w:szCs w:val="20"/>
              </w:rPr>
            </w:pPr>
            <w:r w:rsidRPr="008F145C">
              <w:rPr>
                <w:rFonts w:ascii="Arial Narrow" w:hAnsi="Arial Narrow"/>
                <w:sz w:val="20"/>
                <w:szCs w:val="20"/>
              </w:rPr>
              <w:t>Program addresses this issue directly by translating energy efficiency materials into non-English languages and providing services with customer service personnel who speak the same language as target customers.</w:t>
            </w:r>
          </w:p>
        </w:tc>
      </w:tr>
      <w:tr w:rsidR="00C00E4E" w14:paraId="15C7172F" w14:textId="77777777">
        <w:trPr>
          <w:trHeight w:val="285"/>
        </w:trPr>
        <w:tc>
          <w:tcPr>
            <w:tcW w:w="483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6ADBB24" w14:textId="77777777" w:rsidR="00C00E4E" w:rsidRPr="008F145C" w:rsidRDefault="00C00E4E" w:rsidP="00C00E4E">
            <w:pPr>
              <w:rPr>
                <w:rFonts w:ascii="Arial Narrow" w:hAnsi="Arial Narrow"/>
                <w:b/>
                <w:bCs/>
                <w:sz w:val="20"/>
                <w:szCs w:val="20"/>
              </w:rPr>
            </w:pPr>
            <w:r w:rsidRPr="008F145C">
              <w:rPr>
                <w:rFonts w:ascii="Arial Narrow" w:hAnsi="Arial Narrow"/>
                <w:b/>
                <w:bCs/>
                <w:sz w:val="20"/>
                <w:szCs w:val="20"/>
              </w:rPr>
              <w:t xml:space="preserve">Income: </w:t>
            </w:r>
            <w:r w:rsidRPr="008F145C">
              <w:rPr>
                <w:rFonts w:ascii="Arial Narrow" w:hAnsi="Arial Narrow"/>
                <w:sz w:val="20"/>
                <w:szCs w:val="20"/>
              </w:rPr>
              <w:t>Income levels less than 400% of federal poverty guidelines</w:t>
            </w:r>
          </w:p>
        </w:tc>
        <w:tc>
          <w:tcPr>
            <w:tcW w:w="4454" w:type="dxa"/>
            <w:tcBorders>
              <w:top w:val="single" w:sz="4" w:space="0" w:color="auto"/>
              <w:left w:val="nil"/>
              <w:bottom w:val="single" w:sz="4" w:space="0" w:color="auto"/>
              <w:right w:val="single" w:sz="8" w:space="0" w:color="auto"/>
            </w:tcBorders>
            <w:shd w:val="clear" w:color="auto" w:fill="auto"/>
            <w:vAlign w:val="bottom"/>
          </w:tcPr>
          <w:p w14:paraId="2D920F2B" w14:textId="77777777" w:rsidR="00C00E4E" w:rsidRPr="008F145C" w:rsidRDefault="00C00E4E" w:rsidP="00C00E4E">
            <w:pPr>
              <w:rPr>
                <w:rFonts w:ascii="Arial Narrow" w:hAnsi="Arial Narrow"/>
                <w:sz w:val="20"/>
                <w:szCs w:val="20"/>
              </w:rPr>
            </w:pPr>
            <w:r w:rsidRPr="008F145C">
              <w:rPr>
                <w:rFonts w:ascii="Arial Narrow" w:hAnsi="Arial Narrow"/>
                <w:sz w:val="20"/>
                <w:szCs w:val="20"/>
              </w:rPr>
              <w:t xml:space="preserve">Many of the Program’s target customers are income qualifying.  </w:t>
            </w:r>
          </w:p>
        </w:tc>
      </w:tr>
      <w:tr w:rsidR="00C00E4E" w14:paraId="0C06F3D9" w14:textId="77777777">
        <w:trPr>
          <w:trHeight w:val="285"/>
        </w:trPr>
        <w:tc>
          <w:tcPr>
            <w:tcW w:w="483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FDA4082" w14:textId="77777777" w:rsidR="00C00E4E" w:rsidRPr="008F145C" w:rsidRDefault="00C00E4E" w:rsidP="00C00E4E">
            <w:pPr>
              <w:rPr>
                <w:rFonts w:ascii="Arial Narrow" w:hAnsi="Arial Narrow"/>
                <w:b/>
                <w:bCs/>
                <w:sz w:val="20"/>
                <w:szCs w:val="20"/>
              </w:rPr>
            </w:pPr>
            <w:r w:rsidRPr="008F145C">
              <w:rPr>
                <w:rFonts w:ascii="Arial Narrow" w:hAnsi="Arial Narrow"/>
                <w:b/>
                <w:bCs/>
                <w:sz w:val="20"/>
                <w:szCs w:val="20"/>
              </w:rPr>
              <w:t xml:space="preserve">Housing Type: </w:t>
            </w:r>
            <w:r w:rsidRPr="008F145C">
              <w:rPr>
                <w:rFonts w:ascii="Arial Narrow" w:hAnsi="Arial Narrow"/>
                <w:sz w:val="20"/>
                <w:szCs w:val="20"/>
              </w:rPr>
              <w:t xml:space="preserve">Multi-family and mobile home </w:t>
            </w:r>
            <w:r w:rsidRPr="008F145C">
              <w:rPr>
                <w:rFonts w:ascii="Arial Narrow" w:hAnsi="Arial Narrow"/>
                <w:bCs/>
                <w:sz w:val="20"/>
                <w:szCs w:val="20"/>
              </w:rPr>
              <w:t>tenants</w:t>
            </w:r>
          </w:p>
        </w:tc>
        <w:tc>
          <w:tcPr>
            <w:tcW w:w="4454" w:type="dxa"/>
            <w:tcBorders>
              <w:top w:val="single" w:sz="4" w:space="0" w:color="auto"/>
              <w:left w:val="nil"/>
              <w:bottom w:val="single" w:sz="4" w:space="0" w:color="auto"/>
              <w:right w:val="single" w:sz="8" w:space="0" w:color="auto"/>
            </w:tcBorders>
            <w:shd w:val="clear" w:color="auto" w:fill="auto"/>
            <w:vAlign w:val="bottom"/>
          </w:tcPr>
          <w:p w14:paraId="55CE047F" w14:textId="77777777" w:rsidR="00C00E4E" w:rsidRPr="008F145C" w:rsidRDefault="00C00E4E" w:rsidP="00C00E4E">
            <w:pPr>
              <w:rPr>
                <w:rFonts w:ascii="Arial Narrow" w:hAnsi="Arial Narrow"/>
                <w:sz w:val="20"/>
                <w:szCs w:val="20"/>
              </w:rPr>
            </w:pPr>
            <w:r w:rsidRPr="008F145C">
              <w:rPr>
                <w:rFonts w:ascii="Arial Narrow" w:hAnsi="Arial Narrow"/>
                <w:sz w:val="20"/>
                <w:szCs w:val="20"/>
              </w:rPr>
              <w:t xml:space="preserve">Many of Program’s target customers are in multi-family housing units.  The Program establishes mechanisms to ensure that these customers receive its energy efficiency information benefits.  </w:t>
            </w:r>
          </w:p>
        </w:tc>
      </w:tr>
      <w:tr w:rsidR="00C00E4E" w14:paraId="520BB7DF" w14:textId="77777777">
        <w:trPr>
          <w:trHeight w:val="285"/>
        </w:trPr>
        <w:tc>
          <w:tcPr>
            <w:tcW w:w="483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8636424" w14:textId="77777777" w:rsidR="00C00E4E" w:rsidRPr="008F145C" w:rsidRDefault="00C00E4E" w:rsidP="00C00E4E">
            <w:pPr>
              <w:rPr>
                <w:rFonts w:ascii="Arial Narrow" w:hAnsi="Arial Narrow"/>
                <w:b/>
                <w:bCs/>
                <w:sz w:val="20"/>
                <w:szCs w:val="20"/>
              </w:rPr>
            </w:pPr>
            <w:r w:rsidRPr="008F145C">
              <w:rPr>
                <w:rFonts w:ascii="Arial Narrow" w:hAnsi="Arial Narrow"/>
                <w:b/>
                <w:bCs/>
                <w:sz w:val="20"/>
                <w:szCs w:val="20"/>
              </w:rPr>
              <w:t xml:space="preserve">Geographic: </w:t>
            </w:r>
            <w:r w:rsidRPr="008F145C">
              <w:rPr>
                <w:rFonts w:ascii="Arial Narrow" w:hAnsi="Arial Narrow"/>
                <w:sz w:val="20"/>
                <w:szCs w:val="20"/>
              </w:rPr>
              <w:t>Residents of areas other than the San Francisco Bay Area, San Diego area, Los Angeles Basin or Sacramento,</w:t>
            </w:r>
          </w:p>
        </w:tc>
        <w:tc>
          <w:tcPr>
            <w:tcW w:w="4454" w:type="dxa"/>
            <w:tcBorders>
              <w:top w:val="single" w:sz="4" w:space="0" w:color="auto"/>
              <w:left w:val="nil"/>
              <w:bottom w:val="single" w:sz="4" w:space="0" w:color="auto"/>
              <w:right w:val="single" w:sz="8" w:space="0" w:color="auto"/>
            </w:tcBorders>
            <w:shd w:val="clear" w:color="auto" w:fill="auto"/>
            <w:vAlign w:val="bottom"/>
          </w:tcPr>
          <w:p w14:paraId="04A6D357" w14:textId="77777777" w:rsidR="00C00E4E" w:rsidRPr="008F145C" w:rsidRDefault="00C00E4E" w:rsidP="00C00E4E">
            <w:pPr>
              <w:rPr>
                <w:rFonts w:ascii="Arial Narrow" w:hAnsi="Arial Narrow"/>
                <w:sz w:val="20"/>
                <w:szCs w:val="20"/>
              </w:rPr>
            </w:pPr>
            <w:r w:rsidRPr="008F145C">
              <w:rPr>
                <w:rFonts w:ascii="Arial Narrow" w:hAnsi="Arial Narrow"/>
                <w:sz w:val="20"/>
                <w:szCs w:val="20"/>
              </w:rPr>
              <w:t xml:space="preserve">Program targets traditionally underserved portions of </w:t>
            </w:r>
            <w:proofErr w:type="spellStart"/>
            <w:r w:rsidRPr="008F145C">
              <w:rPr>
                <w:rFonts w:ascii="Arial Narrow" w:hAnsi="Arial Narrow"/>
                <w:sz w:val="20"/>
                <w:szCs w:val="20"/>
              </w:rPr>
              <w:t>SoCalGas’s</w:t>
            </w:r>
            <w:proofErr w:type="spellEnd"/>
            <w:r w:rsidRPr="008F145C">
              <w:rPr>
                <w:rFonts w:ascii="Arial Narrow" w:hAnsi="Arial Narrow"/>
                <w:sz w:val="20"/>
                <w:szCs w:val="20"/>
              </w:rPr>
              <w:t xml:space="preserve"> service territory.  </w:t>
            </w:r>
          </w:p>
        </w:tc>
      </w:tr>
    </w:tbl>
    <w:p w14:paraId="29D6B04F" w14:textId="77777777" w:rsidR="00C00E4E" w:rsidRPr="00EA6171" w:rsidRDefault="00C00E4E" w:rsidP="00C00E4E">
      <w:pPr>
        <w:ind w:left="720"/>
      </w:pPr>
      <w:r w:rsidRPr="00EA6171">
        <w:t xml:space="preserve"> </w:t>
      </w:r>
    </w:p>
    <w:p w14:paraId="6B62F1B3" w14:textId="6472AC7F" w:rsidR="009B532D" w:rsidRDefault="009B532D" w:rsidP="42C2C6C5"/>
    <w:p w14:paraId="7B211FB2" w14:textId="77777777" w:rsidR="00AF015D" w:rsidRDefault="00AF015D" w:rsidP="42C2C6C5"/>
    <w:p w14:paraId="40C9D92A" w14:textId="77777777" w:rsidR="00AF015D" w:rsidRDefault="00AF015D" w:rsidP="42C2C6C5"/>
    <w:p w14:paraId="1A9CF082" w14:textId="77777777" w:rsidR="00AF015D" w:rsidRDefault="00AF015D" w:rsidP="42C2C6C5"/>
    <w:p w14:paraId="11C37350" w14:textId="77777777" w:rsidR="00AF015D" w:rsidRDefault="00AF015D" w:rsidP="42C2C6C5"/>
    <w:p w14:paraId="122B6D80" w14:textId="77777777" w:rsidR="00AF015D" w:rsidRDefault="00AF015D" w:rsidP="42C2C6C5"/>
    <w:p w14:paraId="27148C23" w14:textId="77777777" w:rsidR="00AF015D" w:rsidRDefault="00AF015D" w:rsidP="42C2C6C5"/>
    <w:p w14:paraId="5A50DCE0" w14:textId="77777777" w:rsidR="00AF015D" w:rsidRPr="00EA6171" w:rsidRDefault="00AF015D" w:rsidP="42C2C6C5"/>
    <w:p w14:paraId="51E4F810" w14:textId="77777777" w:rsidR="00C00E4E" w:rsidRDefault="00C00E4E" w:rsidP="230742F3">
      <w:pPr>
        <w:numPr>
          <w:ilvl w:val="0"/>
          <w:numId w:val="5"/>
        </w:numPr>
      </w:pPr>
      <w:r w:rsidRPr="230742F3">
        <w:rPr>
          <w:u w:val="single"/>
        </w:rPr>
        <w:lastRenderedPageBreak/>
        <w:t>Quantitative Program Targets</w:t>
      </w:r>
      <w:r>
        <w:t xml:space="preserve"> </w:t>
      </w:r>
    </w:p>
    <w:p w14:paraId="5D35327F" w14:textId="2152F597" w:rsidR="230742F3" w:rsidRDefault="230742F3" w:rsidP="230742F3"/>
    <w:p w14:paraId="220912FB" w14:textId="77777777" w:rsidR="009B532D" w:rsidRPr="00BB6D38" w:rsidRDefault="009B532D" w:rsidP="00BB6D38">
      <w:pPr>
        <w:rPr>
          <w:b/>
        </w:rPr>
      </w:pPr>
      <w:r w:rsidRPr="00EA6171">
        <w:t>Table 4</w:t>
      </w:r>
    </w:p>
    <w:p w14:paraId="02F2C34E" w14:textId="77777777" w:rsidR="009B532D" w:rsidRDefault="009B532D" w:rsidP="00BB6D38"/>
    <w:tbl>
      <w:tblPr>
        <w:tblW w:w="83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150"/>
        <w:gridCol w:w="1335"/>
        <w:gridCol w:w="1260"/>
        <w:gridCol w:w="1260"/>
        <w:gridCol w:w="1365"/>
      </w:tblGrid>
      <w:tr w:rsidR="009B532D" w:rsidRPr="00F71E62" w14:paraId="023A2C41" w14:textId="77777777" w:rsidTr="009B532D">
        <w:trPr>
          <w:trHeight w:val="344"/>
          <w:tblHeader/>
          <w:jc w:val="center"/>
        </w:trPr>
        <w:tc>
          <w:tcPr>
            <w:tcW w:w="3150" w:type="dxa"/>
            <w:shd w:val="clear" w:color="auto" w:fill="D9D9D9"/>
            <w:vAlign w:val="center"/>
          </w:tcPr>
          <w:p w14:paraId="79BB0E2E" w14:textId="77777777" w:rsidR="009B532D" w:rsidRPr="00F71E62" w:rsidRDefault="009B532D" w:rsidP="009B532D">
            <w:pPr>
              <w:rPr>
                <w:b/>
                <w:color w:val="000000"/>
              </w:rPr>
            </w:pPr>
            <w:r w:rsidRPr="00F71E62">
              <w:rPr>
                <w:b/>
                <w:bCs/>
                <w:color w:val="000000"/>
              </w:rPr>
              <w:t>Deliverable</w:t>
            </w:r>
            <w:r w:rsidRPr="00F71E62">
              <w:rPr>
                <w:rStyle w:val="FootnoteReference"/>
                <w:b/>
                <w:bCs/>
                <w:color w:val="000000"/>
              </w:rPr>
              <w:footnoteReference w:id="6"/>
            </w:r>
          </w:p>
        </w:tc>
        <w:tc>
          <w:tcPr>
            <w:tcW w:w="1335" w:type="dxa"/>
            <w:shd w:val="clear" w:color="auto" w:fill="D9D9D9"/>
            <w:vAlign w:val="center"/>
          </w:tcPr>
          <w:p w14:paraId="0F366D60" w14:textId="77777777" w:rsidR="009B532D" w:rsidRPr="00F71E62" w:rsidRDefault="009B532D" w:rsidP="009B532D">
            <w:pPr>
              <w:jc w:val="center"/>
              <w:rPr>
                <w:b/>
                <w:bCs/>
              </w:rPr>
            </w:pPr>
            <w:r w:rsidRPr="00F71E62">
              <w:rPr>
                <w:b/>
                <w:bCs/>
              </w:rPr>
              <w:t>2021</w:t>
            </w:r>
          </w:p>
        </w:tc>
        <w:tc>
          <w:tcPr>
            <w:tcW w:w="1260" w:type="dxa"/>
            <w:shd w:val="clear" w:color="auto" w:fill="D9D9D9"/>
            <w:vAlign w:val="center"/>
          </w:tcPr>
          <w:p w14:paraId="053A94A5" w14:textId="77777777" w:rsidR="009B532D" w:rsidRPr="00F71E62" w:rsidRDefault="009B532D" w:rsidP="009B532D">
            <w:pPr>
              <w:jc w:val="center"/>
              <w:rPr>
                <w:b/>
                <w:bCs/>
              </w:rPr>
            </w:pPr>
            <w:r w:rsidRPr="00F71E62">
              <w:rPr>
                <w:b/>
                <w:bCs/>
              </w:rPr>
              <w:t>2022</w:t>
            </w:r>
          </w:p>
        </w:tc>
        <w:tc>
          <w:tcPr>
            <w:tcW w:w="1260" w:type="dxa"/>
            <w:shd w:val="clear" w:color="auto" w:fill="D9D9D9"/>
            <w:vAlign w:val="center"/>
          </w:tcPr>
          <w:p w14:paraId="4A5E6086" w14:textId="77777777" w:rsidR="009B532D" w:rsidRPr="00F71E62" w:rsidRDefault="009B532D" w:rsidP="009B532D">
            <w:pPr>
              <w:jc w:val="center"/>
              <w:rPr>
                <w:b/>
                <w:bCs/>
              </w:rPr>
            </w:pPr>
            <w:r w:rsidRPr="00F71E62">
              <w:rPr>
                <w:b/>
                <w:bCs/>
              </w:rPr>
              <w:t>2023</w:t>
            </w:r>
          </w:p>
        </w:tc>
        <w:tc>
          <w:tcPr>
            <w:tcW w:w="1365" w:type="dxa"/>
            <w:shd w:val="clear" w:color="auto" w:fill="D9D9D9"/>
            <w:vAlign w:val="center"/>
          </w:tcPr>
          <w:p w14:paraId="2B9D4B37" w14:textId="77777777" w:rsidR="009B532D" w:rsidRPr="00F71E62" w:rsidRDefault="009B532D" w:rsidP="009B532D">
            <w:pPr>
              <w:jc w:val="center"/>
              <w:rPr>
                <w:b/>
              </w:rPr>
            </w:pPr>
            <w:r w:rsidRPr="00F71E62">
              <w:rPr>
                <w:b/>
                <w:bCs/>
              </w:rPr>
              <w:t>Total</w:t>
            </w:r>
          </w:p>
        </w:tc>
      </w:tr>
      <w:tr w:rsidR="009B532D" w:rsidRPr="00F71E62" w14:paraId="1DD1C711" w14:textId="77777777" w:rsidTr="00BB6D38">
        <w:trPr>
          <w:trHeight w:val="363"/>
          <w:jc w:val="center"/>
        </w:trPr>
        <w:tc>
          <w:tcPr>
            <w:tcW w:w="3150" w:type="dxa"/>
            <w:shd w:val="clear" w:color="auto" w:fill="auto"/>
          </w:tcPr>
          <w:p w14:paraId="5ED1317D" w14:textId="77777777" w:rsidR="009B532D" w:rsidRDefault="009B532D" w:rsidP="009B532D">
            <w:pPr>
              <w:rPr>
                <w:i/>
                <w:color w:val="000000"/>
              </w:rPr>
            </w:pPr>
            <w:r>
              <w:rPr>
                <w:i/>
                <w:color w:val="000000"/>
              </w:rPr>
              <w:t>Community Seminars</w:t>
            </w:r>
          </w:p>
          <w:p w14:paraId="680A4E5D" w14:textId="77777777" w:rsidR="009B532D" w:rsidRPr="00F71E62" w:rsidRDefault="009B532D" w:rsidP="009B532D">
            <w:pPr>
              <w:rPr>
                <w:color w:val="000000"/>
              </w:rPr>
            </w:pPr>
          </w:p>
        </w:tc>
        <w:tc>
          <w:tcPr>
            <w:tcW w:w="1335" w:type="dxa"/>
            <w:vAlign w:val="bottom"/>
          </w:tcPr>
          <w:p w14:paraId="3BC2995D" w14:textId="77777777" w:rsidR="009B532D" w:rsidRDefault="009B532D" w:rsidP="009B532D">
            <w:pPr>
              <w:jc w:val="center"/>
            </w:pPr>
            <w:r>
              <w:t>4</w:t>
            </w:r>
          </w:p>
          <w:p w14:paraId="19219836" w14:textId="77777777" w:rsidR="009B532D" w:rsidRPr="00F71E62" w:rsidRDefault="009B532D" w:rsidP="009B532D">
            <w:pPr>
              <w:jc w:val="center"/>
            </w:pPr>
          </w:p>
        </w:tc>
        <w:tc>
          <w:tcPr>
            <w:tcW w:w="1260" w:type="dxa"/>
            <w:vAlign w:val="bottom"/>
          </w:tcPr>
          <w:p w14:paraId="7CD048C6" w14:textId="77777777" w:rsidR="009B532D" w:rsidRDefault="009B532D" w:rsidP="009B532D">
            <w:pPr>
              <w:jc w:val="center"/>
            </w:pPr>
            <w:r>
              <w:t>4</w:t>
            </w:r>
          </w:p>
          <w:p w14:paraId="296FEF7D" w14:textId="77777777" w:rsidR="009B532D" w:rsidRPr="0024448D" w:rsidRDefault="009B532D" w:rsidP="009B532D">
            <w:pPr>
              <w:jc w:val="center"/>
              <w:rPr>
                <w:strike/>
              </w:rPr>
            </w:pPr>
          </w:p>
        </w:tc>
        <w:tc>
          <w:tcPr>
            <w:tcW w:w="1260" w:type="dxa"/>
            <w:vAlign w:val="bottom"/>
          </w:tcPr>
          <w:p w14:paraId="2A108F41" w14:textId="77777777" w:rsidR="009B532D" w:rsidRDefault="009B532D" w:rsidP="009B532D">
            <w:pPr>
              <w:jc w:val="center"/>
            </w:pPr>
            <w:r>
              <w:t>4</w:t>
            </w:r>
          </w:p>
          <w:p w14:paraId="7194DBDC" w14:textId="77777777" w:rsidR="009B532D" w:rsidRPr="00FA1FCC" w:rsidRDefault="009B532D" w:rsidP="009B532D">
            <w:pPr>
              <w:jc w:val="center"/>
              <w:rPr>
                <w:strike/>
              </w:rPr>
            </w:pPr>
          </w:p>
        </w:tc>
        <w:tc>
          <w:tcPr>
            <w:tcW w:w="1365" w:type="dxa"/>
            <w:shd w:val="clear" w:color="auto" w:fill="auto"/>
            <w:vAlign w:val="bottom"/>
          </w:tcPr>
          <w:p w14:paraId="394C502F" w14:textId="77777777" w:rsidR="009B532D" w:rsidRDefault="009B532D" w:rsidP="009B532D">
            <w:pPr>
              <w:jc w:val="center"/>
            </w:pPr>
            <w:r>
              <w:t>12</w:t>
            </w:r>
          </w:p>
          <w:p w14:paraId="769D0D3C" w14:textId="77777777" w:rsidR="009B532D" w:rsidRPr="00F71E62" w:rsidRDefault="009B532D" w:rsidP="009B532D">
            <w:pPr>
              <w:jc w:val="center"/>
            </w:pPr>
          </w:p>
        </w:tc>
      </w:tr>
      <w:tr w:rsidR="009B532D" w:rsidRPr="00F71E62" w14:paraId="4413655B" w14:textId="77777777" w:rsidTr="00BB6D38">
        <w:trPr>
          <w:trHeight w:val="344"/>
          <w:jc w:val="center"/>
        </w:trPr>
        <w:tc>
          <w:tcPr>
            <w:tcW w:w="3150" w:type="dxa"/>
            <w:shd w:val="clear" w:color="auto" w:fill="auto"/>
          </w:tcPr>
          <w:p w14:paraId="1191E10C" w14:textId="77777777" w:rsidR="009B532D" w:rsidRPr="00F71E62" w:rsidRDefault="009B532D" w:rsidP="009B532D">
            <w:pPr>
              <w:rPr>
                <w:color w:val="000000"/>
              </w:rPr>
            </w:pPr>
            <w:r w:rsidRPr="009B1E77">
              <w:rPr>
                <w:i/>
                <w:iCs/>
                <w:color w:val="000000"/>
              </w:rPr>
              <w:t>Community Booths</w:t>
            </w:r>
          </w:p>
        </w:tc>
        <w:tc>
          <w:tcPr>
            <w:tcW w:w="1335" w:type="dxa"/>
            <w:vAlign w:val="bottom"/>
          </w:tcPr>
          <w:p w14:paraId="331168FC" w14:textId="77777777" w:rsidR="009B532D" w:rsidRPr="00A604F3" w:rsidRDefault="009B532D" w:rsidP="009B532D">
            <w:pPr>
              <w:jc w:val="center"/>
              <w:rPr>
                <w:color w:val="FF0000"/>
                <w:bdr w:val="none" w:sz="0" w:space="0" w:color="auto" w:frame="1"/>
              </w:rPr>
            </w:pPr>
            <w:r>
              <w:t>30</w:t>
            </w:r>
          </w:p>
        </w:tc>
        <w:tc>
          <w:tcPr>
            <w:tcW w:w="1260" w:type="dxa"/>
            <w:vAlign w:val="bottom"/>
          </w:tcPr>
          <w:p w14:paraId="4A5C01E1" w14:textId="77777777" w:rsidR="009B532D" w:rsidRPr="00A604F3" w:rsidRDefault="009B532D" w:rsidP="009B532D">
            <w:pPr>
              <w:jc w:val="center"/>
              <w:rPr>
                <w:strike/>
                <w:color w:val="FF0000"/>
              </w:rPr>
            </w:pPr>
            <w:r>
              <w:t>30</w:t>
            </w:r>
          </w:p>
        </w:tc>
        <w:tc>
          <w:tcPr>
            <w:tcW w:w="1260" w:type="dxa"/>
            <w:vAlign w:val="bottom"/>
          </w:tcPr>
          <w:p w14:paraId="1280F97D" w14:textId="77777777" w:rsidR="009B532D" w:rsidRPr="00A604F3" w:rsidRDefault="009B532D" w:rsidP="009B532D">
            <w:pPr>
              <w:jc w:val="center"/>
              <w:rPr>
                <w:strike/>
                <w:color w:val="FF0000"/>
              </w:rPr>
            </w:pPr>
            <w:r>
              <w:t>30</w:t>
            </w:r>
          </w:p>
        </w:tc>
        <w:tc>
          <w:tcPr>
            <w:tcW w:w="1365" w:type="dxa"/>
            <w:shd w:val="clear" w:color="auto" w:fill="auto"/>
            <w:vAlign w:val="bottom"/>
          </w:tcPr>
          <w:p w14:paraId="2AACEE42" w14:textId="77777777" w:rsidR="009B532D" w:rsidRPr="00F71E62" w:rsidRDefault="009B532D" w:rsidP="009B532D">
            <w:pPr>
              <w:jc w:val="center"/>
            </w:pPr>
            <w:r>
              <w:t>90</w:t>
            </w:r>
          </w:p>
        </w:tc>
      </w:tr>
      <w:tr w:rsidR="009B532D" w:rsidRPr="00F71E62" w14:paraId="7B953896" w14:textId="77777777" w:rsidTr="009B532D">
        <w:trPr>
          <w:trHeight w:val="344"/>
          <w:jc w:val="center"/>
        </w:trPr>
        <w:tc>
          <w:tcPr>
            <w:tcW w:w="3150" w:type="dxa"/>
            <w:shd w:val="clear" w:color="auto" w:fill="auto"/>
          </w:tcPr>
          <w:p w14:paraId="7887EBC6" w14:textId="77777777" w:rsidR="009B532D" w:rsidRPr="00F71E62" w:rsidRDefault="009B532D" w:rsidP="009B532D">
            <w:pPr>
              <w:rPr>
                <w:b/>
                <w:i/>
                <w:iCs/>
                <w:color w:val="000000"/>
              </w:rPr>
            </w:pPr>
            <w:r w:rsidRPr="009B1E77">
              <w:rPr>
                <w:i/>
                <w:iCs/>
                <w:color w:val="000000"/>
              </w:rPr>
              <w:t>Schools</w:t>
            </w:r>
          </w:p>
        </w:tc>
        <w:tc>
          <w:tcPr>
            <w:tcW w:w="1335" w:type="dxa"/>
            <w:vAlign w:val="bottom"/>
          </w:tcPr>
          <w:p w14:paraId="5E8FBDAF" w14:textId="77777777" w:rsidR="009B532D" w:rsidRPr="00F71E62" w:rsidRDefault="009B532D" w:rsidP="009B532D">
            <w:pPr>
              <w:jc w:val="center"/>
            </w:pPr>
            <w:r>
              <w:t>10</w:t>
            </w:r>
          </w:p>
        </w:tc>
        <w:tc>
          <w:tcPr>
            <w:tcW w:w="1260" w:type="dxa"/>
            <w:vAlign w:val="bottom"/>
          </w:tcPr>
          <w:p w14:paraId="68AD3BD9" w14:textId="77777777" w:rsidR="009B532D" w:rsidRPr="00F71E62" w:rsidRDefault="009B532D" w:rsidP="009B532D">
            <w:pPr>
              <w:jc w:val="center"/>
            </w:pPr>
            <w:r>
              <w:t>10</w:t>
            </w:r>
          </w:p>
        </w:tc>
        <w:tc>
          <w:tcPr>
            <w:tcW w:w="1260" w:type="dxa"/>
            <w:vAlign w:val="bottom"/>
          </w:tcPr>
          <w:p w14:paraId="7F1FE2E8" w14:textId="77777777" w:rsidR="009B532D" w:rsidRPr="00F71E62" w:rsidRDefault="009B532D" w:rsidP="009B532D">
            <w:pPr>
              <w:jc w:val="center"/>
            </w:pPr>
            <w:r>
              <w:t>10</w:t>
            </w:r>
          </w:p>
        </w:tc>
        <w:tc>
          <w:tcPr>
            <w:tcW w:w="1365" w:type="dxa"/>
            <w:shd w:val="clear" w:color="auto" w:fill="auto"/>
            <w:vAlign w:val="bottom"/>
          </w:tcPr>
          <w:p w14:paraId="10E4A264" w14:textId="77777777" w:rsidR="009B532D" w:rsidRPr="00F71E62" w:rsidRDefault="009B532D" w:rsidP="009B532D">
            <w:pPr>
              <w:jc w:val="center"/>
            </w:pPr>
            <w:r>
              <w:t>30</w:t>
            </w:r>
          </w:p>
        </w:tc>
      </w:tr>
      <w:tr w:rsidR="009B532D" w:rsidRPr="00F71E62" w14:paraId="1685D889" w14:textId="77777777" w:rsidTr="009B532D">
        <w:trPr>
          <w:trHeight w:val="344"/>
          <w:jc w:val="center"/>
        </w:trPr>
        <w:tc>
          <w:tcPr>
            <w:tcW w:w="8370" w:type="dxa"/>
            <w:gridSpan w:val="5"/>
            <w:shd w:val="clear" w:color="auto" w:fill="auto"/>
          </w:tcPr>
          <w:p w14:paraId="29EFD972" w14:textId="77777777" w:rsidR="009B532D" w:rsidRDefault="009B532D" w:rsidP="009B532D">
            <w:r w:rsidRPr="00CE5855">
              <w:t>Assumed Program Launch Date</w:t>
            </w:r>
            <w:r>
              <w:t xml:space="preserve">                                   August 1, 2020</w:t>
            </w:r>
          </w:p>
        </w:tc>
      </w:tr>
    </w:tbl>
    <w:p w14:paraId="54CD245A" w14:textId="77777777" w:rsidR="009B532D" w:rsidRPr="00EA6171" w:rsidRDefault="009B532D" w:rsidP="00BB6D38"/>
    <w:p w14:paraId="1231BE67" w14:textId="77777777" w:rsidR="00C00E4E" w:rsidRDefault="00C00E4E"/>
    <w:tbl>
      <w:tblPr>
        <w:tblW w:w="33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3384"/>
        <w:gridCol w:w="1210"/>
      </w:tblGrid>
      <w:tr w:rsidR="009B532D" w14:paraId="047FD5CE" w14:textId="77777777" w:rsidTr="00BB6D38">
        <w:trPr>
          <w:trHeight w:val="531"/>
        </w:trPr>
        <w:tc>
          <w:tcPr>
            <w:tcW w:w="1173" w:type="pct"/>
            <w:shd w:val="clear" w:color="auto" w:fill="auto"/>
            <w:noWrap/>
          </w:tcPr>
          <w:p w14:paraId="13482B47" w14:textId="77777777" w:rsidR="009B532D" w:rsidRPr="009B532D" w:rsidRDefault="009B532D" w:rsidP="009B532D">
            <w:pPr>
              <w:spacing w:line="240" w:lineRule="exact"/>
              <w:jc w:val="center"/>
              <w:rPr>
                <w:b/>
                <w:bCs/>
                <w:iCs/>
              </w:rPr>
            </w:pPr>
            <w:r w:rsidRPr="009B532D">
              <w:rPr>
                <w:b/>
                <w:bCs/>
                <w:iCs/>
              </w:rPr>
              <w:t>Measure #</w:t>
            </w:r>
          </w:p>
        </w:tc>
        <w:tc>
          <w:tcPr>
            <w:tcW w:w="2819" w:type="pct"/>
            <w:shd w:val="clear" w:color="auto" w:fill="auto"/>
          </w:tcPr>
          <w:p w14:paraId="52862277" w14:textId="77777777" w:rsidR="009B532D" w:rsidRPr="009B532D" w:rsidRDefault="009B532D" w:rsidP="009B532D">
            <w:pPr>
              <w:tabs>
                <w:tab w:val="left" w:pos="615"/>
              </w:tabs>
              <w:spacing w:line="240" w:lineRule="exact"/>
              <w:rPr>
                <w:b/>
                <w:bCs/>
                <w:iCs/>
              </w:rPr>
            </w:pPr>
            <w:r w:rsidRPr="009B532D">
              <w:rPr>
                <w:b/>
                <w:bCs/>
                <w:iCs/>
              </w:rPr>
              <w:t>Measure Description</w:t>
            </w:r>
          </w:p>
        </w:tc>
        <w:tc>
          <w:tcPr>
            <w:tcW w:w="1008" w:type="pct"/>
            <w:shd w:val="clear" w:color="auto" w:fill="auto"/>
          </w:tcPr>
          <w:p w14:paraId="2FC45362" w14:textId="77777777" w:rsidR="009B532D" w:rsidRPr="009B532D" w:rsidRDefault="009B532D" w:rsidP="009B532D">
            <w:pPr>
              <w:tabs>
                <w:tab w:val="left" w:pos="615"/>
              </w:tabs>
              <w:spacing w:line="240" w:lineRule="exact"/>
              <w:jc w:val="center"/>
              <w:rPr>
                <w:b/>
                <w:bCs/>
                <w:iCs/>
              </w:rPr>
            </w:pPr>
            <w:r w:rsidRPr="009B532D">
              <w:rPr>
                <w:b/>
                <w:bCs/>
                <w:iCs/>
              </w:rPr>
              <w:t xml:space="preserve">Total </w:t>
            </w:r>
            <w:proofErr w:type="spellStart"/>
            <w:r w:rsidRPr="009B532D">
              <w:rPr>
                <w:b/>
                <w:bCs/>
                <w:iCs/>
              </w:rPr>
              <w:t>Qty</w:t>
            </w:r>
            <w:proofErr w:type="spellEnd"/>
            <w:r w:rsidRPr="009B532D">
              <w:rPr>
                <w:b/>
                <w:bCs/>
                <w:iCs/>
              </w:rPr>
              <w:t xml:space="preserve"> Installed</w:t>
            </w:r>
          </w:p>
          <w:p w14:paraId="6E3F87F0" w14:textId="77777777" w:rsidR="009B532D" w:rsidRPr="009B532D" w:rsidRDefault="009B532D" w:rsidP="009B532D">
            <w:pPr>
              <w:tabs>
                <w:tab w:val="left" w:pos="615"/>
              </w:tabs>
              <w:spacing w:line="240" w:lineRule="exact"/>
              <w:jc w:val="center"/>
              <w:rPr>
                <w:b/>
                <w:bCs/>
                <w:iCs/>
              </w:rPr>
            </w:pPr>
            <w:r w:rsidRPr="009B532D">
              <w:rPr>
                <w:b/>
                <w:bCs/>
                <w:iCs/>
              </w:rPr>
              <w:t>(3 years)</w:t>
            </w:r>
          </w:p>
        </w:tc>
      </w:tr>
      <w:tr w:rsidR="009B532D" w14:paraId="52B15C02" w14:textId="77777777" w:rsidTr="00BB6D38">
        <w:trPr>
          <w:trHeight w:val="277"/>
        </w:trPr>
        <w:tc>
          <w:tcPr>
            <w:tcW w:w="1173" w:type="pct"/>
            <w:shd w:val="clear" w:color="auto" w:fill="auto"/>
            <w:noWrap/>
          </w:tcPr>
          <w:p w14:paraId="649841BE" w14:textId="77777777" w:rsidR="009B532D" w:rsidRPr="00CA556D" w:rsidRDefault="009B532D" w:rsidP="009B532D">
            <w:pPr>
              <w:spacing w:line="240" w:lineRule="exact"/>
              <w:jc w:val="center"/>
            </w:pPr>
            <w:r>
              <w:t>1</w:t>
            </w:r>
          </w:p>
        </w:tc>
        <w:tc>
          <w:tcPr>
            <w:tcW w:w="2819" w:type="pct"/>
            <w:shd w:val="clear" w:color="auto" w:fill="auto"/>
            <w:vAlign w:val="bottom"/>
          </w:tcPr>
          <w:p w14:paraId="56944C1B" w14:textId="77777777" w:rsidR="009B532D" w:rsidRPr="00DC6FBD" w:rsidRDefault="009B532D" w:rsidP="009B532D">
            <w:pPr>
              <w:spacing w:line="240" w:lineRule="exact"/>
            </w:pPr>
            <w:r w:rsidRPr="009B532D">
              <w:rPr>
                <w:color w:val="000000"/>
              </w:rPr>
              <w:t xml:space="preserve">Kitchen Aerator (min 1.5 </w:t>
            </w:r>
            <w:proofErr w:type="spellStart"/>
            <w:r w:rsidRPr="009B532D">
              <w:rPr>
                <w:color w:val="000000"/>
              </w:rPr>
              <w:t>gpm</w:t>
            </w:r>
            <w:proofErr w:type="spellEnd"/>
            <w:r w:rsidRPr="009B532D">
              <w:rPr>
                <w:color w:val="000000"/>
              </w:rPr>
              <w:t>)</w:t>
            </w:r>
          </w:p>
        </w:tc>
        <w:tc>
          <w:tcPr>
            <w:tcW w:w="1008" w:type="pct"/>
            <w:shd w:val="clear" w:color="auto" w:fill="auto"/>
          </w:tcPr>
          <w:p w14:paraId="71E46982" w14:textId="77777777" w:rsidR="009B532D" w:rsidRDefault="009B532D" w:rsidP="009B532D">
            <w:pPr>
              <w:spacing w:line="240" w:lineRule="exact"/>
              <w:jc w:val="center"/>
            </w:pPr>
            <w:r>
              <w:t>900</w:t>
            </w:r>
          </w:p>
        </w:tc>
      </w:tr>
      <w:tr w:rsidR="009B532D" w14:paraId="0F513D44" w14:textId="77777777" w:rsidTr="00BB6D38">
        <w:trPr>
          <w:trHeight w:val="277"/>
        </w:trPr>
        <w:tc>
          <w:tcPr>
            <w:tcW w:w="1173" w:type="pct"/>
            <w:shd w:val="clear" w:color="auto" w:fill="auto"/>
            <w:noWrap/>
          </w:tcPr>
          <w:p w14:paraId="18F999B5" w14:textId="77777777" w:rsidR="009B532D" w:rsidRPr="00CA556D" w:rsidRDefault="009B532D" w:rsidP="009B532D">
            <w:pPr>
              <w:spacing w:line="240" w:lineRule="exact"/>
              <w:jc w:val="center"/>
            </w:pPr>
            <w:r>
              <w:t>2</w:t>
            </w:r>
          </w:p>
        </w:tc>
        <w:tc>
          <w:tcPr>
            <w:tcW w:w="2819" w:type="pct"/>
            <w:shd w:val="clear" w:color="auto" w:fill="auto"/>
            <w:vAlign w:val="bottom"/>
          </w:tcPr>
          <w:p w14:paraId="6500FB9D" w14:textId="77777777" w:rsidR="009B532D" w:rsidRPr="00DC6FBD" w:rsidRDefault="009B532D" w:rsidP="009B532D">
            <w:pPr>
              <w:spacing w:line="240" w:lineRule="exact"/>
            </w:pPr>
            <w:r w:rsidRPr="009B532D">
              <w:rPr>
                <w:color w:val="000000"/>
              </w:rPr>
              <w:t xml:space="preserve">Bathroom Aerator (min 1.0 </w:t>
            </w:r>
            <w:proofErr w:type="spellStart"/>
            <w:r w:rsidRPr="009B532D">
              <w:rPr>
                <w:color w:val="000000"/>
              </w:rPr>
              <w:t>gpm</w:t>
            </w:r>
            <w:proofErr w:type="spellEnd"/>
            <w:r w:rsidRPr="009B532D">
              <w:rPr>
                <w:color w:val="000000"/>
              </w:rPr>
              <w:t>)</w:t>
            </w:r>
          </w:p>
        </w:tc>
        <w:tc>
          <w:tcPr>
            <w:tcW w:w="1008" w:type="pct"/>
            <w:shd w:val="clear" w:color="auto" w:fill="auto"/>
          </w:tcPr>
          <w:p w14:paraId="2D1ABD86" w14:textId="77777777" w:rsidR="009B532D" w:rsidRDefault="009B532D" w:rsidP="009B532D">
            <w:pPr>
              <w:spacing w:line="240" w:lineRule="exact"/>
              <w:jc w:val="center"/>
            </w:pPr>
            <w:r>
              <w:t>3975</w:t>
            </w:r>
          </w:p>
        </w:tc>
      </w:tr>
      <w:tr w:rsidR="009B532D" w14:paraId="005265A7" w14:textId="77777777" w:rsidTr="00BB6D38">
        <w:trPr>
          <w:trHeight w:val="277"/>
        </w:trPr>
        <w:tc>
          <w:tcPr>
            <w:tcW w:w="1173" w:type="pct"/>
            <w:shd w:val="clear" w:color="auto" w:fill="auto"/>
            <w:noWrap/>
          </w:tcPr>
          <w:p w14:paraId="5FCD5EC4" w14:textId="77777777" w:rsidR="009B532D" w:rsidRPr="00CA556D" w:rsidRDefault="009B532D" w:rsidP="009B532D">
            <w:pPr>
              <w:spacing w:line="240" w:lineRule="exact"/>
              <w:jc w:val="center"/>
            </w:pPr>
            <w:r>
              <w:t>3</w:t>
            </w:r>
          </w:p>
        </w:tc>
        <w:tc>
          <w:tcPr>
            <w:tcW w:w="2819" w:type="pct"/>
            <w:shd w:val="clear" w:color="auto" w:fill="auto"/>
            <w:vAlign w:val="bottom"/>
          </w:tcPr>
          <w:p w14:paraId="193E055F" w14:textId="77777777" w:rsidR="009B532D" w:rsidRPr="00DC6FBD" w:rsidRDefault="009B532D" w:rsidP="009B532D">
            <w:pPr>
              <w:spacing w:line="240" w:lineRule="exact"/>
            </w:pPr>
            <w:r w:rsidRPr="009B532D">
              <w:rPr>
                <w:color w:val="000000"/>
              </w:rPr>
              <w:t xml:space="preserve">Low-Flow Showerhead (min 1.5 </w:t>
            </w:r>
            <w:bookmarkStart w:id="2" w:name="_Hlk39090311"/>
            <w:proofErr w:type="spellStart"/>
            <w:r w:rsidRPr="009B532D">
              <w:rPr>
                <w:color w:val="000000"/>
              </w:rPr>
              <w:t>g</w:t>
            </w:r>
            <w:bookmarkEnd w:id="2"/>
            <w:r w:rsidRPr="009B532D">
              <w:rPr>
                <w:color w:val="000000"/>
              </w:rPr>
              <w:t>pm</w:t>
            </w:r>
            <w:proofErr w:type="spellEnd"/>
            <w:r w:rsidRPr="009B532D">
              <w:rPr>
                <w:color w:val="000000"/>
              </w:rPr>
              <w:t>)</w:t>
            </w:r>
          </w:p>
        </w:tc>
        <w:tc>
          <w:tcPr>
            <w:tcW w:w="1008" w:type="pct"/>
            <w:shd w:val="clear" w:color="auto" w:fill="auto"/>
          </w:tcPr>
          <w:p w14:paraId="15D8690B" w14:textId="77777777" w:rsidR="009B532D" w:rsidRDefault="009B532D" w:rsidP="009B532D">
            <w:pPr>
              <w:spacing w:line="240" w:lineRule="exact"/>
              <w:jc w:val="center"/>
            </w:pPr>
            <w:r>
              <w:t>2700</w:t>
            </w:r>
          </w:p>
        </w:tc>
      </w:tr>
      <w:tr w:rsidR="009B532D" w14:paraId="1D0D4126" w14:textId="77777777" w:rsidTr="00BB6D38">
        <w:trPr>
          <w:trHeight w:val="277"/>
        </w:trPr>
        <w:tc>
          <w:tcPr>
            <w:tcW w:w="1173" w:type="pct"/>
            <w:shd w:val="clear" w:color="auto" w:fill="auto"/>
            <w:noWrap/>
          </w:tcPr>
          <w:p w14:paraId="4FB28CDF" w14:textId="77777777" w:rsidR="009B532D" w:rsidRPr="00CA556D" w:rsidRDefault="009B532D" w:rsidP="009B532D">
            <w:pPr>
              <w:spacing w:line="240" w:lineRule="exact"/>
              <w:jc w:val="center"/>
            </w:pPr>
            <w:r>
              <w:t>4</w:t>
            </w:r>
          </w:p>
        </w:tc>
        <w:tc>
          <w:tcPr>
            <w:tcW w:w="2819" w:type="pct"/>
            <w:shd w:val="clear" w:color="auto" w:fill="auto"/>
            <w:vAlign w:val="bottom"/>
          </w:tcPr>
          <w:p w14:paraId="7CE52BCB" w14:textId="77777777" w:rsidR="009B532D" w:rsidRPr="00DC6FBD" w:rsidRDefault="009B532D" w:rsidP="009B532D">
            <w:pPr>
              <w:spacing w:line="240" w:lineRule="exact"/>
            </w:pPr>
            <w:r w:rsidRPr="009B532D">
              <w:rPr>
                <w:color w:val="000000"/>
              </w:rPr>
              <w:t>ENERGY STAR certified Residential Smart Thermostat</w:t>
            </w:r>
          </w:p>
        </w:tc>
        <w:tc>
          <w:tcPr>
            <w:tcW w:w="1008" w:type="pct"/>
            <w:shd w:val="clear" w:color="auto" w:fill="auto"/>
          </w:tcPr>
          <w:p w14:paraId="22FE737A" w14:textId="77777777" w:rsidR="009B532D" w:rsidRDefault="009B532D" w:rsidP="009B532D">
            <w:pPr>
              <w:spacing w:line="240" w:lineRule="exact"/>
              <w:jc w:val="center"/>
            </w:pPr>
            <w:r>
              <w:t>2400</w:t>
            </w:r>
          </w:p>
        </w:tc>
      </w:tr>
      <w:tr w:rsidR="009B532D" w14:paraId="13161B91" w14:textId="77777777" w:rsidTr="00BB6D38">
        <w:trPr>
          <w:trHeight w:val="277"/>
        </w:trPr>
        <w:tc>
          <w:tcPr>
            <w:tcW w:w="1173" w:type="pct"/>
            <w:shd w:val="clear" w:color="auto" w:fill="auto"/>
            <w:noWrap/>
          </w:tcPr>
          <w:p w14:paraId="78941E47" w14:textId="77777777" w:rsidR="009B532D" w:rsidRPr="00CA556D" w:rsidRDefault="009B532D" w:rsidP="009B532D">
            <w:pPr>
              <w:spacing w:line="240" w:lineRule="exact"/>
              <w:jc w:val="center"/>
            </w:pPr>
            <w:r>
              <w:t>5</w:t>
            </w:r>
          </w:p>
        </w:tc>
        <w:tc>
          <w:tcPr>
            <w:tcW w:w="2819" w:type="pct"/>
            <w:shd w:val="clear" w:color="auto" w:fill="auto"/>
            <w:vAlign w:val="bottom"/>
          </w:tcPr>
          <w:p w14:paraId="58EDB862" w14:textId="77777777" w:rsidR="009B532D" w:rsidRPr="00DC6FBD" w:rsidRDefault="009B532D" w:rsidP="009B532D">
            <w:pPr>
              <w:spacing w:line="240" w:lineRule="exact"/>
            </w:pPr>
            <w:r w:rsidRPr="009B532D">
              <w:rPr>
                <w:color w:val="000000"/>
              </w:rPr>
              <w:t>Hot Water Pipe Wrap</w:t>
            </w:r>
          </w:p>
        </w:tc>
        <w:tc>
          <w:tcPr>
            <w:tcW w:w="1008" w:type="pct"/>
            <w:shd w:val="clear" w:color="auto" w:fill="auto"/>
          </w:tcPr>
          <w:p w14:paraId="08243F1F" w14:textId="77777777" w:rsidR="009B532D" w:rsidRDefault="009B532D" w:rsidP="009B532D">
            <w:pPr>
              <w:spacing w:line="240" w:lineRule="exact"/>
              <w:jc w:val="center"/>
            </w:pPr>
            <w:r>
              <w:t>660</w:t>
            </w:r>
          </w:p>
        </w:tc>
      </w:tr>
      <w:tr w:rsidR="009B532D" w14:paraId="2FDB94D5" w14:textId="77777777" w:rsidTr="00BB6D38">
        <w:trPr>
          <w:trHeight w:val="277"/>
        </w:trPr>
        <w:tc>
          <w:tcPr>
            <w:tcW w:w="1173" w:type="pct"/>
            <w:shd w:val="clear" w:color="auto" w:fill="auto"/>
            <w:noWrap/>
          </w:tcPr>
          <w:p w14:paraId="29B4EA11" w14:textId="77777777" w:rsidR="009B532D" w:rsidRPr="00CA556D" w:rsidRDefault="009B532D" w:rsidP="009B532D">
            <w:pPr>
              <w:spacing w:line="240" w:lineRule="exact"/>
              <w:jc w:val="center"/>
            </w:pPr>
            <w:r>
              <w:t>6</w:t>
            </w:r>
          </w:p>
        </w:tc>
        <w:tc>
          <w:tcPr>
            <w:tcW w:w="2819" w:type="pct"/>
            <w:shd w:val="clear" w:color="auto" w:fill="auto"/>
            <w:vAlign w:val="bottom"/>
          </w:tcPr>
          <w:p w14:paraId="6D6A440C" w14:textId="77777777" w:rsidR="009B532D" w:rsidRPr="00DC6FBD" w:rsidRDefault="009B532D" w:rsidP="009B532D">
            <w:pPr>
              <w:spacing w:line="240" w:lineRule="exact"/>
            </w:pPr>
            <w:r w:rsidRPr="45D883C9">
              <w:t>Tub</w:t>
            </w:r>
            <w:r>
              <w:t xml:space="preserve"> S</w:t>
            </w:r>
            <w:r w:rsidRPr="45D883C9">
              <w:t xml:space="preserve">pout Diverter Valve with Thermostatic Showerhead </w:t>
            </w:r>
          </w:p>
        </w:tc>
        <w:tc>
          <w:tcPr>
            <w:tcW w:w="1008" w:type="pct"/>
            <w:shd w:val="clear" w:color="auto" w:fill="auto"/>
          </w:tcPr>
          <w:p w14:paraId="508848A1" w14:textId="77777777" w:rsidR="009B532D" w:rsidRDefault="009B532D" w:rsidP="009B532D">
            <w:pPr>
              <w:spacing w:line="240" w:lineRule="exact"/>
              <w:jc w:val="center"/>
            </w:pPr>
            <w:r>
              <w:t>1500</w:t>
            </w:r>
          </w:p>
        </w:tc>
      </w:tr>
      <w:tr w:rsidR="009B532D" w14:paraId="53050F2E" w14:textId="77777777" w:rsidTr="00BB6D38">
        <w:trPr>
          <w:trHeight w:val="284"/>
        </w:trPr>
        <w:tc>
          <w:tcPr>
            <w:tcW w:w="1173" w:type="pct"/>
            <w:shd w:val="clear" w:color="auto" w:fill="auto"/>
            <w:noWrap/>
          </w:tcPr>
          <w:p w14:paraId="75697EEC" w14:textId="77777777" w:rsidR="009B532D" w:rsidRPr="00CA556D" w:rsidRDefault="009B532D" w:rsidP="009B532D">
            <w:pPr>
              <w:spacing w:line="240" w:lineRule="exact"/>
              <w:jc w:val="center"/>
            </w:pPr>
            <w:r>
              <w:t>7</w:t>
            </w:r>
          </w:p>
        </w:tc>
        <w:tc>
          <w:tcPr>
            <w:tcW w:w="2819" w:type="pct"/>
            <w:shd w:val="clear" w:color="auto" w:fill="auto"/>
            <w:vAlign w:val="bottom"/>
          </w:tcPr>
          <w:p w14:paraId="7D9995C6" w14:textId="77777777" w:rsidR="009B532D" w:rsidRPr="00DC6FBD" w:rsidRDefault="009B532D" w:rsidP="009B532D">
            <w:pPr>
              <w:spacing w:line="240" w:lineRule="exact"/>
            </w:pPr>
            <w:r>
              <w:t xml:space="preserve">Water Heater </w:t>
            </w:r>
            <w:r w:rsidRPr="0E833689">
              <w:t>installation</w:t>
            </w:r>
            <w:r>
              <w:t xml:space="preserve"> </w:t>
            </w:r>
            <w:r w:rsidRPr="7227AA02">
              <w:t>(</w:t>
            </w:r>
            <w:r w:rsidRPr="6BE2C9F0">
              <w:t xml:space="preserve">must be ENERGY STAR certified water </w:t>
            </w:r>
            <w:r w:rsidRPr="51F82961">
              <w:t>heater, 40</w:t>
            </w:r>
            <w:r w:rsidRPr="7227AA02">
              <w:t xml:space="preserve"> gal, </w:t>
            </w:r>
            <w:r w:rsidRPr="51F82961">
              <w:t xml:space="preserve">min </w:t>
            </w:r>
            <w:r w:rsidRPr="7227AA02">
              <w:t>UEF&gt;=0.64)</w:t>
            </w:r>
          </w:p>
        </w:tc>
        <w:tc>
          <w:tcPr>
            <w:tcW w:w="1008" w:type="pct"/>
            <w:shd w:val="clear" w:color="auto" w:fill="auto"/>
          </w:tcPr>
          <w:p w14:paraId="34FB4232" w14:textId="77777777" w:rsidR="009B532D" w:rsidRDefault="009B532D" w:rsidP="009B532D">
            <w:pPr>
              <w:spacing w:line="240" w:lineRule="exact"/>
              <w:jc w:val="center"/>
            </w:pPr>
            <w:r>
              <w:t>300</w:t>
            </w:r>
          </w:p>
        </w:tc>
      </w:tr>
      <w:tr w:rsidR="009B532D" w14:paraId="3CFDA16C" w14:textId="77777777" w:rsidTr="00BB6D38">
        <w:trPr>
          <w:trHeight w:val="248"/>
        </w:trPr>
        <w:tc>
          <w:tcPr>
            <w:tcW w:w="1173" w:type="pct"/>
            <w:shd w:val="clear" w:color="auto" w:fill="auto"/>
            <w:noWrap/>
          </w:tcPr>
          <w:p w14:paraId="44B0A208" w14:textId="77777777" w:rsidR="009B532D" w:rsidRPr="00CA556D" w:rsidRDefault="009B532D" w:rsidP="009B532D">
            <w:pPr>
              <w:spacing w:line="240" w:lineRule="exact"/>
              <w:jc w:val="center"/>
            </w:pPr>
            <w:r>
              <w:t>8</w:t>
            </w:r>
          </w:p>
        </w:tc>
        <w:tc>
          <w:tcPr>
            <w:tcW w:w="2819" w:type="pct"/>
            <w:shd w:val="clear" w:color="auto" w:fill="auto"/>
            <w:vAlign w:val="bottom"/>
          </w:tcPr>
          <w:p w14:paraId="55CB29AA" w14:textId="77777777" w:rsidR="009B532D" w:rsidRPr="00DC6FBD" w:rsidRDefault="009B532D" w:rsidP="009B532D">
            <w:pPr>
              <w:spacing w:line="240" w:lineRule="exact"/>
            </w:pPr>
            <w:r>
              <w:t>EE kit event hand out</w:t>
            </w:r>
          </w:p>
        </w:tc>
        <w:tc>
          <w:tcPr>
            <w:tcW w:w="1008" w:type="pct"/>
            <w:shd w:val="clear" w:color="auto" w:fill="auto"/>
          </w:tcPr>
          <w:p w14:paraId="21BFA475" w14:textId="77777777" w:rsidR="009B532D" w:rsidRDefault="009B532D" w:rsidP="009B532D">
            <w:pPr>
              <w:spacing w:line="240" w:lineRule="exact"/>
              <w:jc w:val="center"/>
            </w:pPr>
            <w:r>
              <w:t>1500</w:t>
            </w:r>
          </w:p>
        </w:tc>
      </w:tr>
    </w:tbl>
    <w:p w14:paraId="7196D064" w14:textId="7B4221CC" w:rsidR="009B532D" w:rsidRPr="00EA6171" w:rsidRDefault="009B532D" w:rsidP="42C2C6C5"/>
    <w:p w14:paraId="4B1F511A" w14:textId="77777777" w:rsidR="00BE46BF" w:rsidRPr="00EA6171" w:rsidRDefault="00BE46BF"/>
    <w:p w14:paraId="1DBB1141" w14:textId="77777777" w:rsidR="00C00E4E" w:rsidRPr="00EA6171" w:rsidRDefault="00C00E4E">
      <w:pPr>
        <w:numPr>
          <w:ilvl w:val="0"/>
          <w:numId w:val="3"/>
        </w:numPr>
      </w:pPr>
      <w:r w:rsidRPr="230742F3">
        <w:rPr>
          <w:b/>
          <w:bCs/>
        </w:rPr>
        <w:t>Program Implementation</w:t>
      </w:r>
      <w:r>
        <w:t xml:space="preserve"> </w:t>
      </w:r>
    </w:p>
    <w:p w14:paraId="65F9C3DC" w14:textId="77777777" w:rsidR="00C00E4E" w:rsidRPr="006E308D" w:rsidRDefault="00C00E4E" w:rsidP="00C00E4E">
      <w:pPr>
        <w:tabs>
          <w:tab w:val="num" w:pos="1080"/>
        </w:tabs>
        <w:autoSpaceDE w:val="0"/>
        <w:autoSpaceDN w:val="0"/>
        <w:adjustRightInd w:val="0"/>
        <w:ind w:left="720"/>
      </w:pPr>
    </w:p>
    <w:p w14:paraId="2424B9CB" w14:textId="77777777" w:rsidR="00C00E4E" w:rsidRDefault="00C00E4E" w:rsidP="00C00E4E">
      <w:pPr>
        <w:ind w:left="720"/>
      </w:pPr>
      <w:r w:rsidRPr="006E308D">
        <w:t xml:space="preserve">The Program will encourage customers to participate in </w:t>
      </w:r>
      <w:proofErr w:type="spellStart"/>
      <w:r w:rsidRPr="006E308D">
        <w:t>SoCalGas’s</w:t>
      </w:r>
      <w:proofErr w:type="spellEnd"/>
      <w:r w:rsidRPr="006E308D">
        <w:t xml:space="preserve"> programs and services, and will coordinate with the local water agencies and will promote increased awareness for customers to understand the structure and opportunities for energy efficiency.</w:t>
      </w:r>
      <w:r w:rsidRPr="00525208">
        <w:t xml:space="preserve"> Synergies will be leveraged to cost effectively disseminate efficiency knowledge and training.</w:t>
      </w:r>
    </w:p>
    <w:p w14:paraId="5023141B" w14:textId="77777777" w:rsidR="00C00E4E" w:rsidRPr="00EA6171" w:rsidRDefault="00C00E4E">
      <w:pPr>
        <w:ind w:left="1800"/>
      </w:pPr>
    </w:p>
    <w:p w14:paraId="1D297026" w14:textId="77777777" w:rsidR="00C00E4E" w:rsidRDefault="00C00E4E">
      <w:pPr>
        <w:numPr>
          <w:ilvl w:val="0"/>
          <w:numId w:val="16"/>
        </w:numPr>
      </w:pPr>
      <w:r w:rsidRPr="00EA6171">
        <w:rPr>
          <w:u w:val="single"/>
        </w:rPr>
        <w:t>Program delivery mechanisms</w:t>
      </w:r>
      <w:r w:rsidRPr="00EA6171">
        <w:t xml:space="preserve"> </w:t>
      </w:r>
    </w:p>
    <w:p w14:paraId="1F3B1409" w14:textId="77777777" w:rsidR="00401FE3" w:rsidRDefault="00401FE3" w:rsidP="0013259D">
      <w:pPr>
        <w:ind w:left="1080"/>
      </w:pPr>
    </w:p>
    <w:p w14:paraId="302B6D64" w14:textId="77777777" w:rsidR="00BE46BF" w:rsidRDefault="00BE46BF" w:rsidP="00BE46BF">
      <w:pPr>
        <w:ind w:left="360"/>
        <w:jc w:val="both"/>
      </w:pPr>
      <w:r w:rsidRPr="00073AC5">
        <w:lastRenderedPageBreak/>
        <w:t xml:space="preserve">The program targets the hard-to-reach and disadvantaged residential communities with an in-language ME&amp;O and Direct Install offering. The HTR/DAC communities require a focused and targeted in-language, culturally sensitive and innovative marketing to enroll them for direct install programs. Colorful in-language brochures with in-language marketing personnel, as well as a toll-free, in-language support line will ensure that customers can access the EE offerings comfortably </w:t>
      </w:r>
      <w:r w:rsidRPr="00B12CA3">
        <w:t>in their language of preference. Creative outreach and Channel marketing strategies will build trust and bolster community participation. In-language installers will conduct walk-through of EE measures and educate customers about available EE programs.</w:t>
      </w:r>
    </w:p>
    <w:p w14:paraId="562C75D1" w14:textId="77777777" w:rsidR="00BE46BF" w:rsidRDefault="00BE46BF" w:rsidP="00BE46BF">
      <w:pPr>
        <w:ind w:left="360"/>
      </w:pPr>
    </w:p>
    <w:p w14:paraId="69218988" w14:textId="77777777" w:rsidR="00BE46BF" w:rsidRPr="00A75F0E" w:rsidRDefault="00BE46BF" w:rsidP="00BE46BF">
      <w:pPr>
        <w:ind w:left="360"/>
      </w:pPr>
      <w:r>
        <w:t xml:space="preserve">Contractor will </w:t>
      </w:r>
      <w:r w:rsidRPr="00A75F0E">
        <w:t xml:space="preserve">install all or a combination of the measures mentioned below based on the proper applicability of the measure for the residence. </w:t>
      </w:r>
      <w:r>
        <w:t>Contractor</w:t>
      </w:r>
      <w:r w:rsidRPr="00A75F0E">
        <w:t xml:space="preserve"> trained and experienced installers will conduct all installs. All installers </w:t>
      </w:r>
      <w:r>
        <w:t xml:space="preserve">will be </w:t>
      </w:r>
      <w:r w:rsidRPr="00A75F0E">
        <w:t>hired from each HTR/DAC community.</w:t>
      </w:r>
      <w:r>
        <w:t xml:space="preserve"> </w:t>
      </w:r>
      <w:r w:rsidRPr="00A75F0E">
        <w:t xml:space="preserve">The program will target 750 homes in 2020, 750 in 2021, </w:t>
      </w:r>
      <w:proofErr w:type="gramStart"/>
      <w:r w:rsidRPr="00A75F0E">
        <w:t>750</w:t>
      </w:r>
      <w:proofErr w:type="gramEnd"/>
      <w:r w:rsidRPr="00A75F0E">
        <w:t xml:space="preserve"> in 2022.</w:t>
      </w:r>
    </w:p>
    <w:p w14:paraId="664355AD" w14:textId="77777777" w:rsidR="00BE46BF" w:rsidRPr="00073AC5" w:rsidRDefault="00BE46BF" w:rsidP="00BE46BF">
      <w:pPr>
        <w:ind w:left="360"/>
      </w:pPr>
    </w:p>
    <w:p w14:paraId="04710C79" w14:textId="77777777" w:rsidR="00BE46BF" w:rsidRPr="00073AC5" w:rsidRDefault="00BE46BF" w:rsidP="00BE46BF">
      <w:pPr>
        <w:ind w:left="360"/>
      </w:pPr>
      <w:r w:rsidRPr="00073AC5">
        <w:t>Direct Implementation Measures may include:</w:t>
      </w:r>
    </w:p>
    <w:p w14:paraId="08DE9469" w14:textId="77777777" w:rsidR="00BE46BF" w:rsidRPr="00073AC5" w:rsidRDefault="00BE46BF" w:rsidP="00BE46BF">
      <w:pPr>
        <w:pStyle w:val="ColorfulList-Accent11"/>
        <w:numPr>
          <w:ilvl w:val="0"/>
          <w:numId w:val="33"/>
        </w:numPr>
        <w:spacing w:after="0" w:line="240" w:lineRule="auto"/>
        <w:rPr>
          <w:rFonts w:ascii="Times New Roman" w:hAnsi="Times New Roman" w:cs="Times New Roman"/>
          <w:sz w:val="24"/>
          <w:szCs w:val="24"/>
        </w:rPr>
      </w:pPr>
      <w:r w:rsidRPr="00073AC5">
        <w:rPr>
          <w:rFonts w:ascii="Times New Roman" w:hAnsi="Times New Roman" w:cs="Times New Roman"/>
          <w:sz w:val="24"/>
          <w:szCs w:val="24"/>
        </w:rPr>
        <w:t>Smart Thermostat</w:t>
      </w:r>
    </w:p>
    <w:p w14:paraId="7FBFC353" w14:textId="77777777" w:rsidR="00BE46BF" w:rsidRPr="00073AC5" w:rsidRDefault="00BE46BF" w:rsidP="00BE46BF">
      <w:pPr>
        <w:pStyle w:val="ColorfulList-Accent11"/>
        <w:numPr>
          <w:ilvl w:val="0"/>
          <w:numId w:val="33"/>
        </w:numPr>
        <w:spacing w:after="0" w:line="240" w:lineRule="auto"/>
        <w:rPr>
          <w:rFonts w:ascii="Times New Roman" w:hAnsi="Times New Roman" w:cs="Times New Roman"/>
          <w:sz w:val="24"/>
          <w:szCs w:val="24"/>
        </w:rPr>
      </w:pPr>
      <w:r w:rsidRPr="00073AC5">
        <w:rPr>
          <w:rFonts w:ascii="Times New Roman" w:hAnsi="Times New Roman" w:cs="Times New Roman"/>
          <w:sz w:val="24"/>
          <w:szCs w:val="24"/>
        </w:rPr>
        <w:t>Tub Spout Diverters</w:t>
      </w:r>
    </w:p>
    <w:p w14:paraId="091C2C52" w14:textId="77777777" w:rsidR="00BE46BF" w:rsidRPr="00073AC5" w:rsidRDefault="00BE46BF" w:rsidP="00BE46BF">
      <w:pPr>
        <w:pStyle w:val="ColorfulList-Accent11"/>
        <w:numPr>
          <w:ilvl w:val="0"/>
          <w:numId w:val="33"/>
        </w:numPr>
        <w:spacing w:after="0" w:line="240" w:lineRule="auto"/>
        <w:rPr>
          <w:rFonts w:ascii="Times New Roman" w:hAnsi="Times New Roman" w:cs="Times New Roman"/>
          <w:sz w:val="24"/>
          <w:szCs w:val="24"/>
        </w:rPr>
      </w:pPr>
      <w:r w:rsidRPr="00073AC5">
        <w:rPr>
          <w:rFonts w:ascii="Times New Roman" w:hAnsi="Times New Roman" w:cs="Times New Roman"/>
          <w:sz w:val="24"/>
          <w:szCs w:val="24"/>
        </w:rPr>
        <w:t>Low-Flow Showerheads</w:t>
      </w:r>
    </w:p>
    <w:p w14:paraId="0F3A9AA8" w14:textId="77777777" w:rsidR="00BE46BF" w:rsidRPr="00073AC5" w:rsidRDefault="00BE46BF" w:rsidP="00BE46BF">
      <w:pPr>
        <w:pStyle w:val="ColorfulList-Accent11"/>
        <w:numPr>
          <w:ilvl w:val="0"/>
          <w:numId w:val="33"/>
        </w:numPr>
        <w:spacing w:after="0" w:line="240" w:lineRule="auto"/>
        <w:rPr>
          <w:rFonts w:ascii="Times New Roman" w:hAnsi="Times New Roman" w:cs="Times New Roman"/>
          <w:sz w:val="24"/>
          <w:szCs w:val="24"/>
        </w:rPr>
      </w:pPr>
      <w:r w:rsidRPr="00073AC5">
        <w:rPr>
          <w:rFonts w:ascii="Times New Roman" w:hAnsi="Times New Roman" w:cs="Times New Roman"/>
          <w:sz w:val="24"/>
          <w:szCs w:val="24"/>
        </w:rPr>
        <w:t>Kitchen and Bathroom Faucet Aerators</w:t>
      </w:r>
    </w:p>
    <w:p w14:paraId="7074A6AC" w14:textId="77777777" w:rsidR="00BE46BF" w:rsidRPr="00073AC5" w:rsidRDefault="00BE46BF" w:rsidP="00BE46BF">
      <w:pPr>
        <w:pStyle w:val="ColorfulList-Accent11"/>
        <w:numPr>
          <w:ilvl w:val="0"/>
          <w:numId w:val="33"/>
        </w:numPr>
        <w:spacing w:after="0" w:line="240" w:lineRule="auto"/>
        <w:rPr>
          <w:rFonts w:ascii="Times New Roman" w:hAnsi="Times New Roman" w:cs="Times New Roman"/>
          <w:sz w:val="24"/>
          <w:szCs w:val="24"/>
        </w:rPr>
      </w:pPr>
      <w:r w:rsidRPr="00073AC5">
        <w:rPr>
          <w:rFonts w:ascii="Times New Roman" w:hAnsi="Times New Roman" w:cs="Times New Roman"/>
          <w:sz w:val="24"/>
          <w:szCs w:val="24"/>
        </w:rPr>
        <w:t>Hot Water Pipe Sleeve</w:t>
      </w:r>
    </w:p>
    <w:p w14:paraId="06A24B9F" w14:textId="77777777" w:rsidR="00BE46BF" w:rsidRDefault="00BE46BF" w:rsidP="00BE46BF">
      <w:pPr>
        <w:pStyle w:val="ColorfulList-Accent11"/>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Water Heater installation</w:t>
      </w:r>
    </w:p>
    <w:p w14:paraId="098A6D30" w14:textId="77777777" w:rsidR="00BE46BF" w:rsidRDefault="00BE46BF" w:rsidP="00BE46BF">
      <w:pPr>
        <w:pStyle w:val="ColorfulList-Accent11"/>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Ways to Save online tool support</w:t>
      </w:r>
    </w:p>
    <w:p w14:paraId="1D83EC14" w14:textId="77777777" w:rsidR="00BE46BF" w:rsidRDefault="00BE46BF" w:rsidP="00BE46BF">
      <w:pPr>
        <w:pStyle w:val="ColorfulList-Accent11"/>
        <w:numPr>
          <w:ilvl w:val="0"/>
          <w:numId w:val="33"/>
        </w:numPr>
        <w:spacing w:after="0" w:line="240" w:lineRule="auto"/>
        <w:rPr>
          <w:rFonts w:ascii="Times New Roman" w:hAnsi="Times New Roman" w:cs="Times New Roman"/>
          <w:sz w:val="24"/>
          <w:szCs w:val="24"/>
        </w:rPr>
      </w:pPr>
      <w:r>
        <w:rPr>
          <w:rFonts w:ascii="Times New Roman" w:hAnsi="Times New Roman" w:cs="Times New Roman"/>
          <w:sz w:val="24"/>
          <w:szCs w:val="24"/>
        </w:rPr>
        <w:t>EE kit fulfillment</w:t>
      </w:r>
    </w:p>
    <w:p w14:paraId="08D1FDAA" w14:textId="77777777" w:rsidR="00BE46BF" w:rsidRPr="00073AC5" w:rsidRDefault="00BE46BF" w:rsidP="00BE46BF">
      <w:pPr>
        <w:pStyle w:val="ColorfulList-Accent11"/>
        <w:numPr>
          <w:ilvl w:val="0"/>
          <w:numId w:val="33"/>
        </w:numPr>
        <w:spacing w:after="0" w:line="240" w:lineRule="auto"/>
        <w:rPr>
          <w:sz w:val="24"/>
          <w:szCs w:val="24"/>
        </w:rPr>
      </w:pPr>
      <w:r w:rsidRPr="00073AC5">
        <w:rPr>
          <w:rFonts w:ascii="Times New Roman" w:hAnsi="Times New Roman" w:cs="Times New Roman"/>
          <w:sz w:val="24"/>
          <w:szCs w:val="24"/>
        </w:rPr>
        <w:t>Additional measures that leverage outside funding to be agreed upon by both parties</w:t>
      </w:r>
    </w:p>
    <w:p w14:paraId="1A965116" w14:textId="77777777" w:rsidR="00BE46BF" w:rsidRPr="00A75F0E" w:rsidRDefault="00BE46BF" w:rsidP="00BE46BF"/>
    <w:p w14:paraId="55285CF8" w14:textId="77777777" w:rsidR="00BE46BF" w:rsidRPr="00DE6913" w:rsidRDefault="00BE46BF" w:rsidP="00BE46BF">
      <w:pPr>
        <w:ind w:left="360"/>
      </w:pPr>
      <w:r w:rsidRPr="00DE6913">
        <w:t>Direct Implementation Activities:</w:t>
      </w:r>
    </w:p>
    <w:p w14:paraId="3E523066" w14:textId="77777777" w:rsidR="00BE46BF" w:rsidRPr="00DE6913" w:rsidRDefault="00BE46BF" w:rsidP="00BE46BF">
      <w:pPr>
        <w:pStyle w:val="ColorfulList-Accent11"/>
        <w:numPr>
          <w:ilvl w:val="0"/>
          <w:numId w:val="32"/>
        </w:numPr>
        <w:spacing w:after="0" w:line="240" w:lineRule="auto"/>
        <w:rPr>
          <w:rFonts w:ascii="Times New Roman" w:hAnsi="Times New Roman" w:cs="Times New Roman"/>
          <w:sz w:val="24"/>
          <w:szCs w:val="24"/>
        </w:rPr>
      </w:pPr>
      <w:r w:rsidRPr="00DE6913">
        <w:rPr>
          <w:rFonts w:ascii="Times New Roman" w:hAnsi="Times New Roman" w:cs="Times New Roman"/>
          <w:sz w:val="24"/>
          <w:szCs w:val="24"/>
        </w:rPr>
        <w:t>In-Language EE Seminars</w:t>
      </w:r>
    </w:p>
    <w:p w14:paraId="6040AF51" w14:textId="77777777" w:rsidR="00BE46BF" w:rsidRPr="00DE6913" w:rsidRDefault="00BE46BF" w:rsidP="00BE46BF">
      <w:pPr>
        <w:pStyle w:val="ColorfulList-Accent11"/>
        <w:numPr>
          <w:ilvl w:val="0"/>
          <w:numId w:val="32"/>
        </w:numPr>
        <w:spacing w:after="0" w:line="240" w:lineRule="auto"/>
        <w:rPr>
          <w:rFonts w:ascii="Times New Roman" w:hAnsi="Times New Roman" w:cs="Times New Roman"/>
          <w:sz w:val="24"/>
          <w:szCs w:val="24"/>
        </w:rPr>
      </w:pPr>
      <w:r w:rsidRPr="00DE6913">
        <w:rPr>
          <w:rFonts w:ascii="Times New Roman" w:hAnsi="Times New Roman" w:cs="Times New Roman"/>
          <w:sz w:val="24"/>
          <w:szCs w:val="24"/>
        </w:rPr>
        <w:t>In-Language Community Booths</w:t>
      </w:r>
    </w:p>
    <w:p w14:paraId="18583C75" w14:textId="77777777" w:rsidR="00BE46BF" w:rsidRPr="00DE6913" w:rsidRDefault="00BE46BF" w:rsidP="00BE46BF">
      <w:pPr>
        <w:pStyle w:val="ColorfulList-Accent11"/>
        <w:numPr>
          <w:ilvl w:val="0"/>
          <w:numId w:val="32"/>
        </w:numPr>
        <w:spacing w:after="0" w:line="240" w:lineRule="auto"/>
        <w:rPr>
          <w:rFonts w:ascii="Times New Roman" w:hAnsi="Times New Roman" w:cs="Times New Roman"/>
          <w:sz w:val="24"/>
          <w:szCs w:val="24"/>
        </w:rPr>
      </w:pPr>
      <w:r w:rsidRPr="00DE6913">
        <w:rPr>
          <w:rFonts w:ascii="Times New Roman" w:hAnsi="Times New Roman" w:cs="Times New Roman"/>
          <w:sz w:val="24"/>
          <w:szCs w:val="24"/>
        </w:rPr>
        <w:t>Schools Outreach</w:t>
      </w:r>
    </w:p>
    <w:p w14:paraId="34D777CB" w14:textId="77777777" w:rsidR="00BE46BF" w:rsidRPr="00DE6913" w:rsidRDefault="00BE46BF" w:rsidP="00BE46BF">
      <w:pPr>
        <w:pStyle w:val="ColorfulList-Accent11"/>
        <w:numPr>
          <w:ilvl w:val="0"/>
          <w:numId w:val="32"/>
        </w:numPr>
        <w:spacing w:after="0" w:line="240" w:lineRule="auto"/>
        <w:rPr>
          <w:rFonts w:ascii="Times New Roman" w:hAnsi="Times New Roman" w:cs="Times New Roman"/>
          <w:sz w:val="24"/>
          <w:szCs w:val="24"/>
        </w:rPr>
      </w:pPr>
      <w:r w:rsidRPr="00DE6913">
        <w:rPr>
          <w:rFonts w:ascii="Times New Roman" w:hAnsi="Times New Roman" w:cs="Times New Roman"/>
          <w:sz w:val="24"/>
          <w:szCs w:val="24"/>
        </w:rPr>
        <w:t xml:space="preserve">Church, FBO and Senior Center Outreach </w:t>
      </w:r>
    </w:p>
    <w:p w14:paraId="126674C4" w14:textId="77777777" w:rsidR="00BE46BF" w:rsidRPr="00DE6913" w:rsidRDefault="00BE46BF" w:rsidP="00BE46BF">
      <w:pPr>
        <w:pStyle w:val="ColorfulList-Accent11"/>
        <w:numPr>
          <w:ilvl w:val="0"/>
          <w:numId w:val="32"/>
        </w:numPr>
        <w:spacing w:after="0" w:line="240" w:lineRule="auto"/>
        <w:rPr>
          <w:rFonts w:ascii="Times New Roman" w:hAnsi="Times New Roman" w:cs="Times New Roman"/>
          <w:sz w:val="24"/>
          <w:szCs w:val="24"/>
        </w:rPr>
      </w:pPr>
      <w:r w:rsidRPr="00DE6913">
        <w:rPr>
          <w:rFonts w:ascii="Times New Roman" w:hAnsi="Times New Roman" w:cs="Times New Roman"/>
          <w:sz w:val="24"/>
          <w:szCs w:val="24"/>
        </w:rPr>
        <w:t>Local Governments and CBO’s Partnership events</w:t>
      </w:r>
    </w:p>
    <w:p w14:paraId="04DEE3B0" w14:textId="77777777" w:rsidR="00BE46BF" w:rsidRPr="00A75F0E" w:rsidRDefault="00BE46BF" w:rsidP="00BE46BF">
      <w:pPr>
        <w:pStyle w:val="ColorfulList-Accent11"/>
        <w:numPr>
          <w:ilvl w:val="0"/>
          <w:numId w:val="32"/>
        </w:numPr>
        <w:spacing w:after="0" w:line="240" w:lineRule="auto"/>
        <w:rPr>
          <w:rFonts w:ascii="Times New Roman" w:hAnsi="Times New Roman" w:cs="Times New Roman"/>
          <w:sz w:val="24"/>
          <w:szCs w:val="24"/>
        </w:rPr>
      </w:pPr>
      <w:r w:rsidRPr="00DE6913">
        <w:rPr>
          <w:rFonts w:ascii="Times New Roman" w:hAnsi="Times New Roman" w:cs="Times New Roman"/>
          <w:sz w:val="24"/>
          <w:szCs w:val="24"/>
        </w:rPr>
        <w:t xml:space="preserve">Installers and in-language </w:t>
      </w:r>
      <w:r w:rsidRPr="00A75F0E">
        <w:rPr>
          <w:rFonts w:ascii="Times New Roman" w:hAnsi="Times New Roman" w:cs="Times New Roman"/>
          <w:sz w:val="24"/>
          <w:szCs w:val="24"/>
        </w:rPr>
        <w:t>marketing staff will canvass door-to-door with in-language personnel to clearly explain the program and enroll customers</w:t>
      </w:r>
    </w:p>
    <w:p w14:paraId="2C5BB19D" w14:textId="77777777" w:rsidR="00BE46BF" w:rsidRPr="00B12CA3" w:rsidRDefault="00BE46BF" w:rsidP="00BE46BF">
      <w:pPr>
        <w:pStyle w:val="ColorfulList-Accent11"/>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A75F0E">
        <w:rPr>
          <w:rFonts w:ascii="Times New Roman" w:hAnsi="Times New Roman" w:cs="Times New Roman"/>
          <w:sz w:val="24"/>
          <w:szCs w:val="24"/>
        </w:rPr>
        <w:t>ublish articles in local City Newsletters articles, encouraging residents to participate</w:t>
      </w:r>
    </w:p>
    <w:p w14:paraId="7DF4E37C" w14:textId="77777777" w:rsidR="00C00E4E" w:rsidRPr="00EA6171" w:rsidRDefault="00C00E4E">
      <w:pPr>
        <w:ind w:left="2160"/>
      </w:pPr>
    </w:p>
    <w:p w14:paraId="1A3A4913" w14:textId="77777777" w:rsidR="00C00E4E" w:rsidRPr="00EA6171" w:rsidRDefault="00C00E4E">
      <w:pPr>
        <w:numPr>
          <w:ilvl w:val="0"/>
          <w:numId w:val="16"/>
        </w:numPr>
        <w:rPr>
          <w:u w:val="single"/>
        </w:rPr>
      </w:pPr>
      <w:r w:rsidRPr="00EA6171">
        <w:rPr>
          <w:u w:val="single"/>
        </w:rPr>
        <w:t>Marketing Plan</w:t>
      </w:r>
    </w:p>
    <w:p w14:paraId="44FB30F8" w14:textId="77777777" w:rsidR="00C00E4E" w:rsidRPr="00470C9A" w:rsidRDefault="00C00E4E" w:rsidP="00C00E4E">
      <w:pPr>
        <w:tabs>
          <w:tab w:val="num" w:pos="1260"/>
        </w:tabs>
        <w:ind w:left="720"/>
      </w:pPr>
    </w:p>
    <w:p w14:paraId="0055D720" w14:textId="77777777" w:rsidR="00C00E4E" w:rsidRPr="009C1655" w:rsidRDefault="00C00E4E">
      <w:pPr>
        <w:numPr>
          <w:ilvl w:val="2"/>
          <w:numId w:val="16"/>
        </w:numPr>
      </w:pPr>
      <w:proofErr w:type="gramStart"/>
      <w:r w:rsidRPr="009C1655">
        <w:t>market</w:t>
      </w:r>
      <w:proofErr w:type="gramEnd"/>
      <w:r w:rsidRPr="009C1655">
        <w:t xml:space="preserve"> research and/or segmentation</w:t>
      </w:r>
    </w:p>
    <w:p w14:paraId="6DC3CE37" w14:textId="77777777" w:rsidR="00C00E4E" w:rsidRPr="00EA6171" w:rsidRDefault="00C00E4E">
      <w:pPr>
        <w:ind w:left="2160"/>
      </w:pPr>
      <w:r w:rsidRPr="00EA6171">
        <w:t>This is not applicable to this program.</w:t>
      </w:r>
    </w:p>
    <w:p w14:paraId="1DA6542E" w14:textId="77777777" w:rsidR="00C00E4E" w:rsidRPr="009C1655" w:rsidRDefault="00C00E4E" w:rsidP="00C00E4E">
      <w:pPr>
        <w:ind w:left="1980"/>
      </w:pPr>
    </w:p>
    <w:p w14:paraId="695016FB" w14:textId="77777777" w:rsidR="00C00E4E" w:rsidRPr="009C1655" w:rsidRDefault="00C00E4E">
      <w:pPr>
        <w:numPr>
          <w:ilvl w:val="2"/>
          <w:numId w:val="16"/>
        </w:numPr>
      </w:pPr>
      <w:r w:rsidRPr="009C1655">
        <w:t>Proposed behavior change theories application, if available</w:t>
      </w:r>
    </w:p>
    <w:p w14:paraId="7F8A175F" w14:textId="77777777" w:rsidR="00C00E4E" w:rsidRPr="00EA6171" w:rsidRDefault="00C00E4E">
      <w:pPr>
        <w:ind w:left="2160"/>
      </w:pPr>
      <w:r w:rsidRPr="00EA6171">
        <w:t>This is not applicable to this program.</w:t>
      </w:r>
    </w:p>
    <w:p w14:paraId="3041E394" w14:textId="77777777" w:rsidR="00C00E4E" w:rsidRPr="009C1655" w:rsidRDefault="00C00E4E" w:rsidP="00C00E4E">
      <w:pPr>
        <w:ind w:left="1980"/>
      </w:pPr>
    </w:p>
    <w:p w14:paraId="6316B2B1" w14:textId="77777777" w:rsidR="00C00E4E" w:rsidRPr="009C1655" w:rsidRDefault="00C00E4E">
      <w:pPr>
        <w:numPr>
          <w:ilvl w:val="2"/>
          <w:numId w:val="16"/>
        </w:numPr>
      </w:pPr>
      <w:r w:rsidRPr="009C1655">
        <w:t>Proposed target audience/s, if applicable both primary and secondary</w:t>
      </w:r>
    </w:p>
    <w:p w14:paraId="5A2B671A" w14:textId="77777777" w:rsidR="00C00E4E" w:rsidRPr="009C1655" w:rsidRDefault="00C00E4E" w:rsidP="00C00E4E">
      <w:pPr>
        <w:ind w:left="2160"/>
      </w:pPr>
      <w:r w:rsidRPr="009C1655">
        <w:t>The proposed target audiences are VICK-HA (</w:t>
      </w:r>
      <w:r w:rsidRPr="006E308D">
        <w:t>Vietnamese, Indian, Chinese and Korean</w:t>
      </w:r>
      <w:r w:rsidR="00CF7E84">
        <w:t xml:space="preserve"> – Hispanic and African American</w:t>
      </w:r>
      <w:r w:rsidRPr="006E308D">
        <w:t>)</w:t>
      </w:r>
      <w:r w:rsidRPr="009C1655">
        <w:t xml:space="preserve"> residential customers</w:t>
      </w:r>
      <w:r w:rsidR="00222E09">
        <w:t>.</w:t>
      </w:r>
    </w:p>
    <w:p w14:paraId="722B00AE" w14:textId="77777777" w:rsidR="00C00E4E" w:rsidRPr="009C1655" w:rsidRDefault="00C00E4E" w:rsidP="00C00E4E">
      <w:pPr>
        <w:ind w:left="1980"/>
      </w:pPr>
    </w:p>
    <w:p w14:paraId="0B919C6D" w14:textId="77777777" w:rsidR="00C00E4E" w:rsidRPr="009C1655" w:rsidRDefault="00C00E4E">
      <w:pPr>
        <w:numPr>
          <w:ilvl w:val="2"/>
          <w:numId w:val="16"/>
        </w:numPr>
      </w:pPr>
      <w:r w:rsidRPr="009C1655">
        <w:t>Message development process, including pre-tests</w:t>
      </w:r>
    </w:p>
    <w:p w14:paraId="64B0840F" w14:textId="77777777" w:rsidR="00C00E4E" w:rsidRPr="00EA6171" w:rsidRDefault="00C00E4E">
      <w:pPr>
        <w:ind w:left="2160"/>
      </w:pPr>
      <w:r w:rsidRPr="00EA6171">
        <w:t>This is not applicable to this program.</w:t>
      </w:r>
    </w:p>
    <w:p w14:paraId="42C6D796" w14:textId="77777777" w:rsidR="00C00E4E" w:rsidRPr="009C1655" w:rsidRDefault="00C00E4E" w:rsidP="00C00E4E">
      <w:pPr>
        <w:ind w:left="1980"/>
      </w:pPr>
    </w:p>
    <w:p w14:paraId="0F4F7255" w14:textId="77777777" w:rsidR="00C00E4E" w:rsidRPr="009C1655" w:rsidRDefault="00C00E4E">
      <w:pPr>
        <w:numPr>
          <w:ilvl w:val="2"/>
          <w:numId w:val="16"/>
        </w:numPr>
      </w:pPr>
      <w:r w:rsidRPr="009C1655">
        <w:t>Delivery channels, if applicable include public relations and earned media activities</w:t>
      </w:r>
    </w:p>
    <w:p w14:paraId="6E1831B3" w14:textId="77777777" w:rsidR="00C00E4E" w:rsidRPr="009C1655" w:rsidRDefault="00C00E4E" w:rsidP="00C00E4E">
      <w:pPr>
        <w:ind w:left="1980"/>
      </w:pPr>
    </w:p>
    <w:p w14:paraId="35400702" w14:textId="77777777" w:rsidR="00C00E4E" w:rsidRPr="00470C9A" w:rsidRDefault="00C00E4E" w:rsidP="230742F3">
      <w:pPr>
        <w:tabs>
          <w:tab w:val="num" w:pos="1260"/>
        </w:tabs>
        <w:ind w:left="720"/>
      </w:pPr>
      <w:r>
        <w:t xml:space="preserve">CLEO Marketing activities are required to generate program awareness and to facilitate program participation. </w:t>
      </w:r>
      <w:r w:rsidR="00BE46BF">
        <w:t xml:space="preserve">Colorful community booths and classroom style in-language seminars will provide and educate customers on energy efficiency programs and utility rebates. </w:t>
      </w:r>
      <w:r>
        <w:t xml:space="preserve">There will also be an updated web presence at </w:t>
      </w:r>
      <w:hyperlink r:id="rId8">
        <w:r w:rsidRPr="230742F3">
          <w:rPr>
            <w:rStyle w:val="Hyperlink"/>
            <w:rFonts w:ascii="Arial Narrow" w:hAnsi="Arial Narrow" w:cs="Arial"/>
          </w:rPr>
          <w:t>www.cleosave.com</w:t>
        </w:r>
      </w:hyperlink>
      <w:r>
        <w:t>, which will provide targeted customers with program information and program sign-ups.  The website will also provide an in-language educational platform for energy efficiency and demand-side management.  Where available the program will leverage synergies with other programs including Residential and Partnership Programs.</w:t>
      </w:r>
    </w:p>
    <w:p w14:paraId="54E11D2A" w14:textId="77777777" w:rsidR="00C00E4E" w:rsidRPr="00470C9A" w:rsidRDefault="00C00E4E" w:rsidP="00C00E4E">
      <w:pPr>
        <w:ind w:left="2160"/>
      </w:pPr>
    </w:p>
    <w:p w14:paraId="7D7FFECC" w14:textId="77777777" w:rsidR="00C00E4E" w:rsidRPr="00470C9A" w:rsidRDefault="00C00E4E" w:rsidP="00C00E4E">
      <w:pPr>
        <w:ind w:left="2160"/>
        <w:outlineLvl w:val="0"/>
      </w:pPr>
      <w:r w:rsidRPr="00470C9A">
        <w:rPr>
          <w:b/>
        </w:rPr>
        <w:t>Community Marketing Activities:</w:t>
      </w:r>
      <w:r w:rsidRPr="00470C9A">
        <w:t xml:space="preserve">  </w:t>
      </w:r>
    </w:p>
    <w:p w14:paraId="786825D7" w14:textId="77777777" w:rsidR="00C00E4E" w:rsidRPr="00470C9A" w:rsidRDefault="00C00E4E" w:rsidP="00C00E4E">
      <w:pPr>
        <w:tabs>
          <w:tab w:val="num" w:pos="1260"/>
        </w:tabs>
        <w:ind w:left="2160"/>
      </w:pPr>
      <w:r w:rsidRPr="00470C9A">
        <w:t xml:space="preserve">CLEO Community activities represent the implementation aspects of the program.  These activities seek to enrich the target audience by providing the tangibility and presence to the communities served. </w:t>
      </w:r>
      <w:r w:rsidR="00BE46BF">
        <w:t xml:space="preserve"> </w:t>
      </w:r>
      <w:r w:rsidRPr="00470C9A">
        <w:t>Implementation activities include:</w:t>
      </w:r>
    </w:p>
    <w:p w14:paraId="31126E5D" w14:textId="77777777" w:rsidR="00C00E4E" w:rsidRPr="00470C9A" w:rsidRDefault="00C00E4E" w:rsidP="00C00E4E">
      <w:pPr>
        <w:ind w:left="2160"/>
      </w:pPr>
    </w:p>
    <w:p w14:paraId="6D44C837" w14:textId="77777777" w:rsidR="00C00E4E" w:rsidRPr="00470C9A" w:rsidRDefault="00C00E4E" w:rsidP="00C00E4E">
      <w:pPr>
        <w:ind w:left="2160"/>
        <w:outlineLvl w:val="0"/>
      </w:pPr>
      <w:r w:rsidRPr="00470C9A">
        <w:rPr>
          <w:b/>
        </w:rPr>
        <w:t>In-Language Seminars</w:t>
      </w:r>
      <w:r w:rsidRPr="00470C9A">
        <w:t xml:space="preserve"> – </w:t>
      </w:r>
      <w:r>
        <w:t xml:space="preserve">The objective of In-language </w:t>
      </w:r>
      <w:r w:rsidRPr="00470C9A">
        <w:t xml:space="preserve">Seminars will </w:t>
      </w:r>
      <w:r>
        <w:t xml:space="preserve">be to </w:t>
      </w:r>
      <w:r w:rsidRPr="00470C9A">
        <w:t xml:space="preserve">provide a classroom style form to empower residential customers to conserve resources by teaching them simple ways of savings Gas, Electricity and Water.  This strategy will align itself with a goal of the Workforce Education and Training Strategic Plan to ensure that minority, low income and disadvantaged communities fully participate in education programs by providing modules that will seek to encourage interest toward employment in the energy efficiency industry. Seminars will also be used to promote other program offerings </w:t>
      </w:r>
      <w:r w:rsidR="00BE46BF">
        <w:t>and direct install.</w:t>
      </w:r>
    </w:p>
    <w:p w14:paraId="2DE403A5" w14:textId="77777777" w:rsidR="00C00E4E" w:rsidRPr="00470C9A" w:rsidRDefault="00C00E4E" w:rsidP="00C00E4E">
      <w:pPr>
        <w:ind w:left="2160"/>
      </w:pPr>
    </w:p>
    <w:p w14:paraId="6D69724B" w14:textId="3D3F4D2A" w:rsidR="00C00E4E" w:rsidRPr="00470C9A" w:rsidRDefault="00C00E4E" w:rsidP="00C00E4E">
      <w:pPr>
        <w:ind w:left="2160"/>
      </w:pPr>
      <w:r w:rsidRPr="00470C9A">
        <w:rPr>
          <w:b/>
        </w:rPr>
        <w:lastRenderedPageBreak/>
        <w:t xml:space="preserve">Community Booths </w:t>
      </w:r>
      <w:r w:rsidR="00BE46BF">
        <w:t>–</w:t>
      </w:r>
      <w:r w:rsidRPr="00470C9A">
        <w:t xml:space="preserve"> CLEO</w:t>
      </w:r>
      <w:r w:rsidR="00BE46BF">
        <w:t>-</w:t>
      </w:r>
      <w:proofErr w:type="gramStart"/>
      <w:r w:rsidR="00BE46BF">
        <w:t>DI,</w:t>
      </w:r>
      <w:proofErr w:type="gramEnd"/>
      <w:r w:rsidRPr="00470C9A">
        <w:t xml:space="preserve"> will continue participating in prominent ethnic cultural booths such as the ‘Chinese New Year’ and ‘Harvest Moon Festivals’. </w:t>
      </w:r>
      <w:r w:rsidR="00BE46BF">
        <w:t>The</w:t>
      </w:r>
      <w:r w:rsidR="00FA3050">
        <w:t xml:space="preserve"> program will coordinate with </w:t>
      </w:r>
      <w:proofErr w:type="spellStart"/>
      <w:r w:rsidR="00FA3050">
        <w:t>So</w:t>
      </w:r>
      <w:r w:rsidR="00BE46BF">
        <w:t>CalGas</w:t>
      </w:r>
      <w:proofErr w:type="spellEnd"/>
      <w:r w:rsidR="00BE46BF">
        <w:t xml:space="preserve"> to avoid any overlap.</w:t>
      </w:r>
      <w:r w:rsidR="00FA3050">
        <w:t xml:space="preserve"> </w:t>
      </w:r>
      <w:proofErr w:type="gramStart"/>
      <w:r w:rsidR="00FA3050">
        <w:t>Community</w:t>
      </w:r>
      <w:proofErr w:type="gramEnd"/>
      <w:r w:rsidR="00FA3050">
        <w:t xml:space="preserve"> </w:t>
      </w:r>
      <w:r w:rsidRPr="00470C9A">
        <w:t xml:space="preserve">Booths will also be promote the </w:t>
      </w:r>
      <w:r w:rsidR="00BE46BF">
        <w:t>Direct Install</w:t>
      </w:r>
      <w:r w:rsidRPr="00470C9A">
        <w:t>.</w:t>
      </w:r>
    </w:p>
    <w:p w14:paraId="62431CDC" w14:textId="77777777" w:rsidR="00C00E4E" w:rsidRPr="00470C9A" w:rsidRDefault="00C00E4E" w:rsidP="00C00E4E">
      <w:pPr>
        <w:ind w:left="2160"/>
      </w:pPr>
    </w:p>
    <w:p w14:paraId="70BA9584" w14:textId="77777777" w:rsidR="00C00E4E" w:rsidRPr="00470C9A" w:rsidRDefault="00C00E4E" w:rsidP="00C00E4E">
      <w:pPr>
        <w:ind w:left="2160"/>
      </w:pPr>
      <w:r w:rsidRPr="00470C9A">
        <w:rPr>
          <w:b/>
        </w:rPr>
        <w:t xml:space="preserve">Schools Outreach </w:t>
      </w:r>
      <w:r w:rsidRPr="00470C9A">
        <w:t xml:space="preserve">– In </w:t>
      </w:r>
      <w:r w:rsidR="00175C1C">
        <w:t>2020 - 2023</w:t>
      </w:r>
      <w:r w:rsidRPr="00470C9A">
        <w:t xml:space="preserve"> the CLEO program will expand its schools outreach efforts by providing a comprehensive schools outreach strategy.  In addition to the continuing ‘Energy-Artist’ contest with winners from partnering schools awarded prizes and recognition the program will also introduce the </w:t>
      </w:r>
      <w:r w:rsidR="00BE46BF">
        <w:t xml:space="preserve">Direct Install program, </w:t>
      </w:r>
      <w:r w:rsidRPr="00470C9A">
        <w:t xml:space="preserve">to encourage parental participation.  Outreach efforts will also include coordination with </w:t>
      </w:r>
      <w:r w:rsidR="00401FE3">
        <w:t xml:space="preserve">local school boards </w:t>
      </w:r>
      <w:r w:rsidRPr="00470C9A">
        <w:t xml:space="preserve">and will also target Adult Education (ESL) educational centers. </w:t>
      </w:r>
    </w:p>
    <w:p w14:paraId="49E398E2" w14:textId="77777777" w:rsidR="00C00E4E" w:rsidRPr="00470C9A" w:rsidRDefault="00C00E4E" w:rsidP="00C00E4E">
      <w:pPr>
        <w:ind w:left="2160"/>
      </w:pPr>
    </w:p>
    <w:p w14:paraId="56117EB6" w14:textId="77777777" w:rsidR="00C00E4E" w:rsidRPr="00407A1B" w:rsidRDefault="00C00E4E" w:rsidP="00C00E4E">
      <w:pPr>
        <w:tabs>
          <w:tab w:val="num" w:pos="1080"/>
        </w:tabs>
        <w:ind w:left="2160"/>
        <w:rPr>
          <w:b/>
          <w:color w:val="0000FF"/>
        </w:rPr>
      </w:pPr>
      <w:r>
        <w:rPr>
          <w:b/>
        </w:rPr>
        <w:t xml:space="preserve">Faith Based Organizations (FBO’s) and </w:t>
      </w:r>
      <w:r w:rsidRPr="00470C9A">
        <w:rPr>
          <w:b/>
        </w:rPr>
        <w:t xml:space="preserve">Adult Day Care Center Outreach - </w:t>
      </w:r>
      <w:r w:rsidRPr="006E308D">
        <w:rPr>
          <w:bCs/>
        </w:rPr>
        <w:t>Local community FBO’s and religious forums form the backbone of ethnic community. FBO’s also provide a forum for Community events and an excellent platform to market and encourage energy efficiency. CLEO will cultivate and add to the existing relationships with churches and Adult Day Care centers to effectively cultivate program participation and promote energy conservation.  This outreach mechanism will allow the CLEO</w:t>
      </w:r>
      <w:r w:rsidR="00BE46BF">
        <w:rPr>
          <w:bCs/>
        </w:rPr>
        <w:t>-DI</w:t>
      </w:r>
      <w:r w:rsidRPr="006E308D">
        <w:rPr>
          <w:bCs/>
        </w:rPr>
        <w:t xml:space="preserve"> Program to expand outreach to the Hispanic and African American Communit</w:t>
      </w:r>
      <w:r w:rsidR="00BE46BF">
        <w:rPr>
          <w:bCs/>
        </w:rPr>
        <w:t>ies</w:t>
      </w:r>
      <w:r w:rsidRPr="006E308D">
        <w:rPr>
          <w:bCs/>
        </w:rPr>
        <w:t xml:space="preserve"> in </w:t>
      </w:r>
      <w:r w:rsidR="00175C1C">
        <w:rPr>
          <w:bCs/>
        </w:rPr>
        <w:t>2020 - 2023</w:t>
      </w:r>
      <w:r w:rsidRPr="006E308D">
        <w:rPr>
          <w:bCs/>
        </w:rPr>
        <w:t>.</w:t>
      </w:r>
    </w:p>
    <w:p w14:paraId="0A6959E7" w14:textId="77777777" w:rsidR="00C00E4E" w:rsidRPr="00470C9A" w:rsidRDefault="00C00E4E" w:rsidP="00C00E4E">
      <w:pPr>
        <w:ind w:left="2160"/>
      </w:pPr>
      <w:r w:rsidRPr="00470C9A">
        <w:t xml:space="preserve"> </w:t>
      </w:r>
    </w:p>
    <w:p w14:paraId="0ACF76D8" w14:textId="77777777" w:rsidR="00C00E4E" w:rsidRDefault="00C00E4E" w:rsidP="00C00E4E">
      <w:pPr>
        <w:ind w:left="2160"/>
      </w:pPr>
      <w:r w:rsidRPr="00470C9A">
        <w:rPr>
          <w:b/>
        </w:rPr>
        <w:t>Community / City Partnership and Outreach</w:t>
      </w:r>
      <w:r w:rsidRPr="00470C9A">
        <w:t xml:space="preserve"> – This outreach strategy will build upon existing relationships with the cities of Monterey Park, San Gabriel, Alhambra, Walnut, Diamond Bar and others to promote energy efficiency in the community.  CLEO</w:t>
      </w:r>
      <w:r w:rsidR="00BE46BF">
        <w:t>-DI</w:t>
      </w:r>
      <w:r w:rsidRPr="00470C9A">
        <w:t xml:space="preserve"> will participate in City Earth Day events to further promote energy efficiency in the community.  CLEO will </w:t>
      </w:r>
      <w:r w:rsidR="00BE46BF">
        <w:t xml:space="preserve">coordinate </w:t>
      </w:r>
      <w:r w:rsidRPr="00470C9A">
        <w:t xml:space="preserve">with </w:t>
      </w:r>
      <w:proofErr w:type="spellStart"/>
      <w:r w:rsidR="00BE46BF">
        <w:t>SoCalGas</w:t>
      </w:r>
      <w:proofErr w:type="spellEnd"/>
      <w:r w:rsidR="00BE46BF">
        <w:t xml:space="preserve">’ </w:t>
      </w:r>
      <w:r w:rsidRPr="00470C9A">
        <w:t>Partnership Programs</w:t>
      </w:r>
      <w:r w:rsidR="00BE46BF">
        <w:t>.</w:t>
      </w:r>
    </w:p>
    <w:p w14:paraId="16287F21" w14:textId="77777777" w:rsidR="00C00E4E" w:rsidRDefault="00C00E4E" w:rsidP="00C00E4E">
      <w:pPr>
        <w:ind w:left="2160"/>
        <w:rPr>
          <w:b/>
        </w:rPr>
      </w:pPr>
    </w:p>
    <w:p w14:paraId="5BE93A62" w14:textId="77777777" w:rsidR="00C00E4E" w:rsidRDefault="00C00E4E" w:rsidP="00C00E4E">
      <w:pPr>
        <w:ind w:left="2340"/>
      </w:pPr>
    </w:p>
    <w:p w14:paraId="794C75C1" w14:textId="77777777" w:rsidR="00C00E4E" w:rsidRPr="009C1655" w:rsidRDefault="00C00E4E">
      <w:pPr>
        <w:numPr>
          <w:ilvl w:val="2"/>
          <w:numId w:val="16"/>
        </w:numPr>
      </w:pPr>
      <w:r w:rsidRPr="009C1655">
        <w:t xml:space="preserve">Plans for developing message concepts </w:t>
      </w:r>
    </w:p>
    <w:p w14:paraId="691FE260" w14:textId="77777777" w:rsidR="00C00E4E" w:rsidRPr="00EA6171" w:rsidRDefault="00C00E4E">
      <w:pPr>
        <w:ind w:left="2160"/>
      </w:pPr>
      <w:r w:rsidRPr="00EA6171">
        <w:t>This is not applicable to this program.</w:t>
      </w:r>
    </w:p>
    <w:p w14:paraId="384BA73E" w14:textId="77777777" w:rsidR="00C00E4E" w:rsidRPr="009C1655" w:rsidRDefault="00C00E4E" w:rsidP="00C00E4E">
      <w:pPr>
        <w:ind w:left="1980"/>
      </w:pPr>
    </w:p>
    <w:p w14:paraId="0AA64946" w14:textId="77777777" w:rsidR="00C00E4E" w:rsidRPr="009C1655" w:rsidRDefault="00C00E4E">
      <w:pPr>
        <w:numPr>
          <w:ilvl w:val="2"/>
          <w:numId w:val="16"/>
        </w:numPr>
      </w:pPr>
      <w:r w:rsidRPr="009C1655">
        <w:t>Implementation timeline</w:t>
      </w:r>
    </w:p>
    <w:p w14:paraId="239E1FD1" w14:textId="77777777" w:rsidR="00C00E4E" w:rsidRPr="00EA6171" w:rsidRDefault="00C00E4E">
      <w:pPr>
        <w:ind w:left="2160"/>
      </w:pPr>
      <w:r w:rsidRPr="00EA6171">
        <w:t>This is not applicable to this program.</w:t>
      </w:r>
    </w:p>
    <w:p w14:paraId="34B3F2EB" w14:textId="77777777" w:rsidR="00C00E4E" w:rsidRPr="00EA6171" w:rsidRDefault="00C00E4E">
      <w:pPr>
        <w:ind w:left="1080"/>
      </w:pPr>
    </w:p>
    <w:p w14:paraId="7D34F5C7" w14:textId="77777777" w:rsidR="00C00E4E" w:rsidRDefault="00C00E4E" w:rsidP="00C00E4E">
      <w:pPr>
        <w:ind w:left="720"/>
      </w:pPr>
    </w:p>
    <w:p w14:paraId="2BEFE09D" w14:textId="77777777" w:rsidR="00C00E4E" w:rsidRDefault="00C00E4E" w:rsidP="230742F3">
      <w:pPr>
        <w:ind w:left="720"/>
      </w:pPr>
      <w:r>
        <w:t xml:space="preserve">Program Theory and Design: Program understands and incorporates into marketing local market conditions, maintains program flexibility to response to </w:t>
      </w:r>
      <w:r>
        <w:lastRenderedPageBreak/>
        <w:t xml:space="preserve">changes in market and other factors and defines and locates hard-to-reach customers and targets programs accordingly.  </w:t>
      </w:r>
    </w:p>
    <w:p w14:paraId="0B4020A7" w14:textId="77777777" w:rsidR="00C00E4E" w:rsidRDefault="00C00E4E" w:rsidP="00C00E4E">
      <w:pPr>
        <w:ind w:left="720"/>
      </w:pPr>
    </w:p>
    <w:p w14:paraId="00E63433" w14:textId="77777777" w:rsidR="00C00E4E" w:rsidRDefault="00C00E4E" w:rsidP="00C00E4E">
      <w:pPr>
        <w:ind w:left="720"/>
      </w:pPr>
      <w:r>
        <w:t xml:space="preserve">Program Implementation – Participation Process: The Program utilizes participation strategies that are multi-pronged and inclusive and keeps participation simple.  </w:t>
      </w:r>
    </w:p>
    <w:p w14:paraId="1D7B270A" w14:textId="77777777" w:rsidR="00C00E4E" w:rsidRPr="00EA6171" w:rsidRDefault="00C00E4E">
      <w:pPr>
        <w:ind w:left="1800"/>
      </w:pPr>
    </w:p>
    <w:p w14:paraId="3869A6A7" w14:textId="77777777" w:rsidR="00C00E4E" w:rsidRDefault="00C00E4E">
      <w:pPr>
        <w:numPr>
          <w:ilvl w:val="0"/>
          <w:numId w:val="16"/>
        </w:numPr>
      </w:pPr>
      <w:r w:rsidRPr="00EA6171">
        <w:rPr>
          <w:u w:val="single"/>
        </w:rPr>
        <w:t>Innovation</w:t>
      </w:r>
    </w:p>
    <w:p w14:paraId="0AD36579" w14:textId="77777777" w:rsidR="00C00E4E" w:rsidRPr="00EA6171" w:rsidRDefault="00C00E4E" w:rsidP="00C00E4E">
      <w:pPr>
        <w:ind w:left="720"/>
      </w:pPr>
      <w:r w:rsidRPr="006E308D">
        <w:t>The 100% in-language aspect of CLEO</w:t>
      </w:r>
      <w:r w:rsidR="00BE46BF">
        <w:t>-DI</w:t>
      </w:r>
      <w:r w:rsidRPr="006E308D">
        <w:t xml:space="preserve"> separates it from any other outreach effort, and provides a level of understanding to the target population</w:t>
      </w:r>
      <w:r w:rsidR="00BE46BF">
        <w:t xml:space="preserve">. </w:t>
      </w:r>
      <w:r w:rsidRPr="006E308D">
        <w:t xml:space="preserve">Many of the program participants </w:t>
      </w:r>
      <w:r w:rsidR="00BE46BF">
        <w:t>have language barriers</w:t>
      </w:r>
      <w:r w:rsidRPr="006E308D">
        <w:t xml:space="preserve"> and cannot be reached through any outreach effort that is delivered in another language.</w:t>
      </w:r>
    </w:p>
    <w:p w14:paraId="4F904CB7" w14:textId="77777777" w:rsidR="00C00E4E" w:rsidRPr="00EA6171" w:rsidRDefault="00C00E4E">
      <w:pPr>
        <w:ind w:left="1800"/>
      </w:pPr>
    </w:p>
    <w:p w14:paraId="19EFC585" w14:textId="77777777" w:rsidR="00C00E4E" w:rsidRPr="00EA6171" w:rsidRDefault="00C00E4E">
      <w:pPr>
        <w:numPr>
          <w:ilvl w:val="0"/>
          <w:numId w:val="16"/>
        </w:numPr>
        <w:rPr>
          <w:u w:val="single"/>
        </w:rPr>
      </w:pPr>
      <w:r w:rsidRPr="00EA6171">
        <w:rPr>
          <w:u w:val="single"/>
        </w:rPr>
        <w:t>Integrated/coordinated Demand Side Management</w:t>
      </w:r>
    </w:p>
    <w:p w14:paraId="59414EC6" w14:textId="77777777" w:rsidR="00C00E4E" w:rsidRDefault="00C00E4E" w:rsidP="00C00E4E">
      <w:pPr>
        <w:ind w:left="720"/>
        <w:rPr>
          <w:u w:val="single"/>
        </w:rPr>
      </w:pPr>
      <w:r w:rsidRPr="006E308D">
        <w:t xml:space="preserve">The Program will seek to integrate information relevant to </w:t>
      </w:r>
      <w:r w:rsidR="00BE46BF">
        <w:t xml:space="preserve">other </w:t>
      </w:r>
      <w:proofErr w:type="spellStart"/>
      <w:r w:rsidRPr="006E308D">
        <w:t>SoCalGas</w:t>
      </w:r>
      <w:proofErr w:type="spellEnd"/>
      <w:r w:rsidR="00401FE3">
        <w:t>’</w:t>
      </w:r>
      <w:r w:rsidRPr="006E308D">
        <w:t xml:space="preserve"> program offerings and coordinate messages to maximize educational opportunities.</w:t>
      </w:r>
    </w:p>
    <w:p w14:paraId="06971CD3" w14:textId="77777777" w:rsidR="00C00E4E" w:rsidRPr="00EA6171" w:rsidRDefault="00C00E4E" w:rsidP="00C00E4E">
      <w:pPr>
        <w:rPr>
          <w:u w:val="single"/>
        </w:rPr>
      </w:pPr>
    </w:p>
    <w:p w14:paraId="47CB9116" w14:textId="77777777" w:rsidR="00C00E4E" w:rsidRDefault="00C00E4E">
      <w:pPr>
        <w:numPr>
          <w:ilvl w:val="0"/>
          <w:numId w:val="16"/>
        </w:numPr>
      </w:pPr>
      <w:r w:rsidRPr="00EA6171">
        <w:rPr>
          <w:u w:val="single"/>
        </w:rPr>
        <w:t>Integration across resource types</w:t>
      </w:r>
      <w:r w:rsidRPr="00EA6171">
        <w:t xml:space="preserve"> (energy, water, air quality, </w:t>
      </w:r>
      <w:proofErr w:type="spellStart"/>
      <w:r w:rsidRPr="00EA6171">
        <w:t>etc</w:t>
      </w:r>
      <w:proofErr w:type="spellEnd"/>
    </w:p>
    <w:p w14:paraId="1536B636" w14:textId="0D5A5EE8" w:rsidR="00C00E4E" w:rsidRPr="006E308D" w:rsidRDefault="00C00E4E" w:rsidP="00C00E4E">
      <w:pPr>
        <w:spacing w:line="0" w:lineRule="atLeast"/>
        <w:ind w:left="720"/>
        <w:rPr>
          <w:rFonts w:cs="Arial"/>
        </w:rPr>
      </w:pPr>
      <w:r w:rsidRPr="006E308D">
        <w:rPr>
          <w:rFonts w:cs="Arial"/>
          <w:bCs/>
        </w:rPr>
        <w:t xml:space="preserve">CLEO provides effective integration of energy (electric and gas), water and recycling with its home energy </w:t>
      </w:r>
      <w:r w:rsidR="00FA3050">
        <w:rPr>
          <w:rFonts w:cs="Arial"/>
          <w:bCs/>
        </w:rPr>
        <w:t>direct install</w:t>
      </w:r>
      <w:r w:rsidRPr="006E308D">
        <w:rPr>
          <w:rFonts w:cs="Arial"/>
          <w:bCs/>
        </w:rPr>
        <w:t xml:space="preserve">.  </w:t>
      </w:r>
      <w:r w:rsidRPr="006E308D">
        <w:rPr>
          <w:rFonts w:cs="Arial"/>
        </w:rPr>
        <w:t xml:space="preserve">Promoting energy efficiency effectively to the in-language residential customer presents challenges but provides opportunities to truly interact with this hard-to-reach customer on a personal level.  The key barrier to energy efficiency continues to revolve around the lack of information or awareness of specific measures and practices which is compounded when a language barrier exists.   </w:t>
      </w:r>
    </w:p>
    <w:p w14:paraId="2A1F701D" w14:textId="77777777" w:rsidR="00C00E4E" w:rsidRPr="00EA6171" w:rsidRDefault="00C00E4E" w:rsidP="00C00E4E">
      <w:pPr>
        <w:ind w:left="720"/>
      </w:pPr>
    </w:p>
    <w:p w14:paraId="2F48EB82" w14:textId="77777777" w:rsidR="00C00E4E" w:rsidRPr="00EB5657" w:rsidRDefault="00C00E4E">
      <w:pPr>
        <w:numPr>
          <w:ilvl w:val="0"/>
          <w:numId w:val="16"/>
        </w:numPr>
      </w:pPr>
      <w:r w:rsidRPr="00EA6171">
        <w:rPr>
          <w:u w:val="single"/>
        </w:rPr>
        <w:t>Pilots</w:t>
      </w:r>
    </w:p>
    <w:p w14:paraId="7D89F377" w14:textId="5EF79464" w:rsidR="00C00E4E" w:rsidRDefault="00C00E4E" w:rsidP="00C00E4E">
      <w:pPr>
        <w:ind w:left="720"/>
        <w:rPr>
          <w:u w:val="single"/>
        </w:rPr>
      </w:pPr>
      <w:r w:rsidRPr="006E308D">
        <w:t>CLEO does not have any Pilots</w:t>
      </w:r>
      <w:bookmarkStart w:id="3" w:name="_GoBack"/>
      <w:bookmarkEnd w:id="3"/>
      <w:r w:rsidRPr="006E308D">
        <w:t xml:space="preserve">. </w:t>
      </w:r>
      <w:r w:rsidRPr="006E308D">
        <w:rPr>
          <w:bCs/>
        </w:rPr>
        <w:t xml:space="preserve">In </w:t>
      </w:r>
      <w:r w:rsidR="00175C1C">
        <w:rPr>
          <w:bCs/>
        </w:rPr>
        <w:t xml:space="preserve">2020 – 2023, </w:t>
      </w:r>
      <w:r w:rsidRPr="006E308D">
        <w:rPr>
          <w:bCs/>
        </w:rPr>
        <w:t xml:space="preserve">CLEO will extend the program to all residential customers of </w:t>
      </w:r>
      <w:proofErr w:type="spellStart"/>
      <w:r w:rsidRPr="006E308D">
        <w:rPr>
          <w:bCs/>
        </w:rPr>
        <w:t>SoCalGas</w:t>
      </w:r>
      <w:proofErr w:type="spellEnd"/>
      <w:r w:rsidRPr="006E308D">
        <w:rPr>
          <w:bCs/>
        </w:rPr>
        <w:t>. New inclusions will be municipal utility service areas of Los Angeles, Pasadena, Burbank, Glendale, Anaheim and Riverside. CLEO will leverage local municipal utilities to form partnerships</w:t>
      </w:r>
    </w:p>
    <w:p w14:paraId="03EFCA41" w14:textId="77777777" w:rsidR="00C00E4E" w:rsidRPr="00EA6171" w:rsidRDefault="00C00E4E" w:rsidP="00C00E4E"/>
    <w:p w14:paraId="5CC2242A" w14:textId="77777777" w:rsidR="00C00E4E" w:rsidRPr="0090453D" w:rsidRDefault="00C00E4E">
      <w:pPr>
        <w:numPr>
          <w:ilvl w:val="0"/>
          <w:numId w:val="16"/>
        </w:numPr>
      </w:pPr>
      <w:r>
        <w:rPr>
          <w:u w:val="single"/>
        </w:rPr>
        <w:t>EM&amp;V</w:t>
      </w:r>
    </w:p>
    <w:p w14:paraId="6F505319" w14:textId="77777777" w:rsidR="00C00E4E" w:rsidRDefault="00C00E4E" w:rsidP="00C00E4E">
      <w:pPr>
        <w:ind w:left="720"/>
      </w:pPr>
      <w:r w:rsidRPr="00090817">
        <w:rPr>
          <w:color w:val="000000"/>
        </w:rPr>
        <w:t xml:space="preserve">The utilities are proposing to work with the Energy Division to develop and submit a comprehensive EM&amp;V Plan for </w:t>
      </w:r>
      <w:r w:rsidR="00175C1C">
        <w:rPr>
          <w:color w:val="000000"/>
        </w:rPr>
        <w:t>2020 - 2023</w:t>
      </w:r>
      <w:r w:rsidRPr="00090817">
        <w:rPr>
          <w:color w:val="000000"/>
        </w:rPr>
        <w:t xml:space="preserve"> after the program implementation plans are filed. This will include process evaluations and other program-specific studies within the context of broader utility and Energy Division studies.  More detailed plans for process evaluation and other program-specific evaluation efforts cannot be developed until after the final program design is approved by the CPUC and in many cases after program implementation has begun, since plans need to be based on identified program design and implementation issues</w:t>
      </w:r>
      <w:r w:rsidRPr="00EA6171">
        <w:t>.</w:t>
      </w:r>
    </w:p>
    <w:p w14:paraId="5220BBB2" w14:textId="51471492" w:rsidR="00BE46BF" w:rsidRDefault="00BE46BF" w:rsidP="42C2C6C5">
      <w:pPr>
        <w:ind w:left="720"/>
      </w:pPr>
    </w:p>
    <w:p w14:paraId="464FCBC1" w14:textId="77777777" w:rsidR="00401FE3" w:rsidRPr="00EA6171" w:rsidRDefault="00401FE3" w:rsidP="00C00E4E">
      <w:pPr>
        <w:ind w:left="720"/>
      </w:pPr>
    </w:p>
    <w:p w14:paraId="5C8C6B09" w14:textId="77777777" w:rsidR="00C00E4E" w:rsidRPr="00EA6171" w:rsidRDefault="00C00E4E"/>
    <w:p w14:paraId="02D6FE97" w14:textId="77777777" w:rsidR="00C00E4E" w:rsidRPr="00401FE3" w:rsidRDefault="00C00E4E" w:rsidP="230742F3">
      <w:pPr>
        <w:numPr>
          <w:ilvl w:val="0"/>
          <w:numId w:val="3"/>
        </w:numPr>
      </w:pPr>
      <w:r w:rsidRPr="230742F3">
        <w:rPr>
          <w:b/>
          <w:bCs/>
        </w:rPr>
        <w:t>Diagram of Program</w:t>
      </w:r>
      <w:r>
        <w:t xml:space="preserve"> </w:t>
      </w:r>
    </w:p>
    <w:p w14:paraId="02437EBF" w14:textId="77777777" w:rsidR="00C00E4E" w:rsidRPr="009D209F" w:rsidRDefault="00C00E4E" w:rsidP="00C00E4E">
      <w:pPr>
        <w:pStyle w:val="Header"/>
        <w:tabs>
          <w:tab w:val="clear" w:pos="4320"/>
          <w:tab w:val="clear" w:pos="8640"/>
        </w:tabs>
        <w:rPr>
          <w:rFonts w:cs="Arial"/>
          <w:szCs w:val="22"/>
        </w:rPr>
      </w:pPr>
      <w:r w:rsidRPr="009065F5">
        <w:rPr>
          <w:rFonts w:cs="Arial"/>
          <w:szCs w:val="22"/>
        </w:rPr>
        <w:t>No specific program diagram for this third party program has been developed.  Any program linkages are discussed in Section 6.  However, provided below is a diagram of the Program’s implementation approach and marketing strategy.</w:t>
      </w:r>
    </w:p>
    <w:p w14:paraId="3382A365" w14:textId="77777777" w:rsidR="00C00E4E" w:rsidRDefault="00C00E4E" w:rsidP="00C00E4E">
      <w:pPr>
        <w:ind w:left="360"/>
        <w:rPr>
          <w:rFonts w:ascii="Arial Narrow" w:hAnsi="Arial Narrow"/>
          <w:color w:val="0000FF"/>
        </w:rPr>
      </w:pPr>
    </w:p>
    <w:p w14:paraId="5C71F136" w14:textId="77777777" w:rsidR="00C00E4E" w:rsidRDefault="00C00E4E" w:rsidP="00C00E4E">
      <w:pPr>
        <w:ind w:left="360"/>
        <w:rPr>
          <w:rFonts w:ascii="Arial Narrow" w:hAnsi="Arial Narrow"/>
          <w:color w:val="0000FF"/>
        </w:rPr>
      </w:pPr>
    </w:p>
    <w:p w14:paraId="62199465" w14:textId="77777777" w:rsidR="00C00E4E" w:rsidRDefault="001F7505" w:rsidP="00C00E4E">
      <w:pPr>
        <w:ind w:left="360"/>
        <w:rPr>
          <w:rFonts w:ascii="Arial Narrow" w:hAnsi="Arial Narrow"/>
          <w:color w:val="0000FF"/>
        </w:rPr>
      </w:pPr>
      <w:r>
        <w:rPr>
          <w:noProof/>
        </w:rPr>
        <w:drawing>
          <wp:inline distT="0" distB="0" distL="0" distR="0" wp14:anchorId="12F47509" wp14:editId="42852FB4">
            <wp:extent cx="5486400" cy="5695948"/>
            <wp:effectExtent l="0" t="0" r="0" b="0"/>
            <wp:docPr id="1120061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486400" cy="5695948"/>
                    </a:xfrm>
                    <a:prstGeom prst="rect">
                      <a:avLst/>
                    </a:prstGeom>
                  </pic:spPr>
                </pic:pic>
              </a:graphicData>
            </a:graphic>
          </wp:inline>
        </w:drawing>
      </w:r>
    </w:p>
    <w:p w14:paraId="0DA123B1" w14:textId="77777777" w:rsidR="00C00E4E" w:rsidRDefault="00C00E4E" w:rsidP="00C00E4E">
      <w:pPr>
        <w:ind w:left="360"/>
        <w:rPr>
          <w:rFonts w:ascii="Arial Narrow" w:hAnsi="Arial Narrow"/>
          <w:color w:val="0000FF"/>
        </w:rPr>
      </w:pPr>
    </w:p>
    <w:p w14:paraId="4C4CEA3D" w14:textId="77777777" w:rsidR="00C00E4E" w:rsidRPr="00EA6171" w:rsidRDefault="00CF7E84">
      <w:r>
        <w:br w:type="page"/>
      </w:r>
    </w:p>
    <w:p w14:paraId="4D96D849" w14:textId="77777777" w:rsidR="00C00E4E" w:rsidRPr="00401FE3" w:rsidRDefault="00C00E4E" w:rsidP="00C00E4E">
      <w:pPr>
        <w:numPr>
          <w:ilvl w:val="0"/>
          <w:numId w:val="3"/>
        </w:numPr>
        <w:rPr>
          <w:b/>
        </w:rPr>
      </w:pPr>
      <w:r w:rsidRPr="00401FE3">
        <w:rPr>
          <w:b/>
        </w:rPr>
        <w:lastRenderedPageBreak/>
        <w:t>Program Logic Model</w:t>
      </w:r>
    </w:p>
    <w:p w14:paraId="50895670" w14:textId="77777777" w:rsidR="00C41C77" w:rsidRDefault="001F7505" w:rsidP="00BB6D38">
      <w:pPr>
        <w:ind w:left="720"/>
      </w:pPr>
      <w:r>
        <w:rPr>
          <w:noProof/>
        </w:rPr>
        <w:drawing>
          <wp:inline distT="0" distB="0" distL="0" distR="0" wp14:anchorId="7E6EAEEA" wp14:editId="67A84E3E">
            <wp:extent cx="5143500" cy="3790950"/>
            <wp:effectExtent l="0" t="0" r="0" b="0"/>
            <wp:docPr id="90013364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0">
                      <a:extLst>
                        <a:ext uri="{28A0092B-C50C-407E-A947-70E740481C1C}">
                          <a14:useLocalDpi xmlns:a14="http://schemas.microsoft.com/office/drawing/2010/main" val="0"/>
                        </a:ext>
                      </a:extLst>
                    </a:blip>
                    <a:stretch>
                      <a:fillRect/>
                    </a:stretch>
                  </pic:blipFill>
                  <pic:spPr>
                    <a:xfrm>
                      <a:off x="0" y="0"/>
                      <a:ext cx="5143500" cy="3790950"/>
                    </a:xfrm>
                    <a:prstGeom prst="rect">
                      <a:avLst/>
                    </a:prstGeom>
                  </pic:spPr>
                </pic:pic>
              </a:graphicData>
            </a:graphic>
          </wp:inline>
        </w:drawing>
      </w:r>
    </w:p>
    <w:p w14:paraId="38645DC7" w14:textId="4C06E0B2" w:rsidR="0014754B" w:rsidRDefault="0014754B" w:rsidP="42C2C6C5">
      <w:pPr>
        <w:widowControl w:val="0"/>
        <w:overflowPunct w:val="0"/>
        <w:autoSpaceDE w:val="0"/>
        <w:autoSpaceDN w:val="0"/>
        <w:adjustRightInd w:val="0"/>
        <w:textAlignment w:val="baseline"/>
      </w:pPr>
    </w:p>
    <w:p w14:paraId="62B75737" w14:textId="77777777" w:rsidR="0014754B" w:rsidRPr="00BB6D38" w:rsidRDefault="00560242" w:rsidP="00BB6D38">
      <w:pPr>
        <w:widowControl w:val="0"/>
        <w:numPr>
          <w:ilvl w:val="0"/>
          <w:numId w:val="3"/>
        </w:numPr>
        <w:overflowPunct w:val="0"/>
        <w:autoSpaceDE w:val="0"/>
        <w:autoSpaceDN w:val="0"/>
        <w:adjustRightInd w:val="0"/>
        <w:jc w:val="both"/>
        <w:textAlignment w:val="baseline"/>
        <w:rPr>
          <w:b/>
        </w:rPr>
      </w:pPr>
      <w:r w:rsidRPr="00BB6D38">
        <w:rPr>
          <w:b/>
        </w:rPr>
        <w:t>DBE Requirement:</w:t>
      </w:r>
    </w:p>
    <w:p w14:paraId="135E58C4" w14:textId="77777777" w:rsidR="00560242" w:rsidRDefault="00560242" w:rsidP="00BB6D38">
      <w:pPr>
        <w:widowControl w:val="0"/>
        <w:overflowPunct w:val="0"/>
        <w:autoSpaceDE w:val="0"/>
        <w:autoSpaceDN w:val="0"/>
        <w:adjustRightInd w:val="0"/>
        <w:ind w:left="720"/>
        <w:jc w:val="both"/>
        <w:textAlignment w:val="baseline"/>
        <w:rPr>
          <w:rFonts w:ascii="Arial Narrow" w:hAnsi="Arial Narrow"/>
          <w:color w:val="FF0000"/>
        </w:rPr>
      </w:pPr>
    </w:p>
    <w:p w14:paraId="15E8A0C5" w14:textId="77777777" w:rsidR="0014754B" w:rsidRPr="0097040D" w:rsidRDefault="0014754B" w:rsidP="0014754B">
      <w:pPr>
        <w:ind w:left="720"/>
      </w:pPr>
      <w:bookmarkStart w:id="4" w:name="_Toc396209257"/>
      <w:bookmarkStart w:id="5" w:name="_Toc391016663"/>
      <w:r w:rsidRPr="230742F3">
        <w:rPr>
          <w:rFonts w:eastAsia="MS Mincho"/>
          <w:b/>
          <w:bCs/>
          <w:u w:val="single"/>
        </w:rPr>
        <w:t>DBE GOAL FORMS </w:t>
      </w:r>
      <w:bookmarkEnd w:id="4"/>
      <w:bookmarkEnd w:id="5"/>
    </w:p>
    <w:p w14:paraId="4B4B8979" w14:textId="245D19F0" w:rsidR="230742F3" w:rsidRDefault="230742F3" w:rsidP="230742F3">
      <w:pPr>
        <w:rPr>
          <w:rFonts w:eastAsia="MS Mincho"/>
        </w:rPr>
      </w:pPr>
    </w:p>
    <w:p w14:paraId="07AE5871" w14:textId="0A736092" w:rsidR="0014754B" w:rsidRPr="00BE7C7D" w:rsidRDefault="0014754B" w:rsidP="230742F3">
      <w:pPr>
        <w:pStyle w:val="ListParagraph"/>
        <w:widowControl w:val="0"/>
        <w:numPr>
          <w:ilvl w:val="0"/>
          <w:numId w:val="1"/>
        </w:numPr>
        <w:autoSpaceDE w:val="0"/>
        <w:autoSpaceDN w:val="0"/>
        <w:adjustRightInd w:val="0"/>
      </w:pPr>
      <w:r w:rsidRPr="230742F3">
        <w:rPr>
          <w:rFonts w:eastAsia="MS Mincho"/>
        </w:rPr>
        <w:t>Agreement Title: ____</w:t>
      </w:r>
      <w:r w:rsidRPr="230742F3">
        <w:rPr>
          <w:rFonts w:eastAsia="MS Mincho"/>
          <w:u w:val="single"/>
        </w:rPr>
        <w:t>Community Language Efficiency Outreach – Direct Install (CLEO-DI)</w:t>
      </w:r>
    </w:p>
    <w:p w14:paraId="0C6C2CD5" w14:textId="77777777" w:rsidR="0014754B" w:rsidRPr="00BE7C7D" w:rsidRDefault="0014754B" w:rsidP="0014754B">
      <w:pPr>
        <w:widowControl w:val="0"/>
        <w:autoSpaceDE w:val="0"/>
        <w:autoSpaceDN w:val="0"/>
        <w:adjustRightInd w:val="0"/>
        <w:rPr>
          <w:rFonts w:eastAsia="MS Mincho"/>
        </w:rPr>
      </w:pPr>
    </w:p>
    <w:p w14:paraId="316C47B3" w14:textId="77777777" w:rsidR="0014754B" w:rsidRPr="00BE7C7D" w:rsidRDefault="0014754B" w:rsidP="0014754B">
      <w:pPr>
        <w:widowControl w:val="0"/>
        <w:autoSpaceDE w:val="0"/>
        <w:autoSpaceDN w:val="0"/>
        <w:adjustRightInd w:val="0"/>
        <w:rPr>
          <w:rFonts w:eastAsia="MS Mincho"/>
        </w:rPr>
      </w:pPr>
      <w:r w:rsidRPr="00BE7C7D">
        <w:rPr>
          <w:rFonts w:eastAsia="MS Mincho"/>
        </w:rPr>
        <w:t xml:space="preserve">     </w:t>
      </w:r>
      <w:r w:rsidRPr="00BE7C7D">
        <w:rPr>
          <w:rFonts w:eastAsia="MS Mincho"/>
          <w:b/>
          <w:bCs/>
        </w:rPr>
        <w:t>Agreement No</w:t>
      </w:r>
      <w:r w:rsidRPr="00BE7C7D">
        <w:rPr>
          <w:rFonts w:eastAsia="MS Mincho"/>
        </w:rPr>
        <w:t xml:space="preserve">: </w:t>
      </w:r>
      <w:r w:rsidR="001F364B" w:rsidRPr="00BB6D38">
        <w:rPr>
          <w:rFonts w:eastAsia="MS Mincho"/>
          <w:u w:val="single"/>
        </w:rPr>
        <w:t>5660058827</w:t>
      </w:r>
      <w:r w:rsidR="001F364B">
        <w:rPr>
          <w:rFonts w:eastAsia="MS Mincho"/>
        </w:rPr>
        <w:tab/>
        <w:t>Program</w:t>
      </w:r>
      <w:r w:rsidR="00560242">
        <w:rPr>
          <w:rFonts w:eastAsia="MS Mincho"/>
        </w:rPr>
        <w:t xml:space="preserve">: </w:t>
      </w:r>
      <w:r w:rsidR="001F364B">
        <w:rPr>
          <w:rFonts w:eastAsia="MS Mincho"/>
        </w:rPr>
        <w:t>_</w:t>
      </w:r>
      <w:r w:rsidR="001F364B" w:rsidRPr="00BB6D38">
        <w:rPr>
          <w:rFonts w:eastAsia="MS Mincho"/>
          <w:u w:val="single"/>
        </w:rPr>
        <w:t>CLEO-DI</w:t>
      </w:r>
    </w:p>
    <w:p w14:paraId="709E88E4" w14:textId="77777777" w:rsidR="0014754B" w:rsidRPr="00BE7C7D" w:rsidRDefault="0014754B" w:rsidP="0014754B">
      <w:pPr>
        <w:widowControl w:val="0"/>
        <w:autoSpaceDE w:val="0"/>
        <w:autoSpaceDN w:val="0"/>
        <w:adjustRightInd w:val="0"/>
        <w:rPr>
          <w:rFonts w:eastAsia="MS Mincho"/>
        </w:rPr>
      </w:pPr>
    </w:p>
    <w:p w14:paraId="6EC080DD" w14:textId="77777777" w:rsidR="0014754B" w:rsidRPr="00BE7C7D" w:rsidRDefault="0014754B" w:rsidP="0014754B">
      <w:pPr>
        <w:widowControl w:val="0"/>
        <w:autoSpaceDE w:val="0"/>
        <w:autoSpaceDN w:val="0"/>
        <w:adjustRightInd w:val="0"/>
        <w:rPr>
          <w:rFonts w:eastAsia="MS Mincho"/>
        </w:rPr>
      </w:pPr>
      <w:r w:rsidRPr="00BE7C7D">
        <w:rPr>
          <w:rFonts w:eastAsia="MS Mincho"/>
          <w:b/>
          <w:bCs/>
        </w:rPr>
        <w:t>     Term of Agreement</w:t>
      </w:r>
      <w:r w:rsidRPr="00BE7C7D">
        <w:rPr>
          <w:rFonts w:eastAsia="MS Mincho"/>
        </w:rPr>
        <w:t>: ___</w:t>
      </w:r>
      <w:r w:rsidR="001F364B" w:rsidRPr="00BB6D38">
        <w:rPr>
          <w:rFonts w:eastAsia="MS Mincho"/>
          <w:u w:val="single"/>
        </w:rPr>
        <w:t>2020-2023</w:t>
      </w:r>
    </w:p>
    <w:p w14:paraId="508C98E9" w14:textId="77777777" w:rsidR="0014754B" w:rsidRPr="00BE7C7D" w:rsidRDefault="0014754B" w:rsidP="0014754B">
      <w:pPr>
        <w:widowControl w:val="0"/>
        <w:autoSpaceDE w:val="0"/>
        <w:autoSpaceDN w:val="0"/>
        <w:adjustRightInd w:val="0"/>
        <w:rPr>
          <w:rFonts w:eastAsia="MS Mincho"/>
        </w:rPr>
      </w:pPr>
    </w:p>
    <w:p w14:paraId="2A0A3D4B" w14:textId="77777777" w:rsidR="0014754B" w:rsidRDefault="0014754B" w:rsidP="00BB6D38">
      <w:pPr>
        <w:widowControl w:val="0"/>
        <w:autoSpaceDE w:val="0"/>
        <w:autoSpaceDN w:val="0"/>
        <w:adjustRightInd w:val="0"/>
        <w:rPr>
          <w:rFonts w:eastAsia="MS Mincho"/>
        </w:rPr>
      </w:pPr>
      <w:r w:rsidRPr="00BE7C7D">
        <w:rPr>
          <w:rFonts w:eastAsia="MS Mincho"/>
        </w:rPr>
        <w:t xml:space="preserve">     </w:t>
      </w:r>
      <w:r w:rsidRPr="00BE7C7D">
        <w:rPr>
          <w:rFonts w:eastAsia="MS Mincho"/>
          <w:b/>
          <w:bCs/>
        </w:rPr>
        <w:t>Brief Description of Scope of Contract</w:t>
      </w:r>
      <w:r w:rsidRPr="00BE7C7D">
        <w:rPr>
          <w:rFonts w:eastAsia="MS Mincho"/>
        </w:rPr>
        <w:t xml:space="preserve"> </w:t>
      </w:r>
    </w:p>
    <w:p w14:paraId="698683B4" w14:textId="77777777" w:rsidR="001F364B" w:rsidRDefault="001F364B" w:rsidP="001F364B">
      <w:pPr>
        <w:widowControl w:val="0"/>
        <w:overflowPunct w:val="0"/>
        <w:autoSpaceDE w:val="0"/>
        <w:autoSpaceDN w:val="0"/>
        <w:adjustRightInd w:val="0"/>
        <w:ind w:left="360"/>
        <w:jc w:val="both"/>
        <w:textAlignment w:val="baseline"/>
      </w:pPr>
      <w:r w:rsidRPr="000A4A48">
        <w:t>CLEO-DI will provide residential in-language, Marketing, Education and Outreach (“ME&amp;O”) and Direct install of residential energy efficiency measures, targeting the HTR/DAC Chinese, Vietnamese, Korean, Hispanic and other ethnic communities of LA and Orange Counties</w:t>
      </w:r>
      <w:r w:rsidRPr="009B532D">
        <w:t xml:space="preserve"> and areas mutually agreed upon by both parties.</w:t>
      </w:r>
    </w:p>
    <w:p w14:paraId="779F8E76" w14:textId="77777777" w:rsidR="001F364B" w:rsidRDefault="001F364B" w:rsidP="001F364B">
      <w:pPr>
        <w:widowControl w:val="0"/>
        <w:overflowPunct w:val="0"/>
        <w:autoSpaceDE w:val="0"/>
        <w:autoSpaceDN w:val="0"/>
        <w:adjustRightInd w:val="0"/>
        <w:ind w:left="360"/>
        <w:jc w:val="both"/>
        <w:textAlignment w:val="baseline"/>
      </w:pPr>
    </w:p>
    <w:p w14:paraId="7A901D27" w14:textId="77777777" w:rsidR="001F364B" w:rsidRPr="009B532D" w:rsidRDefault="001F364B" w:rsidP="001F364B">
      <w:pPr>
        <w:widowControl w:val="0"/>
        <w:overflowPunct w:val="0"/>
        <w:autoSpaceDE w:val="0"/>
        <w:autoSpaceDN w:val="0"/>
        <w:adjustRightInd w:val="0"/>
        <w:ind w:left="360"/>
        <w:jc w:val="both"/>
        <w:textAlignment w:val="baseline"/>
      </w:pPr>
      <w:r>
        <w:t>GES is a 100% owned and certified by CPUC and State as a MBE and SBE. All staff and customers served are with disadvantaged communities.</w:t>
      </w:r>
    </w:p>
    <w:p w14:paraId="7818863E" w14:textId="77777777" w:rsidR="001F364B" w:rsidRPr="00BE7C7D" w:rsidRDefault="001F364B" w:rsidP="00BB6D38">
      <w:pPr>
        <w:widowControl w:val="0"/>
        <w:autoSpaceDE w:val="0"/>
        <w:autoSpaceDN w:val="0"/>
        <w:adjustRightInd w:val="0"/>
        <w:rPr>
          <w:rFonts w:eastAsia="MS Mincho"/>
        </w:rPr>
      </w:pPr>
    </w:p>
    <w:p w14:paraId="44F69B9A" w14:textId="77777777" w:rsidR="0014754B" w:rsidRPr="00BE7C7D" w:rsidRDefault="0014754B" w:rsidP="0014754B">
      <w:pPr>
        <w:widowControl w:val="0"/>
        <w:autoSpaceDE w:val="0"/>
        <w:autoSpaceDN w:val="0"/>
        <w:adjustRightInd w:val="0"/>
        <w:rPr>
          <w:rFonts w:eastAsia="MS Mincho"/>
        </w:rPr>
      </w:pPr>
    </w:p>
    <w:p w14:paraId="0C6F4DFF" w14:textId="5F2E48E3" w:rsidR="0014754B" w:rsidRPr="00BE7C7D" w:rsidRDefault="0014754B" w:rsidP="230742F3">
      <w:pPr>
        <w:pStyle w:val="ListParagraph"/>
        <w:widowControl w:val="0"/>
        <w:numPr>
          <w:ilvl w:val="0"/>
          <w:numId w:val="1"/>
        </w:numPr>
        <w:autoSpaceDE w:val="0"/>
        <w:autoSpaceDN w:val="0"/>
        <w:adjustRightInd w:val="0"/>
      </w:pPr>
      <w:r w:rsidRPr="230742F3">
        <w:rPr>
          <w:rFonts w:eastAsia="MS Mincho"/>
        </w:rPr>
        <w:t xml:space="preserve">  Contact information for person(s) responsible for Contractor’s monthly DBE reporting: </w:t>
      </w:r>
    </w:p>
    <w:p w14:paraId="5F07D11E" w14:textId="77777777" w:rsidR="0014754B" w:rsidRPr="00BE7C7D" w:rsidRDefault="0014754B" w:rsidP="0014754B">
      <w:pPr>
        <w:widowControl w:val="0"/>
        <w:autoSpaceDE w:val="0"/>
        <w:autoSpaceDN w:val="0"/>
        <w:adjustRightInd w:val="0"/>
        <w:rPr>
          <w:rFonts w:eastAsia="MS Mincho"/>
        </w:rPr>
      </w:pPr>
    </w:p>
    <w:p w14:paraId="4AE0378A" w14:textId="77777777" w:rsidR="0014754B" w:rsidRPr="00BE7C7D" w:rsidRDefault="0014754B" w:rsidP="0014754B">
      <w:pPr>
        <w:widowControl w:val="0"/>
        <w:autoSpaceDE w:val="0"/>
        <w:autoSpaceDN w:val="0"/>
        <w:adjustRightInd w:val="0"/>
        <w:rPr>
          <w:rFonts w:eastAsia="MS Mincho"/>
        </w:rPr>
      </w:pPr>
      <w:r w:rsidRPr="230742F3">
        <w:rPr>
          <w:rFonts w:eastAsia="MS Mincho"/>
        </w:rPr>
        <w:t xml:space="preserve">      Name: </w:t>
      </w:r>
      <w:proofErr w:type="spellStart"/>
      <w:r w:rsidR="001F364B" w:rsidRPr="230742F3">
        <w:rPr>
          <w:rFonts w:eastAsia="MS Mincho"/>
        </w:rPr>
        <w:t>Basu</w:t>
      </w:r>
      <w:proofErr w:type="spellEnd"/>
      <w:r w:rsidR="001F364B" w:rsidRPr="230742F3">
        <w:rPr>
          <w:rFonts w:eastAsia="MS Mincho"/>
        </w:rPr>
        <w:t xml:space="preserve"> Mukherjee, President</w:t>
      </w:r>
    </w:p>
    <w:p w14:paraId="41508A3C" w14:textId="7DF36AE6" w:rsidR="0014754B" w:rsidRPr="00BE7C7D" w:rsidRDefault="0014754B" w:rsidP="230742F3">
      <w:pPr>
        <w:widowControl w:val="0"/>
        <w:autoSpaceDE w:val="0"/>
        <w:autoSpaceDN w:val="0"/>
        <w:adjustRightInd w:val="0"/>
        <w:rPr>
          <w:rFonts w:eastAsia="MS Mincho"/>
        </w:rPr>
      </w:pPr>
    </w:p>
    <w:p w14:paraId="705F2FCA" w14:textId="1B0A6BCE" w:rsidR="230742F3" w:rsidRDefault="230742F3" w:rsidP="230742F3">
      <w:pPr>
        <w:pStyle w:val="ListParagraph"/>
        <w:numPr>
          <w:ilvl w:val="0"/>
          <w:numId w:val="1"/>
        </w:numPr>
      </w:pPr>
    </w:p>
    <w:p w14:paraId="0C7E5059" w14:textId="64F76519" w:rsidR="230742F3" w:rsidRDefault="230742F3" w:rsidP="230742F3">
      <w:pPr>
        <w:rPr>
          <w:rFonts w:eastAsia="MS Mincho"/>
        </w:rPr>
      </w:pPr>
    </w:p>
    <w:tbl>
      <w:tblPr>
        <w:tblW w:w="0" w:type="auto"/>
        <w:tblLook w:val="01E0" w:firstRow="1" w:lastRow="1" w:firstColumn="1" w:lastColumn="1" w:noHBand="0" w:noVBand="0"/>
      </w:tblPr>
      <w:tblGrid>
        <w:gridCol w:w="8388"/>
      </w:tblGrid>
      <w:tr w:rsidR="0014754B" w14:paraId="22AA7AE1" w14:textId="77777777" w:rsidTr="230742F3">
        <w:tc>
          <w:tcPr>
            <w:tcW w:w="8388" w:type="dxa"/>
            <w:tcBorders>
              <w:top w:val="single" w:sz="8" w:space="0" w:color="auto"/>
              <w:left w:val="single" w:sz="8" w:space="0" w:color="auto"/>
              <w:bottom w:val="single" w:sz="8" w:space="0" w:color="auto"/>
              <w:right w:val="single" w:sz="8" w:space="0" w:color="auto"/>
            </w:tcBorders>
          </w:tcPr>
          <w:p w14:paraId="18E3DF70" w14:textId="231D891C" w:rsidR="0014754B" w:rsidRPr="00BE7C7D" w:rsidRDefault="0014754B" w:rsidP="230742F3">
            <w:pPr>
              <w:widowControl w:val="0"/>
              <w:autoSpaceDE w:val="0"/>
              <w:autoSpaceDN w:val="0"/>
              <w:adjustRightInd w:val="0"/>
              <w:rPr>
                <w:rFonts w:eastAsia="MS Mincho"/>
              </w:rPr>
            </w:pPr>
            <w:r w:rsidRPr="230742F3">
              <w:rPr>
                <w:rFonts w:eastAsia="MS Mincho"/>
              </w:rPr>
              <w:t> Total dollar value of Work/Agreement:      </w:t>
            </w:r>
            <w:r w:rsidR="001F364B" w:rsidRPr="230742F3">
              <w:rPr>
                <w:b/>
                <w:bCs/>
              </w:rPr>
              <w:t>$1,949,250</w:t>
            </w:r>
          </w:p>
          <w:p w14:paraId="17DBC151" w14:textId="77777777" w:rsidR="0014754B" w:rsidRPr="00BE7C7D" w:rsidRDefault="0014754B" w:rsidP="0014754B">
            <w:pPr>
              <w:widowControl w:val="0"/>
              <w:autoSpaceDE w:val="0"/>
              <w:autoSpaceDN w:val="0"/>
              <w:adjustRightInd w:val="0"/>
              <w:rPr>
                <w:rFonts w:eastAsia="MS Mincho"/>
              </w:rPr>
            </w:pPr>
          </w:p>
          <w:p w14:paraId="63654F4F" w14:textId="77777777" w:rsidR="0014754B" w:rsidRPr="00BE7C7D" w:rsidRDefault="0014754B" w:rsidP="0014754B">
            <w:pPr>
              <w:widowControl w:val="0"/>
              <w:autoSpaceDE w:val="0"/>
              <w:autoSpaceDN w:val="0"/>
              <w:adjustRightInd w:val="0"/>
              <w:rPr>
                <w:rFonts w:eastAsia="MS Mincho"/>
              </w:rPr>
            </w:pPr>
            <w:r w:rsidRPr="00BE7C7D">
              <w:rPr>
                <w:rFonts w:eastAsia="MS Mincho"/>
                <w:b/>
                <w:bCs/>
              </w:rPr>
              <w:t>Total dollar and percentage of Work planned with DBEs* (contracting and subcontracting)</w:t>
            </w:r>
            <w:r w:rsidRPr="00BE7C7D">
              <w:rPr>
                <w:rFonts w:eastAsia="MS Mincho"/>
              </w:rPr>
              <w:t>:</w:t>
            </w:r>
          </w:p>
          <w:p w14:paraId="0FB992C1" w14:textId="77777777" w:rsidR="0014754B" w:rsidRPr="00BE7C7D" w:rsidRDefault="0014754B" w:rsidP="0014754B">
            <w:pPr>
              <w:widowControl w:val="0"/>
              <w:autoSpaceDE w:val="0"/>
              <w:autoSpaceDN w:val="0"/>
              <w:adjustRightInd w:val="0"/>
              <w:rPr>
                <w:rFonts w:eastAsia="MS Mincho"/>
              </w:rPr>
            </w:pPr>
            <w:r w:rsidRPr="00BE7C7D">
              <w:rPr>
                <w:rFonts w:eastAsia="MS Mincho"/>
              </w:rPr>
              <w:t>                                                    </w:t>
            </w:r>
            <w:r w:rsidR="001F364B" w:rsidRPr="00CC143B">
              <w:rPr>
                <w:b/>
              </w:rPr>
              <w:t>$1,949,250</w:t>
            </w:r>
            <w:r w:rsidRPr="00BE7C7D">
              <w:rPr>
                <w:rFonts w:eastAsia="MS Mincho"/>
              </w:rPr>
              <w:t>          </w:t>
            </w:r>
            <w:r w:rsidR="001F364B">
              <w:rPr>
                <w:rFonts w:eastAsia="MS Mincho"/>
              </w:rPr>
              <w:t>100</w:t>
            </w:r>
            <w:r w:rsidRPr="00BE7C7D">
              <w:rPr>
                <w:rFonts w:eastAsia="MS Mincho"/>
              </w:rPr>
              <w:t>%</w:t>
            </w:r>
          </w:p>
          <w:p w14:paraId="6F8BD81B" w14:textId="77777777" w:rsidR="0014754B" w:rsidRPr="00BE7C7D" w:rsidRDefault="0014754B" w:rsidP="0014754B">
            <w:pPr>
              <w:widowControl w:val="0"/>
              <w:autoSpaceDE w:val="0"/>
              <w:autoSpaceDN w:val="0"/>
              <w:adjustRightInd w:val="0"/>
              <w:rPr>
                <w:rFonts w:eastAsia="MS Mincho"/>
              </w:rPr>
            </w:pPr>
          </w:p>
          <w:p w14:paraId="41F8EC2D" w14:textId="77777777" w:rsidR="0014754B" w:rsidRPr="00BE7C7D" w:rsidRDefault="0014754B" w:rsidP="0014754B">
            <w:pPr>
              <w:widowControl w:val="0"/>
              <w:autoSpaceDE w:val="0"/>
              <w:autoSpaceDN w:val="0"/>
              <w:adjustRightInd w:val="0"/>
              <w:rPr>
                <w:rFonts w:eastAsia="MS Mincho"/>
              </w:rPr>
            </w:pPr>
            <w:r w:rsidRPr="00BE7C7D">
              <w:rPr>
                <w:rFonts w:eastAsia="MS Mincho"/>
              </w:rPr>
              <w:t> Estimated percentage breakdown:</w:t>
            </w:r>
          </w:p>
          <w:p w14:paraId="4E4AF178" w14:textId="77777777" w:rsidR="0014754B" w:rsidRPr="00BE7C7D" w:rsidRDefault="0014754B" w:rsidP="0014754B">
            <w:pPr>
              <w:widowControl w:val="0"/>
              <w:autoSpaceDE w:val="0"/>
              <w:autoSpaceDN w:val="0"/>
              <w:adjustRightInd w:val="0"/>
              <w:rPr>
                <w:rFonts w:eastAsia="MS Mincho"/>
              </w:rPr>
            </w:pPr>
            <w:r w:rsidRPr="00BE7C7D">
              <w:rPr>
                <w:rFonts w:eastAsia="MS Mincho"/>
              </w:rPr>
              <w:t> MBEs (minorities, male and female)              $____</w:t>
            </w:r>
            <w:r>
              <w:rPr>
                <w:rFonts w:eastAsia="MS Mincho"/>
              </w:rPr>
              <w:t>_</w:t>
            </w:r>
            <w:r w:rsidRPr="00BE7C7D">
              <w:rPr>
                <w:rFonts w:eastAsia="MS Mincho"/>
              </w:rPr>
              <w:t>_____           __</w:t>
            </w:r>
            <w:r>
              <w:rPr>
                <w:rFonts w:eastAsia="MS Mincho"/>
              </w:rPr>
              <w:t>___</w:t>
            </w:r>
            <w:r w:rsidRPr="00BE7C7D">
              <w:rPr>
                <w:rFonts w:eastAsia="MS Mincho"/>
              </w:rPr>
              <w:t>____%</w:t>
            </w:r>
          </w:p>
          <w:p w14:paraId="2613E9C1" w14:textId="77777777" w:rsidR="0014754B" w:rsidRPr="00BE7C7D" w:rsidRDefault="0014754B" w:rsidP="0014754B">
            <w:pPr>
              <w:widowControl w:val="0"/>
              <w:autoSpaceDE w:val="0"/>
              <w:autoSpaceDN w:val="0"/>
              <w:adjustRightInd w:val="0"/>
              <w:rPr>
                <w:rFonts w:eastAsia="MS Mincho"/>
              </w:rPr>
            </w:pPr>
          </w:p>
          <w:p w14:paraId="1899A75C" w14:textId="77777777" w:rsidR="0014754B" w:rsidRPr="00BE7C7D" w:rsidRDefault="0014754B" w:rsidP="0014754B">
            <w:pPr>
              <w:widowControl w:val="0"/>
              <w:autoSpaceDE w:val="0"/>
              <w:autoSpaceDN w:val="0"/>
              <w:adjustRightInd w:val="0"/>
              <w:rPr>
                <w:rFonts w:eastAsia="MS Mincho"/>
              </w:rPr>
            </w:pPr>
            <w:r w:rsidRPr="00BE7C7D">
              <w:rPr>
                <w:rFonts w:eastAsia="MS Mincho"/>
              </w:rPr>
              <w:t>WBEs (non-minority female)                          $____</w:t>
            </w:r>
            <w:r>
              <w:rPr>
                <w:rFonts w:eastAsia="MS Mincho"/>
              </w:rPr>
              <w:t>__</w:t>
            </w:r>
            <w:r w:rsidRPr="00BE7C7D">
              <w:rPr>
                <w:rFonts w:eastAsia="MS Mincho"/>
              </w:rPr>
              <w:t>____           __</w:t>
            </w:r>
            <w:r>
              <w:rPr>
                <w:rFonts w:eastAsia="MS Mincho"/>
              </w:rPr>
              <w:t>__</w:t>
            </w:r>
            <w:r w:rsidRPr="00BE7C7D">
              <w:rPr>
                <w:rFonts w:eastAsia="MS Mincho"/>
              </w:rPr>
              <w:t>_____%</w:t>
            </w:r>
          </w:p>
          <w:p w14:paraId="1037B8A3" w14:textId="77777777" w:rsidR="0014754B" w:rsidRPr="00BE7C7D" w:rsidRDefault="0014754B" w:rsidP="0014754B">
            <w:pPr>
              <w:widowControl w:val="0"/>
              <w:autoSpaceDE w:val="0"/>
              <w:autoSpaceDN w:val="0"/>
              <w:adjustRightInd w:val="0"/>
              <w:rPr>
                <w:rFonts w:eastAsia="MS Mincho"/>
              </w:rPr>
            </w:pPr>
          </w:p>
          <w:p w14:paraId="2513246F" w14:textId="77777777" w:rsidR="0014754B" w:rsidRPr="00BE7C7D" w:rsidRDefault="0014754B" w:rsidP="0014754B">
            <w:pPr>
              <w:widowControl w:val="0"/>
              <w:autoSpaceDE w:val="0"/>
              <w:autoSpaceDN w:val="0"/>
              <w:adjustRightInd w:val="0"/>
              <w:rPr>
                <w:rFonts w:eastAsia="MS Mincho"/>
              </w:rPr>
            </w:pPr>
            <w:r w:rsidRPr="00BE7C7D">
              <w:rPr>
                <w:rFonts w:eastAsia="MS Mincho"/>
              </w:rPr>
              <w:t>SDVBEs (service disabled veteran)                $____________            ___________%</w:t>
            </w:r>
          </w:p>
          <w:p w14:paraId="687C6DE0" w14:textId="77777777" w:rsidR="0014754B" w:rsidRPr="00BE7C7D" w:rsidRDefault="0014754B" w:rsidP="0014754B">
            <w:pPr>
              <w:widowControl w:val="0"/>
              <w:autoSpaceDE w:val="0"/>
              <w:autoSpaceDN w:val="0"/>
              <w:adjustRightInd w:val="0"/>
              <w:rPr>
                <w:rFonts w:eastAsia="MS Mincho"/>
              </w:rPr>
            </w:pPr>
          </w:p>
          <w:p w14:paraId="64972661" w14:textId="77777777" w:rsidR="0014754B" w:rsidRPr="00BE7C7D" w:rsidRDefault="0014754B" w:rsidP="0014754B">
            <w:pPr>
              <w:widowControl w:val="0"/>
              <w:autoSpaceDE w:val="0"/>
              <w:autoSpaceDN w:val="0"/>
              <w:adjustRightInd w:val="0"/>
              <w:rPr>
                <w:rFonts w:eastAsia="MS Mincho"/>
              </w:rPr>
            </w:pPr>
            <w:r w:rsidRPr="00BE7C7D">
              <w:t xml:space="preserve">LGBT (lesbian, gay, bisexual, transgender)     $____________          ___________% </w:t>
            </w:r>
            <w:r w:rsidRPr="00BE7C7D">
              <w:rPr>
                <w:rFonts w:eastAsia="MS Mincho"/>
                <w:b/>
                <w:bCs/>
              </w:rPr>
              <w:t xml:space="preserve">*NOTE: </w:t>
            </w:r>
            <w:r w:rsidRPr="00BE7C7D">
              <w:rPr>
                <w:rFonts w:eastAsia="MS Mincho"/>
              </w:rPr>
              <w:t>The estimated total dollars will be adjusted using the above percentages for any change in Agreement value.</w:t>
            </w:r>
          </w:p>
        </w:tc>
      </w:tr>
    </w:tbl>
    <w:p w14:paraId="0A6B7198" w14:textId="6CB21B7F" w:rsidR="0014754B" w:rsidRPr="00BE7C7D" w:rsidRDefault="0014754B" w:rsidP="0014754B">
      <w:pPr>
        <w:widowControl w:val="0"/>
        <w:autoSpaceDE w:val="0"/>
        <w:autoSpaceDN w:val="0"/>
        <w:adjustRightInd w:val="0"/>
        <w:rPr>
          <w:rFonts w:eastAsia="MS Mincho"/>
        </w:rPr>
      </w:pPr>
      <w:r w:rsidRPr="17A74085">
        <w:rPr>
          <w:rFonts w:eastAsia="MS Mincho"/>
        </w:rPr>
        <w:br w:type="page"/>
      </w:r>
      <w:r w:rsidRPr="17A74085">
        <w:rPr>
          <w:rFonts w:eastAsia="MS Mincho"/>
        </w:rPr>
        <w:lastRenderedPageBreak/>
        <w:t>By signing below, Contractor represents and warrants that: a) Contractor shall maintain all necessary documents and records to demonstrate efforts to achieve the above DBE goals, b) Contractor is responsible for identifying, soliciting, and qualifying appropriate certified DBE subcontractors to the extent necessary to meet Contractor’s DBE goal, and c) the above information is true and correct to the best of its knowledge.</w:t>
      </w:r>
    </w:p>
    <w:p w14:paraId="2849E9FF" w14:textId="2458DFB0" w:rsidR="0014754B" w:rsidRPr="00BE7C7D" w:rsidRDefault="0014754B" w:rsidP="230742F3">
      <w:pPr>
        <w:widowControl w:val="0"/>
        <w:autoSpaceDE w:val="0"/>
        <w:autoSpaceDN w:val="0"/>
        <w:adjustRightInd w:val="0"/>
      </w:pPr>
    </w:p>
    <w:p w14:paraId="5E0297A6" w14:textId="6FD4644F" w:rsidR="0014754B" w:rsidRPr="00BE7C7D" w:rsidRDefault="7DA70B2D" w:rsidP="17A74085">
      <w:pPr>
        <w:widowControl w:val="0"/>
        <w:autoSpaceDE w:val="0"/>
        <w:autoSpaceDN w:val="0"/>
        <w:adjustRightInd w:val="0"/>
        <w:ind w:left="720" w:firstLine="720"/>
      </w:pPr>
      <w:r>
        <w:rPr>
          <w:noProof/>
        </w:rPr>
        <w:drawing>
          <wp:inline distT="0" distB="0" distL="0" distR="0" wp14:anchorId="05AB9061" wp14:editId="639F3059">
            <wp:extent cx="581025" cy="365760"/>
            <wp:effectExtent l="0" t="0" r="0" b="0"/>
            <wp:docPr id="1315888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81025" cy="365760"/>
                    </a:xfrm>
                    <a:prstGeom prst="rect">
                      <a:avLst/>
                    </a:prstGeom>
                  </pic:spPr>
                </pic:pic>
              </a:graphicData>
            </a:graphic>
          </wp:inline>
        </w:drawing>
      </w:r>
    </w:p>
    <w:p w14:paraId="7E68F441" w14:textId="37AC5AAF" w:rsidR="0014754B" w:rsidRPr="00BE7C7D" w:rsidRDefault="0014754B" w:rsidP="17A74085">
      <w:pPr>
        <w:widowControl w:val="0"/>
        <w:autoSpaceDE w:val="0"/>
        <w:autoSpaceDN w:val="0"/>
        <w:adjustRightInd w:val="0"/>
        <w:rPr>
          <w:rFonts w:eastAsia="MS Mincho"/>
        </w:rPr>
      </w:pPr>
      <w:r w:rsidRPr="230742F3">
        <w:rPr>
          <w:rFonts w:eastAsia="MS Mincho"/>
        </w:rPr>
        <w:t>Signature: ____</w:t>
      </w:r>
      <w:r w:rsidRPr="230742F3">
        <w:rPr>
          <w:rFonts w:eastAsia="MS Mincho"/>
          <w:u w:val="single"/>
        </w:rPr>
        <w:t>__________</w:t>
      </w:r>
      <w:r w:rsidRPr="230742F3">
        <w:rPr>
          <w:rFonts w:eastAsia="MS Mincho"/>
        </w:rPr>
        <w:t xml:space="preserve">  </w:t>
      </w:r>
    </w:p>
    <w:p w14:paraId="5B2F9378" w14:textId="77777777" w:rsidR="0014754B" w:rsidRPr="00BE7C7D" w:rsidRDefault="0014754B" w:rsidP="0014754B">
      <w:pPr>
        <w:widowControl w:val="0"/>
        <w:autoSpaceDE w:val="0"/>
        <w:autoSpaceDN w:val="0"/>
        <w:adjustRightInd w:val="0"/>
        <w:rPr>
          <w:rFonts w:eastAsia="MS Mincho"/>
        </w:rPr>
      </w:pPr>
    </w:p>
    <w:p w14:paraId="2C279A44" w14:textId="77777777" w:rsidR="0014754B" w:rsidRPr="00BE7C7D" w:rsidRDefault="0014754B" w:rsidP="0014754B">
      <w:pPr>
        <w:widowControl w:val="0"/>
        <w:autoSpaceDE w:val="0"/>
        <w:autoSpaceDN w:val="0"/>
        <w:adjustRightInd w:val="0"/>
        <w:rPr>
          <w:rFonts w:eastAsia="MS Mincho"/>
        </w:rPr>
      </w:pPr>
      <w:r w:rsidRPr="00BE7C7D">
        <w:rPr>
          <w:rFonts w:eastAsia="MS Mincho"/>
        </w:rPr>
        <w:t>Name and Title:  ___</w:t>
      </w:r>
      <w:proofErr w:type="spellStart"/>
      <w:r w:rsidR="001F364B" w:rsidRPr="00BB6D38">
        <w:rPr>
          <w:rFonts w:eastAsia="MS Mincho"/>
          <w:u w:val="single"/>
        </w:rPr>
        <w:t>Basu</w:t>
      </w:r>
      <w:proofErr w:type="spellEnd"/>
      <w:r w:rsidR="001F364B" w:rsidRPr="00BB6D38">
        <w:rPr>
          <w:rFonts w:eastAsia="MS Mincho"/>
          <w:u w:val="single"/>
        </w:rPr>
        <w:t xml:space="preserve"> Mukherjee, President</w:t>
      </w:r>
    </w:p>
    <w:p w14:paraId="58E6DD4E" w14:textId="77777777" w:rsidR="0014754B" w:rsidRPr="00BE7C7D" w:rsidRDefault="0014754B" w:rsidP="0014754B">
      <w:pPr>
        <w:widowControl w:val="0"/>
        <w:autoSpaceDE w:val="0"/>
        <w:autoSpaceDN w:val="0"/>
        <w:adjustRightInd w:val="0"/>
        <w:rPr>
          <w:rFonts w:eastAsia="MS Mincho"/>
        </w:rPr>
      </w:pPr>
    </w:p>
    <w:p w14:paraId="1387CBBB" w14:textId="77777777" w:rsidR="0014754B" w:rsidRPr="00BE7C7D" w:rsidRDefault="0014754B" w:rsidP="0014754B">
      <w:pPr>
        <w:widowControl w:val="0"/>
        <w:autoSpaceDE w:val="0"/>
        <w:autoSpaceDN w:val="0"/>
        <w:adjustRightInd w:val="0"/>
        <w:rPr>
          <w:rFonts w:eastAsia="MS Mincho"/>
        </w:rPr>
      </w:pPr>
      <w:r w:rsidRPr="00BE7C7D">
        <w:rPr>
          <w:rFonts w:eastAsia="MS Mincho"/>
        </w:rPr>
        <w:t>Contractor Name:  __</w:t>
      </w:r>
      <w:r w:rsidR="001F364B">
        <w:rPr>
          <w:rFonts w:eastAsia="MS Mincho"/>
          <w:u w:val="single"/>
        </w:rPr>
        <w:t>Global Energy Services, Inc.</w:t>
      </w:r>
      <w:r w:rsidRPr="00BB6D38">
        <w:rPr>
          <w:rFonts w:eastAsia="MS Mincho"/>
        </w:rPr>
        <w:t xml:space="preserve"> </w:t>
      </w:r>
    </w:p>
    <w:p w14:paraId="7D3BEE8F" w14:textId="77777777" w:rsidR="0014754B" w:rsidRPr="00BE7C7D" w:rsidRDefault="0014754B" w:rsidP="0014754B">
      <w:pPr>
        <w:widowControl w:val="0"/>
        <w:autoSpaceDE w:val="0"/>
        <w:autoSpaceDN w:val="0"/>
        <w:adjustRightInd w:val="0"/>
        <w:rPr>
          <w:rFonts w:eastAsia="MS Mincho"/>
        </w:rPr>
      </w:pPr>
    </w:p>
    <w:p w14:paraId="32DA07B3" w14:textId="77777777" w:rsidR="0014754B" w:rsidRPr="00BE7C7D" w:rsidRDefault="0014754B" w:rsidP="0014754B">
      <w:pPr>
        <w:widowControl w:val="0"/>
        <w:autoSpaceDE w:val="0"/>
        <w:autoSpaceDN w:val="0"/>
        <w:adjustRightInd w:val="0"/>
        <w:rPr>
          <w:rFonts w:eastAsia="MS Mincho"/>
        </w:rPr>
      </w:pPr>
      <w:r w:rsidRPr="00BE7C7D">
        <w:rPr>
          <w:rFonts w:eastAsia="MS Mincho"/>
        </w:rPr>
        <w:t xml:space="preserve">Contact Info (email/phone number): </w:t>
      </w:r>
      <w:hyperlink r:id="rId12" w:history="1">
        <w:r w:rsidR="001F364B" w:rsidRPr="00AB7A8D">
          <w:rPr>
            <w:rStyle w:val="Hyperlink"/>
            <w:rFonts w:eastAsia="MS Mincho"/>
          </w:rPr>
          <w:t>__Basu@gesusa.org</w:t>
        </w:r>
      </w:hyperlink>
      <w:r w:rsidR="001F364B">
        <w:rPr>
          <w:rFonts w:eastAsia="MS Mincho"/>
          <w:u w:val="single"/>
        </w:rPr>
        <w:t xml:space="preserve"> / (909) 860-5300</w:t>
      </w:r>
    </w:p>
    <w:p w14:paraId="3B88899E" w14:textId="77777777" w:rsidR="0014754B" w:rsidRPr="00BE7C7D" w:rsidRDefault="0014754B" w:rsidP="0014754B">
      <w:pPr>
        <w:widowControl w:val="0"/>
        <w:autoSpaceDE w:val="0"/>
        <w:autoSpaceDN w:val="0"/>
        <w:adjustRightInd w:val="0"/>
        <w:rPr>
          <w:rFonts w:eastAsia="MS Mincho"/>
        </w:rPr>
      </w:pPr>
    </w:p>
    <w:p w14:paraId="6135E3A4" w14:textId="77777777" w:rsidR="0014754B" w:rsidRPr="00BE7C7D" w:rsidRDefault="0014754B" w:rsidP="0014754B">
      <w:pPr>
        <w:widowControl w:val="0"/>
        <w:autoSpaceDE w:val="0"/>
        <w:autoSpaceDN w:val="0"/>
        <w:adjustRightInd w:val="0"/>
        <w:rPr>
          <w:rFonts w:eastAsia="MS Mincho"/>
        </w:rPr>
      </w:pPr>
      <w:r w:rsidRPr="00BE7C7D">
        <w:rPr>
          <w:rFonts w:eastAsia="MS Mincho"/>
        </w:rPr>
        <w:t>Date: _</w:t>
      </w:r>
      <w:r w:rsidR="001F364B" w:rsidRPr="00BB6D38">
        <w:rPr>
          <w:rFonts w:eastAsia="MS Mincho"/>
          <w:u w:val="single"/>
        </w:rPr>
        <w:t>July 22, 2020</w:t>
      </w:r>
    </w:p>
    <w:p w14:paraId="69E2BB2B" w14:textId="77777777" w:rsidR="0014754B" w:rsidRPr="007B4DF6" w:rsidRDefault="0014754B" w:rsidP="00BB6D38">
      <w:pPr>
        <w:widowControl w:val="0"/>
        <w:overflowPunct w:val="0"/>
        <w:autoSpaceDE w:val="0"/>
        <w:autoSpaceDN w:val="0"/>
        <w:adjustRightInd w:val="0"/>
        <w:ind w:left="990"/>
        <w:jc w:val="both"/>
        <w:textAlignment w:val="baseline"/>
        <w:rPr>
          <w:rFonts w:ascii="Arial Narrow" w:hAnsi="Arial Narrow"/>
          <w:color w:val="FF0000"/>
        </w:rPr>
      </w:pPr>
    </w:p>
    <w:sectPr w:rsidR="0014754B" w:rsidRPr="007B4DF6" w:rsidSect="00AC7D5E">
      <w:headerReference w:type="default" r:id="rId13"/>
      <w:footerReference w:type="even" r:id="rId14"/>
      <w:footerReference w:type="default" r:id="rId15"/>
      <w:footnotePr>
        <w:numRestart w:val="eachSect"/>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C4E94" w14:textId="77777777" w:rsidR="00AF015D" w:rsidRDefault="00AF015D">
      <w:r>
        <w:separator/>
      </w:r>
    </w:p>
  </w:endnote>
  <w:endnote w:type="continuationSeparator" w:id="0">
    <w:p w14:paraId="42AFC42D" w14:textId="77777777" w:rsidR="00AF015D" w:rsidRDefault="00AF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algun Gothic">
    <w:charset w:val="81"/>
    <w:family w:val="swiss"/>
    <w:pitch w:val="variable"/>
    <w:sig w:usb0="9000002F" w:usb1="29D77CFB" w:usb2="00000012" w:usb3="00000000" w:csb0="0008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游ゴシック Light">
    <w:panose1 w:val="00000000000000000000"/>
    <w:charset w:val="80"/>
    <w:family w:val="roman"/>
    <w:notTrueType/>
    <w:pitch w:val="default"/>
  </w:font>
  <w:font w:name="Calibri Light">
    <w:altName w:val="Tahoma Bold"/>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AF015D" w:rsidRDefault="00AF015D" w:rsidP="00DC3C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C0D796" w14:textId="77777777" w:rsidR="00AF015D" w:rsidRDefault="00AF015D" w:rsidP="00BB6D3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5A514" w14:textId="77777777" w:rsidR="00AF015D" w:rsidRDefault="00AF015D" w:rsidP="00DC3C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3050">
      <w:rPr>
        <w:rStyle w:val="PageNumber"/>
        <w:noProof/>
      </w:rPr>
      <w:t>14</w:t>
    </w:r>
    <w:r>
      <w:rPr>
        <w:rStyle w:val="PageNumber"/>
      </w:rPr>
      <w:fldChar w:fldCharType="end"/>
    </w:r>
  </w:p>
  <w:p w14:paraId="2D3F0BEC" w14:textId="77777777" w:rsidR="00AF015D" w:rsidRDefault="00AF015D" w:rsidP="000A4A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CA723" w14:textId="77777777" w:rsidR="00AF015D" w:rsidRDefault="00AF015D">
      <w:r>
        <w:separator/>
      </w:r>
    </w:p>
  </w:footnote>
  <w:footnote w:type="continuationSeparator" w:id="0">
    <w:p w14:paraId="75FBE423" w14:textId="77777777" w:rsidR="00AF015D" w:rsidRDefault="00AF015D">
      <w:r>
        <w:continuationSeparator/>
      </w:r>
    </w:p>
  </w:footnote>
  <w:footnote w:id="1">
    <w:p w14:paraId="0BBFAAE6" w14:textId="77777777" w:rsidR="00AF015D" w:rsidRDefault="00AF015D">
      <w:pPr>
        <w:rPr>
          <w:rFonts w:ascii="Arial Narrow" w:hAnsi="Arial Narrow"/>
          <w:sz w:val="20"/>
          <w:szCs w:val="20"/>
        </w:rPr>
      </w:pPr>
      <w:r>
        <w:rPr>
          <w:rStyle w:val="FootnoteReference"/>
          <w:rFonts w:ascii="Arial Narrow" w:hAnsi="Arial Narrow"/>
          <w:sz w:val="20"/>
          <w:szCs w:val="20"/>
        </w:rPr>
        <w:footnoteRef/>
      </w:r>
      <w:r>
        <w:rPr>
          <w:rFonts w:ascii="Arial Narrow" w:hAnsi="Arial Narrow"/>
          <w:sz w:val="20"/>
          <w:szCs w:val="20"/>
        </w:rPr>
        <w:t xml:space="preserve"> Definition of Table 1 Column Headings: </w:t>
      </w:r>
      <w:r>
        <w:rPr>
          <w:rFonts w:ascii="Arial Narrow" w:hAnsi="Arial Narrow"/>
          <w:sz w:val="20"/>
          <w:szCs w:val="20"/>
          <w:u w:val="single"/>
        </w:rPr>
        <w:t>Total Budget</w:t>
      </w:r>
      <w:r>
        <w:rPr>
          <w:rFonts w:ascii="Arial Narrow" w:hAnsi="Arial Narrow"/>
          <w:sz w:val="20"/>
          <w:szCs w:val="20"/>
        </w:rPr>
        <w:t xml:space="preserve"> is the sum of all other columns presented here</w:t>
      </w:r>
    </w:p>
    <w:p w14:paraId="375D40D3" w14:textId="77777777" w:rsidR="00AF015D" w:rsidRDefault="00AF015D">
      <w:pPr>
        <w:rPr>
          <w:rFonts w:ascii="Arial Narrow" w:hAnsi="Arial Narrow"/>
          <w:sz w:val="20"/>
          <w:szCs w:val="20"/>
        </w:rPr>
      </w:pPr>
      <w:r>
        <w:rPr>
          <w:rFonts w:ascii="Arial Narrow" w:hAnsi="Arial Narrow"/>
          <w:sz w:val="20"/>
          <w:szCs w:val="20"/>
          <w:u w:val="single"/>
        </w:rPr>
        <w:t>Total Administrative Cost</w:t>
      </w:r>
      <w:r>
        <w:rPr>
          <w:rFonts w:ascii="Arial Narrow" w:hAnsi="Arial Narrow"/>
          <w:sz w:val="20"/>
          <w:szCs w:val="20"/>
        </w:rPr>
        <w:t xml:space="preserve"> includes all Managerial and Clerical Labor, Human Resource Support and Development, Travel and Conference Fees, and General and Administrative Overhead (labor and materials).</w:t>
      </w:r>
    </w:p>
    <w:p w14:paraId="23388CFF" w14:textId="77777777" w:rsidR="00AF015D" w:rsidRDefault="00AF015D">
      <w:pPr>
        <w:rPr>
          <w:rFonts w:ascii="Arial Narrow" w:hAnsi="Arial Narrow"/>
          <w:sz w:val="20"/>
          <w:szCs w:val="20"/>
        </w:rPr>
      </w:pPr>
      <w:r>
        <w:rPr>
          <w:rFonts w:ascii="Arial Narrow" w:hAnsi="Arial Narrow"/>
          <w:sz w:val="20"/>
          <w:szCs w:val="20"/>
          <w:u w:val="single"/>
        </w:rPr>
        <w:t xml:space="preserve">Total Direct Implementation </w:t>
      </w:r>
      <w:r>
        <w:rPr>
          <w:rFonts w:ascii="Arial Narrow" w:hAnsi="Arial Narrow"/>
          <w:sz w:val="20"/>
          <w:szCs w:val="20"/>
        </w:rPr>
        <w:t>– includes all financial incentives used to promote participation in a program and the cost of all direct labor, installation and service labor, hardware and materials, and rebate processing and inspection used to promote participation in a program.</w:t>
      </w:r>
    </w:p>
    <w:p w14:paraId="5E7256A1" w14:textId="77777777" w:rsidR="00AF015D" w:rsidRDefault="00AF015D">
      <w:pPr>
        <w:rPr>
          <w:rFonts w:ascii="Arial Narrow" w:hAnsi="Arial Narrow"/>
          <w:sz w:val="20"/>
          <w:szCs w:val="20"/>
        </w:rPr>
      </w:pPr>
      <w:r>
        <w:rPr>
          <w:rFonts w:ascii="Arial Narrow" w:hAnsi="Arial Narrow"/>
          <w:sz w:val="20"/>
          <w:szCs w:val="20"/>
          <w:u w:val="single"/>
        </w:rPr>
        <w:t>Integrated Budget Allocated to Other Programs</w:t>
      </w:r>
      <w:r>
        <w:rPr>
          <w:rFonts w:ascii="Arial Narrow" w:hAnsi="Arial Narrow"/>
          <w:sz w:val="20"/>
          <w:szCs w:val="20"/>
        </w:rPr>
        <w:t xml:space="preserve"> includes budget utilized to coordinate with other EE, DR, or DG programs.</w:t>
      </w:r>
    </w:p>
    <w:p w14:paraId="4D458BA4" w14:textId="77777777" w:rsidR="00AF015D" w:rsidRDefault="00AF015D">
      <w:pPr>
        <w:rPr>
          <w:rFonts w:ascii="Arial Narrow" w:hAnsi="Arial Narrow" w:cs="Arial"/>
          <w:sz w:val="20"/>
          <w:szCs w:val="20"/>
        </w:rPr>
      </w:pPr>
      <w:r>
        <w:rPr>
          <w:rFonts w:ascii="Arial Narrow" w:hAnsi="Arial Narrow"/>
          <w:sz w:val="20"/>
          <w:szCs w:val="20"/>
          <w:u w:val="single"/>
        </w:rPr>
        <w:t>Market Research</w:t>
      </w:r>
      <w:r>
        <w:rPr>
          <w:rFonts w:ascii="Arial Narrow" w:hAnsi="Arial Narrow"/>
          <w:sz w:val="20"/>
          <w:szCs w:val="20"/>
        </w:rPr>
        <w:t xml:space="preserve">: </w:t>
      </w:r>
      <w:r>
        <w:rPr>
          <w:rFonts w:ascii="Arial Narrow" w:hAnsi="Arial Narrow" w:cs="Arial"/>
          <w:sz w:val="20"/>
          <w:szCs w:val="20"/>
        </w:rPr>
        <w:t>e.g. customer segmentation, message pre-tests, behavior, baselines, if available.</w:t>
      </w:r>
    </w:p>
    <w:p w14:paraId="28C521C6" w14:textId="77777777" w:rsidR="00AF015D" w:rsidRDefault="00AF015D">
      <w:pPr>
        <w:rPr>
          <w:rFonts w:ascii="Arial Narrow" w:hAnsi="Arial Narrow" w:cs="Arial"/>
          <w:sz w:val="20"/>
          <w:szCs w:val="20"/>
        </w:rPr>
      </w:pPr>
      <w:r>
        <w:rPr>
          <w:rFonts w:ascii="Arial Narrow" w:hAnsi="Arial Narrow" w:cs="Arial"/>
          <w:sz w:val="20"/>
          <w:szCs w:val="20"/>
          <w:u w:val="single"/>
        </w:rPr>
        <w:t>Collateral:</w:t>
      </w:r>
      <w:r>
        <w:rPr>
          <w:rFonts w:ascii="Arial Narrow" w:hAnsi="Arial Narrow" w:cs="Arial"/>
          <w:sz w:val="20"/>
          <w:szCs w:val="20"/>
        </w:rPr>
        <w:t xml:space="preserve"> information produced for customer e.g. brochures, bill inserts, advertisements (TV, radio, print, internet), event displays, </w:t>
      </w:r>
      <w:proofErr w:type="spellStart"/>
      <w:r>
        <w:rPr>
          <w:rFonts w:ascii="Arial Narrow" w:hAnsi="Arial Narrow" w:cs="Arial"/>
          <w:sz w:val="20"/>
          <w:szCs w:val="20"/>
        </w:rPr>
        <w:t>etc</w:t>
      </w:r>
      <w:proofErr w:type="spellEnd"/>
    </w:p>
    <w:p w14:paraId="4C9D1AB3" w14:textId="77777777" w:rsidR="00AF015D" w:rsidRDefault="00AF015D">
      <w:pPr>
        <w:rPr>
          <w:rFonts w:ascii="Arial Narrow" w:hAnsi="Arial Narrow" w:cs="Arial"/>
          <w:sz w:val="20"/>
          <w:szCs w:val="20"/>
        </w:rPr>
      </w:pPr>
      <w:r>
        <w:rPr>
          <w:rFonts w:ascii="Arial Narrow" w:hAnsi="Arial Narrow" w:cs="Arial"/>
          <w:sz w:val="20"/>
          <w:szCs w:val="20"/>
          <w:u w:val="single"/>
        </w:rPr>
        <w:t>Delivery:</w:t>
      </w:r>
      <w:r>
        <w:rPr>
          <w:rFonts w:ascii="Arial Narrow" w:hAnsi="Arial Narrow" w:cs="Arial"/>
          <w:sz w:val="20"/>
          <w:szCs w:val="20"/>
        </w:rPr>
        <w:t xml:space="preserve"> delivery channels, e.g. direct mail, mass media (print, radio, TV, internet), outdoor, </w:t>
      </w:r>
      <w:proofErr w:type="spellStart"/>
      <w:r>
        <w:rPr>
          <w:rFonts w:ascii="Arial Narrow" w:hAnsi="Arial Narrow" w:cs="Arial"/>
          <w:sz w:val="20"/>
          <w:szCs w:val="20"/>
        </w:rPr>
        <w:t>etc</w:t>
      </w:r>
      <w:proofErr w:type="spellEnd"/>
    </w:p>
    <w:p w14:paraId="665532EA" w14:textId="77777777" w:rsidR="00AF015D" w:rsidRDefault="00AF015D">
      <w:pPr>
        <w:rPr>
          <w:rFonts w:ascii="Arial Narrow" w:hAnsi="Arial Narrow" w:cs="Arial"/>
          <w:sz w:val="20"/>
          <w:szCs w:val="20"/>
        </w:rPr>
      </w:pPr>
      <w:r>
        <w:rPr>
          <w:rFonts w:ascii="Arial Narrow" w:hAnsi="Arial Narrow" w:cs="Arial"/>
          <w:sz w:val="20"/>
          <w:szCs w:val="20"/>
        </w:rPr>
        <w:t>Total Budget is the sum of all other columns presented here</w:t>
      </w:r>
    </w:p>
    <w:p w14:paraId="598A9A4A" w14:textId="77777777" w:rsidR="00AF015D" w:rsidRDefault="00AF015D">
      <w:pPr>
        <w:rPr>
          <w:rFonts w:ascii="Arial" w:hAnsi="Arial" w:cs="Arial"/>
          <w:sz w:val="22"/>
          <w:szCs w:val="22"/>
        </w:rPr>
      </w:pPr>
      <w:r>
        <w:rPr>
          <w:rFonts w:ascii="Arial Narrow" w:hAnsi="Arial Narrow" w:cs="Arial"/>
          <w:sz w:val="20"/>
          <w:szCs w:val="20"/>
        </w:rPr>
        <w:t>Definition of Sub-program: a “sub-program” of a program has a specific title: targets, budget, unique delivery or marketing approach not used across the entire program, if no sub-program exists, please leave blank.</w:t>
      </w:r>
    </w:p>
  </w:footnote>
  <w:footnote w:id="2">
    <w:p w14:paraId="6713234C" w14:textId="77777777" w:rsidR="00AF015D" w:rsidRDefault="00AF015D">
      <w:pPr>
        <w:pStyle w:val="FootnoteText"/>
      </w:pPr>
      <w:r>
        <w:rPr>
          <w:rStyle w:val="FootnoteReference"/>
        </w:rPr>
        <w:footnoteRef/>
      </w:r>
      <w:r>
        <w:t xml:space="preserve"> </w:t>
      </w:r>
      <w:r>
        <w:rPr>
          <w:rFonts w:ascii="Arial Narrow" w:hAnsi="Arial Narrow"/>
        </w:rPr>
        <w:t>To be provided for overall program (explaining how sub-programs form a coherent plan) and for each sub-program</w:t>
      </w:r>
    </w:p>
  </w:footnote>
  <w:footnote w:id="3">
    <w:p w14:paraId="083BE938" w14:textId="77777777" w:rsidR="00AF015D" w:rsidRDefault="00AF015D" w:rsidP="000A4A48">
      <w:pPr>
        <w:pStyle w:val="FootnoteText"/>
      </w:pPr>
      <w:r>
        <w:rPr>
          <w:rStyle w:val="FootnoteReference"/>
        </w:rPr>
        <w:footnoteRef/>
      </w:r>
      <w:r>
        <w:t xml:space="preserve"> </w:t>
      </w:r>
      <w:proofErr w:type="gramStart"/>
      <w:r>
        <w:t>kWh</w:t>
      </w:r>
      <w:proofErr w:type="gramEnd"/>
      <w:r>
        <w:t xml:space="preserve"> and </w:t>
      </w:r>
      <w:proofErr w:type="spellStart"/>
      <w:r>
        <w:t>therm</w:t>
      </w:r>
      <w:proofErr w:type="spellEnd"/>
      <w:r>
        <w:t xml:space="preserve"> values are estimated using DEER/deemed values; water savings are estimated.</w:t>
      </w:r>
    </w:p>
  </w:footnote>
  <w:footnote w:id="4">
    <w:p w14:paraId="0441B43A" w14:textId="77777777" w:rsidR="00AF015D" w:rsidRDefault="00AF015D" w:rsidP="000A4A48">
      <w:pPr>
        <w:pStyle w:val="FootnoteText"/>
      </w:pPr>
      <w:r>
        <w:rPr>
          <w:rStyle w:val="FootnoteReference"/>
        </w:rPr>
        <w:footnoteRef/>
      </w:r>
      <w:r>
        <w:t xml:space="preserve"> </w:t>
      </w:r>
      <w:proofErr w:type="gramStart"/>
      <w:r>
        <w:t>kWh</w:t>
      </w:r>
      <w:proofErr w:type="gramEnd"/>
      <w:r>
        <w:t xml:space="preserve"> and </w:t>
      </w:r>
      <w:proofErr w:type="spellStart"/>
      <w:r>
        <w:t>therm</w:t>
      </w:r>
      <w:proofErr w:type="spellEnd"/>
      <w:r>
        <w:t xml:space="preserve"> values are estimated using DEER/deemed values; water savings are estimated.</w:t>
      </w:r>
    </w:p>
  </w:footnote>
  <w:footnote w:id="5">
    <w:p w14:paraId="4230BF87" w14:textId="77777777" w:rsidR="00AF015D" w:rsidRDefault="00AF015D">
      <w:pPr>
        <w:pStyle w:val="FootnoteText"/>
      </w:pPr>
      <w:r>
        <w:rPr>
          <w:rStyle w:val="FootnoteReference"/>
        </w:rPr>
        <w:footnoteRef/>
      </w:r>
      <w:r>
        <w:t xml:space="preserve"> </w:t>
      </w:r>
      <w:r>
        <w:rPr>
          <w:rFonts w:ascii="Arial Narrow" w:hAnsi="Arial Narrow"/>
        </w:rPr>
        <w:t>To be provided for each program and sub-program in PIP.</w:t>
      </w:r>
    </w:p>
  </w:footnote>
  <w:footnote w:id="6">
    <w:p w14:paraId="29148BD1" w14:textId="77777777" w:rsidR="00AF015D" w:rsidRDefault="00AF015D" w:rsidP="009B532D">
      <w:pPr>
        <w:pStyle w:val="FootnoteText"/>
      </w:pPr>
      <w:r>
        <w:rPr>
          <w:rStyle w:val="FootnoteReference"/>
        </w:rPr>
        <w:footnoteRef/>
      </w:r>
      <w:r>
        <w:t xml:space="preserve"> </w:t>
      </w:r>
      <w:proofErr w:type="gramStart"/>
      <w:r>
        <w:t>kWh</w:t>
      </w:r>
      <w:proofErr w:type="gramEnd"/>
      <w:r>
        <w:t xml:space="preserve"> and </w:t>
      </w:r>
      <w:proofErr w:type="spellStart"/>
      <w:r>
        <w:t>therm</w:t>
      </w:r>
      <w:proofErr w:type="spellEnd"/>
      <w:r>
        <w:t xml:space="preserve"> values are estimated using DEER/deemed values; water savings are estimated.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FE17B" w14:textId="77777777" w:rsidR="00AF015D" w:rsidRPr="006B76EE" w:rsidRDefault="00AF015D" w:rsidP="00C00E4E">
    <w:pPr>
      <w:pStyle w:val="Header"/>
      <w:jc w:val="center"/>
      <w:rPr>
        <w:b/>
        <w:sz w:val="28"/>
        <w:szCs w:val="20"/>
      </w:rPr>
    </w:pPr>
    <w:r w:rsidRPr="006B76EE">
      <w:rPr>
        <w:b/>
        <w:sz w:val="28"/>
        <w:szCs w:val="20"/>
      </w:rPr>
      <w:t>20</w:t>
    </w:r>
    <w:r>
      <w:rPr>
        <w:b/>
        <w:sz w:val="28"/>
        <w:szCs w:val="20"/>
      </w:rPr>
      <w:t>2</w:t>
    </w:r>
    <w:r w:rsidRPr="006B76EE">
      <w:rPr>
        <w:b/>
        <w:sz w:val="28"/>
        <w:szCs w:val="20"/>
      </w:rPr>
      <w:t>0-20</w:t>
    </w:r>
    <w:r>
      <w:rPr>
        <w:b/>
        <w:sz w:val="28"/>
        <w:szCs w:val="20"/>
      </w:rPr>
      <w:t xml:space="preserve">23 </w:t>
    </w:r>
    <w:r w:rsidRPr="006B76EE">
      <w:rPr>
        <w:b/>
        <w:sz w:val="28"/>
        <w:szCs w:val="20"/>
      </w:rPr>
      <w:t>Energy Efficiency Programs</w:t>
    </w:r>
  </w:p>
  <w:p w14:paraId="10C26309" w14:textId="77777777" w:rsidR="00AF015D" w:rsidRPr="006B76EE" w:rsidRDefault="00AF015D" w:rsidP="00C00E4E">
    <w:pPr>
      <w:pStyle w:val="Header"/>
      <w:jc w:val="center"/>
      <w:rPr>
        <w:b/>
        <w:sz w:val="28"/>
        <w:szCs w:val="20"/>
      </w:rPr>
    </w:pPr>
    <w:r w:rsidRPr="006B76EE">
      <w:rPr>
        <w:b/>
        <w:sz w:val="28"/>
        <w:szCs w:val="20"/>
      </w:rPr>
      <w:t>Community Language Efficiency Outreach</w:t>
    </w:r>
    <w:r>
      <w:rPr>
        <w:b/>
        <w:sz w:val="28"/>
        <w:szCs w:val="20"/>
      </w:rPr>
      <w:t xml:space="preserve"> – Direct Install (CLEO-DI)</w:t>
    </w:r>
  </w:p>
  <w:p w14:paraId="367EA227" w14:textId="77777777" w:rsidR="00AF015D" w:rsidRDefault="00AF015D" w:rsidP="00C00E4E">
    <w:pPr>
      <w:pStyle w:val="Header"/>
      <w:jc w:val="center"/>
      <w:rPr>
        <w:b/>
        <w:sz w:val="28"/>
        <w:szCs w:val="20"/>
      </w:rPr>
    </w:pPr>
    <w:r w:rsidRPr="006B76EE">
      <w:rPr>
        <w:b/>
        <w:sz w:val="28"/>
        <w:szCs w:val="20"/>
      </w:rPr>
      <w:t>Program Implementation Plan</w:t>
    </w:r>
  </w:p>
  <w:p w14:paraId="0D142F6F" w14:textId="77777777" w:rsidR="00AF015D" w:rsidRPr="003D2102" w:rsidRDefault="00AF015D" w:rsidP="00C00E4E">
    <w:pPr>
      <w:pStyle w:val="Header"/>
      <w:jc w:val="center"/>
      <w:rPr>
        <w:b/>
        <w:sz w:val="28"/>
        <w:szCs w:val="20"/>
      </w:rPr>
    </w:pPr>
  </w:p>
  <w:p w14:paraId="4475AD14" w14:textId="77777777" w:rsidR="00AF015D" w:rsidRDefault="00AF015D">
    <w:pPr>
      <w:pStyle w:val="Header"/>
      <w:rPr>
        <w:sz w:val="16"/>
        <w:szCs w:val="16"/>
      </w:rPr>
    </w:pPr>
    <w:r>
      <w:rPr>
        <w:sz w:val="16"/>
        <w:szCs w:val="16"/>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CF0"/>
    <w:multiLevelType w:val="multilevel"/>
    <w:tmpl w:val="F426FA2E"/>
    <w:lvl w:ilvl="0">
      <w:start w:val="5"/>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7"/>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CF3A74"/>
    <w:multiLevelType w:val="multilevel"/>
    <w:tmpl w:val="C1042DE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ascii="Times New Roman" w:eastAsia="Times New Roman" w:hAnsi="Times New Roman" w:cs="Times New Roman"/>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2094F90"/>
    <w:multiLevelType w:val="hybridMultilevel"/>
    <w:tmpl w:val="10B090EA"/>
    <w:lvl w:ilvl="0" w:tplc="0DBE9F56">
      <w:start w:val="1"/>
      <w:numFmt w:val="lowerRoman"/>
      <w:lvlText w:val="%1."/>
      <w:lvlJc w:val="right"/>
      <w:pPr>
        <w:tabs>
          <w:tab w:val="num" w:pos="1620"/>
        </w:tabs>
        <w:ind w:left="1620" w:hanging="180"/>
      </w:pPr>
      <w:rPr>
        <w:rFonts w:ascii="Times New Roman" w:eastAsia="Times New Roman" w:hAnsi="Times New Roman" w:cs="Times New Roman"/>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nsid w:val="07BA2210"/>
    <w:multiLevelType w:val="multilevel"/>
    <w:tmpl w:val="A2284BD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0E080684"/>
    <w:multiLevelType w:val="multilevel"/>
    <w:tmpl w:val="58D2F0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DA7FE2"/>
    <w:multiLevelType w:val="hybridMultilevel"/>
    <w:tmpl w:val="B8E00FE2"/>
    <w:lvl w:ilvl="0" w:tplc="7DFEE10E">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316DAC"/>
    <w:multiLevelType w:val="hybridMultilevel"/>
    <w:tmpl w:val="1EB8EA36"/>
    <w:lvl w:ilvl="0" w:tplc="04090017">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DBE9F56">
      <w:start w:val="1"/>
      <w:numFmt w:val="lowerRoman"/>
      <w:lvlText w:val="%3."/>
      <w:lvlJc w:val="right"/>
      <w:pPr>
        <w:tabs>
          <w:tab w:val="num" w:pos="2520"/>
        </w:tabs>
        <w:ind w:left="2520" w:hanging="18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76C3155"/>
    <w:multiLevelType w:val="hybridMultilevel"/>
    <w:tmpl w:val="ACCCBA8C"/>
    <w:lvl w:ilvl="0" w:tplc="04090017">
      <w:start w:val="1"/>
      <w:numFmt w:val="lowerLetter"/>
      <w:lvlText w:val="%1)"/>
      <w:lvlJc w:val="left"/>
      <w:pPr>
        <w:tabs>
          <w:tab w:val="num" w:pos="1800"/>
        </w:tabs>
        <w:ind w:left="180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nsid w:val="18E37DF8"/>
    <w:multiLevelType w:val="hybridMultilevel"/>
    <w:tmpl w:val="D50CDC28"/>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195B62E9"/>
    <w:multiLevelType w:val="multilevel"/>
    <w:tmpl w:val="1EB8EA3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ascii="Times New Roman" w:eastAsia="Times New Roman" w:hAnsi="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F780874"/>
    <w:multiLevelType w:val="hybridMultilevel"/>
    <w:tmpl w:val="3ACE7696"/>
    <w:lvl w:ilvl="0" w:tplc="21483302">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1C1348C"/>
    <w:multiLevelType w:val="hybridMultilevel"/>
    <w:tmpl w:val="F426FA2E"/>
    <w:lvl w:ilvl="0" w:tplc="7DFEE10E">
      <w:start w:val="5"/>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5E9263E0">
      <w:start w:val="7"/>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2CF0EE7"/>
    <w:multiLevelType w:val="hybridMultilevel"/>
    <w:tmpl w:val="5B5AFDD0"/>
    <w:lvl w:ilvl="0" w:tplc="FFFFFFFF">
      <w:start w:val="1"/>
      <w:numFmt w:val="lowerLetter"/>
      <w:lvlText w:val="%1)"/>
      <w:lvlJc w:val="left"/>
      <w:pPr>
        <w:tabs>
          <w:tab w:val="num" w:pos="1440"/>
        </w:tabs>
        <w:ind w:left="1440" w:hanging="720"/>
      </w:pPr>
    </w:lvl>
    <w:lvl w:ilvl="1" w:tplc="9982AB0C">
      <w:start w:val="4"/>
      <w:numFmt w:val="decimal"/>
      <w:lvlText w:val="%2)"/>
      <w:lvlJc w:val="left"/>
      <w:pPr>
        <w:tabs>
          <w:tab w:val="num" w:pos="1800"/>
        </w:tabs>
        <w:ind w:left="1800" w:hanging="360"/>
      </w:pPr>
      <w:rPr>
        <w:rFonts w:hint="default"/>
      </w:rPr>
    </w:lvl>
    <w:lvl w:ilvl="2" w:tplc="CFD23956">
      <w:start w:val="3"/>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59B6C5B"/>
    <w:multiLevelType w:val="hybridMultilevel"/>
    <w:tmpl w:val="58D2F0A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36183F"/>
    <w:multiLevelType w:val="multilevel"/>
    <w:tmpl w:val="C1042DE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ascii="Times New Roman" w:eastAsia="Times New Roman" w:hAnsi="Times New Roman" w:cs="Times New Roman"/>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2BED52FF"/>
    <w:multiLevelType w:val="multilevel"/>
    <w:tmpl w:val="58D2F0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DAC67CD"/>
    <w:multiLevelType w:val="multilevel"/>
    <w:tmpl w:val="C1042DE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ascii="Times New Roman" w:eastAsia="Times New Roman" w:hAnsi="Times New Roman" w:cs="Times New Roman"/>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E871B19"/>
    <w:multiLevelType w:val="hybridMultilevel"/>
    <w:tmpl w:val="64B04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2117530"/>
    <w:multiLevelType w:val="multilevel"/>
    <w:tmpl w:val="B8E00FE2"/>
    <w:lvl w:ilvl="0">
      <w:start w:val="5"/>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3844F75"/>
    <w:multiLevelType w:val="hybridMultilevel"/>
    <w:tmpl w:val="EF6ECE4A"/>
    <w:lvl w:ilvl="0" w:tplc="9EFA51CE">
      <w:start w:val="1"/>
      <w:numFmt w:val="decimal"/>
      <w:lvlText w:val="%1."/>
      <w:lvlJc w:val="left"/>
      <w:pPr>
        <w:ind w:left="720" w:hanging="360"/>
      </w:pPr>
    </w:lvl>
    <w:lvl w:ilvl="1" w:tplc="DC32E6EC">
      <w:start w:val="1"/>
      <w:numFmt w:val="lowerLetter"/>
      <w:lvlText w:val="%2."/>
      <w:lvlJc w:val="left"/>
      <w:pPr>
        <w:ind w:left="1440" w:hanging="360"/>
      </w:pPr>
    </w:lvl>
    <w:lvl w:ilvl="2" w:tplc="9C88BC74">
      <w:start w:val="1"/>
      <w:numFmt w:val="lowerRoman"/>
      <w:lvlText w:val="%3."/>
      <w:lvlJc w:val="right"/>
      <w:pPr>
        <w:ind w:left="2160" w:hanging="180"/>
      </w:pPr>
    </w:lvl>
    <w:lvl w:ilvl="3" w:tplc="61BE1E76">
      <w:start w:val="1"/>
      <w:numFmt w:val="decimal"/>
      <w:lvlText w:val="%4."/>
      <w:lvlJc w:val="left"/>
      <w:pPr>
        <w:ind w:left="2880" w:hanging="360"/>
      </w:pPr>
    </w:lvl>
    <w:lvl w:ilvl="4" w:tplc="01F44D06">
      <w:start w:val="1"/>
      <w:numFmt w:val="lowerLetter"/>
      <w:lvlText w:val="%5."/>
      <w:lvlJc w:val="left"/>
      <w:pPr>
        <w:ind w:left="3600" w:hanging="360"/>
      </w:pPr>
    </w:lvl>
    <w:lvl w:ilvl="5" w:tplc="3BF488DE">
      <w:start w:val="1"/>
      <w:numFmt w:val="lowerRoman"/>
      <w:lvlText w:val="%6."/>
      <w:lvlJc w:val="right"/>
      <w:pPr>
        <w:ind w:left="4320" w:hanging="180"/>
      </w:pPr>
    </w:lvl>
    <w:lvl w:ilvl="6" w:tplc="4192D6D2">
      <w:start w:val="1"/>
      <w:numFmt w:val="decimal"/>
      <w:lvlText w:val="%7."/>
      <w:lvlJc w:val="left"/>
      <w:pPr>
        <w:ind w:left="5040" w:hanging="360"/>
      </w:pPr>
    </w:lvl>
    <w:lvl w:ilvl="7" w:tplc="D51877E0">
      <w:start w:val="1"/>
      <w:numFmt w:val="lowerLetter"/>
      <w:lvlText w:val="%8."/>
      <w:lvlJc w:val="left"/>
      <w:pPr>
        <w:ind w:left="5760" w:hanging="360"/>
      </w:pPr>
    </w:lvl>
    <w:lvl w:ilvl="8" w:tplc="38684DAE">
      <w:start w:val="1"/>
      <w:numFmt w:val="lowerRoman"/>
      <w:lvlText w:val="%9."/>
      <w:lvlJc w:val="right"/>
      <w:pPr>
        <w:ind w:left="6480" w:hanging="180"/>
      </w:pPr>
    </w:lvl>
  </w:abstractNum>
  <w:abstractNum w:abstractNumId="20">
    <w:nsid w:val="4A4A35A8"/>
    <w:multiLevelType w:val="hybridMultilevel"/>
    <w:tmpl w:val="A2284BD0"/>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32614CD"/>
    <w:multiLevelType w:val="hybridMultilevel"/>
    <w:tmpl w:val="7916CF86"/>
    <w:lvl w:ilvl="0" w:tplc="DCFAE04A">
      <w:start w:val="1"/>
      <w:numFmt w:val="decimal"/>
      <w:lvlText w:val="%1)"/>
      <w:lvlJc w:val="left"/>
      <w:pPr>
        <w:ind w:left="720" w:hanging="360"/>
      </w:pPr>
    </w:lvl>
    <w:lvl w:ilvl="1" w:tplc="16CE60D6">
      <w:start w:val="1"/>
      <w:numFmt w:val="lowerLetter"/>
      <w:lvlText w:val="%2."/>
      <w:lvlJc w:val="left"/>
      <w:pPr>
        <w:ind w:left="1440" w:hanging="360"/>
      </w:pPr>
    </w:lvl>
    <w:lvl w:ilvl="2" w:tplc="4E86CE4C">
      <w:start w:val="1"/>
      <w:numFmt w:val="lowerRoman"/>
      <w:lvlText w:val="%3."/>
      <w:lvlJc w:val="right"/>
      <w:pPr>
        <w:ind w:left="2160" w:hanging="180"/>
      </w:pPr>
    </w:lvl>
    <w:lvl w:ilvl="3" w:tplc="E77657C6">
      <w:start w:val="1"/>
      <w:numFmt w:val="decimal"/>
      <w:lvlText w:val="%4."/>
      <w:lvlJc w:val="left"/>
      <w:pPr>
        <w:ind w:left="2880" w:hanging="360"/>
      </w:pPr>
    </w:lvl>
    <w:lvl w:ilvl="4" w:tplc="AD1A3250">
      <w:start w:val="1"/>
      <w:numFmt w:val="lowerLetter"/>
      <w:lvlText w:val="%5."/>
      <w:lvlJc w:val="left"/>
      <w:pPr>
        <w:ind w:left="3600" w:hanging="360"/>
      </w:pPr>
    </w:lvl>
    <w:lvl w:ilvl="5" w:tplc="A410639E">
      <w:start w:val="1"/>
      <w:numFmt w:val="lowerRoman"/>
      <w:lvlText w:val="%6."/>
      <w:lvlJc w:val="right"/>
      <w:pPr>
        <w:ind w:left="4320" w:hanging="180"/>
      </w:pPr>
    </w:lvl>
    <w:lvl w:ilvl="6" w:tplc="041A9C34">
      <w:start w:val="1"/>
      <w:numFmt w:val="decimal"/>
      <w:lvlText w:val="%7."/>
      <w:lvlJc w:val="left"/>
      <w:pPr>
        <w:ind w:left="5040" w:hanging="360"/>
      </w:pPr>
    </w:lvl>
    <w:lvl w:ilvl="7" w:tplc="DF16E4DE">
      <w:start w:val="1"/>
      <w:numFmt w:val="lowerLetter"/>
      <w:lvlText w:val="%8."/>
      <w:lvlJc w:val="left"/>
      <w:pPr>
        <w:ind w:left="5760" w:hanging="360"/>
      </w:pPr>
    </w:lvl>
    <w:lvl w:ilvl="8" w:tplc="BF3AB238">
      <w:start w:val="1"/>
      <w:numFmt w:val="lowerRoman"/>
      <w:lvlText w:val="%9."/>
      <w:lvlJc w:val="right"/>
      <w:pPr>
        <w:ind w:left="6480" w:hanging="180"/>
      </w:pPr>
    </w:lvl>
  </w:abstractNum>
  <w:abstractNum w:abstractNumId="22">
    <w:nsid w:val="5AFF3E9E"/>
    <w:multiLevelType w:val="hybridMultilevel"/>
    <w:tmpl w:val="A1C4594E"/>
    <w:lvl w:ilvl="0" w:tplc="A85AFF04">
      <w:start w:val="1"/>
      <w:numFmt w:val="lowerLetter"/>
      <w:lvlText w:val="%1)"/>
      <w:lvlJc w:val="left"/>
      <w:pPr>
        <w:tabs>
          <w:tab w:val="num" w:pos="1080"/>
        </w:tabs>
        <w:ind w:left="1080" w:hanging="720"/>
      </w:pPr>
      <w:rPr>
        <w:rFonts w:ascii="Arial Narrow" w:hAnsi="Arial Narrow" w:hint="default"/>
      </w:rPr>
    </w:lvl>
    <w:lvl w:ilvl="1" w:tplc="21B0AB44">
      <w:start w:val="1"/>
      <w:numFmt w:val="bullet"/>
      <w:lvlText w:val=""/>
      <w:lvlJc w:val="left"/>
      <w:pPr>
        <w:tabs>
          <w:tab w:val="num" w:pos="1080"/>
        </w:tabs>
        <w:ind w:left="1080" w:hanging="360"/>
      </w:pPr>
      <w:rPr>
        <w:rFonts w:ascii="Symbol" w:hAnsi="Symbol" w:cs="Arial Narrow" w:hint="default"/>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E6633E8"/>
    <w:multiLevelType w:val="hybridMultilevel"/>
    <w:tmpl w:val="DC44BC06"/>
    <w:lvl w:ilvl="0" w:tplc="FFFFFFFF">
      <w:start w:val="1"/>
      <w:numFmt w:val="decimal"/>
      <w:lvlText w:val="%1)"/>
      <w:lvlJc w:val="left"/>
      <w:pPr>
        <w:tabs>
          <w:tab w:val="num" w:pos="720"/>
        </w:tabs>
        <w:ind w:left="720" w:hanging="720"/>
      </w:pPr>
      <w:rPr>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1E01E21"/>
    <w:multiLevelType w:val="hybridMultilevel"/>
    <w:tmpl w:val="FCC6B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DF23B50"/>
    <w:multiLevelType w:val="multilevel"/>
    <w:tmpl w:val="8B0A76FE"/>
    <w:lvl w:ilvl="0">
      <w:start w:val="1"/>
      <w:numFmt w:val="decimal"/>
      <w:lvlText w:val="%1."/>
      <w:lvlJc w:val="left"/>
      <w:pPr>
        <w:ind w:left="720" w:hanging="360"/>
      </w:pPr>
      <w:rPr>
        <w:rFonts w:eastAsia="Arial"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nsid w:val="6FD17563"/>
    <w:multiLevelType w:val="hybridMultilevel"/>
    <w:tmpl w:val="A3A2F72C"/>
    <w:lvl w:ilvl="0" w:tplc="461AE794">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34C0E7F"/>
    <w:multiLevelType w:val="hybridMultilevel"/>
    <w:tmpl w:val="9CC81456"/>
    <w:lvl w:ilvl="0" w:tplc="7FD8E0C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55610E"/>
    <w:multiLevelType w:val="hybridMultilevel"/>
    <w:tmpl w:val="EBC0AB3A"/>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317570"/>
    <w:multiLevelType w:val="hybridMultilevel"/>
    <w:tmpl w:val="4426C34A"/>
    <w:lvl w:ilvl="0" w:tplc="04090017">
      <w:start w:val="1"/>
      <w:numFmt w:val="lowerLetter"/>
      <w:lvlText w:val="%1)"/>
      <w:lvlJc w:val="left"/>
      <w:pPr>
        <w:tabs>
          <w:tab w:val="num" w:pos="1800"/>
        </w:tabs>
        <w:ind w:left="180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30">
    <w:nsid w:val="7B233FD1"/>
    <w:multiLevelType w:val="hybridMultilevel"/>
    <w:tmpl w:val="FE246096"/>
    <w:lvl w:ilvl="0" w:tplc="A6F813C0">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DE100FE"/>
    <w:multiLevelType w:val="multilevel"/>
    <w:tmpl w:val="0C9C2D66"/>
    <w:lvl w:ilvl="0">
      <w:start w:val="1"/>
      <w:numFmt w:val="decimal"/>
      <w:lvlText w:val="%1."/>
      <w:lvlJc w:val="left"/>
      <w:pPr>
        <w:ind w:left="360" w:hanging="360"/>
      </w:pPr>
    </w:lvl>
    <w:lvl w:ilvl="1">
      <w:start w:val="1"/>
      <w:numFmt w:val="decimal"/>
      <w:lvlText w:val="%1.%2."/>
      <w:lvlJc w:val="left"/>
      <w:pPr>
        <w:ind w:left="792" w:hanging="432"/>
      </w:pPr>
      <w:rPr>
        <w:b/>
        <w:i w:val="0"/>
        <w:iCs w:val="0"/>
        <w:color w:val="auto"/>
      </w:rPr>
    </w:lvl>
    <w:lvl w:ilvl="2">
      <w:start w:val="1"/>
      <w:numFmt w:val="decimal"/>
      <w:lvlText w:val="%1.%2.%3."/>
      <w:lvlJc w:val="left"/>
      <w:pPr>
        <w:ind w:left="86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DE169DA"/>
    <w:multiLevelType w:val="multilevel"/>
    <w:tmpl w:val="69FE8F4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ascii="Times New Roman" w:eastAsia="Times New Roman" w:hAnsi="Times New Roman" w:cs="Times New Roman"/>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nsid w:val="7E973595"/>
    <w:multiLevelType w:val="hybridMultilevel"/>
    <w:tmpl w:val="AE4AEFC2"/>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7FF82F3C"/>
    <w:multiLevelType w:val="multilevel"/>
    <w:tmpl w:val="58D2F0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19"/>
  </w:num>
  <w:num w:numId="3">
    <w:abstractNumId w:val="11"/>
  </w:num>
  <w:num w:numId="4">
    <w:abstractNumId w:val="12"/>
  </w:num>
  <w:num w:numId="5">
    <w:abstractNumId w:val="6"/>
  </w:num>
  <w:num w:numId="6">
    <w:abstractNumId w:val="28"/>
  </w:num>
  <w:num w:numId="7">
    <w:abstractNumId w:val="30"/>
  </w:num>
  <w:num w:numId="8">
    <w:abstractNumId w:val="10"/>
  </w:num>
  <w:num w:numId="9">
    <w:abstractNumId w:val="26"/>
  </w:num>
  <w:num w:numId="10">
    <w:abstractNumId w:val="1"/>
  </w:num>
  <w:num w:numId="11">
    <w:abstractNumId w:val="16"/>
  </w:num>
  <w:num w:numId="12">
    <w:abstractNumId w:val="2"/>
  </w:num>
  <w:num w:numId="13">
    <w:abstractNumId w:val="14"/>
  </w:num>
  <w:num w:numId="14">
    <w:abstractNumId w:val="13"/>
  </w:num>
  <w:num w:numId="15">
    <w:abstractNumId w:val="15"/>
  </w:num>
  <w:num w:numId="16">
    <w:abstractNumId w:val="20"/>
  </w:num>
  <w:num w:numId="17">
    <w:abstractNumId w:val="34"/>
  </w:num>
  <w:num w:numId="18">
    <w:abstractNumId w:val="4"/>
  </w:num>
  <w:num w:numId="19">
    <w:abstractNumId w:val="8"/>
  </w:num>
  <w:num w:numId="20">
    <w:abstractNumId w:val="33"/>
  </w:num>
  <w:num w:numId="21">
    <w:abstractNumId w:val="32"/>
  </w:num>
  <w:num w:numId="22">
    <w:abstractNumId w:val="7"/>
  </w:num>
  <w:num w:numId="23">
    <w:abstractNumId w:val="9"/>
  </w:num>
  <w:num w:numId="24">
    <w:abstractNumId w:val="3"/>
  </w:num>
  <w:num w:numId="25">
    <w:abstractNumId w:val="29"/>
  </w:num>
  <w:num w:numId="26">
    <w:abstractNumId w:val="0"/>
  </w:num>
  <w:num w:numId="27">
    <w:abstractNumId w:val="5"/>
  </w:num>
  <w:num w:numId="28">
    <w:abstractNumId w:val="18"/>
  </w:num>
  <w:num w:numId="29">
    <w:abstractNumId w:val="27"/>
  </w:num>
  <w:num w:numId="30">
    <w:abstractNumId w:val="23"/>
  </w:num>
  <w:num w:numId="31">
    <w:abstractNumId w:val="22"/>
  </w:num>
  <w:num w:numId="32">
    <w:abstractNumId w:val="24"/>
  </w:num>
  <w:num w:numId="33">
    <w:abstractNumId w:val="17"/>
  </w:num>
  <w:num w:numId="34">
    <w:abstractNumId w:val="2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5D0"/>
    <w:rsid w:val="000A4A48"/>
    <w:rsid w:val="000B3CB3"/>
    <w:rsid w:val="0013259D"/>
    <w:rsid w:val="0014754B"/>
    <w:rsid w:val="00175C1C"/>
    <w:rsid w:val="00194DEE"/>
    <w:rsid w:val="001A7CAF"/>
    <w:rsid w:val="001B730D"/>
    <w:rsid w:val="001C4457"/>
    <w:rsid w:val="001F364B"/>
    <w:rsid w:val="001F7505"/>
    <w:rsid w:val="00222E09"/>
    <w:rsid w:val="002B02DF"/>
    <w:rsid w:val="002B3259"/>
    <w:rsid w:val="0032366E"/>
    <w:rsid w:val="00366C08"/>
    <w:rsid w:val="003A727B"/>
    <w:rsid w:val="00401FE3"/>
    <w:rsid w:val="00431386"/>
    <w:rsid w:val="00466BB4"/>
    <w:rsid w:val="00470921"/>
    <w:rsid w:val="004D724B"/>
    <w:rsid w:val="0053765B"/>
    <w:rsid w:val="00560242"/>
    <w:rsid w:val="005D62FC"/>
    <w:rsid w:val="00601428"/>
    <w:rsid w:val="00603B94"/>
    <w:rsid w:val="00745849"/>
    <w:rsid w:val="00826AA3"/>
    <w:rsid w:val="008A2EA7"/>
    <w:rsid w:val="008A675C"/>
    <w:rsid w:val="008C7377"/>
    <w:rsid w:val="0091673F"/>
    <w:rsid w:val="00970237"/>
    <w:rsid w:val="009B35EC"/>
    <w:rsid w:val="009B532D"/>
    <w:rsid w:val="00A62763"/>
    <w:rsid w:val="00A74208"/>
    <w:rsid w:val="00AC7D5E"/>
    <w:rsid w:val="00AF015D"/>
    <w:rsid w:val="00B246D8"/>
    <w:rsid w:val="00B66882"/>
    <w:rsid w:val="00BB6D38"/>
    <w:rsid w:val="00BE46BF"/>
    <w:rsid w:val="00BE686C"/>
    <w:rsid w:val="00C00E4E"/>
    <w:rsid w:val="00C41C77"/>
    <w:rsid w:val="00CD56FA"/>
    <w:rsid w:val="00CF7E84"/>
    <w:rsid w:val="00D511A4"/>
    <w:rsid w:val="00DB5C03"/>
    <w:rsid w:val="00DC3C5F"/>
    <w:rsid w:val="00DE3B7D"/>
    <w:rsid w:val="00E10024"/>
    <w:rsid w:val="00E1183B"/>
    <w:rsid w:val="00E735D0"/>
    <w:rsid w:val="00FA3050"/>
    <w:rsid w:val="026D7A06"/>
    <w:rsid w:val="050A2C47"/>
    <w:rsid w:val="06B1811F"/>
    <w:rsid w:val="0AB6D70A"/>
    <w:rsid w:val="0D25CA67"/>
    <w:rsid w:val="0F895405"/>
    <w:rsid w:val="100324F4"/>
    <w:rsid w:val="1024D389"/>
    <w:rsid w:val="157627A6"/>
    <w:rsid w:val="17A74085"/>
    <w:rsid w:val="22E18C12"/>
    <w:rsid w:val="230742F3"/>
    <w:rsid w:val="27553EBD"/>
    <w:rsid w:val="2781B2FD"/>
    <w:rsid w:val="2A7F7D15"/>
    <w:rsid w:val="2ED0CEDC"/>
    <w:rsid w:val="305AFF31"/>
    <w:rsid w:val="3591C6FE"/>
    <w:rsid w:val="3641285F"/>
    <w:rsid w:val="368E3EF0"/>
    <w:rsid w:val="37C53C1D"/>
    <w:rsid w:val="3A94543F"/>
    <w:rsid w:val="3B4AB838"/>
    <w:rsid w:val="3F0DD9DC"/>
    <w:rsid w:val="42C2C6C5"/>
    <w:rsid w:val="4381274B"/>
    <w:rsid w:val="44981493"/>
    <w:rsid w:val="47F162D5"/>
    <w:rsid w:val="4871D7B9"/>
    <w:rsid w:val="4AF056F1"/>
    <w:rsid w:val="4C1C002E"/>
    <w:rsid w:val="4CBC2DDD"/>
    <w:rsid w:val="4D585BFA"/>
    <w:rsid w:val="4EC0DC4A"/>
    <w:rsid w:val="4ED1354A"/>
    <w:rsid w:val="51436DF6"/>
    <w:rsid w:val="53E31BD5"/>
    <w:rsid w:val="55ADA463"/>
    <w:rsid w:val="56F3A111"/>
    <w:rsid w:val="572CFAA7"/>
    <w:rsid w:val="5A52B792"/>
    <w:rsid w:val="64F6FB28"/>
    <w:rsid w:val="66514C84"/>
    <w:rsid w:val="6A9FD086"/>
    <w:rsid w:val="6B138066"/>
    <w:rsid w:val="6EB928D5"/>
    <w:rsid w:val="6F0B91EC"/>
    <w:rsid w:val="70B11B94"/>
    <w:rsid w:val="715C73CF"/>
    <w:rsid w:val="789AA55C"/>
    <w:rsid w:val="7D8071EB"/>
    <w:rsid w:val="7DA70B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CAEA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eastAsia="en-US"/>
    </w:rPr>
  </w:style>
  <w:style w:type="paragraph" w:styleId="Heading3">
    <w:name w:val="heading 3"/>
    <w:basedOn w:val="Normal"/>
    <w:next w:val="Normal"/>
    <w:link w:val="Heading3Char"/>
    <w:uiPriority w:val="9"/>
    <w:qFormat/>
    <w:rsid w:val="00BE46BF"/>
    <w:pPr>
      <w:keepNext/>
      <w:keepLines/>
      <w:widowControl w:val="0"/>
      <w:overflowPunct w:val="0"/>
      <w:autoSpaceDE w:val="0"/>
      <w:autoSpaceDN w:val="0"/>
      <w:adjustRightInd w:val="0"/>
      <w:spacing w:before="200"/>
      <w:textAlignment w:val="baseline"/>
      <w:outlineLvl w:val="2"/>
    </w:pPr>
    <w:rPr>
      <w:rFonts w:ascii="Cambria" w:eastAsia="Malgun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b/>
      <w:u w:val="single"/>
    </w:rPr>
  </w:style>
  <w:style w:type="paragraph" w:styleId="FootnoteText">
    <w:name w:val="footnote text"/>
    <w:aliases w:val="Footnote Text Char Char,Footnote Text Char Char Char,Footnote Text Char Char Char Char Char Char Char Ch,Footnote Text Char Char1 Char Char Char,Footnote Text Char1 Char,Footnote Text Char1 Char Char Char,Footnote Text1 Char,Footnote_Text"/>
    <w:basedOn w:val="Normal"/>
    <w:link w:val="FootnoteTextChar"/>
    <w:uiPriority w:val="99"/>
    <w:qFormat/>
    <w:rPr>
      <w:sz w:val="20"/>
      <w:szCs w:val="20"/>
    </w:rPr>
  </w:style>
  <w:style w:type="character" w:styleId="FootnoteReference">
    <w:name w:val="footnote reference"/>
    <w:aliases w:val="Footnote_Reference,o,fr,Style 3,o1,o2,o3,o4,o5,o6,o11,o21,o7,0 PIER Footnote Reference,o + Times New Roman,Style 12,(NECG) Footnote Reference,Appel note de bas de p,Style 124,Style 17,Style 20,Style 13,fr1,fr2,fr3,Style 15,Style 9"/>
    <w:uiPriority w:val="99"/>
    <w:qFormat/>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Caption">
    <w:name w:val="caption"/>
    <w:basedOn w:val="Normal"/>
    <w:next w:val="Normal"/>
    <w:qFormat/>
    <w:rPr>
      <w:b/>
      <w:bCs/>
      <w:sz w:val="20"/>
      <w:szCs w:val="20"/>
    </w:rPr>
  </w:style>
  <w:style w:type="paragraph" w:styleId="BodyTextIndent">
    <w:name w:val="Body Text Indent"/>
    <w:basedOn w:val="Normal"/>
    <w:pPr>
      <w:ind w:left="720" w:hanging="720"/>
    </w:pPr>
    <w:rPr>
      <w:rFonts w:ascii="Arial Narrow" w:hAnsi="Arial Narrow"/>
    </w:rPr>
  </w:style>
  <w:style w:type="character" w:styleId="PageNumber">
    <w:name w:val="page number"/>
    <w:basedOn w:val="DefaultParagraphFont"/>
    <w:rsid w:val="00EA6171"/>
  </w:style>
  <w:style w:type="paragraph" w:styleId="BodyText">
    <w:name w:val="Body Text"/>
    <w:basedOn w:val="Normal"/>
    <w:rsid w:val="00EA6171"/>
    <w:pPr>
      <w:spacing w:after="120"/>
    </w:pPr>
  </w:style>
  <w:style w:type="character" w:styleId="Hyperlink">
    <w:name w:val="Hyperlink"/>
    <w:rsid w:val="00405410"/>
    <w:rPr>
      <w:color w:val="0000FF"/>
      <w:u w:val="single"/>
    </w:rPr>
  </w:style>
  <w:style w:type="paragraph" w:customStyle="1" w:styleId="ColorfulList-Accent11">
    <w:name w:val="Colorful List - Accent 11"/>
    <w:aliases w:val="Bullet Styles para,List Paragraph_AP,Nexant List Paragraph,TT - Numbered List Paragraph"/>
    <w:basedOn w:val="Normal"/>
    <w:link w:val="ColorfulList-Accent1Char"/>
    <w:uiPriority w:val="34"/>
    <w:qFormat/>
    <w:rsid w:val="000A4A48"/>
    <w:pPr>
      <w:spacing w:after="200" w:line="276" w:lineRule="auto"/>
      <w:ind w:left="720"/>
      <w:contextualSpacing/>
    </w:pPr>
    <w:rPr>
      <w:rFonts w:ascii="Calibri" w:eastAsia="Malgun Gothic" w:hAnsi="Calibri" w:cs="Arial"/>
      <w:sz w:val="22"/>
      <w:szCs w:val="22"/>
    </w:rPr>
  </w:style>
  <w:style w:type="character" w:customStyle="1" w:styleId="ColorfulList-Accent1Char">
    <w:name w:val="Colorful List - Accent 1 Char"/>
    <w:aliases w:val="Bullet Styles para Char,List Paragraph_AP Char,Nexant List Paragraph Char,TT - Numbered List Paragraph Char"/>
    <w:link w:val="ColorfulList-Accent11"/>
    <w:uiPriority w:val="34"/>
    <w:rsid w:val="000A4A48"/>
    <w:rPr>
      <w:rFonts w:ascii="Calibri" w:eastAsia="Malgun Gothic" w:hAnsi="Calibri" w:cs="Arial"/>
      <w:sz w:val="22"/>
      <w:szCs w:val="22"/>
    </w:rPr>
  </w:style>
  <w:style w:type="character" w:customStyle="1" w:styleId="FootnoteTextChar">
    <w:name w:val="Footnote Text Char"/>
    <w:aliases w:val="Footnote Text Char Char Char1,Footnote Text Char Char Char Char,Footnote Text Char Char Char Char Char Char Char Ch Char,Footnote Text Char Char1 Char Char Char Char,Footnote Text Char1 Char Char,Footnote Text1 Char Char"/>
    <w:link w:val="FootnoteText"/>
    <w:uiPriority w:val="99"/>
    <w:locked/>
    <w:rsid w:val="000A4A48"/>
  </w:style>
  <w:style w:type="table" w:customStyle="1" w:styleId="TableGrid1">
    <w:name w:val="Table Grid1"/>
    <w:basedOn w:val="TableNormal"/>
    <w:next w:val="TableGrid"/>
    <w:uiPriority w:val="59"/>
    <w:rsid w:val="009B532D"/>
    <w:rPr>
      <w:rFonts w:ascii="Calibri" w:eastAsia="Malgun Gothic"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9B5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BE46BF"/>
    <w:rPr>
      <w:rFonts w:ascii="Cambria" w:eastAsia="Malgun Gothic" w:hAnsi="Cambria"/>
      <w:b/>
      <w:bCs/>
      <w:color w:val="4F81BD"/>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eastAsia="en-US"/>
    </w:rPr>
  </w:style>
  <w:style w:type="paragraph" w:styleId="Heading3">
    <w:name w:val="heading 3"/>
    <w:basedOn w:val="Normal"/>
    <w:next w:val="Normal"/>
    <w:link w:val="Heading3Char"/>
    <w:uiPriority w:val="9"/>
    <w:qFormat/>
    <w:rsid w:val="00BE46BF"/>
    <w:pPr>
      <w:keepNext/>
      <w:keepLines/>
      <w:widowControl w:val="0"/>
      <w:overflowPunct w:val="0"/>
      <w:autoSpaceDE w:val="0"/>
      <w:autoSpaceDN w:val="0"/>
      <w:adjustRightInd w:val="0"/>
      <w:spacing w:before="200"/>
      <w:textAlignment w:val="baseline"/>
      <w:outlineLvl w:val="2"/>
    </w:pPr>
    <w:rPr>
      <w:rFonts w:ascii="Cambria" w:eastAsia="Malgun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b/>
      <w:u w:val="single"/>
    </w:rPr>
  </w:style>
  <w:style w:type="paragraph" w:styleId="FootnoteText">
    <w:name w:val="footnote text"/>
    <w:aliases w:val="Footnote Text Char Char,Footnote Text Char Char Char,Footnote Text Char Char Char Char Char Char Char Ch,Footnote Text Char Char1 Char Char Char,Footnote Text Char1 Char,Footnote Text Char1 Char Char Char,Footnote Text1 Char,Footnote_Text"/>
    <w:basedOn w:val="Normal"/>
    <w:link w:val="FootnoteTextChar"/>
    <w:uiPriority w:val="99"/>
    <w:qFormat/>
    <w:rPr>
      <w:sz w:val="20"/>
      <w:szCs w:val="20"/>
    </w:rPr>
  </w:style>
  <w:style w:type="character" w:styleId="FootnoteReference">
    <w:name w:val="footnote reference"/>
    <w:aliases w:val="Footnote_Reference,o,fr,Style 3,o1,o2,o3,o4,o5,o6,o11,o21,o7,0 PIER Footnote Reference,o + Times New Roman,Style 12,(NECG) Footnote Reference,Appel note de bas de p,Style 124,Style 17,Style 20,Style 13,fr1,fr2,fr3,Style 15,Style 9"/>
    <w:uiPriority w:val="99"/>
    <w:qFormat/>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Caption">
    <w:name w:val="caption"/>
    <w:basedOn w:val="Normal"/>
    <w:next w:val="Normal"/>
    <w:qFormat/>
    <w:rPr>
      <w:b/>
      <w:bCs/>
      <w:sz w:val="20"/>
      <w:szCs w:val="20"/>
    </w:rPr>
  </w:style>
  <w:style w:type="paragraph" w:styleId="BodyTextIndent">
    <w:name w:val="Body Text Indent"/>
    <w:basedOn w:val="Normal"/>
    <w:pPr>
      <w:ind w:left="720" w:hanging="720"/>
    </w:pPr>
    <w:rPr>
      <w:rFonts w:ascii="Arial Narrow" w:hAnsi="Arial Narrow"/>
    </w:rPr>
  </w:style>
  <w:style w:type="character" w:styleId="PageNumber">
    <w:name w:val="page number"/>
    <w:basedOn w:val="DefaultParagraphFont"/>
    <w:rsid w:val="00EA6171"/>
  </w:style>
  <w:style w:type="paragraph" w:styleId="BodyText">
    <w:name w:val="Body Text"/>
    <w:basedOn w:val="Normal"/>
    <w:rsid w:val="00EA6171"/>
    <w:pPr>
      <w:spacing w:after="120"/>
    </w:pPr>
  </w:style>
  <w:style w:type="character" w:styleId="Hyperlink">
    <w:name w:val="Hyperlink"/>
    <w:rsid w:val="00405410"/>
    <w:rPr>
      <w:color w:val="0000FF"/>
      <w:u w:val="single"/>
    </w:rPr>
  </w:style>
  <w:style w:type="paragraph" w:customStyle="1" w:styleId="ColorfulList-Accent11">
    <w:name w:val="Colorful List - Accent 11"/>
    <w:aliases w:val="Bullet Styles para,List Paragraph_AP,Nexant List Paragraph,TT - Numbered List Paragraph"/>
    <w:basedOn w:val="Normal"/>
    <w:link w:val="ColorfulList-Accent1Char"/>
    <w:uiPriority w:val="34"/>
    <w:qFormat/>
    <w:rsid w:val="000A4A48"/>
    <w:pPr>
      <w:spacing w:after="200" w:line="276" w:lineRule="auto"/>
      <w:ind w:left="720"/>
      <w:contextualSpacing/>
    </w:pPr>
    <w:rPr>
      <w:rFonts w:ascii="Calibri" w:eastAsia="Malgun Gothic" w:hAnsi="Calibri" w:cs="Arial"/>
      <w:sz w:val="22"/>
      <w:szCs w:val="22"/>
    </w:rPr>
  </w:style>
  <w:style w:type="character" w:customStyle="1" w:styleId="ColorfulList-Accent1Char">
    <w:name w:val="Colorful List - Accent 1 Char"/>
    <w:aliases w:val="Bullet Styles para Char,List Paragraph_AP Char,Nexant List Paragraph Char,TT - Numbered List Paragraph Char"/>
    <w:link w:val="ColorfulList-Accent11"/>
    <w:uiPriority w:val="34"/>
    <w:rsid w:val="000A4A48"/>
    <w:rPr>
      <w:rFonts w:ascii="Calibri" w:eastAsia="Malgun Gothic" w:hAnsi="Calibri" w:cs="Arial"/>
      <w:sz w:val="22"/>
      <w:szCs w:val="22"/>
    </w:rPr>
  </w:style>
  <w:style w:type="character" w:customStyle="1" w:styleId="FootnoteTextChar">
    <w:name w:val="Footnote Text Char"/>
    <w:aliases w:val="Footnote Text Char Char Char1,Footnote Text Char Char Char Char,Footnote Text Char Char Char Char Char Char Char Ch Char,Footnote Text Char Char1 Char Char Char Char,Footnote Text Char1 Char Char,Footnote Text1 Char Char"/>
    <w:link w:val="FootnoteText"/>
    <w:uiPriority w:val="99"/>
    <w:locked/>
    <w:rsid w:val="000A4A48"/>
  </w:style>
  <w:style w:type="table" w:customStyle="1" w:styleId="TableGrid1">
    <w:name w:val="Table Grid1"/>
    <w:basedOn w:val="TableNormal"/>
    <w:next w:val="TableGrid"/>
    <w:uiPriority w:val="59"/>
    <w:rsid w:val="009B532D"/>
    <w:rPr>
      <w:rFonts w:ascii="Calibri" w:eastAsia="Malgun Gothic"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9B5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BE46BF"/>
    <w:rPr>
      <w:rFonts w:ascii="Cambria" w:eastAsia="Malgun Gothic" w:hAnsi="Cambria"/>
      <w:b/>
      <w:bCs/>
      <w:color w:val="4F81BD"/>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7438">
      <w:bodyDiv w:val="1"/>
      <w:marLeft w:val="0"/>
      <w:marRight w:val="0"/>
      <w:marTop w:val="0"/>
      <w:marBottom w:val="0"/>
      <w:divBdr>
        <w:top w:val="none" w:sz="0" w:space="0" w:color="auto"/>
        <w:left w:val="none" w:sz="0" w:space="0" w:color="auto"/>
        <w:bottom w:val="none" w:sz="0" w:space="0" w:color="auto"/>
        <w:right w:val="none" w:sz="0" w:space="0" w:color="auto"/>
      </w:divBdr>
    </w:div>
    <w:div w:id="207665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mailto:__Basu@gesusa.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leosave.com"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3027</Words>
  <Characters>17258</Characters>
  <Application>Microsoft Macintosh Word</Application>
  <DocSecurity>0</DocSecurity>
  <Lines>143</Lines>
  <Paragraphs>40</Paragraphs>
  <ScaleCrop>false</ScaleCrop>
  <Manager/>
  <Company/>
  <LinksUpToDate>false</LinksUpToDate>
  <CharactersWithSpaces>20245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2009-03-23T21:53:00Z</cp:lastPrinted>
  <dcterms:created xsi:type="dcterms:W3CDTF">2020-07-23T19:52:00Z</dcterms:created>
  <dcterms:modified xsi:type="dcterms:W3CDTF">2020-07-23T19:52:00Z</dcterms:modified>
</cp:coreProperties>
</file>