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980" w:rsidRDefault="00ED47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Draft Status Update from Compensation Sub-Working Group to </w:t>
      </w:r>
    </w:p>
    <w:p w14:paraId="00000002" w14:textId="77777777" w:rsidR="00C00980" w:rsidRDefault="00ED47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CAEECC CDEI Working Group</w:t>
      </w:r>
    </w:p>
    <w:p w14:paraId="00000003" w14:textId="77777777" w:rsidR="00C00980" w:rsidRDefault="00ED47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23, 2022</w:t>
      </w:r>
    </w:p>
    <w:p w14:paraId="00000004" w14:textId="77777777" w:rsidR="00C00980" w:rsidRDefault="00C00980">
      <w:pPr>
        <w:jc w:val="center"/>
        <w:rPr>
          <w:rFonts w:ascii="Times New Roman" w:eastAsia="Times New Roman" w:hAnsi="Times New Roman" w:cs="Times New Roman"/>
          <w:b/>
          <w:sz w:val="28"/>
          <w:szCs w:val="28"/>
        </w:rPr>
      </w:pPr>
    </w:p>
    <w:p w14:paraId="00000005" w14:textId="77777777" w:rsidR="00C00980" w:rsidRDefault="00ED47C9">
      <w:pPr>
        <w:rPr>
          <w:rFonts w:ascii="Times New Roman" w:eastAsia="Times New Roman" w:hAnsi="Times New Roman" w:cs="Times New Roman"/>
        </w:rPr>
      </w:pPr>
      <w:r>
        <w:rPr>
          <w:rFonts w:ascii="Times New Roman" w:eastAsia="Times New Roman" w:hAnsi="Times New Roman" w:cs="Times New Roman"/>
          <w:b/>
        </w:rPr>
        <w:t xml:space="preserve">The Problem: </w:t>
      </w:r>
      <w:r>
        <w:rPr>
          <w:rFonts w:ascii="Times New Roman" w:eastAsia="Times New Roman" w:hAnsi="Times New Roman" w:cs="Times New Roman"/>
        </w:rPr>
        <w:t>Need to identify optimal and feasible funding sources and ways of delivering these financial resources to Community-Based Organizations (CBOs) and other under-resourced organizations to encourage their participation and engagement in CAEECC for the long-term.</w:t>
      </w:r>
    </w:p>
    <w:p w14:paraId="0A9AFDF4" w14:textId="77777777" w:rsidR="00ED47C9" w:rsidRDefault="00ED47C9" w:rsidP="00ED47C9">
      <w:pPr>
        <w:rPr>
          <w:rFonts w:ascii="Times New Roman" w:eastAsia="Times New Roman" w:hAnsi="Times New Roman" w:cs="Times New Roman"/>
          <w:color w:val="000000"/>
        </w:rPr>
      </w:pPr>
      <w:r>
        <w:rPr>
          <w:rFonts w:ascii="Times New Roman" w:eastAsia="Times New Roman" w:hAnsi="Times New Roman" w:cs="Times New Roman"/>
          <w:b/>
        </w:rPr>
        <w:t xml:space="preserve">Current Compensation Barriers: </w:t>
      </w:r>
    </w:p>
    <w:p w14:paraId="17DEDD0C" w14:textId="0F249CAB" w:rsidR="00ED47C9" w:rsidRPr="00ED47C9" w:rsidRDefault="00ED47C9" w:rsidP="00ED47C9">
      <w:pPr>
        <w:pStyle w:val="ListParagraph"/>
        <w:numPr>
          <w:ilvl w:val="0"/>
          <w:numId w:val="7"/>
        </w:numPr>
        <w:ind w:left="720"/>
        <w:rPr>
          <w:rFonts w:ascii="Times New Roman" w:eastAsia="Times New Roman" w:hAnsi="Times New Roman" w:cs="Times New Roman"/>
          <w:color w:val="000000"/>
        </w:rPr>
      </w:pPr>
      <w:r w:rsidRPr="00ED47C9">
        <w:rPr>
          <w:rFonts w:ascii="Times New Roman" w:eastAsia="Times New Roman" w:hAnsi="Times New Roman" w:cs="Times New Roman"/>
        </w:rPr>
        <w:t>The</w:t>
      </w:r>
      <w:r w:rsidRPr="00ED47C9">
        <w:rPr>
          <w:rFonts w:ascii="Times New Roman" w:eastAsia="Times New Roman" w:hAnsi="Times New Roman" w:cs="Times New Roman"/>
          <w:color w:val="000000"/>
        </w:rPr>
        <w:t xml:space="preserve"> CPUC</w:t>
      </w:r>
      <w:r w:rsidRPr="00ED47C9">
        <w:rPr>
          <w:rFonts w:ascii="Times New Roman" w:eastAsia="Times New Roman" w:hAnsi="Times New Roman" w:cs="Times New Roman"/>
        </w:rPr>
        <w:t>’s</w:t>
      </w:r>
      <w:r w:rsidRPr="00ED47C9">
        <w:rPr>
          <w:rFonts w:ascii="Times New Roman" w:eastAsia="Times New Roman" w:hAnsi="Times New Roman" w:cs="Times New Roman"/>
          <w:color w:val="000000"/>
        </w:rPr>
        <w:t xml:space="preserve"> </w:t>
      </w:r>
      <w:r w:rsidRPr="00ED47C9">
        <w:rPr>
          <w:rFonts w:ascii="Times New Roman" w:eastAsia="Times New Roman" w:hAnsi="Times New Roman" w:cs="Times New Roman"/>
        </w:rPr>
        <w:t>I</w:t>
      </w:r>
      <w:r w:rsidRPr="00ED47C9">
        <w:rPr>
          <w:rFonts w:ascii="Times New Roman" w:eastAsia="Times New Roman" w:hAnsi="Times New Roman" w:cs="Times New Roman"/>
          <w:color w:val="000000"/>
        </w:rPr>
        <w:t xml:space="preserve">ntervenor </w:t>
      </w:r>
      <w:r w:rsidRPr="00ED47C9">
        <w:rPr>
          <w:rFonts w:ascii="Times New Roman" w:eastAsia="Times New Roman" w:hAnsi="Times New Roman" w:cs="Times New Roman"/>
        </w:rPr>
        <w:t>C</w:t>
      </w:r>
      <w:r w:rsidRPr="00ED47C9">
        <w:rPr>
          <w:rFonts w:ascii="Times New Roman" w:eastAsia="Times New Roman" w:hAnsi="Times New Roman" w:cs="Times New Roman"/>
          <w:color w:val="000000"/>
        </w:rPr>
        <w:t>ompensation Program (</w:t>
      </w:r>
      <w:r w:rsidRPr="00ED47C9">
        <w:rPr>
          <w:rFonts w:ascii="Times New Roman" w:eastAsia="Times New Roman" w:hAnsi="Times New Roman" w:cs="Times New Roman"/>
        </w:rPr>
        <w:t>ICOMP)</w:t>
      </w:r>
      <w:r w:rsidRPr="00ED47C9">
        <w:rPr>
          <w:rFonts w:ascii="Times New Roman" w:eastAsia="Times New Roman" w:hAnsi="Times New Roman" w:cs="Times New Roman"/>
          <w:color w:val="000000"/>
        </w:rPr>
        <w:t xml:space="preserve"> does</w:t>
      </w:r>
      <w:r w:rsidRPr="00ED47C9">
        <w:rPr>
          <w:rFonts w:ascii="Times New Roman" w:eastAsia="Times New Roman" w:hAnsi="Times New Roman" w:cs="Times New Roman"/>
        </w:rPr>
        <w:t xml:space="preserve"> not align with the needs of </w:t>
      </w:r>
      <w:r w:rsidRPr="00ED47C9">
        <w:rPr>
          <w:rFonts w:ascii="Times New Roman" w:eastAsia="Times New Roman" w:hAnsi="Times New Roman" w:cs="Times New Roman"/>
          <w:color w:val="000000"/>
        </w:rPr>
        <w:t>CBOs and environmental justice organizations</w:t>
      </w:r>
      <w:r w:rsidRPr="00ED47C9">
        <w:rPr>
          <w:rFonts w:ascii="Times New Roman" w:eastAsia="Times New Roman" w:hAnsi="Times New Roman" w:cs="Times New Roman"/>
        </w:rPr>
        <w:t xml:space="preserve">, </w:t>
      </w:r>
      <w:r w:rsidRPr="00ED47C9">
        <w:rPr>
          <w:rFonts w:ascii="Times New Roman" w:eastAsia="Times New Roman" w:hAnsi="Times New Roman" w:cs="Times New Roman"/>
          <w:color w:val="000000"/>
        </w:rPr>
        <w:t>e.g.</w:t>
      </w:r>
      <w:r w:rsidRPr="00ED47C9">
        <w:rPr>
          <w:rFonts w:ascii="Times New Roman" w:eastAsia="Times New Roman" w:hAnsi="Times New Roman" w:cs="Times New Roman"/>
        </w:rPr>
        <w:t>, the</w:t>
      </w:r>
      <w:r w:rsidRPr="00ED47C9">
        <w:rPr>
          <w:rFonts w:ascii="Times New Roman" w:eastAsia="Times New Roman" w:hAnsi="Times New Roman" w:cs="Times New Roman"/>
          <w:color w:val="000000"/>
        </w:rPr>
        <w:t xml:space="preserve"> </w:t>
      </w:r>
      <w:r w:rsidRPr="00ED47C9">
        <w:rPr>
          <w:rFonts w:ascii="Times New Roman" w:eastAsia="Times New Roman" w:hAnsi="Times New Roman" w:cs="Times New Roman"/>
        </w:rPr>
        <w:t>process is too complicated; it’s not financially sustainable for under-resourced groups to have to wait lengthy periods of time to be “reimbursed”.</w:t>
      </w:r>
    </w:p>
    <w:p w14:paraId="7AF4D53B" w14:textId="77777777" w:rsidR="00ED47C9" w:rsidRPr="00ED47C9" w:rsidRDefault="00ED47C9" w:rsidP="00ED47C9">
      <w:pPr>
        <w:pStyle w:val="ListParagraph"/>
        <w:numPr>
          <w:ilvl w:val="0"/>
          <w:numId w:val="7"/>
        </w:numPr>
        <w:pBdr>
          <w:top w:val="nil"/>
          <w:left w:val="nil"/>
          <w:bottom w:val="nil"/>
          <w:right w:val="nil"/>
          <w:between w:val="nil"/>
        </w:pBdr>
        <w:spacing w:after="0"/>
        <w:ind w:left="720"/>
        <w:rPr>
          <w:rFonts w:ascii="Times New Roman" w:eastAsia="Times New Roman" w:hAnsi="Times New Roman" w:cs="Times New Roman"/>
          <w:color w:val="000000"/>
        </w:rPr>
      </w:pPr>
      <w:r w:rsidRPr="00ED47C9">
        <w:rPr>
          <w:rFonts w:ascii="Times New Roman" w:eastAsia="Times New Roman" w:hAnsi="Times New Roman" w:cs="Times New Roman"/>
        </w:rPr>
        <w:t>Current s</w:t>
      </w:r>
      <w:r w:rsidRPr="00ED47C9">
        <w:rPr>
          <w:rFonts w:ascii="Times New Roman" w:eastAsia="Times New Roman" w:hAnsi="Times New Roman" w:cs="Times New Roman"/>
          <w:color w:val="000000"/>
        </w:rPr>
        <w:t xml:space="preserve">tatutory and regulatory requirements </w:t>
      </w:r>
      <w:r w:rsidRPr="00ED47C9">
        <w:rPr>
          <w:rFonts w:ascii="Times New Roman" w:eastAsia="Times New Roman" w:hAnsi="Times New Roman" w:cs="Times New Roman"/>
        </w:rPr>
        <w:t>make it difficult for ratepayer funds to be used to compensate CBOs.</w:t>
      </w:r>
    </w:p>
    <w:p w14:paraId="00000009" w14:textId="78088C21" w:rsidR="00C00980" w:rsidRPr="00ED47C9" w:rsidRDefault="00ED47C9" w:rsidP="00ED47C9">
      <w:pPr>
        <w:pStyle w:val="ListParagraph"/>
        <w:numPr>
          <w:ilvl w:val="0"/>
          <w:numId w:val="7"/>
        </w:numPr>
        <w:pBdr>
          <w:top w:val="nil"/>
          <w:left w:val="nil"/>
          <w:bottom w:val="nil"/>
          <w:right w:val="nil"/>
          <w:between w:val="nil"/>
        </w:pBdr>
        <w:spacing w:after="0"/>
        <w:ind w:left="720"/>
        <w:rPr>
          <w:rFonts w:ascii="Times New Roman" w:eastAsia="Times New Roman" w:hAnsi="Times New Roman" w:cs="Times New Roman"/>
          <w:color w:val="000000"/>
        </w:rPr>
      </w:pPr>
      <w:r w:rsidRPr="00ED47C9">
        <w:rPr>
          <w:rFonts w:ascii="Times New Roman" w:eastAsia="Times New Roman" w:hAnsi="Times New Roman" w:cs="Times New Roman"/>
        </w:rPr>
        <w:t>There is a lack of knowledge as to whether there are CBOs and other under-resourced organizations that would participate and engage in CAEECC and/or the Working Groups and have already expressed a desire to do so if they were compensated.</w:t>
      </w:r>
      <w:r w:rsidRPr="00ED47C9">
        <w:rPr>
          <w:rFonts w:ascii="Times New Roman" w:eastAsia="Times New Roman" w:hAnsi="Times New Roman" w:cs="Times New Roman"/>
        </w:rPr>
        <w:br/>
      </w:r>
    </w:p>
    <w:p w14:paraId="0000000A" w14:textId="77777777" w:rsidR="00C00980" w:rsidRDefault="00ED47C9">
      <w:pPr>
        <w:rPr>
          <w:rFonts w:ascii="Times New Roman" w:eastAsia="Times New Roman" w:hAnsi="Times New Roman" w:cs="Times New Roman"/>
        </w:rPr>
      </w:pPr>
      <w:r>
        <w:rPr>
          <w:rFonts w:ascii="Times New Roman" w:eastAsia="Times New Roman" w:hAnsi="Times New Roman" w:cs="Times New Roman"/>
          <w:b/>
        </w:rPr>
        <w:t>CPUC CBO Participation Pilot Program Update</w:t>
      </w:r>
      <w:r>
        <w:rPr>
          <w:rFonts w:ascii="Times New Roman" w:eastAsia="Times New Roman" w:hAnsi="Times New Roman" w:cs="Times New Roman"/>
        </w:rPr>
        <w:t xml:space="preserve">: The Commission’s Environmental and Social Justice (ESJ) Action Plan: </w:t>
      </w:r>
      <w:hyperlink r:id="rId9">
        <w:r>
          <w:rPr>
            <w:rFonts w:ascii="Times New Roman" w:eastAsia="Times New Roman" w:hAnsi="Times New Roman" w:cs="Times New Roman"/>
            <w:color w:val="1155CC"/>
            <w:u w:val="single"/>
          </w:rPr>
          <w:t>Draft Version 2.0</w:t>
        </w:r>
      </w:hyperlink>
      <w:r>
        <w:rPr>
          <w:rFonts w:ascii="Times New Roman" w:eastAsia="Times New Roman" w:hAnsi="Times New Roman" w:cs="Times New Roman"/>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20465E13" w14:textId="77777777" w:rsidR="00ED47C9" w:rsidRDefault="00ED47C9" w:rsidP="00ED47C9">
      <w:pPr>
        <w:pStyle w:val="ListParagraph"/>
        <w:numPr>
          <w:ilvl w:val="0"/>
          <w:numId w:val="8"/>
        </w:numPr>
        <w:spacing w:after="0"/>
        <w:rPr>
          <w:rFonts w:ascii="Times New Roman" w:eastAsia="Times New Roman" w:hAnsi="Times New Roman" w:cs="Times New Roman"/>
        </w:rPr>
      </w:pPr>
      <w:r w:rsidRPr="00ED47C9">
        <w:rPr>
          <w:rFonts w:ascii="Times New Roman" w:eastAsia="Times New Roman" w:hAnsi="Times New Roman" w:cs="Times New Roman"/>
        </w:rPr>
        <w:t>Administrative funds for staff resources (e.g., computers) were considered as a potential funding stream, but all these funds had already been allocated. Additionally, it’s not clear whether there’s the authority to use these funds for CBO compensation.</w:t>
      </w:r>
    </w:p>
    <w:p w14:paraId="38A19C65" w14:textId="77777777" w:rsidR="00ED47C9" w:rsidRDefault="00ED47C9" w:rsidP="00ED47C9">
      <w:pPr>
        <w:pStyle w:val="ListParagraph"/>
        <w:numPr>
          <w:ilvl w:val="0"/>
          <w:numId w:val="8"/>
        </w:numPr>
        <w:spacing w:after="0"/>
        <w:rPr>
          <w:rFonts w:ascii="Times New Roman" w:eastAsia="Times New Roman" w:hAnsi="Times New Roman" w:cs="Times New Roman"/>
        </w:rPr>
      </w:pPr>
      <w:r w:rsidRPr="00ED47C9">
        <w:rPr>
          <w:rFonts w:ascii="Times New Roman" w:eastAsia="Times New Roman" w:hAnsi="Times New Roman" w:cs="Times New Roman"/>
        </w:rPr>
        <w:t>CPUC has many different mechanisms, which are all ratepayer funded, unless indicated otherwise by legislation (e.g., Solar on Multifamily Affordable Housing, SOMAH).</w:t>
      </w:r>
    </w:p>
    <w:p w14:paraId="0000000D" w14:textId="1CE5D824" w:rsidR="00C00980" w:rsidRPr="00ED47C9" w:rsidRDefault="00ED47C9" w:rsidP="00ED47C9">
      <w:pPr>
        <w:pStyle w:val="ListParagraph"/>
        <w:numPr>
          <w:ilvl w:val="0"/>
          <w:numId w:val="8"/>
        </w:numPr>
        <w:spacing w:after="0"/>
        <w:rPr>
          <w:rFonts w:ascii="Times New Roman" w:eastAsia="Times New Roman" w:hAnsi="Times New Roman" w:cs="Times New Roman"/>
        </w:rPr>
      </w:pPr>
      <w:r w:rsidRPr="00ED47C9">
        <w:rPr>
          <w:rFonts w:ascii="Times New Roman" w:eastAsia="Times New Roman" w:hAnsi="Times New Roman" w:cs="Times New Roman"/>
        </w:rPr>
        <w:t>Staff is also considering using some funds from the Commission’s enforcement program, but legal questions remain about whether enforcement policy could be a funding mechanism.</w:t>
      </w:r>
    </w:p>
    <w:p w14:paraId="0000000E" w14:textId="2AF994D3" w:rsidR="00C00980" w:rsidRDefault="00ED47C9">
      <w:pPr>
        <w:rPr>
          <w:rFonts w:ascii="Times New Roman" w:eastAsia="Times New Roman" w:hAnsi="Times New Roman" w:cs="Times New Roman"/>
          <w:b/>
        </w:rPr>
      </w:pPr>
      <w:r>
        <w:rPr>
          <w:rFonts w:ascii="Times New Roman" w:eastAsia="Times New Roman" w:hAnsi="Times New Roman" w:cs="Times New Roman"/>
          <w:b/>
        </w:rPr>
        <w:br/>
        <w:t>Action Items of Sub-Working Group (to be completed by March 7)</w:t>
      </w:r>
    </w:p>
    <w:p w14:paraId="0000000F" w14:textId="77777777" w:rsidR="00C00980" w:rsidRDefault="00ED47C9">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Obtain background information about CAEECC’s contracting process and authority.</w:t>
      </w:r>
    </w:p>
    <w:p w14:paraId="00000010" w14:textId="77777777" w:rsidR="00C00980" w:rsidRDefault="00ED47C9">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CAEEC does not have any authority to establish contracts with consultants. </w:t>
      </w:r>
    </w:p>
    <w:p w14:paraId="00000011" w14:textId="77777777" w:rsidR="00C00980" w:rsidRDefault="00ED47C9">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contract for the facilitation team is handled by the IOUs. There’s currently an RFP out for a facilitator, and it is being handled by PG&amp;E.</w:t>
      </w:r>
    </w:p>
    <w:p w14:paraId="00000012" w14:textId="77777777" w:rsidR="00C00980" w:rsidRDefault="00ED47C9">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CPUC’s role in this process is two-fold. They’re part of the current facilitation search team (part of the procurement review group). They also need to approve the budget for the RFP and every year’s advice letter budgeting.</w:t>
      </w:r>
    </w:p>
    <w:p w14:paraId="00000013" w14:textId="77777777" w:rsidR="00C00980" w:rsidRDefault="00C00980">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222222"/>
        </w:rPr>
      </w:pPr>
    </w:p>
    <w:p w14:paraId="00000014" w14:textId="77777777" w:rsidR="00C00980" w:rsidRDefault="00ED47C9">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Put together a list and summary write-ups of Public-Private-Partnership (3P) funding models, including, but not limited to:</w:t>
      </w:r>
      <w:r>
        <w:rPr>
          <w:rFonts w:ascii="Times New Roman" w:eastAsia="Times New Roman" w:hAnsi="Times New Roman" w:cs="Times New Roman"/>
          <w:color w:val="222222"/>
        </w:rPr>
        <w:br/>
        <w:t>(</w:t>
      </w:r>
      <w:r>
        <w:rPr>
          <w:rFonts w:ascii="Times New Roman" w:eastAsia="Times New Roman" w:hAnsi="Times New Roman" w:cs="Times New Roman"/>
          <w:i/>
          <w:color w:val="222222"/>
        </w:rPr>
        <w:t xml:space="preserve">Note: At this time, we’re looking at different types of 3P models because they have elements that could be applicable to our needs. Furthermore, CPUC staff has indicated that philanthropic sources of funding </w:t>
      </w:r>
      <w:proofErr w:type="gramStart"/>
      <w:r>
        <w:rPr>
          <w:rFonts w:ascii="Times New Roman" w:eastAsia="Times New Roman" w:hAnsi="Times New Roman" w:cs="Times New Roman"/>
          <w:i/>
          <w:color w:val="222222"/>
        </w:rPr>
        <w:t>is</w:t>
      </w:r>
      <w:proofErr w:type="gramEnd"/>
      <w:r>
        <w:rPr>
          <w:rFonts w:ascii="Times New Roman" w:eastAsia="Times New Roman" w:hAnsi="Times New Roman" w:cs="Times New Roman"/>
          <w:i/>
          <w:color w:val="222222"/>
        </w:rPr>
        <w:t xml:space="preserve"> also something they are exploring.)</w:t>
      </w:r>
    </w:p>
    <w:p w14:paraId="00000015" w14:textId="77777777" w:rsidR="00C00980" w:rsidRDefault="00ED47C9">
      <w:pPr>
        <w:numPr>
          <w:ilvl w:val="1"/>
          <w:numId w:val="5"/>
        </w:numPr>
        <w:shd w:val="clear" w:color="auto" w:fill="FFFFFF"/>
        <w:spacing w:after="0" w:line="240" w:lineRule="auto"/>
        <w:ind w:left="1665"/>
        <w:rPr>
          <w:rFonts w:ascii="Times New Roman" w:eastAsia="Times New Roman" w:hAnsi="Times New Roman" w:cs="Times New Roman"/>
          <w:color w:val="222222"/>
        </w:rPr>
      </w:pPr>
      <w:r>
        <w:rPr>
          <w:rFonts w:ascii="Times New Roman" w:eastAsia="Times New Roman" w:hAnsi="Times New Roman" w:cs="Times New Roman"/>
          <w:color w:val="222222"/>
        </w:rPr>
        <w:t>Philanthropic funding for staff positions in Local Government</w:t>
      </w:r>
    </w:p>
    <w:p w14:paraId="00000016" w14:textId="77777777" w:rsidR="00C00980" w:rsidRDefault="00ED47C9">
      <w:pPr>
        <w:numPr>
          <w:ilvl w:val="2"/>
          <w:numId w:val="5"/>
        </w:numPr>
        <w:shd w:val="clear" w:color="auto" w:fill="FFFFFF"/>
        <w:spacing w:after="0" w:line="240" w:lineRule="auto"/>
        <w:ind w:left="2385"/>
        <w:rPr>
          <w:rFonts w:ascii="Times New Roman" w:eastAsia="Times New Roman" w:hAnsi="Times New Roman" w:cs="Times New Roman"/>
          <w:color w:val="222222"/>
        </w:rPr>
      </w:pPr>
      <w:r>
        <w:rPr>
          <w:rFonts w:ascii="Times New Roman" w:eastAsia="Times New Roman" w:hAnsi="Times New Roman" w:cs="Times New Roman"/>
          <w:color w:val="222222"/>
        </w:rPr>
        <w:t>Planner position in the City of Los Angeles’ Planning Department (in 2015) to lead development of “Clean Up, Green Up” Ordinance (position funded by Liberty Hill Foundation)</w:t>
      </w:r>
    </w:p>
    <w:p w14:paraId="00000017" w14:textId="77777777" w:rsidR="00C00980" w:rsidRDefault="00ED47C9">
      <w:pPr>
        <w:numPr>
          <w:ilvl w:val="2"/>
          <w:numId w:val="5"/>
        </w:numPr>
        <w:shd w:val="clear" w:color="auto" w:fill="FFFFFF"/>
        <w:spacing w:after="0" w:line="240" w:lineRule="auto"/>
        <w:ind w:left="2385"/>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City of Los Angeles Air Quality and Health Advisor position in Mayor’s Office </w:t>
      </w:r>
      <w:r>
        <w:rPr>
          <w:rFonts w:ascii="Times New Roman" w:eastAsia="Times New Roman" w:hAnsi="Times New Roman" w:cs="Times New Roman"/>
          <w:color w:val="222222"/>
        </w:rPr>
        <w:br/>
        <w:t xml:space="preserve">(administered by </w:t>
      </w:r>
      <w:hyperlink r:id="rId10">
        <w:r>
          <w:rPr>
            <w:rFonts w:ascii="Times New Roman" w:eastAsia="Times New Roman" w:hAnsi="Times New Roman" w:cs="Times New Roman"/>
            <w:color w:val="1155CC"/>
            <w:u w:val="single"/>
          </w:rPr>
          <w:t>C40 Cities</w:t>
        </w:r>
      </w:hyperlink>
      <w:r>
        <w:rPr>
          <w:rFonts w:ascii="Times New Roman" w:eastAsia="Times New Roman" w:hAnsi="Times New Roman" w:cs="Times New Roman"/>
          <w:color w:val="222222"/>
        </w:rPr>
        <w:t>, which is funded by various philanthropic entities, including international foundations and corporations, and international governments)</w:t>
      </w:r>
    </w:p>
    <w:p w14:paraId="00000018" w14:textId="77777777" w:rsidR="00C00980" w:rsidRDefault="006E2267">
      <w:pPr>
        <w:numPr>
          <w:ilvl w:val="2"/>
          <w:numId w:val="5"/>
        </w:numPr>
        <w:shd w:val="clear" w:color="auto" w:fill="FFFFFF"/>
        <w:spacing w:after="0" w:line="240" w:lineRule="auto"/>
        <w:ind w:left="2385"/>
        <w:rPr>
          <w:rFonts w:ascii="Times New Roman" w:eastAsia="Times New Roman" w:hAnsi="Times New Roman" w:cs="Times New Roman"/>
          <w:color w:val="222222"/>
        </w:rPr>
      </w:pPr>
      <w:hyperlink r:id="rId11">
        <w:r w:rsidR="00ED47C9">
          <w:rPr>
            <w:rFonts w:ascii="Times New Roman" w:eastAsia="Times New Roman" w:hAnsi="Times New Roman" w:cs="Times New Roman"/>
            <w:color w:val="1155CC"/>
            <w:u w:val="single"/>
          </w:rPr>
          <w:t>American Cities Climate Challenge</w:t>
        </w:r>
      </w:hyperlink>
      <w:r w:rsidR="00ED47C9">
        <w:rPr>
          <w:rFonts w:ascii="Times New Roman" w:eastAsia="Times New Roman" w:hAnsi="Times New Roman" w:cs="Times New Roman"/>
          <w:color w:val="222222"/>
        </w:rPr>
        <w:t> by Bloomberg Philanthropies</w:t>
      </w:r>
    </w:p>
    <w:p w14:paraId="00000019" w14:textId="77777777" w:rsidR="00C00980" w:rsidRDefault="00ED47C9">
      <w:pPr>
        <w:numPr>
          <w:ilvl w:val="1"/>
          <w:numId w:val="5"/>
        </w:numPr>
        <w:shd w:val="clear" w:color="auto" w:fill="FFFFFF"/>
        <w:spacing w:after="0" w:line="240" w:lineRule="auto"/>
        <w:ind w:left="1665"/>
        <w:rPr>
          <w:rFonts w:ascii="Times New Roman" w:eastAsia="Times New Roman" w:hAnsi="Times New Roman" w:cs="Times New Roman"/>
          <w:color w:val="222222"/>
        </w:rPr>
      </w:pPr>
      <w:r>
        <w:rPr>
          <w:rFonts w:ascii="Times New Roman" w:eastAsia="Times New Roman" w:hAnsi="Times New Roman" w:cs="Times New Roman"/>
          <w:color w:val="222222"/>
        </w:rPr>
        <w:t>Local Government contracting with nonprofit organizations</w:t>
      </w:r>
    </w:p>
    <w:p w14:paraId="0000001A" w14:textId="77777777" w:rsidR="00C00980" w:rsidRDefault="00ED47C9">
      <w:pPr>
        <w:numPr>
          <w:ilvl w:val="2"/>
          <w:numId w:val="5"/>
        </w:numPr>
        <w:shd w:val="clear" w:color="auto" w:fill="FFFFFF"/>
        <w:spacing w:after="0" w:line="240" w:lineRule="auto"/>
        <w:ind w:left="2385"/>
        <w:rPr>
          <w:rFonts w:ascii="Times New Roman" w:eastAsia="Times New Roman" w:hAnsi="Times New Roman" w:cs="Times New Roman"/>
          <w:color w:val="222222"/>
        </w:rPr>
      </w:pPr>
      <w:r>
        <w:rPr>
          <w:rFonts w:ascii="Times New Roman" w:eastAsia="Times New Roman" w:hAnsi="Times New Roman" w:cs="Times New Roman"/>
          <w:color w:val="222222"/>
        </w:rPr>
        <w:t xml:space="preserve">City of San Diego’s partnership with Institute for Local Government (ILG), who has subcontracted with CBOs to do public engagement and outreach on the city’s Climate Action Plan (CAP) Update; funding provided by the City of San Diego and The California Endowment.  (ILG’s report to the </w:t>
      </w:r>
      <w:proofErr w:type="gramStart"/>
      <w:r>
        <w:rPr>
          <w:rFonts w:ascii="Times New Roman" w:eastAsia="Times New Roman" w:hAnsi="Times New Roman" w:cs="Times New Roman"/>
          <w:color w:val="222222"/>
        </w:rPr>
        <w:t>City</w:t>
      </w:r>
      <w:proofErr w:type="gramEnd"/>
      <w:r>
        <w:rPr>
          <w:rFonts w:ascii="Times New Roman" w:eastAsia="Times New Roman" w:hAnsi="Times New Roman" w:cs="Times New Roman"/>
          <w:color w:val="222222"/>
        </w:rPr>
        <w:t xml:space="preserve"> starts on page 199 of the </w:t>
      </w:r>
      <w:hyperlink r:id="rId12">
        <w:r>
          <w:rPr>
            <w:rFonts w:ascii="Times New Roman" w:eastAsia="Times New Roman" w:hAnsi="Times New Roman" w:cs="Times New Roman"/>
            <w:color w:val="1155CC"/>
            <w:u w:val="single"/>
          </w:rPr>
          <w:t>CAP Update</w:t>
        </w:r>
      </w:hyperlink>
      <w:r>
        <w:rPr>
          <w:rFonts w:ascii="Times New Roman" w:eastAsia="Times New Roman" w:hAnsi="Times New Roman" w:cs="Times New Roman"/>
          <w:color w:val="222222"/>
        </w:rPr>
        <w:t>)</w:t>
      </w:r>
    </w:p>
    <w:p w14:paraId="0000001B" w14:textId="77777777" w:rsidR="00C00980" w:rsidRDefault="00ED47C9">
      <w:pPr>
        <w:numPr>
          <w:ilvl w:val="1"/>
          <w:numId w:val="5"/>
        </w:numPr>
        <w:shd w:val="clear" w:color="auto" w:fill="FFFFFF"/>
        <w:spacing w:after="0" w:line="240" w:lineRule="auto"/>
        <w:ind w:left="1665"/>
        <w:rPr>
          <w:rFonts w:ascii="Times New Roman" w:eastAsia="Times New Roman" w:hAnsi="Times New Roman" w:cs="Times New Roman"/>
          <w:color w:val="222222"/>
        </w:rPr>
      </w:pPr>
      <w:r>
        <w:rPr>
          <w:rFonts w:ascii="Times New Roman" w:eastAsia="Times New Roman" w:hAnsi="Times New Roman" w:cs="Times New Roman"/>
          <w:color w:val="222222"/>
        </w:rPr>
        <w:t>Fellowships in Local Government</w:t>
      </w:r>
    </w:p>
    <w:p w14:paraId="0000001C" w14:textId="77777777" w:rsidR="00C00980" w:rsidRDefault="006E2267">
      <w:pPr>
        <w:numPr>
          <w:ilvl w:val="2"/>
          <w:numId w:val="5"/>
        </w:numPr>
        <w:shd w:val="clear" w:color="auto" w:fill="FFFFFF"/>
        <w:spacing w:after="0" w:line="240" w:lineRule="auto"/>
        <w:ind w:left="2385"/>
        <w:rPr>
          <w:rFonts w:ascii="Times New Roman" w:eastAsia="Times New Roman" w:hAnsi="Times New Roman" w:cs="Times New Roman"/>
          <w:color w:val="222222"/>
        </w:rPr>
      </w:pPr>
      <w:hyperlink r:id="rId13">
        <w:r w:rsidR="00ED47C9">
          <w:rPr>
            <w:rFonts w:ascii="Times New Roman" w:eastAsia="Times New Roman" w:hAnsi="Times New Roman" w:cs="Times New Roman"/>
            <w:color w:val="1155CC"/>
            <w:u w:val="single"/>
          </w:rPr>
          <w:t>FUSE Executive Fellowship Program</w:t>
        </w:r>
      </w:hyperlink>
      <w:r w:rsidR="00ED47C9">
        <w:rPr>
          <w:rFonts w:ascii="Times New Roman" w:eastAsia="Times New Roman" w:hAnsi="Times New Roman" w:cs="Times New Roman"/>
          <w:color w:val="222222"/>
        </w:rPr>
        <w:t> (racial equity focus): 1 to 2-year full-time, project-based fellowship administered by a national nonprofit and funded by government partners and/or philanthropic partners (e.g., foundations, corporations)</w:t>
      </w:r>
    </w:p>
    <w:p w14:paraId="0000001D" w14:textId="77777777" w:rsidR="00C00980" w:rsidRDefault="00ED47C9">
      <w:pPr>
        <w:numPr>
          <w:ilvl w:val="1"/>
          <w:numId w:val="5"/>
        </w:numPr>
        <w:shd w:val="clear" w:color="auto" w:fill="FFFFFF"/>
        <w:spacing w:after="0" w:line="240" w:lineRule="auto"/>
        <w:ind w:left="1665"/>
        <w:rPr>
          <w:rFonts w:ascii="Times New Roman" w:eastAsia="Times New Roman" w:hAnsi="Times New Roman" w:cs="Times New Roman"/>
          <w:color w:val="222222"/>
        </w:rPr>
      </w:pPr>
      <w:r>
        <w:rPr>
          <w:rFonts w:ascii="Times New Roman" w:eastAsia="Times New Roman" w:hAnsi="Times New Roman" w:cs="Times New Roman"/>
          <w:color w:val="222222"/>
        </w:rPr>
        <w:t>Other Public-Private Partnership Models Outside CA</w:t>
      </w:r>
    </w:p>
    <w:p w14:paraId="0000001E" w14:textId="77777777" w:rsidR="00C00980" w:rsidRDefault="00ED47C9">
      <w:pPr>
        <w:numPr>
          <w:ilvl w:val="2"/>
          <w:numId w:val="5"/>
        </w:numPr>
        <w:shd w:val="clear" w:color="auto" w:fill="FFFFFF"/>
        <w:spacing w:after="0" w:line="240" w:lineRule="auto"/>
        <w:rPr>
          <w:rFonts w:ascii="Times New Roman" w:eastAsia="Times New Roman" w:hAnsi="Times New Roman" w:cs="Times New Roman"/>
          <w:i/>
          <w:color w:val="222222"/>
        </w:rPr>
      </w:pPr>
      <w:r>
        <w:rPr>
          <w:rFonts w:ascii="Times New Roman" w:eastAsia="Times New Roman" w:hAnsi="Times New Roman" w:cs="Times New Roman"/>
          <w:i/>
          <w:color w:val="222222"/>
        </w:rPr>
        <w:t>Forthcoming…</w:t>
      </w:r>
    </w:p>
    <w:p w14:paraId="0000001F" w14:textId="77777777" w:rsidR="00C00980" w:rsidRDefault="00C00980">
      <w:pPr>
        <w:shd w:val="clear" w:color="auto" w:fill="FFFFFF"/>
        <w:spacing w:after="0" w:line="240" w:lineRule="auto"/>
        <w:ind w:left="1665"/>
        <w:rPr>
          <w:rFonts w:ascii="Times New Roman" w:eastAsia="Times New Roman" w:hAnsi="Times New Roman" w:cs="Times New Roman"/>
          <w:color w:val="222222"/>
        </w:rPr>
      </w:pPr>
    </w:p>
    <w:p w14:paraId="00000020" w14:textId="77777777" w:rsidR="00C00980" w:rsidRDefault="00ED47C9">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Provide background on SOMAH and details on its </w:t>
      </w:r>
      <w:hyperlink r:id="rId14">
        <w:r>
          <w:rPr>
            <w:rFonts w:ascii="Times New Roman" w:eastAsia="Times New Roman" w:hAnsi="Times New Roman" w:cs="Times New Roman"/>
            <w:color w:val="1155CC"/>
            <w:u w:val="single"/>
          </w:rPr>
          <w:t>Advisory Council</w:t>
        </w:r>
      </w:hyperlink>
      <w:r>
        <w:rPr>
          <w:rFonts w:ascii="Times New Roman" w:eastAsia="Times New Roman" w:hAnsi="Times New Roman" w:cs="Times New Roman"/>
          <w:color w:val="222222"/>
        </w:rPr>
        <w:t> stipend model.</w:t>
      </w:r>
    </w:p>
    <w:p w14:paraId="00000021" w14:textId="77777777" w:rsidR="00C00980" w:rsidRDefault="00ED47C9">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Program background</w:t>
      </w:r>
    </w:p>
    <w:p w14:paraId="00000022" w14:textId="77777777" w:rsidR="00C00980" w:rsidRDefault="00ED47C9">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SOMAH provides financial incentives for installing solar photovoltaic (PV) energy systems on multifamily affordable housing. </w:t>
      </w:r>
    </w:p>
    <w:p w14:paraId="00000023" w14:textId="77777777" w:rsidR="00C00980" w:rsidRDefault="00ED47C9">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It is administered by a statewide, non-profit Program Administration (PA) team and is funded by the Greenhouse Gas Reduction Fund (GGRF) allowance revenues received by IOUs that are set aside for clean energy and energy efficiency projects.</w:t>
      </w:r>
    </w:p>
    <w:p w14:paraId="00000024" w14:textId="77777777" w:rsidR="00C00980" w:rsidRDefault="00ED47C9">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The program’s funding mechanism is statutorily mandated by Assembly Bill (AB) 693 (</w:t>
      </w:r>
      <w:proofErr w:type="spellStart"/>
      <w:r>
        <w:rPr>
          <w:rFonts w:ascii="Times New Roman" w:eastAsia="Times New Roman" w:hAnsi="Times New Roman" w:cs="Times New Roman"/>
        </w:rPr>
        <w:t>Eggman</w:t>
      </w:r>
      <w:proofErr w:type="spellEnd"/>
      <w:r>
        <w:rPr>
          <w:rFonts w:ascii="Times New Roman" w:eastAsia="Times New Roman" w:hAnsi="Times New Roman" w:cs="Times New Roman"/>
        </w:rPr>
        <w:t>) signed into law in 2015.</w:t>
      </w:r>
    </w:p>
    <w:p w14:paraId="00000025" w14:textId="77777777" w:rsidR="00C00980" w:rsidRDefault="00ED47C9">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Advisory Council</w:t>
      </w:r>
      <w:r>
        <w:rPr>
          <w:rFonts w:ascii="Times New Roman" w:eastAsia="Times New Roman" w:hAnsi="Times New Roman" w:cs="Times New Roman"/>
        </w:rPr>
        <w:t xml:space="preserve">: </w:t>
      </w:r>
      <w:r>
        <w:rPr>
          <w:rFonts w:ascii="Times New Roman" w:eastAsia="Times New Roman" w:hAnsi="Times New Roman" w:cs="Times New Roman"/>
          <w:i/>
          <w:color w:val="222222"/>
        </w:rPr>
        <w:t>Article IX: Compensation in the </w:t>
      </w:r>
      <w:hyperlink r:id="rId15">
        <w:r>
          <w:rPr>
            <w:rFonts w:ascii="Times New Roman" w:eastAsia="Times New Roman" w:hAnsi="Times New Roman" w:cs="Times New Roman"/>
            <w:i/>
            <w:color w:val="1155CC"/>
            <w:u w:val="single"/>
          </w:rPr>
          <w:t>bylaws</w:t>
        </w:r>
      </w:hyperlink>
      <w:r>
        <w:t>:</w:t>
      </w:r>
    </w:p>
    <w:p w14:paraId="00000026" w14:textId="77777777" w:rsidR="00C00980" w:rsidRDefault="00ED47C9">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Status of members</w:t>
      </w:r>
      <w:r>
        <w:rPr>
          <w:rFonts w:ascii="Times New Roman" w:eastAsia="Times New Roman" w:hAnsi="Times New Roman" w:cs="Times New Roman"/>
        </w:rPr>
        <w:t xml:space="preserve">. Members of the Advisory Council are volunteers and are not employees of organizations comprising the SOMAH Program Administrator team, the California Public Utilities Commission, participating investor-owned utilities, or the State of California. </w:t>
      </w:r>
    </w:p>
    <w:p w14:paraId="00000027" w14:textId="77777777" w:rsidR="00C00980" w:rsidRDefault="00ED47C9">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Stipend</w:t>
      </w:r>
      <w:r>
        <w:rPr>
          <w:rFonts w:ascii="Times New Roman" w:eastAsia="Times New Roman" w:hAnsi="Times New Roman" w:cs="Times New Roman"/>
        </w:rPr>
        <w:t xml:space="preserve">.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 </w:t>
      </w:r>
    </w:p>
    <w:p w14:paraId="00000028" w14:textId="77777777" w:rsidR="00C00980" w:rsidRDefault="00ED47C9">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Travel reimbursement</w:t>
      </w:r>
      <w:r>
        <w:rPr>
          <w:rFonts w:ascii="Times New Roman" w:eastAsia="Times New Roman" w:hAnsi="Times New Roman" w:cs="Times New Roman"/>
        </w:rPr>
        <w:t xml:space="preserve">. To remove barriers to participation, members of the Advisory Council are eligible to receive reimbursement for eligible travel expenses related to attending SOMAH Advisory Council meetings. </w:t>
      </w:r>
    </w:p>
    <w:p w14:paraId="00000029" w14:textId="77777777" w:rsidR="00C00980" w:rsidRDefault="00ED47C9">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a. The Advisory Council Travel Policy governs the eligibility of expenses, and reimbursement terms and conditions. </w:t>
      </w:r>
    </w:p>
    <w:p w14:paraId="0000002A" w14:textId="77777777" w:rsidR="00C00980" w:rsidRDefault="00ED47C9">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b. The Advisory Council Travel Policy may be amended at any time at the discretion of the SOMAH Program Administrator.”</w:t>
      </w:r>
    </w:p>
    <w:p w14:paraId="0000002B" w14:textId="77777777" w:rsidR="00C00980" w:rsidRDefault="00C00980">
      <w:pPr>
        <w:shd w:val="clear" w:color="auto" w:fill="FFFFFF"/>
        <w:spacing w:after="0" w:line="240" w:lineRule="auto"/>
        <w:rPr>
          <w:rFonts w:ascii="Times New Roman" w:eastAsia="Times New Roman" w:hAnsi="Times New Roman" w:cs="Times New Roman"/>
          <w:color w:val="222222"/>
        </w:rPr>
      </w:pPr>
    </w:p>
    <w:p w14:paraId="0000002C" w14:textId="77777777" w:rsidR="00C00980" w:rsidRDefault="00ED47C9">
      <w:pPr>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Research what other PUCs are doing in terms of providing financial resources for under-resourced organizations</w:t>
      </w:r>
    </w:p>
    <w:p w14:paraId="0000002D" w14:textId="77777777" w:rsidR="00C00980" w:rsidRDefault="00C00980">
      <w:pPr>
        <w:shd w:val="clear" w:color="auto" w:fill="FFFFFF"/>
        <w:spacing w:after="0" w:line="240" w:lineRule="auto"/>
        <w:ind w:left="1440"/>
        <w:rPr>
          <w:rFonts w:ascii="Times New Roman" w:eastAsia="Times New Roman" w:hAnsi="Times New Roman" w:cs="Times New Roman"/>
          <w:color w:val="222222"/>
        </w:rPr>
      </w:pPr>
    </w:p>
    <w:p w14:paraId="0000002E" w14:textId="77777777" w:rsidR="00C00980" w:rsidRDefault="00ED47C9">
      <w:pPr>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Recommend criteria for the </w:t>
      </w:r>
      <w:r>
        <w:rPr>
          <w:rFonts w:ascii="Times New Roman" w:eastAsia="Times New Roman" w:hAnsi="Times New Roman" w:cs="Times New Roman"/>
          <w:b/>
          <w:i/>
          <w:color w:val="222222"/>
        </w:rPr>
        <w:t>types</w:t>
      </w:r>
      <w:r>
        <w:rPr>
          <w:rFonts w:ascii="Times New Roman" w:eastAsia="Times New Roman" w:hAnsi="Times New Roman" w:cs="Times New Roman"/>
          <w:color w:val="222222"/>
        </w:rPr>
        <w:t xml:space="preserve"> of organizations that should be compensated (incorporate elements of completed CDEI WG Homework #2)</w:t>
      </w:r>
    </w:p>
    <w:p w14:paraId="0000002F" w14:textId="77777777" w:rsidR="00C00980" w:rsidRDefault="00C00980">
      <w:pPr>
        <w:spacing w:after="0"/>
        <w:ind w:left="720"/>
        <w:rPr>
          <w:rFonts w:ascii="Times New Roman" w:eastAsia="Times New Roman" w:hAnsi="Times New Roman" w:cs="Times New Roman"/>
          <w:color w:val="222222"/>
        </w:rPr>
      </w:pPr>
    </w:p>
    <w:p w14:paraId="00000030" w14:textId="77777777" w:rsidR="00C00980" w:rsidRDefault="00ED47C9">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Develop a </w:t>
      </w:r>
      <w:sdt>
        <w:sdtPr>
          <w:tag w:val="goog_rdk_0"/>
          <w:id w:val="496697674"/>
        </w:sdtPr>
        <w:sdtEndPr/>
        <w:sdtContent>
          <w:commentRangeStart w:id="0"/>
        </w:sdtContent>
      </w:sdt>
      <w:sdt>
        <w:sdtPr>
          <w:tag w:val="goog_rdk_1"/>
          <w:id w:val="-857965360"/>
        </w:sdtPr>
        <w:sdtEndPr/>
        <w:sdtContent/>
      </w:sdt>
      <w:sdt>
        <w:sdtPr>
          <w:tag w:val="goog_rdk_2"/>
          <w:id w:val="-2130394679"/>
        </w:sdtPr>
        <w:sdtEndPr/>
        <w:sdtContent/>
      </w:sdt>
      <w:r>
        <w:rPr>
          <w:rFonts w:ascii="Times New Roman" w:eastAsia="Times New Roman" w:hAnsi="Times New Roman" w:cs="Times New Roman"/>
          <w:color w:val="222222"/>
        </w:rPr>
        <w:t>high level list</w:t>
      </w:r>
      <w:commentRangeEnd w:id="0"/>
      <w:r>
        <w:rPr>
          <w:rStyle w:val="CommentReference"/>
        </w:rPr>
        <w:commentReference w:id="0"/>
      </w:r>
      <w:r>
        <w:rPr>
          <w:rFonts w:ascii="Times New Roman" w:eastAsia="Times New Roman" w:hAnsi="Times New Roman" w:cs="Times New Roman"/>
          <w:color w:val="222222"/>
        </w:rPr>
        <w:t xml:space="preserve"> of activities and engagement for which CBOs and under-resourced organizations could be compensated for.</w:t>
      </w:r>
      <w:r>
        <w:rPr>
          <w:rFonts w:ascii="Times New Roman" w:eastAsia="Times New Roman" w:hAnsi="Times New Roman" w:cs="Times New Roman"/>
          <w:color w:val="222222"/>
        </w:rPr>
        <w:br/>
        <w:t xml:space="preserve"> </w:t>
      </w:r>
    </w:p>
    <w:p w14:paraId="00000031" w14:textId="77777777" w:rsidR="00C00980" w:rsidRDefault="00ED47C9">
      <w:pPr>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Do back of the envelope estimate on 3-year funding to participate in CAEECC </w:t>
      </w:r>
    </w:p>
    <w:p w14:paraId="00000032" w14:textId="77777777" w:rsidR="00C00980" w:rsidRDefault="00ED47C9">
      <w:pPr>
        <w:numPr>
          <w:ilvl w:val="1"/>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i/>
          <w:color w:val="222222"/>
        </w:rPr>
        <w:t>For reference, see “Article IX: Compensation” in the </w:t>
      </w:r>
      <w:hyperlink r:id="rId20">
        <w:r>
          <w:rPr>
            <w:rFonts w:ascii="Times New Roman" w:eastAsia="Times New Roman" w:hAnsi="Times New Roman" w:cs="Times New Roman"/>
            <w:i/>
            <w:color w:val="1155CC"/>
            <w:u w:val="single"/>
          </w:rPr>
          <w:t>bylaws</w:t>
        </w:r>
      </w:hyperlink>
      <w:r>
        <w:rPr>
          <w:rFonts w:ascii="Times New Roman" w:eastAsia="Times New Roman" w:hAnsi="Times New Roman" w:cs="Times New Roman"/>
          <w:i/>
          <w:color w:val="222222"/>
        </w:rPr>
        <w:t> for SOMAH’s Advisory Council (AC). It specifies the following for each AC member: “…a $500.00 stipend for each quarterly meeting attended.”</w:t>
      </w:r>
    </w:p>
    <w:p w14:paraId="00000033" w14:textId="77777777" w:rsidR="00C00980" w:rsidRDefault="00C00980">
      <w:pPr>
        <w:shd w:val="clear" w:color="auto" w:fill="FFFFFF"/>
        <w:spacing w:after="0" w:line="240" w:lineRule="auto"/>
        <w:rPr>
          <w:rFonts w:ascii="Times New Roman" w:eastAsia="Times New Roman" w:hAnsi="Times New Roman" w:cs="Times New Roman"/>
          <w:color w:val="222222"/>
        </w:rPr>
      </w:pPr>
    </w:p>
    <w:p w14:paraId="00000034" w14:textId="77777777" w:rsidR="00C00980" w:rsidRDefault="00ED47C9">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Compile a list of potential foundations to engage in exploratory conversations</w:t>
      </w:r>
      <w:r>
        <w:rPr>
          <w:rFonts w:ascii="Times New Roman" w:eastAsia="Times New Roman" w:hAnsi="Times New Roman" w:cs="Times New Roman"/>
          <w:color w:val="00B050"/>
        </w:rPr>
        <w:br/>
      </w:r>
      <w:r>
        <w:rPr>
          <w:rFonts w:ascii="Times New Roman" w:eastAsia="Times New Roman" w:hAnsi="Times New Roman" w:cs="Times New Roman"/>
          <w:color w:val="222222"/>
        </w:rPr>
        <w:t>(</w:t>
      </w:r>
      <w:r>
        <w:rPr>
          <w:rFonts w:ascii="Times New Roman" w:eastAsia="Times New Roman" w:hAnsi="Times New Roman" w:cs="Times New Roman"/>
          <w:i/>
          <w:color w:val="222222"/>
        </w:rPr>
        <w:t xml:space="preserve">Note: Foundations are being considered to minimize potential conflict of interest because they typically are not parties to a proceeding, therefore they wouldn’t be influencing </w:t>
      </w:r>
      <w:proofErr w:type="gramStart"/>
      <w:r>
        <w:rPr>
          <w:rFonts w:ascii="Times New Roman" w:eastAsia="Times New Roman" w:hAnsi="Times New Roman" w:cs="Times New Roman"/>
          <w:i/>
          <w:color w:val="222222"/>
        </w:rPr>
        <w:t>policy-making</w:t>
      </w:r>
      <w:proofErr w:type="gramEnd"/>
      <w:r>
        <w:rPr>
          <w:rFonts w:ascii="Times New Roman" w:eastAsia="Times New Roman" w:hAnsi="Times New Roman" w:cs="Times New Roman"/>
          <w:i/>
          <w:color w:val="222222"/>
        </w:rPr>
        <w:t>. This list is not exhaustive and is just a starting point for consideration. The purpose of the exploratory conversation would be to gauge the foundations’ interest in funding CAEECC’s compensation efforts. As we continue our research, this list will be narrowed down and possibly prioritized.</w:t>
      </w:r>
      <w:r>
        <w:rPr>
          <w:rFonts w:ascii="Times New Roman" w:eastAsia="Times New Roman" w:hAnsi="Times New Roman" w:cs="Times New Roman"/>
          <w:color w:val="222222"/>
        </w:rPr>
        <w:t>)</w:t>
      </w:r>
    </w:p>
    <w:p w14:paraId="00000035" w14:textId="77777777" w:rsidR="00C00980" w:rsidRDefault="006E2267">
      <w:pPr>
        <w:numPr>
          <w:ilvl w:val="2"/>
          <w:numId w:val="3"/>
        </w:numPr>
        <w:shd w:val="clear" w:color="auto" w:fill="FFFFFF"/>
        <w:spacing w:after="0" w:line="240" w:lineRule="auto"/>
        <w:rPr>
          <w:rFonts w:ascii="Times New Roman" w:eastAsia="Times New Roman" w:hAnsi="Times New Roman" w:cs="Times New Roman"/>
          <w:color w:val="222222"/>
        </w:rPr>
      </w:pPr>
      <w:hyperlink r:id="rId21">
        <w:r w:rsidR="00ED47C9">
          <w:rPr>
            <w:rFonts w:ascii="Times New Roman" w:eastAsia="Times New Roman" w:hAnsi="Times New Roman" w:cs="Times New Roman"/>
            <w:color w:val="1155CC"/>
            <w:u w:val="single"/>
          </w:rPr>
          <w:t>Energy Foundation</w:t>
        </w:r>
      </w:hyperlink>
    </w:p>
    <w:p w14:paraId="00000036" w14:textId="77777777" w:rsidR="00C00980" w:rsidRDefault="00ED47C9">
      <w:pPr>
        <w:numPr>
          <w:ilvl w:val="2"/>
          <w:numId w:val="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Hewlett Foundation</w:t>
      </w:r>
    </w:p>
    <w:p w14:paraId="00000037" w14:textId="77777777" w:rsidR="00C00980" w:rsidRDefault="00ED47C9">
      <w:pPr>
        <w:numPr>
          <w:ilvl w:val="2"/>
          <w:numId w:val="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Climate + Clean Energy Equity Fund (Note: CA is not currently one of the states they fund, but additional states will be added in 2022)</w:t>
      </w:r>
    </w:p>
    <w:p w14:paraId="00000038" w14:textId="77777777" w:rsidR="00C00980" w:rsidRDefault="00ED47C9">
      <w:pPr>
        <w:numPr>
          <w:ilvl w:val="2"/>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California Foundation</w:t>
      </w:r>
    </w:p>
    <w:p w14:paraId="00000039" w14:textId="77777777" w:rsidR="00C00980" w:rsidRDefault="006E2267">
      <w:pPr>
        <w:numPr>
          <w:ilvl w:val="2"/>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hyperlink r:id="rId22">
        <w:r w:rsidR="00ED47C9">
          <w:rPr>
            <w:rFonts w:ascii="Times New Roman" w:eastAsia="Times New Roman" w:hAnsi="Times New Roman" w:cs="Times New Roman"/>
            <w:color w:val="0000FF"/>
            <w:u w:val="single"/>
          </w:rPr>
          <w:t>The David and Lucille Packard Foundation</w:t>
        </w:r>
      </w:hyperlink>
    </w:p>
    <w:p w14:paraId="0000003A" w14:textId="77777777" w:rsidR="00C00980" w:rsidRDefault="006E2267">
      <w:pPr>
        <w:numPr>
          <w:ilvl w:val="2"/>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hyperlink r:id="rId23">
        <w:r w:rsidR="00ED47C9">
          <w:rPr>
            <w:rFonts w:ascii="Times New Roman" w:eastAsia="Times New Roman" w:hAnsi="Times New Roman" w:cs="Times New Roman"/>
            <w:color w:val="1155CC"/>
            <w:u w:val="single"/>
          </w:rPr>
          <w:t>MacArthur Foundation</w:t>
        </w:r>
      </w:hyperlink>
    </w:p>
    <w:p w14:paraId="0000003B" w14:textId="77777777" w:rsidR="00C00980" w:rsidRDefault="00ED47C9">
      <w:pPr>
        <w:numPr>
          <w:ilvl w:val="2"/>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Others</w:t>
      </w:r>
    </w:p>
    <w:p w14:paraId="0000003C" w14:textId="77777777" w:rsidR="00C00980" w:rsidRDefault="00C00980">
      <w:pPr>
        <w:rPr>
          <w:rFonts w:ascii="Times New Roman" w:eastAsia="Times New Roman" w:hAnsi="Times New Roman" w:cs="Times New Roman"/>
          <w:b/>
          <w:sz w:val="28"/>
          <w:szCs w:val="28"/>
        </w:rPr>
      </w:pPr>
    </w:p>
    <w:sectPr w:rsidR="00C00980">
      <w:headerReference w:type="default" r:id="rId24"/>
      <w:footerReference w:type="even" r:id="rId25"/>
      <w:footerReference w:type="default" r:id="rId2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biola Lao" w:date="2022-02-22T14:20:00Z" w:initials="FL">
    <w:p w14:paraId="76C4AE5F" w14:textId="67F18781" w:rsidR="00ED47C9" w:rsidRDefault="00ED47C9">
      <w:pPr>
        <w:pStyle w:val="CommentText"/>
      </w:pPr>
      <w:r>
        <w:rPr>
          <w:rStyle w:val="CommentReference"/>
        </w:rPr>
        <w:annotationRef/>
      </w:r>
      <w:r>
        <w:rPr>
          <w:rFonts w:ascii="Arial" w:eastAsia="Arial" w:hAnsi="Arial" w:cs="Arial"/>
          <w:color w:val="000000"/>
          <w:sz w:val="22"/>
          <w:szCs w:val="22"/>
        </w:rPr>
        <w:t xml:space="preserve">As a starting point, the sub-WG will leverage the table that outlines different types of community engagement activities found in the “Community Engagement as an indicator” proposal that CSE co-developed that’s part of CAEECC’s Equity Metrics WG </w:t>
      </w:r>
      <w:hyperlink r:id="rId1" w:history="1">
        <w:r w:rsidRPr="00ED47C9">
          <w:rPr>
            <w:rStyle w:val="Hyperlink"/>
            <w:rFonts w:ascii="Arial" w:eastAsia="Arial" w:hAnsi="Arial" w:cs="Arial"/>
            <w:sz w:val="22"/>
            <w:szCs w:val="22"/>
          </w:rPr>
          <w:t>Final Report</w:t>
        </w:r>
      </w:hyperlink>
      <w:r>
        <w:rPr>
          <w:rFonts w:ascii="Arial" w:eastAsia="Arial" w:hAnsi="Arial" w:cs="Arial"/>
          <w:color w:val="000000"/>
          <w:sz w:val="22"/>
          <w:szCs w:val="22"/>
        </w:rPr>
        <w:t>. This sub-WG will also come up with a list of recommended activities and scope, such as attending CAEECC quarterly meetings, time spent preparing for meetings and HW time, etc. As reference, we'll use the most recent "</w:t>
      </w:r>
      <w:hyperlink r:id="rId2" w:history="1">
        <w:r w:rsidRPr="00ED47C9">
          <w:rPr>
            <w:rStyle w:val="Hyperlink"/>
            <w:rFonts w:ascii="Arial" w:eastAsia="Arial" w:hAnsi="Arial" w:cs="Arial"/>
            <w:sz w:val="22"/>
            <w:szCs w:val="22"/>
          </w:rPr>
          <w:t>Request for Applications</w:t>
        </w:r>
      </w:hyperlink>
      <w:r>
        <w:rPr>
          <w:rFonts w:ascii="Arial" w:eastAsia="Arial" w:hAnsi="Arial" w:cs="Arial"/>
          <w:color w:val="000000"/>
          <w:sz w:val="22"/>
          <w:szCs w:val="22"/>
        </w:rPr>
        <w:t>" that SOMAH used for its Advisory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C4AE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6180" w16cex:dateUtc="2022-02-22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4AE5F" w16cid:durableId="25BF6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70F8" w14:textId="77777777" w:rsidR="006E2267" w:rsidRDefault="006E2267">
      <w:pPr>
        <w:spacing w:after="0" w:line="240" w:lineRule="auto"/>
      </w:pPr>
      <w:r>
        <w:separator/>
      </w:r>
    </w:p>
  </w:endnote>
  <w:endnote w:type="continuationSeparator" w:id="0">
    <w:p w14:paraId="4F5EAA79" w14:textId="77777777" w:rsidR="006E2267" w:rsidRDefault="006E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698693"/>
      <w:docPartObj>
        <w:docPartGallery w:val="Page Numbers (Bottom of Page)"/>
        <w:docPartUnique/>
      </w:docPartObj>
    </w:sdtPr>
    <w:sdtContent>
      <w:p w14:paraId="1DBC692C" w14:textId="19D57819" w:rsidR="00AF4226" w:rsidRDefault="00AF4226" w:rsidP="001F34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9EE87" w14:textId="77777777" w:rsidR="00AF4226" w:rsidRDefault="00AF4226" w:rsidP="00AF42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350059"/>
      <w:docPartObj>
        <w:docPartGallery w:val="Page Numbers (Bottom of Page)"/>
        <w:docPartUnique/>
      </w:docPartObj>
    </w:sdtPr>
    <w:sdtContent>
      <w:p w14:paraId="37157B58" w14:textId="33076DE2" w:rsidR="00AF4226" w:rsidRDefault="00AF4226" w:rsidP="001F34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72E059" w14:textId="77777777" w:rsidR="00AF4226" w:rsidRDefault="00AF4226" w:rsidP="00AF42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C0DF" w14:textId="77777777" w:rsidR="006E2267" w:rsidRDefault="006E2267">
      <w:pPr>
        <w:spacing w:after="0" w:line="240" w:lineRule="auto"/>
      </w:pPr>
      <w:r>
        <w:separator/>
      </w:r>
    </w:p>
  </w:footnote>
  <w:footnote w:type="continuationSeparator" w:id="0">
    <w:p w14:paraId="3017AD28" w14:textId="77777777" w:rsidR="006E2267" w:rsidRDefault="006E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C00980" w:rsidRDefault="006E2267">
    <w:r>
      <w:pict w14:anchorId="5B10B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80.15pt;height:283.5pt;rotation:315;z-index:-251658752;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FAA"/>
    <w:multiLevelType w:val="multilevel"/>
    <w:tmpl w:val="59B4B390"/>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6530D"/>
    <w:multiLevelType w:val="multilevel"/>
    <w:tmpl w:val="A2262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D0714"/>
    <w:multiLevelType w:val="hybridMultilevel"/>
    <w:tmpl w:val="EE189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465B0"/>
    <w:multiLevelType w:val="hybridMultilevel"/>
    <w:tmpl w:val="C178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5924"/>
    <w:multiLevelType w:val="multilevel"/>
    <w:tmpl w:val="0736ED46"/>
    <w:lvl w:ilvl="0">
      <w:start w:val="3"/>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6E53D66"/>
    <w:multiLevelType w:val="multilevel"/>
    <w:tmpl w:val="463CC75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0B390F"/>
    <w:multiLevelType w:val="multilevel"/>
    <w:tmpl w:val="6DE2D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035BAF"/>
    <w:multiLevelType w:val="multilevel"/>
    <w:tmpl w:val="3C52793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biola Lao">
    <w15:presenceInfo w15:providerId="AD" w15:userId="S::fabiola.lao@energycenter.org::ba6f9ca7-73f8-4b9c-9346-2c4ead997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80"/>
    <w:rsid w:val="001D1D85"/>
    <w:rsid w:val="003818D0"/>
    <w:rsid w:val="006E2267"/>
    <w:rsid w:val="008B2961"/>
    <w:rsid w:val="00AF4226"/>
    <w:rsid w:val="00C00980"/>
    <w:rsid w:val="00ED47C9"/>
    <w:rsid w:val="00E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CA75"/>
  <w15:docId w15:val="{B4078344-28BA-4FE3-91A5-E02CAE15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380B"/>
    <w:rPr>
      <w:color w:val="0000FF"/>
      <w:u w:val="single"/>
    </w:rPr>
  </w:style>
  <w:style w:type="paragraph" w:styleId="ListParagraph">
    <w:name w:val="List Paragraph"/>
    <w:basedOn w:val="Normal"/>
    <w:uiPriority w:val="34"/>
    <w:qFormat/>
    <w:rsid w:val="007F380B"/>
    <w:pPr>
      <w:ind w:left="720"/>
      <w:contextualSpacing/>
    </w:pPr>
  </w:style>
  <w:style w:type="character" w:styleId="UnresolvedMention">
    <w:name w:val="Unresolved Mention"/>
    <w:basedOn w:val="DefaultParagraphFont"/>
    <w:uiPriority w:val="99"/>
    <w:semiHidden/>
    <w:unhideWhenUsed/>
    <w:rsid w:val="00467BE7"/>
    <w:rPr>
      <w:color w:val="605E5C"/>
      <w:shd w:val="clear" w:color="auto" w:fill="E1DFDD"/>
    </w:rPr>
  </w:style>
  <w:style w:type="paragraph" w:styleId="Revision">
    <w:name w:val="Revision"/>
    <w:hidden/>
    <w:uiPriority w:val="99"/>
    <w:semiHidden/>
    <w:rsid w:val="004028AA"/>
    <w:pPr>
      <w:spacing w:after="0" w:line="240" w:lineRule="auto"/>
    </w:pPr>
  </w:style>
  <w:style w:type="character" w:styleId="CommentReference">
    <w:name w:val="annotation reference"/>
    <w:basedOn w:val="DefaultParagraphFont"/>
    <w:uiPriority w:val="99"/>
    <w:semiHidden/>
    <w:unhideWhenUsed/>
    <w:rsid w:val="00557FE8"/>
    <w:rPr>
      <w:sz w:val="16"/>
      <w:szCs w:val="16"/>
    </w:rPr>
  </w:style>
  <w:style w:type="paragraph" w:styleId="CommentText">
    <w:name w:val="annotation text"/>
    <w:basedOn w:val="Normal"/>
    <w:link w:val="CommentTextChar"/>
    <w:uiPriority w:val="99"/>
    <w:semiHidden/>
    <w:unhideWhenUsed/>
    <w:rsid w:val="00557FE8"/>
    <w:pPr>
      <w:spacing w:line="240" w:lineRule="auto"/>
    </w:pPr>
    <w:rPr>
      <w:sz w:val="20"/>
      <w:szCs w:val="20"/>
    </w:rPr>
  </w:style>
  <w:style w:type="character" w:customStyle="1" w:styleId="CommentTextChar">
    <w:name w:val="Comment Text Char"/>
    <w:basedOn w:val="DefaultParagraphFont"/>
    <w:link w:val="CommentText"/>
    <w:uiPriority w:val="99"/>
    <w:semiHidden/>
    <w:rsid w:val="00557FE8"/>
    <w:rPr>
      <w:sz w:val="20"/>
      <w:szCs w:val="20"/>
    </w:rPr>
  </w:style>
  <w:style w:type="paragraph" w:styleId="CommentSubject">
    <w:name w:val="annotation subject"/>
    <w:basedOn w:val="CommentText"/>
    <w:next w:val="CommentText"/>
    <w:link w:val="CommentSubjectChar"/>
    <w:uiPriority w:val="99"/>
    <w:semiHidden/>
    <w:unhideWhenUsed/>
    <w:rsid w:val="00557FE8"/>
    <w:rPr>
      <w:b/>
      <w:bCs/>
    </w:rPr>
  </w:style>
  <w:style w:type="character" w:customStyle="1" w:styleId="CommentSubjectChar">
    <w:name w:val="Comment Subject Char"/>
    <w:basedOn w:val="CommentTextChar"/>
    <w:link w:val="CommentSubject"/>
    <w:uiPriority w:val="99"/>
    <w:semiHidden/>
    <w:rsid w:val="00557FE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F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26"/>
  </w:style>
  <w:style w:type="character" w:styleId="PageNumber">
    <w:name w:val="page number"/>
    <w:basedOn w:val="DefaultParagraphFont"/>
    <w:uiPriority w:val="99"/>
    <w:semiHidden/>
    <w:unhideWhenUsed/>
    <w:rsid w:val="00AF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calsomah.org/sites/default/files/AC%20Cohort%202.0%20Request%20for%20Application.pdf" TargetMode="External"/><Relationship Id="rId1" Type="http://schemas.openxmlformats.org/officeDocument/2006/relationships/hyperlink" Target="https://4930400d-24b5-474c-9a16-0109dd2d06d3.filesusr.com/ugd/849f65_422f2a5a35bb4bcbbabe50e7ecccf6f2.docx?dn=Final%20EMWG%20Report_10.20.2021.docx"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secorps.org/fellowship-faqs/" TargetMode="External"/><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ef.org/our-work/priorities-progress/" TargetMode="External"/><Relationship Id="rId7" Type="http://schemas.openxmlformats.org/officeDocument/2006/relationships/footnotes" Target="footnotes.xml"/><Relationship Id="rId12" Type="http://schemas.openxmlformats.org/officeDocument/2006/relationships/hyperlink" Target="https://www.sandiego.gov/sites/default/files/climate_action_plan_draft.pdf"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calsomah.org/sites/default/files/SOMAH%20Advisory%20Council%20Bylaw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omberg.org/environment/supporting-sustainable-cities/american-cities-climate-challeng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alsomah.org/sites/default/files/SOMAH%20Advisory%20Council%20Bylaws.pdf" TargetMode="External"/><Relationship Id="rId23" Type="http://schemas.openxmlformats.org/officeDocument/2006/relationships/hyperlink" Target="https://www.macfound.org/about/" TargetMode="External"/><Relationship Id="rId28" Type="http://schemas.microsoft.com/office/2011/relationships/people" Target="people.xml"/><Relationship Id="rId10" Type="http://schemas.openxmlformats.org/officeDocument/2006/relationships/hyperlink" Target="https://www.c40.org/"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www.cpuc.ca.gov/-/media/cpuc-website/divisions/news-and-outreach/documents/news-office/key-issues/esj/draft-cpuc-esj-2010262021c.pdf" TargetMode="External"/><Relationship Id="rId14" Type="http://schemas.openxmlformats.org/officeDocument/2006/relationships/hyperlink" Target="https://calsomah.org/sites/default/files/SOMAH%20Advisory%20Council%20Bylaws.pdf" TargetMode="External"/><Relationship Id="rId22" Type="http://schemas.openxmlformats.org/officeDocument/2006/relationships/hyperlink" Target="https://www.packard.org/grants-and-investments/for-our-current-grantees/diversity-equity-and-inclus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vT3bJ6dWKeMyggADjMlGw3w==">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37786D-97BA-4D33-807D-19CDB9E0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Dodenhoff</dc:creator>
  <cp:lastModifiedBy>Katherine Mckeague Abrams</cp:lastModifiedBy>
  <cp:revision>3</cp:revision>
  <dcterms:created xsi:type="dcterms:W3CDTF">2022-02-23T00:03:00Z</dcterms:created>
  <dcterms:modified xsi:type="dcterms:W3CDTF">2022-02-23T00:09:00Z</dcterms:modified>
</cp:coreProperties>
</file>