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383C" w14:textId="77777777" w:rsidR="006B1DB8" w:rsidRPr="006B1DB8" w:rsidRDefault="006B1DB8" w:rsidP="006B1DB8">
      <w:pPr>
        <w:keepNext/>
        <w:tabs>
          <w:tab w:val="num" w:pos="0"/>
        </w:tabs>
        <w:spacing w:before="240" w:after="240" w:line="240" w:lineRule="auto"/>
        <w:ind w:left="1890" w:hanging="1890"/>
        <w:outlineLvl w:val="0"/>
        <w:rPr>
          <w:rFonts w:ascii="Century Gothic" w:eastAsiaTheme="majorEastAsia" w:hAnsi="Century Gothic" w:cstheme="majorBidi"/>
          <w:bCs/>
          <w:color w:val="0070C0"/>
          <w:kern w:val="32"/>
          <w:sz w:val="28"/>
          <w:szCs w:val="28"/>
          <w:lang w:val="fr-FR"/>
        </w:rPr>
      </w:pPr>
      <w:bookmarkStart w:id="0" w:name="_Toc24404538"/>
      <w:r w:rsidRPr="006B1DB8">
        <w:rPr>
          <w:rFonts w:ascii="Century Gothic" w:eastAsiaTheme="majorEastAsia" w:hAnsi="Century Gothic" w:cstheme="majorBidi"/>
          <w:bCs/>
          <w:color w:val="0070C0"/>
          <w:kern w:val="32"/>
          <w:sz w:val="28"/>
          <w:szCs w:val="28"/>
          <w:lang w:val="fr-FR"/>
        </w:rPr>
        <w:t xml:space="preserve">Appendix A:  </w:t>
      </w:r>
      <w:r w:rsidRPr="006B1DB8">
        <w:rPr>
          <w:rFonts w:ascii="Century Gothic" w:eastAsiaTheme="majorEastAsia" w:hAnsi="Century Gothic" w:cstheme="majorBidi"/>
          <w:bCs/>
          <w:color w:val="0070C0"/>
          <w:kern w:val="32"/>
          <w:sz w:val="28"/>
          <w:szCs w:val="28"/>
        </w:rPr>
        <w:t>Implementation</w:t>
      </w:r>
      <w:r w:rsidRPr="006B1DB8">
        <w:rPr>
          <w:rFonts w:ascii="Century Gothic" w:eastAsiaTheme="majorEastAsia" w:hAnsi="Century Gothic" w:cstheme="majorBidi"/>
          <w:bCs/>
          <w:color w:val="0070C0"/>
          <w:kern w:val="32"/>
          <w:sz w:val="28"/>
          <w:szCs w:val="28"/>
          <w:lang w:val="fr-FR"/>
        </w:rPr>
        <w:t xml:space="preserve"> Plan Template (2.0)</w:t>
      </w:r>
      <w:bookmarkEnd w:id="0"/>
    </w:p>
    <w:p w14:paraId="0ABB3782" w14:textId="77777777" w:rsidR="006B1DB8" w:rsidRPr="006B1DB8" w:rsidRDefault="006B1DB8" w:rsidP="006B1DB8">
      <w:pPr>
        <w:spacing w:after="0"/>
        <w:rPr>
          <w:rFonts w:ascii="Garamond" w:hAnsi="Garamond"/>
          <w:sz w:val="24"/>
        </w:rPr>
      </w:pPr>
      <w:r w:rsidRPr="006B1DB8">
        <w:rPr>
          <w:rFonts w:ascii="Garamond" w:hAnsi="Garamond"/>
          <w:sz w:val="24"/>
        </w:rPr>
        <w:t xml:space="preserve">The following information shall be uploaded to the </w:t>
      </w:r>
      <w:r w:rsidRPr="006B1DB8">
        <w:rPr>
          <w:rFonts w:ascii="Garamond" w:eastAsia="Calibri" w:hAnsi="Garamond" w:cs="Arial"/>
          <w:sz w:val="24"/>
        </w:rPr>
        <w:t>CPUC-maintained website, the California Energy Data and Reporting System (CEDARS)</w:t>
      </w:r>
      <w:r w:rsidRPr="006B1DB8">
        <w:rPr>
          <w:rFonts w:ascii="Garamond" w:eastAsia="Calibri" w:hAnsi="Garamond" w:cs="Arial"/>
          <w:sz w:val="24"/>
          <w:vertAlign w:val="superscript"/>
        </w:rPr>
        <w:footnoteReference w:id="2"/>
      </w:r>
      <w:r w:rsidRPr="006B1DB8">
        <w:rPr>
          <w:rFonts w:ascii="Garamond" w:eastAsia="Calibri" w:hAnsi="Garamond" w:cs="Arial"/>
          <w:sz w:val="24"/>
        </w:rPr>
        <w:t>, in accordance with CPUC decisions and Staff guidance.</w:t>
      </w:r>
    </w:p>
    <w:p w14:paraId="4B4D244F" w14:textId="77777777" w:rsidR="006B1DB8" w:rsidRPr="006B1DB8" w:rsidRDefault="006B1DB8" w:rsidP="006B1DB8">
      <w:pPr>
        <w:autoSpaceDE w:val="0"/>
        <w:autoSpaceDN w:val="0"/>
        <w:adjustRightInd w:val="0"/>
        <w:spacing w:after="0"/>
        <w:jc w:val="center"/>
        <w:rPr>
          <w:rFonts w:ascii="Arial" w:hAnsi="Arial" w:cs="Arial"/>
          <w:b/>
          <w:sz w:val="24"/>
          <w:szCs w:val="24"/>
        </w:rPr>
      </w:pPr>
    </w:p>
    <w:p w14:paraId="6976B95F" w14:textId="77777777" w:rsidR="006B1DB8" w:rsidRPr="006B1DB8" w:rsidRDefault="006B1DB8" w:rsidP="006B1DB8">
      <w:pPr>
        <w:autoSpaceDE w:val="0"/>
        <w:autoSpaceDN w:val="0"/>
        <w:adjustRightInd w:val="0"/>
        <w:spacing w:after="120"/>
        <w:rPr>
          <w:rFonts w:ascii="Century Gothic" w:hAnsi="Century Gothic" w:cs="Arial"/>
          <w:bCs/>
          <w:color w:val="0070C0"/>
          <w:sz w:val="24"/>
        </w:rPr>
      </w:pPr>
      <w:r w:rsidRPr="006B1DB8">
        <w:rPr>
          <w:rFonts w:ascii="Century Gothic" w:hAnsi="Century Gothic" w:cs="Arial"/>
          <w:bCs/>
          <w:color w:val="0070C0"/>
          <w:sz w:val="24"/>
        </w:rPr>
        <w:t>Program Overview</w:t>
      </w:r>
    </w:p>
    <w:p w14:paraId="6A4B2985" w14:textId="022E8398" w:rsidR="005F6035" w:rsidRPr="007120FC" w:rsidRDefault="005F6035" w:rsidP="005F6035">
      <w:pPr>
        <w:pStyle w:val="StyleClauseBody"/>
        <w:tabs>
          <w:tab w:val="left" w:pos="7413"/>
        </w:tabs>
        <w:spacing w:after="0" w:line="240" w:lineRule="auto"/>
        <w:jc w:val="both"/>
        <w:rPr>
          <w:rFonts w:ascii="Garamond" w:hAnsi="Garamond" w:cs="Times New Roman"/>
          <w:szCs w:val="24"/>
        </w:rPr>
      </w:pPr>
    </w:p>
    <w:p w14:paraId="2AE6E4C6" w14:textId="4305601B" w:rsidR="006C3940" w:rsidRPr="007120FC" w:rsidRDefault="00D97A1B" w:rsidP="006C3940">
      <w:pPr>
        <w:rPr>
          <w:rFonts w:ascii="Garamond" w:hAnsi="Garamond" w:cs="Times New Roman"/>
          <w:sz w:val="24"/>
          <w:szCs w:val="24"/>
        </w:rPr>
      </w:pPr>
      <w:r w:rsidRPr="007120FC">
        <w:rPr>
          <w:rFonts w:ascii="Garamond" w:hAnsi="Garamond" w:cs="Times New Roman"/>
          <w:sz w:val="24"/>
          <w:szCs w:val="24"/>
        </w:rPr>
        <w:t>T</w:t>
      </w:r>
      <w:r w:rsidR="006C3940" w:rsidRPr="007120FC">
        <w:rPr>
          <w:rFonts w:ascii="Garamond" w:hAnsi="Garamond" w:cs="Times New Roman"/>
          <w:sz w:val="24"/>
          <w:szCs w:val="24"/>
        </w:rPr>
        <w:t xml:space="preserve">he Small and Medium Commercial EE Program (Program), will </w:t>
      </w:r>
      <w:r w:rsidR="00D82DCC" w:rsidRPr="007120FC">
        <w:rPr>
          <w:rFonts w:ascii="Garamond" w:hAnsi="Garamond" w:cs="Times New Roman"/>
          <w:sz w:val="24"/>
          <w:szCs w:val="24"/>
        </w:rPr>
        <w:t>provide the following services to small and medium commercial customers in the Riverside and San Bernardino counties.</w:t>
      </w:r>
    </w:p>
    <w:p w14:paraId="6084CF2C" w14:textId="4DC45A6A" w:rsidR="005F6035" w:rsidRPr="007120FC" w:rsidRDefault="005F6035" w:rsidP="005F6035">
      <w:pPr>
        <w:pStyle w:val="StyleClauseBody"/>
        <w:spacing w:after="0" w:line="240" w:lineRule="auto"/>
        <w:jc w:val="both"/>
        <w:rPr>
          <w:rFonts w:ascii="Garamond" w:hAnsi="Garamond" w:cs="Times New Roman"/>
          <w:szCs w:val="24"/>
        </w:rPr>
      </w:pPr>
    </w:p>
    <w:p w14:paraId="620CAE7D" w14:textId="1699D80F" w:rsidR="005F6035" w:rsidRPr="007120FC" w:rsidRDefault="00461BBB"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Participant eligibility screening</w:t>
      </w:r>
    </w:p>
    <w:p w14:paraId="1B8ED3A5" w14:textId="77777777"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Marketing and outreach and enrollment</w:t>
      </w:r>
    </w:p>
    <w:p w14:paraId="515A1970" w14:textId="77777777"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Customer education</w:t>
      </w:r>
    </w:p>
    <w:p w14:paraId="088EB5E2" w14:textId="77777777"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rPr>
        <w:t>Facility audits</w:t>
      </w:r>
      <w:r w:rsidRPr="007120FC">
        <w:rPr>
          <w:rFonts w:ascii="Garamond" w:hAnsi="Garamond" w:cs="Times New Roman"/>
          <w:szCs w:val="24"/>
        </w:rPr>
        <w:t xml:space="preserve"> and technical assistance to Customers</w:t>
      </w:r>
    </w:p>
    <w:p w14:paraId="65E44A8F" w14:textId="270266A8"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 xml:space="preserve">Project </w:t>
      </w:r>
      <w:r w:rsidR="002403D4" w:rsidRPr="007120FC">
        <w:rPr>
          <w:rFonts w:ascii="Garamond" w:hAnsi="Garamond" w:cs="Times New Roman"/>
          <w:szCs w:val="24"/>
        </w:rPr>
        <w:t xml:space="preserve">scoping </w:t>
      </w:r>
      <w:r w:rsidRPr="007120FC">
        <w:rPr>
          <w:rFonts w:ascii="Garamond" w:hAnsi="Garamond" w:cs="Times New Roman"/>
          <w:szCs w:val="24"/>
        </w:rPr>
        <w:t>and procurement advice</w:t>
      </w:r>
    </w:p>
    <w:p w14:paraId="020D3748" w14:textId="77777777"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Financial incentives/rebates</w:t>
      </w:r>
    </w:p>
    <w:p w14:paraId="500E64C6" w14:textId="77777777" w:rsidR="005F6035" w:rsidRPr="007120FC" w:rsidRDefault="005F6035"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Inspection and verification of project results</w:t>
      </w:r>
    </w:p>
    <w:p w14:paraId="533CF2CC" w14:textId="2228FF25" w:rsidR="005F6035" w:rsidRPr="007120FC" w:rsidRDefault="00E15DBB" w:rsidP="005F6035">
      <w:pPr>
        <w:pStyle w:val="StyleClauseBody"/>
        <w:numPr>
          <w:ilvl w:val="0"/>
          <w:numId w:val="10"/>
        </w:numPr>
        <w:spacing w:after="0" w:line="240" w:lineRule="auto"/>
        <w:ind w:left="720" w:hanging="360"/>
        <w:jc w:val="both"/>
        <w:rPr>
          <w:rFonts w:ascii="Garamond" w:hAnsi="Garamond" w:cs="Times New Roman"/>
          <w:szCs w:val="24"/>
        </w:rPr>
      </w:pPr>
      <w:r w:rsidRPr="007120FC">
        <w:rPr>
          <w:rFonts w:ascii="Garamond" w:hAnsi="Garamond" w:cs="Times New Roman"/>
          <w:szCs w:val="24"/>
        </w:rPr>
        <w:t xml:space="preserve">Promotion of </w:t>
      </w:r>
      <w:r w:rsidR="005F6035" w:rsidRPr="007120FC">
        <w:rPr>
          <w:rFonts w:ascii="Garamond" w:hAnsi="Garamond" w:cs="Times New Roman"/>
          <w:szCs w:val="24"/>
        </w:rPr>
        <w:t>On-Bill Financing (“OBF”)</w:t>
      </w:r>
    </w:p>
    <w:p w14:paraId="350DAC43" w14:textId="77777777" w:rsidR="005F6035" w:rsidRPr="007120FC" w:rsidRDefault="005F6035" w:rsidP="006B1DB8">
      <w:pPr>
        <w:autoSpaceDE w:val="0"/>
        <w:autoSpaceDN w:val="0"/>
        <w:adjustRightInd w:val="0"/>
        <w:spacing w:after="0"/>
        <w:rPr>
          <w:rFonts w:ascii="Garamond" w:hAnsi="Garamond" w:cs="Arial"/>
          <w:color w:val="5B9BD5" w:themeColor="accent5"/>
          <w:sz w:val="24"/>
        </w:rPr>
      </w:pPr>
    </w:p>
    <w:p w14:paraId="395E3416" w14:textId="77777777" w:rsidR="006B1DB8" w:rsidRPr="006B1DB8" w:rsidRDefault="006B1DB8" w:rsidP="006B1DB8">
      <w:pPr>
        <w:autoSpaceDE w:val="0"/>
        <w:autoSpaceDN w:val="0"/>
        <w:adjustRightInd w:val="0"/>
        <w:spacing w:after="120"/>
        <w:rPr>
          <w:rFonts w:ascii="Century Gothic" w:hAnsi="Century Gothic" w:cs="Arial"/>
          <w:bCs/>
          <w:color w:val="0070C0"/>
          <w:sz w:val="24"/>
        </w:rPr>
      </w:pPr>
      <w:r w:rsidRPr="006B1DB8">
        <w:rPr>
          <w:rFonts w:ascii="Century Gothic" w:hAnsi="Century Gothic" w:cs="Arial"/>
          <w:bCs/>
          <w:color w:val="0070C0"/>
          <w:sz w:val="24"/>
        </w:rPr>
        <w:t>Program Budget and Savings</w:t>
      </w:r>
    </w:p>
    <w:p w14:paraId="34EF2F93" w14:textId="02D3C575" w:rsidR="006B1DB8"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Program and/or Sub-Program Name</w:t>
      </w:r>
    </w:p>
    <w:p w14:paraId="114AC0CF" w14:textId="296187F0" w:rsidR="00625BEC" w:rsidRPr="007120FC" w:rsidRDefault="00625BEC" w:rsidP="00625BEC">
      <w:pPr>
        <w:autoSpaceDE w:val="0"/>
        <w:autoSpaceDN w:val="0"/>
        <w:adjustRightInd w:val="0"/>
        <w:spacing w:before="120" w:after="0"/>
        <w:ind w:left="720"/>
        <w:contextualSpacing/>
        <w:rPr>
          <w:rFonts w:ascii="Garamond" w:eastAsiaTheme="minorEastAsia" w:hAnsi="Garamond"/>
          <w:color w:val="000000"/>
          <w:sz w:val="24"/>
          <w:szCs w:val="24"/>
        </w:rPr>
      </w:pPr>
      <w:r w:rsidRPr="007120FC">
        <w:rPr>
          <w:rFonts w:ascii="Garamond" w:eastAsiaTheme="minorEastAsia" w:hAnsi="Garamond"/>
          <w:color w:val="000000"/>
          <w:sz w:val="24"/>
          <w:szCs w:val="24"/>
        </w:rPr>
        <w:t>Small and Medium Commercial EE Program.</w:t>
      </w:r>
    </w:p>
    <w:p w14:paraId="59117A61" w14:textId="77777777" w:rsidR="004A3D0F"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185B7319">
        <w:rPr>
          <w:rFonts w:ascii="Garamond" w:hAnsi="Garamond" w:cs="Arial"/>
          <w:color w:val="000000" w:themeColor="text1"/>
          <w:sz w:val="24"/>
          <w:szCs w:val="24"/>
        </w:rPr>
        <w:t>Program / Sub-Program</w:t>
      </w:r>
    </w:p>
    <w:p w14:paraId="5700ECBF" w14:textId="1EF28628" w:rsidR="006B1DB8" w:rsidRPr="007120FC" w:rsidRDefault="006B1DB8" w:rsidP="004A3D0F">
      <w:pPr>
        <w:autoSpaceDE w:val="0"/>
        <w:autoSpaceDN w:val="0"/>
        <w:adjustRightInd w:val="0"/>
        <w:spacing w:before="120" w:after="0"/>
        <w:ind w:left="720"/>
        <w:contextualSpacing/>
        <w:rPr>
          <w:rFonts w:ascii="Garamond" w:eastAsiaTheme="minorEastAsia" w:hAnsi="Garamond"/>
          <w:color w:val="000000"/>
          <w:sz w:val="24"/>
          <w:szCs w:val="24"/>
        </w:rPr>
      </w:pPr>
      <w:r w:rsidRPr="007120FC">
        <w:rPr>
          <w:rFonts w:ascii="Garamond" w:eastAsiaTheme="minorEastAsia" w:hAnsi="Garamond"/>
          <w:color w:val="000000"/>
          <w:sz w:val="24"/>
          <w:szCs w:val="24"/>
        </w:rPr>
        <w:t xml:space="preserve">ID </w:t>
      </w:r>
      <w:r w:rsidR="00453931" w:rsidRPr="007120FC">
        <w:rPr>
          <w:rFonts w:ascii="Garamond" w:eastAsiaTheme="minorEastAsia" w:hAnsi="Garamond"/>
          <w:color w:val="000000"/>
          <w:sz w:val="24"/>
          <w:szCs w:val="24"/>
        </w:rPr>
        <w:t>SCG3845</w:t>
      </w:r>
    </w:p>
    <w:p w14:paraId="506EE40F" w14:textId="77777777" w:rsidR="004A3D0F"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Program / Sub-program Budget Table</w:t>
      </w:r>
    </w:p>
    <w:p w14:paraId="59874D20" w14:textId="1F38DAAE" w:rsidR="006B1DB8" w:rsidRPr="007120FC" w:rsidRDefault="00AC79A4" w:rsidP="004A3D0F">
      <w:pPr>
        <w:autoSpaceDE w:val="0"/>
        <w:autoSpaceDN w:val="0"/>
        <w:adjustRightInd w:val="0"/>
        <w:spacing w:before="120" w:after="0"/>
        <w:ind w:left="720"/>
        <w:contextualSpacing/>
        <w:rPr>
          <w:rFonts w:ascii="Garamond" w:eastAsiaTheme="minorEastAsia" w:hAnsi="Garamond"/>
          <w:color w:val="000000"/>
          <w:sz w:val="24"/>
          <w:szCs w:val="24"/>
        </w:rPr>
      </w:pPr>
      <w:r w:rsidRPr="007120FC">
        <w:rPr>
          <w:rFonts w:ascii="Garamond" w:eastAsiaTheme="minorEastAsia" w:hAnsi="Garamond"/>
          <w:color w:val="000000"/>
          <w:sz w:val="24"/>
          <w:szCs w:val="24"/>
        </w:rPr>
        <w:t>$4,500,000</w:t>
      </w:r>
    </w:p>
    <w:p w14:paraId="36A6BA7D" w14:textId="5172501B" w:rsidR="006B1DB8"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185B7319">
        <w:rPr>
          <w:rFonts w:ascii="Garamond" w:hAnsi="Garamond" w:cs="Arial"/>
          <w:color w:val="000000" w:themeColor="text1"/>
          <w:sz w:val="24"/>
          <w:szCs w:val="24"/>
        </w:rPr>
        <w:t>Program / Sub-program Gross Impacts Table</w:t>
      </w:r>
    </w:p>
    <w:tbl>
      <w:tblPr>
        <w:tblW w:w="6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075"/>
        <w:gridCol w:w="1170"/>
        <w:gridCol w:w="1080"/>
        <w:gridCol w:w="1050"/>
      </w:tblGrid>
      <w:tr w:rsidR="005F6035" w14:paraId="4F5D7D36" w14:textId="77777777" w:rsidTr="00357047">
        <w:trPr>
          <w:trHeight w:val="344"/>
          <w:tblHeader/>
          <w:jc w:val="center"/>
        </w:trPr>
        <w:tc>
          <w:tcPr>
            <w:tcW w:w="3075" w:type="dxa"/>
            <w:shd w:val="clear" w:color="auto" w:fill="D9D9D9" w:themeFill="background1" w:themeFillShade="D9"/>
            <w:vAlign w:val="center"/>
          </w:tcPr>
          <w:p w14:paraId="0E917CBB" w14:textId="77777777" w:rsidR="005F6035" w:rsidRDefault="005F6035" w:rsidP="006D219A">
            <w:pPr>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First Year Annualized Deliverable</w:t>
            </w:r>
            <w:r>
              <w:rPr>
                <w:rStyle w:val="FootnoteReference"/>
                <w:rFonts w:ascii="Times New Roman" w:hAnsi="Times New Roman"/>
                <w:b/>
                <w:bCs/>
                <w:color w:val="000000"/>
                <w:sz w:val="24"/>
                <w:szCs w:val="24"/>
              </w:rPr>
              <w:footnoteReference w:id="3"/>
            </w:r>
          </w:p>
        </w:tc>
        <w:tc>
          <w:tcPr>
            <w:tcW w:w="1170" w:type="dxa"/>
            <w:shd w:val="clear" w:color="auto" w:fill="D9D9D9" w:themeFill="background1" w:themeFillShade="D9"/>
            <w:vAlign w:val="center"/>
          </w:tcPr>
          <w:p w14:paraId="7E6AD0CC" w14:textId="77777777" w:rsidR="005F6035" w:rsidRDefault="005F6035" w:rsidP="006D21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2021</w:t>
            </w:r>
          </w:p>
        </w:tc>
        <w:tc>
          <w:tcPr>
            <w:tcW w:w="1080" w:type="dxa"/>
            <w:shd w:val="clear" w:color="auto" w:fill="D9D9D9" w:themeFill="background1" w:themeFillShade="D9"/>
            <w:vAlign w:val="center"/>
          </w:tcPr>
          <w:p w14:paraId="62D90B28" w14:textId="77777777" w:rsidR="005F6035" w:rsidRDefault="005F6035" w:rsidP="006D21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2022</w:t>
            </w:r>
          </w:p>
        </w:tc>
        <w:tc>
          <w:tcPr>
            <w:tcW w:w="1050" w:type="dxa"/>
            <w:shd w:val="clear" w:color="auto" w:fill="D9D9D9" w:themeFill="background1" w:themeFillShade="D9"/>
            <w:vAlign w:val="center"/>
          </w:tcPr>
          <w:p w14:paraId="3B8DF0D9" w14:textId="77777777" w:rsidR="005F6035" w:rsidRDefault="005F6035" w:rsidP="006D21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2023</w:t>
            </w:r>
          </w:p>
        </w:tc>
      </w:tr>
      <w:tr w:rsidR="005F6035" w:rsidRPr="00256931" w14:paraId="4B94750A" w14:textId="77777777" w:rsidTr="00357047">
        <w:trPr>
          <w:trHeight w:val="363"/>
          <w:jc w:val="center"/>
        </w:trPr>
        <w:tc>
          <w:tcPr>
            <w:tcW w:w="3075" w:type="dxa"/>
            <w:shd w:val="clear" w:color="auto" w:fill="auto"/>
            <w:vAlign w:val="center"/>
          </w:tcPr>
          <w:p w14:paraId="50996C4A" w14:textId="77777777" w:rsidR="005F6035" w:rsidRPr="00256931" w:rsidRDefault="005F6035" w:rsidP="006D219A">
            <w:pPr>
              <w:spacing w:after="0" w:line="240" w:lineRule="auto"/>
              <w:rPr>
                <w:rFonts w:ascii="Times New Roman" w:hAnsi="Times New Roman" w:cs="Times New Roman"/>
                <w:sz w:val="24"/>
                <w:szCs w:val="24"/>
              </w:rPr>
            </w:pPr>
            <w:r w:rsidRPr="00256931">
              <w:rPr>
                <w:rFonts w:ascii="Times New Roman" w:hAnsi="Times New Roman" w:cs="Times New Roman"/>
                <w:sz w:val="24"/>
                <w:szCs w:val="24"/>
              </w:rPr>
              <w:t>Gross Therm Savings</w:t>
            </w:r>
          </w:p>
        </w:tc>
        <w:tc>
          <w:tcPr>
            <w:tcW w:w="1170" w:type="dxa"/>
            <w:vAlign w:val="center"/>
          </w:tcPr>
          <w:p w14:paraId="28DC2D66" w14:textId="4A6037EF" w:rsidR="005F6035" w:rsidRPr="00256931" w:rsidRDefault="005F6035" w:rsidP="006D219A">
            <w:pPr>
              <w:spacing w:after="0" w:line="240" w:lineRule="auto"/>
              <w:jc w:val="center"/>
              <w:rPr>
                <w:rFonts w:ascii="Times New Roman" w:hAnsi="Times New Roman" w:cs="Times New Roman"/>
                <w:sz w:val="24"/>
                <w:szCs w:val="24"/>
              </w:rPr>
            </w:pPr>
            <w:r w:rsidRPr="00256931">
              <w:t xml:space="preserve">303,934 </w:t>
            </w:r>
          </w:p>
        </w:tc>
        <w:tc>
          <w:tcPr>
            <w:tcW w:w="1080" w:type="dxa"/>
            <w:vAlign w:val="center"/>
          </w:tcPr>
          <w:p w14:paraId="21C665B8" w14:textId="3EA3054A" w:rsidR="005F6035" w:rsidRPr="00256931" w:rsidRDefault="005F6035" w:rsidP="006D219A">
            <w:pPr>
              <w:spacing w:after="0" w:line="240" w:lineRule="auto"/>
              <w:jc w:val="center"/>
              <w:rPr>
                <w:rFonts w:ascii="Times New Roman" w:hAnsi="Times New Roman" w:cs="Times New Roman"/>
                <w:sz w:val="24"/>
                <w:szCs w:val="24"/>
              </w:rPr>
            </w:pPr>
            <w:r w:rsidRPr="00256931">
              <w:t xml:space="preserve">349,350 </w:t>
            </w:r>
          </w:p>
        </w:tc>
        <w:tc>
          <w:tcPr>
            <w:tcW w:w="1050" w:type="dxa"/>
            <w:vAlign w:val="center"/>
          </w:tcPr>
          <w:p w14:paraId="5338F825" w14:textId="40D53C77" w:rsidR="005F6035" w:rsidRPr="00256931" w:rsidRDefault="005F6035" w:rsidP="006D219A">
            <w:pPr>
              <w:spacing w:after="0" w:line="240" w:lineRule="auto"/>
              <w:jc w:val="center"/>
              <w:rPr>
                <w:rFonts w:ascii="Times New Roman" w:hAnsi="Times New Roman" w:cs="Times New Roman"/>
                <w:sz w:val="24"/>
                <w:szCs w:val="24"/>
              </w:rPr>
            </w:pPr>
            <w:r w:rsidRPr="00256931">
              <w:t xml:space="preserve">331,882 </w:t>
            </w:r>
          </w:p>
        </w:tc>
      </w:tr>
      <w:tr w:rsidR="005F6035" w:rsidRPr="00256931" w14:paraId="34D410F4" w14:textId="77777777" w:rsidTr="00357047">
        <w:trPr>
          <w:trHeight w:val="344"/>
          <w:jc w:val="center"/>
        </w:trPr>
        <w:tc>
          <w:tcPr>
            <w:tcW w:w="3075" w:type="dxa"/>
            <w:shd w:val="clear" w:color="auto" w:fill="auto"/>
          </w:tcPr>
          <w:p w14:paraId="195AD30E" w14:textId="77777777" w:rsidR="005F6035" w:rsidRPr="00256931" w:rsidRDefault="005F6035" w:rsidP="006D219A">
            <w:pPr>
              <w:spacing w:after="0" w:line="240" w:lineRule="auto"/>
              <w:rPr>
                <w:rFonts w:ascii="Times New Roman" w:hAnsi="Times New Roman" w:cs="Times New Roman"/>
                <w:sz w:val="24"/>
                <w:szCs w:val="24"/>
              </w:rPr>
            </w:pPr>
            <w:r w:rsidRPr="00256931">
              <w:rPr>
                <w:rFonts w:ascii="Times New Roman" w:hAnsi="Times New Roman" w:cs="Times New Roman"/>
                <w:sz w:val="24"/>
                <w:szCs w:val="24"/>
              </w:rPr>
              <w:t>Net Therm Savings</w:t>
            </w:r>
          </w:p>
        </w:tc>
        <w:tc>
          <w:tcPr>
            <w:tcW w:w="1170" w:type="dxa"/>
            <w:vAlign w:val="center"/>
          </w:tcPr>
          <w:p w14:paraId="4C5F926F" w14:textId="4B476004" w:rsidR="005F6035" w:rsidRPr="00256931" w:rsidRDefault="005F6035" w:rsidP="006D219A">
            <w:pPr>
              <w:spacing w:after="0" w:line="240" w:lineRule="auto"/>
              <w:jc w:val="center"/>
              <w:rPr>
                <w:rFonts w:ascii="Times New Roman" w:hAnsi="Times New Roman" w:cs="Times New Roman"/>
                <w:sz w:val="24"/>
                <w:szCs w:val="24"/>
              </w:rPr>
            </w:pPr>
            <w:r w:rsidRPr="00256931">
              <w:t xml:space="preserve">173,891 </w:t>
            </w:r>
          </w:p>
        </w:tc>
        <w:tc>
          <w:tcPr>
            <w:tcW w:w="1080" w:type="dxa"/>
            <w:vAlign w:val="center"/>
          </w:tcPr>
          <w:p w14:paraId="098177B5" w14:textId="5D94E745" w:rsidR="005F6035" w:rsidRPr="00256931" w:rsidRDefault="005F6035" w:rsidP="006D219A">
            <w:pPr>
              <w:spacing w:after="0" w:line="240" w:lineRule="auto"/>
              <w:jc w:val="center"/>
              <w:rPr>
                <w:rFonts w:ascii="Times New Roman" w:hAnsi="Times New Roman" w:cs="Times New Roman"/>
                <w:sz w:val="24"/>
                <w:szCs w:val="24"/>
              </w:rPr>
            </w:pPr>
            <w:r w:rsidRPr="00256931">
              <w:t xml:space="preserve">199,875 </w:t>
            </w:r>
          </w:p>
        </w:tc>
        <w:tc>
          <w:tcPr>
            <w:tcW w:w="1050" w:type="dxa"/>
            <w:vAlign w:val="center"/>
          </w:tcPr>
          <w:p w14:paraId="46DA03E4" w14:textId="3C579AF4" w:rsidR="005F6035" w:rsidRPr="00256931" w:rsidRDefault="005F6035" w:rsidP="006D219A">
            <w:pPr>
              <w:spacing w:after="0" w:line="240" w:lineRule="auto"/>
              <w:jc w:val="center"/>
              <w:rPr>
                <w:rFonts w:ascii="Times New Roman" w:hAnsi="Times New Roman" w:cs="Times New Roman"/>
                <w:sz w:val="24"/>
                <w:szCs w:val="24"/>
              </w:rPr>
            </w:pPr>
            <w:r w:rsidRPr="00256931">
              <w:t xml:space="preserve">189,881 </w:t>
            </w:r>
          </w:p>
        </w:tc>
      </w:tr>
      <w:tr w:rsidR="005F6035" w:rsidRPr="00256931" w14:paraId="5225C6B1" w14:textId="77777777" w:rsidTr="00357047">
        <w:trPr>
          <w:trHeight w:val="344"/>
          <w:jc w:val="center"/>
        </w:trPr>
        <w:tc>
          <w:tcPr>
            <w:tcW w:w="3075" w:type="dxa"/>
            <w:shd w:val="clear" w:color="auto" w:fill="auto"/>
          </w:tcPr>
          <w:p w14:paraId="469B3349" w14:textId="77777777" w:rsidR="005F6035" w:rsidRPr="00256931" w:rsidRDefault="005F6035" w:rsidP="006D219A">
            <w:pPr>
              <w:spacing w:after="0" w:line="240" w:lineRule="auto"/>
              <w:rPr>
                <w:rFonts w:ascii="Times New Roman" w:hAnsi="Times New Roman" w:cs="Times New Roman"/>
                <w:b/>
                <w:i/>
                <w:iCs/>
                <w:sz w:val="24"/>
                <w:szCs w:val="24"/>
              </w:rPr>
            </w:pPr>
            <w:r w:rsidRPr="00256931">
              <w:rPr>
                <w:rFonts w:ascii="Times New Roman" w:hAnsi="Times New Roman" w:cs="Times New Roman"/>
                <w:sz w:val="24"/>
                <w:szCs w:val="24"/>
              </w:rPr>
              <w:t>Gross kWh Savings</w:t>
            </w:r>
          </w:p>
        </w:tc>
        <w:tc>
          <w:tcPr>
            <w:tcW w:w="1170" w:type="dxa"/>
            <w:vAlign w:val="center"/>
          </w:tcPr>
          <w:p w14:paraId="4B0B5EC5"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80" w:type="dxa"/>
          </w:tcPr>
          <w:p w14:paraId="0E3F90F3"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50" w:type="dxa"/>
          </w:tcPr>
          <w:p w14:paraId="37A8648A"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r>
      <w:tr w:rsidR="005F6035" w:rsidRPr="00256931" w14:paraId="22BF3D19" w14:textId="77777777" w:rsidTr="00357047">
        <w:trPr>
          <w:trHeight w:val="344"/>
          <w:jc w:val="center"/>
        </w:trPr>
        <w:tc>
          <w:tcPr>
            <w:tcW w:w="3075" w:type="dxa"/>
            <w:shd w:val="clear" w:color="auto" w:fill="auto"/>
          </w:tcPr>
          <w:p w14:paraId="0E4455DC" w14:textId="77777777" w:rsidR="005F6035" w:rsidRPr="00256931" w:rsidRDefault="005F6035" w:rsidP="006D219A">
            <w:pPr>
              <w:spacing w:after="0" w:line="240" w:lineRule="auto"/>
              <w:rPr>
                <w:rFonts w:ascii="Times New Roman" w:hAnsi="Times New Roman" w:cs="Times New Roman"/>
                <w:sz w:val="24"/>
                <w:szCs w:val="24"/>
              </w:rPr>
            </w:pPr>
            <w:r w:rsidRPr="00256931">
              <w:rPr>
                <w:rFonts w:ascii="Times New Roman" w:hAnsi="Times New Roman" w:cs="Times New Roman"/>
                <w:sz w:val="24"/>
                <w:szCs w:val="24"/>
              </w:rPr>
              <w:t>Net kWh Savings</w:t>
            </w:r>
          </w:p>
        </w:tc>
        <w:tc>
          <w:tcPr>
            <w:tcW w:w="1170" w:type="dxa"/>
          </w:tcPr>
          <w:p w14:paraId="6E9E9F6D"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80" w:type="dxa"/>
          </w:tcPr>
          <w:p w14:paraId="565715E0"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50" w:type="dxa"/>
          </w:tcPr>
          <w:p w14:paraId="65EF2730"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r>
      <w:tr w:rsidR="005F6035" w:rsidRPr="00256931" w14:paraId="1BD92139" w14:textId="77777777" w:rsidTr="00357047">
        <w:trPr>
          <w:trHeight w:val="344"/>
          <w:jc w:val="center"/>
        </w:trPr>
        <w:tc>
          <w:tcPr>
            <w:tcW w:w="3075" w:type="dxa"/>
            <w:shd w:val="clear" w:color="auto" w:fill="auto"/>
          </w:tcPr>
          <w:p w14:paraId="1D97A7B3" w14:textId="77777777" w:rsidR="005F6035" w:rsidRPr="00256931" w:rsidRDefault="005F6035" w:rsidP="006D219A">
            <w:pPr>
              <w:spacing w:after="0" w:line="240" w:lineRule="auto"/>
              <w:rPr>
                <w:rFonts w:ascii="Times New Roman" w:hAnsi="Times New Roman" w:cs="Times New Roman"/>
                <w:b/>
                <w:i/>
                <w:iCs/>
                <w:sz w:val="24"/>
                <w:szCs w:val="24"/>
              </w:rPr>
            </w:pPr>
            <w:r w:rsidRPr="00256931">
              <w:rPr>
                <w:rFonts w:ascii="Times New Roman" w:hAnsi="Times New Roman" w:cs="Times New Roman"/>
                <w:sz w:val="24"/>
                <w:szCs w:val="24"/>
              </w:rPr>
              <w:t>Gross kW Reduction</w:t>
            </w:r>
          </w:p>
        </w:tc>
        <w:tc>
          <w:tcPr>
            <w:tcW w:w="1170" w:type="dxa"/>
          </w:tcPr>
          <w:p w14:paraId="5E0939AB"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80" w:type="dxa"/>
          </w:tcPr>
          <w:p w14:paraId="22F64571"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50" w:type="dxa"/>
          </w:tcPr>
          <w:p w14:paraId="5CD2BE3D"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r>
      <w:tr w:rsidR="005F6035" w:rsidRPr="00256931" w14:paraId="76450067" w14:textId="77777777" w:rsidTr="00357047">
        <w:trPr>
          <w:trHeight w:val="344"/>
          <w:jc w:val="center"/>
        </w:trPr>
        <w:tc>
          <w:tcPr>
            <w:tcW w:w="3075" w:type="dxa"/>
            <w:shd w:val="clear" w:color="auto" w:fill="auto"/>
          </w:tcPr>
          <w:p w14:paraId="73DC533B" w14:textId="77777777" w:rsidR="005F6035" w:rsidRPr="00256931" w:rsidRDefault="005F6035" w:rsidP="006D219A">
            <w:pPr>
              <w:spacing w:after="0" w:line="240" w:lineRule="auto"/>
              <w:rPr>
                <w:rFonts w:ascii="Times New Roman" w:hAnsi="Times New Roman" w:cs="Times New Roman"/>
                <w:b/>
                <w:i/>
                <w:iCs/>
                <w:sz w:val="24"/>
                <w:szCs w:val="24"/>
              </w:rPr>
            </w:pPr>
            <w:r w:rsidRPr="00256931">
              <w:rPr>
                <w:rFonts w:ascii="Times New Roman" w:hAnsi="Times New Roman" w:cs="Times New Roman"/>
                <w:sz w:val="24"/>
                <w:szCs w:val="24"/>
              </w:rPr>
              <w:t>Net kW Reduction</w:t>
            </w:r>
          </w:p>
        </w:tc>
        <w:tc>
          <w:tcPr>
            <w:tcW w:w="1170" w:type="dxa"/>
          </w:tcPr>
          <w:p w14:paraId="6672023B"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80" w:type="dxa"/>
          </w:tcPr>
          <w:p w14:paraId="3ECC7EC1"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50" w:type="dxa"/>
          </w:tcPr>
          <w:p w14:paraId="46278C7A"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r>
      <w:tr w:rsidR="005F6035" w:rsidRPr="00256931" w14:paraId="2AC0F3E6" w14:textId="77777777" w:rsidTr="00357047">
        <w:trPr>
          <w:trHeight w:val="344"/>
          <w:jc w:val="center"/>
        </w:trPr>
        <w:tc>
          <w:tcPr>
            <w:tcW w:w="3075" w:type="dxa"/>
            <w:shd w:val="clear" w:color="auto" w:fill="auto"/>
            <w:vAlign w:val="center"/>
          </w:tcPr>
          <w:p w14:paraId="502D78B0" w14:textId="77777777" w:rsidR="005F6035" w:rsidRPr="00256931" w:rsidRDefault="005F6035" w:rsidP="006D219A">
            <w:pPr>
              <w:spacing w:after="0" w:line="240" w:lineRule="auto"/>
              <w:rPr>
                <w:rFonts w:ascii="Times New Roman" w:hAnsi="Times New Roman" w:cs="Times New Roman"/>
                <w:sz w:val="24"/>
                <w:szCs w:val="24"/>
              </w:rPr>
            </w:pPr>
            <w:r w:rsidRPr="00256931">
              <w:rPr>
                <w:rFonts w:ascii="Times New Roman" w:hAnsi="Times New Roman" w:cs="Times New Roman"/>
                <w:sz w:val="24"/>
                <w:szCs w:val="24"/>
              </w:rPr>
              <w:t>Gross Gallons Saved</w:t>
            </w:r>
          </w:p>
        </w:tc>
        <w:tc>
          <w:tcPr>
            <w:tcW w:w="1170" w:type="dxa"/>
          </w:tcPr>
          <w:p w14:paraId="7B7BC8C8"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80" w:type="dxa"/>
          </w:tcPr>
          <w:p w14:paraId="56D2A07C"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c>
          <w:tcPr>
            <w:tcW w:w="1050" w:type="dxa"/>
          </w:tcPr>
          <w:p w14:paraId="69638A63" w14:textId="77777777" w:rsidR="005F6035" w:rsidRPr="00256931" w:rsidRDefault="005F6035" w:rsidP="006D219A">
            <w:pPr>
              <w:spacing w:after="0" w:line="240" w:lineRule="auto"/>
              <w:jc w:val="center"/>
              <w:rPr>
                <w:rFonts w:ascii="Times New Roman" w:hAnsi="Times New Roman" w:cs="Times New Roman"/>
                <w:sz w:val="24"/>
                <w:szCs w:val="24"/>
              </w:rPr>
            </w:pPr>
            <w:r w:rsidRPr="00256931">
              <w:t>NA</w:t>
            </w:r>
          </w:p>
        </w:tc>
      </w:tr>
      <w:tr w:rsidR="005F6035" w:rsidRPr="00256931" w14:paraId="21B66326" w14:textId="77777777" w:rsidTr="00357047">
        <w:trPr>
          <w:trHeight w:val="346"/>
          <w:jc w:val="center"/>
        </w:trPr>
        <w:tc>
          <w:tcPr>
            <w:tcW w:w="3075" w:type="dxa"/>
            <w:shd w:val="clear" w:color="auto" w:fill="auto"/>
          </w:tcPr>
          <w:p w14:paraId="475982AA" w14:textId="77777777" w:rsidR="005F6035" w:rsidRPr="00256931" w:rsidRDefault="005F6035" w:rsidP="006D219A">
            <w:pPr>
              <w:spacing w:after="0" w:line="240" w:lineRule="auto"/>
              <w:rPr>
                <w:rFonts w:ascii="Times New Roman" w:hAnsi="Times New Roman" w:cs="Times New Roman"/>
                <w:bCs/>
                <w:sz w:val="24"/>
                <w:szCs w:val="24"/>
              </w:rPr>
            </w:pPr>
            <w:r w:rsidRPr="00256931">
              <w:rPr>
                <w:rFonts w:ascii="Times New Roman" w:hAnsi="Times New Roman" w:cs="Times New Roman"/>
                <w:bCs/>
                <w:sz w:val="24"/>
                <w:szCs w:val="24"/>
              </w:rPr>
              <w:lastRenderedPageBreak/>
              <w:t>Net Gallons Saved</w:t>
            </w:r>
          </w:p>
        </w:tc>
        <w:tc>
          <w:tcPr>
            <w:tcW w:w="1170" w:type="dxa"/>
          </w:tcPr>
          <w:p w14:paraId="4FF691DE" w14:textId="77777777" w:rsidR="005F6035" w:rsidRPr="00256931" w:rsidRDefault="005F6035" w:rsidP="006D219A">
            <w:pPr>
              <w:spacing w:after="0" w:line="240" w:lineRule="auto"/>
              <w:jc w:val="center"/>
              <w:rPr>
                <w:rFonts w:ascii="Times New Roman" w:hAnsi="Times New Roman" w:cs="Times New Roman"/>
                <w:bCs/>
                <w:sz w:val="24"/>
                <w:szCs w:val="24"/>
              </w:rPr>
            </w:pPr>
            <w:r w:rsidRPr="00256931">
              <w:t>NA</w:t>
            </w:r>
          </w:p>
        </w:tc>
        <w:tc>
          <w:tcPr>
            <w:tcW w:w="1080" w:type="dxa"/>
          </w:tcPr>
          <w:p w14:paraId="4146D0E2" w14:textId="77777777" w:rsidR="005F6035" w:rsidRPr="00256931" w:rsidRDefault="005F6035" w:rsidP="006D219A">
            <w:pPr>
              <w:spacing w:after="0" w:line="240" w:lineRule="auto"/>
              <w:jc w:val="center"/>
              <w:rPr>
                <w:rFonts w:ascii="Times New Roman" w:hAnsi="Times New Roman" w:cs="Times New Roman"/>
                <w:bCs/>
                <w:sz w:val="24"/>
                <w:szCs w:val="24"/>
              </w:rPr>
            </w:pPr>
            <w:r w:rsidRPr="00256931">
              <w:t>NA</w:t>
            </w:r>
          </w:p>
        </w:tc>
        <w:tc>
          <w:tcPr>
            <w:tcW w:w="1050" w:type="dxa"/>
          </w:tcPr>
          <w:p w14:paraId="54C842C5" w14:textId="77777777" w:rsidR="005F6035" w:rsidRPr="00256931" w:rsidRDefault="005F6035" w:rsidP="006D219A">
            <w:pPr>
              <w:spacing w:after="0" w:line="240" w:lineRule="auto"/>
              <w:jc w:val="center"/>
              <w:rPr>
                <w:rFonts w:ascii="Times New Roman" w:hAnsi="Times New Roman" w:cs="Times New Roman"/>
                <w:bCs/>
                <w:sz w:val="24"/>
                <w:szCs w:val="24"/>
              </w:rPr>
            </w:pPr>
            <w:r w:rsidRPr="00256931">
              <w:t>NA</w:t>
            </w:r>
          </w:p>
        </w:tc>
      </w:tr>
      <w:tr w:rsidR="005F6035" w:rsidRPr="00256931" w14:paraId="762427AF" w14:textId="77777777" w:rsidTr="00357047">
        <w:trPr>
          <w:trHeight w:val="344"/>
          <w:jc w:val="center"/>
        </w:trPr>
        <w:tc>
          <w:tcPr>
            <w:tcW w:w="3075" w:type="dxa"/>
            <w:shd w:val="clear" w:color="auto" w:fill="auto"/>
          </w:tcPr>
          <w:p w14:paraId="2A5C4D51" w14:textId="5D55DAA1" w:rsidR="005F6035" w:rsidRPr="00256931" w:rsidRDefault="005F6035" w:rsidP="006D219A">
            <w:pPr>
              <w:spacing w:after="0" w:line="240" w:lineRule="auto"/>
              <w:rPr>
                <w:rFonts w:ascii="Times New Roman" w:hAnsi="Times New Roman" w:cs="Times New Roman"/>
                <w:b/>
                <w:i/>
                <w:iCs/>
                <w:sz w:val="24"/>
                <w:szCs w:val="24"/>
              </w:rPr>
            </w:pPr>
            <w:r w:rsidRPr="00256931">
              <w:rPr>
                <w:rFonts w:ascii="Times New Roman" w:hAnsi="Times New Roman" w:cs="Times New Roman"/>
                <w:sz w:val="24"/>
                <w:szCs w:val="24"/>
              </w:rPr>
              <w:t>Non-resource Deliverable(s), if applicable: (e.g., Number of Assessments)</w:t>
            </w:r>
          </w:p>
        </w:tc>
        <w:tc>
          <w:tcPr>
            <w:tcW w:w="1170" w:type="dxa"/>
            <w:vAlign w:val="bottom"/>
          </w:tcPr>
          <w:p w14:paraId="320EF511" w14:textId="77777777" w:rsidR="005F6035" w:rsidRPr="00256931" w:rsidRDefault="005F6035" w:rsidP="006D219A">
            <w:pPr>
              <w:spacing w:after="0" w:line="240" w:lineRule="auto"/>
              <w:jc w:val="center"/>
              <w:rPr>
                <w:rFonts w:ascii="Times New Roman" w:hAnsi="Times New Roman" w:cs="Times New Roman"/>
                <w:sz w:val="24"/>
                <w:szCs w:val="24"/>
              </w:rPr>
            </w:pPr>
            <w:r w:rsidRPr="00256931">
              <w:rPr>
                <w:rFonts w:ascii="Times New Roman" w:hAnsi="Times New Roman" w:cs="Times New Roman"/>
                <w:sz w:val="24"/>
                <w:szCs w:val="24"/>
              </w:rPr>
              <w:t>555</w:t>
            </w:r>
          </w:p>
        </w:tc>
        <w:tc>
          <w:tcPr>
            <w:tcW w:w="1080" w:type="dxa"/>
            <w:vAlign w:val="bottom"/>
          </w:tcPr>
          <w:p w14:paraId="02DC6273" w14:textId="77777777" w:rsidR="005F6035" w:rsidRPr="00256931" w:rsidRDefault="005F6035" w:rsidP="006D219A">
            <w:pPr>
              <w:spacing w:after="0" w:line="240" w:lineRule="auto"/>
              <w:jc w:val="center"/>
              <w:rPr>
                <w:rFonts w:ascii="Times New Roman" w:hAnsi="Times New Roman" w:cs="Times New Roman"/>
                <w:sz w:val="24"/>
                <w:szCs w:val="24"/>
              </w:rPr>
            </w:pPr>
            <w:r w:rsidRPr="00256931">
              <w:rPr>
                <w:rFonts w:ascii="Times New Roman" w:hAnsi="Times New Roman" w:cs="Times New Roman"/>
                <w:sz w:val="24"/>
                <w:szCs w:val="24"/>
              </w:rPr>
              <w:t>638</w:t>
            </w:r>
          </w:p>
        </w:tc>
        <w:tc>
          <w:tcPr>
            <w:tcW w:w="1050" w:type="dxa"/>
            <w:vAlign w:val="bottom"/>
          </w:tcPr>
          <w:p w14:paraId="5BB97E03" w14:textId="77777777" w:rsidR="005F6035" w:rsidRPr="00256931" w:rsidRDefault="005F6035" w:rsidP="006D219A">
            <w:pPr>
              <w:spacing w:after="0" w:line="240" w:lineRule="auto"/>
              <w:jc w:val="center"/>
              <w:rPr>
                <w:rFonts w:ascii="Times New Roman" w:hAnsi="Times New Roman" w:cs="Times New Roman"/>
                <w:sz w:val="24"/>
                <w:szCs w:val="24"/>
              </w:rPr>
            </w:pPr>
            <w:r w:rsidRPr="00256931">
              <w:rPr>
                <w:rFonts w:ascii="Times New Roman" w:hAnsi="Times New Roman" w:cs="Times New Roman"/>
                <w:sz w:val="24"/>
                <w:szCs w:val="24"/>
              </w:rPr>
              <w:t>607</w:t>
            </w:r>
          </w:p>
        </w:tc>
      </w:tr>
      <w:tr w:rsidR="005F6035" w14:paraId="65DF0E96" w14:textId="77777777" w:rsidTr="00357047">
        <w:trPr>
          <w:trHeight w:val="344"/>
          <w:jc w:val="center"/>
        </w:trPr>
        <w:tc>
          <w:tcPr>
            <w:tcW w:w="3075" w:type="dxa"/>
            <w:shd w:val="clear" w:color="auto" w:fill="auto"/>
            <w:vAlign w:val="center"/>
          </w:tcPr>
          <w:p w14:paraId="64135950" w14:textId="77777777" w:rsidR="005F6035" w:rsidRDefault="005F6035" w:rsidP="006D219A">
            <w:pPr>
              <w:spacing w:after="0" w:line="240" w:lineRule="auto"/>
              <w:rPr>
                <w:rFonts w:ascii="Times New Roman" w:hAnsi="Times New Roman" w:cs="Times New Roman"/>
                <w:color w:val="000000"/>
                <w:sz w:val="24"/>
                <w:szCs w:val="24"/>
              </w:rPr>
            </w:pPr>
            <w:r>
              <w:rPr>
                <w:rFonts w:ascii="Times New Roman" w:hAnsi="Times New Roman" w:cs="Times New Roman"/>
                <w:iCs/>
                <w:sz w:val="24"/>
                <w:szCs w:val="24"/>
              </w:rPr>
              <w:t>Assumed Program Launch Date</w:t>
            </w:r>
          </w:p>
        </w:tc>
        <w:tc>
          <w:tcPr>
            <w:tcW w:w="3300" w:type="dxa"/>
            <w:gridSpan w:val="3"/>
          </w:tcPr>
          <w:p w14:paraId="55562BE7" w14:textId="6E130773" w:rsidR="005F6035" w:rsidRPr="00357047" w:rsidRDefault="005F6035" w:rsidP="00F66480">
            <w:pPr>
              <w:jc w:val="center"/>
              <w:rPr>
                <w:sz w:val="24"/>
                <w:szCs w:val="24"/>
              </w:rPr>
            </w:pPr>
            <w:r w:rsidRPr="00F66480">
              <w:rPr>
                <w:rFonts w:ascii="Times New Roman" w:hAnsi="Times New Roman" w:cs="Times New Roman"/>
                <w:sz w:val="24"/>
                <w:szCs w:val="24"/>
              </w:rPr>
              <w:t>12/1/2020</w:t>
            </w:r>
          </w:p>
        </w:tc>
      </w:tr>
    </w:tbl>
    <w:p w14:paraId="33885350" w14:textId="77777777" w:rsidR="005F6035" w:rsidRPr="006B1DB8" w:rsidRDefault="005F6035" w:rsidP="005F6035">
      <w:pPr>
        <w:autoSpaceDE w:val="0"/>
        <w:autoSpaceDN w:val="0"/>
        <w:adjustRightInd w:val="0"/>
        <w:spacing w:before="120" w:after="0"/>
        <w:contextualSpacing/>
        <w:rPr>
          <w:rFonts w:eastAsiaTheme="minorEastAsia"/>
          <w:color w:val="000000"/>
          <w:sz w:val="24"/>
          <w:szCs w:val="24"/>
        </w:rPr>
      </w:pPr>
    </w:p>
    <w:p w14:paraId="28D58AE1" w14:textId="77777777" w:rsidR="00112EE2"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Program / Sub-Program Cost Effectiveness (TRC)</w:t>
      </w:r>
    </w:p>
    <w:p w14:paraId="354D1C89" w14:textId="22A4D6EA" w:rsidR="006B1DB8" w:rsidRPr="007120FC" w:rsidRDefault="00453931" w:rsidP="00112EE2">
      <w:pPr>
        <w:autoSpaceDE w:val="0"/>
        <w:autoSpaceDN w:val="0"/>
        <w:adjustRightInd w:val="0"/>
        <w:spacing w:before="120" w:after="0"/>
        <w:ind w:left="720"/>
        <w:contextualSpacing/>
        <w:rPr>
          <w:rFonts w:ascii="Garamond" w:eastAsiaTheme="minorEastAsia" w:hAnsi="Garamond"/>
          <w:color w:val="000000"/>
          <w:sz w:val="24"/>
          <w:szCs w:val="24"/>
        </w:rPr>
      </w:pPr>
      <w:r>
        <w:rPr>
          <w:rFonts w:ascii="Garamond" w:hAnsi="Garamond" w:cs="Arial"/>
          <w:color w:val="000000"/>
          <w:sz w:val="24"/>
        </w:rPr>
        <w:t>1.24</w:t>
      </w:r>
    </w:p>
    <w:p w14:paraId="4C525051" w14:textId="77777777" w:rsidR="00112EE2"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Program / Sub-Program Cost Effectiveness (PAC)</w:t>
      </w:r>
    </w:p>
    <w:p w14:paraId="6A4C866A" w14:textId="091A2D8E" w:rsidR="006B1DB8" w:rsidRPr="007120FC" w:rsidRDefault="00453931" w:rsidP="00112EE2">
      <w:pPr>
        <w:autoSpaceDE w:val="0"/>
        <w:autoSpaceDN w:val="0"/>
        <w:adjustRightInd w:val="0"/>
        <w:spacing w:before="120" w:after="0"/>
        <w:ind w:left="720"/>
        <w:contextualSpacing/>
        <w:rPr>
          <w:rFonts w:ascii="Garamond" w:eastAsiaTheme="minorEastAsia" w:hAnsi="Garamond"/>
          <w:color w:val="000000"/>
          <w:sz w:val="24"/>
          <w:szCs w:val="24"/>
        </w:rPr>
      </w:pPr>
      <w:r>
        <w:rPr>
          <w:rFonts w:ascii="Garamond" w:hAnsi="Garamond" w:cs="Arial"/>
          <w:color w:val="000000"/>
          <w:sz w:val="24"/>
        </w:rPr>
        <w:t>1.41</w:t>
      </w:r>
    </w:p>
    <w:p w14:paraId="1FAB6587" w14:textId="77777777" w:rsidR="00112EE2" w:rsidRPr="009E0AC8" w:rsidRDefault="006B1DB8" w:rsidP="006B1DB8">
      <w:pPr>
        <w:numPr>
          <w:ilvl w:val="0"/>
          <w:numId w:val="1"/>
        </w:numPr>
        <w:autoSpaceDE w:val="0"/>
        <w:autoSpaceDN w:val="0"/>
        <w:adjustRightInd w:val="0"/>
        <w:spacing w:before="120" w:after="0"/>
        <w:contextualSpacing/>
        <w:rPr>
          <w:rFonts w:ascii="Garamond" w:hAnsi="Garamond" w:cs="Arial"/>
          <w:color w:val="000000"/>
          <w:sz w:val="24"/>
        </w:rPr>
      </w:pPr>
      <w:r w:rsidRPr="006B1DB8">
        <w:rPr>
          <w:rFonts w:ascii="Garamond" w:hAnsi="Garamond" w:cs="Arial"/>
          <w:color w:val="000000"/>
          <w:sz w:val="24"/>
        </w:rPr>
        <w:t>Type of Program / Sub-Program Implementer (PA-delivered, third party-delivered or Partnership)</w:t>
      </w:r>
    </w:p>
    <w:p w14:paraId="14CD77C3" w14:textId="1D7B5653" w:rsidR="006B1DB8" w:rsidRPr="007120FC" w:rsidRDefault="00E9699D" w:rsidP="00112EE2">
      <w:pPr>
        <w:autoSpaceDE w:val="0"/>
        <w:autoSpaceDN w:val="0"/>
        <w:adjustRightInd w:val="0"/>
        <w:spacing w:before="120" w:after="0"/>
        <w:ind w:left="720"/>
        <w:contextualSpacing/>
        <w:rPr>
          <w:rFonts w:ascii="Garamond" w:eastAsiaTheme="minorEastAsia" w:hAnsi="Garamond"/>
          <w:color w:val="000000"/>
          <w:sz w:val="24"/>
          <w:szCs w:val="24"/>
        </w:rPr>
      </w:pPr>
      <w:r>
        <w:rPr>
          <w:rFonts w:ascii="Garamond" w:hAnsi="Garamond" w:cs="Arial"/>
          <w:color w:val="000000"/>
          <w:sz w:val="24"/>
        </w:rPr>
        <w:t>Third Party delivered</w:t>
      </w:r>
    </w:p>
    <w:p w14:paraId="4AFE9C65" w14:textId="77777777" w:rsidR="00112EE2"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Market Sector(s)</w:t>
      </w:r>
    </w:p>
    <w:p w14:paraId="297832DB" w14:textId="48A05C38" w:rsidR="006B1DB8" w:rsidRPr="007120FC" w:rsidRDefault="00E9699D" w:rsidP="0032376E">
      <w:pPr>
        <w:autoSpaceDE w:val="0"/>
        <w:autoSpaceDN w:val="0"/>
        <w:adjustRightInd w:val="0"/>
        <w:spacing w:before="120" w:after="0"/>
        <w:ind w:left="720"/>
        <w:contextualSpacing/>
        <w:rPr>
          <w:rFonts w:ascii="Garamond" w:eastAsiaTheme="minorEastAsia" w:hAnsi="Garamond"/>
          <w:color w:val="000000"/>
          <w:sz w:val="24"/>
          <w:szCs w:val="24"/>
        </w:rPr>
      </w:pPr>
      <w:r>
        <w:rPr>
          <w:rFonts w:ascii="Garamond" w:hAnsi="Garamond" w:cs="Arial"/>
          <w:color w:val="000000"/>
          <w:sz w:val="24"/>
        </w:rPr>
        <w:t>Commercial</w:t>
      </w:r>
    </w:p>
    <w:p w14:paraId="58AD5016" w14:textId="77777777" w:rsidR="0032376E"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Program / Sub-program Type</w:t>
      </w:r>
    </w:p>
    <w:p w14:paraId="0343CC2F" w14:textId="75805E44" w:rsidR="006B1DB8" w:rsidRPr="007120FC" w:rsidRDefault="00E9699D" w:rsidP="0032376E">
      <w:pPr>
        <w:autoSpaceDE w:val="0"/>
        <w:autoSpaceDN w:val="0"/>
        <w:adjustRightInd w:val="0"/>
        <w:spacing w:before="120" w:after="0"/>
        <w:ind w:left="720"/>
        <w:contextualSpacing/>
        <w:rPr>
          <w:rFonts w:ascii="Garamond" w:eastAsiaTheme="minorEastAsia" w:hAnsi="Garamond"/>
          <w:color w:val="000000"/>
          <w:sz w:val="24"/>
          <w:szCs w:val="24"/>
        </w:rPr>
      </w:pPr>
      <w:r>
        <w:rPr>
          <w:rFonts w:ascii="Garamond" w:hAnsi="Garamond" w:cs="Arial"/>
          <w:color w:val="000000"/>
          <w:sz w:val="24"/>
        </w:rPr>
        <w:t>Resource</w:t>
      </w:r>
    </w:p>
    <w:p w14:paraId="52DF5272" w14:textId="77777777" w:rsidR="0032376E" w:rsidRPr="007120FC" w:rsidRDefault="006B1DB8" w:rsidP="006B1DB8">
      <w:pPr>
        <w:numPr>
          <w:ilvl w:val="0"/>
          <w:numId w:val="1"/>
        </w:numPr>
        <w:autoSpaceDE w:val="0"/>
        <w:autoSpaceDN w:val="0"/>
        <w:adjustRightInd w:val="0"/>
        <w:spacing w:before="120" w:after="0"/>
        <w:contextualSpacing/>
        <w:rPr>
          <w:rFonts w:ascii="Garamond" w:eastAsiaTheme="minorEastAsia" w:hAnsi="Garamond"/>
          <w:color w:val="000000"/>
          <w:sz w:val="24"/>
          <w:szCs w:val="24"/>
        </w:rPr>
      </w:pPr>
      <w:r w:rsidRPr="006B1DB8">
        <w:rPr>
          <w:rFonts w:ascii="Garamond" w:hAnsi="Garamond" w:cs="Arial"/>
          <w:color w:val="000000"/>
          <w:sz w:val="24"/>
        </w:rPr>
        <w:t xml:space="preserve">Market channel(s) </w:t>
      </w:r>
      <w:r w:rsidR="00E9699D">
        <w:rPr>
          <w:rFonts w:ascii="Garamond" w:hAnsi="Garamond" w:cs="Arial"/>
          <w:color w:val="000000"/>
          <w:sz w:val="24"/>
        </w:rPr>
        <w:t xml:space="preserve">Downstream </w:t>
      </w:r>
      <w:r w:rsidRPr="006B1DB8">
        <w:rPr>
          <w:rFonts w:ascii="Garamond" w:hAnsi="Garamond" w:cs="Arial"/>
          <w:color w:val="000000"/>
          <w:sz w:val="24"/>
        </w:rPr>
        <w:t>and Intervention Strategies</w:t>
      </w:r>
    </w:p>
    <w:p w14:paraId="5AFCEBA2" w14:textId="7D30CC70" w:rsidR="006B1DB8" w:rsidRPr="007120FC" w:rsidRDefault="0032376E" w:rsidP="0032376E">
      <w:pPr>
        <w:autoSpaceDE w:val="0"/>
        <w:autoSpaceDN w:val="0"/>
        <w:adjustRightInd w:val="0"/>
        <w:spacing w:before="120" w:after="0"/>
        <w:ind w:left="720"/>
        <w:contextualSpacing/>
        <w:rPr>
          <w:rFonts w:ascii="Garamond" w:eastAsiaTheme="minorEastAsia" w:hAnsi="Garamond"/>
          <w:color w:val="000000"/>
          <w:sz w:val="24"/>
          <w:szCs w:val="24"/>
        </w:rPr>
      </w:pPr>
      <w:r w:rsidRPr="007120FC">
        <w:rPr>
          <w:rFonts w:ascii="Garamond" w:hAnsi="Garamond" w:cs="Arial"/>
          <w:color w:val="000000"/>
          <w:sz w:val="24"/>
        </w:rPr>
        <w:t>D</w:t>
      </w:r>
      <w:r w:rsidR="003D40B8" w:rsidRPr="007120FC">
        <w:rPr>
          <w:rFonts w:ascii="Garamond" w:hAnsi="Garamond" w:cs="Arial"/>
          <w:color w:val="000000"/>
          <w:sz w:val="24"/>
        </w:rPr>
        <w:t>irect</w:t>
      </w:r>
      <w:r w:rsidR="003D40B8">
        <w:rPr>
          <w:rFonts w:ascii="Garamond" w:hAnsi="Garamond" w:cs="Arial"/>
          <w:color w:val="000000"/>
          <w:sz w:val="24"/>
        </w:rPr>
        <w:t xml:space="preserve"> install and incentive</w:t>
      </w:r>
      <w:r w:rsidR="006B1DB8" w:rsidRPr="006B1DB8">
        <w:rPr>
          <w:rFonts w:ascii="Garamond" w:hAnsi="Garamond" w:cs="Arial"/>
          <w:color w:val="000000"/>
          <w:sz w:val="24"/>
        </w:rPr>
        <w:t xml:space="preserve"> </w:t>
      </w:r>
      <w:r w:rsidR="00AA7EC1">
        <w:rPr>
          <w:rFonts w:ascii="Garamond" w:hAnsi="Garamond" w:cs="Arial"/>
          <w:color w:val="000000"/>
          <w:sz w:val="24"/>
        </w:rPr>
        <w:t>with financing options</w:t>
      </w:r>
      <w:r w:rsidR="00BD4C65">
        <w:rPr>
          <w:rFonts w:ascii="Garamond" w:hAnsi="Garamond" w:cs="Arial"/>
          <w:color w:val="000000"/>
          <w:sz w:val="24"/>
        </w:rPr>
        <w:t xml:space="preserve"> </w:t>
      </w:r>
      <w:r w:rsidR="006B1DB8" w:rsidRPr="006B1DB8">
        <w:rPr>
          <w:rFonts w:ascii="Garamond" w:hAnsi="Garamond" w:cs="Arial"/>
          <w:color w:val="000000"/>
          <w:sz w:val="24"/>
        </w:rPr>
        <w:t>campaign goals</w:t>
      </w:r>
      <w:r w:rsidR="00AC79A4">
        <w:rPr>
          <w:rFonts w:ascii="Garamond" w:hAnsi="Garamond" w:cs="Arial"/>
          <w:color w:val="000000"/>
          <w:sz w:val="24"/>
        </w:rPr>
        <w:t xml:space="preserve">: </w:t>
      </w:r>
      <w:r w:rsidR="00AF467D">
        <w:rPr>
          <w:rFonts w:ascii="Garamond" w:hAnsi="Garamond" w:cs="Arial"/>
          <w:color w:val="000000"/>
          <w:sz w:val="24"/>
        </w:rPr>
        <w:t>1,048,049 Gross Therms, 599,624 Net Therms</w:t>
      </w:r>
      <w:r w:rsidR="006B1DB8" w:rsidRPr="006B1DB8">
        <w:rPr>
          <w:rFonts w:ascii="Garamond" w:hAnsi="Garamond" w:cs="Arial"/>
          <w:color w:val="000000"/>
          <w:sz w:val="24"/>
        </w:rPr>
        <w:t xml:space="preserve"> </w:t>
      </w:r>
      <w:r w:rsidR="00321E95">
        <w:rPr>
          <w:rFonts w:ascii="Garamond" w:hAnsi="Garamond" w:cs="Arial"/>
          <w:color w:val="000000"/>
          <w:sz w:val="24"/>
        </w:rPr>
        <w:t>over 3 year program.</w:t>
      </w:r>
    </w:p>
    <w:p w14:paraId="33E88769" w14:textId="77777777" w:rsidR="006B1DB8" w:rsidRPr="007120FC" w:rsidRDefault="006B1DB8" w:rsidP="006B1DB8">
      <w:pPr>
        <w:autoSpaceDE w:val="0"/>
        <w:autoSpaceDN w:val="0"/>
        <w:adjustRightInd w:val="0"/>
        <w:spacing w:after="0"/>
        <w:rPr>
          <w:rFonts w:ascii="Garamond" w:hAnsi="Garamond" w:cs="Arial"/>
          <w:color w:val="000000"/>
          <w:sz w:val="24"/>
          <w:szCs w:val="24"/>
        </w:rPr>
      </w:pPr>
    </w:p>
    <w:p w14:paraId="437194DA" w14:textId="4D2D11BE" w:rsidR="2F9C4CB1" w:rsidRPr="009E0AC8" w:rsidRDefault="2F9C4CB1" w:rsidP="009E0AC8">
      <w:pPr>
        <w:autoSpaceDE w:val="0"/>
        <w:autoSpaceDN w:val="0"/>
        <w:adjustRightInd w:val="0"/>
        <w:spacing w:after="0"/>
        <w:rPr>
          <w:rFonts w:ascii="Garamond" w:hAnsi="Garamond" w:cs="Arial"/>
          <w:color w:val="000000"/>
          <w:sz w:val="24"/>
          <w:szCs w:val="24"/>
        </w:rPr>
      </w:pPr>
    </w:p>
    <w:p w14:paraId="7A9FA4A7" w14:textId="77777777" w:rsidR="006B1DB8" w:rsidRPr="006B1DB8" w:rsidRDefault="006B1DB8" w:rsidP="006B1DB8">
      <w:pPr>
        <w:autoSpaceDE w:val="0"/>
        <w:autoSpaceDN w:val="0"/>
        <w:adjustRightInd w:val="0"/>
        <w:spacing w:after="120"/>
        <w:rPr>
          <w:rFonts w:ascii="Century Gothic" w:hAnsi="Century Gothic" w:cs="Arial"/>
          <w:color w:val="0070C0"/>
          <w:sz w:val="26"/>
          <w:szCs w:val="26"/>
        </w:rPr>
      </w:pPr>
      <w:r w:rsidRPr="006B1DB8">
        <w:rPr>
          <w:rFonts w:ascii="Century Gothic" w:hAnsi="Century Gothic" w:cs="Arial"/>
          <w:color w:val="0070C0"/>
          <w:sz w:val="26"/>
          <w:szCs w:val="26"/>
        </w:rPr>
        <w:t>Implementation Plan Narrative</w:t>
      </w:r>
    </w:p>
    <w:p w14:paraId="597C8EE1" w14:textId="77777777" w:rsidR="006B1DB8" w:rsidRPr="005439C3" w:rsidRDefault="006B1DB8" w:rsidP="006B1DB8">
      <w:pPr>
        <w:autoSpaceDE w:val="0"/>
        <w:autoSpaceDN w:val="0"/>
        <w:adjustRightInd w:val="0"/>
        <w:spacing w:before="120" w:after="0"/>
        <w:rPr>
          <w:rFonts w:ascii="Garamond" w:hAnsi="Garamond" w:cs="Arial"/>
          <w:color w:val="000000"/>
          <w:sz w:val="24"/>
          <w:szCs w:val="24"/>
        </w:rPr>
      </w:pPr>
      <w:r w:rsidRPr="005439C3">
        <w:rPr>
          <w:rFonts w:ascii="Garamond" w:hAnsi="Garamond" w:cs="Arial"/>
          <w:color w:val="000000"/>
          <w:sz w:val="24"/>
          <w:szCs w:val="24"/>
        </w:rPr>
        <w:t>PAs shall include the following narrative description for each program (and sub-program, if applicable):</w:t>
      </w:r>
    </w:p>
    <w:p w14:paraId="1A824374" w14:textId="77777777" w:rsidR="006B1DB8" w:rsidRPr="005439C3" w:rsidRDefault="006B1DB8" w:rsidP="006B1DB8">
      <w:pPr>
        <w:autoSpaceDE w:val="0"/>
        <w:autoSpaceDN w:val="0"/>
        <w:adjustRightInd w:val="0"/>
        <w:spacing w:before="120" w:after="0"/>
        <w:rPr>
          <w:rFonts w:ascii="Garamond" w:hAnsi="Garamond" w:cs="Arial"/>
          <w:color w:val="000000"/>
          <w:sz w:val="24"/>
          <w:szCs w:val="24"/>
        </w:rPr>
      </w:pPr>
    </w:p>
    <w:p w14:paraId="12627A55" w14:textId="71AE62ED" w:rsidR="006B1DB8" w:rsidRPr="00A42CBB" w:rsidRDefault="006B1DB8" w:rsidP="006B1DB8">
      <w:pPr>
        <w:numPr>
          <w:ilvl w:val="0"/>
          <w:numId w:val="9"/>
        </w:numPr>
        <w:autoSpaceDE w:val="0"/>
        <w:autoSpaceDN w:val="0"/>
        <w:adjustRightInd w:val="0"/>
        <w:spacing w:before="120" w:after="0"/>
        <w:contextualSpacing/>
        <w:rPr>
          <w:rFonts w:ascii="Garamond" w:hAnsi="Garamond" w:cs="Arial"/>
          <w:color w:val="000000"/>
          <w:sz w:val="24"/>
          <w:szCs w:val="24"/>
          <w:u w:val="single"/>
        </w:rPr>
      </w:pPr>
      <w:r w:rsidRPr="00A42CBB">
        <w:rPr>
          <w:rFonts w:ascii="Garamond" w:hAnsi="Garamond" w:cs="Arial"/>
          <w:b/>
          <w:color w:val="000000"/>
          <w:sz w:val="24"/>
          <w:szCs w:val="24"/>
        </w:rPr>
        <w:t>Program Description:</w:t>
      </w:r>
    </w:p>
    <w:p w14:paraId="13CF6210" w14:textId="15F7E8CD" w:rsidR="00A50C38" w:rsidRPr="005439C3" w:rsidRDefault="00E11B02" w:rsidP="00A50C38">
      <w:pPr>
        <w:pStyle w:val="ListParagraph"/>
        <w:widowControl w:val="0"/>
        <w:overflowPunct w:val="0"/>
        <w:autoSpaceDE w:val="0"/>
        <w:autoSpaceDN w:val="0"/>
        <w:adjustRightInd w:val="0"/>
        <w:spacing w:after="0" w:line="240" w:lineRule="auto"/>
        <w:jc w:val="both"/>
        <w:textAlignment w:val="baseline"/>
        <w:rPr>
          <w:rFonts w:ascii="Garamond" w:eastAsia="Times New Roman" w:hAnsi="Garamond" w:cs="Times New Roman"/>
          <w:sz w:val="24"/>
          <w:szCs w:val="24"/>
        </w:rPr>
      </w:pPr>
      <w:r w:rsidRPr="005439C3">
        <w:rPr>
          <w:rFonts w:ascii="Garamond" w:eastAsia="Times New Roman" w:hAnsi="Garamond" w:cs="Times New Roman"/>
          <w:sz w:val="24"/>
          <w:szCs w:val="24"/>
        </w:rPr>
        <w:t xml:space="preserve">The </w:t>
      </w:r>
      <w:r w:rsidR="00451F78" w:rsidRPr="005439C3">
        <w:rPr>
          <w:rFonts w:ascii="Garamond" w:eastAsia="Times New Roman" w:hAnsi="Garamond" w:cs="Times New Roman"/>
          <w:sz w:val="24"/>
          <w:szCs w:val="24"/>
        </w:rPr>
        <w:t xml:space="preserve">Small and Medium Commercial EE Program </w:t>
      </w:r>
      <w:r w:rsidR="00A50C38" w:rsidRPr="005439C3">
        <w:rPr>
          <w:rFonts w:ascii="Garamond" w:eastAsia="Times New Roman" w:hAnsi="Garamond" w:cs="Times New Roman"/>
          <w:sz w:val="24"/>
          <w:szCs w:val="24"/>
        </w:rPr>
        <w:t xml:space="preserve">will target small and medium commercial business (“SMB”) customer facilities </w:t>
      </w:r>
      <w:r w:rsidR="004B5117" w:rsidRPr="005439C3">
        <w:rPr>
          <w:rFonts w:ascii="Garamond" w:eastAsia="Times New Roman" w:hAnsi="Garamond" w:cs="Times New Roman"/>
          <w:sz w:val="24"/>
          <w:szCs w:val="24"/>
        </w:rPr>
        <w:t xml:space="preserve">in San Bernardino and Riverside counties </w:t>
      </w:r>
      <w:r w:rsidR="00A50C38" w:rsidRPr="005439C3">
        <w:rPr>
          <w:rFonts w:ascii="Garamond" w:eastAsia="Times New Roman" w:hAnsi="Garamond" w:cs="Times New Roman"/>
          <w:sz w:val="24"/>
          <w:szCs w:val="24"/>
        </w:rPr>
        <w:t>(therm usage up to 50,000 therms per year) with an emphasis on customer segments, such as restaurants, lodging, dry cleaning, retail, office, and others.</w:t>
      </w:r>
    </w:p>
    <w:p w14:paraId="54852AFF" w14:textId="77777777" w:rsidR="00A50C38" w:rsidRPr="005439C3" w:rsidRDefault="00A50C38" w:rsidP="00A50C38">
      <w:pPr>
        <w:autoSpaceDE w:val="0"/>
        <w:autoSpaceDN w:val="0"/>
        <w:adjustRightInd w:val="0"/>
        <w:spacing w:before="120" w:after="0"/>
        <w:ind w:left="720"/>
        <w:contextualSpacing/>
        <w:rPr>
          <w:rFonts w:ascii="Garamond" w:hAnsi="Garamond" w:cs="Arial"/>
          <w:color w:val="000000"/>
          <w:sz w:val="24"/>
          <w:szCs w:val="24"/>
        </w:rPr>
      </w:pPr>
    </w:p>
    <w:p w14:paraId="49164AD2" w14:textId="4FBA9E93" w:rsidR="00AF6278" w:rsidRPr="005439C3" w:rsidRDefault="00AF6278" w:rsidP="009E0AC8">
      <w:pPr>
        <w:pStyle w:val="ListParagraph"/>
        <w:widowControl w:val="0"/>
        <w:overflowPunct w:val="0"/>
        <w:autoSpaceDE w:val="0"/>
        <w:autoSpaceDN w:val="0"/>
        <w:adjustRightInd w:val="0"/>
        <w:spacing w:after="0" w:line="240" w:lineRule="auto"/>
        <w:jc w:val="both"/>
        <w:textAlignment w:val="baseline"/>
        <w:rPr>
          <w:rFonts w:ascii="Garamond" w:hAnsi="Garamond" w:cs="Times New Roman"/>
          <w:sz w:val="24"/>
          <w:szCs w:val="24"/>
        </w:rPr>
      </w:pPr>
      <w:r w:rsidRPr="005439C3">
        <w:rPr>
          <w:rFonts w:ascii="Garamond" w:hAnsi="Garamond" w:cs="Times New Roman"/>
          <w:sz w:val="24"/>
          <w:szCs w:val="24"/>
        </w:rPr>
        <w:t xml:space="preserve">The </w:t>
      </w:r>
      <w:r w:rsidR="009F1E0D" w:rsidRPr="005439C3">
        <w:rPr>
          <w:rFonts w:ascii="Garamond" w:hAnsi="Garamond" w:cs="Times New Roman"/>
          <w:sz w:val="24"/>
          <w:szCs w:val="24"/>
        </w:rPr>
        <w:t xml:space="preserve">Program will </w:t>
      </w:r>
      <w:r w:rsidR="00ED5340" w:rsidRPr="005439C3">
        <w:rPr>
          <w:rFonts w:ascii="Garamond" w:hAnsi="Garamond" w:cs="Times New Roman"/>
          <w:sz w:val="24"/>
          <w:szCs w:val="24"/>
        </w:rPr>
        <w:t>focus</w:t>
      </w:r>
      <w:r w:rsidRPr="005439C3">
        <w:rPr>
          <w:rFonts w:ascii="Garamond" w:hAnsi="Garamond" w:cs="Times New Roman"/>
          <w:sz w:val="24"/>
          <w:szCs w:val="24"/>
        </w:rPr>
        <w:t xml:space="preserve"> on helping businesses in disadvantaged communities, particularly HTR customers, improve competitiveness by saving energy through several program resources, including assessments, kits, and prescribed incentives. The solution includes the following elements:</w:t>
      </w:r>
    </w:p>
    <w:p w14:paraId="7741339A" w14:textId="77777777" w:rsidR="00AF6278" w:rsidRPr="005439C3" w:rsidRDefault="00AF6278" w:rsidP="00AF6278">
      <w:pPr>
        <w:pStyle w:val="StyleClauseBody"/>
        <w:numPr>
          <w:ilvl w:val="1"/>
          <w:numId w:val="11"/>
        </w:numPr>
        <w:spacing w:after="0" w:line="240" w:lineRule="auto"/>
        <w:jc w:val="both"/>
        <w:rPr>
          <w:rFonts w:ascii="Garamond" w:hAnsi="Garamond" w:cs="Times New Roman"/>
          <w:szCs w:val="24"/>
        </w:rPr>
      </w:pPr>
      <w:r w:rsidRPr="005439C3">
        <w:rPr>
          <w:rFonts w:ascii="Garamond" w:hAnsi="Garamond" w:cs="Times New Roman"/>
          <w:szCs w:val="24"/>
        </w:rPr>
        <w:t>Customer segmentation by business type and usage thresholds to identify geographic hotspots and customer targeting</w:t>
      </w:r>
    </w:p>
    <w:p w14:paraId="1B658891" w14:textId="77777777" w:rsidR="00AF6278" w:rsidRPr="005439C3" w:rsidRDefault="00AF6278" w:rsidP="00AF6278">
      <w:pPr>
        <w:pStyle w:val="StyleClauseBody"/>
        <w:numPr>
          <w:ilvl w:val="1"/>
          <w:numId w:val="11"/>
        </w:numPr>
        <w:spacing w:after="0" w:line="240" w:lineRule="auto"/>
        <w:jc w:val="both"/>
        <w:rPr>
          <w:rFonts w:ascii="Garamond" w:hAnsi="Garamond" w:cs="Times New Roman"/>
          <w:szCs w:val="24"/>
        </w:rPr>
      </w:pPr>
      <w:r w:rsidRPr="005439C3">
        <w:rPr>
          <w:rFonts w:ascii="Garamond" w:hAnsi="Garamond" w:cs="Times New Roman"/>
          <w:szCs w:val="24"/>
        </w:rPr>
        <w:t>A program website with links to:</w:t>
      </w:r>
    </w:p>
    <w:p w14:paraId="2134F2A0" w14:textId="77777777" w:rsidR="00AF6278" w:rsidRPr="005439C3" w:rsidRDefault="00AF6278" w:rsidP="00AF6278">
      <w:pPr>
        <w:pStyle w:val="StyleClauseBody"/>
        <w:numPr>
          <w:ilvl w:val="2"/>
          <w:numId w:val="11"/>
        </w:numPr>
        <w:spacing w:after="0" w:line="240" w:lineRule="auto"/>
        <w:jc w:val="both"/>
        <w:rPr>
          <w:rFonts w:ascii="Garamond" w:hAnsi="Garamond" w:cs="Times New Roman"/>
          <w:szCs w:val="24"/>
        </w:rPr>
      </w:pPr>
      <w:r w:rsidRPr="005439C3">
        <w:rPr>
          <w:rFonts w:ascii="Garamond" w:hAnsi="Garamond" w:cs="Times New Roman"/>
          <w:szCs w:val="24"/>
        </w:rPr>
        <w:t>find a contractor</w:t>
      </w:r>
    </w:p>
    <w:p w14:paraId="074CB6B3" w14:textId="77777777" w:rsidR="00AF6278" w:rsidRPr="005439C3" w:rsidRDefault="00AF6278" w:rsidP="00AF6278">
      <w:pPr>
        <w:pStyle w:val="StyleClauseBody"/>
        <w:numPr>
          <w:ilvl w:val="2"/>
          <w:numId w:val="11"/>
        </w:numPr>
        <w:spacing w:after="0" w:line="240" w:lineRule="auto"/>
        <w:jc w:val="both"/>
        <w:rPr>
          <w:rFonts w:ascii="Garamond" w:hAnsi="Garamond" w:cs="Times New Roman"/>
          <w:szCs w:val="24"/>
        </w:rPr>
      </w:pPr>
      <w:r w:rsidRPr="005439C3">
        <w:rPr>
          <w:rFonts w:ascii="Garamond" w:hAnsi="Garamond" w:cs="Times New Roman"/>
          <w:szCs w:val="24"/>
        </w:rPr>
        <w:lastRenderedPageBreak/>
        <w:t>apply for prescriptive rebates</w:t>
      </w:r>
    </w:p>
    <w:p w14:paraId="2509AAF3" w14:textId="77777777" w:rsidR="00AF6278" w:rsidRPr="005439C3" w:rsidRDefault="00AF6278" w:rsidP="00AF6278">
      <w:pPr>
        <w:pStyle w:val="StyleClauseBody"/>
        <w:numPr>
          <w:ilvl w:val="2"/>
          <w:numId w:val="11"/>
        </w:numPr>
        <w:spacing w:after="0" w:line="240" w:lineRule="auto"/>
        <w:jc w:val="both"/>
        <w:rPr>
          <w:rFonts w:ascii="Garamond" w:hAnsi="Garamond" w:cs="Times New Roman"/>
          <w:szCs w:val="24"/>
        </w:rPr>
      </w:pPr>
      <w:r w:rsidRPr="005439C3">
        <w:rPr>
          <w:rFonts w:ascii="Garamond" w:hAnsi="Garamond" w:cs="Times New Roman"/>
          <w:szCs w:val="24"/>
        </w:rPr>
        <w:t xml:space="preserve">order kits, and </w:t>
      </w:r>
    </w:p>
    <w:p w14:paraId="7EEFEF69" w14:textId="77777777" w:rsidR="00AF6278" w:rsidRPr="005439C3" w:rsidRDefault="00AF6278" w:rsidP="00AF6278">
      <w:pPr>
        <w:pStyle w:val="StyleClauseBody"/>
        <w:numPr>
          <w:ilvl w:val="2"/>
          <w:numId w:val="11"/>
        </w:numPr>
        <w:spacing w:after="0" w:line="240" w:lineRule="auto"/>
        <w:jc w:val="both"/>
        <w:rPr>
          <w:rFonts w:ascii="Garamond" w:hAnsi="Garamond" w:cs="Times New Roman"/>
          <w:szCs w:val="24"/>
        </w:rPr>
      </w:pPr>
      <w:r w:rsidRPr="005439C3">
        <w:rPr>
          <w:rFonts w:ascii="Garamond" w:hAnsi="Garamond" w:cs="Times New Roman"/>
          <w:szCs w:val="24"/>
        </w:rPr>
        <w:t>identify financing options</w:t>
      </w:r>
    </w:p>
    <w:p w14:paraId="55C085C1" w14:textId="77777777" w:rsidR="00AF6278" w:rsidRPr="005439C3" w:rsidRDefault="00AF6278" w:rsidP="00AF6278">
      <w:pPr>
        <w:pStyle w:val="StyleClauseBody"/>
        <w:numPr>
          <w:ilvl w:val="1"/>
          <w:numId w:val="11"/>
        </w:numPr>
        <w:spacing w:after="0" w:line="240" w:lineRule="auto"/>
        <w:jc w:val="both"/>
        <w:rPr>
          <w:rFonts w:ascii="Garamond" w:hAnsi="Garamond" w:cs="Times New Roman"/>
          <w:szCs w:val="24"/>
        </w:rPr>
      </w:pPr>
      <w:r w:rsidRPr="005439C3">
        <w:rPr>
          <w:rFonts w:ascii="Garamond" w:hAnsi="Garamond" w:cs="Times New Roman"/>
          <w:szCs w:val="24"/>
        </w:rPr>
        <w:t>An energy action plan for customers who receive an in-field assessment</w:t>
      </w:r>
    </w:p>
    <w:p w14:paraId="55D82BA2" w14:textId="77777777" w:rsidR="00AF6278" w:rsidRPr="005439C3" w:rsidRDefault="00AF6278" w:rsidP="00AF6278">
      <w:pPr>
        <w:pStyle w:val="StyleClauseBody"/>
        <w:numPr>
          <w:ilvl w:val="1"/>
          <w:numId w:val="11"/>
        </w:numPr>
        <w:spacing w:after="0" w:line="240" w:lineRule="auto"/>
        <w:jc w:val="both"/>
        <w:rPr>
          <w:rFonts w:ascii="Garamond" w:hAnsi="Garamond" w:cs="Times New Roman"/>
          <w:szCs w:val="24"/>
        </w:rPr>
      </w:pPr>
      <w:r w:rsidRPr="005439C3">
        <w:rPr>
          <w:rFonts w:ascii="Garamond" w:hAnsi="Garamond" w:cs="Times New Roman"/>
          <w:szCs w:val="24"/>
        </w:rPr>
        <w:t>Regional engagement targeting high propensity customers through awareness campaigns, canvassing and outreach</w:t>
      </w:r>
    </w:p>
    <w:p w14:paraId="610EBC9E" w14:textId="77777777" w:rsidR="00AF6278" w:rsidRPr="005439C3" w:rsidRDefault="00AF6278" w:rsidP="00AF6278">
      <w:pPr>
        <w:pStyle w:val="StyleClauseBody"/>
        <w:numPr>
          <w:ilvl w:val="1"/>
          <w:numId w:val="11"/>
        </w:numPr>
        <w:spacing w:after="0" w:line="240" w:lineRule="auto"/>
        <w:jc w:val="both"/>
        <w:rPr>
          <w:rFonts w:ascii="Garamond" w:hAnsi="Garamond" w:cs="Times New Roman"/>
          <w:szCs w:val="24"/>
        </w:rPr>
      </w:pPr>
      <w:r w:rsidRPr="005439C3">
        <w:rPr>
          <w:rFonts w:ascii="Garamond" w:hAnsi="Garamond" w:cs="Times New Roman"/>
          <w:szCs w:val="24"/>
        </w:rPr>
        <w:t>In-field audit with direct install of energy efficient low-cost products and identification of opportunities for contractor installed savings measures.</w:t>
      </w:r>
    </w:p>
    <w:p w14:paraId="4E3ACFC6" w14:textId="77777777" w:rsidR="00AF6278" w:rsidRPr="000B7423" w:rsidRDefault="00AF6278" w:rsidP="006B1DB8">
      <w:pPr>
        <w:autoSpaceDE w:val="0"/>
        <w:autoSpaceDN w:val="0"/>
        <w:adjustRightInd w:val="0"/>
        <w:spacing w:before="120" w:after="0"/>
        <w:ind w:left="720"/>
        <w:contextualSpacing/>
        <w:rPr>
          <w:rFonts w:ascii="Garamond" w:hAnsi="Garamond" w:cs="Arial"/>
          <w:color w:val="000000"/>
          <w:sz w:val="24"/>
          <w:szCs w:val="24"/>
        </w:rPr>
      </w:pPr>
    </w:p>
    <w:p w14:paraId="63842CEB" w14:textId="2010C220" w:rsidR="006B1DB8" w:rsidRPr="000B7423" w:rsidRDefault="006B1DB8" w:rsidP="006B1DB8">
      <w:pPr>
        <w:numPr>
          <w:ilvl w:val="0"/>
          <w:numId w:val="9"/>
        </w:numPr>
        <w:autoSpaceDE w:val="0"/>
        <w:autoSpaceDN w:val="0"/>
        <w:adjustRightInd w:val="0"/>
        <w:spacing w:before="120" w:after="0"/>
        <w:contextualSpacing/>
        <w:rPr>
          <w:rFonts w:ascii="Garamond" w:hAnsi="Garamond" w:cs="Arial"/>
          <w:color w:val="000000"/>
          <w:sz w:val="24"/>
          <w:szCs w:val="24"/>
        </w:rPr>
      </w:pPr>
      <w:r w:rsidRPr="000B7423">
        <w:rPr>
          <w:rFonts w:ascii="Garamond" w:hAnsi="Garamond" w:cs="Arial"/>
          <w:b/>
          <w:color w:val="000000"/>
          <w:sz w:val="24"/>
          <w:szCs w:val="24"/>
        </w:rPr>
        <w:t>Program Delivery and Customer Services:</w:t>
      </w:r>
    </w:p>
    <w:p w14:paraId="407345D1" w14:textId="54C267C6" w:rsidR="004E248B" w:rsidRPr="000B7423" w:rsidRDefault="009A33F6" w:rsidP="004E248B">
      <w:pPr>
        <w:pStyle w:val="ListParagraph"/>
        <w:spacing w:after="0" w:line="240" w:lineRule="auto"/>
        <w:jc w:val="both"/>
        <w:rPr>
          <w:rFonts w:ascii="Garamond" w:hAnsi="Garamond" w:cs="Times New Roman"/>
          <w:sz w:val="24"/>
          <w:szCs w:val="24"/>
        </w:rPr>
      </w:pPr>
      <w:r w:rsidRPr="000B7423">
        <w:rPr>
          <w:rFonts w:ascii="Garamond" w:hAnsi="Garamond" w:cs="Times New Roman"/>
          <w:sz w:val="24"/>
          <w:szCs w:val="24"/>
        </w:rPr>
        <w:t xml:space="preserve">The </w:t>
      </w:r>
      <w:r w:rsidR="004E248B" w:rsidRPr="000B7423">
        <w:rPr>
          <w:rFonts w:ascii="Garamond" w:hAnsi="Garamond" w:cs="Times New Roman"/>
          <w:sz w:val="24"/>
          <w:szCs w:val="24"/>
        </w:rPr>
        <w:t xml:space="preserve">Small and Medium Commercial EE Program will target small and medium commercial business (“SMB”) customer groups (therm usage up to 50,000 therms per year) with an emphasis on customer segments, such as restaurants, lodging, dry cleaning, retail, office, and others. </w:t>
      </w:r>
      <w:r w:rsidR="00965DD4">
        <w:rPr>
          <w:rFonts w:ascii="Garamond" w:hAnsi="Garamond" w:cs="Times New Roman"/>
          <w:sz w:val="24"/>
          <w:szCs w:val="24"/>
        </w:rPr>
        <w:t xml:space="preserve"> </w:t>
      </w:r>
      <w:r w:rsidR="002B2FC5" w:rsidRPr="000B7423">
        <w:rPr>
          <w:rFonts w:ascii="Garamond" w:hAnsi="Garamond" w:cs="Times New Roman"/>
          <w:sz w:val="24"/>
          <w:szCs w:val="24"/>
        </w:rPr>
        <w:t xml:space="preserve">The </w:t>
      </w:r>
      <w:r w:rsidR="00325EA9" w:rsidRPr="000B7423">
        <w:rPr>
          <w:rFonts w:ascii="Garamond" w:hAnsi="Garamond" w:cs="Times New Roman"/>
          <w:sz w:val="24"/>
          <w:szCs w:val="24"/>
        </w:rPr>
        <w:t>P</w:t>
      </w:r>
      <w:r w:rsidR="002B2FC5" w:rsidRPr="000B7423">
        <w:rPr>
          <w:rFonts w:ascii="Garamond" w:hAnsi="Garamond" w:cs="Times New Roman"/>
          <w:sz w:val="24"/>
          <w:szCs w:val="24"/>
        </w:rPr>
        <w:t>rogram will f</w:t>
      </w:r>
      <w:r w:rsidR="004E248B" w:rsidRPr="000B7423">
        <w:rPr>
          <w:rFonts w:ascii="Garamond" w:hAnsi="Garamond" w:cs="Times New Roman"/>
          <w:sz w:val="24"/>
          <w:szCs w:val="24"/>
        </w:rPr>
        <w:t xml:space="preserve">ocus on </w:t>
      </w:r>
      <w:r w:rsidR="00461376" w:rsidRPr="000B7423">
        <w:rPr>
          <w:rFonts w:ascii="Garamond" w:hAnsi="Garamond" w:cs="Times New Roman"/>
          <w:sz w:val="24"/>
          <w:szCs w:val="24"/>
        </w:rPr>
        <w:t xml:space="preserve">businesses in </w:t>
      </w:r>
      <w:r w:rsidR="004E248B" w:rsidRPr="000B7423">
        <w:rPr>
          <w:rFonts w:ascii="Garamond" w:hAnsi="Garamond" w:cs="Times New Roman"/>
          <w:sz w:val="24"/>
          <w:szCs w:val="24"/>
        </w:rPr>
        <w:t>Riverside and San Bernardino counties</w:t>
      </w:r>
      <w:r w:rsidR="00965DD4">
        <w:rPr>
          <w:rFonts w:ascii="Garamond" w:hAnsi="Garamond" w:cs="Times New Roman"/>
          <w:sz w:val="24"/>
          <w:szCs w:val="24"/>
        </w:rPr>
        <w:t xml:space="preserve"> </w:t>
      </w:r>
      <w:r w:rsidR="004E248B" w:rsidRPr="000B7423">
        <w:rPr>
          <w:rFonts w:ascii="Garamond" w:hAnsi="Garamond" w:cs="Times New Roman"/>
          <w:sz w:val="24"/>
          <w:szCs w:val="24"/>
        </w:rPr>
        <w:t>during the first 3-year contract and prioritiz</w:t>
      </w:r>
      <w:r w:rsidR="00922C97" w:rsidRPr="000B7423">
        <w:rPr>
          <w:rFonts w:ascii="Garamond" w:hAnsi="Garamond" w:cs="Times New Roman"/>
          <w:sz w:val="24"/>
          <w:szCs w:val="24"/>
        </w:rPr>
        <w:t>e</w:t>
      </w:r>
      <w:r w:rsidR="004E248B" w:rsidRPr="000B7423">
        <w:rPr>
          <w:rFonts w:ascii="Garamond" w:hAnsi="Garamond" w:cs="Times New Roman"/>
          <w:sz w:val="24"/>
          <w:szCs w:val="24"/>
        </w:rPr>
        <w:t xml:space="preserve"> outreach to </w:t>
      </w:r>
      <w:r w:rsidR="000920E8" w:rsidRPr="000B7423">
        <w:rPr>
          <w:rFonts w:ascii="Garamond" w:hAnsi="Garamond" w:cs="Times New Roman"/>
          <w:sz w:val="24"/>
          <w:szCs w:val="24"/>
        </w:rPr>
        <w:t xml:space="preserve">HTR customers and </w:t>
      </w:r>
      <w:r w:rsidR="004E248B" w:rsidRPr="000B7423">
        <w:rPr>
          <w:rFonts w:ascii="Garamond" w:hAnsi="Garamond" w:cs="Times New Roman"/>
          <w:sz w:val="24"/>
          <w:szCs w:val="24"/>
        </w:rPr>
        <w:t xml:space="preserve">customers within DACs. </w:t>
      </w:r>
      <w:r w:rsidR="0022737F" w:rsidRPr="000B7423">
        <w:rPr>
          <w:rFonts w:ascii="Garamond" w:hAnsi="Garamond" w:cs="Times New Roman"/>
          <w:sz w:val="24"/>
          <w:szCs w:val="24"/>
        </w:rPr>
        <w:t xml:space="preserve">Interventions designed to </w:t>
      </w:r>
      <w:r w:rsidR="00CD5AEB" w:rsidRPr="000B7423">
        <w:rPr>
          <w:rFonts w:ascii="Garamond" w:hAnsi="Garamond" w:cs="Times New Roman"/>
          <w:sz w:val="24"/>
          <w:szCs w:val="24"/>
        </w:rPr>
        <w:t xml:space="preserve">overcome HTR customers’ unique barriers will include </w:t>
      </w:r>
      <w:r w:rsidR="004E248B" w:rsidRPr="000B7423">
        <w:rPr>
          <w:rFonts w:ascii="Garamond" w:hAnsi="Garamond" w:cs="Times New Roman"/>
          <w:sz w:val="24"/>
          <w:szCs w:val="24"/>
        </w:rPr>
        <w:t>no-cost, mailed energy saving products kits, in-field facility audits with recommendations, access to contractor and financing resources, and actionable EE information.</w:t>
      </w:r>
      <w:r w:rsidR="00B1012C">
        <w:rPr>
          <w:rFonts w:ascii="Garamond" w:hAnsi="Garamond" w:cs="Times New Roman"/>
          <w:sz w:val="24"/>
          <w:szCs w:val="24"/>
        </w:rPr>
        <w:t xml:space="preserve">  </w:t>
      </w:r>
      <w:r w:rsidR="004E248B" w:rsidRPr="000B7423">
        <w:rPr>
          <w:rFonts w:ascii="Garamond" w:hAnsi="Garamond" w:cs="Times New Roman"/>
          <w:sz w:val="24"/>
          <w:szCs w:val="24"/>
        </w:rPr>
        <w:t>Based on an initial</w:t>
      </w:r>
      <w:r w:rsidR="0023731B">
        <w:rPr>
          <w:rFonts w:ascii="Garamond" w:hAnsi="Garamond" w:cs="Times New Roman"/>
          <w:sz w:val="24"/>
          <w:szCs w:val="24"/>
        </w:rPr>
        <w:t xml:space="preserve"> </w:t>
      </w:r>
      <w:r w:rsidR="004E248B" w:rsidRPr="000B7423">
        <w:rPr>
          <w:rFonts w:ascii="Garamond" w:hAnsi="Garamond" w:cs="Times New Roman"/>
          <w:sz w:val="24"/>
          <w:szCs w:val="24"/>
        </w:rPr>
        <w:t xml:space="preserve">high-level analysis, </w:t>
      </w:r>
      <w:r w:rsidR="00232FB2" w:rsidRPr="000B7423">
        <w:rPr>
          <w:rFonts w:ascii="Garamond" w:hAnsi="Garamond" w:cs="Times New Roman"/>
          <w:sz w:val="24"/>
          <w:szCs w:val="24"/>
        </w:rPr>
        <w:t xml:space="preserve">it is estimated that </w:t>
      </w:r>
      <w:r w:rsidR="004E248B" w:rsidRPr="000B7423">
        <w:rPr>
          <w:rFonts w:ascii="Garamond" w:hAnsi="Garamond" w:cs="Times New Roman"/>
          <w:sz w:val="24"/>
          <w:szCs w:val="24"/>
        </w:rPr>
        <w:t>approximately 50% of the</w:t>
      </w:r>
      <w:r w:rsidR="0023731B">
        <w:rPr>
          <w:rFonts w:ascii="Garamond" w:hAnsi="Garamond" w:cs="Times New Roman"/>
          <w:sz w:val="24"/>
          <w:szCs w:val="24"/>
        </w:rPr>
        <w:t xml:space="preserve"> </w:t>
      </w:r>
      <w:r w:rsidR="004E248B" w:rsidRPr="000B7423">
        <w:rPr>
          <w:rFonts w:ascii="Garamond" w:hAnsi="Garamond" w:cs="Times New Roman"/>
          <w:sz w:val="24"/>
          <w:szCs w:val="24"/>
        </w:rPr>
        <w:t>small commercial customers participating in their program</w:t>
      </w:r>
      <w:r w:rsidR="00B1012C">
        <w:rPr>
          <w:rFonts w:ascii="Garamond" w:hAnsi="Garamond" w:cs="Times New Roman"/>
          <w:sz w:val="24"/>
          <w:szCs w:val="24"/>
        </w:rPr>
        <w:t xml:space="preserve"> </w:t>
      </w:r>
      <w:r w:rsidR="004E248B" w:rsidRPr="000B7423">
        <w:rPr>
          <w:rFonts w:ascii="Garamond" w:hAnsi="Garamond" w:cs="Times New Roman"/>
          <w:sz w:val="24"/>
          <w:szCs w:val="24"/>
        </w:rPr>
        <w:t>will be HTR.</w:t>
      </w:r>
    </w:p>
    <w:p w14:paraId="0D60B64F" w14:textId="77777777" w:rsidR="004E248B" w:rsidRPr="000B7423" w:rsidRDefault="004E248B" w:rsidP="004E248B">
      <w:pPr>
        <w:pStyle w:val="ListParagraph"/>
        <w:spacing w:after="0" w:line="240" w:lineRule="auto"/>
        <w:jc w:val="both"/>
        <w:rPr>
          <w:rFonts w:ascii="Garamond" w:hAnsi="Garamond" w:cs="Times New Roman"/>
          <w:sz w:val="24"/>
          <w:szCs w:val="24"/>
        </w:rPr>
      </w:pPr>
    </w:p>
    <w:p w14:paraId="214A44DC" w14:textId="2F9CC3E7" w:rsidR="004E248B" w:rsidRPr="000B7423" w:rsidRDefault="00A351BC" w:rsidP="004E248B">
      <w:pPr>
        <w:pStyle w:val="ListParagraph"/>
        <w:spacing w:after="0" w:line="240" w:lineRule="auto"/>
        <w:jc w:val="both"/>
        <w:rPr>
          <w:rFonts w:ascii="Garamond" w:hAnsi="Garamond" w:cs="Times New Roman"/>
          <w:sz w:val="24"/>
          <w:szCs w:val="24"/>
        </w:rPr>
      </w:pPr>
      <w:r w:rsidRPr="000B7423">
        <w:rPr>
          <w:rFonts w:ascii="Garamond" w:hAnsi="Garamond" w:cs="Times New Roman"/>
          <w:sz w:val="24"/>
          <w:szCs w:val="24"/>
        </w:rPr>
        <w:t xml:space="preserve">The </w:t>
      </w:r>
      <w:r w:rsidR="004E248B" w:rsidRPr="000B7423">
        <w:rPr>
          <w:rFonts w:ascii="Garamond" w:hAnsi="Garamond" w:cs="Times New Roman"/>
          <w:sz w:val="24"/>
          <w:szCs w:val="24"/>
        </w:rPr>
        <w:t>Program</w:t>
      </w:r>
      <w:r w:rsidR="0023731B">
        <w:rPr>
          <w:rFonts w:ascii="Garamond" w:hAnsi="Garamond" w:cs="Times New Roman"/>
          <w:sz w:val="24"/>
          <w:szCs w:val="24"/>
        </w:rPr>
        <w:t xml:space="preserve"> </w:t>
      </w:r>
      <w:r w:rsidR="004E248B" w:rsidRPr="000B7423">
        <w:rPr>
          <w:rFonts w:ascii="Garamond" w:hAnsi="Garamond" w:cs="Times New Roman"/>
          <w:sz w:val="24"/>
          <w:szCs w:val="24"/>
        </w:rPr>
        <w:t xml:space="preserve">will </w:t>
      </w:r>
      <w:r w:rsidRPr="000B7423">
        <w:rPr>
          <w:rFonts w:ascii="Garamond" w:hAnsi="Garamond" w:cs="Times New Roman"/>
          <w:sz w:val="24"/>
          <w:szCs w:val="24"/>
        </w:rPr>
        <w:t>serve</w:t>
      </w:r>
      <w:r w:rsidR="004E248B" w:rsidRPr="000B7423">
        <w:rPr>
          <w:rFonts w:ascii="Garamond" w:hAnsi="Garamond" w:cs="Times New Roman"/>
          <w:sz w:val="24"/>
          <w:szCs w:val="24"/>
        </w:rPr>
        <w:t xml:space="preserve"> DACs within the SoCalGas</w:t>
      </w:r>
      <w:r w:rsidR="00B1012C">
        <w:rPr>
          <w:rFonts w:ascii="Garamond" w:hAnsi="Garamond" w:cs="Times New Roman"/>
          <w:sz w:val="24"/>
          <w:szCs w:val="24"/>
        </w:rPr>
        <w:t xml:space="preserve"> </w:t>
      </w:r>
      <w:r w:rsidR="004E248B" w:rsidRPr="000B7423">
        <w:rPr>
          <w:rFonts w:ascii="Garamond" w:hAnsi="Garamond" w:cs="Times New Roman"/>
          <w:sz w:val="24"/>
          <w:szCs w:val="24"/>
        </w:rPr>
        <w:t xml:space="preserve">service territory. DACs will be prioritized </w:t>
      </w:r>
      <w:r w:rsidR="0087610A" w:rsidRPr="000B7423">
        <w:rPr>
          <w:rFonts w:ascii="Garamond" w:hAnsi="Garamond" w:cs="Times New Roman"/>
          <w:sz w:val="24"/>
          <w:szCs w:val="24"/>
        </w:rPr>
        <w:t>by geotargeting</w:t>
      </w:r>
      <w:r w:rsidR="004E248B" w:rsidRPr="000B7423">
        <w:rPr>
          <w:rFonts w:ascii="Garamond" w:hAnsi="Garamond" w:cs="Times New Roman"/>
          <w:sz w:val="24"/>
          <w:szCs w:val="24"/>
        </w:rPr>
        <w:t xml:space="preserve"> communities for local blitz marketing and</w:t>
      </w:r>
      <w:r w:rsidR="00B1012C">
        <w:rPr>
          <w:rFonts w:ascii="Garamond" w:hAnsi="Garamond" w:cs="Times New Roman"/>
          <w:sz w:val="24"/>
          <w:szCs w:val="24"/>
        </w:rPr>
        <w:t xml:space="preserve"> </w:t>
      </w:r>
      <w:r w:rsidR="004E248B" w:rsidRPr="000B7423">
        <w:rPr>
          <w:rFonts w:ascii="Garamond" w:hAnsi="Garamond" w:cs="Times New Roman"/>
          <w:sz w:val="24"/>
          <w:szCs w:val="24"/>
        </w:rPr>
        <w:t xml:space="preserve">outreach. </w:t>
      </w:r>
      <w:r w:rsidR="008F3BDD" w:rsidRPr="000B7423">
        <w:rPr>
          <w:rFonts w:ascii="Garamond" w:hAnsi="Garamond" w:cs="Times New Roman"/>
          <w:sz w:val="24"/>
          <w:szCs w:val="24"/>
        </w:rPr>
        <w:t xml:space="preserve">The Program’s </w:t>
      </w:r>
      <w:r w:rsidR="004E248B" w:rsidRPr="000B7423">
        <w:rPr>
          <w:rFonts w:ascii="Garamond" w:hAnsi="Garamond" w:cs="Times New Roman"/>
          <w:sz w:val="24"/>
          <w:szCs w:val="24"/>
        </w:rPr>
        <w:t xml:space="preserve">Rancho Cucamonga office will be the hub of outreach to the Inland Empire. </w:t>
      </w:r>
      <w:r w:rsidR="00AF54A6" w:rsidRPr="000B7423">
        <w:rPr>
          <w:rFonts w:ascii="Garamond" w:hAnsi="Garamond" w:cs="Times New Roman"/>
          <w:sz w:val="24"/>
          <w:szCs w:val="24"/>
        </w:rPr>
        <w:t xml:space="preserve">It is estimated </w:t>
      </w:r>
      <w:r w:rsidR="004E248B" w:rsidRPr="000B7423">
        <w:rPr>
          <w:rFonts w:ascii="Garamond" w:hAnsi="Garamond" w:cs="Times New Roman"/>
          <w:sz w:val="24"/>
          <w:szCs w:val="24"/>
        </w:rPr>
        <w:t>that 70% of the small and medium commercial</w:t>
      </w:r>
      <w:r w:rsidR="00B1012C">
        <w:rPr>
          <w:rFonts w:ascii="Garamond" w:hAnsi="Garamond" w:cs="Times New Roman"/>
          <w:sz w:val="24"/>
          <w:szCs w:val="24"/>
        </w:rPr>
        <w:t xml:space="preserve"> </w:t>
      </w:r>
      <w:r w:rsidR="004E248B" w:rsidRPr="000B7423">
        <w:rPr>
          <w:rFonts w:ascii="Garamond" w:hAnsi="Garamond" w:cs="Times New Roman"/>
          <w:sz w:val="24"/>
          <w:szCs w:val="24"/>
        </w:rPr>
        <w:t>businesses that are expected to participate in this program </w:t>
      </w:r>
      <w:r w:rsidR="00DA58C4">
        <w:rPr>
          <w:rFonts w:ascii="Garamond" w:hAnsi="Garamond" w:cs="Times New Roman"/>
          <w:sz w:val="24"/>
          <w:szCs w:val="24"/>
        </w:rPr>
        <w:t>w</w:t>
      </w:r>
      <w:r w:rsidR="004E248B" w:rsidRPr="000B7423">
        <w:rPr>
          <w:rFonts w:ascii="Garamond" w:hAnsi="Garamond" w:cs="Times New Roman"/>
          <w:sz w:val="24"/>
          <w:szCs w:val="24"/>
        </w:rPr>
        <w:t xml:space="preserve">ill be within DACs. </w:t>
      </w:r>
    </w:p>
    <w:p w14:paraId="60BC1FCA" w14:textId="6EF85BFE" w:rsidR="006B1DB8" w:rsidRPr="000B7423" w:rsidRDefault="00A35720" w:rsidP="007646E5">
      <w:pPr>
        <w:autoSpaceDE w:val="0"/>
        <w:autoSpaceDN w:val="0"/>
        <w:adjustRightInd w:val="0"/>
        <w:spacing w:before="120" w:after="0"/>
        <w:ind w:left="720"/>
        <w:rPr>
          <w:rFonts w:ascii="Garamond" w:hAnsi="Garamond" w:cs="Times New Roman"/>
          <w:sz w:val="24"/>
          <w:szCs w:val="24"/>
        </w:rPr>
      </w:pPr>
      <w:r w:rsidRPr="000B7423">
        <w:rPr>
          <w:rFonts w:ascii="Garamond" w:hAnsi="Garamond" w:cs="Times New Roman"/>
          <w:sz w:val="24"/>
          <w:szCs w:val="24"/>
        </w:rPr>
        <w:t>A m</w:t>
      </w:r>
      <w:r w:rsidR="004E248B" w:rsidRPr="000B7423">
        <w:rPr>
          <w:rFonts w:ascii="Garamond" w:hAnsi="Garamond" w:cs="Times New Roman"/>
          <w:sz w:val="24"/>
          <w:szCs w:val="24"/>
        </w:rPr>
        <w:t>easure mix of energy saving products kits, direct installed measures</w:t>
      </w:r>
      <w:r w:rsidRPr="000B7423">
        <w:rPr>
          <w:rFonts w:ascii="Garamond" w:hAnsi="Garamond" w:cs="Times New Roman"/>
          <w:sz w:val="24"/>
          <w:szCs w:val="24"/>
        </w:rPr>
        <w:t>,</w:t>
      </w:r>
      <w:r w:rsidR="004E248B" w:rsidRPr="000B7423">
        <w:rPr>
          <w:rFonts w:ascii="Garamond" w:hAnsi="Garamond" w:cs="Times New Roman"/>
          <w:sz w:val="24"/>
          <w:szCs w:val="24"/>
        </w:rPr>
        <w:t xml:space="preserve"> and rebated customer- and/or contractor-installed measures will be identified and delivered based on program innovations such as </w:t>
      </w:r>
      <w:r w:rsidR="00470A1E" w:rsidRPr="000B7423">
        <w:rPr>
          <w:rFonts w:ascii="Garamond" w:hAnsi="Garamond" w:cs="Times New Roman"/>
          <w:sz w:val="24"/>
          <w:szCs w:val="24"/>
        </w:rPr>
        <w:t>a</w:t>
      </w:r>
      <w:r w:rsidR="000B7423">
        <w:rPr>
          <w:rFonts w:ascii="Garamond" w:hAnsi="Garamond" w:cs="Times New Roman"/>
          <w:sz w:val="24"/>
          <w:szCs w:val="24"/>
        </w:rPr>
        <w:t xml:space="preserve"> </w:t>
      </w:r>
      <w:r w:rsidR="004E248B" w:rsidRPr="000B7423">
        <w:rPr>
          <w:rFonts w:ascii="Garamond" w:hAnsi="Garamond" w:cs="Times New Roman"/>
          <w:sz w:val="24"/>
          <w:szCs w:val="24"/>
        </w:rPr>
        <w:t>"leave no customer behind" tiered intervention approach and</w:t>
      </w:r>
      <w:r w:rsidR="000B7423">
        <w:rPr>
          <w:rFonts w:ascii="Garamond" w:hAnsi="Garamond" w:cs="Times New Roman"/>
          <w:sz w:val="24"/>
          <w:szCs w:val="24"/>
        </w:rPr>
        <w:t xml:space="preserve"> </w:t>
      </w:r>
      <w:r w:rsidR="001000EB" w:rsidRPr="000B7423">
        <w:rPr>
          <w:rFonts w:ascii="Garamond" w:hAnsi="Garamond" w:cs="Times New Roman"/>
          <w:sz w:val="24"/>
          <w:szCs w:val="24"/>
        </w:rPr>
        <w:t xml:space="preserve">the Program’s </w:t>
      </w:r>
      <w:r w:rsidR="004E248B" w:rsidRPr="000B7423">
        <w:rPr>
          <w:rFonts w:ascii="Garamond" w:hAnsi="Garamond" w:cs="Times New Roman"/>
          <w:sz w:val="24"/>
          <w:szCs w:val="24"/>
        </w:rPr>
        <w:t>unique customer engagement technology</w:t>
      </w:r>
      <w:r w:rsidR="001000EB" w:rsidRPr="000B7423">
        <w:rPr>
          <w:rFonts w:ascii="Garamond" w:hAnsi="Garamond" w:cs="Times New Roman"/>
          <w:sz w:val="24"/>
          <w:szCs w:val="24"/>
        </w:rPr>
        <w:t>.</w:t>
      </w:r>
    </w:p>
    <w:p w14:paraId="260C49C2" w14:textId="77777777" w:rsidR="007646E5" w:rsidRPr="00B1012C" w:rsidRDefault="007646E5" w:rsidP="007646E5">
      <w:pPr>
        <w:autoSpaceDE w:val="0"/>
        <w:autoSpaceDN w:val="0"/>
        <w:adjustRightInd w:val="0"/>
        <w:spacing w:before="120" w:after="0"/>
        <w:ind w:left="720"/>
        <w:contextualSpacing/>
        <w:rPr>
          <w:rFonts w:ascii="Garamond" w:hAnsi="Garamond" w:cs="Arial"/>
          <w:color w:val="000000"/>
          <w:sz w:val="24"/>
          <w:szCs w:val="24"/>
        </w:rPr>
      </w:pPr>
    </w:p>
    <w:p w14:paraId="2C1C8238" w14:textId="45C264FC" w:rsidR="006B1DB8" w:rsidRPr="00B1012C" w:rsidRDefault="006B1DB8" w:rsidP="006B1DB8">
      <w:pPr>
        <w:numPr>
          <w:ilvl w:val="0"/>
          <w:numId w:val="9"/>
        </w:numPr>
        <w:autoSpaceDE w:val="0"/>
        <w:autoSpaceDN w:val="0"/>
        <w:adjustRightInd w:val="0"/>
        <w:spacing w:before="120" w:after="0"/>
        <w:contextualSpacing/>
        <w:rPr>
          <w:rFonts w:ascii="Garamond" w:hAnsi="Garamond" w:cs="Arial"/>
          <w:color w:val="000000"/>
          <w:sz w:val="24"/>
          <w:szCs w:val="24"/>
        </w:rPr>
      </w:pPr>
      <w:r w:rsidRPr="00B1012C">
        <w:rPr>
          <w:rFonts w:ascii="Garamond" w:hAnsi="Garamond" w:cs="Arial"/>
          <w:b/>
          <w:color w:val="000000"/>
          <w:sz w:val="24"/>
          <w:szCs w:val="24"/>
        </w:rPr>
        <w:t>Program Design and Best Practices:</w:t>
      </w:r>
    </w:p>
    <w:p w14:paraId="1F516E86" w14:textId="12779D41" w:rsidR="005634D3" w:rsidRPr="00B1012C" w:rsidRDefault="005634D3" w:rsidP="005634D3">
      <w:pPr>
        <w:spacing w:before="30" w:after="0" w:line="240" w:lineRule="atLeast"/>
        <w:ind w:left="720"/>
        <w:jc w:val="both"/>
        <w:rPr>
          <w:rFonts w:ascii="Garamond" w:eastAsia="Times New Roman" w:hAnsi="Garamond" w:cs="Times New Roman"/>
          <w:sz w:val="24"/>
          <w:szCs w:val="24"/>
        </w:rPr>
      </w:pPr>
      <w:r w:rsidRPr="00B1012C">
        <w:rPr>
          <w:rFonts w:ascii="Garamond" w:eastAsia="Times New Roman" w:hAnsi="Garamond" w:cs="Times New Roman"/>
          <w:b/>
          <w:sz w:val="24"/>
          <w:szCs w:val="24"/>
        </w:rPr>
        <w:t>Intelligent Customer Targeting,</w:t>
      </w:r>
      <w:r w:rsidR="008C5B01">
        <w:rPr>
          <w:rFonts w:ascii="Garamond" w:eastAsia="Times New Roman" w:hAnsi="Garamond" w:cs="Times New Roman"/>
          <w:b/>
          <w:bCs/>
          <w:sz w:val="24"/>
          <w:szCs w:val="24"/>
        </w:rPr>
        <w:t xml:space="preserve"> </w:t>
      </w:r>
      <w:r w:rsidRPr="00B1012C">
        <w:rPr>
          <w:rFonts w:ascii="Garamond" w:eastAsia="Times New Roman" w:hAnsi="Garamond" w:cs="Times New Roman"/>
          <w:b/>
          <w:sz w:val="24"/>
          <w:szCs w:val="24"/>
        </w:rPr>
        <w:t>Outreach, and Engagement.</w:t>
      </w:r>
      <w:r w:rsidR="00B1012C" w:rsidRPr="00B1012C">
        <w:rPr>
          <w:rFonts w:ascii="Garamond" w:eastAsia="Times New Roman" w:hAnsi="Garamond" w:cs="Times New Roman"/>
          <w:sz w:val="24"/>
          <w:szCs w:val="24"/>
        </w:rPr>
        <w:t xml:space="preserve">  </w:t>
      </w:r>
      <w:r w:rsidR="00B97660" w:rsidRPr="00B1012C">
        <w:rPr>
          <w:rFonts w:ascii="Garamond" w:eastAsia="Times New Roman" w:hAnsi="Garamond" w:cs="Times New Roman"/>
          <w:sz w:val="24"/>
          <w:szCs w:val="24"/>
        </w:rPr>
        <w:t>The Program</w:t>
      </w:r>
      <w:r w:rsidRPr="00B1012C">
        <w:rPr>
          <w:rFonts w:ascii="Garamond" w:eastAsia="Times New Roman" w:hAnsi="Garamond" w:cs="Times New Roman"/>
          <w:sz w:val="24"/>
          <w:szCs w:val="24"/>
        </w:rPr>
        <w:t xml:space="preserve"> will be using multiple data sources to segment the market and target the most effective mix of tactics to each market segment. </w:t>
      </w:r>
      <w:r w:rsidR="00B97660" w:rsidRPr="00B1012C">
        <w:rPr>
          <w:rFonts w:ascii="Garamond" w:eastAsia="Times New Roman" w:hAnsi="Garamond" w:cs="Times New Roman"/>
          <w:sz w:val="24"/>
          <w:szCs w:val="24"/>
        </w:rPr>
        <w:t>R</w:t>
      </w:r>
      <w:r w:rsidRPr="00B1012C">
        <w:rPr>
          <w:rFonts w:ascii="Garamond" w:eastAsia="Times New Roman" w:hAnsi="Garamond" w:cs="Times New Roman"/>
          <w:sz w:val="24"/>
          <w:szCs w:val="24"/>
        </w:rPr>
        <w:t>esearch and analysis will identify eligible customers with the highest propensity to participate.</w:t>
      </w:r>
    </w:p>
    <w:p w14:paraId="78A59174" w14:textId="77777777" w:rsidR="005634D3" w:rsidRPr="00B1012C" w:rsidRDefault="005634D3" w:rsidP="005634D3">
      <w:pPr>
        <w:spacing w:before="30" w:after="0" w:line="240" w:lineRule="atLeast"/>
        <w:ind w:left="720"/>
        <w:jc w:val="both"/>
        <w:rPr>
          <w:rFonts w:ascii="Garamond" w:hAnsi="Garamond"/>
          <w:sz w:val="24"/>
          <w:szCs w:val="24"/>
        </w:rPr>
      </w:pPr>
    </w:p>
    <w:p w14:paraId="1209D802" w14:textId="7C426DC0" w:rsidR="005634D3" w:rsidRPr="00B1012C" w:rsidRDefault="005634D3" w:rsidP="005634D3">
      <w:pPr>
        <w:spacing w:before="30" w:after="0" w:line="240" w:lineRule="atLeast"/>
        <w:ind w:left="720"/>
        <w:jc w:val="both"/>
        <w:rPr>
          <w:rFonts w:ascii="Garamond" w:hAnsi="Garamond"/>
          <w:sz w:val="24"/>
          <w:szCs w:val="24"/>
        </w:rPr>
      </w:pPr>
      <w:r w:rsidRPr="00B1012C">
        <w:rPr>
          <w:rFonts w:ascii="Garamond" w:eastAsia="Times New Roman" w:hAnsi="Garamond" w:cs="Times New Roman"/>
          <w:b/>
          <w:sz w:val="24"/>
          <w:szCs w:val="24"/>
        </w:rPr>
        <w:t>Technical Assistance.</w:t>
      </w:r>
      <w:r w:rsidR="008C5B01">
        <w:rPr>
          <w:rFonts w:ascii="Garamond" w:eastAsia="Times New Roman" w:hAnsi="Garamond" w:cs="Times New Roman"/>
          <w:sz w:val="24"/>
          <w:szCs w:val="24"/>
        </w:rPr>
        <w:t xml:space="preserve"> </w:t>
      </w:r>
      <w:r>
        <w:rPr>
          <w:rFonts w:ascii="Garamond" w:eastAsia="Times New Roman" w:hAnsi="Garamond" w:cs="Times New Roman"/>
          <w:sz w:val="24"/>
          <w:szCs w:val="24"/>
        </w:rPr>
        <w:t xml:space="preserve"> </w:t>
      </w:r>
      <w:r w:rsidRPr="00B1012C">
        <w:rPr>
          <w:rFonts w:ascii="Garamond" w:eastAsia="Times New Roman" w:hAnsi="Garamond" w:cs="Times New Roman"/>
          <w:sz w:val="24"/>
          <w:szCs w:val="24"/>
        </w:rPr>
        <w:t>The Small and Medium Commercial</w:t>
      </w:r>
      <w:r w:rsidRPr="00B1012C">
        <w:rPr>
          <w:rFonts w:ascii="Garamond" w:eastAsia="Times New Roman" w:hAnsi="Garamond" w:cs="Times New Roman"/>
          <w:i/>
          <w:sz w:val="24"/>
          <w:szCs w:val="24"/>
        </w:rPr>
        <w:t xml:space="preserve"> </w:t>
      </w:r>
      <w:r w:rsidRPr="00B1012C">
        <w:rPr>
          <w:rFonts w:ascii="Garamond" w:eastAsia="Times New Roman" w:hAnsi="Garamond" w:cs="Times New Roman"/>
          <w:sz w:val="24"/>
          <w:szCs w:val="24"/>
        </w:rPr>
        <w:t>EE</w:t>
      </w:r>
      <w:r w:rsidRPr="00B1012C">
        <w:rPr>
          <w:rFonts w:ascii="Garamond" w:eastAsia="Times New Roman" w:hAnsi="Garamond" w:cs="Times New Roman"/>
          <w:i/>
          <w:sz w:val="24"/>
          <w:szCs w:val="24"/>
        </w:rPr>
        <w:t xml:space="preserve"> </w:t>
      </w:r>
      <w:r w:rsidRPr="00B1012C">
        <w:rPr>
          <w:rFonts w:ascii="Garamond" w:eastAsia="Times New Roman" w:hAnsi="Garamond" w:cs="Times New Roman"/>
          <w:sz w:val="24"/>
          <w:szCs w:val="24"/>
        </w:rPr>
        <w:t xml:space="preserve">Program provides cost-effective technical assistance to customers on their terms, from a web portal for each participant to on-site energy assessments. </w:t>
      </w:r>
      <w:r w:rsidR="005B0EF1" w:rsidRPr="00B1012C">
        <w:rPr>
          <w:rFonts w:ascii="Garamond" w:eastAsia="Times New Roman" w:hAnsi="Garamond" w:cs="Times New Roman"/>
          <w:sz w:val="24"/>
          <w:szCs w:val="24"/>
        </w:rPr>
        <w:t>The Program</w:t>
      </w:r>
      <w:r w:rsidRPr="00B1012C">
        <w:rPr>
          <w:rFonts w:ascii="Garamond" w:eastAsia="Times New Roman" w:hAnsi="Garamond" w:cs="Times New Roman"/>
          <w:sz w:val="24"/>
          <w:szCs w:val="24"/>
        </w:rPr>
        <w:t xml:space="preserve"> also assists customers in moving forward with identified projects by providing them access to a find-a-contractor tool and calculating and verifying projected energy savings.</w:t>
      </w:r>
    </w:p>
    <w:p w14:paraId="19C776A8" w14:textId="77777777" w:rsidR="005634D3" w:rsidRPr="00B1012C" w:rsidRDefault="005634D3" w:rsidP="005634D3">
      <w:pPr>
        <w:spacing w:before="30" w:after="0" w:line="240" w:lineRule="atLeast"/>
        <w:ind w:left="720"/>
        <w:jc w:val="both"/>
        <w:rPr>
          <w:rFonts w:ascii="Garamond" w:eastAsia="Times New Roman" w:hAnsi="Garamond" w:cs="Times New Roman"/>
          <w:b/>
          <w:sz w:val="24"/>
          <w:szCs w:val="24"/>
        </w:rPr>
      </w:pPr>
    </w:p>
    <w:p w14:paraId="1EB08997" w14:textId="21565509" w:rsidR="005634D3" w:rsidRPr="00B1012C" w:rsidRDefault="005634D3" w:rsidP="005634D3">
      <w:pPr>
        <w:spacing w:before="30" w:after="0" w:line="240" w:lineRule="atLeast"/>
        <w:ind w:left="720"/>
        <w:jc w:val="both"/>
        <w:rPr>
          <w:rFonts w:ascii="Garamond" w:eastAsia="Times New Roman" w:hAnsi="Garamond" w:cs="Times New Roman"/>
          <w:sz w:val="24"/>
          <w:szCs w:val="24"/>
        </w:rPr>
      </w:pPr>
      <w:r w:rsidRPr="00B1012C">
        <w:rPr>
          <w:rFonts w:ascii="Garamond" w:eastAsia="Times New Roman" w:hAnsi="Garamond" w:cs="Times New Roman"/>
          <w:b/>
          <w:sz w:val="24"/>
          <w:szCs w:val="24"/>
        </w:rPr>
        <w:t>Customer Incentives.</w:t>
      </w:r>
      <w:r w:rsidR="008C5B01">
        <w:rPr>
          <w:rFonts w:ascii="Garamond" w:eastAsia="Times New Roman" w:hAnsi="Garamond" w:cs="Times New Roman"/>
          <w:sz w:val="24"/>
          <w:szCs w:val="24"/>
        </w:rPr>
        <w:t xml:space="preserve">  </w:t>
      </w:r>
      <w:r w:rsidR="00470A1E">
        <w:rPr>
          <w:rFonts w:ascii="Garamond" w:eastAsia="Times New Roman" w:hAnsi="Garamond" w:cs="Times New Roman"/>
          <w:sz w:val="24"/>
          <w:szCs w:val="24"/>
        </w:rPr>
        <w:t>T</w:t>
      </w:r>
      <w:r w:rsidR="00470A1E" w:rsidRPr="00B1012C">
        <w:rPr>
          <w:rFonts w:ascii="Garamond" w:eastAsia="Times New Roman" w:hAnsi="Garamond" w:cs="Times New Roman"/>
          <w:sz w:val="24"/>
          <w:szCs w:val="24"/>
        </w:rPr>
        <w:t>he</w:t>
      </w:r>
      <w:r w:rsidRPr="00B1012C">
        <w:rPr>
          <w:rFonts w:ascii="Garamond" w:eastAsia="Times New Roman" w:hAnsi="Garamond" w:cs="Times New Roman"/>
          <w:sz w:val="24"/>
          <w:szCs w:val="24"/>
        </w:rPr>
        <w:t xml:space="preserve"> </w:t>
      </w:r>
      <w:r w:rsidR="006B6BA4" w:rsidRPr="00B1012C">
        <w:rPr>
          <w:rFonts w:ascii="Garamond" w:eastAsia="Times New Roman" w:hAnsi="Garamond" w:cs="Times New Roman"/>
          <w:sz w:val="24"/>
          <w:szCs w:val="24"/>
        </w:rPr>
        <w:t>P</w:t>
      </w:r>
      <w:r w:rsidRPr="00B1012C">
        <w:rPr>
          <w:rFonts w:ascii="Garamond" w:eastAsia="Times New Roman" w:hAnsi="Garamond" w:cs="Times New Roman"/>
          <w:sz w:val="24"/>
          <w:szCs w:val="24"/>
        </w:rPr>
        <w:t xml:space="preserve">rogram includes no charge </w:t>
      </w:r>
      <w:r w:rsidR="00E00B80" w:rsidRPr="00B1012C">
        <w:rPr>
          <w:rFonts w:ascii="Garamond" w:eastAsia="Times New Roman" w:hAnsi="Garamond" w:cs="Times New Roman"/>
          <w:sz w:val="24"/>
          <w:szCs w:val="24"/>
        </w:rPr>
        <w:t>on</w:t>
      </w:r>
      <w:r w:rsidRPr="00B1012C">
        <w:rPr>
          <w:rFonts w:ascii="Garamond" w:eastAsia="Times New Roman" w:hAnsi="Garamond" w:cs="Times New Roman"/>
          <w:sz w:val="24"/>
          <w:szCs w:val="24"/>
        </w:rPr>
        <w:t xml:space="preserve"> customer kits, direct installed energy measures, and prescriptive rebates.</w:t>
      </w:r>
    </w:p>
    <w:p w14:paraId="223DF9FF" w14:textId="77777777" w:rsidR="005634D3" w:rsidRPr="00B1012C" w:rsidRDefault="005634D3" w:rsidP="005634D3">
      <w:pPr>
        <w:spacing w:before="30" w:after="0" w:line="240" w:lineRule="atLeast"/>
        <w:ind w:left="720"/>
        <w:jc w:val="both"/>
        <w:rPr>
          <w:rFonts w:ascii="Garamond" w:eastAsia="Times New Roman" w:hAnsi="Garamond" w:cs="Times New Roman"/>
          <w:b/>
          <w:sz w:val="24"/>
          <w:szCs w:val="24"/>
        </w:rPr>
      </w:pPr>
    </w:p>
    <w:p w14:paraId="759B168E" w14:textId="6F89DB14" w:rsidR="005634D3" w:rsidRPr="00B1012C" w:rsidRDefault="005634D3" w:rsidP="005634D3">
      <w:pPr>
        <w:spacing w:before="30" w:after="0" w:line="240" w:lineRule="atLeast"/>
        <w:ind w:left="720"/>
        <w:jc w:val="both"/>
        <w:rPr>
          <w:rFonts w:ascii="Garamond" w:eastAsia="Times New Roman" w:hAnsi="Garamond" w:cs="Times New Roman"/>
          <w:sz w:val="24"/>
          <w:szCs w:val="24"/>
        </w:rPr>
      </w:pPr>
      <w:r w:rsidRPr="00B1012C">
        <w:rPr>
          <w:rFonts w:ascii="Garamond" w:eastAsia="Times New Roman" w:hAnsi="Garamond" w:cs="Times New Roman"/>
          <w:b/>
          <w:sz w:val="24"/>
          <w:szCs w:val="24"/>
        </w:rPr>
        <w:t>Direct Install</w:t>
      </w:r>
      <w:r w:rsidRPr="00B1012C">
        <w:rPr>
          <w:rFonts w:ascii="Garamond" w:eastAsia="Times New Roman" w:hAnsi="Garamond" w:cs="Times New Roman"/>
          <w:sz w:val="24"/>
          <w:szCs w:val="24"/>
        </w:rPr>
        <w:t>.</w:t>
      </w:r>
      <w:r>
        <w:rPr>
          <w:rFonts w:ascii="Garamond" w:eastAsia="Times New Roman" w:hAnsi="Garamond" w:cs="Times New Roman"/>
          <w:sz w:val="24"/>
          <w:szCs w:val="24"/>
        </w:rPr>
        <w:t xml:space="preserve"> </w:t>
      </w:r>
      <w:r w:rsidR="008C5B01">
        <w:rPr>
          <w:rFonts w:ascii="Garamond" w:eastAsia="Times New Roman" w:hAnsi="Garamond" w:cs="Times New Roman"/>
          <w:sz w:val="24"/>
          <w:szCs w:val="24"/>
        </w:rPr>
        <w:t xml:space="preserve"> </w:t>
      </w:r>
      <w:r w:rsidRPr="00B1012C">
        <w:rPr>
          <w:rFonts w:ascii="Garamond" w:eastAsia="Times New Roman" w:hAnsi="Garamond" w:cs="Times New Roman"/>
          <w:sz w:val="24"/>
          <w:szCs w:val="24"/>
        </w:rPr>
        <w:t>Contractor will directly install energy savings measures during in-field energy assessments.</w:t>
      </w:r>
    </w:p>
    <w:p w14:paraId="0A771506" w14:textId="77777777" w:rsidR="00046B4E" w:rsidRPr="00B1012C" w:rsidRDefault="00046B4E" w:rsidP="005634D3">
      <w:pPr>
        <w:spacing w:before="30" w:after="0" w:line="240" w:lineRule="atLeast"/>
        <w:ind w:left="720"/>
        <w:jc w:val="both"/>
        <w:rPr>
          <w:rFonts w:ascii="Garamond" w:eastAsia="Times New Roman" w:hAnsi="Garamond" w:cs="Times New Roman"/>
          <w:sz w:val="24"/>
          <w:szCs w:val="24"/>
        </w:rPr>
      </w:pPr>
    </w:p>
    <w:p w14:paraId="59BD4856" w14:textId="6982C9C0" w:rsidR="005634D3" w:rsidRPr="00B1012C" w:rsidRDefault="005634D3" w:rsidP="005634D3">
      <w:pPr>
        <w:spacing w:before="30" w:after="0" w:line="240" w:lineRule="atLeast"/>
        <w:ind w:left="720"/>
        <w:jc w:val="both"/>
        <w:rPr>
          <w:rFonts w:ascii="Garamond" w:hAnsi="Garamond"/>
          <w:sz w:val="24"/>
          <w:szCs w:val="24"/>
        </w:rPr>
      </w:pPr>
      <w:r w:rsidRPr="00B1012C">
        <w:rPr>
          <w:rFonts w:ascii="Garamond" w:eastAsia="Times New Roman" w:hAnsi="Garamond" w:cs="Times New Roman"/>
          <w:b/>
          <w:sz w:val="24"/>
          <w:szCs w:val="24"/>
        </w:rPr>
        <w:t>Financing.</w:t>
      </w:r>
      <w:r w:rsidR="008C5B01">
        <w:rPr>
          <w:rFonts w:ascii="Garamond" w:eastAsia="Times New Roman" w:hAnsi="Garamond" w:cs="Times New Roman"/>
          <w:sz w:val="24"/>
          <w:szCs w:val="24"/>
        </w:rPr>
        <w:t xml:space="preserve">  </w:t>
      </w:r>
      <w:r w:rsidRPr="00B1012C">
        <w:rPr>
          <w:rFonts w:ascii="Garamond" w:eastAsia="Times New Roman" w:hAnsi="Garamond" w:cs="Times New Roman"/>
          <w:sz w:val="24"/>
          <w:szCs w:val="24"/>
        </w:rPr>
        <w:t>The Small and Medium Commercial</w:t>
      </w:r>
      <w:r w:rsidRPr="00B1012C">
        <w:rPr>
          <w:rFonts w:ascii="Garamond" w:eastAsia="Times New Roman" w:hAnsi="Garamond" w:cs="Times New Roman"/>
          <w:i/>
          <w:sz w:val="24"/>
          <w:szCs w:val="24"/>
        </w:rPr>
        <w:t xml:space="preserve"> </w:t>
      </w:r>
      <w:r w:rsidRPr="00B1012C">
        <w:rPr>
          <w:rFonts w:ascii="Garamond" w:eastAsia="Times New Roman" w:hAnsi="Garamond" w:cs="Times New Roman"/>
          <w:sz w:val="24"/>
          <w:szCs w:val="24"/>
        </w:rPr>
        <w:t>EE</w:t>
      </w:r>
      <w:r w:rsidRPr="00B1012C">
        <w:rPr>
          <w:rFonts w:ascii="Garamond" w:eastAsia="Times New Roman" w:hAnsi="Garamond" w:cs="Times New Roman"/>
          <w:i/>
          <w:sz w:val="24"/>
          <w:szCs w:val="24"/>
        </w:rPr>
        <w:t xml:space="preserve"> </w:t>
      </w:r>
      <w:r w:rsidRPr="00B1012C">
        <w:rPr>
          <w:rFonts w:ascii="Garamond" w:eastAsia="Times New Roman" w:hAnsi="Garamond" w:cs="Times New Roman"/>
          <w:sz w:val="24"/>
          <w:szCs w:val="24"/>
        </w:rPr>
        <w:t>Program will provide customers with a wide range of EE project financing options</w:t>
      </w:r>
      <w:r w:rsidR="004674D8" w:rsidRPr="00B1012C">
        <w:rPr>
          <w:rFonts w:ascii="Garamond" w:eastAsia="Times New Roman" w:hAnsi="Garamond" w:cs="Times New Roman"/>
          <w:sz w:val="24"/>
          <w:szCs w:val="24"/>
        </w:rPr>
        <w:t>, including on-bill financing in collaboration with SoCalGas</w:t>
      </w:r>
      <w:r w:rsidRPr="00B1012C">
        <w:rPr>
          <w:rFonts w:ascii="Garamond" w:eastAsia="Times New Roman" w:hAnsi="Garamond" w:cs="Times New Roman"/>
          <w:sz w:val="24"/>
          <w:szCs w:val="24"/>
        </w:rPr>
        <w:t xml:space="preserve">. </w:t>
      </w:r>
    </w:p>
    <w:p w14:paraId="5CBC5F28" w14:textId="77777777" w:rsidR="006B1DB8" w:rsidRPr="00B1012C" w:rsidRDefault="006B1DB8" w:rsidP="00B1012C">
      <w:pPr>
        <w:autoSpaceDE w:val="0"/>
        <w:autoSpaceDN w:val="0"/>
        <w:adjustRightInd w:val="0"/>
        <w:spacing w:before="120" w:after="0"/>
        <w:ind w:left="720"/>
        <w:contextualSpacing/>
        <w:rPr>
          <w:rFonts w:ascii="Garamond" w:hAnsi="Garamond" w:cs="Arial"/>
          <w:color w:val="000000"/>
          <w:sz w:val="24"/>
          <w:szCs w:val="24"/>
        </w:rPr>
      </w:pPr>
    </w:p>
    <w:p w14:paraId="5FED631B" w14:textId="58A92D01" w:rsidR="00A42CBB" w:rsidRPr="00A42CBB" w:rsidRDefault="006B1DB8" w:rsidP="006B1DB8">
      <w:pPr>
        <w:numPr>
          <w:ilvl w:val="0"/>
          <w:numId w:val="9"/>
        </w:numPr>
        <w:autoSpaceDE w:val="0"/>
        <w:autoSpaceDN w:val="0"/>
        <w:adjustRightInd w:val="0"/>
        <w:spacing w:before="120" w:after="0"/>
        <w:contextualSpacing/>
        <w:rPr>
          <w:rFonts w:ascii="Garamond" w:hAnsi="Garamond"/>
          <w:sz w:val="24"/>
          <w:szCs w:val="24"/>
        </w:rPr>
      </w:pPr>
      <w:r w:rsidRPr="00B1012C">
        <w:rPr>
          <w:rFonts w:ascii="Garamond" w:hAnsi="Garamond" w:cs="Arial"/>
          <w:b/>
          <w:color w:val="000000"/>
          <w:sz w:val="24"/>
          <w:szCs w:val="24"/>
        </w:rPr>
        <w:t>Innovation</w:t>
      </w:r>
      <w:r w:rsidR="00A42CBB">
        <w:rPr>
          <w:rFonts w:ascii="Garamond" w:hAnsi="Garamond" w:cs="Arial"/>
          <w:color w:val="000000"/>
          <w:sz w:val="24"/>
          <w:szCs w:val="24"/>
        </w:rPr>
        <w:t>:</w:t>
      </w:r>
    </w:p>
    <w:p w14:paraId="419B5FF1" w14:textId="7D452019" w:rsidR="006B1DB8" w:rsidRPr="00B1012C" w:rsidRDefault="006216F2" w:rsidP="00A42CBB">
      <w:pPr>
        <w:autoSpaceDE w:val="0"/>
        <w:autoSpaceDN w:val="0"/>
        <w:adjustRightInd w:val="0"/>
        <w:spacing w:before="120" w:after="0"/>
        <w:ind w:left="720"/>
        <w:contextualSpacing/>
        <w:rPr>
          <w:rFonts w:ascii="Garamond" w:hAnsi="Garamond"/>
          <w:sz w:val="24"/>
          <w:szCs w:val="24"/>
        </w:rPr>
      </w:pPr>
      <w:r w:rsidRPr="00B1012C">
        <w:rPr>
          <w:rFonts w:ascii="Garamond" w:hAnsi="Garamond" w:cs="Times New Roman"/>
          <w:sz w:val="24"/>
          <w:szCs w:val="24"/>
        </w:rPr>
        <w:t xml:space="preserve">This program utilizes </w:t>
      </w:r>
      <w:r w:rsidR="00D87203" w:rsidRPr="00B1012C">
        <w:rPr>
          <w:rFonts w:ascii="Garamond" w:hAnsi="Garamond" w:cs="Times New Roman"/>
          <w:sz w:val="24"/>
          <w:szCs w:val="24"/>
        </w:rPr>
        <w:t>several combined strategies to deliver an innovative design.</w:t>
      </w:r>
      <w:r w:rsidR="00D358AE" w:rsidRPr="00B1012C">
        <w:rPr>
          <w:rFonts w:ascii="Garamond" w:hAnsi="Garamond" w:cs="Times New Roman"/>
          <w:sz w:val="24"/>
          <w:szCs w:val="24"/>
        </w:rPr>
        <w:t xml:space="preserve">  The program uses targeted marketing</w:t>
      </w:r>
      <w:r w:rsidR="00480BC8" w:rsidRPr="00B1012C">
        <w:rPr>
          <w:rFonts w:ascii="Garamond" w:hAnsi="Garamond" w:cs="Times New Roman"/>
          <w:sz w:val="24"/>
          <w:szCs w:val="24"/>
        </w:rPr>
        <w:t xml:space="preserve">, customer choice, concierge services, and enhanced incentives </w:t>
      </w:r>
      <w:r w:rsidR="003502E1" w:rsidRPr="00B1012C">
        <w:rPr>
          <w:rFonts w:ascii="Garamond" w:hAnsi="Garamond" w:cs="Times New Roman"/>
          <w:sz w:val="24"/>
          <w:szCs w:val="24"/>
        </w:rPr>
        <w:t>to achieve the result of greater</w:t>
      </w:r>
      <w:r w:rsidR="007C6434" w:rsidRPr="00B1012C">
        <w:rPr>
          <w:rFonts w:ascii="Garamond" w:hAnsi="Garamond" w:cs="Times New Roman"/>
          <w:sz w:val="24"/>
          <w:szCs w:val="24"/>
        </w:rPr>
        <w:t xml:space="preserve"> measure uptake and cost-effective penetration of the SMB market.</w:t>
      </w:r>
      <w:r w:rsidR="00D340D3" w:rsidRPr="00B1012C">
        <w:rPr>
          <w:rFonts w:ascii="Garamond" w:hAnsi="Garamond" w:cs="Times New Roman"/>
          <w:sz w:val="24"/>
          <w:szCs w:val="24"/>
        </w:rPr>
        <w:t xml:space="preserve">  The targeted marketing will serve </w:t>
      </w:r>
      <w:r w:rsidR="00B94527" w:rsidRPr="00B1012C">
        <w:rPr>
          <w:rFonts w:ascii="Garamond" w:hAnsi="Garamond" w:cs="Times New Roman"/>
          <w:sz w:val="24"/>
          <w:szCs w:val="24"/>
        </w:rPr>
        <w:t>appropriate messaging to each customer</w:t>
      </w:r>
      <w:r w:rsidR="00897890" w:rsidRPr="00B1012C">
        <w:rPr>
          <w:rFonts w:ascii="Garamond" w:hAnsi="Garamond" w:cs="Times New Roman"/>
          <w:sz w:val="24"/>
          <w:szCs w:val="24"/>
        </w:rPr>
        <w:t xml:space="preserve"> to create interest in the program.  Customers will review the program offer and participate </w:t>
      </w:r>
      <w:r w:rsidR="00CA0C9A" w:rsidRPr="00B1012C">
        <w:rPr>
          <w:rFonts w:ascii="Garamond" w:hAnsi="Garamond" w:cs="Times New Roman"/>
          <w:sz w:val="24"/>
          <w:szCs w:val="24"/>
        </w:rPr>
        <w:t>at the depth of service that meets their needs.</w:t>
      </w:r>
      <w:r w:rsidR="00BF14D8" w:rsidRPr="00B1012C">
        <w:rPr>
          <w:rFonts w:ascii="Garamond" w:hAnsi="Garamond" w:cs="Times New Roman"/>
          <w:sz w:val="24"/>
          <w:szCs w:val="24"/>
        </w:rPr>
        <w:t xml:space="preserve">  It’s a common </w:t>
      </w:r>
      <w:r w:rsidR="00E57DFC" w:rsidRPr="00B1012C">
        <w:rPr>
          <w:rFonts w:ascii="Garamond" w:hAnsi="Garamond" w:cs="Times New Roman"/>
          <w:sz w:val="24"/>
          <w:szCs w:val="24"/>
        </w:rPr>
        <w:t>understanding that SMB owners “wear many hats” and often do not have time for energy efficiency</w:t>
      </w:r>
      <w:r w:rsidR="00FD7505" w:rsidRPr="00B1012C">
        <w:rPr>
          <w:rFonts w:ascii="Garamond" w:hAnsi="Garamond" w:cs="Times New Roman"/>
          <w:sz w:val="24"/>
          <w:szCs w:val="24"/>
        </w:rPr>
        <w:t xml:space="preserve"> projects when running their business so the program’s Energy Advisors will provide concierge </w:t>
      </w:r>
      <w:r w:rsidR="0089596E" w:rsidRPr="00B1012C">
        <w:rPr>
          <w:rFonts w:ascii="Garamond" w:hAnsi="Garamond" w:cs="Times New Roman"/>
          <w:sz w:val="24"/>
          <w:szCs w:val="24"/>
        </w:rPr>
        <w:t xml:space="preserve">services to help move projects forward.  And finally, in </w:t>
      </w:r>
      <w:r w:rsidR="00F55BE2" w:rsidRPr="00B1012C">
        <w:rPr>
          <w:rFonts w:ascii="Garamond" w:hAnsi="Garamond" w:cs="Times New Roman"/>
          <w:sz w:val="24"/>
          <w:szCs w:val="24"/>
        </w:rPr>
        <w:t>this economy where small and medium businesses are faced with so much uncertainty</w:t>
      </w:r>
      <w:r w:rsidR="0089294D" w:rsidRPr="00B1012C">
        <w:rPr>
          <w:rFonts w:ascii="Garamond" w:hAnsi="Garamond" w:cs="Times New Roman"/>
          <w:sz w:val="24"/>
          <w:szCs w:val="24"/>
        </w:rPr>
        <w:t xml:space="preserve">, the program will leverage enhanced incentives to reduce upfront costs and create </w:t>
      </w:r>
      <w:r w:rsidR="0000687B" w:rsidRPr="00B1012C">
        <w:rPr>
          <w:rFonts w:ascii="Garamond" w:hAnsi="Garamond" w:cs="Times New Roman"/>
          <w:sz w:val="24"/>
          <w:szCs w:val="24"/>
        </w:rPr>
        <w:t>appealing ROIs.</w:t>
      </w:r>
    </w:p>
    <w:p w14:paraId="00BC754D" w14:textId="77777777" w:rsidR="006B1DB8" w:rsidRPr="00B1012C" w:rsidRDefault="006B1DB8" w:rsidP="00B1012C">
      <w:pPr>
        <w:autoSpaceDE w:val="0"/>
        <w:autoSpaceDN w:val="0"/>
        <w:adjustRightInd w:val="0"/>
        <w:spacing w:before="120" w:after="0"/>
        <w:ind w:left="720"/>
        <w:contextualSpacing/>
        <w:rPr>
          <w:rFonts w:ascii="Garamond" w:hAnsi="Garamond" w:cs="Arial"/>
          <w:color w:val="000000"/>
          <w:sz w:val="24"/>
          <w:szCs w:val="24"/>
        </w:rPr>
      </w:pPr>
    </w:p>
    <w:p w14:paraId="66253D7E" w14:textId="6D7EE895" w:rsidR="00760080" w:rsidRPr="00760080" w:rsidRDefault="006B1DB8" w:rsidP="006B1DB8">
      <w:pPr>
        <w:numPr>
          <w:ilvl w:val="0"/>
          <w:numId w:val="9"/>
        </w:numPr>
        <w:autoSpaceDE w:val="0"/>
        <w:autoSpaceDN w:val="0"/>
        <w:adjustRightInd w:val="0"/>
        <w:spacing w:before="120" w:after="0"/>
        <w:contextualSpacing/>
        <w:rPr>
          <w:rFonts w:ascii="Garamond" w:hAnsi="Garamond"/>
          <w:sz w:val="24"/>
          <w:szCs w:val="24"/>
        </w:rPr>
      </w:pPr>
      <w:r w:rsidRPr="00B1012C">
        <w:rPr>
          <w:rFonts w:ascii="Garamond" w:hAnsi="Garamond" w:cs="Arial"/>
          <w:b/>
          <w:color w:val="000000"/>
          <w:sz w:val="24"/>
          <w:szCs w:val="24"/>
        </w:rPr>
        <w:t>Metrics:</w:t>
      </w:r>
    </w:p>
    <w:p w14:paraId="14BFE5BC" w14:textId="77777777" w:rsidR="00012805" w:rsidRPr="00B1012C" w:rsidRDefault="00012805" w:rsidP="0089006F">
      <w:pPr>
        <w:autoSpaceDE w:val="0"/>
        <w:autoSpaceDN w:val="0"/>
        <w:adjustRightInd w:val="0"/>
        <w:spacing w:before="120" w:after="0"/>
        <w:ind w:left="720"/>
        <w:contextualSpacing/>
        <w:rPr>
          <w:rFonts w:ascii="Garamond" w:hAnsi="Garamond" w:cs="Arial"/>
          <w:color w:val="000000"/>
          <w:sz w:val="24"/>
          <w:szCs w:val="24"/>
        </w:rPr>
      </w:pPr>
    </w:p>
    <w:p w14:paraId="52F84D9E" w14:textId="77777777" w:rsidR="00F80CA6" w:rsidRDefault="00F80CA6" w:rsidP="002B4076">
      <w:pPr>
        <w:autoSpaceDE w:val="0"/>
        <w:autoSpaceDN w:val="0"/>
        <w:adjustRightInd w:val="0"/>
        <w:spacing w:before="120" w:after="0"/>
        <w:ind w:left="720"/>
        <w:contextualSpacing/>
        <w:rPr>
          <w:rFonts w:ascii="Garamond" w:hAnsi="Garamond" w:cs="Times New Roman"/>
          <w:sz w:val="24"/>
          <w:szCs w:val="24"/>
        </w:rPr>
      </w:pPr>
      <w:r>
        <w:rPr>
          <w:rFonts w:ascii="Garamond" w:hAnsi="Garamond" w:cs="Times New Roman"/>
          <w:sz w:val="24"/>
          <w:szCs w:val="24"/>
        </w:rPr>
        <w:t>Metrics used to track program progress will include:</w:t>
      </w:r>
    </w:p>
    <w:p w14:paraId="6223F553" w14:textId="4FC8D029" w:rsidR="006008AA" w:rsidRPr="000C7E5B" w:rsidRDefault="006008AA" w:rsidP="000C7E5B">
      <w:pPr>
        <w:autoSpaceDE w:val="0"/>
        <w:autoSpaceDN w:val="0"/>
        <w:adjustRightInd w:val="0"/>
        <w:spacing w:before="120" w:after="0"/>
        <w:ind w:left="720"/>
        <w:rPr>
          <w:rFonts w:ascii="Garamond" w:hAnsi="Garamond" w:cs="Times New Roman"/>
          <w:sz w:val="24"/>
          <w:szCs w:val="24"/>
        </w:rPr>
      </w:pPr>
      <w:r w:rsidRPr="000C7E5B">
        <w:rPr>
          <w:rFonts w:ascii="Garamond" w:hAnsi="Garamond" w:cs="Times New Roman"/>
          <w:sz w:val="24"/>
          <w:szCs w:val="24"/>
        </w:rPr>
        <w:t xml:space="preserve">Program </w:t>
      </w:r>
      <w:r>
        <w:rPr>
          <w:rFonts w:ascii="Garamond" w:hAnsi="Garamond" w:cs="Times New Roman"/>
          <w:sz w:val="24"/>
          <w:szCs w:val="24"/>
        </w:rPr>
        <w:t>marketing</w:t>
      </w:r>
      <w:r w:rsidRPr="000C7E5B">
        <w:rPr>
          <w:rFonts w:ascii="Garamond" w:hAnsi="Garamond" w:cs="Times New Roman"/>
          <w:sz w:val="24"/>
          <w:szCs w:val="24"/>
        </w:rPr>
        <w:t>:</w:t>
      </w:r>
    </w:p>
    <w:p w14:paraId="47BBF882" w14:textId="5102D3B4" w:rsidR="00012805" w:rsidRPr="002B4076" w:rsidRDefault="00012805" w:rsidP="002B4076">
      <w:pPr>
        <w:pStyle w:val="ListParagraph"/>
        <w:numPr>
          <w:ilvl w:val="0"/>
          <w:numId w:val="20"/>
        </w:numPr>
        <w:autoSpaceDE w:val="0"/>
        <w:autoSpaceDN w:val="0"/>
        <w:adjustRightInd w:val="0"/>
        <w:spacing w:after="0"/>
        <w:rPr>
          <w:rFonts w:ascii="Garamond" w:hAnsi="Garamond"/>
          <w:sz w:val="24"/>
          <w:szCs w:val="24"/>
        </w:rPr>
      </w:pPr>
      <w:r w:rsidRPr="002B4076">
        <w:rPr>
          <w:rFonts w:ascii="Garamond" w:hAnsi="Garamond"/>
          <w:sz w:val="24"/>
          <w:szCs w:val="24"/>
        </w:rPr>
        <w:t>Program website site traffic analysis</w:t>
      </w:r>
    </w:p>
    <w:p w14:paraId="227B8169" w14:textId="652ADF0D" w:rsidR="00012805" w:rsidRPr="002B4076" w:rsidRDefault="00012805" w:rsidP="002B4076">
      <w:pPr>
        <w:pStyle w:val="ListParagraph"/>
        <w:numPr>
          <w:ilvl w:val="1"/>
          <w:numId w:val="20"/>
        </w:numPr>
        <w:autoSpaceDE w:val="0"/>
        <w:autoSpaceDN w:val="0"/>
        <w:adjustRightInd w:val="0"/>
        <w:spacing w:after="0"/>
        <w:rPr>
          <w:rFonts w:ascii="Garamond" w:hAnsi="Garamond"/>
          <w:sz w:val="24"/>
          <w:szCs w:val="24"/>
        </w:rPr>
      </w:pPr>
      <w:r w:rsidRPr="002B4076">
        <w:rPr>
          <w:rFonts w:ascii="Garamond" w:hAnsi="Garamond"/>
          <w:sz w:val="24"/>
          <w:szCs w:val="24"/>
        </w:rPr>
        <w:t xml:space="preserve">Conversion to </w:t>
      </w:r>
      <w:proofErr w:type="spellStart"/>
      <w:r w:rsidRPr="002B4076">
        <w:rPr>
          <w:rFonts w:ascii="Garamond" w:hAnsi="Garamond"/>
          <w:sz w:val="24"/>
          <w:szCs w:val="24"/>
        </w:rPr>
        <w:t>signup</w:t>
      </w:r>
      <w:proofErr w:type="spellEnd"/>
      <w:r w:rsidRPr="002B4076">
        <w:rPr>
          <w:rFonts w:ascii="Garamond" w:hAnsi="Garamond"/>
          <w:sz w:val="24"/>
          <w:szCs w:val="24"/>
        </w:rPr>
        <w:t xml:space="preserve"> or kit order</w:t>
      </w:r>
    </w:p>
    <w:p w14:paraId="2EB4EF97" w14:textId="612F199D" w:rsidR="00012805" w:rsidRPr="002B4076" w:rsidRDefault="00012805" w:rsidP="002B4076">
      <w:pPr>
        <w:pStyle w:val="ListParagraph"/>
        <w:numPr>
          <w:ilvl w:val="0"/>
          <w:numId w:val="20"/>
        </w:numPr>
        <w:autoSpaceDE w:val="0"/>
        <w:autoSpaceDN w:val="0"/>
        <w:adjustRightInd w:val="0"/>
        <w:spacing w:after="0"/>
        <w:rPr>
          <w:rFonts w:ascii="Garamond" w:hAnsi="Garamond"/>
          <w:sz w:val="24"/>
          <w:szCs w:val="24"/>
        </w:rPr>
      </w:pPr>
      <w:r w:rsidRPr="002B4076">
        <w:rPr>
          <w:rFonts w:ascii="Garamond" w:hAnsi="Garamond"/>
          <w:sz w:val="24"/>
          <w:szCs w:val="24"/>
        </w:rPr>
        <w:t>Email metrics</w:t>
      </w:r>
      <w:r w:rsidR="005A5273" w:rsidRPr="002B4076">
        <w:rPr>
          <w:rFonts w:ascii="Garamond" w:hAnsi="Garamond"/>
          <w:sz w:val="24"/>
          <w:szCs w:val="24"/>
        </w:rPr>
        <w:t xml:space="preserve">: </w:t>
      </w:r>
      <w:r w:rsidRPr="002B4076">
        <w:rPr>
          <w:rFonts w:ascii="Garamond" w:hAnsi="Garamond"/>
          <w:sz w:val="24"/>
          <w:szCs w:val="24"/>
        </w:rPr>
        <w:t>Open rates, click-through rates</w:t>
      </w:r>
    </w:p>
    <w:p w14:paraId="38DD4304" w14:textId="77777777" w:rsidR="005A5273" w:rsidRPr="002B4076" w:rsidRDefault="005A5273" w:rsidP="002B4076">
      <w:pPr>
        <w:autoSpaceDE w:val="0"/>
        <w:autoSpaceDN w:val="0"/>
        <w:adjustRightInd w:val="0"/>
        <w:spacing w:before="120" w:after="0"/>
        <w:ind w:left="720"/>
        <w:rPr>
          <w:rFonts w:ascii="Garamond" w:hAnsi="Garamond" w:cs="Times New Roman"/>
          <w:sz w:val="24"/>
          <w:szCs w:val="24"/>
        </w:rPr>
      </w:pPr>
      <w:r w:rsidRPr="002B4076">
        <w:rPr>
          <w:rFonts w:ascii="Garamond" w:hAnsi="Garamond" w:cs="Times New Roman"/>
          <w:sz w:val="24"/>
          <w:szCs w:val="24"/>
        </w:rPr>
        <w:t>Program Success rates:</w:t>
      </w:r>
    </w:p>
    <w:p w14:paraId="3E9AEE94" w14:textId="786C3800" w:rsidR="00012805" w:rsidRPr="002B4076" w:rsidRDefault="005A5273" w:rsidP="002B4076">
      <w:pPr>
        <w:pStyle w:val="ListParagraph"/>
        <w:numPr>
          <w:ilvl w:val="0"/>
          <w:numId w:val="20"/>
        </w:numPr>
        <w:autoSpaceDE w:val="0"/>
        <w:autoSpaceDN w:val="0"/>
        <w:adjustRightInd w:val="0"/>
        <w:spacing w:after="0"/>
        <w:rPr>
          <w:rFonts w:ascii="Garamond" w:hAnsi="Garamond"/>
          <w:sz w:val="24"/>
          <w:szCs w:val="24"/>
        </w:rPr>
      </w:pPr>
      <w:r w:rsidRPr="002B4076">
        <w:rPr>
          <w:rFonts w:ascii="Garamond" w:hAnsi="Garamond"/>
          <w:sz w:val="24"/>
          <w:szCs w:val="24"/>
        </w:rPr>
        <w:t xml:space="preserve">Canvassing success rate </w:t>
      </w:r>
      <w:r w:rsidR="00012805" w:rsidRPr="002B4076">
        <w:rPr>
          <w:rFonts w:ascii="Garamond" w:hAnsi="Garamond"/>
          <w:sz w:val="24"/>
          <w:szCs w:val="24"/>
        </w:rPr>
        <w:t>Conversion from assessment to project</w:t>
      </w:r>
    </w:p>
    <w:p w14:paraId="44931CDF" w14:textId="77777777" w:rsidR="00012805" w:rsidRPr="002B4076" w:rsidRDefault="00012805" w:rsidP="002B4076">
      <w:pPr>
        <w:pStyle w:val="ListParagraph"/>
        <w:numPr>
          <w:ilvl w:val="0"/>
          <w:numId w:val="20"/>
        </w:numPr>
        <w:autoSpaceDE w:val="0"/>
        <w:autoSpaceDN w:val="0"/>
        <w:adjustRightInd w:val="0"/>
        <w:spacing w:after="0"/>
        <w:rPr>
          <w:rFonts w:ascii="Garamond" w:hAnsi="Garamond"/>
          <w:sz w:val="24"/>
          <w:szCs w:val="24"/>
        </w:rPr>
      </w:pPr>
      <w:r w:rsidRPr="002B4076">
        <w:rPr>
          <w:rFonts w:ascii="Garamond" w:hAnsi="Garamond"/>
          <w:sz w:val="24"/>
          <w:szCs w:val="24"/>
        </w:rPr>
        <w:t>Time duration from application approved to rebate paid</w:t>
      </w:r>
    </w:p>
    <w:p w14:paraId="29232F05" w14:textId="40608BDC" w:rsidR="00873D90" w:rsidRDefault="00873D90" w:rsidP="00DE1938">
      <w:pPr>
        <w:autoSpaceDE w:val="0"/>
        <w:autoSpaceDN w:val="0"/>
        <w:adjustRightInd w:val="0"/>
        <w:spacing w:before="120" w:after="0"/>
        <w:ind w:left="720"/>
        <w:rPr>
          <w:rFonts w:ascii="Garamond" w:hAnsi="Garamond" w:cs="Times New Roman"/>
          <w:sz w:val="24"/>
          <w:szCs w:val="24"/>
        </w:rPr>
      </w:pPr>
      <w:r w:rsidRPr="000C7E5B">
        <w:rPr>
          <w:rFonts w:ascii="Garamond" w:hAnsi="Garamond" w:cs="Times New Roman"/>
          <w:sz w:val="24"/>
          <w:szCs w:val="24"/>
        </w:rPr>
        <w:t>Innovation metrics related to program uptake through digital engagement:</w:t>
      </w:r>
    </w:p>
    <w:p w14:paraId="5C6B6AC6" w14:textId="1F755D64" w:rsidR="00DE1938" w:rsidRDefault="00A61E76" w:rsidP="000C7E5B">
      <w:pPr>
        <w:pStyle w:val="ListParagraph"/>
        <w:numPr>
          <w:ilvl w:val="0"/>
          <w:numId w:val="20"/>
        </w:numPr>
        <w:autoSpaceDE w:val="0"/>
        <w:autoSpaceDN w:val="0"/>
        <w:adjustRightInd w:val="0"/>
        <w:spacing w:after="0"/>
        <w:rPr>
          <w:rFonts w:ascii="Garamond" w:hAnsi="Garamond" w:cs="Times New Roman"/>
          <w:sz w:val="24"/>
          <w:szCs w:val="24"/>
        </w:rPr>
      </w:pPr>
      <w:r>
        <w:rPr>
          <w:rFonts w:ascii="Garamond" w:hAnsi="Garamond" w:cs="Times New Roman"/>
          <w:sz w:val="24"/>
          <w:szCs w:val="24"/>
        </w:rPr>
        <w:t>Customer conversion by enrollment channel</w:t>
      </w:r>
    </w:p>
    <w:p w14:paraId="748C8EFB" w14:textId="5E7AE5EA" w:rsidR="008771D1" w:rsidRPr="000C7E5B" w:rsidRDefault="0035714A" w:rsidP="000C7E5B">
      <w:pPr>
        <w:pStyle w:val="ListParagraph"/>
        <w:numPr>
          <w:ilvl w:val="0"/>
          <w:numId w:val="20"/>
        </w:numPr>
        <w:autoSpaceDE w:val="0"/>
        <w:autoSpaceDN w:val="0"/>
        <w:adjustRightInd w:val="0"/>
        <w:spacing w:after="0"/>
        <w:rPr>
          <w:rFonts w:ascii="Garamond" w:hAnsi="Garamond" w:cs="Times New Roman"/>
          <w:sz w:val="24"/>
          <w:szCs w:val="24"/>
        </w:rPr>
      </w:pPr>
      <w:r>
        <w:rPr>
          <w:rFonts w:ascii="Garamond" w:hAnsi="Garamond" w:cs="Times New Roman"/>
          <w:sz w:val="24"/>
          <w:szCs w:val="24"/>
        </w:rPr>
        <w:t>Conversion rate of “major measure” projects</w:t>
      </w:r>
    </w:p>
    <w:p w14:paraId="0A1458D4" w14:textId="77777777" w:rsidR="006B1DB8" w:rsidRPr="00B1012C" w:rsidRDefault="006B1DB8" w:rsidP="000953AF">
      <w:pPr>
        <w:autoSpaceDE w:val="0"/>
        <w:autoSpaceDN w:val="0"/>
        <w:adjustRightInd w:val="0"/>
        <w:spacing w:before="120" w:after="0"/>
        <w:ind w:left="720"/>
        <w:contextualSpacing/>
        <w:rPr>
          <w:rFonts w:ascii="Garamond" w:hAnsi="Garamond"/>
          <w:sz w:val="24"/>
          <w:szCs w:val="24"/>
        </w:rPr>
      </w:pPr>
    </w:p>
    <w:p w14:paraId="7C60EDB6" w14:textId="639112D2" w:rsidR="00761836" w:rsidRPr="00761836" w:rsidRDefault="005A5273" w:rsidP="005A5273">
      <w:pPr>
        <w:pStyle w:val="ListParagraph"/>
        <w:numPr>
          <w:ilvl w:val="0"/>
          <w:numId w:val="9"/>
        </w:numPr>
        <w:autoSpaceDE w:val="0"/>
        <w:autoSpaceDN w:val="0"/>
        <w:adjustRightInd w:val="0"/>
        <w:spacing w:after="0"/>
        <w:rPr>
          <w:rFonts w:ascii="Garamond" w:hAnsi="Garamond" w:cs="Arial"/>
          <w:color w:val="000000"/>
          <w:sz w:val="24"/>
          <w:szCs w:val="24"/>
        </w:rPr>
      </w:pPr>
      <w:r w:rsidRPr="00B1012C">
        <w:rPr>
          <w:rFonts w:ascii="Garamond" w:hAnsi="Garamond" w:cs="Arial"/>
          <w:b/>
          <w:color w:val="000000" w:themeColor="text1"/>
          <w:sz w:val="24"/>
          <w:szCs w:val="24"/>
        </w:rPr>
        <w:t>For Programs claiming to</w:t>
      </w:r>
      <w:r w:rsidRPr="00B1012C">
        <w:rPr>
          <w:rFonts w:ascii="Times New Roman" w:hAnsi="Times New Roman" w:cs="Times New Roman"/>
          <w:b/>
          <w:color w:val="000000" w:themeColor="text1"/>
          <w:sz w:val="24"/>
          <w:szCs w:val="24"/>
        </w:rPr>
        <w:t>‐</w:t>
      </w:r>
      <w:r w:rsidRPr="00B1012C">
        <w:rPr>
          <w:rFonts w:ascii="Garamond" w:hAnsi="Garamond" w:cs="Arial"/>
          <w:b/>
          <w:color w:val="000000" w:themeColor="text1"/>
          <w:sz w:val="24"/>
          <w:szCs w:val="24"/>
        </w:rPr>
        <w:t>code savings:</w:t>
      </w:r>
    </w:p>
    <w:p w14:paraId="5CC536AF" w14:textId="178FA2B0" w:rsidR="005A5273" w:rsidRPr="00B1012C" w:rsidRDefault="005A5273" w:rsidP="00761836">
      <w:pPr>
        <w:pStyle w:val="ListParagraph"/>
        <w:autoSpaceDE w:val="0"/>
        <w:autoSpaceDN w:val="0"/>
        <w:adjustRightInd w:val="0"/>
        <w:spacing w:after="0"/>
        <w:rPr>
          <w:rFonts w:ascii="Garamond" w:hAnsi="Garamond" w:cs="Arial"/>
          <w:color w:val="000000"/>
          <w:sz w:val="24"/>
          <w:szCs w:val="24"/>
        </w:rPr>
      </w:pPr>
      <w:r w:rsidRPr="00B1012C">
        <w:rPr>
          <w:rFonts w:ascii="Garamond" w:hAnsi="Garamond" w:cs="Arial"/>
          <w:color w:val="000000"/>
          <w:sz w:val="24"/>
          <w:szCs w:val="24"/>
        </w:rPr>
        <w:t>Not Applicable to this program</w:t>
      </w:r>
    </w:p>
    <w:p w14:paraId="29A6BD80" w14:textId="77777777" w:rsidR="006B1DB8" w:rsidRPr="00B1012C" w:rsidRDefault="006B1DB8" w:rsidP="00B1012C">
      <w:pPr>
        <w:autoSpaceDE w:val="0"/>
        <w:autoSpaceDN w:val="0"/>
        <w:adjustRightInd w:val="0"/>
        <w:spacing w:before="120" w:after="0"/>
        <w:ind w:left="720"/>
        <w:contextualSpacing/>
        <w:rPr>
          <w:rFonts w:ascii="Garamond" w:hAnsi="Garamond" w:cs="Arial"/>
          <w:color w:val="000000"/>
          <w:sz w:val="24"/>
          <w:szCs w:val="24"/>
        </w:rPr>
      </w:pPr>
    </w:p>
    <w:p w14:paraId="4ED9F4E1" w14:textId="7C42A2B0" w:rsidR="00E335A6" w:rsidRPr="00E335A6" w:rsidRDefault="005A5273" w:rsidP="005A5273">
      <w:pPr>
        <w:numPr>
          <w:ilvl w:val="0"/>
          <w:numId w:val="9"/>
        </w:numPr>
        <w:autoSpaceDE w:val="0"/>
        <w:autoSpaceDN w:val="0"/>
        <w:adjustRightInd w:val="0"/>
        <w:spacing w:after="0"/>
        <w:contextualSpacing/>
        <w:rPr>
          <w:rFonts w:ascii="Garamond" w:hAnsi="Garamond" w:cs="Arial"/>
          <w:color w:val="000000"/>
          <w:sz w:val="24"/>
          <w:szCs w:val="24"/>
        </w:rPr>
      </w:pPr>
      <w:r w:rsidRPr="00B1012C">
        <w:rPr>
          <w:rFonts w:ascii="Garamond" w:hAnsi="Garamond" w:cs="Arial"/>
          <w:b/>
          <w:color w:val="000000"/>
          <w:sz w:val="24"/>
          <w:szCs w:val="24"/>
        </w:rPr>
        <w:t>Pilots:</w:t>
      </w:r>
    </w:p>
    <w:p w14:paraId="2AE97602" w14:textId="435E758E" w:rsidR="005A5273" w:rsidRDefault="005A5273" w:rsidP="00170CC5">
      <w:pPr>
        <w:autoSpaceDE w:val="0"/>
        <w:autoSpaceDN w:val="0"/>
        <w:adjustRightInd w:val="0"/>
        <w:spacing w:after="0"/>
        <w:ind w:left="720"/>
        <w:contextualSpacing/>
        <w:rPr>
          <w:rFonts w:ascii="Garamond" w:hAnsi="Garamond" w:cs="Arial"/>
          <w:color w:val="000000"/>
          <w:sz w:val="24"/>
          <w:szCs w:val="24"/>
        </w:rPr>
      </w:pPr>
      <w:r w:rsidRPr="00B1012C">
        <w:rPr>
          <w:rFonts w:ascii="Garamond" w:hAnsi="Garamond" w:cs="Arial"/>
          <w:color w:val="000000"/>
          <w:sz w:val="24"/>
          <w:szCs w:val="24"/>
        </w:rPr>
        <w:t>Not applicable to this program</w:t>
      </w:r>
    </w:p>
    <w:p w14:paraId="19D09099" w14:textId="77777777" w:rsidR="00170CC5" w:rsidRPr="00B1012C" w:rsidRDefault="00170CC5" w:rsidP="00170CC5">
      <w:pPr>
        <w:autoSpaceDE w:val="0"/>
        <w:autoSpaceDN w:val="0"/>
        <w:adjustRightInd w:val="0"/>
        <w:spacing w:after="0"/>
        <w:ind w:left="720"/>
        <w:contextualSpacing/>
        <w:rPr>
          <w:rFonts w:ascii="Garamond" w:hAnsi="Garamond" w:cs="Arial"/>
          <w:color w:val="000000"/>
          <w:sz w:val="24"/>
          <w:szCs w:val="24"/>
        </w:rPr>
      </w:pPr>
    </w:p>
    <w:p w14:paraId="5C2ADEE4" w14:textId="631B571A" w:rsidR="006B1DB8" w:rsidRPr="00B1012C" w:rsidRDefault="006B1DB8" w:rsidP="00170CC5">
      <w:pPr>
        <w:numPr>
          <w:ilvl w:val="0"/>
          <w:numId w:val="9"/>
        </w:numPr>
        <w:autoSpaceDE w:val="0"/>
        <w:autoSpaceDN w:val="0"/>
        <w:adjustRightInd w:val="0"/>
        <w:spacing w:after="0"/>
        <w:contextualSpacing/>
        <w:rPr>
          <w:rFonts w:ascii="Garamond" w:hAnsi="Garamond" w:cs="Arial"/>
          <w:color w:val="000000"/>
          <w:sz w:val="24"/>
          <w:szCs w:val="24"/>
        </w:rPr>
      </w:pPr>
      <w:r w:rsidRPr="00B1012C">
        <w:rPr>
          <w:rFonts w:ascii="Garamond" w:hAnsi="Garamond" w:cs="Arial"/>
          <w:b/>
          <w:color w:val="000000"/>
          <w:sz w:val="24"/>
          <w:szCs w:val="24"/>
        </w:rPr>
        <w:lastRenderedPageBreak/>
        <w:t>Workforce Education and Training:</w:t>
      </w:r>
      <w:r w:rsidRPr="00B1012C">
        <w:rPr>
          <w:rFonts w:ascii="Garamond" w:hAnsi="Garamond" w:cs="Arial"/>
          <w:b/>
          <w:color w:val="000000"/>
          <w:sz w:val="24"/>
          <w:szCs w:val="24"/>
          <w:vertAlign w:val="superscript"/>
        </w:rPr>
        <w:footnoteReference w:id="4"/>
      </w:r>
      <w:r w:rsidRPr="00B1012C">
        <w:rPr>
          <w:rFonts w:ascii="Garamond" w:hAnsi="Garamond" w:cs="Arial"/>
          <w:b/>
          <w:color w:val="000000"/>
          <w:sz w:val="24"/>
          <w:szCs w:val="24"/>
        </w:rPr>
        <w:t xml:space="preserve"> </w:t>
      </w:r>
      <w:r w:rsidR="00401DBB" w:rsidRPr="00B1012C">
        <w:rPr>
          <w:rFonts w:ascii="Garamond" w:hAnsi="Garamond" w:cs="Arial"/>
          <w:color w:val="000000"/>
          <w:sz w:val="24"/>
          <w:szCs w:val="24"/>
        </w:rPr>
        <w:t xml:space="preserve"> </w:t>
      </w:r>
      <w:r w:rsidR="00AA1686" w:rsidRPr="00B1012C">
        <w:rPr>
          <w:rFonts w:ascii="Garamond" w:hAnsi="Garamond" w:cs="Arial"/>
          <w:color w:val="000000"/>
          <w:sz w:val="24"/>
          <w:szCs w:val="24"/>
        </w:rPr>
        <w:t>The program will</w:t>
      </w:r>
      <w:r w:rsidR="00B76520" w:rsidRPr="00B1012C">
        <w:rPr>
          <w:rFonts w:ascii="Garamond" w:hAnsi="Garamond" w:cs="Arial"/>
          <w:color w:val="000000"/>
          <w:sz w:val="24"/>
          <w:szCs w:val="24"/>
        </w:rPr>
        <w:t xml:space="preserve"> be hiring local staff to execute services.  The Energy Advisors will live in the</w:t>
      </w:r>
      <w:r w:rsidR="00E035BD" w:rsidRPr="00B1012C">
        <w:rPr>
          <w:rFonts w:ascii="Garamond" w:hAnsi="Garamond" w:cs="Arial"/>
          <w:color w:val="000000"/>
          <w:sz w:val="24"/>
          <w:szCs w:val="24"/>
        </w:rPr>
        <w:t xml:space="preserve"> communities the program serves and as a result of program training will become skilled </w:t>
      </w:r>
      <w:r w:rsidR="00FB61AE" w:rsidRPr="00B1012C">
        <w:rPr>
          <w:rFonts w:ascii="Garamond" w:hAnsi="Garamond" w:cs="Arial"/>
          <w:color w:val="000000"/>
          <w:sz w:val="24"/>
          <w:szCs w:val="24"/>
        </w:rPr>
        <w:t xml:space="preserve">SMB auditors and will develop </w:t>
      </w:r>
      <w:r w:rsidR="006123D1" w:rsidRPr="00B1012C">
        <w:rPr>
          <w:rFonts w:ascii="Garamond" w:hAnsi="Garamond" w:cs="Arial"/>
          <w:color w:val="000000"/>
          <w:sz w:val="24"/>
          <w:szCs w:val="24"/>
        </w:rPr>
        <w:t>valuable</w:t>
      </w:r>
      <w:r w:rsidR="00FB61AE" w:rsidRPr="00B1012C">
        <w:rPr>
          <w:rFonts w:ascii="Garamond" w:hAnsi="Garamond" w:cs="Arial"/>
          <w:color w:val="000000"/>
          <w:sz w:val="24"/>
          <w:szCs w:val="24"/>
        </w:rPr>
        <w:t xml:space="preserve"> sales skills. </w:t>
      </w:r>
      <w:r w:rsidR="00B402F7" w:rsidRPr="00B1012C">
        <w:rPr>
          <w:rFonts w:ascii="Garamond" w:hAnsi="Garamond" w:cs="Arial"/>
          <w:color w:val="000000"/>
          <w:sz w:val="24"/>
          <w:szCs w:val="24"/>
        </w:rPr>
        <w:t>The program will also use a diverse supplier to provide additional local support to the program</w:t>
      </w:r>
      <w:r w:rsidR="001C196A" w:rsidRPr="00B1012C">
        <w:rPr>
          <w:rFonts w:ascii="Garamond" w:hAnsi="Garamond" w:cs="Arial"/>
          <w:color w:val="000000"/>
          <w:sz w:val="24"/>
          <w:szCs w:val="24"/>
        </w:rPr>
        <w:t>, and this staff will receive the same training benefits.</w:t>
      </w:r>
    </w:p>
    <w:p w14:paraId="3A3AA0C7" w14:textId="77777777" w:rsidR="004917F2" w:rsidRPr="007B2978" w:rsidRDefault="004917F2" w:rsidP="007B2978">
      <w:pPr>
        <w:shd w:val="clear" w:color="auto" w:fill="FFFFFF" w:themeFill="background1"/>
        <w:spacing w:after="0"/>
        <w:ind w:left="720"/>
        <w:contextualSpacing/>
        <w:rPr>
          <w:rFonts w:ascii="Garamond" w:eastAsia="Times New Roman" w:hAnsi="Garamond" w:cs="Arial"/>
          <w:b/>
          <w:sz w:val="24"/>
          <w:szCs w:val="24"/>
          <w:bdr w:val="none" w:sz="0" w:space="0" w:color="auto" w:frame="1"/>
          <w:shd w:val="clear" w:color="auto" w:fill="FFFFFF" w:themeFill="background1"/>
        </w:rPr>
      </w:pPr>
    </w:p>
    <w:p w14:paraId="01D00AE7" w14:textId="08C00061" w:rsidR="00E20353" w:rsidRPr="00501947" w:rsidRDefault="005A5273" w:rsidP="007B2978">
      <w:pPr>
        <w:numPr>
          <w:ilvl w:val="0"/>
          <w:numId w:val="9"/>
        </w:numPr>
        <w:shd w:val="clear" w:color="auto" w:fill="FFFFFF" w:themeFill="background1"/>
        <w:spacing w:after="0"/>
        <w:contextualSpacing/>
        <w:rPr>
          <w:rFonts w:ascii="Garamond" w:eastAsia="Times New Roman" w:hAnsi="Garamond" w:cs="Arial"/>
          <w:sz w:val="24"/>
          <w:szCs w:val="24"/>
          <w:bdr w:val="none" w:sz="0" w:space="0" w:color="auto" w:frame="1"/>
          <w:shd w:val="clear" w:color="auto" w:fill="FFFFFF" w:themeFill="background1"/>
        </w:rPr>
      </w:pPr>
      <w:r w:rsidRPr="007B2978">
        <w:rPr>
          <w:rFonts w:ascii="Garamond" w:eastAsia="Times New Roman" w:hAnsi="Garamond" w:cs="Arial"/>
          <w:b/>
          <w:bCs/>
          <w:sz w:val="24"/>
          <w:szCs w:val="24"/>
          <w:bdr w:val="none" w:sz="0" w:space="0" w:color="auto" w:frame="1"/>
          <w:shd w:val="clear" w:color="auto" w:fill="FFFFFF" w:themeFill="background1"/>
        </w:rPr>
        <w:t>Workforce Standards</w:t>
      </w:r>
    </w:p>
    <w:p w14:paraId="7BC344E3" w14:textId="76608933" w:rsidR="000558A8" w:rsidRDefault="000558A8" w:rsidP="000558A8">
      <w:pPr>
        <w:autoSpaceDE w:val="0"/>
        <w:autoSpaceDN w:val="0"/>
        <w:adjustRightInd w:val="0"/>
        <w:spacing w:after="0"/>
        <w:ind w:left="720"/>
        <w:contextualSpacing/>
        <w:rPr>
          <w:rFonts w:ascii="Garamond" w:hAnsi="Garamond" w:cs="Arial"/>
          <w:color w:val="000000"/>
          <w:sz w:val="24"/>
          <w:szCs w:val="24"/>
        </w:rPr>
      </w:pPr>
      <w:r w:rsidRPr="00B1012C">
        <w:rPr>
          <w:rFonts w:ascii="Garamond" w:hAnsi="Garamond" w:cs="Arial"/>
          <w:color w:val="000000"/>
          <w:sz w:val="24"/>
          <w:szCs w:val="24"/>
        </w:rPr>
        <w:t>Not applicable to this program</w:t>
      </w:r>
    </w:p>
    <w:p w14:paraId="5DD555FB" w14:textId="0D36B599" w:rsidR="005A5273" w:rsidRPr="000558A8" w:rsidRDefault="005A5273" w:rsidP="00E20353">
      <w:pPr>
        <w:shd w:val="clear" w:color="auto" w:fill="FFFFFF" w:themeFill="background1"/>
        <w:spacing w:after="0"/>
        <w:ind w:left="720"/>
        <w:contextualSpacing/>
        <w:rPr>
          <w:rFonts w:ascii="Garamond" w:eastAsia="Times New Roman" w:hAnsi="Garamond" w:cs="Arial"/>
          <w:b/>
          <w:sz w:val="24"/>
          <w:szCs w:val="24"/>
          <w:bdr w:val="none" w:sz="0" w:space="0" w:color="auto" w:frame="1"/>
          <w:shd w:val="clear" w:color="auto" w:fill="FFFFFF" w:themeFill="background1"/>
        </w:rPr>
      </w:pPr>
    </w:p>
    <w:p w14:paraId="7FDB04F7" w14:textId="325089F9" w:rsidR="00BA6F8B" w:rsidRPr="00BA6F8B" w:rsidRDefault="006B1DB8" w:rsidP="006B1DB8">
      <w:pPr>
        <w:numPr>
          <w:ilvl w:val="0"/>
          <w:numId w:val="9"/>
        </w:numPr>
        <w:shd w:val="clear" w:color="auto" w:fill="FFFFFF" w:themeFill="background1"/>
        <w:spacing w:after="0"/>
        <w:contextualSpacing/>
        <w:rPr>
          <w:rFonts w:ascii="Garamond" w:eastAsia="Garamond" w:hAnsi="Garamond" w:cs="Garamond"/>
          <w:sz w:val="24"/>
          <w:szCs w:val="24"/>
        </w:rPr>
      </w:pPr>
      <w:r w:rsidRPr="00B1012C">
        <w:rPr>
          <w:rFonts w:ascii="Garamond" w:eastAsia="Times New Roman" w:hAnsi="Garamond" w:cs="Arial"/>
          <w:b/>
          <w:sz w:val="24"/>
          <w:szCs w:val="24"/>
          <w:bdr w:val="none" w:sz="0" w:space="0" w:color="auto" w:frame="1"/>
          <w:shd w:val="clear" w:color="auto" w:fill="FFFFFF" w:themeFill="background1"/>
        </w:rPr>
        <w:t>Disadvantaged Worker Plan:</w:t>
      </w:r>
      <w:r w:rsidRPr="00B1012C">
        <w:rPr>
          <w:rFonts w:ascii="Garamond" w:eastAsia="Times New Roman" w:hAnsi="Garamond" w:cs="Arial"/>
          <w:b/>
          <w:sz w:val="24"/>
          <w:szCs w:val="24"/>
          <w:bdr w:val="none" w:sz="0" w:space="0" w:color="auto" w:frame="1"/>
          <w:shd w:val="clear" w:color="auto" w:fill="FFFFFF" w:themeFill="background1"/>
          <w:vertAlign w:val="superscript"/>
        </w:rPr>
        <w:footnoteReference w:id="5"/>
      </w:r>
    </w:p>
    <w:p w14:paraId="0DADFA0E" w14:textId="249B1A99" w:rsidR="006B1DB8" w:rsidRPr="00B1012C" w:rsidRDefault="00013421" w:rsidP="00BA6F8B">
      <w:pPr>
        <w:shd w:val="clear" w:color="auto" w:fill="FFFFFF" w:themeFill="background1"/>
        <w:spacing w:after="0"/>
        <w:ind w:left="720"/>
        <w:contextualSpacing/>
        <w:rPr>
          <w:rFonts w:ascii="Garamond" w:eastAsia="Garamond" w:hAnsi="Garamond" w:cs="Garamond"/>
          <w:sz w:val="24"/>
          <w:szCs w:val="24"/>
        </w:rPr>
      </w:pPr>
      <w:r w:rsidRPr="00B1012C">
        <w:rPr>
          <w:rFonts w:ascii="Garamond" w:eastAsia="Garamond" w:hAnsi="Garamond" w:cs="Garamond"/>
          <w:sz w:val="24"/>
          <w:szCs w:val="24"/>
          <w:bdr w:val="none" w:sz="0" w:space="0" w:color="auto" w:frame="1"/>
          <w:shd w:val="clear" w:color="auto" w:fill="FFFFFF" w:themeFill="background1"/>
        </w:rPr>
        <w:t xml:space="preserve">The program </w:t>
      </w:r>
      <w:r w:rsidR="00792B34" w:rsidRPr="00B1012C">
        <w:rPr>
          <w:rFonts w:ascii="Garamond" w:eastAsia="Garamond" w:hAnsi="Garamond" w:cs="Garamond"/>
          <w:sz w:val="24"/>
          <w:szCs w:val="24"/>
          <w:bdr w:val="none" w:sz="0" w:space="0" w:color="auto" w:frame="1"/>
          <w:shd w:val="clear" w:color="auto" w:fill="FFFFFF" w:themeFill="background1"/>
        </w:rPr>
        <w:t xml:space="preserve">focuses </w:t>
      </w:r>
      <w:r w:rsidR="005F2F60" w:rsidRPr="00B1012C">
        <w:rPr>
          <w:rFonts w:ascii="Garamond" w:eastAsia="Garamond" w:hAnsi="Garamond" w:cs="Garamond"/>
          <w:sz w:val="24"/>
          <w:szCs w:val="24"/>
          <w:bdr w:val="none" w:sz="0" w:space="0" w:color="auto" w:frame="1"/>
          <w:shd w:val="clear" w:color="auto" w:fill="FFFFFF" w:themeFill="background1"/>
        </w:rPr>
        <w:t>on San Bernardino and Riverside counties</w:t>
      </w:r>
      <w:r w:rsidR="00330C68" w:rsidRPr="00B1012C">
        <w:rPr>
          <w:rFonts w:ascii="Garamond" w:eastAsia="Garamond" w:hAnsi="Garamond" w:cs="Garamond"/>
          <w:sz w:val="24"/>
          <w:szCs w:val="24"/>
          <w:bdr w:val="none" w:sz="0" w:space="0" w:color="auto" w:frame="1"/>
          <w:shd w:val="clear" w:color="auto" w:fill="FFFFFF" w:themeFill="background1"/>
        </w:rPr>
        <w:t xml:space="preserve">, both of </w:t>
      </w:r>
      <w:r w:rsidR="005074CE" w:rsidRPr="00B1012C">
        <w:rPr>
          <w:rFonts w:ascii="Garamond" w:eastAsia="Garamond" w:hAnsi="Garamond" w:cs="Garamond"/>
          <w:sz w:val="24"/>
          <w:szCs w:val="24"/>
          <w:bdr w:val="none" w:sz="0" w:space="0" w:color="auto" w:frame="1"/>
          <w:shd w:val="clear" w:color="auto" w:fill="FFFFFF" w:themeFill="background1"/>
        </w:rPr>
        <w:t xml:space="preserve">which </w:t>
      </w:r>
      <w:r w:rsidR="00022067" w:rsidRPr="00B1012C">
        <w:rPr>
          <w:rFonts w:ascii="Garamond" w:eastAsia="Garamond" w:hAnsi="Garamond" w:cs="Garamond"/>
          <w:sz w:val="24"/>
          <w:szCs w:val="24"/>
          <w:bdr w:val="none" w:sz="0" w:space="0" w:color="auto" w:frame="1"/>
          <w:shd w:val="clear" w:color="auto" w:fill="FFFFFF" w:themeFill="background1"/>
        </w:rPr>
        <w:t xml:space="preserve">have a significant portion of their geography designated as </w:t>
      </w:r>
      <w:r w:rsidR="003B176A" w:rsidRPr="00B1012C">
        <w:rPr>
          <w:rFonts w:ascii="Garamond" w:eastAsia="Garamond" w:hAnsi="Garamond" w:cs="Garamond"/>
          <w:sz w:val="24"/>
          <w:szCs w:val="24"/>
          <w:bdr w:val="none" w:sz="0" w:space="0" w:color="auto" w:frame="1"/>
          <w:shd w:val="clear" w:color="auto" w:fill="FFFFFF" w:themeFill="background1"/>
        </w:rPr>
        <w:t xml:space="preserve">disadvantaged communities under </w:t>
      </w:r>
      <w:proofErr w:type="spellStart"/>
      <w:r w:rsidR="003B176A" w:rsidRPr="00B1012C">
        <w:rPr>
          <w:rFonts w:ascii="Garamond" w:eastAsia="Garamond" w:hAnsi="Garamond" w:cs="Garamond"/>
          <w:sz w:val="24"/>
          <w:szCs w:val="24"/>
          <w:bdr w:val="none" w:sz="0" w:space="0" w:color="auto" w:frame="1"/>
          <w:shd w:val="clear" w:color="auto" w:fill="FFFFFF" w:themeFill="background1"/>
        </w:rPr>
        <w:t>CalEnviroScreen</w:t>
      </w:r>
      <w:proofErr w:type="spellEnd"/>
      <w:r w:rsidR="003B176A" w:rsidRPr="00B1012C">
        <w:rPr>
          <w:rFonts w:ascii="Garamond" w:eastAsia="Garamond" w:hAnsi="Garamond" w:cs="Garamond"/>
          <w:sz w:val="24"/>
          <w:szCs w:val="24"/>
          <w:bdr w:val="none" w:sz="0" w:space="0" w:color="auto" w:frame="1"/>
          <w:shd w:val="clear" w:color="auto" w:fill="FFFFFF" w:themeFill="background1"/>
        </w:rPr>
        <w:t>.</w:t>
      </w:r>
      <w:r w:rsidR="00500A02" w:rsidRPr="00B1012C">
        <w:rPr>
          <w:rFonts w:ascii="Garamond" w:eastAsia="Garamond" w:hAnsi="Garamond" w:cs="Garamond"/>
          <w:sz w:val="24"/>
          <w:szCs w:val="24"/>
          <w:bdr w:val="none" w:sz="0" w:space="0" w:color="auto" w:frame="1"/>
          <w:shd w:val="clear" w:color="auto" w:fill="FFFFFF" w:themeFill="background1"/>
        </w:rPr>
        <w:t xml:space="preserve">  It is expected that</w:t>
      </w:r>
      <w:r w:rsidR="002E6C4D" w:rsidRPr="00B1012C">
        <w:rPr>
          <w:rFonts w:ascii="Garamond" w:eastAsia="Garamond" w:hAnsi="Garamond" w:cs="Garamond"/>
          <w:sz w:val="24"/>
          <w:szCs w:val="24"/>
          <w:bdr w:val="none" w:sz="0" w:space="0" w:color="auto" w:frame="1"/>
          <w:shd w:val="clear" w:color="auto" w:fill="FFFFFF" w:themeFill="background1"/>
        </w:rPr>
        <w:t xml:space="preserve"> </w:t>
      </w:r>
      <w:r w:rsidR="000B3561" w:rsidRPr="00B1012C">
        <w:rPr>
          <w:rFonts w:ascii="Garamond" w:eastAsia="Garamond" w:hAnsi="Garamond" w:cs="Garamond"/>
          <w:sz w:val="24"/>
          <w:szCs w:val="24"/>
          <w:bdr w:val="none" w:sz="0" w:space="0" w:color="auto" w:frame="1"/>
          <w:shd w:val="clear" w:color="auto" w:fill="FFFFFF" w:themeFill="background1"/>
        </w:rPr>
        <w:t>this program will create</w:t>
      </w:r>
      <w:r w:rsidR="00532169" w:rsidRPr="00B1012C">
        <w:rPr>
          <w:rFonts w:ascii="Garamond" w:eastAsia="Garamond" w:hAnsi="Garamond" w:cs="Garamond"/>
          <w:sz w:val="24"/>
          <w:szCs w:val="24"/>
          <w:bdr w:val="none" w:sz="0" w:space="0" w:color="auto" w:frame="1"/>
          <w:shd w:val="clear" w:color="auto" w:fill="FFFFFF" w:themeFill="background1"/>
        </w:rPr>
        <w:t xml:space="preserve"> </w:t>
      </w:r>
      <w:r w:rsidR="00A65C00" w:rsidRPr="00B1012C">
        <w:rPr>
          <w:rFonts w:ascii="Garamond" w:eastAsia="Garamond" w:hAnsi="Garamond" w:cs="Garamond"/>
          <w:sz w:val="24"/>
          <w:szCs w:val="24"/>
          <w:bdr w:val="none" w:sz="0" w:space="0" w:color="auto" w:frame="1"/>
          <w:shd w:val="clear" w:color="auto" w:fill="FFFFFF" w:themeFill="background1"/>
        </w:rPr>
        <w:t xml:space="preserve">hundreds of </w:t>
      </w:r>
      <w:r w:rsidR="00532169" w:rsidRPr="00B1012C">
        <w:rPr>
          <w:rFonts w:ascii="Garamond" w:eastAsia="Garamond" w:hAnsi="Garamond" w:cs="Garamond"/>
          <w:sz w:val="24"/>
          <w:szCs w:val="24"/>
          <w:bdr w:val="none" w:sz="0" w:space="0" w:color="auto" w:frame="1"/>
          <w:shd w:val="clear" w:color="auto" w:fill="FFFFFF" w:themeFill="background1"/>
        </w:rPr>
        <w:t>energy efficiency projects that will</w:t>
      </w:r>
      <w:r w:rsidR="003D4ED6" w:rsidRPr="00B1012C">
        <w:rPr>
          <w:rFonts w:ascii="Garamond" w:eastAsia="Garamond" w:hAnsi="Garamond" w:cs="Garamond"/>
          <w:sz w:val="24"/>
          <w:szCs w:val="24"/>
          <w:bdr w:val="none" w:sz="0" w:space="0" w:color="auto" w:frame="1"/>
          <w:shd w:val="clear" w:color="auto" w:fill="FFFFFF" w:themeFill="background1"/>
        </w:rPr>
        <w:t>,</w:t>
      </w:r>
      <w:r w:rsidR="00532169" w:rsidRPr="00B1012C">
        <w:rPr>
          <w:rFonts w:ascii="Garamond" w:eastAsia="Garamond" w:hAnsi="Garamond" w:cs="Garamond"/>
          <w:sz w:val="24"/>
          <w:szCs w:val="24"/>
          <w:bdr w:val="none" w:sz="0" w:space="0" w:color="auto" w:frame="1"/>
          <w:shd w:val="clear" w:color="auto" w:fill="FFFFFF" w:themeFill="background1"/>
        </w:rPr>
        <w:t xml:space="preserve"> in-turn</w:t>
      </w:r>
      <w:r w:rsidR="003D4ED6" w:rsidRPr="00B1012C">
        <w:rPr>
          <w:rFonts w:ascii="Garamond" w:eastAsia="Garamond" w:hAnsi="Garamond" w:cs="Garamond"/>
          <w:sz w:val="24"/>
          <w:szCs w:val="24"/>
          <w:bdr w:val="none" w:sz="0" w:space="0" w:color="auto" w:frame="1"/>
          <w:shd w:val="clear" w:color="auto" w:fill="FFFFFF" w:themeFill="background1"/>
        </w:rPr>
        <w:t>,</w:t>
      </w:r>
      <w:r w:rsidR="00532169" w:rsidRPr="00B1012C">
        <w:rPr>
          <w:rFonts w:ascii="Garamond" w:eastAsia="Garamond" w:hAnsi="Garamond" w:cs="Garamond"/>
          <w:sz w:val="24"/>
          <w:szCs w:val="24"/>
          <w:bdr w:val="none" w:sz="0" w:space="0" w:color="auto" w:frame="1"/>
          <w:shd w:val="clear" w:color="auto" w:fill="FFFFFF" w:themeFill="background1"/>
        </w:rPr>
        <w:t xml:space="preserve"> be completed by </w:t>
      </w:r>
      <w:r w:rsidR="009E4CE1" w:rsidRPr="00B1012C">
        <w:rPr>
          <w:rFonts w:ascii="Garamond" w:eastAsia="Garamond" w:hAnsi="Garamond" w:cs="Garamond"/>
          <w:sz w:val="24"/>
          <w:szCs w:val="24"/>
          <w:bdr w:val="none" w:sz="0" w:space="0" w:color="auto" w:frame="1"/>
          <w:shd w:val="clear" w:color="auto" w:fill="FFFFFF" w:themeFill="background1"/>
        </w:rPr>
        <w:t xml:space="preserve">local contractors </w:t>
      </w:r>
      <w:r w:rsidR="00D171AA" w:rsidRPr="00B1012C">
        <w:rPr>
          <w:rFonts w:ascii="Garamond" w:eastAsia="Garamond" w:hAnsi="Garamond" w:cs="Garamond"/>
          <w:sz w:val="24"/>
          <w:szCs w:val="24"/>
          <w:bdr w:val="none" w:sz="0" w:space="0" w:color="auto" w:frame="1"/>
          <w:shd w:val="clear" w:color="auto" w:fill="FFFFFF" w:themeFill="background1"/>
        </w:rPr>
        <w:t>employing disadvantaged workers.</w:t>
      </w:r>
    </w:p>
    <w:p w14:paraId="665EAC0C" w14:textId="77777777" w:rsidR="006B1DB8" w:rsidRPr="00B1012C" w:rsidRDefault="006B1DB8" w:rsidP="00B1012C">
      <w:pPr>
        <w:autoSpaceDE w:val="0"/>
        <w:autoSpaceDN w:val="0"/>
        <w:adjustRightInd w:val="0"/>
        <w:spacing w:before="120" w:after="0"/>
        <w:ind w:left="720"/>
        <w:contextualSpacing/>
        <w:rPr>
          <w:rFonts w:ascii="Garamond" w:hAnsi="Garamond" w:cs="Arial"/>
          <w:color w:val="000000"/>
          <w:sz w:val="24"/>
          <w:szCs w:val="24"/>
        </w:rPr>
      </w:pPr>
    </w:p>
    <w:p w14:paraId="58FB34B4" w14:textId="661D8789" w:rsidR="006B1DB8" w:rsidRPr="006B1DB8" w:rsidRDefault="006B1DB8" w:rsidP="006B1DB8">
      <w:pPr>
        <w:numPr>
          <w:ilvl w:val="0"/>
          <w:numId w:val="9"/>
        </w:numPr>
        <w:autoSpaceDE w:val="0"/>
        <w:autoSpaceDN w:val="0"/>
        <w:adjustRightInd w:val="0"/>
        <w:spacing w:before="120" w:after="0"/>
        <w:rPr>
          <w:rFonts w:ascii="Garamond" w:eastAsia="Garamond" w:hAnsi="Garamond" w:cs="Garamond"/>
          <w:b/>
          <w:bCs/>
          <w:color w:val="000000"/>
          <w:sz w:val="24"/>
          <w:szCs w:val="24"/>
        </w:rPr>
      </w:pPr>
      <w:r w:rsidRPr="00B1012C">
        <w:rPr>
          <w:rFonts w:ascii="Garamond" w:eastAsia="Garamond" w:hAnsi="Garamond" w:cs="Garamond"/>
          <w:b/>
          <w:color w:val="000000" w:themeColor="text1"/>
          <w:sz w:val="24"/>
          <w:szCs w:val="24"/>
        </w:rPr>
        <w:t xml:space="preserve">Additional information: </w:t>
      </w:r>
    </w:p>
    <w:p w14:paraId="4D534C9E" w14:textId="550B5EE9" w:rsidR="005D1463" w:rsidRPr="00633B42" w:rsidRDefault="005D1463" w:rsidP="005D1463">
      <w:pPr>
        <w:autoSpaceDE w:val="0"/>
        <w:autoSpaceDN w:val="0"/>
        <w:adjustRightInd w:val="0"/>
        <w:spacing w:before="120" w:after="0"/>
        <w:ind w:left="720"/>
        <w:rPr>
          <w:rFonts w:ascii="Garamond" w:eastAsia="Garamond" w:hAnsi="Garamond" w:cs="Garamond"/>
          <w:color w:val="000000"/>
          <w:sz w:val="24"/>
          <w:szCs w:val="24"/>
        </w:rPr>
      </w:pPr>
      <w:r w:rsidRPr="00633B42">
        <w:rPr>
          <w:rFonts w:ascii="Garamond" w:eastAsia="Garamond" w:hAnsi="Garamond" w:cs="Garamond"/>
          <w:color w:val="000000" w:themeColor="text1"/>
          <w:sz w:val="24"/>
          <w:szCs w:val="24"/>
        </w:rPr>
        <w:t>No additional information</w:t>
      </w:r>
    </w:p>
    <w:p w14:paraId="3821D042" w14:textId="77777777" w:rsidR="006B1DB8" w:rsidRPr="00B1012C" w:rsidRDefault="006B1DB8" w:rsidP="006B1DB8">
      <w:pPr>
        <w:autoSpaceDE w:val="0"/>
        <w:autoSpaceDN w:val="0"/>
        <w:adjustRightInd w:val="0"/>
        <w:spacing w:before="120" w:after="0"/>
        <w:ind w:left="720"/>
        <w:contextualSpacing/>
        <w:rPr>
          <w:rFonts w:ascii="Garamond" w:hAnsi="Garamond" w:cs="Arial"/>
          <w:color w:val="000000"/>
          <w:sz w:val="24"/>
          <w:szCs w:val="24"/>
        </w:rPr>
      </w:pPr>
    </w:p>
    <w:p w14:paraId="043F38EA" w14:textId="77777777" w:rsidR="006B1DB8" w:rsidRPr="006B1DB8" w:rsidRDefault="006B1DB8" w:rsidP="006B1DB8">
      <w:pPr>
        <w:autoSpaceDE w:val="0"/>
        <w:autoSpaceDN w:val="0"/>
        <w:adjustRightInd w:val="0"/>
        <w:spacing w:after="120"/>
        <w:rPr>
          <w:rFonts w:ascii="Century Gothic" w:hAnsi="Century Gothic" w:cs="Arial"/>
          <w:color w:val="0070C0"/>
          <w:sz w:val="26"/>
          <w:szCs w:val="26"/>
        </w:rPr>
      </w:pPr>
      <w:r w:rsidRPr="006B1DB8">
        <w:rPr>
          <w:rFonts w:ascii="Century Gothic" w:hAnsi="Century Gothic" w:cs="Arial"/>
          <w:color w:val="0070C0"/>
          <w:sz w:val="26"/>
          <w:szCs w:val="26"/>
        </w:rPr>
        <w:t>Supporting Documents</w:t>
      </w:r>
    </w:p>
    <w:p w14:paraId="58FC5880" w14:textId="682FA7EA" w:rsidR="00607C52" w:rsidRPr="00607C52" w:rsidRDefault="006B1DB8" w:rsidP="006B1DB8">
      <w:pPr>
        <w:numPr>
          <w:ilvl w:val="0"/>
          <w:numId w:val="3"/>
        </w:numPr>
        <w:autoSpaceDE w:val="0"/>
        <w:autoSpaceDN w:val="0"/>
        <w:adjustRightInd w:val="0"/>
        <w:spacing w:before="120" w:after="0"/>
        <w:rPr>
          <w:rFonts w:ascii="Arial" w:hAnsi="Arial" w:cs="Arial"/>
          <w:b/>
          <w:bCs/>
          <w:color w:val="000000"/>
          <w:sz w:val="24"/>
        </w:rPr>
      </w:pPr>
      <w:r w:rsidRPr="006B1DB8">
        <w:rPr>
          <w:rFonts w:ascii="Garamond" w:hAnsi="Garamond" w:cs="Arial"/>
          <w:b/>
          <w:bCs/>
          <w:color w:val="000000"/>
          <w:sz w:val="24"/>
        </w:rPr>
        <w:t>Program Manuals and Program Rules</w:t>
      </w:r>
    </w:p>
    <w:p w14:paraId="5D2D8B7A" w14:textId="07979D30" w:rsidR="006B1DB8" w:rsidRPr="00607C52" w:rsidRDefault="006B1DB8" w:rsidP="00607C52">
      <w:pPr>
        <w:autoSpaceDE w:val="0"/>
        <w:autoSpaceDN w:val="0"/>
        <w:adjustRightInd w:val="0"/>
        <w:spacing w:before="120" w:after="0"/>
        <w:ind w:left="720"/>
        <w:rPr>
          <w:rFonts w:ascii="Arial" w:hAnsi="Arial" w:cs="Arial"/>
          <w:color w:val="000000"/>
          <w:sz w:val="24"/>
        </w:rPr>
      </w:pPr>
      <w:r w:rsidRPr="00607C52">
        <w:rPr>
          <w:rFonts w:ascii="Garamond" w:hAnsi="Garamond" w:cs="Arial"/>
          <w:color w:val="000000"/>
          <w:sz w:val="24"/>
        </w:rPr>
        <w:t>See below</w:t>
      </w:r>
    </w:p>
    <w:p w14:paraId="07C446C8" w14:textId="702A0C14" w:rsidR="00DC0BA5" w:rsidRPr="00DC0BA5" w:rsidRDefault="006B1DB8" w:rsidP="00A051A4">
      <w:pPr>
        <w:keepNext/>
        <w:numPr>
          <w:ilvl w:val="0"/>
          <w:numId w:val="3"/>
        </w:numPr>
        <w:autoSpaceDE w:val="0"/>
        <w:autoSpaceDN w:val="0"/>
        <w:adjustRightInd w:val="0"/>
        <w:spacing w:before="120" w:after="0"/>
        <w:rPr>
          <w:rFonts w:ascii="Garamond" w:hAnsi="Garamond" w:cs="Arial"/>
          <w:color w:val="000000"/>
          <w:sz w:val="24"/>
          <w:szCs w:val="24"/>
        </w:rPr>
      </w:pPr>
      <w:r w:rsidRPr="76941874">
        <w:rPr>
          <w:rFonts w:ascii="Garamond" w:hAnsi="Garamond" w:cs="Arial"/>
          <w:b/>
          <w:color w:val="000000"/>
          <w:sz w:val="24"/>
          <w:szCs w:val="24"/>
        </w:rPr>
        <w:lastRenderedPageBreak/>
        <w:t>Program Theory</w:t>
      </w:r>
      <w:r w:rsidRPr="76941874">
        <w:rPr>
          <w:rFonts w:ascii="Garamond" w:hAnsi="Garamond" w:cs="Arial"/>
          <w:b/>
          <w:color w:val="000000"/>
          <w:sz w:val="24"/>
          <w:szCs w:val="24"/>
          <w:vertAlign w:val="superscript"/>
        </w:rPr>
        <w:footnoteReference w:id="6"/>
      </w:r>
      <w:r w:rsidRPr="76941874">
        <w:rPr>
          <w:rFonts w:ascii="Garamond" w:hAnsi="Garamond" w:cs="Arial"/>
          <w:b/>
          <w:color w:val="000000"/>
          <w:sz w:val="24"/>
          <w:szCs w:val="24"/>
        </w:rPr>
        <w:t xml:space="preserve"> and Program Logic Model</w:t>
      </w:r>
      <w:r w:rsidRPr="76941874">
        <w:rPr>
          <w:rFonts w:ascii="Garamond" w:hAnsi="Garamond" w:cs="Arial"/>
          <w:b/>
          <w:color w:val="000000"/>
          <w:sz w:val="24"/>
          <w:szCs w:val="24"/>
          <w:vertAlign w:val="superscript"/>
        </w:rPr>
        <w:footnoteReference w:id="7"/>
      </w:r>
      <w:r w:rsidRPr="76941874">
        <w:rPr>
          <w:rFonts w:ascii="Garamond" w:hAnsi="Garamond" w:cs="Arial"/>
          <w:b/>
          <w:color w:val="000000"/>
          <w:sz w:val="24"/>
          <w:szCs w:val="24"/>
        </w:rPr>
        <w:t>:</w:t>
      </w:r>
    </w:p>
    <w:p w14:paraId="11A73561" w14:textId="3FEF0315" w:rsidR="006B1DB8" w:rsidRDefault="00B627CE" w:rsidP="00DC0BA5">
      <w:pPr>
        <w:autoSpaceDE w:val="0"/>
        <w:autoSpaceDN w:val="0"/>
        <w:adjustRightInd w:val="0"/>
        <w:spacing w:before="120" w:after="0"/>
        <w:ind w:left="360"/>
      </w:pPr>
      <w:r w:rsidRPr="00B627CE">
        <w:rPr>
          <w:noProof/>
        </w:rPr>
        <w:drawing>
          <wp:inline distT="0" distB="0" distL="0" distR="0" wp14:anchorId="772569C3" wp14:editId="3BE04E13">
            <wp:extent cx="5943600" cy="32111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211195"/>
                    </a:xfrm>
                    <a:prstGeom prst="rect">
                      <a:avLst/>
                    </a:prstGeom>
                  </pic:spPr>
                </pic:pic>
              </a:graphicData>
            </a:graphic>
          </wp:inline>
        </w:drawing>
      </w:r>
    </w:p>
    <w:p w14:paraId="41BD7C27" w14:textId="77777777" w:rsidR="00633B42" w:rsidRPr="00D81289" w:rsidRDefault="00633B42" w:rsidP="00DC0BA5">
      <w:pPr>
        <w:autoSpaceDE w:val="0"/>
        <w:autoSpaceDN w:val="0"/>
        <w:adjustRightInd w:val="0"/>
        <w:spacing w:before="120" w:after="0"/>
        <w:ind w:left="360"/>
        <w:rPr>
          <w:rFonts w:ascii="Garamond" w:hAnsi="Garamond" w:cs="Arial"/>
          <w:color w:val="000000"/>
          <w:sz w:val="24"/>
          <w:szCs w:val="24"/>
        </w:rPr>
      </w:pPr>
    </w:p>
    <w:p w14:paraId="5B330690" w14:textId="147569E9" w:rsidR="006B1DB8" w:rsidRPr="00970BC7" w:rsidRDefault="006B1DB8" w:rsidP="00607C52">
      <w:pPr>
        <w:keepNext/>
        <w:numPr>
          <w:ilvl w:val="0"/>
          <w:numId w:val="3"/>
        </w:numPr>
        <w:autoSpaceDE w:val="0"/>
        <w:autoSpaceDN w:val="0"/>
        <w:adjustRightInd w:val="0"/>
        <w:spacing w:after="0"/>
        <w:contextualSpacing/>
        <w:rPr>
          <w:rFonts w:ascii="Garamond" w:hAnsi="Garamond" w:cs="Arial"/>
          <w:b/>
          <w:color w:val="000000"/>
          <w:sz w:val="24"/>
          <w:szCs w:val="24"/>
        </w:rPr>
      </w:pPr>
      <w:r w:rsidRPr="00970BC7">
        <w:rPr>
          <w:rFonts w:ascii="Garamond" w:hAnsi="Garamond" w:cs="Arial"/>
          <w:b/>
          <w:bCs/>
          <w:color w:val="000000"/>
          <w:sz w:val="24"/>
          <w:szCs w:val="24"/>
        </w:rPr>
        <w:lastRenderedPageBreak/>
        <w:t>Process Flow Chart:</w:t>
      </w:r>
    </w:p>
    <w:p w14:paraId="37DA1F44" w14:textId="443368F2" w:rsidR="00342DAB" w:rsidRDefault="003E0D47" w:rsidP="00233599">
      <w:pPr>
        <w:autoSpaceDE w:val="0"/>
        <w:autoSpaceDN w:val="0"/>
        <w:adjustRightInd w:val="0"/>
        <w:spacing w:after="0"/>
        <w:ind w:left="360"/>
        <w:contextualSpacing/>
        <w:rPr>
          <w:rFonts w:ascii="Garamond" w:hAnsi="Garamond" w:cs="Arial"/>
          <w:b/>
          <w:color w:val="000000"/>
          <w:sz w:val="24"/>
          <w:szCs w:val="24"/>
        </w:rPr>
      </w:pPr>
      <w:r w:rsidRPr="003E0D47">
        <w:rPr>
          <w:rFonts w:ascii="Garamond" w:hAnsi="Garamond" w:cs="Arial"/>
          <w:b/>
          <w:noProof/>
          <w:color w:val="000000"/>
          <w:sz w:val="24"/>
          <w:szCs w:val="24"/>
        </w:rPr>
        <w:drawing>
          <wp:inline distT="0" distB="0" distL="0" distR="0" wp14:anchorId="034DE41C" wp14:editId="4C9D7E71">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2640"/>
                    </a:xfrm>
                    <a:prstGeom prst="rect">
                      <a:avLst/>
                    </a:prstGeom>
                  </pic:spPr>
                </pic:pic>
              </a:graphicData>
            </a:graphic>
          </wp:inline>
        </w:drawing>
      </w:r>
    </w:p>
    <w:p w14:paraId="6909C36B" w14:textId="60D28FF5" w:rsidR="00B17BBD" w:rsidRDefault="009E6EC6" w:rsidP="00233599">
      <w:pPr>
        <w:autoSpaceDE w:val="0"/>
        <w:autoSpaceDN w:val="0"/>
        <w:adjustRightInd w:val="0"/>
        <w:spacing w:after="0"/>
        <w:ind w:left="360"/>
        <w:contextualSpacing/>
        <w:rPr>
          <w:rFonts w:ascii="Garamond" w:hAnsi="Garamond" w:cs="Arial"/>
          <w:b/>
          <w:color w:val="000000"/>
          <w:sz w:val="24"/>
          <w:szCs w:val="24"/>
        </w:rPr>
      </w:pPr>
      <w:r w:rsidRPr="009E6EC6">
        <w:rPr>
          <w:noProof/>
        </w:rPr>
        <w:t xml:space="preserve"> </w:t>
      </w:r>
    </w:p>
    <w:p w14:paraId="7C7B38DF" w14:textId="77777777" w:rsidR="00233599" w:rsidRPr="00970BC7" w:rsidRDefault="00233599" w:rsidP="00B17BBD">
      <w:pPr>
        <w:autoSpaceDE w:val="0"/>
        <w:autoSpaceDN w:val="0"/>
        <w:adjustRightInd w:val="0"/>
        <w:spacing w:after="0"/>
        <w:ind w:left="360"/>
        <w:contextualSpacing/>
        <w:rPr>
          <w:rFonts w:ascii="Garamond" w:hAnsi="Garamond" w:cs="Arial"/>
          <w:b/>
          <w:color w:val="000000"/>
          <w:sz w:val="24"/>
          <w:szCs w:val="24"/>
        </w:rPr>
      </w:pPr>
    </w:p>
    <w:p w14:paraId="4F8F9901" w14:textId="1CB2F183" w:rsidR="006B1DB8" w:rsidRPr="006B1DB8" w:rsidRDefault="006B1DB8" w:rsidP="006B1DB8">
      <w:pPr>
        <w:numPr>
          <w:ilvl w:val="0"/>
          <w:numId w:val="3"/>
        </w:numPr>
        <w:autoSpaceDE w:val="0"/>
        <w:autoSpaceDN w:val="0"/>
        <w:adjustRightInd w:val="0"/>
        <w:spacing w:after="0"/>
        <w:rPr>
          <w:rFonts w:ascii="Garamond" w:hAnsi="Garamond" w:cs="Arial"/>
          <w:color w:val="000000"/>
          <w:sz w:val="24"/>
          <w:szCs w:val="24"/>
        </w:rPr>
      </w:pPr>
      <w:r w:rsidRPr="625E8C3C">
        <w:rPr>
          <w:rFonts w:ascii="Garamond" w:hAnsi="Garamond" w:cs="Arial"/>
          <w:b/>
          <w:color w:val="000000" w:themeColor="text1"/>
          <w:sz w:val="24"/>
          <w:szCs w:val="24"/>
        </w:rPr>
        <w:t>Incentive Tables, Workpapers, Software Tools:</w:t>
      </w:r>
      <w:r w:rsidRPr="625E8C3C">
        <w:rPr>
          <w:rFonts w:ascii="Garamond" w:hAnsi="Garamond" w:cs="Arial"/>
          <w:color w:val="000000" w:themeColor="text1"/>
          <w:sz w:val="24"/>
          <w:szCs w:val="24"/>
        </w:rPr>
        <w:t xml:space="preserve"> </w:t>
      </w:r>
    </w:p>
    <w:tbl>
      <w:tblPr>
        <w:tblStyle w:val="TableGrid"/>
        <w:tblW w:w="0" w:type="auto"/>
        <w:jc w:val="center"/>
        <w:tblLayout w:type="fixed"/>
        <w:tblLook w:val="06A0" w:firstRow="1" w:lastRow="0" w:firstColumn="1" w:lastColumn="0" w:noHBand="1" w:noVBand="1"/>
      </w:tblPr>
      <w:tblGrid>
        <w:gridCol w:w="6270"/>
        <w:gridCol w:w="1620"/>
      </w:tblGrid>
      <w:tr w:rsidR="00C82668" w14:paraId="105B6161" w14:textId="77777777" w:rsidTr="000F5A19">
        <w:trPr>
          <w:trHeight w:val="300"/>
          <w:tblHeader/>
          <w:jc w:val="center"/>
        </w:trPr>
        <w:tc>
          <w:tcPr>
            <w:tcW w:w="6270" w:type="dxa"/>
            <w:shd w:val="clear" w:color="auto" w:fill="D9D9D9" w:themeFill="background1" w:themeFillShade="D9"/>
          </w:tcPr>
          <w:p w14:paraId="1D175E1E" w14:textId="73188FE7" w:rsidR="00C82668" w:rsidRDefault="00C82668">
            <w:r w:rsidRPr="625E8C3C">
              <w:rPr>
                <w:rFonts w:ascii="Calibri" w:eastAsia="Calibri" w:hAnsi="Calibri" w:cs="Calibri"/>
                <w:color w:val="000000" w:themeColor="text1"/>
              </w:rPr>
              <w:t>Measure Description</w:t>
            </w:r>
          </w:p>
        </w:tc>
        <w:tc>
          <w:tcPr>
            <w:tcW w:w="1620" w:type="dxa"/>
            <w:shd w:val="clear" w:color="auto" w:fill="D9D9D9" w:themeFill="background1" w:themeFillShade="D9"/>
          </w:tcPr>
          <w:p w14:paraId="3C55E4B9" w14:textId="04FADD71" w:rsidR="00C82668" w:rsidRDefault="00C82668">
            <w:r w:rsidRPr="625E8C3C">
              <w:rPr>
                <w:rFonts w:ascii="Calibri" w:eastAsia="Calibri" w:hAnsi="Calibri" w:cs="Calibri"/>
                <w:color w:val="000000" w:themeColor="text1"/>
              </w:rPr>
              <w:t>Workpaper</w:t>
            </w:r>
          </w:p>
        </w:tc>
      </w:tr>
      <w:tr w:rsidR="00C82668" w14:paraId="6627E8EA" w14:textId="77777777" w:rsidTr="005A0E22">
        <w:trPr>
          <w:jc w:val="center"/>
        </w:trPr>
        <w:tc>
          <w:tcPr>
            <w:tcW w:w="6270" w:type="dxa"/>
          </w:tcPr>
          <w:p w14:paraId="65E48345" w14:textId="46FB6155" w:rsidR="00C82668" w:rsidRDefault="00C82668">
            <w:r w:rsidRPr="625E8C3C">
              <w:rPr>
                <w:rFonts w:ascii="Calibri" w:eastAsia="Calibri" w:hAnsi="Calibri" w:cs="Calibri"/>
                <w:color w:val="000000" w:themeColor="text1"/>
              </w:rPr>
              <w:t>Laminar Flow Restrictor - 1.0 GPM</w:t>
            </w:r>
          </w:p>
        </w:tc>
        <w:tc>
          <w:tcPr>
            <w:tcW w:w="1620" w:type="dxa"/>
          </w:tcPr>
          <w:p w14:paraId="3AD3E700" w14:textId="5E924BF0" w:rsidR="00C82668" w:rsidRDefault="00C82668">
            <w:r w:rsidRPr="625E8C3C">
              <w:rPr>
                <w:rFonts w:ascii="Calibri" w:eastAsia="Calibri" w:hAnsi="Calibri" w:cs="Calibri"/>
                <w:color w:val="000000" w:themeColor="text1"/>
              </w:rPr>
              <w:t>SWWH004-01</w:t>
            </w:r>
          </w:p>
        </w:tc>
      </w:tr>
      <w:tr w:rsidR="00C82668" w14:paraId="079FE5E4" w14:textId="77777777" w:rsidTr="005A0E22">
        <w:trPr>
          <w:jc w:val="center"/>
        </w:trPr>
        <w:tc>
          <w:tcPr>
            <w:tcW w:w="6270" w:type="dxa"/>
          </w:tcPr>
          <w:p w14:paraId="7E2A2C47" w14:textId="39302E92" w:rsidR="00C82668" w:rsidRDefault="00C82668">
            <w:proofErr w:type="spellStart"/>
            <w:r w:rsidRPr="625E8C3C">
              <w:rPr>
                <w:rFonts w:ascii="Calibri" w:eastAsia="Calibri" w:hAnsi="Calibri" w:cs="Calibri"/>
                <w:color w:val="000000" w:themeColor="text1"/>
              </w:rPr>
              <w:t>ProcessBoiler</w:t>
            </w:r>
            <w:proofErr w:type="spellEnd"/>
            <w:r w:rsidRPr="625E8C3C">
              <w:rPr>
                <w:rFonts w:ascii="Calibri" w:eastAsia="Calibri" w:hAnsi="Calibri" w:cs="Calibri"/>
                <w:color w:val="000000" w:themeColor="text1"/>
              </w:rPr>
              <w:t>-Steam-(&gt;=83%CE)</w:t>
            </w:r>
          </w:p>
        </w:tc>
        <w:tc>
          <w:tcPr>
            <w:tcW w:w="1620" w:type="dxa"/>
          </w:tcPr>
          <w:p w14:paraId="119E1A83" w14:textId="78CF0EC3" w:rsidR="00C82668" w:rsidRDefault="00C82668">
            <w:r w:rsidRPr="625E8C3C">
              <w:rPr>
                <w:rFonts w:ascii="Calibri" w:eastAsia="Calibri" w:hAnsi="Calibri" w:cs="Calibri"/>
                <w:color w:val="000000" w:themeColor="text1"/>
              </w:rPr>
              <w:t>SWWH008-01</w:t>
            </w:r>
          </w:p>
        </w:tc>
      </w:tr>
      <w:tr w:rsidR="00C82668" w14:paraId="1ED87AFF" w14:textId="77777777" w:rsidTr="005A0E22">
        <w:trPr>
          <w:jc w:val="center"/>
        </w:trPr>
        <w:tc>
          <w:tcPr>
            <w:tcW w:w="6270" w:type="dxa"/>
          </w:tcPr>
          <w:p w14:paraId="3EA02C17" w14:textId="595B9EE6" w:rsidR="00C82668" w:rsidRDefault="00C82668">
            <w:r w:rsidRPr="625E8C3C">
              <w:rPr>
                <w:rFonts w:ascii="Calibri" w:eastAsia="Calibri" w:hAnsi="Calibri" w:cs="Calibri"/>
                <w:color w:val="000000" w:themeColor="text1"/>
              </w:rPr>
              <w:t>ProcessBoiler-Water-Tier1(&gt;=85%CE)</w:t>
            </w:r>
          </w:p>
        </w:tc>
        <w:tc>
          <w:tcPr>
            <w:tcW w:w="1620" w:type="dxa"/>
          </w:tcPr>
          <w:p w14:paraId="1A0BA9F7" w14:textId="5D4A90E9" w:rsidR="00C82668" w:rsidRDefault="00C82668">
            <w:r w:rsidRPr="625E8C3C">
              <w:rPr>
                <w:rFonts w:ascii="Calibri" w:eastAsia="Calibri" w:hAnsi="Calibri" w:cs="Calibri"/>
                <w:color w:val="000000" w:themeColor="text1"/>
              </w:rPr>
              <w:t>SWWH008-01</w:t>
            </w:r>
          </w:p>
        </w:tc>
      </w:tr>
      <w:tr w:rsidR="00C82668" w14:paraId="770AA2DC" w14:textId="77777777" w:rsidTr="005A0E22">
        <w:trPr>
          <w:jc w:val="center"/>
        </w:trPr>
        <w:tc>
          <w:tcPr>
            <w:tcW w:w="6270" w:type="dxa"/>
          </w:tcPr>
          <w:p w14:paraId="5952DC67" w14:textId="1DF1EC98" w:rsidR="00C82668" w:rsidRDefault="00C82668">
            <w:r w:rsidRPr="625E8C3C">
              <w:rPr>
                <w:rFonts w:ascii="Calibri" w:eastAsia="Calibri" w:hAnsi="Calibri" w:cs="Calibri"/>
                <w:color w:val="000000" w:themeColor="text1"/>
              </w:rPr>
              <w:t>ProcessBoiler-Water-Tier2(&gt;=90%CE)</w:t>
            </w:r>
          </w:p>
        </w:tc>
        <w:tc>
          <w:tcPr>
            <w:tcW w:w="1620" w:type="dxa"/>
          </w:tcPr>
          <w:p w14:paraId="1A57BAC2" w14:textId="50B17334" w:rsidR="00C82668" w:rsidRDefault="00C82668">
            <w:r w:rsidRPr="625E8C3C">
              <w:rPr>
                <w:rFonts w:ascii="Calibri" w:eastAsia="Calibri" w:hAnsi="Calibri" w:cs="Calibri"/>
                <w:color w:val="000000" w:themeColor="text1"/>
              </w:rPr>
              <w:t>SWWH008-01</w:t>
            </w:r>
          </w:p>
        </w:tc>
      </w:tr>
      <w:tr w:rsidR="00C82668" w14:paraId="5561FB79" w14:textId="77777777" w:rsidTr="005A0E22">
        <w:trPr>
          <w:jc w:val="center"/>
        </w:trPr>
        <w:tc>
          <w:tcPr>
            <w:tcW w:w="6270" w:type="dxa"/>
          </w:tcPr>
          <w:p w14:paraId="1A9032E1" w14:textId="009EA8CB" w:rsidR="00C82668" w:rsidRDefault="00C82668">
            <w:proofErr w:type="spellStart"/>
            <w:r w:rsidRPr="625E8C3C">
              <w:rPr>
                <w:rFonts w:ascii="Calibri" w:eastAsia="Calibri" w:hAnsi="Calibri" w:cs="Calibri"/>
                <w:color w:val="000000" w:themeColor="text1"/>
              </w:rPr>
              <w:t>CommercialBlr</w:t>
            </w:r>
            <w:proofErr w:type="spellEnd"/>
            <w:r w:rsidRPr="625E8C3C">
              <w:rPr>
                <w:rFonts w:ascii="Calibri" w:eastAsia="Calibri" w:hAnsi="Calibri" w:cs="Calibri"/>
                <w:color w:val="000000" w:themeColor="text1"/>
              </w:rPr>
              <w:t>-DWH-Large(&gt;200MBtuh)-Tier2(&gt;=90%TE)</w:t>
            </w:r>
          </w:p>
        </w:tc>
        <w:tc>
          <w:tcPr>
            <w:tcW w:w="1620" w:type="dxa"/>
          </w:tcPr>
          <w:p w14:paraId="7930B1E5" w14:textId="3D006712" w:rsidR="00C82668" w:rsidRDefault="00C82668">
            <w:r w:rsidRPr="625E8C3C">
              <w:rPr>
                <w:rFonts w:ascii="Calibri" w:eastAsia="Calibri" w:hAnsi="Calibri" w:cs="Calibri"/>
                <w:color w:val="000000" w:themeColor="text1"/>
              </w:rPr>
              <w:t>SWWH005-01</w:t>
            </w:r>
          </w:p>
        </w:tc>
      </w:tr>
      <w:tr w:rsidR="00C82668" w14:paraId="1246F061" w14:textId="77777777" w:rsidTr="005A0E22">
        <w:trPr>
          <w:jc w:val="center"/>
        </w:trPr>
        <w:tc>
          <w:tcPr>
            <w:tcW w:w="6270" w:type="dxa"/>
          </w:tcPr>
          <w:p w14:paraId="228EFEA1" w14:textId="0DC20F1C" w:rsidR="00C82668" w:rsidRDefault="00C82668">
            <w:proofErr w:type="spellStart"/>
            <w:r w:rsidRPr="625E8C3C">
              <w:rPr>
                <w:rFonts w:ascii="Calibri" w:eastAsia="Calibri" w:hAnsi="Calibri" w:cs="Calibri"/>
                <w:color w:val="000000" w:themeColor="text1"/>
              </w:rPr>
              <w:t>CommercialBlr</w:t>
            </w:r>
            <w:proofErr w:type="spellEnd"/>
            <w:r w:rsidRPr="625E8C3C">
              <w:rPr>
                <w:rFonts w:ascii="Calibri" w:eastAsia="Calibri" w:hAnsi="Calibri" w:cs="Calibri"/>
                <w:color w:val="000000" w:themeColor="text1"/>
              </w:rPr>
              <w:t>-DWH-Large(&gt;200MBtuh)-Tier1(&gt;=84%TE)</w:t>
            </w:r>
          </w:p>
        </w:tc>
        <w:tc>
          <w:tcPr>
            <w:tcW w:w="1620" w:type="dxa"/>
          </w:tcPr>
          <w:p w14:paraId="73E6E26C" w14:textId="5891F5BB" w:rsidR="00C82668" w:rsidRDefault="00C82668">
            <w:r w:rsidRPr="625E8C3C">
              <w:rPr>
                <w:rFonts w:ascii="Calibri" w:eastAsia="Calibri" w:hAnsi="Calibri" w:cs="Calibri"/>
                <w:color w:val="000000" w:themeColor="text1"/>
              </w:rPr>
              <w:t>SWWH005-01</w:t>
            </w:r>
          </w:p>
        </w:tc>
      </w:tr>
      <w:tr w:rsidR="00C82668" w14:paraId="6443FA47" w14:textId="77777777" w:rsidTr="005A0E22">
        <w:trPr>
          <w:jc w:val="center"/>
        </w:trPr>
        <w:tc>
          <w:tcPr>
            <w:tcW w:w="6270" w:type="dxa"/>
          </w:tcPr>
          <w:p w14:paraId="75CF4EC9" w14:textId="6FB46525" w:rsidR="00C82668" w:rsidRDefault="00C82668">
            <w:proofErr w:type="spellStart"/>
            <w:r w:rsidRPr="625E8C3C">
              <w:rPr>
                <w:rFonts w:ascii="Calibri" w:eastAsia="Calibri" w:hAnsi="Calibri" w:cs="Calibri"/>
                <w:color w:val="000000" w:themeColor="text1"/>
              </w:rPr>
              <w:t>CommercialBlr</w:t>
            </w:r>
            <w:proofErr w:type="spellEnd"/>
            <w:r w:rsidRPr="625E8C3C">
              <w:rPr>
                <w:rFonts w:ascii="Calibri" w:eastAsia="Calibri" w:hAnsi="Calibri" w:cs="Calibri"/>
                <w:color w:val="000000" w:themeColor="text1"/>
              </w:rPr>
              <w:t>-DWH-Small(&lt;=200MBtuh)-Tier2(&gt;=90%EF)</w:t>
            </w:r>
          </w:p>
        </w:tc>
        <w:tc>
          <w:tcPr>
            <w:tcW w:w="1620" w:type="dxa"/>
          </w:tcPr>
          <w:p w14:paraId="6C21CC06" w14:textId="33C0A717" w:rsidR="00C82668" w:rsidRDefault="00C82668">
            <w:r w:rsidRPr="625E8C3C">
              <w:rPr>
                <w:rFonts w:ascii="Calibri" w:eastAsia="Calibri" w:hAnsi="Calibri" w:cs="Calibri"/>
                <w:color w:val="000000" w:themeColor="text1"/>
              </w:rPr>
              <w:t>SWWH005-01</w:t>
            </w:r>
          </w:p>
        </w:tc>
      </w:tr>
      <w:tr w:rsidR="00C82668" w14:paraId="79676B1E" w14:textId="77777777" w:rsidTr="005A0E22">
        <w:trPr>
          <w:jc w:val="center"/>
        </w:trPr>
        <w:tc>
          <w:tcPr>
            <w:tcW w:w="6270" w:type="dxa"/>
          </w:tcPr>
          <w:p w14:paraId="005CE5D9" w14:textId="291F5000" w:rsidR="00C82668" w:rsidRDefault="00C82668">
            <w:proofErr w:type="spellStart"/>
            <w:r w:rsidRPr="625E8C3C">
              <w:rPr>
                <w:rFonts w:ascii="Calibri" w:eastAsia="Calibri" w:hAnsi="Calibri" w:cs="Calibri"/>
                <w:color w:val="000000" w:themeColor="text1"/>
              </w:rPr>
              <w:t>CommercialBlr</w:t>
            </w:r>
            <w:proofErr w:type="spellEnd"/>
            <w:r w:rsidRPr="625E8C3C">
              <w:rPr>
                <w:rFonts w:ascii="Calibri" w:eastAsia="Calibri" w:hAnsi="Calibri" w:cs="Calibri"/>
                <w:color w:val="000000" w:themeColor="text1"/>
              </w:rPr>
              <w:t>-DWH-Small(&lt;=200MBtuh)-Tier1(&gt;=84%EF)</w:t>
            </w:r>
          </w:p>
        </w:tc>
        <w:tc>
          <w:tcPr>
            <w:tcW w:w="1620" w:type="dxa"/>
          </w:tcPr>
          <w:p w14:paraId="5B58C78F" w14:textId="759FB3C7" w:rsidR="00C82668" w:rsidRDefault="00C82668">
            <w:r w:rsidRPr="625E8C3C">
              <w:rPr>
                <w:rFonts w:ascii="Calibri" w:eastAsia="Calibri" w:hAnsi="Calibri" w:cs="Calibri"/>
                <w:color w:val="000000" w:themeColor="text1"/>
              </w:rPr>
              <w:t>SWWH005-01</w:t>
            </w:r>
          </w:p>
        </w:tc>
      </w:tr>
      <w:tr w:rsidR="00C82668" w14:paraId="3036EF5A" w14:textId="77777777" w:rsidTr="005A0E22">
        <w:trPr>
          <w:jc w:val="center"/>
        </w:trPr>
        <w:tc>
          <w:tcPr>
            <w:tcW w:w="6270" w:type="dxa"/>
          </w:tcPr>
          <w:p w14:paraId="761758D5" w14:textId="43629815" w:rsidR="00C82668" w:rsidRDefault="00C82668">
            <w:r w:rsidRPr="625E8C3C">
              <w:rPr>
                <w:rFonts w:ascii="Calibri" w:eastAsia="Calibri" w:hAnsi="Calibri" w:cs="Calibri"/>
                <w:color w:val="000000" w:themeColor="text1"/>
              </w:rPr>
              <w:t xml:space="preserve">Pipe Insulation 1 Insulation &lt;= 1 pipe Hot </w:t>
            </w:r>
            <w:proofErr w:type="spellStart"/>
            <w:r w:rsidRPr="625E8C3C">
              <w:rPr>
                <w:rFonts w:ascii="Calibri" w:eastAsia="Calibri" w:hAnsi="Calibri" w:cs="Calibri"/>
                <w:color w:val="000000" w:themeColor="text1"/>
              </w:rPr>
              <w:t>Water_Indoor</w:t>
            </w:r>
            <w:proofErr w:type="spellEnd"/>
          </w:p>
        </w:tc>
        <w:tc>
          <w:tcPr>
            <w:tcW w:w="1620" w:type="dxa"/>
          </w:tcPr>
          <w:p w14:paraId="600B095C" w14:textId="521484D1" w:rsidR="00C82668" w:rsidRDefault="00C82668">
            <w:r w:rsidRPr="625E8C3C">
              <w:rPr>
                <w:rFonts w:ascii="Calibri" w:eastAsia="Calibri" w:hAnsi="Calibri" w:cs="Calibri"/>
                <w:color w:val="000000" w:themeColor="text1"/>
              </w:rPr>
              <w:t>SWWH017-01</w:t>
            </w:r>
          </w:p>
        </w:tc>
      </w:tr>
      <w:tr w:rsidR="00C82668" w14:paraId="1DAE0FAA" w14:textId="77777777" w:rsidTr="005A0E22">
        <w:trPr>
          <w:jc w:val="center"/>
        </w:trPr>
        <w:tc>
          <w:tcPr>
            <w:tcW w:w="6270" w:type="dxa"/>
          </w:tcPr>
          <w:p w14:paraId="2A2FE1D9" w14:textId="41964009" w:rsidR="00C82668" w:rsidRDefault="00C82668">
            <w:r w:rsidRPr="625E8C3C">
              <w:rPr>
                <w:rFonts w:ascii="Calibri" w:eastAsia="Calibri" w:hAnsi="Calibri" w:cs="Calibri"/>
                <w:color w:val="000000" w:themeColor="text1"/>
              </w:rPr>
              <w:t xml:space="preserve">Low-Flow Pre-Rinse Spray Valves &lt;0.75 </w:t>
            </w:r>
            <w:proofErr w:type="spellStart"/>
            <w:r w:rsidRPr="625E8C3C">
              <w:rPr>
                <w:rFonts w:ascii="Calibri" w:eastAsia="Calibri" w:hAnsi="Calibri" w:cs="Calibri"/>
                <w:color w:val="000000" w:themeColor="text1"/>
              </w:rPr>
              <w:t>gpm</w:t>
            </w:r>
            <w:proofErr w:type="spellEnd"/>
          </w:p>
        </w:tc>
        <w:tc>
          <w:tcPr>
            <w:tcW w:w="1620" w:type="dxa"/>
          </w:tcPr>
          <w:p w14:paraId="729A73D3" w14:textId="6E5532AC" w:rsidR="00C82668" w:rsidRDefault="00C82668">
            <w:r w:rsidRPr="625E8C3C">
              <w:rPr>
                <w:rFonts w:ascii="Calibri" w:eastAsia="Calibri" w:hAnsi="Calibri" w:cs="Calibri"/>
                <w:color w:val="000000" w:themeColor="text1"/>
              </w:rPr>
              <w:t>SWFS013-01</w:t>
            </w:r>
          </w:p>
        </w:tc>
      </w:tr>
      <w:tr w:rsidR="00C82668" w14:paraId="31F80639" w14:textId="77777777" w:rsidTr="005A0E22">
        <w:trPr>
          <w:jc w:val="center"/>
        </w:trPr>
        <w:tc>
          <w:tcPr>
            <w:tcW w:w="6270" w:type="dxa"/>
          </w:tcPr>
          <w:p w14:paraId="65EF8AF8" w14:textId="24B101FC" w:rsidR="00C82668" w:rsidRDefault="00C82668">
            <w:r w:rsidRPr="625E8C3C">
              <w:rPr>
                <w:rFonts w:ascii="Calibri" w:eastAsia="Calibri" w:hAnsi="Calibri" w:cs="Calibri"/>
                <w:color w:val="000000" w:themeColor="text1"/>
              </w:rPr>
              <w:t>PROCESS BOILER - DIRECT CONTACT WATER HEATER</w:t>
            </w:r>
          </w:p>
        </w:tc>
        <w:tc>
          <w:tcPr>
            <w:tcW w:w="1620" w:type="dxa"/>
          </w:tcPr>
          <w:p w14:paraId="1A6CAB21" w14:textId="0F20FCF3" w:rsidR="00C82668" w:rsidRDefault="00C82668">
            <w:r w:rsidRPr="625E8C3C">
              <w:rPr>
                <w:rFonts w:ascii="Calibri" w:eastAsia="Calibri" w:hAnsi="Calibri" w:cs="Calibri"/>
                <w:color w:val="000000" w:themeColor="text1"/>
              </w:rPr>
              <w:t>SWWH008-01</w:t>
            </w:r>
          </w:p>
        </w:tc>
      </w:tr>
      <w:tr w:rsidR="00C82668" w14:paraId="79F52DAB" w14:textId="77777777" w:rsidTr="005A0E22">
        <w:trPr>
          <w:jc w:val="center"/>
        </w:trPr>
        <w:tc>
          <w:tcPr>
            <w:tcW w:w="6270" w:type="dxa"/>
          </w:tcPr>
          <w:p w14:paraId="03F05192" w14:textId="2DF9D8AE" w:rsidR="00C82668" w:rsidRDefault="00C82668">
            <w:proofErr w:type="spellStart"/>
            <w:r w:rsidRPr="625E8C3C">
              <w:rPr>
                <w:rFonts w:ascii="Calibri" w:eastAsia="Calibri" w:hAnsi="Calibri" w:cs="Calibri"/>
                <w:color w:val="000000" w:themeColor="text1"/>
              </w:rPr>
              <w:t>SpaceHeatingBoilers</w:t>
            </w:r>
            <w:proofErr w:type="spellEnd"/>
            <w:r w:rsidRPr="625E8C3C">
              <w:rPr>
                <w:rFonts w:ascii="Calibri" w:eastAsia="Calibri" w:hAnsi="Calibri" w:cs="Calibri"/>
                <w:color w:val="000000" w:themeColor="text1"/>
              </w:rPr>
              <w:t>-Steam-Medium-(&gt;=83%CE)</w:t>
            </w:r>
          </w:p>
        </w:tc>
        <w:tc>
          <w:tcPr>
            <w:tcW w:w="1620" w:type="dxa"/>
          </w:tcPr>
          <w:p w14:paraId="202D8DCD" w14:textId="07F1F0FE" w:rsidR="00C82668" w:rsidRDefault="00C82668">
            <w:r w:rsidRPr="625E8C3C">
              <w:rPr>
                <w:rFonts w:ascii="Calibri" w:eastAsia="Calibri" w:hAnsi="Calibri" w:cs="Calibri"/>
                <w:color w:val="000000" w:themeColor="text1"/>
              </w:rPr>
              <w:t>SWHC004-01</w:t>
            </w:r>
          </w:p>
        </w:tc>
      </w:tr>
      <w:tr w:rsidR="00C82668" w14:paraId="36274AFC" w14:textId="77777777" w:rsidTr="005A0E22">
        <w:trPr>
          <w:jc w:val="center"/>
        </w:trPr>
        <w:tc>
          <w:tcPr>
            <w:tcW w:w="6270" w:type="dxa"/>
          </w:tcPr>
          <w:p w14:paraId="06D05763" w14:textId="09BAF147" w:rsidR="00C82668" w:rsidRDefault="00C82668">
            <w:r w:rsidRPr="625E8C3C">
              <w:rPr>
                <w:rFonts w:ascii="Calibri" w:eastAsia="Calibri" w:hAnsi="Calibri" w:cs="Calibri"/>
                <w:color w:val="000000" w:themeColor="text1"/>
              </w:rPr>
              <w:t>SpaceHeatingBoilers-Water-MediumLarge-Tier2(&gt;=90%CE)</w:t>
            </w:r>
          </w:p>
        </w:tc>
        <w:tc>
          <w:tcPr>
            <w:tcW w:w="1620" w:type="dxa"/>
          </w:tcPr>
          <w:p w14:paraId="0A46772F" w14:textId="567A8F90" w:rsidR="00C82668" w:rsidRDefault="00C82668">
            <w:r w:rsidRPr="625E8C3C">
              <w:rPr>
                <w:rFonts w:ascii="Calibri" w:eastAsia="Calibri" w:hAnsi="Calibri" w:cs="Calibri"/>
                <w:color w:val="000000" w:themeColor="text1"/>
              </w:rPr>
              <w:t>SWHC004-01</w:t>
            </w:r>
          </w:p>
        </w:tc>
      </w:tr>
      <w:tr w:rsidR="00C82668" w14:paraId="7BB65268" w14:textId="77777777" w:rsidTr="005A0E22">
        <w:trPr>
          <w:jc w:val="center"/>
        </w:trPr>
        <w:tc>
          <w:tcPr>
            <w:tcW w:w="6270" w:type="dxa"/>
          </w:tcPr>
          <w:p w14:paraId="445762A8" w14:textId="5C7DC681" w:rsidR="00C82668" w:rsidRDefault="00C82668">
            <w:r w:rsidRPr="625E8C3C">
              <w:rPr>
                <w:rFonts w:ascii="Calibri" w:eastAsia="Calibri" w:hAnsi="Calibri" w:cs="Calibri"/>
                <w:color w:val="000000" w:themeColor="text1"/>
              </w:rPr>
              <w:t>SpaceHeatingBoilers-Water-Medium-Tier1(&gt;=85%CE)</w:t>
            </w:r>
          </w:p>
        </w:tc>
        <w:tc>
          <w:tcPr>
            <w:tcW w:w="1620" w:type="dxa"/>
          </w:tcPr>
          <w:p w14:paraId="16DCA88E" w14:textId="139824E4" w:rsidR="00C82668" w:rsidRDefault="00C82668">
            <w:r w:rsidRPr="625E8C3C">
              <w:rPr>
                <w:rFonts w:ascii="Calibri" w:eastAsia="Calibri" w:hAnsi="Calibri" w:cs="Calibri"/>
                <w:color w:val="000000" w:themeColor="text1"/>
              </w:rPr>
              <w:t>SWHC004-01</w:t>
            </w:r>
          </w:p>
        </w:tc>
      </w:tr>
      <w:tr w:rsidR="00C82668" w14:paraId="41849318" w14:textId="77777777" w:rsidTr="005A0E22">
        <w:trPr>
          <w:jc w:val="center"/>
        </w:trPr>
        <w:tc>
          <w:tcPr>
            <w:tcW w:w="6270" w:type="dxa"/>
          </w:tcPr>
          <w:p w14:paraId="130D923E" w14:textId="3DAA0F63" w:rsidR="00C82668" w:rsidRDefault="00C82668">
            <w:r w:rsidRPr="625E8C3C">
              <w:rPr>
                <w:rFonts w:ascii="Calibri" w:eastAsia="Calibri" w:hAnsi="Calibri" w:cs="Calibri"/>
                <w:color w:val="000000" w:themeColor="text1"/>
              </w:rPr>
              <w:t>Steam Traps</w:t>
            </w:r>
          </w:p>
        </w:tc>
        <w:tc>
          <w:tcPr>
            <w:tcW w:w="1620" w:type="dxa"/>
          </w:tcPr>
          <w:p w14:paraId="26755919" w14:textId="34A9E163" w:rsidR="00C82668" w:rsidRDefault="00C82668">
            <w:r w:rsidRPr="625E8C3C">
              <w:rPr>
                <w:rFonts w:ascii="Calibri" w:eastAsia="Calibri" w:hAnsi="Calibri" w:cs="Calibri"/>
                <w:color w:val="000000" w:themeColor="text1"/>
              </w:rPr>
              <w:t>SWPR003-01</w:t>
            </w:r>
          </w:p>
        </w:tc>
      </w:tr>
      <w:tr w:rsidR="00C82668" w14:paraId="4A11AFE0" w14:textId="77777777" w:rsidTr="005A0E22">
        <w:trPr>
          <w:jc w:val="center"/>
        </w:trPr>
        <w:tc>
          <w:tcPr>
            <w:tcW w:w="6270" w:type="dxa"/>
          </w:tcPr>
          <w:p w14:paraId="07F9A3C4" w14:textId="576DBA3C" w:rsidR="00C82668" w:rsidRDefault="00C82668">
            <w:r w:rsidRPr="625E8C3C">
              <w:rPr>
                <w:rFonts w:ascii="Calibri" w:eastAsia="Calibri" w:hAnsi="Calibri" w:cs="Calibri"/>
                <w:color w:val="000000" w:themeColor="text1"/>
              </w:rPr>
              <w:t xml:space="preserve">Commercial </w:t>
            </w:r>
            <w:proofErr w:type="spellStart"/>
            <w:r w:rsidRPr="625E8C3C">
              <w:rPr>
                <w:rFonts w:ascii="Calibri" w:eastAsia="Calibri" w:hAnsi="Calibri" w:cs="Calibri"/>
                <w:color w:val="000000" w:themeColor="text1"/>
              </w:rPr>
              <w:t>Stor</w:t>
            </w:r>
            <w:proofErr w:type="spellEnd"/>
            <w:r w:rsidRPr="625E8C3C">
              <w:rPr>
                <w:rFonts w:ascii="Calibri" w:eastAsia="Calibri" w:hAnsi="Calibri" w:cs="Calibri"/>
                <w:color w:val="000000" w:themeColor="text1"/>
              </w:rPr>
              <w:t xml:space="preserve">. Heaters &lt;=75 </w:t>
            </w:r>
            <w:proofErr w:type="spellStart"/>
            <w:r w:rsidRPr="625E8C3C">
              <w:rPr>
                <w:rFonts w:ascii="Calibri" w:eastAsia="Calibri" w:hAnsi="Calibri" w:cs="Calibri"/>
                <w:color w:val="000000" w:themeColor="text1"/>
              </w:rPr>
              <w:t>kBtu</w:t>
            </w:r>
            <w:proofErr w:type="spellEnd"/>
            <w:r w:rsidRPr="625E8C3C">
              <w:rPr>
                <w:rFonts w:ascii="Calibri" w:eastAsia="Calibri" w:hAnsi="Calibri" w:cs="Calibri"/>
                <w:color w:val="000000" w:themeColor="text1"/>
              </w:rPr>
              <w:t>/</w:t>
            </w:r>
            <w:proofErr w:type="spellStart"/>
            <w:r w:rsidRPr="625E8C3C">
              <w:rPr>
                <w:rFonts w:ascii="Calibri" w:eastAsia="Calibri" w:hAnsi="Calibri" w:cs="Calibri"/>
                <w:color w:val="000000" w:themeColor="text1"/>
              </w:rPr>
              <w:t>hr</w:t>
            </w:r>
            <w:proofErr w:type="spellEnd"/>
            <w:r w:rsidRPr="625E8C3C">
              <w:rPr>
                <w:rFonts w:ascii="Calibri" w:eastAsia="Calibri" w:hAnsi="Calibri" w:cs="Calibri"/>
                <w:color w:val="000000" w:themeColor="text1"/>
              </w:rPr>
              <w:t xml:space="preserve"> 50G-HD-0.68 UEF</w:t>
            </w:r>
          </w:p>
        </w:tc>
        <w:tc>
          <w:tcPr>
            <w:tcW w:w="1620" w:type="dxa"/>
          </w:tcPr>
          <w:p w14:paraId="12883249" w14:textId="72C5F237" w:rsidR="00C82668" w:rsidRDefault="00C82668">
            <w:r w:rsidRPr="625E8C3C">
              <w:rPr>
                <w:rFonts w:ascii="Calibri" w:eastAsia="Calibri" w:hAnsi="Calibri" w:cs="Calibri"/>
                <w:color w:val="000000" w:themeColor="text1"/>
              </w:rPr>
              <w:t>SWWH007-01</w:t>
            </w:r>
          </w:p>
        </w:tc>
      </w:tr>
      <w:tr w:rsidR="00C82668" w14:paraId="0AB4DA03" w14:textId="77777777" w:rsidTr="005A0E22">
        <w:trPr>
          <w:jc w:val="center"/>
        </w:trPr>
        <w:tc>
          <w:tcPr>
            <w:tcW w:w="6270" w:type="dxa"/>
          </w:tcPr>
          <w:p w14:paraId="70214705" w14:textId="74254389" w:rsidR="00C82668" w:rsidRDefault="00C82668">
            <w:proofErr w:type="spellStart"/>
            <w:r w:rsidRPr="625E8C3C">
              <w:rPr>
                <w:rFonts w:ascii="Calibri" w:eastAsia="Calibri" w:hAnsi="Calibri" w:cs="Calibri"/>
                <w:color w:val="000000" w:themeColor="text1"/>
              </w:rPr>
              <w:t>TanklessWaterHeaters</w:t>
            </w:r>
            <w:proofErr w:type="spellEnd"/>
            <w:r w:rsidRPr="625E8C3C">
              <w:rPr>
                <w:rFonts w:ascii="Calibri" w:eastAsia="Calibri" w:hAnsi="Calibri" w:cs="Calibri"/>
                <w:color w:val="000000" w:themeColor="text1"/>
              </w:rPr>
              <w:t>-Large(&gt;200MBtuh)-Tier2(&gt;=90%TE)</w:t>
            </w:r>
          </w:p>
        </w:tc>
        <w:tc>
          <w:tcPr>
            <w:tcW w:w="1620" w:type="dxa"/>
          </w:tcPr>
          <w:p w14:paraId="28ACED90" w14:textId="762DD75B" w:rsidR="00C82668" w:rsidRDefault="00C82668">
            <w:r w:rsidRPr="625E8C3C">
              <w:rPr>
                <w:rFonts w:ascii="Calibri" w:eastAsia="Calibri" w:hAnsi="Calibri" w:cs="Calibri"/>
                <w:color w:val="000000" w:themeColor="text1"/>
              </w:rPr>
              <w:t>SWWH006-01</w:t>
            </w:r>
          </w:p>
        </w:tc>
      </w:tr>
      <w:tr w:rsidR="00C82668" w14:paraId="2417D2CA" w14:textId="77777777" w:rsidTr="005A0E22">
        <w:trPr>
          <w:jc w:val="center"/>
        </w:trPr>
        <w:tc>
          <w:tcPr>
            <w:tcW w:w="6270" w:type="dxa"/>
          </w:tcPr>
          <w:p w14:paraId="425A3DDD" w14:textId="33A2A687" w:rsidR="00C82668" w:rsidRDefault="00C82668">
            <w:proofErr w:type="spellStart"/>
            <w:r w:rsidRPr="625E8C3C">
              <w:rPr>
                <w:rFonts w:ascii="Calibri" w:eastAsia="Calibri" w:hAnsi="Calibri" w:cs="Calibri"/>
                <w:color w:val="000000" w:themeColor="text1"/>
              </w:rPr>
              <w:t>TanklessWaterHeaters</w:t>
            </w:r>
            <w:proofErr w:type="spellEnd"/>
            <w:r w:rsidRPr="625E8C3C">
              <w:rPr>
                <w:rFonts w:ascii="Calibri" w:eastAsia="Calibri" w:hAnsi="Calibri" w:cs="Calibri"/>
                <w:color w:val="000000" w:themeColor="text1"/>
              </w:rPr>
              <w:t>-Small(&lt;=200MBtuh)-Tier1(&gt;=0.82EF)</w:t>
            </w:r>
          </w:p>
        </w:tc>
        <w:tc>
          <w:tcPr>
            <w:tcW w:w="1620" w:type="dxa"/>
          </w:tcPr>
          <w:p w14:paraId="5EBFB895" w14:textId="36E35CCB" w:rsidR="00C82668" w:rsidRDefault="00C82668">
            <w:r w:rsidRPr="625E8C3C">
              <w:rPr>
                <w:rFonts w:ascii="Calibri" w:eastAsia="Calibri" w:hAnsi="Calibri" w:cs="Calibri"/>
                <w:color w:val="000000" w:themeColor="text1"/>
              </w:rPr>
              <w:t>SWWH006-01</w:t>
            </w:r>
          </w:p>
        </w:tc>
      </w:tr>
      <w:tr w:rsidR="00C82668" w14:paraId="12D52579" w14:textId="77777777" w:rsidTr="005A0E22">
        <w:trPr>
          <w:jc w:val="center"/>
        </w:trPr>
        <w:tc>
          <w:tcPr>
            <w:tcW w:w="6270" w:type="dxa"/>
          </w:tcPr>
          <w:p w14:paraId="2FB38DFE" w14:textId="2698403E" w:rsidR="00C82668" w:rsidRDefault="00C82668">
            <w:proofErr w:type="spellStart"/>
            <w:r w:rsidRPr="625E8C3C">
              <w:rPr>
                <w:rFonts w:ascii="Calibri" w:eastAsia="Calibri" w:hAnsi="Calibri" w:cs="Calibri"/>
                <w:color w:val="000000" w:themeColor="text1"/>
              </w:rPr>
              <w:t>TanklessWaterHeaters</w:t>
            </w:r>
            <w:proofErr w:type="spellEnd"/>
            <w:r w:rsidRPr="625E8C3C">
              <w:rPr>
                <w:rFonts w:ascii="Calibri" w:eastAsia="Calibri" w:hAnsi="Calibri" w:cs="Calibri"/>
                <w:color w:val="000000" w:themeColor="text1"/>
              </w:rPr>
              <w:t>-Small(&lt;=200MBtuh)-Tier2(&gt;=0.90EF)</w:t>
            </w:r>
          </w:p>
        </w:tc>
        <w:tc>
          <w:tcPr>
            <w:tcW w:w="1620" w:type="dxa"/>
          </w:tcPr>
          <w:p w14:paraId="1902ABC1" w14:textId="417B2316" w:rsidR="00C82668" w:rsidRDefault="00C82668">
            <w:r w:rsidRPr="625E8C3C">
              <w:rPr>
                <w:rFonts w:ascii="Calibri" w:eastAsia="Calibri" w:hAnsi="Calibri" w:cs="Calibri"/>
                <w:color w:val="000000" w:themeColor="text1"/>
              </w:rPr>
              <w:t>SWWH006-01</w:t>
            </w:r>
          </w:p>
        </w:tc>
      </w:tr>
      <w:tr w:rsidR="00C82668" w14:paraId="4A31A0FA" w14:textId="77777777" w:rsidTr="005A0E22">
        <w:trPr>
          <w:jc w:val="center"/>
        </w:trPr>
        <w:tc>
          <w:tcPr>
            <w:tcW w:w="6270" w:type="dxa"/>
          </w:tcPr>
          <w:p w14:paraId="12707D67" w14:textId="70806A5D" w:rsidR="00C82668" w:rsidRDefault="00C82668">
            <w:r w:rsidRPr="625E8C3C">
              <w:rPr>
                <w:rFonts w:ascii="Calibri" w:eastAsia="Calibri" w:hAnsi="Calibri" w:cs="Calibri"/>
                <w:color w:val="000000" w:themeColor="text1"/>
              </w:rPr>
              <w:t>Commercial Combination Oven/Steamer &lt; 15 pan capacity (Gas)</w:t>
            </w:r>
          </w:p>
        </w:tc>
        <w:tc>
          <w:tcPr>
            <w:tcW w:w="1620" w:type="dxa"/>
          </w:tcPr>
          <w:p w14:paraId="276EF546" w14:textId="2F4FB79E" w:rsidR="00C82668" w:rsidRDefault="00C82668">
            <w:r w:rsidRPr="625E8C3C">
              <w:rPr>
                <w:rFonts w:ascii="Calibri" w:eastAsia="Calibri" w:hAnsi="Calibri" w:cs="Calibri"/>
                <w:color w:val="000000" w:themeColor="text1"/>
              </w:rPr>
              <w:t>SWFS003-01</w:t>
            </w:r>
          </w:p>
        </w:tc>
      </w:tr>
      <w:tr w:rsidR="00C82668" w14:paraId="7EAB734C" w14:textId="77777777" w:rsidTr="005A0E22">
        <w:trPr>
          <w:jc w:val="center"/>
        </w:trPr>
        <w:tc>
          <w:tcPr>
            <w:tcW w:w="6270" w:type="dxa"/>
          </w:tcPr>
          <w:p w14:paraId="599B0DF7" w14:textId="1E5E1A07" w:rsidR="00C82668" w:rsidRDefault="00C82668">
            <w:r w:rsidRPr="625E8C3C">
              <w:rPr>
                <w:rFonts w:ascii="Calibri" w:eastAsia="Calibri" w:hAnsi="Calibri" w:cs="Calibri"/>
                <w:color w:val="000000" w:themeColor="text1"/>
              </w:rPr>
              <w:t>Commercial Combination Oven/Steamer 15 to 28 pan capacity (Gas)</w:t>
            </w:r>
          </w:p>
        </w:tc>
        <w:tc>
          <w:tcPr>
            <w:tcW w:w="1620" w:type="dxa"/>
          </w:tcPr>
          <w:p w14:paraId="16CCDC4C" w14:textId="10900153" w:rsidR="00C82668" w:rsidRDefault="00C82668">
            <w:r w:rsidRPr="625E8C3C">
              <w:rPr>
                <w:rFonts w:ascii="Calibri" w:eastAsia="Calibri" w:hAnsi="Calibri" w:cs="Calibri"/>
                <w:color w:val="000000" w:themeColor="text1"/>
              </w:rPr>
              <w:t>SWFS003-01</w:t>
            </w:r>
          </w:p>
        </w:tc>
      </w:tr>
      <w:tr w:rsidR="00C82668" w14:paraId="451868E3" w14:textId="77777777" w:rsidTr="005A0E22">
        <w:trPr>
          <w:jc w:val="center"/>
        </w:trPr>
        <w:tc>
          <w:tcPr>
            <w:tcW w:w="6270" w:type="dxa"/>
          </w:tcPr>
          <w:p w14:paraId="07A19C06" w14:textId="40127467" w:rsidR="00C82668" w:rsidRDefault="00C82668">
            <w:r w:rsidRPr="625E8C3C">
              <w:rPr>
                <w:rFonts w:ascii="Calibri" w:eastAsia="Calibri" w:hAnsi="Calibri" w:cs="Calibri"/>
                <w:color w:val="000000" w:themeColor="text1"/>
              </w:rPr>
              <w:lastRenderedPageBreak/>
              <w:t>Commercial Combination Oven/Steamer &gt; 28 pan capacity (Gas)</w:t>
            </w:r>
          </w:p>
        </w:tc>
        <w:tc>
          <w:tcPr>
            <w:tcW w:w="1620" w:type="dxa"/>
          </w:tcPr>
          <w:p w14:paraId="1B1EBE30" w14:textId="3DB7906A" w:rsidR="00C82668" w:rsidRDefault="00C82668">
            <w:r w:rsidRPr="625E8C3C">
              <w:rPr>
                <w:rFonts w:ascii="Calibri" w:eastAsia="Calibri" w:hAnsi="Calibri" w:cs="Calibri"/>
                <w:color w:val="000000" w:themeColor="text1"/>
              </w:rPr>
              <w:t>SWFS003-01</w:t>
            </w:r>
          </w:p>
        </w:tc>
      </w:tr>
      <w:tr w:rsidR="00C82668" w14:paraId="3928A905" w14:textId="77777777" w:rsidTr="005A0E22">
        <w:trPr>
          <w:jc w:val="center"/>
        </w:trPr>
        <w:tc>
          <w:tcPr>
            <w:tcW w:w="6270" w:type="dxa"/>
          </w:tcPr>
          <w:p w14:paraId="1E8944EF" w14:textId="76F51325" w:rsidR="00C82668" w:rsidRDefault="00C82668">
            <w:r w:rsidRPr="625E8C3C">
              <w:rPr>
                <w:rFonts w:ascii="Calibri" w:eastAsia="Calibri" w:hAnsi="Calibri" w:cs="Calibri"/>
                <w:color w:val="000000" w:themeColor="text1"/>
              </w:rPr>
              <w:t>Automatic Conveyor Broilers Belt Width &lt;20</w:t>
            </w:r>
          </w:p>
        </w:tc>
        <w:tc>
          <w:tcPr>
            <w:tcW w:w="1620" w:type="dxa"/>
          </w:tcPr>
          <w:p w14:paraId="0C16C3E4" w14:textId="069822D6" w:rsidR="00C82668" w:rsidRDefault="00C82668">
            <w:r w:rsidRPr="625E8C3C">
              <w:rPr>
                <w:rFonts w:ascii="Calibri" w:eastAsia="Calibri" w:hAnsi="Calibri" w:cs="Calibri"/>
                <w:color w:val="000000" w:themeColor="text1"/>
              </w:rPr>
              <w:t>SWFS017-01</w:t>
            </w:r>
          </w:p>
        </w:tc>
      </w:tr>
      <w:tr w:rsidR="00C82668" w14:paraId="27F4D8B8" w14:textId="77777777" w:rsidTr="005A0E22">
        <w:trPr>
          <w:jc w:val="center"/>
        </w:trPr>
        <w:tc>
          <w:tcPr>
            <w:tcW w:w="6270" w:type="dxa"/>
          </w:tcPr>
          <w:p w14:paraId="01C1CE46" w14:textId="79077AF7" w:rsidR="00C82668" w:rsidRDefault="00C82668">
            <w:r w:rsidRPr="625E8C3C">
              <w:rPr>
                <w:rFonts w:ascii="Calibri" w:eastAsia="Calibri" w:hAnsi="Calibri" w:cs="Calibri"/>
                <w:color w:val="000000" w:themeColor="text1"/>
              </w:rPr>
              <w:t>Automatic Conveyor Broilers Belt Width 20-26</w:t>
            </w:r>
          </w:p>
        </w:tc>
        <w:tc>
          <w:tcPr>
            <w:tcW w:w="1620" w:type="dxa"/>
          </w:tcPr>
          <w:p w14:paraId="45EECF19" w14:textId="2C3827DF" w:rsidR="00C82668" w:rsidRDefault="00C82668">
            <w:r w:rsidRPr="625E8C3C">
              <w:rPr>
                <w:rFonts w:ascii="Calibri" w:eastAsia="Calibri" w:hAnsi="Calibri" w:cs="Calibri"/>
                <w:color w:val="000000" w:themeColor="text1"/>
              </w:rPr>
              <w:t>SWFS017-01</w:t>
            </w:r>
          </w:p>
        </w:tc>
      </w:tr>
      <w:tr w:rsidR="00C82668" w14:paraId="424058B9" w14:textId="77777777" w:rsidTr="005A0E22">
        <w:trPr>
          <w:jc w:val="center"/>
        </w:trPr>
        <w:tc>
          <w:tcPr>
            <w:tcW w:w="6270" w:type="dxa"/>
          </w:tcPr>
          <w:p w14:paraId="42D8F61A" w14:textId="23573E4A" w:rsidR="00C82668" w:rsidRDefault="00C82668">
            <w:r w:rsidRPr="625E8C3C">
              <w:rPr>
                <w:rFonts w:ascii="Calibri" w:eastAsia="Calibri" w:hAnsi="Calibri" w:cs="Calibri"/>
                <w:color w:val="000000" w:themeColor="text1"/>
              </w:rPr>
              <w:t>Automatic Conveyor Broilers Belt Width &gt; 26</w:t>
            </w:r>
          </w:p>
        </w:tc>
        <w:tc>
          <w:tcPr>
            <w:tcW w:w="1620" w:type="dxa"/>
          </w:tcPr>
          <w:p w14:paraId="1748F811" w14:textId="276CF182" w:rsidR="00C82668" w:rsidRDefault="00C82668">
            <w:r w:rsidRPr="625E8C3C">
              <w:rPr>
                <w:rFonts w:ascii="Calibri" w:eastAsia="Calibri" w:hAnsi="Calibri" w:cs="Calibri"/>
                <w:color w:val="000000" w:themeColor="text1"/>
              </w:rPr>
              <w:t>SWFS017-01</w:t>
            </w:r>
          </w:p>
        </w:tc>
      </w:tr>
      <w:tr w:rsidR="00C82668" w14:paraId="16D009E7" w14:textId="77777777" w:rsidTr="005A0E22">
        <w:trPr>
          <w:jc w:val="center"/>
        </w:trPr>
        <w:tc>
          <w:tcPr>
            <w:tcW w:w="6270" w:type="dxa"/>
          </w:tcPr>
          <w:p w14:paraId="0CC1AFD5" w14:textId="2AE64AEF" w:rsidR="00C82668" w:rsidRDefault="00C82668">
            <w:r w:rsidRPr="625E8C3C">
              <w:rPr>
                <w:rFonts w:ascii="Calibri" w:eastAsia="Calibri" w:hAnsi="Calibri" w:cs="Calibri"/>
                <w:color w:val="000000" w:themeColor="text1"/>
              </w:rPr>
              <w:t>Commercial Fryer (Gas)</w:t>
            </w:r>
          </w:p>
        </w:tc>
        <w:tc>
          <w:tcPr>
            <w:tcW w:w="1620" w:type="dxa"/>
          </w:tcPr>
          <w:p w14:paraId="33F0116D" w14:textId="50DC431A" w:rsidR="00C82668" w:rsidRDefault="00C82668">
            <w:r w:rsidRPr="625E8C3C">
              <w:rPr>
                <w:rFonts w:ascii="Calibri" w:eastAsia="Calibri" w:hAnsi="Calibri" w:cs="Calibri"/>
                <w:color w:val="000000" w:themeColor="text1"/>
              </w:rPr>
              <w:t>SWFS011-02</w:t>
            </w:r>
          </w:p>
        </w:tc>
      </w:tr>
      <w:tr w:rsidR="00C82668" w14:paraId="2BAC03FF" w14:textId="77777777" w:rsidTr="005A0E22">
        <w:trPr>
          <w:jc w:val="center"/>
        </w:trPr>
        <w:tc>
          <w:tcPr>
            <w:tcW w:w="6270" w:type="dxa"/>
          </w:tcPr>
          <w:p w14:paraId="6C0C517A" w14:textId="346372D8" w:rsidR="00C82668" w:rsidRDefault="00C82668">
            <w:r w:rsidRPr="625E8C3C">
              <w:rPr>
                <w:rFonts w:ascii="Calibri" w:eastAsia="Calibri" w:hAnsi="Calibri" w:cs="Calibri"/>
                <w:color w:val="000000" w:themeColor="text1"/>
              </w:rPr>
              <w:t>Comm Griddle</w:t>
            </w:r>
          </w:p>
        </w:tc>
        <w:tc>
          <w:tcPr>
            <w:tcW w:w="1620" w:type="dxa"/>
          </w:tcPr>
          <w:p w14:paraId="0FDCAB5B" w14:textId="19166565" w:rsidR="00C82668" w:rsidRDefault="00C82668">
            <w:r w:rsidRPr="625E8C3C">
              <w:rPr>
                <w:rFonts w:ascii="Calibri" w:eastAsia="Calibri" w:hAnsi="Calibri" w:cs="Calibri"/>
                <w:color w:val="000000" w:themeColor="text1"/>
              </w:rPr>
              <w:t>SWFS004-01</w:t>
            </w:r>
          </w:p>
        </w:tc>
      </w:tr>
      <w:tr w:rsidR="00C82668" w14:paraId="39F1FC09" w14:textId="77777777" w:rsidTr="005A0E22">
        <w:trPr>
          <w:jc w:val="center"/>
        </w:trPr>
        <w:tc>
          <w:tcPr>
            <w:tcW w:w="6270" w:type="dxa"/>
          </w:tcPr>
          <w:p w14:paraId="0288B26D" w14:textId="799EC1EC" w:rsidR="00C82668" w:rsidRDefault="00C82668">
            <w:r w:rsidRPr="625E8C3C">
              <w:rPr>
                <w:rFonts w:ascii="Calibri" w:eastAsia="Calibri" w:hAnsi="Calibri" w:cs="Calibri"/>
                <w:color w:val="000000" w:themeColor="text1"/>
              </w:rPr>
              <w:t>Commercial Single Rack Oven - Gas</w:t>
            </w:r>
          </w:p>
        </w:tc>
        <w:tc>
          <w:tcPr>
            <w:tcW w:w="1620" w:type="dxa"/>
          </w:tcPr>
          <w:p w14:paraId="04B8D5D6" w14:textId="249F51F0" w:rsidR="00C82668" w:rsidRDefault="00C82668">
            <w:r w:rsidRPr="625E8C3C">
              <w:rPr>
                <w:rFonts w:ascii="Calibri" w:eastAsia="Calibri" w:hAnsi="Calibri" w:cs="Calibri"/>
                <w:color w:val="000000" w:themeColor="text1"/>
              </w:rPr>
              <w:t>SWFS014-02</w:t>
            </w:r>
          </w:p>
        </w:tc>
      </w:tr>
      <w:tr w:rsidR="00C82668" w14:paraId="611D6CE6" w14:textId="77777777" w:rsidTr="005A0E22">
        <w:trPr>
          <w:jc w:val="center"/>
        </w:trPr>
        <w:tc>
          <w:tcPr>
            <w:tcW w:w="6270" w:type="dxa"/>
          </w:tcPr>
          <w:p w14:paraId="4AE686F6" w14:textId="7C31570C" w:rsidR="00C82668" w:rsidRDefault="00C82668">
            <w:r w:rsidRPr="625E8C3C">
              <w:rPr>
                <w:rFonts w:ascii="Calibri" w:eastAsia="Calibri" w:hAnsi="Calibri" w:cs="Calibri"/>
                <w:color w:val="000000" w:themeColor="text1"/>
              </w:rPr>
              <w:t>Commercial Double Rack Oven - Gas</w:t>
            </w:r>
          </w:p>
        </w:tc>
        <w:tc>
          <w:tcPr>
            <w:tcW w:w="1620" w:type="dxa"/>
          </w:tcPr>
          <w:p w14:paraId="58DA56FE" w14:textId="1EE9393B" w:rsidR="00C82668" w:rsidRDefault="00C82668">
            <w:r w:rsidRPr="625E8C3C">
              <w:rPr>
                <w:rFonts w:ascii="Calibri" w:eastAsia="Calibri" w:hAnsi="Calibri" w:cs="Calibri"/>
                <w:color w:val="000000" w:themeColor="text1"/>
              </w:rPr>
              <w:t>SWFS014-02</w:t>
            </w:r>
          </w:p>
        </w:tc>
      </w:tr>
      <w:tr w:rsidR="00C82668" w14:paraId="2C2D83EA" w14:textId="77777777" w:rsidTr="005A0E22">
        <w:trPr>
          <w:jc w:val="center"/>
        </w:trPr>
        <w:tc>
          <w:tcPr>
            <w:tcW w:w="6270" w:type="dxa"/>
          </w:tcPr>
          <w:p w14:paraId="2B55F601" w14:textId="2790BC1D" w:rsidR="00C82668" w:rsidRDefault="00C82668">
            <w:r w:rsidRPr="625E8C3C">
              <w:rPr>
                <w:rFonts w:ascii="Calibri" w:eastAsia="Calibri" w:hAnsi="Calibri" w:cs="Calibri"/>
                <w:color w:val="000000" w:themeColor="text1"/>
              </w:rPr>
              <w:t>Commercial Full-Size Convection Oven (Gas)</w:t>
            </w:r>
          </w:p>
        </w:tc>
        <w:tc>
          <w:tcPr>
            <w:tcW w:w="1620" w:type="dxa"/>
          </w:tcPr>
          <w:p w14:paraId="67A4CE5A" w14:textId="2A6B64DD" w:rsidR="00C82668" w:rsidRDefault="00C82668">
            <w:r w:rsidRPr="625E8C3C">
              <w:rPr>
                <w:rFonts w:ascii="Calibri" w:eastAsia="Calibri" w:hAnsi="Calibri" w:cs="Calibri"/>
                <w:color w:val="000000" w:themeColor="text1"/>
              </w:rPr>
              <w:t>SWFS001-02</w:t>
            </w:r>
          </w:p>
        </w:tc>
      </w:tr>
      <w:tr w:rsidR="00C82668" w14:paraId="1CB05BA3" w14:textId="77777777" w:rsidTr="005A0E22">
        <w:trPr>
          <w:jc w:val="center"/>
        </w:trPr>
        <w:tc>
          <w:tcPr>
            <w:tcW w:w="6270" w:type="dxa"/>
          </w:tcPr>
          <w:p w14:paraId="3DEF2D86" w14:textId="23D4E566" w:rsidR="00C82668" w:rsidRDefault="00C82668">
            <w:r w:rsidRPr="625E8C3C">
              <w:rPr>
                <w:rFonts w:ascii="Calibri" w:eastAsia="Calibri" w:hAnsi="Calibri" w:cs="Calibri"/>
                <w:color w:val="000000" w:themeColor="text1"/>
              </w:rPr>
              <w:t>Commercial Conveyor Oven - Gas</w:t>
            </w:r>
          </w:p>
        </w:tc>
        <w:tc>
          <w:tcPr>
            <w:tcW w:w="1620" w:type="dxa"/>
          </w:tcPr>
          <w:p w14:paraId="09801A39" w14:textId="52A2D0E6" w:rsidR="00C82668" w:rsidRDefault="00C82668">
            <w:r w:rsidRPr="625E8C3C">
              <w:rPr>
                <w:rFonts w:ascii="Calibri" w:eastAsia="Calibri" w:hAnsi="Calibri" w:cs="Calibri"/>
                <w:color w:val="000000" w:themeColor="text1"/>
              </w:rPr>
              <w:t>SWFS008-01</w:t>
            </w:r>
          </w:p>
        </w:tc>
      </w:tr>
      <w:tr w:rsidR="00C82668" w14:paraId="4955E6F3" w14:textId="77777777" w:rsidTr="005A0E22">
        <w:trPr>
          <w:jc w:val="center"/>
        </w:trPr>
        <w:tc>
          <w:tcPr>
            <w:tcW w:w="6270" w:type="dxa"/>
          </w:tcPr>
          <w:p w14:paraId="713EF099" w14:textId="7550072D" w:rsidR="00C82668" w:rsidRDefault="00C82668">
            <w:r w:rsidRPr="625E8C3C">
              <w:rPr>
                <w:rFonts w:ascii="Calibri" w:eastAsia="Calibri" w:hAnsi="Calibri" w:cs="Calibri"/>
                <w:color w:val="000000" w:themeColor="text1"/>
              </w:rPr>
              <w:t xml:space="preserve">Modulating Gas Valve for Com Dryers up to 200 </w:t>
            </w:r>
            <w:proofErr w:type="spellStart"/>
            <w:r w:rsidRPr="625E8C3C">
              <w:rPr>
                <w:rFonts w:ascii="Calibri" w:eastAsia="Calibri" w:hAnsi="Calibri" w:cs="Calibri"/>
                <w:color w:val="000000" w:themeColor="text1"/>
              </w:rPr>
              <w:t>lbs</w:t>
            </w:r>
            <w:proofErr w:type="spellEnd"/>
            <w:r w:rsidRPr="625E8C3C">
              <w:rPr>
                <w:rFonts w:ascii="Calibri" w:eastAsia="Calibri" w:hAnsi="Calibri" w:cs="Calibri"/>
                <w:color w:val="000000" w:themeColor="text1"/>
              </w:rPr>
              <w:t xml:space="preserve"> cap</w:t>
            </w:r>
          </w:p>
        </w:tc>
        <w:tc>
          <w:tcPr>
            <w:tcW w:w="1620" w:type="dxa"/>
          </w:tcPr>
          <w:p w14:paraId="0AD54B1E" w14:textId="3A708015" w:rsidR="00C82668" w:rsidRDefault="00C82668">
            <w:r w:rsidRPr="625E8C3C">
              <w:rPr>
                <w:rFonts w:ascii="Calibri" w:eastAsia="Calibri" w:hAnsi="Calibri" w:cs="Calibri"/>
                <w:color w:val="000000" w:themeColor="text1"/>
              </w:rPr>
              <w:t>SWAP012-01</w:t>
            </w:r>
          </w:p>
        </w:tc>
      </w:tr>
      <w:tr w:rsidR="00C82668" w14:paraId="04FB13A3" w14:textId="77777777" w:rsidTr="005A0E22">
        <w:trPr>
          <w:jc w:val="center"/>
        </w:trPr>
        <w:tc>
          <w:tcPr>
            <w:tcW w:w="6270" w:type="dxa"/>
          </w:tcPr>
          <w:p w14:paraId="61D79989" w14:textId="5339A21C" w:rsidR="00C82668" w:rsidRDefault="00C82668">
            <w:r w:rsidRPr="625E8C3C">
              <w:rPr>
                <w:rFonts w:ascii="Calibri" w:eastAsia="Calibri" w:hAnsi="Calibri" w:cs="Calibri"/>
                <w:color w:val="000000" w:themeColor="text1"/>
              </w:rPr>
              <w:t>Commercial Steam Cooker</w:t>
            </w:r>
          </w:p>
        </w:tc>
        <w:tc>
          <w:tcPr>
            <w:tcW w:w="1620" w:type="dxa"/>
          </w:tcPr>
          <w:p w14:paraId="4EEC0AC1" w14:textId="001CFE5D" w:rsidR="00C82668" w:rsidRDefault="00C82668">
            <w:r w:rsidRPr="625E8C3C">
              <w:rPr>
                <w:rFonts w:ascii="Calibri" w:eastAsia="Calibri" w:hAnsi="Calibri" w:cs="Calibri"/>
                <w:color w:val="000000" w:themeColor="text1"/>
              </w:rPr>
              <w:t>SWFS005-02</w:t>
            </w:r>
          </w:p>
        </w:tc>
      </w:tr>
      <w:tr w:rsidR="00C82668" w14:paraId="3A4E92F0" w14:textId="77777777" w:rsidTr="005A0E22">
        <w:trPr>
          <w:jc w:val="center"/>
        </w:trPr>
        <w:tc>
          <w:tcPr>
            <w:tcW w:w="6270" w:type="dxa"/>
          </w:tcPr>
          <w:p w14:paraId="476FCA9F" w14:textId="2BD94AC8" w:rsidR="00C82668" w:rsidRDefault="00C82668">
            <w:r w:rsidRPr="625E8C3C">
              <w:rPr>
                <w:rFonts w:ascii="Calibri" w:eastAsia="Calibri" w:hAnsi="Calibri" w:cs="Calibri"/>
                <w:color w:val="000000" w:themeColor="text1"/>
              </w:rPr>
              <w:t>NATURAL GAS POOL HEATER &gt;=84% TE</w:t>
            </w:r>
          </w:p>
        </w:tc>
        <w:tc>
          <w:tcPr>
            <w:tcW w:w="1620" w:type="dxa"/>
          </w:tcPr>
          <w:p w14:paraId="43C6B2D5" w14:textId="68844F75" w:rsidR="00C82668" w:rsidRDefault="00C82668">
            <w:r w:rsidRPr="625E8C3C">
              <w:rPr>
                <w:rFonts w:ascii="Calibri" w:eastAsia="Calibri" w:hAnsi="Calibri" w:cs="Calibri"/>
                <w:color w:val="000000" w:themeColor="text1"/>
              </w:rPr>
              <w:t>SWRE003-01</w:t>
            </w:r>
          </w:p>
        </w:tc>
      </w:tr>
      <w:tr w:rsidR="00C82668" w14:paraId="15B94F56" w14:textId="77777777" w:rsidTr="005A0E22">
        <w:trPr>
          <w:jc w:val="center"/>
        </w:trPr>
        <w:tc>
          <w:tcPr>
            <w:tcW w:w="6270" w:type="dxa"/>
          </w:tcPr>
          <w:p w14:paraId="252503FB" w14:textId="135193EB" w:rsidR="00C82668" w:rsidRDefault="00C82668">
            <w:r w:rsidRPr="625E8C3C">
              <w:rPr>
                <w:rFonts w:ascii="Calibri" w:eastAsia="Calibri" w:hAnsi="Calibri" w:cs="Calibri"/>
                <w:color w:val="000000" w:themeColor="text1"/>
              </w:rPr>
              <w:t>Heat Recovery Roof Top Unit for SHW</w:t>
            </w:r>
          </w:p>
        </w:tc>
        <w:tc>
          <w:tcPr>
            <w:tcW w:w="1620" w:type="dxa"/>
          </w:tcPr>
          <w:p w14:paraId="14C39111" w14:textId="77CE70C7" w:rsidR="00C82668" w:rsidRDefault="00C82668">
            <w:r w:rsidRPr="625E8C3C">
              <w:rPr>
                <w:rFonts w:ascii="Calibri" w:eastAsia="Calibri" w:hAnsi="Calibri" w:cs="Calibri"/>
                <w:color w:val="000000" w:themeColor="text1"/>
              </w:rPr>
              <w:t>SWHC048-01</w:t>
            </w:r>
          </w:p>
        </w:tc>
      </w:tr>
      <w:tr w:rsidR="00C82668" w14:paraId="00B4425F" w14:textId="77777777" w:rsidTr="005A0E22">
        <w:trPr>
          <w:jc w:val="center"/>
        </w:trPr>
        <w:tc>
          <w:tcPr>
            <w:tcW w:w="6270" w:type="dxa"/>
          </w:tcPr>
          <w:p w14:paraId="09075923" w14:textId="3DDB8AFE" w:rsidR="00C82668" w:rsidRDefault="00C82668">
            <w:r w:rsidRPr="625E8C3C">
              <w:rPr>
                <w:rFonts w:ascii="Calibri" w:eastAsia="Calibri" w:hAnsi="Calibri" w:cs="Calibri"/>
                <w:color w:val="000000" w:themeColor="text1"/>
              </w:rPr>
              <w:t>Process Boilers Feedwater Economizer 81.4 TE</w:t>
            </w:r>
          </w:p>
        </w:tc>
        <w:tc>
          <w:tcPr>
            <w:tcW w:w="1620" w:type="dxa"/>
          </w:tcPr>
          <w:p w14:paraId="126D7147" w14:textId="1940E72B" w:rsidR="00C82668" w:rsidRDefault="00C82668">
            <w:r w:rsidRPr="625E8C3C">
              <w:rPr>
                <w:rFonts w:ascii="Calibri" w:eastAsia="Calibri" w:hAnsi="Calibri" w:cs="Calibri"/>
                <w:color w:val="000000" w:themeColor="text1"/>
              </w:rPr>
              <w:t>SWPR007-01</w:t>
            </w:r>
          </w:p>
        </w:tc>
      </w:tr>
      <w:tr w:rsidR="00C82668" w14:paraId="1AC71520" w14:textId="77777777" w:rsidTr="005A0E22">
        <w:trPr>
          <w:jc w:val="center"/>
        </w:trPr>
        <w:tc>
          <w:tcPr>
            <w:tcW w:w="6270" w:type="dxa"/>
          </w:tcPr>
          <w:p w14:paraId="66E87F41" w14:textId="75099283" w:rsidR="00C82668" w:rsidRDefault="00C82668">
            <w:r w:rsidRPr="625E8C3C">
              <w:rPr>
                <w:rFonts w:ascii="Calibri" w:eastAsia="Calibri" w:hAnsi="Calibri" w:cs="Calibri"/>
                <w:color w:val="000000" w:themeColor="text1"/>
              </w:rPr>
              <w:t>Process Boilers Condensing Economizer 87.2 TE</w:t>
            </w:r>
          </w:p>
        </w:tc>
        <w:tc>
          <w:tcPr>
            <w:tcW w:w="1620" w:type="dxa"/>
          </w:tcPr>
          <w:p w14:paraId="17D5C993" w14:textId="6375EF6D" w:rsidR="00C82668" w:rsidRDefault="00C82668">
            <w:r w:rsidRPr="625E8C3C">
              <w:rPr>
                <w:rFonts w:ascii="Calibri" w:eastAsia="Calibri" w:hAnsi="Calibri" w:cs="Calibri"/>
                <w:color w:val="000000" w:themeColor="text1"/>
              </w:rPr>
              <w:t>SWPR007-01</w:t>
            </w:r>
          </w:p>
        </w:tc>
      </w:tr>
      <w:tr w:rsidR="00C82668" w14:paraId="19AA9676" w14:textId="77777777" w:rsidTr="005A0E22">
        <w:trPr>
          <w:jc w:val="center"/>
        </w:trPr>
        <w:tc>
          <w:tcPr>
            <w:tcW w:w="6270" w:type="dxa"/>
          </w:tcPr>
          <w:p w14:paraId="37179F25" w14:textId="5BD2E1ED" w:rsidR="00C82668" w:rsidRDefault="00C82668">
            <w:r w:rsidRPr="625E8C3C">
              <w:rPr>
                <w:rFonts w:ascii="Calibri" w:eastAsia="Calibri" w:hAnsi="Calibri" w:cs="Calibri"/>
                <w:color w:val="000000" w:themeColor="text1"/>
              </w:rPr>
              <w:t xml:space="preserve">Tank Insulation - Low Temperature </w:t>
            </w:r>
            <w:proofErr w:type="spellStart"/>
            <w:r w:rsidRPr="625E8C3C">
              <w:rPr>
                <w:rFonts w:ascii="Calibri" w:eastAsia="Calibri" w:hAnsi="Calibri" w:cs="Calibri"/>
                <w:color w:val="000000" w:themeColor="text1"/>
              </w:rPr>
              <w:t>Applic</w:t>
            </w:r>
            <w:proofErr w:type="spellEnd"/>
            <w:r w:rsidRPr="625E8C3C">
              <w:rPr>
                <w:rFonts w:ascii="Calibri" w:eastAsia="Calibri" w:hAnsi="Calibri" w:cs="Calibri"/>
                <w:color w:val="000000" w:themeColor="text1"/>
              </w:rPr>
              <w:t>. (LF) 1 in Indoor</w:t>
            </w:r>
          </w:p>
        </w:tc>
        <w:tc>
          <w:tcPr>
            <w:tcW w:w="1620" w:type="dxa"/>
          </w:tcPr>
          <w:p w14:paraId="5B16961B" w14:textId="40AA62F2" w:rsidR="00C82668" w:rsidRDefault="00C82668">
            <w:r w:rsidRPr="625E8C3C">
              <w:rPr>
                <w:rFonts w:ascii="Calibri" w:eastAsia="Calibri" w:hAnsi="Calibri" w:cs="Calibri"/>
                <w:color w:val="000000" w:themeColor="text1"/>
              </w:rPr>
              <w:t>SWWH018-01</w:t>
            </w:r>
          </w:p>
        </w:tc>
      </w:tr>
      <w:tr w:rsidR="00C82668" w14:paraId="59CCBE07" w14:textId="77777777" w:rsidTr="005A0E22">
        <w:trPr>
          <w:jc w:val="center"/>
        </w:trPr>
        <w:tc>
          <w:tcPr>
            <w:tcW w:w="6270" w:type="dxa"/>
          </w:tcPr>
          <w:p w14:paraId="1508A2D6" w14:textId="1B56F971" w:rsidR="00C82668" w:rsidRDefault="00C82668">
            <w:r w:rsidRPr="625E8C3C">
              <w:rPr>
                <w:rFonts w:ascii="Calibri" w:eastAsia="Calibri" w:hAnsi="Calibri" w:cs="Calibri"/>
                <w:color w:val="000000" w:themeColor="text1"/>
              </w:rPr>
              <w:t xml:space="preserve">Tank Insulation - High Temperature </w:t>
            </w:r>
            <w:proofErr w:type="spellStart"/>
            <w:r w:rsidRPr="625E8C3C">
              <w:rPr>
                <w:rFonts w:ascii="Calibri" w:eastAsia="Calibri" w:hAnsi="Calibri" w:cs="Calibri"/>
                <w:color w:val="000000" w:themeColor="text1"/>
              </w:rPr>
              <w:t>Applic</w:t>
            </w:r>
            <w:proofErr w:type="spellEnd"/>
            <w:r w:rsidRPr="625E8C3C">
              <w:rPr>
                <w:rFonts w:ascii="Calibri" w:eastAsia="Calibri" w:hAnsi="Calibri" w:cs="Calibri"/>
                <w:color w:val="000000" w:themeColor="text1"/>
              </w:rPr>
              <w:t>. (LF) 1 in Indoor</w:t>
            </w:r>
          </w:p>
        </w:tc>
        <w:tc>
          <w:tcPr>
            <w:tcW w:w="1620" w:type="dxa"/>
          </w:tcPr>
          <w:p w14:paraId="66D9FF0C" w14:textId="2557B512" w:rsidR="00C82668" w:rsidRDefault="00C82668">
            <w:r w:rsidRPr="625E8C3C">
              <w:rPr>
                <w:rFonts w:ascii="Calibri" w:eastAsia="Calibri" w:hAnsi="Calibri" w:cs="Calibri"/>
                <w:color w:val="000000" w:themeColor="text1"/>
              </w:rPr>
              <w:t>SWWH018-01</w:t>
            </w:r>
          </w:p>
        </w:tc>
      </w:tr>
      <w:tr w:rsidR="00C82668" w14:paraId="178339B0" w14:textId="77777777" w:rsidTr="005A0E22">
        <w:trPr>
          <w:jc w:val="center"/>
        </w:trPr>
        <w:tc>
          <w:tcPr>
            <w:tcW w:w="6270" w:type="dxa"/>
          </w:tcPr>
          <w:p w14:paraId="0FB40519" w14:textId="13970501" w:rsidR="00C82668" w:rsidRDefault="00C82668">
            <w:r w:rsidRPr="625E8C3C">
              <w:rPr>
                <w:rFonts w:ascii="Calibri" w:eastAsia="Calibri" w:hAnsi="Calibri" w:cs="Calibri"/>
                <w:color w:val="000000" w:themeColor="text1"/>
              </w:rPr>
              <w:t xml:space="preserve">Tank Insulation - Low Temperature </w:t>
            </w:r>
            <w:proofErr w:type="spellStart"/>
            <w:r w:rsidRPr="625E8C3C">
              <w:rPr>
                <w:rFonts w:ascii="Calibri" w:eastAsia="Calibri" w:hAnsi="Calibri" w:cs="Calibri"/>
                <w:color w:val="000000" w:themeColor="text1"/>
              </w:rPr>
              <w:t>Applic</w:t>
            </w:r>
            <w:proofErr w:type="spellEnd"/>
            <w:r w:rsidRPr="625E8C3C">
              <w:rPr>
                <w:rFonts w:ascii="Calibri" w:eastAsia="Calibri" w:hAnsi="Calibri" w:cs="Calibri"/>
                <w:color w:val="000000" w:themeColor="text1"/>
              </w:rPr>
              <w:t>. (LF) 2 in Indoor</w:t>
            </w:r>
          </w:p>
        </w:tc>
        <w:tc>
          <w:tcPr>
            <w:tcW w:w="1620" w:type="dxa"/>
          </w:tcPr>
          <w:p w14:paraId="793E0D71" w14:textId="6CBFE82A" w:rsidR="00C82668" w:rsidRDefault="00C82668">
            <w:r w:rsidRPr="625E8C3C">
              <w:rPr>
                <w:rFonts w:ascii="Calibri" w:eastAsia="Calibri" w:hAnsi="Calibri" w:cs="Calibri"/>
                <w:color w:val="000000" w:themeColor="text1"/>
              </w:rPr>
              <w:t>SWWH018-01</w:t>
            </w:r>
          </w:p>
        </w:tc>
      </w:tr>
      <w:tr w:rsidR="00C82668" w14:paraId="7EF8AF61" w14:textId="77777777" w:rsidTr="005A0E22">
        <w:trPr>
          <w:jc w:val="center"/>
        </w:trPr>
        <w:tc>
          <w:tcPr>
            <w:tcW w:w="6270" w:type="dxa"/>
          </w:tcPr>
          <w:p w14:paraId="3D9E4F90" w14:textId="078E9D2D" w:rsidR="00C82668" w:rsidRDefault="00C82668">
            <w:r w:rsidRPr="625E8C3C">
              <w:rPr>
                <w:rFonts w:ascii="Calibri" w:eastAsia="Calibri" w:hAnsi="Calibri" w:cs="Calibri"/>
                <w:color w:val="000000" w:themeColor="text1"/>
              </w:rPr>
              <w:t xml:space="preserve">Tank Insulation - High Temperature </w:t>
            </w:r>
            <w:proofErr w:type="spellStart"/>
            <w:r w:rsidRPr="625E8C3C">
              <w:rPr>
                <w:rFonts w:ascii="Calibri" w:eastAsia="Calibri" w:hAnsi="Calibri" w:cs="Calibri"/>
                <w:color w:val="000000" w:themeColor="text1"/>
              </w:rPr>
              <w:t>Applic</w:t>
            </w:r>
            <w:proofErr w:type="spellEnd"/>
            <w:r w:rsidRPr="625E8C3C">
              <w:rPr>
                <w:rFonts w:ascii="Calibri" w:eastAsia="Calibri" w:hAnsi="Calibri" w:cs="Calibri"/>
                <w:color w:val="000000" w:themeColor="text1"/>
              </w:rPr>
              <w:t>. (LF) 2 in Indoor</w:t>
            </w:r>
          </w:p>
        </w:tc>
        <w:tc>
          <w:tcPr>
            <w:tcW w:w="1620" w:type="dxa"/>
          </w:tcPr>
          <w:p w14:paraId="100652F8" w14:textId="3128E586" w:rsidR="00C82668" w:rsidRDefault="00C82668">
            <w:r w:rsidRPr="625E8C3C">
              <w:rPr>
                <w:rFonts w:ascii="Calibri" w:eastAsia="Calibri" w:hAnsi="Calibri" w:cs="Calibri"/>
                <w:color w:val="000000" w:themeColor="text1"/>
              </w:rPr>
              <w:t>SWWH018-01</w:t>
            </w:r>
          </w:p>
        </w:tc>
      </w:tr>
      <w:tr w:rsidR="00C82668" w14:paraId="39B732A2" w14:textId="77777777" w:rsidTr="005A0E22">
        <w:trPr>
          <w:jc w:val="center"/>
        </w:trPr>
        <w:tc>
          <w:tcPr>
            <w:tcW w:w="6270" w:type="dxa"/>
          </w:tcPr>
          <w:p w14:paraId="1ABFE401" w14:textId="57A32266" w:rsidR="00C82668" w:rsidRDefault="00C82668">
            <w:r w:rsidRPr="625E8C3C">
              <w:rPr>
                <w:rFonts w:ascii="Calibri" w:eastAsia="Calibri" w:hAnsi="Calibri" w:cs="Calibri"/>
                <w:color w:val="000000" w:themeColor="text1"/>
              </w:rPr>
              <w:t>DHW Pump Demand Control Gas Com 150 Units</w:t>
            </w:r>
          </w:p>
        </w:tc>
        <w:tc>
          <w:tcPr>
            <w:tcW w:w="1620" w:type="dxa"/>
          </w:tcPr>
          <w:p w14:paraId="374BAF20" w14:textId="1DA6B087" w:rsidR="00C82668" w:rsidRDefault="00C82668">
            <w:r w:rsidRPr="625E8C3C">
              <w:rPr>
                <w:rFonts w:ascii="Calibri" w:eastAsia="Calibri" w:hAnsi="Calibri" w:cs="Calibri"/>
                <w:color w:val="000000" w:themeColor="text1"/>
              </w:rPr>
              <w:t>SWWH015-02</w:t>
            </w:r>
          </w:p>
        </w:tc>
      </w:tr>
      <w:tr w:rsidR="00C82668" w14:paraId="62CF9D4B" w14:textId="77777777" w:rsidTr="005A0E22">
        <w:trPr>
          <w:jc w:val="center"/>
        </w:trPr>
        <w:tc>
          <w:tcPr>
            <w:tcW w:w="6270" w:type="dxa"/>
          </w:tcPr>
          <w:p w14:paraId="68F0ED61" w14:textId="45B99868" w:rsidR="00C82668" w:rsidRDefault="00C82668">
            <w:r w:rsidRPr="625E8C3C">
              <w:rPr>
                <w:rFonts w:ascii="Calibri" w:eastAsia="Calibri" w:hAnsi="Calibri" w:cs="Calibri"/>
                <w:color w:val="000000" w:themeColor="text1"/>
              </w:rPr>
              <w:t>Efficient Commercial Dishwasher High Temp Tier 2</w:t>
            </w:r>
          </w:p>
        </w:tc>
        <w:tc>
          <w:tcPr>
            <w:tcW w:w="1620" w:type="dxa"/>
          </w:tcPr>
          <w:p w14:paraId="2E403C9A" w14:textId="3D45E3B2" w:rsidR="00C82668" w:rsidRDefault="00C82668">
            <w:r w:rsidRPr="625E8C3C">
              <w:rPr>
                <w:rFonts w:ascii="Calibri" w:eastAsia="Calibri" w:hAnsi="Calibri" w:cs="Calibri"/>
                <w:color w:val="000000" w:themeColor="text1"/>
              </w:rPr>
              <w:t>SWFS002-01</w:t>
            </w:r>
          </w:p>
        </w:tc>
      </w:tr>
      <w:tr w:rsidR="00C82668" w14:paraId="12025193" w14:textId="77777777" w:rsidTr="005A0E22">
        <w:trPr>
          <w:jc w:val="center"/>
        </w:trPr>
        <w:tc>
          <w:tcPr>
            <w:tcW w:w="6270" w:type="dxa"/>
          </w:tcPr>
          <w:p w14:paraId="431B5570" w14:textId="5A121CFB" w:rsidR="00C82668" w:rsidRDefault="00C82668">
            <w:r w:rsidRPr="625E8C3C">
              <w:rPr>
                <w:rFonts w:ascii="Calibri" w:eastAsia="Calibri" w:hAnsi="Calibri" w:cs="Calibri"/>
                <w:color w:val="000000" w:themeColor="text1"/>
              </w:rPr>
              <w:t>Energy Efficient Commercial Underfired Broiler</w:t>
            </w:r>
          </w:p>
        </w:tc>
        <w:tc>
          <w:tcPr>
            <w:tcW w:w="1620" w:type="dxa"/>
          </w:tcPr>
          <w:p w14:paraId="14F333C6" w14:textId="05BE7299" w:rsidR="00C82668" w:rsidRDefault="00C82668">
            <w:r w:rsidRPr="625E8C3C">
              <w:rPr>
                <w:rFonts w:ascii="Calibri" w:eastAsia="Calibri" w:hAnsi="Calibri" w:cs="Calibri"/>
                <w:color w:val="000000" w:themeColor="text1"/>
              </w:rPr>
              <w:t>SWFS019-01</w:t>
            </w:r>
          </w:p>
        </w:tc>
      </w:tr>
    </w:tbl>
    <w:p w14:paraId="799954E1" w14:textId="55997E11" w:rsidR="625E8C3C" w:rsidRPr="008E19CD" w:rsidRDefault="625E8C3C" w:rsidP="625E8C3C">
      <w:pPr>
        <w:spacing w:after="0"/>
        <w:ind w:left="720"/>
        <w:rPr>
          <w:rFonts w:ascii="Garamond" w:hAnsi="Garamond" w:cs="Arial"/>
          <w:color w:val="000000" w:themeColor="text1"/>
          <w:sz w:val="24"/>
          <w:szCs w:val="24"/>
        </w:rPr>
      </w:pPr>
    </w:p>
    <w:p w14:paraId="006A9317" w14:textId="17AF52CC" w:rsidR="006B1DB8" w:rsidRDefault="006B1DB8" w:rsidP="006B1DB8">
      <w:pPr>
        <w:numPr>
          <w:ilvl w:val="0"/>
          <w:numId w:val="3"/>
        </w:numPr>
        <w:autoSpaceDE w:val="0"/>
        <w:autoSpaceDN w:val="0"/>
        <w:adjustRightInd w:val="0"/>
        <w:spacing w:after="0"/>
        <w:rPr>
          <w:rFonts w:ascii="Garamond" w:hAnsi="Garamond" w:cs="Arial"/>
          <w:color w:val="000000"/>
          <w:sz w:val="24"/>
          <w:szCs w:val="24"/>
        </w:rPr>
      </w:pPr>
      <w:r w:rsidRPr="006B1DB8">
        <w:rPr>
          <w:rFonts w:ascii="Garamond" w:hAnsi="Garamond" w:cs="Arial"/>
          <w:b/>
          <w:bCs/>
          <w:color w:val="000000"/>
          <w:sz w:val="24"/>
          <w:szCs w:val="24"/>
        </w:rPr>
        <w:t>Quantitative Program Targets</w:t>
      </w:r>
      <w:r w:rsidRPr="006B1DB8">
        <w:rPr>
          <w:rFonts w:ascii="Garamond" w:hAnsi="Garamond" w:cs="Arial"/>
          <w:color w:val="000000"/>
          <w:sz w:val="24"/>
          <w:szCs w:val="24"/>
        </w:rPr>
        <w:t>: Provide estimated quantitative information on number of projects, companies, non-incentive customer services and/or incentives that program aims to deliver and/or complete annually. Provide references where available.</w:t>
      </w:r>
    </w:p>
    <w:p w14:paraId="3C081BB9" w14:textId="456F7A61" w:rsidR="00FF2DC2" w:rsidRPr="006B1DB8" w:rsidRDefault="00FF2DC2" w:rsidP="00FF2DC2">
      <w:pPr>
        <w:autoSpaceDE w:val="0"/>
        <w:autoSpaceDN w:val="0"/>
        <w:adjustRightInd w:val="0"/>
        <w:spacing w:after="0"/>
        <w:ind w:left="720"/>
        <w:rPr>
          <w:rFonts w:ascii="Garamond" w:hAnsi="Garamond" w:cs="Arial"/>
          <w:color w:val="000000"/>
          <w:sz w:val="24"/>
          <w:szCs w:val="24"/>
        </w:rPr>
      </w:pPr>
      <w:r>
        <w:rPr>
          <w:rFonts w:ascii="Garamond" w:hAnsi="Garamond" w:cs="Arial"/>
          <w:b/>
          <w:bCs/>
          <w:color w:val="000000"/>
          <w:sz w:val="24"/>
          <w:szCs w:val="24"/>
        </w:rPr>
        <w:t>TBD</w:t>
      </w:r>
    </w:p>
    <w:p w14:paraId="139997D9" w14:textId="77777777" w:rsidR="006B1DB8" w:rsidRPr="008E19CD" w:rsidRDefault="006B1DB8" w:rsidP="008E19CD">
      <w:pPr>
        <w:spacing w:after="0"/>
        <w:ind w:left="720"/>
        <w:rPr>
          <w:rFonts w:ascii="Garamond" w:hAnsi="Garamond" w:cs="Arial"/>
          <w:color w:val="000000" w:themeColor="text1"/>
          <w:sz w:val="24"/>
          <w:szCs w:val="24"/>
        </w:rPr>
      </w:pPr>
    </w:p>
    <w:p w14:paraId="654352EE" w14:textId="3599D9A1" w:rsidR="006B1DB8" w:rsidRPr="006B1DB8" w:rsidRDefault="006B1DB8" w:rsidP="00E905B5">
      <w:pPr>
        <w:numPr>
          <w:ilvl w:val="0"/>
          <w:numId w:val="3"/>
        </w:numPr>
        <w:autoSpaceDE w:val="0"/>
        <w:autoSpaceDN w:val="0"/>
        <w:adjustRightInd w:val="0"/>
        <w:spacing w:after="0"/>
        <w:contextualSpacing/>
        <w:rPr>
          <w:rFonts w:ascii="Garamond" w:hAnsi="Garamond" w:cs="Arial"/>
          <w:color w:val="000000"/>
          <w:sz w:val="24"/>
          <w:szCs w:val="24"/>
        </w:rPr>
      </w:pPr>
      <w:r w:rsidRPr="006B1DB8">
        <w:rPr>
          <w:rFonts w:ascii="Garamond" w:hAnsi="Garamond" w:cs="Arial"/>
          <w:b/>
          <w:bCs/>
          <w:color w:val="000000"/>
          <w:sz w:val="24"/>
          <w:szCs w:val="24"/>
        </w:rPr>
        <w:lastRenderedPageBreak/>
        <w:t>Diagram of Program</w:t>
      </w:r>
      <w:r w:rsidRPr="006B1DB8">
        <w:rPr>
          <w:rFonts w:ascii="Garamond" w:hAnsi="Garamond" w:cs="Arial"/>
          <w:color w:val="000000"/>
          <w:sz w:val="24"/>
          <w:szCs w:val="24"/>
        </w:rPr>
        <w:t xml:space="preserve">:  </w:t>
      </w:r>
      <w:r w:rsidR="00844D66" w:rsidRPr="00844D66">
        <w:rPr>
          <w:rFonts w:ascii="Garamond" w:hAnsi="Garamond" w:cs="Arial"/>
          <w:noProof/>
          <w:color w:val="000000"/>
          <w:sz w:val="24"/>
          <w:szCs w:val="24"/>
        </w:rPr>
        <w:drawing>
          <wp:inline distT="0" distB="0" distL="0" distR="0" wp14:anchorId="69401362" wp14:editId="5A347E73">
            <wp:extent cx="5814564" cy="461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4564" cy="4610500"/>
                    </a:xfrm>
                    <a:prstGeom prst="rect">
                      <a:avLst/>
                    </a:prstGeom>
                  </pic:spPr>
                </pic:pic>
              </a:graphicData>
            </a:graphic>
          </wp:inline>
        </w:drawing>
      </w:r>
    </w:p>
    <w:p w14:paraId="087F789E" w14:textId="0BDB823B" w:rsidR="00FC53C8" w:rsidRPr="00FC53C8" w:rsidRDefault="006B1DB8" w:rsidP="006B1DB8">
      <w:pPr>
        <w:numPr>
          <w:ilvl w:val="0"/>
          <w:numId w:val="3"/>
        </w:numPr>
        <w:autoSpaceDE w:val="0"/>
        <w:autoSpaceDN w:val="0"/>
        <w:adjustRightInd w:val="0"/>
        <w:spacing w:after="0"/>
        <w:rPr>
          <w:rFonts w:ascii="Garamond" w:hAnsi="Garamond" w:cs="Arial"/>
          <w:color w:val="000000"/>
          <w:sz w:val="24"/>
        </w:rPr>
      </w:pPr>
      <w:r w:rsidRPr="006B1DB8">
        <w:rPr>
          <w:rFonts w:ascii="Garamond" w:hAnsi="Garamond" w:cs="Arial"/>
          <w:b/>
          <w:bCs/>
          <w:color w:val="000000" w:themeColor="text1"/>
          <w:sz w:val="24"/>
        </w:rPr>
        <w:t>Evaluation, Measurement &amp; Verification (EM&amp;V):</w:t>
      </w:r>
    </w:p>
    <w:p w14:paraId="07D79ADD" w14:textId="109D06F1" w:rsidR="00626A96" w:rsidRPr="00FC53C8" w:rsidRDefault="002E5DC4" w:rsidP="00FC53C8">
      <w:pPr>
        <w:autoSpaceDE w:val="0"/>
        <w:autoSpaceDN w:val="0"/>
        <w:adjustRightInd w:val="0"/>
        <w:spacing w:after="0"/>
        <w:ind w:left="720"/>
        <w:rPr>
          <w:rFonts w:ascii="Garamond" w:hAnsi="Garamond" w:cs="Arial"/>
          <w:color w:val="000000" w:themeColor="text1"/>
          <w:sz w:val="24"/>
        </w:rPr>
      </w:pPr>
      <w:r>
        <w:rPr>
          <w:rFonts w:ascii="Garamond" w:hAnsi="Garamond" w:cs="Arial"/>
          <w:color w:val="000000" w:themeColor="text1"/>
          <w:sz w:val="24"/>
        </w:rPr>
        <w:t xml:space="preserve">The </w:t>
      </w:r>
      <w:r w:rsidR="00662BB4">
        <w:rPr>
          <w:rFonts w:ascii="Garamond" w:hAnsi="Garamond" w:cs="Arial"/>
          <w:color w:val="000000" w:themeColor="text1"/>
          <w:sz w:val="24"/>
        </w:rPr>
        <w:t>P</w:t>
      </w:r>
      <w:r>
        <w:rPr>
          <w:rFonts w:ascii="Garamond" w:hAnsi="Garamond" w:cs="Arial"/>
          <w:color w:val="000000" w:themeColor="text1"/>
          <w:sz w:val="24"/>
        </w:rPr>
        <w:t xml:space="preserve">rogram will work with the PA and evaluators to ensure appropriate data is collected.  </w:t>
      </w:r>
      <w:r w:rsidR="00662BB4">
        <w:rPr>
          <w:rFonts w:ascii="Garamond" w:hAnsi="Garamond" w:cs="Arial"/>
          <w:color w:val="000000" w:themeColor="text1"/>
          <w:sz w:val="24"/>
        </w:rPr>
        <w:t xml:space="preserve">The Program will collect standard </w:t>
      </w:r>
      <w:r w:rsidR="00BF4250">
        <w:rPr>
          <w:rFonts w:ascii="Garamond" w:hAnsi="Garamond" w:cs="Arial"/>
          <w:color w:val="000000" w:themeColor="text1"/>
          <w:sz w:val="24"/>
        </w:rPr>
        <w:t xml:space="preserve">EM&amp;V data that may </w:t>
      </w:r>
      <w:r w:rsidR="008B7C97">
        <w:rPr>
          <w:rFonts w:ascii="Garamond" w:hAnsi="Garamond" w:cs="Arial"/>
          <w:color w:val="000000" w:themeColor="text1"/>
          <w:sz w:val="24"/>
        </w:rPr>
        <w:t>include;</w:t>
      </w:r>
      <w:r w:rsidR="00BF4250">
        <w:rPr>
          <w:rFonts w:ascii="Garamond" w:hAnsi="Garamond" w:cs="Arial"/>
          <w:color w:val="000000" w:themeColor="text1"/>
          <w:sz w:val="24"/>
        </w:rPr>
        <w:t xml:space="preserve"> </w:t>
      </w:r>
      <w:r w:rsidR="003D16F7">
        <w:rPr>
          <w:rFonts w:ascii="Garamond" w:hAnsi="Garamond" w:cs="Arial"/>
          <w:color w:val="000000" w:themeColor="text1"/>
          <w:sz w:val="24"/>
        </w:rPr>
        <w:t xml:space="preserve">customer contact information, </w:t>
      </w:r>
      <w:r w:rsidR="00BF4250">
        <w:rPr>
          <w:rFonts w:ascii="Garamond" w:hAnsi="Garamond" w:cs="Arial"/>
          <w:color w:val="000000" w:themeColor="text1"/>
          <w:sz w:val="24"/>
        </w:rPr>
        <w:t xml:space="preserve">pre and post measure data, </w:t>
      </w:r>
      <w:r w:rsidR="003D16F7">
        <w:rPr>
          <w:rFonts w:ascii="Garamond" w:hAnsi="Garamond" w:cs="Arial"/>
          <w:color w:val="000000" w:themeColor="text1"/>
          <w:sz w:val="24"/>
        </w:rPr>
        <w:t xml:space="preserve">or </w:t>
      </w:r>
      <w:r w:rsidR="00BF4250">
        <w:rPr>
          <w:rFonts w:ascii="Garamond" w:hAnsi="Garamond" w:cs="Arial"/>
          <w:color w:val="000000" w:themeColor="text1"/>
          <w:sz w:val="24"/>
        </w:rPr>
        <w:t>project costs and incentives</w:t>
      </w:r>
      <w:r w:rsidR="003D16F7">
        <w:rPr>
          <w:rFonts w:ascii="Garamond" w:hAnsi="Garamond" w:cs="Arial"/>
          <w:color w:val="000000" w:themeColor="text1"/>
          <w:sz w:val="24"/>
        </w:rPr>
        <w:t>.</w:t>
      </w:r>
      <w:r w:rsidR="008B7C97">
        <w:rPr>
          <w:rFonts w:ascii="Garamond" w:hAnsi="Garamond" w:cs="Arial"/>
          <w:color w:val="000000" w:themeColor="text1"/>
          <w:sz w:val="24"/>
        </w:rPr>
        <w:t xml:space="preserve">  This data will be made available to the PA and EM&amp;V consultants at their request in a standardized format agreed to by both parties.</w:t>
      </w:r>
    </w:p>
    <w:p w14:paraId="6B28B29A" w14:textId="77777777" w:rsidR="006B1DB8" w:rsidRPr="005F21FF" w:rsidRDefault="006B1DB8" w:rsidP="005F21FF">
      <w:pPr>
        <w:shd w:val="clear" w:color="auto" w:fill="FFFFFF"/>
        <w:spacing w:after="0" w:line="240" w:lineRule="auto"/>
        <w:ind w:left="720"/>
        <w:contextualSpacing/>
        <w:rPr>
          <w:rFonts w:ascii="Garamond" w:eastAsia="Times New Roman" w:hAnsi="Garamond" w:cs="Calibri"/>
          <w:color w:val="000000"/>
          <w:sz w:val="24"/>
        </w:rPr>
      </w:pPr>
    </w:p>
    <w:p w14:paraId="595572CF" w14:textId="77777777" w:rsidR="005F21FF" w:rsidRPr="005F21FF" w:rsidRDefault="006B1DB8" w:rsidP="00F77E76">
      <w:pPr>
        <w:numPr>
          <w:ilvl w:val="0"/>
          <w:numId w:val="3"/>
        </w:numPr>
        <w:shd w:val="clear" w:color="auto" w:fill="FFFFFF"/>
        <w:spacing w:after="0" w:line="240" w:lineRule="auto"/>
        <w:contextualSpacing/>
        <w:rPr>
          <w:rFonts w:ascii="Garamond" w:eastAsia="Times New Roman" w:hAnsi="Garamond" w:cs="Calibri"/>
          <w:color w:val="000000"/>
          <w:sz w:val="24"/>
        </w:rPr>
      </w:pPr>
      <w:r w:rsidRPr="006B1DB8">
        <w:rPr>
          <w:rFonts w:ascii="Garamond" w:eastAsia="Times New Roman" w:hAnsi="Garamond" w:cs="Calibri"/>
          <w:b/>
          <w:bCs/>
          <w:color w:val="000000"/>
          <w:sz w:val="24"/>
        </w:rPr>
        <w:t>Normalized Metered Energy Consumption (NMEC):</w:t>
      </w:r>
    </w:p>
    <w:p w14:paraId="7F43D312" w14:textId="6944D009" w:rsidR="00F77E76" w:rsidRPr="009776FA" w:rsidRDefault="005F21FF" w:rsidP="005F21FF">
      <w:pPr>
        <w:shd w:val="clear" w:color="auto" w:fill="FFFFFF"/>
        <w:spacing w:after="0" w:line="240" w:lineRule="auto"/>
        <w:ind w:left="720"/>
        <w:contextualSpacing/>
        <w:rPr>
          <w:rFonts w:ascii="Garamond" w:eastAsia="Times New Roman" w:hAnsi="Garamond" w:cs="Calibri"/>
          <w:color w:val="000000"/>
          <w:sz w:val="24"/>
        </w:rPr>
      </w:pPr>
      <w:r w:rsidRPr="005F21FF">
        <w:rPr>
          <w:rFonts w:ascii="Garamond" w:eastAsia="Times New Roman" w:hAnsi="Garamond" w:cs="Calibri"/>
          <w:color w:val="000000"/>
          <w:sz w:val="24"/>
        </w:rPr>
        <w:t>N</w:t>
      </w:r>
      <w:r w:rsidR="00F77E76" w:rsidRPr="005F21FF">
        <w:rPr>
          <w:rFonts w:ascii="Garamond" w:eastAsia="Times New Roman" w:hAnsi="Garamond" w:cs="Calibri"/>
          <w:color w:val="000000"/>
          <w:sz w:val="24"/>
        </w:rPr>
        <w:t>ot applicable to this program.</w:t>
      </w:r>
    </w:p>
    <w:p w14:paraId="6B83C010" w14:textId="77777777" w:rsidR="006B1DB8" w:rsidRPr="005F21FF" w:rsidRDefault="006B1DB8" w:rsidP="005F21FF">
      <w:pPr>
        <w:shd w:val="clear" w:color="auto" w:fill="FFFFFF"/>
        <w:spacing w:after="0" w:line="240" w:lineRule="auto"/>
        <w:ind w:left="720"/>
        <w:contextualSpacing/>
        <w:rPr>
          <w:rFonts w:ascii="Garamond" w:eastAsia="Times New Roman" w:hAnsi="Garamond" w:cs="Calibri"/>
          <w:color w:val="000000"/>
          <w:sz w:val="24"/>
        </w:rPr>
      </w:pPr>
      <w:bookmarkStart w:id="2" w:name="_Toc15566484"/>
      <w:bookmarkEnd w:id="2"/>
    </w:p>
    <w:p w14:paraId="386C2378" w14:textId="77777777" w:rsidR="006B1DB8" w:rsidRPr="006B1DB8" w:rsidRDefault="006B1DB8" w:rsidP="006B1DB8">
      <w:pPr>
        <w:widowControl w:val="0"/>
        <w:autoSpaceDE w:val="0"/>
        <w:autoSpaceDN w:val="0"/>
        <w:spacing w:after="120" w:line="240" w:lineRule="auto"/>
        <w:rPr>
          <w:rFonts w:ascii="Century Gothic" w:eastAsia="Calibri" w:hAnsi="Century Gothic" w:cs="Calibri"/>
          <w:color w:val="0070C0"/>
          <w:sz w:val="26"/>
          <w:szCs w:val="26"/>
          <w:lang w:bidi="en-US"/>
        </w:rPr>
      </w:pPr>
      <w:r w:rsidRPr="006B1DB8">
        <w:rPr>
          <w:rFonts w:ascii="Century Gothic" w:eastAsia="Calibri" w:hAnsi="Century Gothic" w:cs="Calibri"/>
          <w:color w:val="0070C0"/>
          <w:sz w:val="26"/>
          <w:szCs w:val="26"/>
          <w:lang w:bidi="en-US"/>
        </w:rPr>
        <w:t>Program Manuals</w:t>
      </w:r>
    </w:p>
    <w:p w14:paraId="27997D99" w14:textId="77777777" w:rsidR="006B1DB8" w:rsidRPr="006B1DB8" w:rsidRDefault="006B1DB8" w:rsidP="006B1DB8">
      <w:pPr>
        <w:autoSpaceDE w:val="0"/>
        <w:autoSpaceDN w:val="0"/>
        <w:adjustRightInd w:val="0"/>
        <w:spacing w:after="0"/>
        <w:rPr>
          <w:rFonts w:ascii="Garamond" w:hAnsi="Garamond" w:cs="Arial"/>
          <w:color w:val="000000"/>
          <w:sz w:val="24"/>
        </w:rPr>
      </w:pPr>
      <w:r w:rsidRPr="006B1DB8">
        <w:rPr>
          <w:rFonts w:ascii="Garamond" w:hAnsi="Garamond" w:cs="Arial"/>
          <w:color w:val="000000"/>
          <w:sz w:val="24"/>
        </w:rPr>
        <w:t>All programs must have manuals uploaded in CEDARS to clarify the eligibility</w:t>
      </w:r>
    </w:p>
    <w:p w14:paraId="4674299A" w14:textId="77777777" w:rsidR="006B1DB8" w:rsidRPr="006B1DB8" w:rsidRDefault="006B1DB8" w:rsidP="006B1DB8">
      <w:pPr>
        <w:autoSpaceDE w:val="0"/>
        <w:autoSpaceDN w:val="0"/>
        <w:adjustRightInd w:val="0"/>
        <w:spacing w:after="0"/>
        <w:rPr>
          <w:rFonts w:ascii="Garamond" w:hAnsi="Garamond" w:cs="Arial"/>
          <w:color w:val="000000"/>
          <w:sz w:val="24"/>
          <w:szCs w:val="24"/>
        </w:rPr>
      </w:pPr>
      <w:r w:rsidRPr="42C9658E">
        <w:rPr>
          <w:rFonts w:ascii="Garamond" w:hAnsi="Garamond" w:cs="Arial"/>
          <w:color w:val="000000" w:themeColor="text1"/>
          <w:sz w:val="24"/>
          <w:szCs w:val="24"/>
        </w:rPr>
        <w:t>requirements and rules of the program for implementers and customers. Program rules must comply with CPUC policies and rules. Table templates are available at CEDARS</w:t>
      </w:r>
      <w:r w:rsidRPr="42C9658E">
        <w:rPr>
          <w:rFonts w:ascii="Garamond" w:hAnsi="Garamond" w:cs="Arial"/>
          <w:color w:val="5B9BD5" w:themeColor="accent5"/>
          <w:sz w:val="24"/>
          <w:szCs w:val="24"/>
        </w:rPr>
        <w:t xml:space="preserve">.  </w:t>
      </w:r>
      <w:r w:rsidRPr="42C9658E">
        <w:rPr>
          <w:rFonts w:ascii="Garamond" w:hAnsi="Garamond" w:cs="Arial"/>
          <w:color w:val="000000" w:themeColor="text1"/>
          <w:sz w:val="24"/>
          <w:szCs w:val="24"/>
        </w:rPr>
        <w:t>At minimum, manuals should include:</w:t>
      </w:r>
    </w:p>
    <w:p w14:paraId="716CDCAC" w14:textId="77777777" w:rsidR="006B1DB8" w:rsidRPr="006B1DB8" w:rsidRDefault="006B1DB8" w:rsidP="006B1DB8">
      <w:pPr>
        <w:autoSpaceDE w:val="0"/>
        <w:autoSpaceDN w:val="0"/>
        <w:adjustRightInd w:val="0"/>
        <w:spacing w:after="0"/>
        <w:rPr>
          <w:rFonts w:ascii="Garamond" w:hAnsi="Garamond" w:cs="Arial"/>
          <w:color w:val="000000"/>
          <w:sz w:val="24"/>
        </w:rPr>
      </w:pPr>
    </w:p>
    <w:p w14:paraId="643092F1" w14:textId="77777777" w:rsidR="00D85443" w:rsidRDefault="00D85443" w:rsidP="004B502B">
      <w:pPr>
        <w:pStyle w:val="ListParagraph"/>
        <w:rPr>
          <w:rFonts w:ascii="Garamond" w:hAnsi="Garamond" w:cs="Arial"/>
          <w:b/>
          <w:bCs/>
          <w:color w:val="000000"/>
          <w:sz w:val="24"/>
        </w:rPr>
      </w:pPr>
    </w:p>
    <w:p w14:paraId="785AA99E" w14:textId="265BE0FF" w:rsidR="006B1DB8" w:rsidRPr="00EA1B33" w:rsidRDefault="006B1DB8" w:rsidP="00EA1B33">
      <w:pPr>
        <w:pStyle w:val="ListParagraph"/>
        <w:numPr>
          <w:ilvl w:val="0"/>
          <w:numId w:val="23"/>
        </w:numPr>
        <w:rPr>
          <w:rFonts w:ascii="Garamond" w:hAnsi="Garamond" w:cs="Arial"/>
          <w:color w:val="000000"/>
          <w:sz w:val="24"/>
        </w:rPr>
      </w:pPr>
      <w:r w:rsidRPr="00EA1B33">
        <w:rPr>
          <w:rFonts w:ascii="Garamond" w:hAnsi="Garamond" w:cs="Arial"/>
          <w:b/>
          <w:bCs/>
          <w:color w:val="000000"/>
          <w:sz w:val="24"/>
        </w:rPr>
        <w:lastRenderedPageBreak/>
        <w:t>Eligible Measures or measure eligibility, if applicable</w:t>
      </w:r>
      <w:r w:rsidRPr="00EA1B33">
        <w:rPr>
          <w:rFonts w:ascii="Garamond" w:hAnsi="Garamond" w:cs="Arial"/>
          <w:color w:val="000000"/>
          <w:sz w:val="24"/>
        </w:rPr>
        <w:t xml:space="preserve">:  Provide requirements for measure </w:t>
      </w:r>
      <w:r w:rsidRPr="00EA1B33">
        <w:rPr>
          <w:rFonts w:ascii="Garamond" w:hAnsi="Garamond"/>
          <w:sz w:val="24"/>
        </w:rPr>
        <w:t>eligibility</w:t>
      </w:r>
      <w:r w:rsidRPr="00EA1B33">
        <w:rPr>
          <w:rFonts w:ascii="Garamond" w:hAnsi="Garamond" w:cs="Arial"/>
          <w:color w:val="000000"/>
          <w:sz w:val="24"/>
        </w:rPr>
        <w:t xml:space="preserve"> or a list of eligible measures.</w:t>
      </w:r>
    </w:p>
    <w:p w14:paraId="354B21B1" w14:textId="1E584085" w:rsidR="00D85443" w:rsidRDefault="00D85443" w:rsidP="004B502B">
      <w:pPr>
        <w:pStyle w:val="ListParagraph"/>
        <w:rPr>
          <w:rFonts w:ascii="Garamond" w:hAnsi="Garamond" w:cs="Arial"/>
          <w:color w:val="000000"/>
          <w:sz w:val="24"/>
        </w:rPr>
      </w:pPr>
    </w:p>
    <w:tbl>
      <w:tblPr>
        <w:tblW w:w="8680" w:type="dxa"/>
        <w:tblLook w:val="04A0" w:firstRow="1" w:lastRow="0" w:firstColumn="1" w:lastColumn="0" w:noHBand="0" w:noVBand="1"/>
      </w:tblPr>
      <w:tblGrid>
        <w:gridCol w:w="3280"/>
        <w:gridCol w:w="2680"/>
        <w:gridCol w:w="2720"/>
      </w:tblGrid>
      <w:tr w:rsidR="00AC3AA5" w:rsidRPr="00AC3AA5" w14:paraId="32C301CA" w14:textId="77777777" w:rsidTr="00AC3AA5">
        <w:trPr>
          <w:trHeight w:val="288"/>
        </w:trPr>
        <w:tc>
          <w:tcPr>
            <w:tcW w:w="3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BD14AC" w14:textId="77777777" w:rsidR="00AC3AA5" w:rsidRPr="00AC3AA5" w:rsidRDefault="00AC3AA5" w:rsidP="00AC3AA5">
            <w:pPr>
              <w:spacing w:after="0" w:line="240" w:lineRule="auto"/>
              <w:rPr>
                <w:rFonts w:ascii="Calibri" w:eastAsia="Times New Roman" w:hAnsi="Calibri" w:cs="Calibri"/>
                <w:b/>
                <w:bCs/>
                <w:color w:val="000000"/>
              </w:rPr>
            </w:pPr>
            <w:r w:rsidRPr="00AC3AA5">
              <w:rPr>
                <w:rFonts w:ascii="Calibri" w:eastAsia="Times New Roman" w:hAnsi="Calibri" w:cs="Calibri"/>
                <w:b/>
                <w:bCs/>
                <w:color w:val="000000"/>
              </w:rPr>
              <w:t>Measure Description</w:t>
            </w:r>
          </w:p>
        </w:tc>
        <w:tc>
          <w:tcPr>
            <w:tcW w:w="2680" w:type="dxa"/>
            <w:tcBorders>
              <w:top w:val="single" w:sz="4" w:space="0" w:color="auto"/>
              <w:left w:val="nil"/>
              <w:bottom w:val="single" w:sz="4" w:space="0" w:color="auto"/>
              <w:right w:val="single" w:sz="4" w:space="0" w:color="auto"/>
            </w:tcBorders>
            <w:shd w:val="clear" w:color="auto" w:fill="auto"/>
            <w:noWrap/>
            <w:vAlign w:val="bottom"/>
            <w:hideMark/>
          </w:tcPr>
          <w:p w14:paraId="31CEDE55" w14:textId="77777777" w:rsidR="00AC3AA5" w:rsidRPr="00AC3AA5" w:rsidRDefault="00AC3AA5" w:rsidP="00AC3AA5">
            <w:pPr>
              <w:spacing w:after="0" w:line="240" w:lineRule="auto"/>
              <w:rPr>
                <w:rFonts w:ascii="Calibri" w:eastAsia="Times New Roman" w:hAnsi="Calibri" w:cs="Calibri"/>
                <w:b/>
                <w:bCs/>
                <w:color w:val="000000"/>
              </w:rPr>
            </w:pPr>
            <w:r w:rsidRPr="00AC3AA5">
              <w:rPr>
                <w:rFonts w:ascii="Calibri" w:eastAsia="Times New Roman" w:hAnsi="Calibri" w:cs="Calibri"/>
                <w:b/>
                <w:bCs/>
                <w:color w:val="000000"/>
              </w:rPr>
              <w:t>Size Thresholds</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14:paraId="6834202B" w14:textId="77777777" w:rsidR="00AC3AA5" w:rsidRPr="00AC3AA5" w:rsidRDefault="00AC3AA5" w:rsidP="00AC3AA5">
            <w:pPr>
              <w:spacing w:after="0" w:line="240" w:lineRule="auto"/>
              <w:rPr>
                <w:rFonts w:ascii="Calibri" w:eastAsia="Times New Roman" w:hAnsi="Calibri" w:cs="Calibri"/>
                <w:b/>
                <w:bCs/>
                <w:color w:val="000000"/>
              </w:rPr>
            </w:pPr>
            <w:r w:rsidRPr="00AC3AA5">
              <w:rPr>
                <w:rFonts w:ascii="Calibri" w:eastAsia="Times New Roman" w:hAnsi="Calibri" w:cs="Calibri"/>
                <w:b/>
                <w:bCs/>
                <w:color w:val="000000"/>
              </w:rPr>
              <w:t>Criteria</w:t>
            </w:r>
          </w:p>
        </w:tc>
      </w:tr>
      <w:tr w:rsidR="00AC3AA5" w:rsidRPr="00AC3AA5" w14:paraId="6F3097F0"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E2878F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Process Heating Steam Boiler</w:t>
            </w:r>
          </w:p>
        </w:tc>
        <w:tc>
          <w:tcPr>
            <w:tcW w:w="2680" w:type="dxa"/>
            <w:tcBorders>
              <w:top w:val="nil"/>
              <w:left w:val="nil"/>
              <w:bottom w:val="single" w:sz="4" w:space="0" w:color="auto"/>
              <w:right w:val="single" w:sz="4" w:space="0" w:color="auto"/>
            </w:tcBorders>
            <w:shd w:val="clear" w:color="auto" w:fill="auto"/>
            <w:noWrap/>
            <w:vAlign w:val="bottom"/>
            <w:hideMark/>
          </w:tcPr>
          <w:p w14:paraId="71B6CDF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 20MMBtuh</w:t>
            </w:r>
          </w:p>
        </w:tc>
        <w:tc>
          <w:tcPr>
            <w:tcW w:w="2720" w:type="dxa"/>
            <w:tcBorders>
              <w:top w:val="nil"/>
              <w:left w:val="nil"/>
              <w:bottom w:val="single" w:sz="4" w:space="0" w:color="auto"/>
              <w:right w:val="single" w:sz="4" w:space="0" w:color="auto"/>
            </w:tcBorders>
            <w:shd w:val="clear" w:color="auto" w:fill="auto"/>
            <w:noWrap/>
            <w:vAlign w:val="bottom"/>
            <w:hideMark/>
          </w:tcPr>
          <w:p w14:paraId="0D07616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 xml:space="preserve">&gt;=83%CE </w:t>
            </w:r>
          </w:p>
        </w:tc>
      </w:tr>
      <w:tr w:rsidR="00AC3AA5" w:rsidRPr="00AC3AA5" w14:paraId="7F09D771"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641C521"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Process Heating Hot Water Boiler</w:t>
            </w:r>
          </w:p>
        </w:tc>
        <w:tc>
          <w:tcPr>
            <w:tcW w:w="2680" w:type="dxa"/>
            <w:tcBorders>
              <w:top w:val="nil"/>
              <w:left w:val="nil"/>
              <w:bottom w:val="single" w:sz="4" w:space="0" w:color="auto"/>
              <w:right w:val="single" w:sz="4" w:space="0" w:color="auto"/>
            </w:tcBorders>
            <w:shd w:val="clear" w:color="auto" w:fill="auto"/>
            <w:noWrap/>
            <w:vAlign w:val="bottom"/>
            <w:hideMark/>
          </w:tcPr>
          <w:p w14:paraId="14344F0B"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 20MMBtuh</w:t>
            </w:r>
          </w:p>
        </w:tc>
        <w:tc>
          <w:tcPr>
            <w:tcW w:w="2720" w:type="dxa"/>
            <w:tcBorders>
              <w:top w:val="nil"/>
              <w:left w:val="nil"/>
              <w:bottom w:val="single" w:sz="4" w:space="0" w:color="auto"/>
              <w:right w:val="single" w:sz="4" w:space="0" w:color="auto"/>
            </w:tcBorders>
            <w:shd w:val="clear" w:color="auto" w:fill="auto"/>
            <w:noWrap/>
            <w:vAlign w:val="bottom"/>
            <w:hideMark/>
          </w:tcPr>
          <w:p w14:paraId="35C91A7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&gt;=85%CE, &gt;90%CE</w:t>
            </w:r>
          </w:p>
        </w:tc>
      </w:tr>
      <w:tr w:rsidR="00AC3AA5" w:rsidRPr="00AC3AA5" w14:paraId="63963C87"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79B066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Boiler Stack Economizer</w:t>
            </w:r>
          </w:p>
        </w:tc>
        <w:tc>
          <w:tcPr>
            <w:tcW w:w="2680" w:type="dxa"/>
            <w:tcBorders>
              <w:top w:val="nil"/>
              <w:left w:val="nil"/>
              <w:bottom w:val="single" w:sz="4" w:space="0" w:color="auto"/>
              <w:right w:val="single" w:sz="4" w:space="0" w:color="auto"/>
            </w:tcBorders>
            <w:shd w:val="clear" w:color="auto" w:fill="auto"/>
            <w:noWrap/>
            <w:vAlign w:val="bottom"/>
            <w:hideMark/>
          </w:tcPr>
          <w:p w14:paraId="515297E1"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 20MMBtuh</w:t>
            </w:r>
          </w:p>
        </w:tc>
        <w:tc>
          <w:tcPr>
            <w:tcW w:w="2720" w:type="dxa"/>
            <w:tcBorders>
              <w:top w:val="nil"/>
              <w:left w:val="nil"/>
              <w:bottom w:val="single" w:sz="4" w:space="0" w:color="auto"/>
              <w:right w:val="single" w:sz="4" w:space="0" w:color="auto"/>
            </w:tcBorders>
            <w:shd w:val="clear" w:color="auto" w:fill="auto"/>
            <w:noWrap/>
            <w:vAlign w:val="bottom"/>
            <w:hideMark/>
          </w:tcPr>
          <w:p w14:paraId="68997E7C" w14:textId="77777777" w:rsidR="00AC3AA5" w:rsidRPr="00AC3AA5" w:rsidRDefault="00AC3AA5" w:rsidP="00AC3AA5">
            <w:pPr>
              <w:spacing w:after="0" w:line="240" w:lineRule="auto"/>
              <w:rPr>
                <w:rFonts w:ascii="Calibri" w:eastAsia="Times New Roman" w:hAnsi="Calibri" w:cs="Calibri"/>
                <w:color w:val="000000"/>
              </w:rPr>
            </w:pPr>
            <w:proofErr w:type="spellStart"/>
            <w:r w:rsidRPr="00AC3AA5">
              <w:rPr>
                <w:rFonts w:ascii="Calibri" w:eastAsia="Times New Roman" w:hAnsi="Calibri" w:cs="Calibri"/>
                <w:color w:val="000000"/>
              </w:rPr>
              <w:t>Condensing,Feedwater</w:t>
            </w:r>
            <w:proofErr w:type="spellEnd"/>
          </w:p>
        </w:tc>
      </w:tr>
      <w:tr w:rsidR="00AC3AA5" w:rsidRPr="00AC3AA5" w14:paraId="5732A0A9"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59CECF3"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Commercial Hot Water Boiler</w:t>
            </w:r>
          </w:p>
        </w:tc>
        <w:tc>
          <w:tcPr>
            <w:tcW w:w="2680" w:type="dxa"/>
            <w:tcBorders>
              <w:top w:val="nil"/>
              <w:left w:val="nil"/>
              <w:bottom w:val="single" w:sz="4" w:space="0" w:color="auto"/>
              <w:right w:val="single" w:sz="4" w:space="0" w:color="auto"/>
            </w:tcBorders>
            <w:shd w:val="clear" w:color="auto" w:fill="auto"/>
            <w:noWrap/>
            <w:vAlign w:val="bottom"/>
            <w:hideMark/>
          </w:tcPr>
          <w:p w14:paraId="403ADAF4"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&lt;=200, &gt;200MBtuh</w:t>
            </w:r>
          </w:p>
        </w:tc>
        <w:tc>
          <w:tcPr>
            <w:tcW w:w="2720" w:type="dxa"/>
            <w:tcBorders>
              <w:top w:val="nil"/>
              <w:left w:val="nil"/>
              <w:bottom w:val="single" w:sz="4" w:space="0" w:color="auto"/>
              <w:right w:val="single" w:sz="4" w:space="0" w:color="auto"/>
            </w:tcBorders>
            <w:shd w:val="clear" w:color="auto" w:fill="auto"/>
            <w:noWrap/>
            <w:vAlign w:val="bottom"/>
            <w:hideMark/>
          </w:tcPr>
          <w:p w14:paraId="2CEE90B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&gt;=84%EF/TE, &gt;=90%EF/TE</w:t>
            </w:r>
          </w:p>
        </w:tc>
      </w:tr>
      <w:tr w:rsidR="00AC3AA5" w:rsidRPr="00AC3AA5" w14:paraId="61101E90"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C4A479D"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Space Heating Hot Water Boilers</w:t>
            </w:r>
          </w:p>
        </w:tc>
        <w:tc>
          <w:tcPr>
            <w:tcW w:w="2680" w:type="dxa"/>
            <w:tcBorders>
              <w:top w:val="nil"/>
              <w:left w:val="nil"/>
              <w:bottom w:val="single" w:sz="4" w:space="0" w:color="auto"/>
              <w:right w:val="single" w:sz="4" w:space="0" w:color="auto"/>
            </w:tcBorders>
            <w:shd w:val="clear" w:color="auto" w:fill="auto"/>
            <w:noWrap/>
            <w:vAlign w:val="bottom"/>
            <w:hideMark/>
          </w:tcPr>
          <w:p w14:paraId="58AA322B"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 xml:space="preserve">300-2500, &gt;2500 </w:t>
            </w:r>
            <w:proofErr w:type="spellStart"/>
            <w:r w:rsidRPr="00AC3AA5">
              <w:rPr>
                <w:rFonts w:ascii="Calibri" w:eastAsia="Times New Roman" w:hAnsi="Calibri" w:cs="Calibri"/>
                <w:color w:val="000000"/>
              </w:rPr>
              <w:t>Mbtuh</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1453773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&gt;=85%TE, &gt;=94%TE</w:t>
            </w:r>
          </w:p>
        </w:tc>
      </w:tr>
      <w:tr w:rsidR="00AC3AA5" w:rsidRPr="00AC3AA5" w14:paraId="46465E18"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271680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Space Heating Steam Boilers</w:t>
            </w:r>
          </w:p>
        </w:tc>
        <w:tc>
          <w:tcPr>
            <w:tcW w:w="2680" w:type="dxa"/>
            <w:tcBorders>
              <w:top w:val="nil"/>
              <w:left w:val="nil"/>
              <w:bottom w:val="single" w:sz="4" w:space="0" w:color="auto"/>
              <w:right w:val="single" w:sz="4" w:space="0" w:color="auto"/>
            </w:tcBorders>
            <w:shd w:val="clear" w:color="auto" w:fill="auto"/>
            <w:noWrap/>
            <w:vAlign w:val="bottom"/>
            <w:hideMark/>
          </w:tcPr>
          <w:p w14:paraId="13AFEB9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 xml:space="preserve">300-2500, &gt;2500 </w:t>
            </w:r>
            <w:proofErr w:type="spellStart"/>
            <w:r w:rsidRPr="00AC3AA5">
              <w:rPr>
                <w:rFonts w:ascii="Calibri" w:eastAsia="Times New Roman" w:hAnsi="Calibri" w:cs="Calibri"/>
                <w:color w:val="000000"/>
              </w:rPr>
              <w:t>Mbtuh</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5EED078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&gt;=80%TE, &gt;=82%TE</w:t>
            </w:r>
          </w:p>
        </w:tc>
      </w:tr>
      <w:tr w:rsidR="00AC3AA5" w:rsidRPr="00AC3AA5" w14:paraId="4BEE1E3A"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494A453"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Tankless Water Heater</w:t>
            </w:r>
          </w:p>
        </w:tc>
        <w:tc>
          <w:tcPr>
            <w:tcW w:w="2680" w:type="dxa"/>
            <w:tcBorders>
              <w:top w:val="nil"/>
              <w:left w:val="nil"/>
              <w:bottom w:val="single" w:sz="4" w:space="0" w:color="auto"/>
              <w:right w:val="single" w:sz="4" w:space="0" w:color="auto"/>
            </w:tcBorders>
            <w:shd w:val="clear" w:color="auto" w:fill="auto"/>
            <w:noWrap/>
            <w:vAlign w:val="bottom"/>
            <w:hideMark/>
          </w:tcPr>
          <w:p w14:paraId="2570C35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&lt;=200, &gt;200MBtuh</w:t>
            </w:r>
          </w:p>
        </w:tc>
        <w:tc>
          <w:tcPr>
            <w:tcW w:w="2720" w:type="dxa"/>
            <w:tcBorders>
              <w:top w:val="nil"/>
              <w:left w:val="nil"/>
              <w:bottom w:val="single" w:sz="4" w:space="0" w:color="auto"/>
              <w:right w:val="single" w:sz="4" w:space="0" w:color="auto"/>
            </w:tcBorders>
            <w:shd w:val="clear" w:color="auto" w:fill="auto"/>
            <w:noWrap/>
            <w:vAlign w:val="bottom"/>
            <w:hideMark/>
          </w:tcPr>
          <w:p w14:paraId="7201D8F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&gt;=82% EF, &gt;=90%TE/EF</w:t>
            </w:r>
          </w:p>
        </w:tc>
      </w:tr>
      <w:tr w:rsidR="00AC3AA5" w:rsidRPr="00AC3AA5" w14:paraId="1F9E2F58"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90A7974"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Storage Water Heater</w:t>
            </w:r>
          </w:p>
        </w:tc>
        <w:tc>
          <w:tcPr>
            <w:tcW w:w="2680" w:type="dxa"/>
            <w:tcBorders>
              <w:top w:val="nil"/>
              <w:left w:val="nil"/>
              <w:bottom w:val="single" w:sz="4" w:space="0" w:color="auto"/>
              <w:right w:val="single" w:sz="4" w:space="0" w:color="auto"/>
            </w:tcBorders>
            <w:shd w:val="clear" w:color="auto" w:fill="auto"/>
            <w:noWrap/>
            <w:vAlign w:val="bottom"/>
            <w:hideMark/>
          </w:tcPr>
          <w:p w14:paraId="71E21D9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&gt;75MBtuh</w:t>
            </w:r>
          </w:p>
        </w:tc>
        <w:tc>
          <w:tcPr>
            <w:tcW w:w="2720" w:type="dxa"/>
            <w:tcBorders>
              <w:top w:val="nil"/>
              <w:left w:val="nil"/>
              <w:bottom w:val="single" w:sz="4" w:space="0" w:color="auto"/>
              <w:right w:val="single" w:sz="4" w:space="0" w:color="auto"/>
            </w:tcBorders>
            <w:shd w:val="clear" w:color="auto" w:fill="auto"/>
            <w:noWrap/>
            <w:vAlign w:val="bottom"/>
            <w:hideMark/>
          </w:tcPr>
          <w:p w14:paraId="0A95605B"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&gt;=83%, 90%, 96% TE</w:t>
            </w:r>
          </w:p>
        </w:tc>
      </w:tr>
      <w:tr w:rsidR="00AC3AA5" w:rsidRPr="00AC3AA5" w14:paraId="09BF3020"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28B03D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Pipe/Fitting Insulation</w:t>
            </w:r>
          </w:p>
        </w:tc>
        <w:tc>
          <w:tcPr>
            <w:tcW w:w="2680" w:type="dxa"/>
            <w:tcBorders>
              <w:top w:val="nil"/>
              <w:left w:val="nil"/>
              <w:bottom w:val="single" w:sz="4" w:space="0" w:color="auto"/>
              <w:right w:val="single" w:sz="4" w:space="0" w:color="auto"/>
            </w:tcBorders>
            <w:shd w:val="clear" w:color="auto" w:fill="auto"/>
            <w:noWrap/>
            <w:vAlign w:val="bottom"/>
            <w:hideMark/>
          </w:tcPr>
          <w:p w14:paraId="7A1FCDE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&lt;=1",1-4",&gt;4"</w:t>
            </w:r>
          </w:p>
        </w:tc>
        <w:tc>
          <w:tcPr>
            <w:tcW w:w="2720" w:type="dxa"/>
            <w:tcBorders>
              <w:top w:val="nil"/>
              <w:left w:val="nil"/>
              <w:bottom w:val="single" w:sz="4" w:space="0" w:color="auto"/>
              <w:right w:val="single" w:sz="4" w:space="0" w:color="auto"/>
            </w:tcBorders>
            <w:shd w:val="clear" w:color="auto" w:fill="auto"/>
            <w:noWrap/>
            <w:vAlign w:val="bottom"/>
            <w:hideMark/>
          </w:tcPr>
          <w:p w14:paraId="312C40D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Hot Water, Steam &lt;=15psig</w:t>
            </w:r>
          </w:p>
        </w:tc>
      </w:tr>
      <w:tr w:rsidR="00AC3AA5" w:rsidRPr="00AC3AA5" w14:paraId="38597BFE"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6A5F6D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Tank Insulation</w:t>
            </w:r>
          </w:p>
        </w:tc>
        <w:tc>
          <w:tcPr>
            <w:tcW w:w="2680" w:type="dxa"/>
            <w:tcBorders>
              <w:top w:val="nil"/>
              <w:left w:val="nil"/>
              <w:bottom w:val="single" w:sz="4" w:space="0" w:color="auto"/>
              <w:right w:val="single" w:sz="4" w:space="0" w:color="auto"/>
            </w:tcBorders>
            <w:shd w:val="clear" w:color="auto" w:fill="auto"/>
            <w:noWrap/>
            <w:vAlign w:val="bottom"/>
            <w:hideMark/>
          </w:tcPr>
          <w:p w14:paraId="27FA9CC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1", 2"</w:t>
            </w:r>
          </w:p>
        </w:tc>
        <w:tc>
          <w:tcPr>
            <w:tcW w:w="2720" w:type="dxa"/>
            <w:tcBorders>
              <w:top w:val="nil"/>
              <w:left w:val="nil"/>
              <w:bottom w:val="single" w:sz="4" w:space="0" w:color="auto"/>
              <w:right w:val="single" w:sz="4" w:space="0" w:color="auto"/>
            </w:tcBorders>
            <w:shd w:val="clear" w:color="auto" w:fill="auto"/>
            <w:noWrap/>
            <w:vAlign w:val="bottom"/>
            <w:hideMark/>
          </w:tcPr>
          <w:p w14:paraId="545E1506"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120-170°F, 170-200°F</w:t>
            </w:r>
          </w:p>
        </w:tc>
      </w:tr>
      <w:tr w:rsidR="00AC3AA5" w:rsidRPr="00AC3AA5" w14:paraId="04A4639F"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BF69FEE"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Pre-Rinse Spray Valve</w:t>
            </w:r>
          </w:p>
        </w:tc>
        <w:tc>
          <w:tcPr>
            <w:tcW w:w="2680" w:type="dxa"/>
            <w:tcBorders>
              <w:top w:val="nil"/>
              <w:left w:val="nil"/>
              <w:bottom w:val="single" w:sz="4" w:space="0" w:color="auto"/>
              <w:right w:val="single" w:sz="4" w:space="0" w:color="auto"/>
            </w:tcBorders>
            <w:shd w:val="clear" w:color="auto" w:fill="auto"/>
            <w:noWrap/>
            <w:vAlign w:val="bottom"/>
            <w:hideMark/>
          </w:tcPr>
          <w:p w14:paraId="1F625371"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&lt;1.07 GPM</w:t>
            </w:r>
          </w:p>
        </w:tc>
        <w:tc>
          <w:tcPr>
            <w:tcW w:w="2720" w:type="dxa"/>
            <w:tcBorders>
              <w:top w:val="nil"/>
              <w:left w:val="nil"/>
              <w:bottom w:val="single" w:sz="4" w:space="0" w:color="auto"/>
              <w:right w:val="single" w:sz="4" w:space="0" w:color="auto"/>
            </w:tcBorders>
            <w:shd w:val="clear" w:color="auto" w:fill="auto"/>
            <w:noWrap/>
            <w:vAlign w:val="bottom"/>
            <w:hideMark/>
          </w:tcPr>
          <w:p w14:paraId="1A27D1B2"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Limited Sectors</w:t>
            </w:r>
          </w:p>
        </w:tc>
      </w:tr>
      <w:tr w:rsidR="00AC3AA5" w:rsidRPr="00AC3AA5" w14:paraId="607D27C9"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18E88F4"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Laminar Flow Restrictor</w:t>
            </w:r>
          </w:p>
        </w:tc>
        <w:tc>
          <w:tcPr>
            <w:tcW w:w="2680" w:type="dxa"/>
            <w:tcBorders>
              <w:top w:val="nil"/>
              <w:left w:val="nil"/>
              <w:bottom w:val="single" w:sz="4" w:space="0" w:color="auto"/>
              <w:right w:val="single" w:sz="4" w:space="0" w:color="auto"/>
            </w:tcBorders>
            <w:shd w:val="clear" w:color="auto" w:fill="auto"/>
            <w:noWrap/>
            <w:vAlign w:val="bottom"/>
            <w:hideMark/>
          </w:tcPr>
          <w:p w14:paraId="4428C957"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&lt;=2.2 GPM</w:t>
            </w:r>
          </w:p>
        </w:tc>
        <w:tc>
          <w:tcPr>
            <w:tcW w:w="2720" w:type="dxa"/>
            <w:tcBorders>
              <w:top w:val="nil"/>
              <w:left w:val="nil"/>
              <w:bottom w:val="single" w:sz="4" w:space="0" w:color="auto"/>
              <w:right w:val="single" w:sz="4" w:space="0" w:color="auto"/>
            </w:tcBorders>
            <w:shd w:val="clear" w:color="auto" w:fill="auto"/>
            <w:noWrap/>
            <w:vAlign w:val="bottom"/>
            <w:hideMark/>
          </w:tcPr>
          <w:p w14:paraId="6BC0DA21"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Limited Sectors</w:t>
            </w:r>
          </w:p>
        </w:tc>
      </w:tr>
      <w:tr w:rsidR="00AC3AA5" w:rsidRPr="00AC3AA5" w14:paraId="3823439E"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C6C3757"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Steam Traps</w:t>
            </w:r>
          </w:p>
        </w:tc>
        <w:tc>
          <w:tcPr>
            <w:tcW w:w="2680" w:type="dxa"/>
            <w:tcBorders>
              <w:top w:val="nil"/>
              <w:left w:val="nil"/>
              <w:bottom w:val="single" w:sz="4" w:space="0" w:color="auto"/>
              <w:right w:val="single" w:sz="4" w:space="0" w:color="auto"/>
            </w:tcBorders>
            <w:shd w:val="clear" w:color="auto" w:fill="auto"/>
            <w:noWrap/>
            <w:vAlign w:val="bottom"/>
            <w:hideMark/>
          </w:tcPr>
          <w:p w14:paraId="1E93DEF9"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w:t>
            </w:r>
          </w:p>
        </w:tc>
        <w:tc>
          <w:tcPr>
            <w:tcW w:w="2720" w:type="dxa"/>
            <w:tcBorders>
              <w:top w:val="nil"/>
              <w:left w:val="nil"/>
              <w:bottom w:val="single" w:sz="4" w:space="0" w:color="auto"/>
              <w:right w:val="single" w:sz="4" w:space="0" w:color="auto"/>
            </w:tcBorders>
            <w:shd w:val="clear" w:color="auto" w:fill="auto"/>
            <w:noWrap/>
            <w:vAlign w:val="bottom"/>
            <w:hideMark/>
          </w:tcPr>
          <w:p w14:paraId="29DDAC2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&gt;=12 Hrs./day</w:t>
            </w:r>
          </w:p>
        </w:tc>
      </w:tr>
      <w:tr w:rsidR="00AC3AA5" w:rsidRPr="00AC3AA5" w14:paraId="13CBA28A"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BE5D53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Heat Recovery Rooftop unit</w:t>
            </w:r>
          </w:p>
        </w:tc>
        <w:tc>
          <w:tcPr>
            <w:tcW w:w="2680" w:type="dxa"/>
            <w:tcBorders>
              <w:top w:val="nil"/>
              <w:left w:val="nil"/>
              <w:bottom w:val="single" w:sz="4" w:space="0" w:color="auto"/>
              <w:right w:val="single" w:sz="4" w:space="0" w:color="auto"/>
            </w:tcBorders>
            <w:shd w:val="clear" w:color="auto" w:fill="auto"/>
            <w:noWrap/>
            <w:vAlign w:val="bottom"/>
            <w:hideMark/>
          </w:tcPr>
          <w:p w14:paraId="7B32AB59"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&gt;=10 Tons</w:t>
            </w:r>
          </w:p>
        </w:tc>
        <w:tc>
          <w:tcPr>
            <w:tcW w:w="2720" w:type="dxa"/>
            <w:tcBorders>
              <w:top w:val="nil"/>
              <w:left w:val="nil"/>
              <w:bottom w:val="single" w:sz="4" w:space="0" w:color="auto"/>
              <w:right w:val="single" w:sz="4" w:space="0" w:color="auto"/>
            </w:tcBorders>
            <w:shd w:val="clear" w:color="auto" w:fill="auto"/>
            <w:noWrap/>
            <w:vAlign w:val="bottom"/>
            <w:hideMark/>
          </w:tcPr>
          <w:p w14:paraId="61E470E3"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N/A</w:t>
            </w:r>
          </w:p>
        </w:tc>
      </w:tr>
      <w:tr w:rsidR="00AC3AA5" w:rsidRPr="00AC3AA5" w14:paraId="6E280401"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627351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Modulating Gas Valve</w:t>
            </w:r>
          </w:p>
        </w:tc>
        <w:tc>
          <w:tcPr>
            <w:tcW w:w="2680" w:type="dxa"/>
            <w:tcBorders>
              <w:top w:val="nil"/>
              <w:left w:val="nil"/>
              <w:bottom w:val="single" w:sz="4" w:space="0" w:color="auto"/>
              <w:right w:val="single" w:sz="4" w:space="0" w:color="auto"/>
            </w:tcBorders>
            <w:shd w:val="clear" w:color="auto" w:fill="auto"/>
            <w:noWrap/>
            <w:vAlign w:val="bottom"/>
            <w:hideMark/>
          </w:tcPr>
          <w:p w14:paraId="292C8C99"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 xml:space="preserve">30 - 200 </w:t>
            </w:r>
            <w:proofErr w:type="spellStart"/>
            <w:r w:rsidRPr="00AC3AA5">
              <w:rPr>
                <w:rFonts w:ascii="Calibri" w:eastAsia="Times New Roman" w:hAnsi="Calibri" w:cs="Calibri"/>
                <w:color w:val="000000"/>
              </w:rPr>
              <w:t>lbs</w:t>
            </w:r>
            <w:proofErr w:type="spellEnd"/>
          </w:p>
        </w:tc>
        <w:tc>
          <w:tcPr>
            <w:tcW w:w="2720" w:type="dxa"/>
            <w:tcBorders>
              <w:top w:val="nil"/>
              <w:left w:val="nil"/>
              <w:bottom w:val="single" w:sz="4" w:space="0" w:color="auto"/>
              <w:right w:val="single" w:sz="4" w:space="0" w:color="auto"/>
            </w:tcBorders>
            <w:shd w:val="clear" w:color="auto" w:fill="auto"/>
            <w:noWrap/>
            <w:vAlign w:val="bottom"/>
            <w:hideMark/>
          </w:tcPr>
          <w:p w14:paraId="2D1A89D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Limited Sectors</w:t>
            </w:r>
          </w:p>
        </w:tc>
      </w:tr>
      <w:tr w:rsidR="00AC3AA5" w:rsidRPr="00AC3AA5" w14:paraId="3E3970E5"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02E8BF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Pool Heater</w:t>
            </w:r>
          </w:p>
        </w:tc>
        <w:tc>
          <w:tcPr>
            <w:tcW w:w="2680" w:type="dxa"/>
            <w:tcBorders>
              <w:top w:val="nil"/>
              <w:left w:val="nil"/>
              <w:bottom w:val="single" w:sz="4" w:space="0" w:color="auto"/>
              <w:right w:val="single" w:sz="4" w:space="0" w:color="auto"/>
            </w:tcBorders>
            <w:shd w:val="clear" w:color="auto" w:fill="auto"/>
            <w:noWrap/>
            <w:vAlign w:val="bottom"/>
            <w:hideMark/>
          </w:tcPr>
          <w:p w14:paraId="64BBF79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w:t>
            </w:r>
          </w:p>
        </w:tc>
        <w:tc>
          <w:tcPr>
            <w:tcW w:w="2720" w:type="dxa"/>
            <w:tcBorders>
              <w:top w:val="nil"/>
              <w:left w:val="nil"/>
              <w:bottom w:val="single" w:sz="4" w:space="0" w:color="auto"/>
              <w:right w:val="single" w:sz="4" w:space="0" w:color="auto"/>
            </w:tcBorders>
            <w:shd w:val="clear" w:color="auto" w:fill="auto"/>
            <w:noWrap/>
            <w:vAlign w:val="bottom"/>
            <w:hideMark/>
          </w:tcPr>
          <w:p w14:paraId="1A154D0B"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&gt;=84% TE</w:t>
            </w:r>
          </w:p>
        </w:tc>
      </w:tr>
      <w:tr w:rsidR="00AC3AA5" w:rsidRPr="00AC3AA5" w14:paraId="6404E24B"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CACC92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DHW Pump Demand Control</w:t>
            </w:r>
          </w:p>
        </w:tc>
        <w:tc>
          <w:tcPr>
            <w:tcW w:w="2680" w:type="dxa"/>
            <w:tcBorders>
              <w:top w:val="nil"/>
              <w:left w:val="nil"/>
              <w:bottom w:val="single" w:sz="4" w:space="0" w:color="auto"/>
              <w:right w:val="single" w:sz="4" w:space="0" w:color="auto"/>
            </w:tcBorders>
            <w:shd w:val="clear" w:color="auto" w:fill="auto"/>
            <w:noWrap/>
            <w:vAlign w:val="bottom"/>
            <w:hideMark/>
          </w:tcPr>
          <w:p w14:paraId="4BAC927D"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&lt;150 units</w:t>
            </w:r>
          </w:p>
        </w:tc>
        <w:tc>
          <w:tcPr>
            <w:tcW w:w="2720" w:type="dxa"/>
            <w:tcBorders>
              <w:top w:val="nil"/>
              <w:left w:val="nil"/>
              <w:bottom w:val="single" w:sz="4" w:space="0" w:color="auto"/>
              <w:right w:val="single" w:sz="4" w:space="0" w:color="auto"/>
            </w:tcBorders>
            <w:shd w:val="clear" w:color="auto" w:fill="auto"/>
            <w:noWrap/>
            <w:vAlign w:val="bottom"/>
            <w:hideMark/>
          </w:tcPr>
          <w:p w14:paraId="367C924A"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24 Hrs./day</w:t>
            </w:r>
          </w:p>
        </w:tc>
      </w:tr>
      <w:tr w:rsidR="00AC3AA5" w:rsidRPr="00AC3AA5" w14:paraId="64132C70"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2A6A470A"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Combination Oven</w:t>
            </w:r>
          </w:p>
        </w:tc>
        <w:tc>
          <w:tcPr>
            <w:tcW w:w="2680" w:type="dxa"/>
            <w:tcBorders>
              <w:top w:val="nil"/>
              <w:left w:val="nil"/>
              <w:bottom w:val="single" w:sz="4" w:space="0" w:color="auto"/>
              <w:right w:val="single" w:sz="4" w:space="0" w:color="auto"/>
            </w:tcBorders>
            <w:shd w:val="clear" w:color="auto" w:fill="auto"/>
            <w:noWrap/>
            <w:vAlign w:val="bottom"/>
            <w:hideMark/>
          </w:tcPr>
          <w:p w14:paraId="4A3424C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&lt;15,15-28,&gt;28 Pans</w:t>
            </w:r>
          </w:p>
        </w:tc>
        <w:tc>
          <w:tcPr>
            <w:tcW w:w="2720" w:type="dxa"/>
            <w:tcBorders>
              <w:top w:val="nil"/>
              <w:left w:val="nil"/>
              <w:bottom w:val="single" w:sz="4" w:space="0" w:color="auto"/>
              <w:right w:val="single" w:sz="4" w:space="0" w:color="auto"/>
            </w:tcBorders>
            <w:shd w:val="clear" w:color="auto" w:fill="auto"/>
            <w:noWrap/>
            <w:vAlign w:val="bottom"/>
            <w:hideMark/>
          </w:tcPr>
          <w:p w14:paraId="4D73871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Steam;&gt;=38%,Oven;&gt;=44%</w:t>
            </w:r>
          </w:p>
        </w:tc>
      </w:tr>
      <w:tr w:rsidR="00AC3AA5" w:rsidRPr="00AC3AA5" w14:paraId="13BCE8D5"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4E9CBAC6"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Conveyor Broiler</w:t>
            </w:r>
          </w:p>
        </w:tc>
        <w:tc>
          <w:tcPr>
            <w:tcW w:w="2680" w:type="dxa"/>
            <w:tcBorders>
              <w:top w:val="nil"/>
              <w:left w:val="nil"/>
              <w:bottom w:val="single" w:sz="4" w:space="0" w:color="auto"/>
              <w:right w:val="single" w:sz="4" w:space="0" w:color="auto"/>
            </w:tcBorders>
            <w:shd w:val="clear" w:color="auto" w:fill="auto"/>
            <w:noWrap/>
            <w:vAlign w:val="bottom"/>
            <w:hideMark/>
          </w:tcPr>
          <w:p w14:paraId="6DB621F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2, 3, 4 Lane</w:t>
            </w:r>
          </w:p>
        </w:tc>
        <w:tc>
          <w:tcPr>
            <w:tcW w:w="2720" w:type="dxa"/>
            <w:tcBorders>
              <w:top w:val="nil"/>
              <w:left w:val="nil"/>
              <w:bottom w:val="single" w:sz="4" w:space="0" w:color="auto"/>
              <w:right w:val="single" w:sz="4" w:space="0" w:color="auto"/>
            </w:tcBorders>
            <w:shd w:val="clear" w:color="auto" w:fill="auto"/>
            <w:noWrap/>
            <w:vAlign w:val="bottom"/>
            <w:hideMark/>
          </w:tcPr>
          <w:p w14:paraId="7F41A0A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Only Qualified Products</w:t>
            </w:r>
          </w:p>
        </w:tc>
      </w:tr>
      <w:tr w:rsidR="00AC3AA5" w:rsidRPr="00AC3AA5" w14:paraId="1ED87E6F"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513CF5D7"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Fryer</w:t>
            </w:r>
          </w:p>
        </w:tc>
        <w:tc>
          <w:tcPr>
            <w:tcW w:w="2680" w:type="dxa"/>
            <w:tcBorders>
              <w:top w:val="nil"/>
              <w:left w:val="nil"/>
              <w:bottom w:val="single" w:sz="4" w:space="0" w:color="auto"/>
              <w:right w:val="single" w:sz="4" w:space="0" w:color="auto"/>
            </w:tcBorders>
            <w:shd w:val="clear" w:color="auto" w:fill="auto"/>
            <w:noWrap/>
            <w:vAlign w:val="bottom"/>
            <w:hideMark/>
          </w:tcPr>
          <w:p w14:paraId="2AB0175E"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 amt. of vats</w:t>
            </w:r>
          </w:p>
        </w:tc>
        <w:tc>
          <w:tcPr>
            <w:tcW w:w="2720" w:type="dxa"/>
            <w:tcBorders>
              <w:top w:val="nil"/>
              <w:left w:val="nil"/>
              <w:bottom w:val="single" w:sz="4" w:space="0" w:color="auto"/>
              <w:right w:val="single" w:sz="4" w:space="0" w:color="auto"/>
            </w:tcBorders>
            <w:shd w:val="clear" w:color="auto" w:fill="auto"/>
            <w:noWrap/>
            <w:vAlign w:val="bottom"/>
            <w:hideMark/>
          </w:tcPr>
          <w:p w14:paraId="407D37F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&gt;=50%</w:t>
            </w:r>
          </w:p>
        </w:tc>
      </w:tr>
      <w:tr w:rsidR="00AC3AA5" w:rsidRPr="00AC3AA5" w14:paraId="73F18ABB"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7277264A"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Griddle</w:t>
            </w:r>
          </w:p>
        </w:tc>
        <w:tc>
          <w:tcPr>
            <w:tcW w:w="2680" w:type="dxa"/>
            <w:tcBorders>
              <w:top w:val="nil"/>
              <w:left w:val="nil"/>
              <w:bottom w:val="single" w:sz="4" w:space="0" w:color="auto"/>
              <w:right w:val="single" w:sz="4" w:space="0" w:color="auto"/>
            </w:tcBorders>
            <w:shd w:val="clear" w:color="auto" w:fill="auto"/>
            <w:noWrap/>
            <w:vAlign w:val="bottom"/>
            <w:hideMark/>
          </w:tcPr>
          <w:p w14:paraId="6004C70A"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 amt. of linear feet</w:t>
            </w:r>
          </w:p>
        </w:tc>
        <w:tc>
          <w:tcPr>
            <w:tcW w:w="2720" w:type="dxa"/>
            <w:tcBorders>
              <w:top w:val="nil"/>
              <w:left w:val="nil"/>
              <w:bottom w:val="single" w:sz="4" w:space="0" w:color="auto"/>
              <w:right w:val="single" w:sz="4" w:space="0" w:color="auto"/>
            </w:tcBorders>
            <w:shd w:val="clear" w:color="auto" w:fill="auto"/>
            <w:noWrap/>
            <w:vAlign w:val="bottom"/>
            <w:hideMark/>
          </w:tcPr>
          <w:p w14:paraId="3254A2AD"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&gt;=38%</w:t>
            </w:r>
          </w:p>
        </w:tc>
      </w:tr>
      <w:tr w:rsidR="00AC3AA5" w:rsidRPr="00AC3AA5" w14:paraId="466F3929"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4641781"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Rack Oven</w:t>
            </w:r>
          </w:p>
        </w:tc>
        <w:tc>
          <w:tcPr>
            <w:tcW w:w="2680" w:type="dxa"/>
            <w:tcBorders>
              <w:top w:val="nil"/>
              <w:left w:val="nil"/>
              <w:bottom w:val="single" w:sz="4" w:space="0" w:color="auto"/>
              <w:right w:val="single" w:sz="4" w:space="0" w:color="auto"/>
            </w:tcBorders>
            <w:shd w:val="clear" w:color="auto" w:fill="auto"/>
            <w:noWrap/>
            <w:vAlign w:val="bottom"/>
            <w:hideMark/>
          </w:tcPr>
          <w:p w14:paraId="5EE6752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Single or Double</w:t>
            </w:r>
          </w:p>
        </w:tc>
        <w:tc>
          <w:tcPr>
            <w:tcW w:w="2720" w:type="dxa"/>
            <w:tcBorders>
              <w:top w:val="nil"/>
              <w:left w:val="nil"/>
              <w:bottom w:val="single" w:sz="4" w:space="0" w:color="auto"/>
              <w:right w:val="single" w:sz="4" w:space="0" w:color="auto"/>
            </w:tcBorders>
            <w:shd w:val="clear" w:color="auto" w:fill="auto"/>
            <w:noWrap/>
            <w:vAlign w:val="bottom"/>
            <w:hideMark/>
          </w:tcPr>
          <w:p w14:paraId="4A29F37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&gt;=50%</w:t>
            </w:r>
          </w:p>
        </w:tc>
      </w:tr>
      <w:tr w:rsidR="00AC3AA5" w:rsidRPr="00AC3AA5" w14:paraId="7E871080"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33F0B48F"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Convection Oven</w:t>
            </w:r>
          </w:p>
        </w:tc>
        <w:tc>
          <w:tcPr>
            <w:tcW w:w="2680" w:type="dxa"/>
            <w:tcBorders>
              <w:top w:val="nil"/>
              <w:left w:val="nil"/>
              <w:bottom w:val="single" w:sz="4" w:space="0" w:color="auto"/>
              <w:right w:val="single" w:sz="4" w:space="0" w:color="auto"/>
            </w:tcBorders>
            <w:shd w:val="clear" w:color="auto" w:fill="auto"/>
            <w:noWrap/>
            <w:vAlign w:val="bottom"/>
            <w:hideMark/>
          </w:tcPr>
          <w:p w14:paraId="344BA38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 amt. of Ovens</w:t>
            </w:r>
          </w:p>
        </w:tc>
        <w:tc>
          <w:tcPr>
            <w:tcW w:w="2720" w:type="dxa"/>
            <w:tcBorders>
              <w:top w:val="nil"/>
              <w:left w:val="nil"/>
              <w:bottom w:val="single" w:sz="4" w:space="0" w:color="auto"/>
              <w:right w:val="single" w:sz="4" w:space="0" w:color="auto"/>
            </w:tcBorders>
            <w:shd w:val="clear" w:color="auto" w:fill="auto"/>
            <w:noWrap/>
            <w:vAlign w:val="bottom"/>
            <w:hideMark/>
          </w:tcPr>
          <w:p w14:paraId="54CE044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&gt;=46%</w:t>
            </w:r>
          </w:p>
        </w:tc>
      </w:tr>
      <w:tr w:rsidR="00AC3AA5" w:rsidRPr="00AC3AA5" w14:paraId="745F31C3"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E90F03E"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Conveyor Oven</w:t>
            </w:r>
          </w:p>
        </w:tc>
        <w:tc>
          <w:tcPr>
            <w:tcW w:w="2680" w:type="dxa"/>
            <w:tcBorders>
              <w:top w:val="nil"/>
              <w:left w:val="nil"/>
              <w:bottom w:val="single" w:sz="4" w:space="0" w:color="auto"/>
              <w:right w:val="single" w:sz="4" w:space="0" w:color="auto"/>
            </w:tcBorders>
            <w:shd w:val="clear" w:color="auto" w:fill="auto"/>
            <w:noWrap/>
            <w:vAlign w:val="bottom"/>
            <w:hideMark/>
          </w:tcPr>
          <w:p w14:paraId="395D4A2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&gt;=25"</w:t>
            </w:r>
          </w:p>
        </w:tc>
        <w:tc>
          <w:tcPr>
            <w:tcW w:w="2720" w:type="dxa"/>
            <w:tcBorders>
              <w:top w:val="nil"/>
              <w:left w:val="nil"/>
              <w:bottom w:val="single" w:sz="4" w:space="0" w:color="auto"/>
              <w:right w:val="single" w:sz="4" w:space="0" w:color="auto"/>
            </w:tcBorders>
            <w:shd w:val="clear" w:color="auto" w:fill="auto"/>
            <w:noWrap/>
            <w:vAlign w:val="bottom"/>
            <w:hideMark/>
          </w:tcPr>
          <w:p w14:paraId="4AF3570C"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&gt;=42%</w:t>
            </w:r>
          </w:p>
        </w:tc>
      </w:tr>
      <w:tr w:rsidR="00AC3AA5" w:rsidRPr="00AC3AA5" w14:paraId="27C6D767"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0304EDD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Steam Cooker</w:t>
            </w:r>
          </w:p>
        </w:tc>
        <w:tc>
          <w:tcPr>
            <w:tcW w:w="2680" w:type="dxa"/>
            <w:tcBorders>
              <w:top w:val="nil"/>
              <w:left w:val="nil"/>
              <w:bottom w:val="single" w:sz="4" w:space="0" w:color="auto"/>
              <w:right w:val="single" w:sz="4" w:space="0" w:color="auto"/>
            </w:tcBorders>
            <w:shd w:val="clear" w:color="auto" w:fill="auto"/>
            <w:noWrap/>
            <w:vAlign w:val="bottom"/>
            <w:hideMark/>
          </w:tcPr>
          <w:p w14:paraId="6F252F70"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 amt. of compartments</w:t>
            </w:r>
          </w:p>
        </w:tc>
        <w:tc>
          <w:tcPr>
            <w:tcW w:w="2720" w:type="dxa"/>
            <w:tcBorders>
              <w:top w:val="nil"/>
              <w:left w:val="nil"/>
              <w:bottom w:val="single" w:sz="4" w:space="0" w:color="auto"/>
              <w:right w:val="single" w:sz="4" w:space="0" w:color="auto"/>
            </w:tcBorders>
            <w:shd w:val="clear" w:color="auto" w:fill="auto"/>
            <w:noWrap/>
            <w:vAlign w:val="bottom"/>
            <w:hideMark/>
          </w:tcPr>
          <w:p w14:paraId="0099CFD5"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&gt;=38%</w:t>
            </w:r>
          </w:p>
        </w:tc>
      </w:tr>
      <w:tr w:rsidR="00AC3AA5" w:rsidRPr="00AC3AA5" w14:paraId="52AB7F03"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24246AA"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Underfired Broiler</w:t>
            </w:r>
          </w:p>
        </w:tc>
        <w:tc>
          <w:tcPr>
            <w:tcW w:w="2680" w:type="dxa"/>
            <w:tcBorders>
              <w:top w:val="nil"/>
              <w:left w:val="nil"/>
              <w:bottom w:val="single" w:sz="4" w:space="0" w:color="auto"/>
              <w:right w:val="single" w:sz="4" w:space="0" w:color="auto"/>
            </w:tcBorders>
            <w:shd w:val="clear" w:color="auto" w:fill="auto"/>
            <w:noWrap/>
            <w:vAlign w:val="bottom"/>
            <w:hideMark/>
          </w:tcPr>
          <w:p w14:paraId="139DA83D"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Any amt. of linear feet</w:t>
            </w:r>
          </w:p>
        </w:tc>
        <w:tc>
          <w:tcPr>
            <w:tcW w:w="2720" w:type="dxa"/>
            <w:tcBorders>
              <w:top w:val="nil"/>
              <w:left w:val="nil"/>
              <w:bottom w:val="single" w:sz="4" w:space="0" w:color="auto"/>
              <w:right w:val="single" w:sz="4" w:space="0" w:color="auto"/>
            </w:tcBorders>
            <w:shd w:val="clear" w:color="auto" w:fill="auto"/>
            <w:noWrap/>
            <w:vAlign w:val="bottom"/>
            <w:hideMark/>
          </w:tcPr>
          <w:p w14:paraId="224BD808"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Only Qualified Products</w:t>
            </w:r>
          </w:p>
        </w:tc>
      </w:tr>
      <w:tr w:rsidR="00AC3AA5" w:rsidRPr="00AC3AA5" w14:paraId="4DF0F6F5" w14:textId="77777777" w:rsidTr="00AC3AA5">
        <w:trPr>
          <w:trHeight w:val="288"/>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14:paraId="18347EF4"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Efficient Dishwasher</w:t>
            </w:r>
          </w:p>
        </w:tc>
        <w:tc>
          <w:tcPr>
            <w:tcW w:w="2680" w:type="dxa"/>
            <w:tcBorders>
              <w:top w:val="nil"/>
              <w:left w:val="nil"/>
              <w:bottom w:val="single" w:sz="4" w:space="0" w:color="auto"/>
              <w:right w:val="single" w:sz="4" w:space="0" w:color="auto"/>
            </w:tcBorders>
            <w:shd w:val="clear" w:color="auto" w:fill="auto"/>
            <w:noWrap/>
            <w:vAlign w:val="bottom"/>
            <w:hideMark/>
          </w:tcPr>
          <w:p w14:paraId="30F7252B"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Single Dishwasher</w:t>
            </w:r>
          </w:p>
        </w:tc>
        <w:tc>
          <w:tcPr>
            <w:tcW w:w="2720" w:type="dxa"/>
            <w:tcBorders>
              <w:top w:val="nil"/>
              <w:left w:val="nil"/>
              <w:bottom w:val="single" w:sz="4" w:space="0" w:color="auto"/>
              <w:right w:val="single" w:sz="4" w:space="0" w:color="auto"/>
            </w:tcBorders>
            <w:shd w:val="clear" w:color="auto" w:fill="auto"/>
            <w:noWrap/>
            <w:vAlign w:val="bottom"/>
            <w:hideMark/>
          </w:tcPr>
          <w:p w14:paraId="1459A3E3" w14:textId="77777777" w:rsidR="00AC3AA5" w:rsidRPr="00AC3AA5" w:rsidRDefault="00AC3AA5" w:rsidP="00AC3AA5">
            <w:pPr>
              <w:spacing w:after="0" w:line="240" w:lineRule="auto"/>
              <w:rPr>
                <w:rFonts w:ascii="Calibri" w:eastAsia="Times New Roman" w:hAnsi="Calibri" w:cs="Calibri"/>
                <w:color w:val="000000"/>
              </w:rPr>
            </w:pPr>
            <w:r w:rsidRPr="00AC3AA5">
              <w:rPr>
                <w:rFonts w:ascii="Calibri" w:eastAsia="Times New Roman" w:hAnsi="Calibri" w:cs="Calibri"/>
                <w:color w:val="000000"/>
              </w:rPr>
              <w:t>EnergyStar Tier 2 Product</w:t>
            </w:r>
          </w:p>
        </w:tc>
      </w:tr>
    </w:tbl>
    <w:p w14:paraId="3AAFF127" w14:textId="0AC33FE9" w:rsidR="00D85443" w:rsidRDefault="00D85443" w:rsidP="004B502B">
      <w:pPr>
        <w:pStyle w:val="ListParagraph"/>
        <w:rPr>
          <w:rFonts w:ascii="Garamond" w:hAnsi="Garamond" w:cs="Arial"/>
          <w:color w:val="000000"/>
          <w:sz w:val="24"/>
        </w:rPr>
      </w:pPr>
    </w:p>
    <w:p w14:paraId="489C2427" w14:textId="77777777" w:rsidR="004B502B" w:rsidRPr="006B1DB8" w:rsidRDefault="004B502B" w:rsidP="004B502B">
      <w:pPr>
        <w:autoSpaceDE w:val="0"/>
        <w:autoSpaceDN w:val="0"/>
        <w:adjustRightInd w:val="0"/>
        <w:spacing w:after="0" w:line="240" w:lineRule="auto"/>
        <w:ind w:left="720"/>
        <w:contextualSpacing/>
        <w:rPr>
          <w:rFonts w:ascii="Garamond" w:hAnsi="Garamond" w:cs="Arial"/>
          <w:color w:val="000000"/>
          <w:sz w:val="24"/>
        </w:rPr>
      </w:pPr>
    </w:p>
    <w:p w14:paraId="02B17493" w14:textId="45380B88" w:rsidR="006B1DB8" w:rsidRPr="006B1DB8" w:rsidRDefault="006B1DB8" w:rsidP="00EA1B33">
      <w:pPr>
        <w:pStyle w:val="ListParagraph"/>
        <w:keepNext/>
        <w:numPr>
          <w:ilvl w:val="0"/>
          <w:numId w:val="23"/>
        </w:numPr>
        <w:rPr>
          <w:rFonts w:ascii="Garamond" w:hAnsi="Garamond" w:cs="Arial"/>
          <w:color w:val="000000"/>
          <w:sz w:val="24"/>
          <w:szCs w:val="24"/>
        </w:rPr>
      </w:pPr>
      <w:r w:rsidRPr="42C9658E">
        <w:rPr>
          <w:rFonts w:ascii="Garamond" w:hAnsi="Garamond" w:cs="Arial"/>
          <w:b/>
          <w:color w:val="000000" w:themeColor="text1"/>
          <w:sz w:val="24"/>
          <w:szCs w:val="24"/>
        </w:rPr>
        <w:t>Customer Eligibility Requirements:</w:t>
      </w:r>
    </w:p>
    <w:p w14:paraId="6CD1E133" w14:textId="414033AB" w:rsidR="00156E44" w:rsidRDefault="00885EBE" w:rsidP="00767D4C">
      <w:pPr>
        <w:pStyle w:val="ListParagraph"/>
        <w:rPr>
          <w:rFonts w:ascii="Garamond" w:hAnsi="Garamond"/>
          <w:sz w:val="24"/>
        </w:rPr>
      </w:pPr>
      <w:r w:rsidRPr="008C5C8F">
        <w:rPr>
          <w:rFonts w:ascii="Garamond" w:hAnsi="Garamond"/>
          <w:sz w:val="24"/>
        </w:rPr>
        <w:t xml:space="preserve">Under </w:t>
      </w:r>
      <w:r w:rsidR="00104984" w:rsidRPr="008C5C8F">
        <w:rPr>
          <w:rFonts w:ascii="Garamond" w:hAnsi="Garamond"/>
          <w:sz w:val="24"/>
        </w:rPr>
        <w:t>50,000 T</w:t>
      </w:r>
      <w:r w:rsidRPr="008C5C8F">
        <w:rPr>
          <w:rFonts w:ascii="Garamond" w:hAnsi="Garamond"/>
          <w:sz w:val="24"/>
        </w:rPr>
        <w:t>herms required, valid account with SoCalGas and have not participated in a program for the same measures previously</w:t>
      </w:r>
      <w:r w:rsidR="002B6FBB" w:rsidRPr="008C5C8F">
        <w:rPr>
          <w:rFonts w:ascii="Garamond" w:hAnsi="Garamond"/>
          <w:sz w:val="24"/>
        </w:rPr>
        <w:t xml:space="preserve"> and the customer must be in Riverside or San Bernardin</w:t>
      </w:r>
      <w:r w:rsidR="00534BCE" w:rsidRPr="008C5C8F">
        <w:rPr>
          <w:rFonts w:ascii="Garamond" w:hAnsi="Garamond"/>
          <w:sz w:val="24"/>
        </w:rPr>
        <w:t>o</w:t>
      </w:r>
      <w:r w:rsidR="002B6FBB" w:rsidRPr="008C5C8F">
        <w:rPr>
          <w:rFonts w:ascii="Garamond" w:hAnsi="Garamond"/>
          <w:sz w:val="24"/>
        </w:rPr>
        <w:t xml:space="preserve"> counties</w:t>
      </w:r>
    </w:p>
    <w:p w14:paraId="570B0F45" w14:textId="77777777" w:rsidR="00EA1B33" w:rsidRPr="008C5C8F" w:rsidRDefault="00EA1B33" w:rsidP="00767D4C">
      <w:pPr>
        <w:pStyle w:val="ListParagraph"/>
        <w:rPr>
          <w:rFonts w:ascii="Garamond" w:hAnsi="Garamond"/>
          <w:sz w:val="24"/>
        </w:rPr>
      </w:pPr>
    </w:p>
    <w:p w14:paraId="03179B70" w14:textId="56A72304" w:rsidR="00156E44" w:rsidRPr="00EA1B33" w:rsidRDefault="00125C6B" w:rsidP="00EA1B33">
      <w:pPr>
        <w:pStyle w:val="ListParagraph"/>
        <w:numPr>
          <w:ilvl w:val="0"/>
          <w:numId w:val="23"/>
        </w:numPr>
        <w:autoSpaceDE w:val="0"/>
        <w:autoSpaceDN w:val="0"/>
        <w:adjustRightInd w:val="0"/>
        <w:spacing w:after="0"/>
        <w:rPr>
          <w:rFonts w:ascii="Garamond" w:hAnsi="Garamond" w:cs="Arial"/>
          <w:b/>
          <w:color w:val="000000" w:themeColor="text1"/>
          <w:sz w:val="24"/>
          <w:szCs w:val="24"/>
        </w:rPr>
      </w:pPr>
      <w:r w:rsidRPr="00EA1B33">
        <w:rPr>
          <w:rFonts w:ascii="Garamond" w:hAnsi="Garamond" w:cs="Arial"/>
          <w:b/>
          <w:color w:val="000000" w:themeColor="text1"/>
          <w:sz w:val="24"/>
          <w:szCs w:val="24"/>
        </w:rPr>
        <w:t>Contractor Eligibility Requirements:</w:t>
      </w:r>
    </w:p>
    <w:p w14:paraId="53B1A57C" w14:textId="5C07F914" w:rsidR="00885EBE" w:rsidRPr="0087220C" w:rsidRDefault="00B05564" w:rsidP="004B502B">
      <w:pPr>
        <w:pStyle w:val="ListParagraph"/>
        <w:rPr>
          <w:rFonts w:ascii="Garamond" w:hAnsi="Garamond"/>
          <w:sz w:val="24"/>
        </w:rPr>
      </w:pPr>
      <w:r w:rsidRPr="0087220C">
        <w:rPr>
          <w:rFonts w:ascii="Garamond" w:hAnsi="Garamond"/>
          <w:sz w:val="24"/>
        </w:rPr>
        <w:t>All contractors that work in the service territory and offer the measures eligible are eligible to participate in the program.  Customer eligibility will still apply.</w:t>
      </w:r>
    </w:p>
    <w:p w14:paraId="44055118" w14:textId="657A2A09" w:rsidR="00156E44" w:rsidRPr="004F00CC" w:rsidRDefault="00125C6B" w:rsidP="00EA1B33">
      <w:pPr>
        <w:numPr>
          <w:ilvl w:val="0"/>
          <w:numId w:val="23"/>
        </w:numPr>
        <w:autoSpaceDE w:val="0"/>
        <w:autoSpaceDN w:val="0"/>
        <w:adjustRightInd w:val="0"/>
        <w:spacing w:after="0"/>
        <w:rPr>
          <w:rFonts w:ascii="Garamond" w:hAnsi="Garamond" w:cs="Arial"/>
          <w:b/>
          <w:color w:val="000000" w:themeColor="text1"/>
          <w:sz w:val="24"/>
          <w:szCs w:val="24"/>
        </w:rPr>
      </w:pPr>
      <w:r w:rsidRPr="004F00CC">
        <w:rPr>
          <w:rFonts w:ascii="Garamond" w:hAnsi="Garamond" w:cs="Arial"/>
          <w:b/>
          <w:color w:val="000000" w:themeColor="text1"/>
          <w:sz w:val="24"/>
          <w:szCs w:val="24"/>
        </w:rPr>
        <w:t>Participating Contractors, Manufacturers, Retailers, Distributors, and Partners:</w:t>
      </w:r>
    </w:p>
    <w:p w14:paraId="1B04D213" w14:textId="18A03F8C" w:rsidR="00156E44" w:rsidRPr="0057571D" w:rsidRDefault="008430B6" w:rsidP="00767D4C">
      <w:pPr>
        <w:pStyle w:val="ListParagraph"/>
        <w:rPr>
          <w:rFonts w:ascii="Garamond" w:hAnsi="Garamond"/>
          <w:sz w:val="24"/>
        </w:rPr>
      </w:pPr>
      <w:r w:rsidRPr="0057571D">
        <w:rPr>
          <w:rFonts w:ascii="Garamond" w:hAnsi="Garamond"/>
          <w:sz w:val="24"/>
        </w:rPr>
        <w:lastRenderedPageBreak/>
        <w:t>Open network program.</w:t>
      </w:r>
    </w:p>
    <w:p w14:paraId="78B01C16" w14:textId="795A1571" w:rsidR="00156E44" w:rsidRPr="004F00CC" w:rsidRDefault="00125C6B" w:rsidP="00EA1B33">
      <w:pPr>
        <w:numPr>
          <w:ilvl w:val="0"/>
          <w:numId w:val="23"/>
        </w:numPr>
        <w:autoSpaceDE w:val="0"/>
        <w:autoSpaceDN w:val="0"/>
        <w:adjustRightInd w:val="0"/>
        <w:spacing w:after="0"/>
        <w:rPr>
          <w:rFonts w:ascii="Garamond" w:hAnsi="Garamond" w:cs="Arial"/>
          <w:b/>
          <w:color w:val="000000" w:themeColor="text1"/>
          <w:sz w:val="24"/>
          <w:szCs w:val="24"/>
        </w:rPr>
      </w:pPr>
      <w:r w:rsidRPr="004F00CC">
        <w:rPr>
          <w:rFonts w:ascii="Garamond" w:hAnsi="Garamond" w:cs="Arial"/>
          <w:b/>
          <w:color w:val="000000" w:themeColor="text1"/>
          <w:sz w:val="24"/>
          <w:szCs w:val="24"/>
        </w:rPr>
        <w:t>Additional Services:</w:t>
      </w:r>
    </w:p>
    <w:p w14:paraId="173278A6" w14:textId="1686D0F9" w:rsidR="00156E44" w:rsidRPr="0057571D" w:rsidRDefault="008430B6" w:rsidP="00767D4C">
      <w:pPr>
        <w:pStyle w:val="ListParagraph"/>
        <w:rPr>
          <w:rFonts w:ascii="Garamond" w:hAnsi="Garamond"/>
          <w:sz w:val="24"/>
        </w:rPr>
      </w:pPr>
      <w:r w:rsidRPr="0057571D">
        <w:rPr>
          <w:rFonts w:ascii="Garamond" w:hAnsi="Garamond"/>
          <w:sz w:val="24"/>
        </w:rPr>
        <w:t>There is no sub-program, does not apply.</w:t>
      </w:r>
    </w:p>
    <w:p w14:paraId="590D3A60" w14:textId="7151FA53" w:rsidR="00156E44" w:rsidRPr="004F00CC" w:rsidRDefault="00125C6B" w:rsidP="00EA1B33">
      <w:pPr>
        <w:numPr>
          <w:ilvl w:val="0"/>
          <w:numId w:val="23"/>
        </w:numPr>
        <w:autoSpaceDE w:val="0"/>
        <w:autoSpaceDN w:val="0"/>
        <w:adjustRightInd w:val="0"/>
        <w:spacing w:after="0"/>
        <w:rPr>
          <w:rFonts w:ascii="Garamond" w:hAnsi="Garamond" w:cs="Arial"/>
          <w:b/>
          <w:color w:val="000000" w:themeColor="text1"/>
          <w:sz w:val="24"/>
          <w:szCs w:val="24"/>
        </w:rPr>
      </w:pPr>
      <w:r w:rsidRPr="004F00CC">
        <w:rPr>
          <w:rFonts w:ascii="Garamond" w:hAnsi="Garamond" w:cs="Arial"/>
          <w:b/>
          <w:color w:val="000000" w:themeColor="text1"/>
          <w:sz w:val="24"/>
          <w:szCs w:val="24"/>
        </w:rPr>
        <w:t>Audits:</w:t>
      </w:r>
    </w:p>
    <w:p w14:paraId="6B856D48" w14:textId="32AECBE5" w:rsidR="00156E44" w:rsidRPr="00C37D1A" w:rsidRDefault="00C37E5D" w:rsidP="00767D4C">
      <w:pPr>
        <w:pStyle w:val="ListParagraph"/>
        <w:rPr>
          <w:rFonts w:ascii="Garamond" w:hAnsi="Garamond"/>
          <w:sz w:val="24"/>
          <w:szCs w:val="24"/>
        </w:rPr>
      </w:pPr>
      <w:r w:rsidRPr="00C37D1A">
        <w:rPr>
          <w:rFonts w:ascii="Garamond" w:hAnsi="Garamond"/>
          <w:sz w:val="24"/>
          <w:szCs w:val="24"/>
        </w:rPr>
        <w:t>This does not apply.</w:t>
      </w:r>
    </w:p>
    <w:p w14:paraId="06EF3CAC" w14:textId="507F17B1" w:rsidR="00156E44" w:rsidRPr="004F00CC" w:rsidRDefault="00125C6B" w:rsidP="00EA1B33">
      <w:pPr>
        <w:numPr>
          <w:ilvl w:val="0"/>
          <w:numId w:val="23"/>
        </w:numPr>
        <w:autoSpaceDE w:val="0"/>
        <w:autoSpaceDN w:val="0"/>
        <w:adjustRightInd w:val="0"/>
        <w:spacing w:after="0"/>
        <w:rPr>
          <w:rFonts w:ascii="Garamond" w:hAnsi="Garamond" w:cs="Arial"/>
          <w:b/>
          <w:color w:val="000000" w:themeColor="text1"/>
          <w:sz w:val="24"/>
          <w:szCs w:val="24"/>
        </w:rPr>
      </w:pPr>
      <w:r w:rsidRPr="004F00CC">
        <w:rPr>
          <w:rFonts w:ascii="Garamond" w:hAnsi="Garamond" w:cs="Arial"/>
          <w:b/>
          <w:color w:val="000000" w:themeColor="text1"/>
          <w:sz w:val="24"/>
          <w:szCs w:val="24"/>
        </w:rPr>
        <w:t>Sub-Program Quality Assurance Provisions:</w:t>
      </w:r>
      <w:r w:rsidR="00BA4633" w:rsidRPr="004F00CC">
        <w:rPr>
          <w:rFonts w:ascii="Garamond" w:hAnsi="Garamond" w:cs="Arial"/>
          <w:b/>
          <w:color w:val="000000" w:themeColor="text1"/>
          <w:sz w:val="24"/>
          <w:szCs w:val="24"/>
        </w:rPr>
        <w:t xml:space="preserve"> </w:t>
      </w:r>
    </w:p>
    <w:p w14:paraId="1C6D6EE6" w14:textId="0945D58F" w:rsidR="0071029A" w:rsidRPr="00771E40" w:rsidRDefault="0071029A" w:rsidP="00BA4633">
      <w:pPr>
        <w:pStyle w:val="ListParagraph"/>
        <w:rPr>
          <w:rFonts w:ascii="Garamond" w:hAnsi="Garamond"/>
          <w:sz w:val="24"/>
        </w:rPr>
      </w:pPr>
      <w:r w:rsidRPr="00BA4633">
        <w:rPr>
          <w:rFonts w:ascii="Garamond" w:hAnsi="Garamond"/>
          <w:sz w:val="24"/>
        </w:rPr>
        <w:t>Franklin Energy adopts a continuous improvement philosophy based on Lean principles. Employees are provided standard work processes and all tasks are subject to inspection. In addition, we view every missed opportunity as a learning opportunity and use Root Cause Analysis</w:t>
      </w:r>
      <w:r w:rsidRPr="00771E40">
        <w:rPr>
          <w:rFonts w:ascii="Garamond" w:hAnsi="Garamond"/>
          <w:sz w:val="24"/>
        </w:rPr>
        <w:t xml:space="preserve"> (including the 5 Whys and Fishbone Diagram). </w:t>
      </w:r>
      <w:r w:rsidR="003F78A2" w:rsidRPr="00771E40">
        <w:rPr>
          <w:rFonts w:ascii="Garamond" w:hAnsi="Garamond"/>
          <w:sz w:val="24"/>
        </w:rPr>
        <w:t xml:space="preserve">Our </w:t>
      </w:r>
      <w:r w:rsidRPr="00771E40">
        <w:rPr>
          <w:rFonts w:ascii="Garamond" w:hAnsi="Garamond"/>
          <w:sz w:val="24"/>
        </w:rPr>
        <w:t xml:space="preserve">quality </w:t>
      </w:r>
      <w:r w:rsidR="003F78A2" w:rsidRPr="00771E40">
        <w:rPr>
          <w:rFonts w:ascii="Garamond" w:hAnsi="Garamond"/>
          <w:sz w:val="24"/>
        </w:rPr>
        <w:t xml:space="preserve">approach emphasizes </w:t>
      </w:r>
      <w:r w:rsidR="00F96C1C" w:rsidRPr="00771E40">
        <w:rPr>
          <w:rFonts w:ascii="Garamond" w:hAnsi="Garamond"/>
          <w:sz w:val="24"/>
        </w:rPr>
        <w:t>open and forthright communication.  We</w:t>
      </w:r>
      <w:r w:rsidRPr="00771E40">
        <w:rPr>
          <w:rFonts w:ascii="Garamond" w:hAnsi="Garamond"/>
          <w:sz w:val="24"/>
        </w:rPr>
        <w:t xml:space="preserve"> continuously improve our processes</w:t>
      </w:r>
      <w:r w:rsidR="00F96C1C" w:rsidRPr="00771E40">
        <w:rPr>
          <w:rFonts w:ascii="Garamond" w:hAnsi="Garamond"/>
          <w:sz w:val="24"/>
        </w:rPr>
        <w:t>.</w:t>
      </w:r>
    </w:p>
    <w:p w14:paraId="2D441E09" w14:textId="77777777" w:rsidR="0071029A" w:rsidRPr="00771E40" w:rsidRDefault="0071029A" w:rsidP="00BA4633">
      <w:pPr>
        <w:pStyle w:val="ListParagraph"/>
        <w:rPr>
          <w:rFonts w:ascii="Garamond" w:hAnsi="Garamond"/>
          <w:sz w:val="24"/>
        </w:rPr>
      </w:pPr>
    </w:p>
    <w:p w14:paraId="294106C1" w14:textId="77777777" w:rsidR="0071029A" w:rsidRPr="00771E40" w:rsidRDefault="0071029A" w:rsidP="004035C3">
      <w:pPr>
        <w:spacing w:after="0"/>
        <w:ind w:left="720"/>
        <w:rPr>
          <w:rFonts w:ascii="Garamond" w:hAnsi="Garamond"/>
          <w:b/>
          <w:sz w:val="24"/>
          <w:szCs w:val="24"/>
        </w:rPr>
      </w:pPr>
      <w:r w:rsidRPr="00771E40">
        <w:rPr>
          <w:rFonts w:ascii="Garamond" w:hAnsi="Garamond"/>
          <w:b/>
          <w:sz w:val="24"/>
          <w:szCs w:val="24"/>
        </w:rPr>
        <w:t>Expectations of employees:</w:t>
      </w:r>
    </w:p>
    <w:p w14:paraId="3EACD887" w14:textId="77777777" w:rsidR="0071029A" w:rsidRPr="00771E40" w:rsidRDefault="0071029A" w:rsidP="00771E40">
      <w:pPr>
        <w:spacing w:after="0"/>
        <w:ind w:left="720"/>
        <w:rPr>
          <w:rFonts w:ascii="Garamond" w:hAnsi="Garamond"/>
          <w:sz w:val="24"/>
          <w:szCs w:val="24"/>
        </w:rPr>
      </w:pPr>
      <w:r w:rsidRPr="00771E40">
        <w:rPr>
          <w:rFonts w:ascii="Garamond" w:hAnsi="Garamond"/>
          <w:sz w:val="24"/>
          <w:szCs w:val="24"/>
        </w:rPr>
        <w:t xml:space="preserve">All employees of Franklin Energy are expected to: </w:t>
      </w:r>
    </w:p>
    <w:p w14:paraId="07FB98A6" w14:textId="77777777" w:rsidR="0071029A" w:rsidRPr="00771E40" w:rsidRDefault="0071029A" w:rsidP="00EC5FE2">
      <w:pPr>
        <w:pStyle w:val="ListParagraph"/>
        <w:numPr>
          <w:ilvl w:val="0"/>
          <w:numId w:val="16"/>
        </w:numPr>
        <w:ind w:left="1440"/>
        <w:rPr>
          <w:rFonts w:ascii="Garamond" w:hAnsi="Garamond"/>
          <w:sz w:val="24"/>
          <w:szCs w:val="24"/>
        </w:rPr>
      </w:pPr>
      <w:r w:rsidRPr="00771E40">
        <w:rPr>
          <w:rFonts w:ascii="Garamond" w:hAnsi="Garamond"/>
          <w:sz w:val="24"/>
          <w:szCs w:val="24"/>
        </w:rPr>
        <w:t>Use the processes provided</w:t>
      </w:r>
    </w:p>
    <w:p w14:paraId="5A1BD778" w14:textId="77777777" w:rsidR="0071029A" w:rsidRPr="00771E40" w:rsidRDefault="0071029A" w:rsidP="00EC5FE2">
      <w:pPr>
        <w:pStyle w:val="ListParagraph"/>
        <w:numPr>
          <w:ilvl w:val="0"/>
          <w:numId w:val="16"/>
        </w:numPr>
        <w:ind w:left="1440"/>
        <w:rPr>
          <w:rFonts w:ascii="Garamond" w:hAnsi="Garamond"/>
          <w:sz w:val="24"/>
          <w:szCs w:val="24"/>
        </w:rPr>
      </w:pPr>
      <w:r w:rsidRPr="00771E40">
        <w:rPr>
          <w:rFonts w:ascii="Garamond" w:hAnsi="Garamond"/>
          <w:sz w:val="24"/>
          <w:szCs w:val="24"/>
        </w:rPr>
        <w:t>If you see something, say something</w:t>
      </w:r>
    </w:p>
    <w:p w14:paraId="7925F526" w14:textId="77777777" w:rsidR="0071029A" w:rsidRPr="00771E40" w:rsidRDefault="0071029A" w:rsidP="00EC5FE2">
      <w:pPr>
        <w:pStyle w:val="ListParagraph"/>
        <w:numPr>
          <w:ilvl w:val="1"/>
          <w:numId w:val="16"/>
        </w:numPr>
        <w:ind w:left="2160"/>
        <w:rPr>
          <w:rFonts w:ascii="Garamond" w:hAnsi="Garamond"/>
          <w:sz w:val="24"/>
          <w:szCs w:val="24"/>
        </w:rPr>
      </w:pPr>
      <w:r w:rsidRPr="00771E40">
        <w:rPr>
          <w:rFonts w:ascii="Garamond" w:hAnsi="Garamond"/>
          <w:sz w:val="24"/>
          <w:szCs w:val="24"/>
        </w:rPr>
        <w:t>Make others aware when you see something that doesn’t look right</w:t>
      </w:r>
    </w:p>
    <w:p w14:paraId="403ABBD9" w14:textId="77777777" w:rsidR="0071029A" w:rsidRPr="00771E40" w:rsidRDefault="0071029A" w:rsidP="00EC5FE2">
      <w:pPr>
        <w:pStyle w:val="ListParagraph"/>
        <w:numPr>
          <w:ilvl w:val="1"/>
          <w:numId w:val="16"/>
        </w:numPr>
        <w:ind w:left="2160"/>
        <w:rPr>
          <w:rFonts w:ascii="Garamond" w:hAnsi="Garamond"/>
          <w:sz w:val="24"/>
          <w:szCs w:val="24"/>
        </w:rPr>
      </w:pPr>
      <w:r w:rsidRPr="00771E40">
        <w:rPr>
          <w:rFonts w:ascii="Garamond" w:hAnsi="Garamond"/>
          <w:sz w:val="24"/>
          <w:szCs w:val="24"/>
        </w:rPr>
        <w:t>Seek a solution</w:t>
      </w:r>
    </w:p>
    <w:p w14:paraId="28455637" w14:textId="6E1F3CD9" w:rsidR="0071029A" w:rsidRPr="00771E40" w:rsidRDefault="0071029A" w:rsidP="00EC5FE2">
      <w:pPr>
        <w:pStyle w:val="ListParagraph"/>
        <w:numPr>
          <w:ilvl w:val="1"/>
          <w:numId w:val="16"/>
        </w:numPr>
        <w:ind w:left="2160"/>
        <w:rPr>
          <w:rFonts w:ascii="Garamond" w:hAnsi="Garamond"/>
          <w:sz w:val="24"/>
          <w:szCs w:val="24"/>
        </w:rPr>
      </w:pPr>
      <w:r w:rsidRPr="00771E40">
        <w:rPr>
          <w:rFonts w:ascii="Garamond" w:hAnsi="Garamond"/>
          <w:sz w:val="24"/>
          <w:szCs w:val="24"/>
        </w:rPr>
        <w:t>Escalate to manager if can’t be resolved or call QCI confidential hotline</w:t>
      </w:r>
    </w:p>
    <w:p w14:paraId="0709426B" w14:textId="77777777" w:rsidR="0071029A" w:rsidRPr="00771E40" w:rsidRDefault="0071029A" w:rsidP="00EC5FE2">
      <w:pPr>
        <w:pStyle w:val="ListParagraph"/>
        <w:numPr>
          <w:ilvl w:val="0"/>
          <w:numId w:val="16"/>
        </w:numPr>
        <w:ind w:left="1440"/>
        <w:rPr>
          <w:rFonts w:ascii="Garamond" w:hAnsi="Garamond"/>
          <w:sz w:val="24"/>
          <w:szCs w:val="24"/>
        </w:rPr>
      </w:pPr>
      <w:r w:rsidRPr="00771E40">
        <w:rPr>
          <w:rFonts w:ascii="Garamond" w:hAnsi="Garamond"/>
          <w:sz w:val="24"/>
          <w:szCs w:val="24"/>
        </w:rPr>
        <w:t>Review your own work and seek peer review</w:t>
      </w:r>
    </w:p>
    <w:p w14:paraId="0945AC76" w14:textId="77777777" w:rsidR="0071029A" w:rsidRPr="00771E40" w:rsidRDefault="0071029A" w:rsidP="00EC5FE2">
      <w:pPr>
        <w:pStyle w:val="ListParagraph"/>
        <w:numPr>
          <w:ilvl w:val="0"/>
          <w:numId w:val="16"/>
        </w:numPr>
        <w:ind w:left="1440"/>
        <w:rPr>
          <w:rFonts w:ascii="Garamond" w:hAnsi="Garamond"/>
          <w:sz w:val="24"/>
          <w:szCs w:val="24"/>
        </w:rPr>
      </w:pPr>
      <w:r w:rsidRPr="00771E40">
        <w:rPr>
          <w:rFonts w:ascii="Garamond" w:hAnsi="Garamond"/>
          <w:sz w:val="24"/>
          <w:szCs w:val="24"/>
        </w:rPr>
        <w:t>Seek continuous improvement</w:t>
      </w:r>
    </w:p>
    <w:p w14:paraId="50F5D713" w14:textId="77777777" w:rsidR="0071029A" w:rsidRPr="00771E40" w:rsidRDefault="0071029A" w:rsidP="00EC5FE2">
      <w:pPr>
        <w:pStyle w:val="ListParagraph"/>
        <w:numPr>
          <w:ilvl w:val="0"/>
          <w:numId w:val="17"/>
        </w:numPr>
        <w:ind w:left="2160"/>
        <w:rPr>
          <w:rFonts w:ascii="Garamond" w:hAnsi="Garamond"/>
          <w:sz w:val="24"/>
          <w:szCs w:val="24"/>
        </w:rPr>
      </w:pPr>
      <w:r w:rsidRPr="00771E40">
        <w:rPr>
          <w:rFonts w:ascii="Garamond" w:hAnsi="Garamond"/>
          <w:sz w:val="24"/>
          <w:szCs w:val="24"/>
        </w:rPr>
        <w:t>Engage in seeking and implementing best practices</w:t>
      </w:r>
    </w:p>
    <w:p w14:paraId="0248D430" w14:textId="77777777" w:rsidR="0071029A" w:rsidRPr="00771E40" w:rsidRDefault="0071029A" w:rsidP="00EC5FE2">
      <w:pPr>
        <w:pStyle w:val="ListParagraph"/>
        <w:numPr>
          <w:ilvl w:val="0"/>
          <w:numId w:val="17"/>
        </w:numPr>
        <w:ind w:left="2160"/>
        <w:rPr>
          <w:rFonts w:ascii="Garamond" w:hAnsi="Garamond"/>
          <w:sz w:val="24"/>
          <w:szCs w:val="24"/>
        </w:rPr>
      </w:pPr>
      <w:r w:rsidRPr="00771E40">
        <w:rPr>
          <w:rFonts w:ascii="Garamond" w:hAnsi="Garamond"/>
          <w:sz w:val="24"/>
          <w:szCs w:val="24"/>
        </w:rPr>
        <w:t>Learn from others and openly share</w:t>
      </w:r>
    </w:p>
    <w:p w14:paraId="37039C1E" w14:textId="77777777" w:rsidR="00C30397" w:rsidRPr="00771E40" w:rsidRDefault="00C30397" w:rsidP="004035C3">
      <w:pPr>
        <w:spacing w:before="160" w:after="0"/>
        <w:ind w:left="720"/>
        <w:rPr>
          <w:rFonts w:ascii="Garamond" w:hAnsi="Garamond"/>
          <w:b/>
          <w:sz w:val="24"/>
          <w:szCs w:val="24"/>
        </w:rPr>
      </w:pPr>
      <w:r w:rsidRPr="00771E40">
        <w:rPr>
          <w:rFonts w:ascii="Garamond" w:hAnsi="Garamond"/>
          <w:b/>
          <w:sz w:val="24"/>
          <w:szCs w:val="24"/>
        </w:rPr>
        <w:t>Inspections</w:t>
      </w:r>
    </w:p>
    <w:p w14:paraId="2088ED10" w14:textId="78CA8233" w:rsidR="00C30397" w:rsidRPr="00771E40" w:rsidRDefault="00C30397" w:rsidP="004035C3">
      <w:pPr>
        <w:ind w:left="720"/>
        <w:rPr>
          <w:rFonts w:ascii="Garamond" w:hAnsi="Garamond"/>
          <w:sz w:val="24"/>
          <w:szCs w:val="24"/>
        </w:rPr>
      </w:pPr>
      <w:r w:rsidRPr="00771E40">
        <w:rPr>
          <w:rFonts w:ascii="Garamond" w:hAnsi="Garamond"/>
          <w:sz w:val="24"/>
          <w:szCs w:val="24"/>
        </w:rPr>
        <w:t xml:space="preserve">In order to continuously improve our quality, safety, and customer service standards, we conduct in-process inspections of </w:t>
      </w:r>
      <w:r w:rsidR="00411DE8" w:rsidRPr="00771E40">
        <w:rPr>
          <w:rFonts w:ascii="Garamond" w:hAnsi="Garamond"/>
          <w:sz w:val="24"/>
          <w:szCs w:val="24"/>
        </w:rPr>
        <w:t>program staff in</w:t>
      </w:r>
      <w:r w:rsidRPr="00771E40">
        <w:rPr>
          <w:rFonts w:ascii="Garamond" w:hAnsi="Garamond"/>
          <w:sz w:val="24"/>
          <w:szCs w:val="24"/>
        </w:rPr>
        <w:t xml:space="preserve"> field, post-inspections of Trade Ally projects, ride-</w:t>
      </w:r>
      <w:proofErr w:type="spellStart"/>
      <w:r w:rsidRPr="00771E40">
        <w:rPr>
          <w:rFonts w:ascii="Garamond" w:hAnsi="Garamond"/>
          <w:sz w:val="24"/>
          <w:szCs w:val="24"/>
        </w:rPr>
        <w:t>alongs</w:t>
      </w:r>
      <w:proofErr w:type="spellEnd"/>
      <w:r w:rsidRPr="00771E40">
        <w:rPr>
          <w:rFonts w:ascii="Garamond" w:hAnsi="Garamond"/>
          <w:sz w:val="24"/>
          <w:szCs w:val="24"/>
        </w:rPr>
        <w:t>, customer follow-up calls, and surveys or incoming calls. These inspections provide a way to observe and report on any issues, implement process changes if necessary, provide accountability to our employees and Trade Allies, and provide recognition for exemplary performance to reinforce those behaviors and ensure better performance and positive business results.</w:t>
      </w:r>
    </w:p>
    <w:p w14:paraId="250118D2" w14:textId="77777777" w:rsidR="00C30397" w:rsidRPr="00771E40" w:rsidRDefault="00C30397" w:rsidP="004035C3">
      <w:pPr>
        <w:spacing w:before="160" w:after="0"/>
        <w:ind w:left="720"/>
        <w:rPr>
          <w:rFonts w:ascii="Garamond" w:hAnsi="Garamond"/>
          <w:b/>
          <w:sz w:val="24"/>
          <w:szCs w:val="24"/>
        </w:rPr>
      </w:pPr>
      <w:r w:rsidRPr="00771E40">
        <w:rPr>
          <w:rFonts w:ascii="Garamond" w:hAnsi="Garamond"/>
          <w:b/>
          <w:sz w:val="24"/>
          <w:szCs w:val="24"/>
        </w:rPr>
        <w:t>Tools and Activities</w:t>
      </w:r>
    </w:p>
    <w:p w14:paraId="3621FB38" w14:textId="77777777" w:rsidR="00C30397" w:rsidRPr="00771E40" w:rsidRDefault="00C30397" w:rsidP="00EC5FE2">
      <w:pPr>
        <w:pStyle w:val="ListParagraph"/>
        <w:numPr>
          <w:ilvl w:val="0"/>
          <w:numId w:val="15"/>
        </w:numPr>
        <w:ind w:left="1440"/>
        <w:rPr>
          <w:rFonts w:ascii="Garamond" w:hAnsi="Garamond"/>
          <w:sz w:val="24"/>
          <w:szCs w:val="24"/>
        </w:rPr>
      </w:pPr>
      <w:proofErr w:type="spellStart"/>
      <w:r w:rsidRPr="00771E40">
        <w:rPr>
          <w:rFonts w:ascii="Garamond" w:hAnsi="Garamond"/>
          <w:color w:val="1F3864" w:themeColor="accent1" w:themeShade="80"/>
          <w:sz w:val="24"/>
          <w:szCs w:val="24"/>
          <w:u w:val="single"/>
        </w:rPr>
        <w:t>AccuTracker</w:t>
      </w:r>
      <w:proofErr w:type="spellEnd"/>
      <w:r w:rsidRPr="00771E40">
        <w:rPr>
          <w:rFonts w:ascii="Garamond" w:hAnsi="Garamond"/>
          <w:sz w:val="24"/>
          <w:szCs w:val="24"/>
        </w:rPr>
        <w:t xml:space="preserve"> – A tool available to everyone within the company, where they can document any quality misses, safety near misses, and suggestions. This is a management tool for accountability to help identify close calls and target efforts for improvement.</w:t>
      </w:r>
    </w:p>
    <w:p w14:paraId="50AF5F65" w14:textId="74D7A77E" w:rsidR="00C30397" w:rsidRPr="00771E40" w:rsidRDefault="00C30397" w:rsidP="00EC5FE2">
      <w:pPr>
        <w:pStyle w:val="ListParagraph"/>
        <w:numPr>
          <w:ilvl w:val="0"/>
          <w:numId w:val="15"/>
        </w:numPr>
        <w:ind w:left="1440"/>
        <w:rPr>
          <w:rFonts w:ascii="Garamond" w:hAnsi="Garamond"/>
          <w:sz w:val="24"/>
          <w:szCs w:val="24"/>
        </w:rPr>
      </w:pPr>
      <w:r w:rsidRPr="00771E40">
        <w:rPr>
          <w:rFonts w:ascii="Garamond" w:hAnsi="Garamond"/>
          <w:color w:val="1F3864" w:themeColor="accent1" w:themeShade="80"/>
          <w:sz w:val="24"/>
          <w:szCs w:val="24"/>
          <w:u w:val="single"/>
        </w:rPr>
        <w:t>Quality Plan on a Page</w:t>
      </w:r>
      <w:r w:rsidRPr="00771E40">
        <w:rPr>
          <w:rFonts w:ascii="Garamond" w:hAnsi="Garamond"/>
          <w:color w:val="1F3864" w:themeColor="accent1" w:themeShade="80"/>
          <w:sz w:val="24"/>
          <w:szCs w:val="24"/>
        </w:rPr>
        <w:t xml:space="preserve"> (</w:t>
      </w:r>
      <w:proofErr w:type="spellStart"/>
      <w:r w:rsidRPr="00771E40">
        <w:rPr>
          <w:rFonts w:ascii="Garamond" w:hAnsi="Garamond"/>
          <w:color w:val="1F3864" w:themeColor="accent1" w:themeShade="80"/>
          <w:sz w:val="24"/>
          <w:szCs w:val="24"/>
        </w:rPr>
        <w:t>QPoP</w:t>
      </w:r>
      <w:proofErr w:type="spellEnd"/>
      <w:r w:rsidRPr="00771E40">
        <w:rPr>
          <w:rFonts w:ascii="Garamond" w:hAnsi="Garamond"/>
          <w:color w:val="1F3864" w:themeColor="accent1" w:themeShade="80"/>
          <w:sz w:val="24"/>
          <w:szCs w:val="24"/>
        </w:rPr>
        <w:t xml:space="preserve">) </w:t>
      </w:r>
      <w:r w:rsidRPr="00771E40">
        <w:rPr>
          <w:rFonts w:ascii="Garamond" w:hAnsi="Garamond"/>
          <w:sz w:val="24"/>
          <w:szCs w:val="24"/>
        </w:rPr>
        <w:t>– Regional management calls that encompasses updates on quality metrics. This includes reporting on all KPIs, Franklin quality standards, discussing program-specific challenges, ideas for improvement and best practices, and operational progress.</w:t>
      </w:r>
    </w:p>
    <w:p w14:paraId="72EB8D8A" w14:textId="77777777" w:rsidR="00C30397" w:rsidRPr="00771E40" w:rsidRDefault="00C30397" w:rsidP="00EC5FE2">
      <w:pPr>
        <w:pStyle w:val="ListParagraph"/>
        <w:numPr>
          <w:ilvl w:val="0"/>
          <w:numId w:val="15"/>
        </w:numPr>
        <w:ind w:left="1440"/>
        <w:rPr>
          <w:rFonts w:ascii="Garamond" w:hAnsi="Garamond"/>
          <w:sz w:val="24"/>
          <w:szCs w:val="24"/>
        </w:rPr>
      </w:pPr>
      <w:r w:rsidRPr="00771E40">
        <w:rPr>
          <w:rFonts w:ascii="Garamond" w:hAnsi="Garamond"/>
          <w:color w:val="1F3864" w:themeColor="accent1" w:themeShade="80"/>
          <w:sz w:val="24"/>
          <w:szCs w:val="24"/>
          <w:u w:val="single"/>
        </w:rPr>
        <w:lastRenderedPageBreak/>
        <w:t>Quality of Operations Review</w:t>
      </w:r>
      <w:r w:rsidRPr="00771E40">
        <w:rPr>
          <w:rFonts w:ascii="Garamond" w:hAnsi="Garamond"/>
          <w:color w:val="1F3864" w:themeColor="accent1" w:themeShade="80"/>
          <w:sz w:val="24"/>
          <w:szCs w:val="24"/>
        </w:rPr>
        <w:t xml:space="preserve"> (QOR)</w:t>
      </w:r>
      <w:r w:rsidRPr="00771E40">
        <w:rPr>
          <w:rFonts w:ascii="Garamond" w:hAnsi="Garamond"/>
          <w:sz w:val="24"/>
          <w:szCs w:val="24"/>
        </w:rPr>
        <w:t xml:space="preserve"> – Used as a program scorecard from results of quarterly audits.  The review is evaluated in 12 categories that represent the whole span of program operational quality. These results are an important part of Franklin Energy’s strategic improvement goal for quality.</w:t>
      </w:r>
    </w:p>
    <w:p w14:paraId="7C3276C7" w14:textId="77777777" w:rsidR="00C30397" w:rsidRDefault="00C30397" w:rsidP="00EC5FE2">
      <w:pPr>
        <w:autoSpaceDE w:val="0"/>
        <w:autoSpaceDN w:val="0"/>
        <w:adjustRightInd w:val="0"/>
        <w:spacing w:after="0"/>
        <w:ind w:left="720"/>
        <w:rPr>
          <w:rFonts w:ascii="Garamond" w:hAnsi="Garamond" w:cs="Arial"/>
          <w:color w:val="000000"/>
          <w:sz w:val="24"/>
          <w:szCs w:val="24"/>
        </w:rPr>
      </w:pPr>
    </w:p>
    <w:p w14:paraId="74AC4EAF" w14:textId="34F9362A" w:rsidR="00125C6B" w:rsidRPr="00AC3AA5" w:rsidRDefault="00125C6B" w:rsidP="00EA1B33">
      <w:pPr>
        <w:numPr>
          <w:ilvl w:val="0"/>
          <w:numId w:val="23"/>
        </w:numPr>
        <w:autoSpaceDE w:val="0"/>
        <w:autoSpaceDN w:val="0"/>
        <w:adjustRightInd w:val="0"/>
        <w:spacing w:after="0"/>
        <w:rPr>
          <w:rFonts w:ascii="Garamond" w:hAnsi="Garamond"/>
          <w:sz w:val="24"/>
          <w:szCs w:val="24"/>
        </w:rPr>
      </w:pPr>
      <w:r w:rsidRPr="00AC3AA5">
        <w:rPr>
          <w:rFonts w:ascii="Garamond" w:hAnsi="Garamond"/>
          <w:b/>
          <w:sz w:val="24"/>
          <w:szCs w:val="24"/>
        </w:rPr>
        <w:t>Other Program Metrics:</w:t>
      </w:r>
      <w:r w:rsidRPr="00767D4C">
        <w:rPr>
          <w:b/>
          <w:sz w:val="24"/>
        </w:rPr>
        <w:t xml:space="preserve">  </w:t>
      </w:r>
      <w:bookmarkStart w:id="3" w:name="_GoBack"/>
      <w:bookmarkEnd w:id="3"/>
    </w:p>
    <w:p w14:paraId="3A1306CC" w14:textId="6FC31BF1" w:rsidR="008C225D" w:rsidRPr="0004356C" w:rsidRDefault="003A0F7E" w:rsidP="0004356C">
      <w:pPr>
        <w:autoSpaceDE w:val="0"/>
        <w:autoSpaceDN w:val="0"/>
        <w:adjustRightInd w:val="0"/>
        <w:spacing w:after="0"/>
        <w:ind w:left="720"/>
        <w:rPr>
          <w:rFonts w:ascii="Garamond" w:hAnsi="Garamond" w:cs="Arial"/>
          <w:color w:val="000000"/>
          <w:sz w:val="24"/>
          <w:szCs w:val="24"/>
        </w:rPr>
      </w:pPr>
      <w:r w:rsidRPr="0004356C">
        <w:rPr>
          <w:rFonts w:ascii="Garamond" w:hAnsi="Garamond" w:cs="Arial"/>
          <w:color w:val="000000"/>
          <w:sz w:val="24"/>
          <w:szCs w:val="24"/>
        </w:rPr>
        <w:t xml:space="preserve">Documentation is contained in </w:t>
      </w:r>
      <w:r w:rsidR="00892641">
        <w:rPr>
          <w:rFonts w:ascii="Garamond" w:hAnsi="Garamond" w:cs="Arial"/>
          <w:color w:val="000000"/>
          <w:sz w:val="24"/>
          <w:szCs w:val="24"/>
        </w:rPr>
        <w:t xml:space="preserve">a central </w:t>
      </w:r>
      <w:r w:rsidR="00CD3745">
        <w:rPr>
          <w:rFonts w:ascii="Garamond" w:hAnsi="Garamond" w:cs="Arial"/>
          <w:color w:val="000000"/>
          <w:sz w:val="24"/>
          <w:szCs w:val="24"/>
        </w:rPr>
        <w:t>database</w:t>
      </w:r>
      <w:r w:rsidRPr="0004356C">
        <w:rPr>
          <w:rFonts w:ascii="Garamond" w:hAnsi="Garamond" w:cs="Arial"/>
          <w:color w:val="000000"/>
          <w:sz w:val="24"/>
          <w:szCs w:val="24"/>
        </w:rPr>
        <w:t xml:space="preserve"> for both customer contact records and workorders resulting from program operations. </w:t>
      </w:r>
      <w:r w:rsidR="004C3300">
        <w:rPr>
          <w:rFonts w:ascii="Garamond" w:hAnsi="Garamond" w:cs="Arial"/>
          <w:color w:val="000000"/>
          <w:sz w:val="24"/>
          <w:szCs w:val="24"/>
        </w:rPr>
        <w:t xml:space="preserve">The </w:t>
      </w:r>
      <w:r w:rsidR="008C225D" w:rsidRPr="0004356C">
        <w:rPr>
          <w:rFonts w:ascii="Garamond" w:hAnsi="Garamond" w:cs="Arial"/>
          <w:color w:val="000000"/>
          <w:sz w:val="24"/>
          <w:szCs w:val="24"/>
        </w:rPr>
        <w:t xml:space="preserve">Program </w:t>
      </w:r>
      <w:r w:rsidR="004C3300">
        <w:rPr>
          <w:rFonts w:ascii="Garamond" w:hAnsi="Garamond" w:cs="Arial"/>
          <w:color w:val="000000"/>
          <w:sz w:val="24"/>
          <w:szCs w:val="24"/>
        </w:rPr>
        <w:t>will</w:t>
      </w:r>
      <w:r w:rsidR="00F2145E">
        <w:rPr>
          <w:rFonts w:ascii="Garamond" w:hAnsi="Garamond" w:cs="Arial"/>
          <w:color w:val="000000"/>
          <w:sz w:val="24"/>
          <w:szCs w:val="24"/>
        </w:rPr>
        <w:t xml:space="preserve"> conduct </w:t>
      </w:r>
      <w:r w:rsidR="008C225D" w:rsidRPr="0004356C">
        <w:rPr>
          <w:rFonts w:ascii="Garamond" w:hAnsi="Garamond" w:cs="Arial"/>
          <w:color w:val="000000"/>
          <w:sz w:val="24"/>
          <w:szCs w:val="24"/>
        </w:rPr>
        <w:t xml:space="preserve">website traffic analysis, </w:t>
      </w:r>
      <w:r w:rsidR="0006570D">
        <w:rPr>
          <w:rFonts w:ascii="Garamond" w:hAnsi="Garamond" w:cs="Arial"/>
          <w:color w:val="000000"/>
          <w:sz w:val="24"/>
          <w:szCs w:val="24"/>
        </w:rPr>
        <w:t>evaluate e</w:t>
      </w:r>
      <w:r w:rsidR="00726088" w:rsidRPr="0004356C">
        <w:rPr>
          <w:rFonts w:ascii="Garamond" w:hAnsi="Garamond" w:cs="Arial"/>
          <w:color w:val="000000"/>
          <w:sz w:val="24"/>
          <w:szCs w:val="24"/>
        </w:rPr>
        <w:t>mail metrics</w:t>
      </w:r>
      <w:r w:rsidR="0006570D">
        <w:rPr>
          <w:rFonts w:ascii="Garamond" w:hAnsi="Garamond" w:cs="Arial"/>
          <w:color w:val="000000"/>
          <w:sz w:val="24"/>
          <w:szCs w:val="24"/>
        </w:rPr>
        <w:t>,</w:t>
      </w:r>
      <w:r w:rsidR="00726088">
        <w:rPr>
          <w:rFonts w:ascii="Garamond" w:hAnsi="Garamond" w:cs="Arial"/>
          <w:color w:val="000000"/>
          <w:sz w:val="24"/>
          <w:szCs w:val="24"/>
        </w:rPr>
        <w:t xml:space="preserve"> </w:t>
      </w:r>
      <w:r w:rsidR="00F2145E">
        <w:rPr>
          <w:rFonts w:ascii="Garamond" w:hAnsi="Garamond" w:cs="Arial"/>
          <w:color w:val="000000"/>
          <w:sz w:val="24"/>
          <w:szCs w:val="24"/>
        </w:rPr>
        <w:t xml:space="preserve">and </w:t>
      </w:r>
      <w:r w:rsidR="008C225D" w:rsidRPr="0004356C">
        <w:rPr>
          <w:rFonts w:ascii="Garamond" w:hAnsi="Garamond" w:cs="Arial"/>
          <w:color w:val="000000"/>
          <w:sz w:val="24"/>
          <w:szCs w:val="24"/>
        </w:rPr>
        <w:t xml:space="preserve">conversion to </w:t>
      </w:r>
      <w:proofErr w:type="spellStart"/>
      <w:r w:rsidR="008C225D" w:rsidRPr="0004356C">
        <w:rPr>
          <w:rFonts w:ascii="Garamond" w:hAnsi="Garamond" w:cs="Arial"/>
          <w:color w:val="000000"/>
          <w:sz w:val="24"/>
          <w:szCs w:val="24"/>
        </w:rPr>
        <w:t>signup</w:t>
      </w:r>
      <w:proofErr w:type="spellEnd"/>
      <w:r w:rsidR="008C225D" w:rsidRPr="0004356C">
        <w:rPr>
          <w:rFonts w:ascii="Garamond" w:hAnsi="Garamond" w:cs="Arial"/>
          <w:color w:val="000000"/>
          <w:sz w:val="24"/>
          <w:szCs w:val="24"/>
        </w:rPr>
        <w:t xml:space="preserve"> or kit order</w:t>
      </w:r>
      <w:r w:rsidR="0054424B">
        <w:rPr>
          <w:rFonts w:ascii="Garamond" w:hAnsi="Garamond" w:cs="Arial"/>
          <w:color w:val="000000"/>
          <w:sz w:val="24"/>
          <w:szCs w:val="24"/>
        </w:rPr>
        <w:t>.</w:t>
      </w:r>
    </w:p>
    <w:p w14:paraId="3611214A" w14:textId="33499E13" w:rsidR="009C1FF2" w:rsidRPr="0004356C" w:rsidRDefault="00580609" w:rsidP="0004356C">
      <w:pPr>
        <w:autoSpaceDE w:val="0"/>
        <w:autoSpaceDN w:val="0"/>
        <w:adjustRightInd w:val="0"/>
        <w:spacing w:after="0"/>
        <w:ind w:left="720"/>
        <w:rPr>
          <w:rFonts w:ascii="Garamond" w:hAnsi="Garamond" w:cs="Arial"/>
          <w:color w:val="000000"/>
          <w:sz w:val="24"/>
          <w:szCs w:val="24"/>
        </w:rPr>
      </w:pPr>
      <w:r>
        <w:rPr>
          <w:rFonts w:ascii="Garamond" w:hAnsi="Garamond" w:cs="Arial"/>
          <w:color w:val="000000"/>
          <w:sz w:val="24"/>
          <w:szCs w:val="24"/>
        </w:rPr>
        <w:t>Additional program data will include:</w:t>
      </w:r>
    </w:p>
    <w:p w14:paraId="02A305C7" w14:textId="50A18545" w:rsidR="0013117A" w:rsidRPr="002A7D81" w:rsidRDefault="005A751F" w:rsidP="009E3A5F">
      <w:pPr>
        <w:pStyle w:val="ListParagraph"/>
        <w:numPr>
          <w:ilvl w:val="0"/>
          <w:numId w:val="18"/>
        </w:numPr>
        <w:autoSpaceDE w:val="0"/>
        <w:autoSpaceDN w:val="0"/>
        <w:adjustRightInd w:val="0"/>
        <w:spacing w:after="0"/>
        <w:ind w:left="1440"/>
        <w:rPr>
          <w:rFonts w:ascii="Garamond" w:hAnsi="Garamond"/>
          <w:sz w:val="24"/>
          <w:szCs w:val="24"/>
        </w:rPr>
      </w:pPr>
      <w:r w:rsidRPr="002A7D81">
        <w:rPr>
          <w:rFonts w:ascii="Garamond" w:hAnsi="Garamond"/>
          <w:sz w:val="24"/>
          <w:szCs w:val="24"/>
        </w:rPr>
        <w:t>Open rates, click-through rates</w:t>
      </w:r>
    </w:p>
    <w:p w14:paraId="2998BFF1" w14:textId="2A40C8B6" w:rsidR="008C225D" w:rsidRPr="002A7D81" w:rsidRDefault="008C225D" w:rsidP="003013DB">
      <w:pPr>
        <w:pStyle w:val="ListParagraph"/>
        <w:numPr>
          <w:ilvl w:val="0"/>
          <w:numId w:val="18"/>
        </w:numPr>
        <w:autoSpaceDE w:val="0"/>
        <w:autoSpaceDN w:val="0"/>
        <w:adjustRightInd w:val="0"/>
        <w:spacing w:after="0"/>
        <w:ind w:left="1440"/>
        <w:rPr>
          <w:rFonts w:ascii="Garamond" w:hAnsi="Garamond"/>
          <w:sz w:val="24"/>
          <w:szCs w:val="24"/>
        </w:rPr>
      </w:pPr>
      <w:r w:rsidRPr="002A7D81">
        <w:rPr>
          <w:rFonts w:ascii="Garamond" w:hAnsi="Garamond"/>
          <w:sz w:val="24"/>
          <w:szCs w:val="24"/>
        </w:rPr>
        <w:t>Canvassing success rate</w:t>
      </w:r>
    </w:p>
    <w:p w14:paraId="4B8ABEAA" w14:textId="071B0EC1" w:rsidR="008C225D" w:rsidRPr="002A7D81" w:rsidRDefault="00CC51CF" w:rsidP="003013DB">
      <w:pPr>
        <w:pStyle w:val="ListParagraph"/>
        <w:numPr>
          <w:ilvl w:val="0"/>
          <w:numId w:val="18"/>
        </w:numPr>
        <w:autoSpaceDE w:val="0"/>
        <w:autoSpaceDN w:val="0"/>
        <w:adjustRightInd w:val="0"/>
        <w:spacing w:after="0"/>
        <w:ind w:left="1440"/>
        <w:rPr>
          <w:rFonts w:ascii="Garamond" w:hAnsi="Garamond"/>
          <w:sz w:val="24"/>
          <w:szCs w:val="24"/>
        </w:rPr>
      </w:pPr>
      <w:r w:rsidRPr="002A7D81">
        <w:rPr>
          <w:rFonts w:ascii="Garamond" w:hAnsi="Garamond"/>
          <w:sz w:val="24"/>
          <w:szCs w:val="24"/>
        </w:rPr>
        <w:t>Conversion from assessment to project</w:t>
      </w:r>
    </w:p>
    <w:p w14:paraId="54B7532B" w14:textId="01958EFA" w:rsidR="00CC51CF" w:rsidRPr="002A7D81" w:rsidRDefault="00332CE1" w:rsidP="003013DB">
      <w:pPr>
        <w:pStyle w:val="ListParagraph"/>
        <w:numPr>
          <w:ilvl w:val="0"/>
          <w:numId w:val="18"/>
        </w:numPr>
        <w:autoSpaceDE w:val="0"/>
        <w:autoSpaceDN w:val="0"/>
        <w:adjustRightInd w:val="0"/>
        <w:spacing w:after="0"/>
        <w:ind w:left="1440"/>
        <w:rPr>
          <w:rFonts w:ascii="Garamond" w:hAnsi="Garamond"/>
          <w:sz w:val="24"/>
          <w:szCs w:val="24"/>
        </w:rPr>
      </w:pPr>
      <w:r w:rsidRPr="002A7D81">
        <w:rPr>
          <w:rFonts w:ascii="Garamond" w:hAnsi="Garamond"/>
          <w:sz w:val="24"/>
          <w:szCs w:val="24"/>
        </w:rPr>
        <w:t>Time duration from application approved to rebate paid</w:t>
      </w:r>
    </w:p>
    <w:p w14:paraId="122DBF67" w14:textId="203715AA" w:rsidR="00332CE1" w:rsidRPr="002A7D81" w:rsidRDefault="00512FD1" w:rsidP="009E3A5F">
      <w:pPr>
        <w:pStyle w:val="ListParagraph"/>
        <w:numPr>
          <w:ilvl w:val="0"/>
          <w:numId w:val="18"/>
        </w:numPr>
        <w:autoSpaceDE w:val="0"/>
        <w:autoSpaceDN w:val="0"/>
        <w:adjustRightInd w:val="0"/>
        <w:spacing w:after="0"/>
        <w:ind w:left="1440"/>
        <w:rPr>
          <w:rFonts w:ascii="Garamond" w:hAnsi="Garamond"/>
          <w:sz w:val="24"/>
          <w:szCs w:val="24"/>
        </w:rPr>
      </w:pPr>
      <w:r>
        <w:rPr>
          <w:rFonts w:ascii="Garamond" w:hAnsi="Garamond"/>
          <w:sz w:val="24"/>
          <w:szCs w:val="24"/>
        </w:rPr>
        <w:t>Tracking</w:t>
      </w:r>
      <w:r w:rsidR="00670B4C" w:rsidRPr="002A7D81">
        <w:rPr>
          <w:rFonts w:ascii="Garamond" w:hAnsi="Garamond"/>
          <w:sz w:val="24"/>
          <w:szCs w:val="24"/>
        </w:rPr>
        <w:t xml:space="preserve"> of rebate processing</w:t>
      </w:r>
    </w:p>
    <w:p w14:paraId="09531E6D" w14:textId="583FBD55" w:rsidR="005A0A29" w:rsidRPr="002A7D81" w:rsidRDefault="005A0A29" w:rsidP="003A0F7E">
      <w:pPr>
        <w:rPr>
          <w:rFonts w:ascii="Garamond" w:hAnsi="Garamond"/>
          <w:sz w:val="24"/>
          <w:szCs w:val="24"/>
        </w:rPr>
      </w:pPr>
    </w:p>
    <w:sectPr w:rsidR="005A0A29" w:rsidRPr="002A7D8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2B71" w16cex:dateUtc="2020-10-20T14:25:00Z"/>
  <w16cex:commentExtensible w16cex:durableId="233D7DE9" w16cex:dateUtc="2020-10-23T21:06:00Z"/>
  <w16cex:commentExtensible w16cex:durableId="2342BB86" w16cex:dateUtc="2020-10-27T20:30:00Z"/>
  <w16cex:commentExtensible w16cex:durableId="2342D0C9" w16cex:dateUtc="2020-10-27T22:00:00Z"/>
  <w16cex:commentExtensible w16cex:durableId="233D7E17" w16cex:dateUtc="2020-10-23T21:06:00Z"/>
  <w16cex:commentExtensible w16cex:durableId="23410F66" w16cex:dateUtc="2020-10-26T16:03:00Z"/>
  <w16cex:commentExtensible w16cex:durableId="232AEA1A" w16cex:dateUtc="2020-10-09T18:54:00Z"/>
  <w16cex:commentExtensible w16cex:durableId="234574D2" w16cex:dateUtc="2020-10-29T22:05:00Z"/>
  <w16cex:commentExtensible w16cex:durableId="2345B6E3" w16cex:dateUtc="2020-10-30T04:47:00Z"/>
  <w16cex:commentExtensible w16cex:durableId="2341233D" w16cex:dateUtc="2020-10-26T17:28:00Z"/>
  <w16cex:commentExtensible w16cex:durableId="2342BBC6" w16cex:dateUtc="2020-10-27T20:31:00Z"/>
  <w16cex:commentExtensible w16cex:durableId="232AEB2D" w16cex:dateUtc="2020-10-09T18:59:00Z"/>
  <w16cex:commentExtensible w16cex:durableId="2342D18E" w16cex:dateUtc="2020-10-27T22:04:00Z"/>
  <w16cex:commentExtensible w16cex:durableId="23467D1A" w16cex:dateUtc="2020-10-30T16:52:00Z"/>
  <w16cex:commentExtensible w16cex:durableId="23392E7C" w16cex:dateUtc="2020-10-20T14:38:00Z"/>
  <w16cex:commentExtensible w16cex:durableId="232AEBAA" w16cex:dateUtc="2020-10-09T19:01:00Z"/>
  <w16cex:commentExtensible w16cex:durableId="232AF895" w16cex:dateUtc="2020-10-09T21:56:00Z"/>
  <w16cex:commentExtensible w16cex:durableId="233D8021" w16cex:dateUtc="2020-10-23T21:15:00Z"/>
  <w16cex:commentExtensible w16cex:durableId="2345BA2A" w16cex:dateUtc="2020-10-30T05:01:00Z"/>
  <w16cex:commentExtensible w16cex:durableId="2345BBF9" w16cex:dateUtc="2020-10-30T05:08:00Z"/>
  <w16cex:commentExtensible w16cex:durableId="2342ABB1" w16cex:dateUtc="2020-10-27T19:22:00Z"/>
  <w16cex:commentExtensible w16cex:durableId="2345BB0B" w16cex:dateUtc="2020-10-30T05:04:00Z"/>
  <w16cex:commentExtensible w16cex:durableId="2346600A" w16cex:dateUtc="2020-10-30T14:48:00Z"/>
  <w16cex:commentExtensible w16cex:durableId="2345BADC" w16cex:dateUtc="2020-10-30T05:04:00Z"/>
  <w16cex:commentExtensible w16cex:durableId="2345BB29" w16cex:dateUtc="2020-10-30T05:05:00Z"/>
  <w16cex:commentExtensible w16cex:durableId="2345BB45" w16cex:dateUtc="2020-10-30T05:05:00Z"/>
  <w16cex:commentExtensible w16cex:durableId="2345BB64" w16cex:dateUtc="2020-10-30T05:06:00Z"/>
  <w16cex:commentExtensible w16cex:durableId="2342BCED" w16cex:dateUtc="2020-10-27T20:36:00Z"/>
  <w16cex:commentExtensible w16cex:durableId="2345BC58" w16cex:dateUtc="2020-10-30T05:10:00Z"/>
  <w16cex:commentExtensible w16cex:durableId="2345BD86" w16cex:dateUtc="2020-10-30T05: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31D60" w14:textId="77777777" w:rsidR="001514E3" w:rsidRDefault="001514E3" w:rsidP="006B1DB8">
      <w:pPr>
        <w:spacing w:after="0" w:line="240" w:lineRule="auto"/>
      </w:pPr>
      <w:r>
        <w:separator/>
      </w:r>
    </w:p>
  </w:endnote>
  <w:endnote w:type="continuationSeparator" w:id="0">
    <w:p w14:paraId="47B8EF65" w14:textId="77777777" w:rsidR="001514E3" w:rsidRDefault="001514E3" w:rsidP="006B1DB8">
      <w:pPr>
        <w:spacing w:after="0" w:line="240" w:lineRule="auto"/>
      </w:pPr>
      <w:r>
        <w:continuationSeparator/>
      </w:r>
    </w:p>
  </w:endnote>
  <w:endnote w:type="continuationNotice" w:id="1">
    <w:p w14:paraId="45858423" w14:textId="77777777" w:rsidR="001514E3" w:rsidRDefault="00151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96B02" w14:textId="77777777" w:rsidR="001514E3" w:rsidRDefault="001514E3" w:rsidP="006B1DB8">
      <w:pPr>
        <w:spacing w:after="0" w:line="240" w:lineRule="auto"/>
      </w:pPr>
      <w:r>
        <w:separator/>
      </w:r>
    </w:p>
  </w:footnote>
  <w:footnote w:type="continuationSeparator" w:id="0">
    <w:p w14:paraId="7A6EBFB1" w14:textId="77777777" w:rsidR="001514E3" w:rsidRDefault="001514E3" w:rsidP="006B1DB8">
      <w:pPr>
        <w:spacing w:after="0" w:line="240" w:lineRule="auto"/>
      </w:pPr>
      <w:r>
        <w:continuationSeparator/>
      </w:r>
    </w:p>
  </w:footnote>
  <w:footnote w:type="continuationNotice" w:id="1">
    <w:p w14:paraId="39965FC9" w14:textId="77777777" w:rsidR="001514E3" w:rsidRDefault="001514E3">
      <w:pPr>
        <w:spacing w:after="0" w:line="240" w:lineRule="auto"/>
      </w:pPr>
    </w:p>
  </w:footnote>
  <w:footnote w:id="2">
    <w:p w14:paraId="611E3F2E" w14:textId="77777777" w:rsidR="004917F2" w:rsidRDefault="004917F2" w:rsidP="006B1DB8">
      <w:pPr>
        <w:pStyle w:val="FootnoteText"/>
      </w:pPr>
      <w:r w:rsidRPr="00D56545">
        <w:rPr>
          <w:rStyle w:val="FootnoteReference"/>
        </w:rPr>
        <w:footnoteRef/>
      </w:r>
      <w:r w:rsidRPr="00D56545">
        <w:t xml:space="preserve"> California Energy Data and Reporting System (CEDARS), </w:t>
      </w:r>
      <w:hyperlink r:id="rId1" w:history="1">
        <w:r w:rsidRPr="00D56545">
          <w:rPr>
            <w:rStyle w:val="Hyperlink"/>
          </w:rPr>
          <w:t>https://cedars.sound-data.com/</w:t>
        </w:r>
      </w:hyperlink>
    </w:p>
  </w:footnote>
  <w:footnote w:id="3">
    <w:p w14:paraId="568D8F1C" w14:textId="77777777" w:rsidR="004917F2" w:rsidRDefault="004917F2" w:rsidP="005F6035">
      <w:pPr>
        <w:pStyle w:val="FootnoteText"/>
      </w:pPr>
      <w:r>
        <w:rPr>
          <w:rStyle w:val="FootnoteReference"/>
        </w:rPr>
        <w:footnoteRef/>
      </w:r>
      <w:r>
        <w:t xml:space="preserve"> kWh and therm values will be estimated using DEER/deemed values; water savings will be estimated. </w:t>
      </w:r>
    </w:p>
  </w:footnote>
  <w:footnote w:id="4">
    <w:p w14:paraId="2F96D051" w14:textId="77777777" w:rsidR="004917F2" w:rsidRPr="00C8082A" w:rsidRDefault="004917F2" w:rsidP="006B1DB8">
      <w:pPr>
        <w:pStyle w:val="FootnoteText"/>
      </w:pPr>
      <w:r w:rsidRPr="00C8082A">
        <w:rPr>
          <w:rStyle w:val="FootnoteReference"/>
        </w:rPr>
        <w:footnoteRef/>
      </w:r>
      <w:r w:rsidRPr="00C8082A">
        <w:t xml:space="preserve"> </w:t>
      </w:r>
      <w:r w:rsidRPr="00CF3DC8">
        <w:rPr>
          <w:rFonts w:cs="Arial"/>
          <w:color w:val="000000"/>
        </w:rPr>
        <w:t>D.18-05-041, page 20-21 and Ordering Paragraph 7</w:t>
      </w:r>
    </w:p>
  </w:footnote>
  <w:footnote w:id="5">
    <w:p w14:paraId="08EC9258" w14:textId="77777777" w:rsidR="004917F2" w:rsidRPr="000E1BD8" w:rsidRDefault="004917F2" w:rsidP="006B1DB8">
      <w:pPr>
        <w:pStyle w:val="FootnoteText"/>
        <w:rPr>
          <w:lang w:val="fr-FR"/>
        </w:rPr>
      </w:pPr>
      <w:r w:rsidRPr="00C8082A">
        <w:rPr>
          <w:rStyle w:val="FootnoteReference"/>
        </w:rPr>
        <w:footnoteRef/>
      </w:r>
      <w:r w:rsidRPr="000E1BD8">
        <w:rPr>
          <w:lang w:val="fr-FR"/>
        </w:rPr>
        <w:t xml:space="preserve"> </w:t>
      </w:r>
      <w:r w:rsidRPr="000E1BD8">
        <w:rPr>
          <w:rFonts w:eastAsia="Times New Roman" w:cs="Arial"/>
          <w:bdr w:val="none" w:sz="0" w:space="0" w:color="auto" w:frame="1"/>
          <w:shd w:val="clear" w:color="auto" w:fill="FFFFFF" w:themeFill="background1"/>
          <w:lang w:val="fr-FR"/>
        </w:rPr>
        <w:t xml:space="preserve">D.18-10-008, </w:t>
      </w:r>
      <w:proofErr w:type="spellStart"/>
      <w:r w:rsidRPr="000E1BD8">
        <w:rPr>
          <w:rFonts w:eastAsia="Times New Roman" w:cs="Arial"/>
          <w:bdr w:val="none" w:sz="0" w:space="0" w:color="auto" w:frame="1"/>
          <w:shd w:val="clear" w:color="auto" w:fill="FFFFFF" w:themeFill="background1"/>
          <w:lang w:val="fr-FR"/>
        </w:rPr>
        <w:t>Attachment</w:t>
      </w:r>
      <w:proofErr w:type="spellEnd"/>
      <w:r w:rsidRPr="000E1BD8">
        <w:rPr>
          <w:rFonts w:eastAsia="Times New Roman" w:cs="Arial"/>
          <w:bdr w:val="none" w:sz="0" w:space="0" w:color="auto" w:frame="1"/>
          <w:shd w:val="clear" w:color="auto" w:fill="FFFFFF" w:themeFill="background1"/>
          <w:lang w:val="fr-FR"/>
        </w:rPr>
        <w:t xml:space="preserve"> B, Section D, page B-9.</w:t>
      </w:r>
    </w:p>
  </w:footnote>
  <w:footnote w:id="6">
    <w:p w14:paraId="76B6DFBB" w14:textId="77777777" w:rsidR="004917F2" w:rsidRPr="00CF3DC8" w:rsidRDefault="004917F2" w:rsidP="006B1DB8">
      <w:pPr>
        <w:pStyle w:val="FootnoteText"/>
        <w:rPr>
          <w:sz w:val="22"/>
          <w:szCs w:val="22"/>
        </w:rPr>
      </w:pPr>
      <w:r w:rsidRPr="00CF3DC8">
        <w:rPr>
          <w:rStyle w:val="FootnoteReference"/>
          <w:sz w:val="22"/>
          <w:szCs w:val="22"/>
        </w:rPr>
        <w:footnoteRef/>
      </w:r>
      <w:r w:rsidRPr="00CF3DC8">
        <w:rPr>
          <w:sz w:val="22"/>
          <w:szCs w:val="22"/>
        </w:rPr>
        <w:t xml:space="preserve"> The expected causal relationships between program goals and program activities in a way that allows the reader to understand why the proposed program activities are expected to result in the accomplishment of the program goals.  A well-developed program theory can (and should) also describe the barriers that will be overcome in order to accomplish the goals and clearly describe how the program activities are expected to overcome those barriers.  </w:t>
      </w:r>
      <w:bookmarkStart w:id="1" w:name="_Hlk16858970"/>
      <w:r w:rsidRPr="00CF3DC8">
        <w:rPr>
          <w:sz w:val="22"/>
          <w:szCs w:val="22"/>
        </w:rPr>
        <w:t>California Evaluation Framework, June 2004.</w:t>
      </w:r>
      <w:bookmarkEnd w:id="1"/>
    </w:p>
  </w:footnote>
  <w:footnote w:id="7">
    <w:p w14:paraId="60B1F7C0" w14:textId="77777777" w:rsidR="004917F2" w:rsidRDefault="004917F2" w:rsidP="006B1DB8">
      <w:pPr>
        <w:pStyle w:val="FootnoteText"/>
      </w:pPr>
      <w:r w:rsidRPr="00CF3DC8">
        <w:rPr>
          <w:rStyle w:val="FootnoteReference"/>
          <w:sz w:val="22"/>
          <w:szCs w:val="22"/>
        </w:rPr>
        <w:footnoteRef/>
      </w:r>
      <w:r w:rsidRPr="00CF3DC8">
        <w:rPr>
          <w:sz w:val="22"/>
          <w:szCs w:val="22"/>
        </w:rPr>
        <w:t xml:space="preserve"> The graphical representation of the program theory showing the flow between activities, their outputs, and subsequent short-term, intermediate, and long-term outcomes. California Evaluation Framework, June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79F4"/>
    <w:multiLevelType w:val="hybridMultilevel"/>
    <w:tmpl w:val="B0B46F64"/>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B322A56"/>
    <w:multiLevelType w:val="hybridMultilevel"/>
    <w:tmpl w:val="B024DAA0"/>
    <w:lvl w:ilvl="0" w:tplc="95F67F2A">
      <w:start w:val="1"/>
      <w:numFmt w:val="decimal"/>
      <w:lvlText w:val="%1."/>
      <w:lvlJc w:val="left"/>
      <w:pPr>
        <w:ind w:left="720" w:hanging="360"/>
      </w:pPr>
      <w:rPr>
        <w:rFonts w:ascii="Garamond" w:hAnsi="Garamond" w:hint="default"/>
        <w:b w:val="0"/>
      </w:rPr>
    </w:lvl>
    <w:lvl w:ilvl="1" w:tplc="D9C605D6">
      <w:start w:val="1"/>
      <w:numFmt w:val="lowerLetter"/>
      <w:lvlText w:val="%2."/>
      <w:lvlJc w:val="left"/>
      <w:pPr>
        <w:ind w:left="1440" w:hanging="360"/>
      </w:pPr>
      <w:rPr>
        <w:rFonts w:ascii="Garamond" w:hAnsi="Garamond"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F4D4B"/>
    <w:multiLevelType w:val="hybridMultilevel"/>
    <w:tmpl w:val="F4F4DB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111B8B"/>
    <w:multiLevelType w:val="hybridMultilevel"/>
    <w:tmpl w:val="E7B835C0"/>
    <w:lvl w:ilvl="0" w:tplc="5FC0D37A">
      <w:start w:val="1"/>
      <w:numFmt w:val="decimal"/>
      <w:lvlText w:val="%1."/>
      <w:lvlJc w:val="left"/>
      <w:pPr>
        <w:ind w:left="720" w:hanging="360"/>
      </w:pPr>
      <w:rPr>
        <w:rFonts w:ascii="Garamond" w:hAnsi="Garamond" w:hint="default"/>
      </w:rPr>
    </w:lvl>
    <w:lvl w:ilvl="1" w:tplc="4796990E">
      <w:start w:val="1"/>
      <w:numFmt w:val="lowerLetter"/>
      <w:lvlText w:val="%2."/>
      <w:lvlJc w:val="left"/>
      <w:pPr>
        <w:ind w:left="1440" w:hanging="360"/>
      </w:pPr>
    </w:lvl>
    <w:lvl w:ilvl="2" w:tplc="39B2B188">
      <w:start w:val="1"/>
      <w:numFmt w:val="lowerRoman"/>
      <w:lvlText w:val="%3."/>
      <w:lvlJc w:val="right"/>
      <w:pPr>
        <w:ind w:left="2160" w:hanging="180"/>
      </w:pPr>
    </w:lvl>
    <w:lvl w:ilvl="3" w:tplc="58B0CAC6">
      <w:start w:val="1"/>
      <w:numFmt w:val="decimal"/>
      <w:lvlText w:val="%4."/>
      <w:lvlJc w:val="left"/>
      <w:pPr>
        <w:ind w:left="2880" w:hanging="360"/>
      </w:pPr>
    </w:lvl>
    <w:lvl w:ilvl="4" w:tplc="A1A26C9C">
      <w:start w:val="1"/>
      <w:numFmt w:val="lowerLetter"/>
      <w:lvlText w:val="%5."/>
      <w:lvlJc w:val="left"/>
      <w:pPr>
        <w:ind w:left="3600" w:hanging="360"/>
      </w:pPr>
    </w:lvl>
    <w:lvl w:ilvl="5" w:tplc="16901590">
      <w:start w:val="1"/>
      <w:numFmt w:val="lowerRoman"/>
      <w:lvlText w:val="%6."/>
      <w:lvlJc w:val="right"/>
      <w:pPr>
        <w:ind w:left="4320" w:hanging="180"/>
      </w:pPr>
    </w:lvl>
    <w:lvl w:ilvl="6" w:tplc="7826A614">
      <w:start w:val="1"/>
      <w:numFmt w:val="decimal"/>
      <w:lvlText w:val="%7."/>
      <w:lvlJc w:val="left"/>
      <w:pPr>
        <w:ind w:left="5040" w:hanging="360"/>
      </w:pPr>
    </w:lvl>
    <w:lvl w:ilvl="7" w:tplc="C7021AC8">
      <w:start w:val="1"/>
      <w:numFmt w:val="lowerLetter"/>
      <w:lvlText w:val="%8."/>
      <w:lvlJc w:val="left"/>
      <w:pPr>
        <w:ind w:left="5760" w:hanging="360"/>
      </w:pPr>
    </w:lvl>
    <w:lvl w:ilvl="8" w:tplc="C45EFD82">
      <w:start w:val="1"/>
      <w:numFmt w:val="lowerRoman"/>
      <w:lvlText w:val="%9."/>
      <w:lvlJc w:val="right"/>
      <w:pPr>
        <w:ind w:left="6480" w:hanging="180"/>
      </w:pPr>
    </w:lvl>
  </w:abstractNum>
  <w:abstractNum w:abstractNumId="4" w15:restartNumberingAfterBreak="0">
    <w:nsid w:val="2DD320E8"/>
    <w:multiLevelType w:val="hybridMultilevel"/>
    <w:tmpl w:val="4238E112"/>
    <w:lvl w:ilvl="0" w:tplc="785A7E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A58CC"/>
    <w:multiLevelType w:val="hybridMultilevel"/>
    <w:tmpl w:val="C270B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2E381B"/>
    <w:multiLevelType w:val="hybridMultilevel"/>
    <w:tmpl w:val="B024DAA0"/>
    <w:lvl w:ilvl="0" w:tplc="95F67F2A">
      <w:start w:val="1"/>
      <w:numFmt w:val="decimal"/>
      <w:lvlText w:val="%1."/>
      <w:lvlJc w:val="left"/>
      <w:pPr>
        <w:ind w:left="720" w:hanging="360"/>
      </w:pPr>
      <w:rPr>
        <w:rFonts w:ascii="Garamond" w:hAnsi="Garamond" w:hint="default"/>
        <w:b w:val="0"/>
      </w:rPr>
    </w:lvl>
    <w:lvl w:ilvl="1" w:tplc="D9C605D6">
      <w:start w:val="1"/>
      <w:numFmt w:val="lowerLetter"/>
      <w:lvlText w:val="%2."/>
      <w:lvlJc w:val="left"/>
      <w:pPr>
        <w:ind w:left="1440" w:hanging="360"/>
      </w:pPr>
      <w:rPr>
        <w:rFonts w:ascii="Garamond" w:hAnsi="Garamond"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26717"/>
    <w:multiLevelType w:val="hybridMultilevel"/>
    <w:tmpl w:val="5FEA27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6E5FF8"/>
    <w:multiLevelType w:val="hybridMultilevel"/>
    <w:tmpl w:val="DBFE39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DD752F"/>
    <w:multiLevelType w:val="hybridMultilevel"/>
    <w:tmpl w:val="A1EA2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965635"/>
    <w:multiLevelType w:val="hybridMultilevel"/>
    <w:tmpl w:val="0EB6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F6B9B"/>
    <w:multiLevelType w:val="hybridMultilevel"/>
    <w:tmpl w:val="BBC2B620"/>
    <w:lvl w:ilvl="0" w:tplc="A22867EA">
      <w:start w:val="2"/>
      <w:numFmt w:val="decimal"/>
      <w:lvlText w:val="%1."/>
      <w:lvlJc w:val="left"/>
      <w:pPr>
        <w:tabs>
          <w:tab w:val="num" w:pos="720"/>
        </w:tabs>
        <w:ind w:left="720" w:hanging="360"/>
      </w:pPr>
    </w:lvl>
    <w:lvl w:ilvl="1" w:tplc="F9A4CB00">
      <w:start w:val="1"/>
      <w:numFmt w:val="lowerLetter"/>
      <w:lvlText w:val="%2."/>
      <w:lvlJc w:val="left"/>
      <w:pPr>
        <w:tabs>
          <w:tab w:val="num" w:pos="1440"/>
        </w:tabs>
        <w:ind w:left="1440" w:hanging="360"/>
      </w:pPr>
    </w:lvl>
    <w:lvl w:ilvl="2" w:tplc="5E0EBA40">
      <w:start w:val="1"/>
      <w:numFmt w:val="lowerRoman"/>
      <w:lvlText w:val="%3."/>
      <w:lvlJc w:val="right"/>
      <w:pPr>
        <w:tabs>
          <w:tab w:val="num" w:pos="2160"/>
        </w:tabs>
        <w:ind w:left="2160" w:hanging="360"/>
      </w:pPr>
    </w:lvl>
    <w:lvl w:ilvl="3" w:tplc="9BD0F044">
      <w:start w:val="1"/>
      <w:numFmt w:val="decimal"/>
      <w:lvlText w:val="%4."/>
      <w:lvlJc w:val="left"/>
      <w:pPr>
        <w:tabs>
          <w:tab w:val="num" w:pos="2880"/>
        </w:tabs>
        <w:ind w:left="2880" w:hanging="360"/>
      </w:pPr>
    </w:lvl>
    <w:lvl w:ilvl="4" w:tplc="F33014B4" w:tentative="1">
      <w:start w:val="1"/>
      <w:numFmt w:val="decimal"/>
      <w:lvlText w:val="%5."/>
      <w:lvlJc w:val="left"/>
      <w:pPr>
        <w:tabs>
          <w:tab w:val="num" w:pos="3600"/>
        </w:tabs>
        <w:ind w:left="3600" w:hanging="360"/>
      </w:pPr>
    </w:lvl>
    <w:lvl w:ilvl="5" w:tplc="A6E8B128" w:tentative="1">
      <w:start w:val="1"/>
      <w:numFmt w:val="decimal"/>
      <w:lvlText w:val="%6."/>
      <w:lvlJc w:val="left"/>
      <w:pPr>
        <w:tabs>
          <w:tab w:val="num" w:pos="4320"/>
        </w:tabs>
        <w:ind w:left="4320" w:hanging="360"/>
      </w:pPr>
    </w:lvl>
    <w:lvl w:ilvl="6" w:tplc="B9B0105C" w:tentative="1">
      <w:start w:val="1"/>
      <w:numFmt w:val="decimal"/>
      <w:lvlText w:val="%7."/>
      <w:lvlJc w:val="left"/>
      <w:pPr>
        <w:tabs>
          <w:tab w:val="num" w:pos="5040"/>
        </w:tabs>
        <w:ind w:left="5040" w:hanging="360"/>
      </w:pPr>
    </w:lvl>
    <w:lvl w:ilvl="7" w:tplc="1F14AD6E" w:tentative="1">
      <w:start w:val="1"/>
      <w:numFmt w:val="decimal"/>
      <w:lvlText w:val="%8."/>
      <w:lvlJc w:val="left"/>
      <w:pPr>
        <w:tabs>
          <w:tab w:val="num" w:pos="5760"/>
        </w:tabs>
        <w:ind w:left="5760" w:hanging="360"/>
      </w:pPr>
    </w:lvl>
    <w:lvl w:ilvl="8" w:tplc="F34C61CE" w:tentative="1">
      <w:start w:val="1"/>
      <w:numFmt w:val="decimal"/>
      <w:lvlText w:val="%9."/>
      <w:lvlJc w:val="left"/>
      <w:pPr>
        <w:tabs>
          <w:tab w:val="num" w:pos="6480"/>
        </w:tabs>
        <w:ind w:left="6480" w:hanging="360"/>
      </w:pPr>
    </w:lvl>
  </w:abstractNum>
  <w:abstractNum w:abstractNumId="12" w15:restartNumberingAfterBreak="0">
    <w:nsid w:val="560371EC"/>
    <w:multiLevelType w:val="hybridMultilevel"/>
    <w:tmpl w:val="76EC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31CB4"/>
    <w:multiLevelType w:val="hybridMultilevel"/>
    <w:tmpl w:val="C7861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C0871"/>
    <w:multiLevelType w:val="hybridMultilevel"/>
    <w:tmpl w:val="30A22408"/>
    <w:lvl w:ilvl="0" w:tplc="C2BEAAAC">
      <w:start w:val="3"/>
      <w:numFmt w:val="bullet"/>
      <w:lvlText w:val="-"/>
      <w:lvlJc w:val="left"/>
      <w:pPr>
        <w:ind w:left="720" w:hanging="360"/>
      </w:pPr>
      <w:rPr>
        <w:rFonts w:ascii="Garamond" w:eastAsiaTheme="minorHAnsi"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E46AD"/>
    <w:multiLevelType w:val="hybridMultilevel"/>
    <w:tmpl w:val="169A8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818C2"/>
    <w:multiLevelType w:val="hybridMultilevel"/>
    <w:tmpl w:val="EA1E386E"/>
    <w:lvl w:ilvl="0" w:tplc="3B7458C8">
      <w:start w:val="1"/>
      <w:numFmt w:val="decimal"/>
      <w:lvlText w:val="%1."/>
      <w:lvlJc w:val="left"/>
      <w:pPr>
        <w:ind w:left="821" w:hanging="360"/>
        <w:jc w:val="right"/>
      </w:pPr>
      <w:rPr>
        <w:rFonts w:ascii="Garamond" w:eastAsia="Garamond" w:hAnsi="Garamond" w:cs="Garamond" w:hint="default"/>
        <w:spacing w:val="-6"/>
        <w:w w:val="100"/>
        <w:sz w:val="24"/>
        <w:szCs w:val="24"/>
      </w:rPr>
    </w:lvl>
    <w:lvl w:ilvl="1" w:tplc="763EBD7E">
      <w:start w:val="1"/>
      <w:numFmt w:val="decimal"/>
      <w:lvlText w:val="%2."/>
      <w:lvlJc w:val="left"/>
      <w:pPr>
        <w:ind w:left="821" w:hanging="360"/>
      </w:pPr>
      <w:rPr>
        <w:rFonts w:ascii="Garamond" w:eastAsia="Garamond" w:hAnsi="Garamond" w:cs="Garamond" w:hint="default"/>
        <w:spacing w:val="-6"/>
        <w:w w:val="100"/>
        <w:sz w:val="24"/>
        <w:szCs w:val="24"/>
      </w:rPr>
    </w:lvl>
    <w:lvl w:ilvl="2" w:tplc="09F09F04">
      <w:numFmt w:val="bullet"/>
      <w:lvlText w:val="▪"/>
      <w:lvlJc w:val="left"/>
      <w:pPr>
        <w:ind w:left="2261" w:hanging="360"/>
      </w:pPr>
      <w:rPr>
        <w:rFonts w:ascii="Microsoft Sans Serif" w:eastAsia="Microsoft Sans Serif" w:hAnsi="Microsoft Sans Serif" w:cs="Microsoft Sans Serif" w:hint="default"/>
        <w:w w:val="129"/>
        <w:sz w:val="24"/>
        <w:szCs w:val="24"/>
      </w:rPr>
    </w:lvl>
    <w:lvl w:ilvl="3" w:tplc="0D2E0626">
      <w:numFmt w:val="bullet"/>
      <w:lvlText w:val="•"/>
      <w:lvlJc w:val="left"/>
      <w:pPr>
        <w:ind w:left="3886" w:hanging="360"/>
      </w:pPr>
      <w:rPr>
        <w:rFonts w:hint="default"/>
      </w:rPr>
    </w:lvl>
    <w:lvl w:ilvl="4" w:tplc="3CE0E1FA">
      <w:numFmt w:val="bullet"/>
      <w:lvlText w:val="•"/>
      <w:lvlJc w:val="left"/>
      <w:pPr>
        <w:ind w:left="4700" w:hanging="360"/>
      </w:pPr>
      <w:rPr>
        <w:rFonts w:hint="default"/>
      </w:rPr>
    </w:lvl>
    <w:lvl w:ilvl="5" w:tplc="E34C9A84">
      <w:numFmt w:val="bullet"/>
      <w:lvlText w:val="•"/>
      <w:lvlJc w:val="left"/>
      <w:pPr>
        <w:ind w:left="5513" w:hanging="360"/>
      </w:pPr>
      <w:rPr>
        <w:rFonts w:hint="default"/>
      </w:rPr>
    </w:lvl>
    <w:lvl w:ilvl="6" w:tplc="2F50880A">
      <w:numFmt w:val="bullet"/>
      <w:lvlText w:val="•"/>
      <w:lvlJc w:val="left"/>
      <w:pPr>
        <w:ind w:left="6326" w:hanging="360"/>
      </w:pPr>
      <w:rPr>
        <w:rFonts w:hint="default"/>
      </w:rPr>
    </w:lvl>
    <w:lvl w:ilvl="7" w:tplc="57081F5A">
      <w:numFmt w:val="bullet"/>
      <w:lvlText w:val="•"/>
      <w:lvlJc w:val="left"/>
      <w:pPr>
        <w:ind w:left="7140" w:hanging="360"/>
      </w:pPr>
      <w:rPr>
        <w:rFonts w:hint="default"/>
      </w:rPr>
    </w:lvl>
    <w:lvl w:ilvl="8" w:tplc="0CAA3170">
      <w:numFmt w:val="bullet"/>
      <w:lvlText w:val="•"/>
      <w:lvlJc w:val="left"/>
      <w:pPr>
        <w:ind w:left="7953" w:hanging="360"/>
      </w:pPr>
      <w:rPr>
        <w:rFonts w:hint="default"/>
      </w:rPr>
    </w:lvl>
  </w:abstractNum>
  <w:abstractNum w:abstractNumId="17" w15:restartNumberingAfterBreak="0">
    <w:nsid w:val="61041E6F"/>
    <w:multiLevelType w:val="hybridMultilevel"/>
    <w:tmpl w:val="5EEAD088"/>
    <w:lvl w:ilvl="0" w:tplc="22104676">
      <w:start w:val="2"/>
      <w:numFmt w:val="decimal"/>
      <w:lvlText w:val="%1."/>
      <w:lvlJc w:val="left"/>
      <w:pPr>
        <w:tabs>
          <w:tab w:val="num" w:pos="720"/>
        </w:tabs>
        <w:ind w:left="720" w:hanging="360"/>
      </w:pPr>
    </w:lvl>
    <w:lvl w:ilvl="1" w:tplc="7158DFD4">
      <w:start w:val="1"/>
      <w:numFmt w:val="lowerLetter"/>
      <w:lvlText w:val="%2."/>
      <w:lvlJc w:val="left"/>
      <w:pPr>
        <w:tabs>
          <w:tab w:val="num" w:pos="1440"/>
        </w:tabs>
        <w:ind w:left="1440" w:hanging="360"/>
      </w:pPr>
    </w:lvl>
    <w:lvl w:ilvl="2" w:tplc="7A822872" w:tentative="1">
      <w:start w:val="1"/>
      <w:numFmt w:val="decimal"/>
      <w:lvlText w:val="%3."/>
      <w:lvlJc w:val="left"/>
      <w:pPr>
        <w:tabs>
          <w:tab w:val="num" w:pos="2160"/>
        </w:tabs>
        <w:ind w:left="2160" w:hanging="360"/>
      </w:pPr>
    </w:lvl>
    <w:lvl w:ilvl="3" w:tplc="EEC6E1CC" w:tentative="1">
      <w:start w:val="1"/>
      <w:numFmt w:val="decimal"/>
      <w:lvlText w:val="%4."/>
      <w:lvlJc w:val="left"/>
      <w:pPr>
        <w:tabs>
          <w:tab w:val="num" w:pos="2880"/>
        </w:tabs>
        <w:ind w:left="2880" w:hanging="360"/>
      </w:pPr>
    </w:lvl>
    <w:lvl w:ilvl="4" w:tplc="DCBEF69C" w:tentative="1">
      <w:start w:val="1"/>
      <w:numFmt w:val="decimal"/>
      <w:lvlText w:val="%5."/>
      <w:lvlJc w:val="left"/>
      <w:pPr>
        <w:tabs>
          <w:tab w:val="num" w:pos="3600"/>
        </w:tabs>
        <w:ind w:left="3600" w:hanging="360"/>
      </w:pPr>
    </w:lvl>
    <w:lvl w:ilvl="5" w:tplc="7B4C9030" w:tentative="1">
      <w:start w:val="1"/>
      <w:numFmt w:val="decimal"/>
      <w:lvlText w:val="%6."/>
      <w:lvlJc w:val="left"/>
      <w:pPr>
        <w:tabs>
          <w:tab w:val="num" w:pos="4320"/>
        </w:tabs>
        <w:ind w:left="4320" w:hanging="360"/>
      </w:pPr>
    </w:lvl>
    <w:lvl w:ilvl="6" w:tplc="1E7AAAB2" w:tentative="1">
      <w:start w:val="1"/>
      <w:numFmt w:val="decimal"/>
      <w:lvlText w:val="%7."/>
      <w:lvlJc w:val="left"/>
      <w:pPr>
        <w:tabs>
          <w:tab w:val="num" w:pos="5040"/>
        </w:tabs>
        <w:ind w:left="5040" w:hanging="360"/>
      </w:pPr>
    </w:lvl>
    <w:lvl w:ilvl="7" w:tplc="D9E6FC9A" w:tentative="1">
      <w:start w:val="1"/>
      <w:numFmt w:val="decimal"/>
      <w:lvlText w:val="%8."/>
      <w:lvlJc w:val="left"/>
      <w:pPr>
        <w:tabs>
          <w:tab w:val="num" w:pos="5760"/>
        </w:tabs>
        <w:ind w:left="5760" w:hanging="360"/>
      </w:pPr>
    </w:lvl>
    <w:lvl w:ilvl="8" w:tplc="4926C9F4" w:tentative="1">
      <w:start w:val="1"/>
      <w:numFmt w:val="decimal"/>
      <w:lvlText w:val="%9."/>
      <w:lvlJc w:val="left"/>
      <w:pPr>
        <w:tabs>
          <w:tab w:val="num" w:pos="6480"/>
        </w:tabs>
        <w:ind w:left="6480" w:hanging="360"/>
      </w:pPr>
    </w:lvl>
  </w:abstractNum>
  <w:abstractNum w:abstractNumId="18" w15:restartNumberingAfterBreak="0">
    <w:nsid w:val="63824454"/>
    <w:multiLevelType w:val="hybridMultilevel"/>
    <w:tmpl w:val="F5F0B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519F4"/>
    <w:multiLevelType w:val="hybridMultilevel"/>
    <w:tmpl w:val="D558308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05B2A57"/>
    <w:multiLevelType w:val="hybridMultilevel"/>
    <w:tmpl w:val="752820FC"/>
    <w:lvl w:ilvl="0" w:tplc="D2824C6C">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37B1805"/>
    <w:multiLevelType w:val="hybridMultilevel"/>
    <w:tmpl w:val="46B85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9852DA3"/>
    <w:multiLevelType w:val="hybridMultilevel"/>
    <w:tmpl w:val="DF66DDC8"/>
    <w:lvl w:ilvl="0" w:tplc="FE4C5ED4">
      <w:start w:val="1"/>
      <w:numFmt w:val="bullet"/>
      <w:lvlText w:val=""/>
      <w:lvlJc w:val="left"/>
      <w:pPr>
        <w:ind w:left="1080" w:hanging="720"/>
      </w:pPr>
      <w:rPr>
        <w:rFonts w:ascii="Symbol" w:hAnsi="Symbol" w:hint="default"/>
      </w:rPr>
    </w:lvl>
    <w:lvl w:ilvl="1" w:tplc="5ECACC22" w:tentative="1">
      <w:start w:val="1"/>
      <w:numFmt w:val="bullet"/>
      <w:lvlText w:val="o"/>
      <w:lvlJc w:val="left"/>
      <w:pPr>
        <w:ind w:left="1440" w:hanging="360"/>
      </w:pPr>
      <w:rPr>
        <w:rFonts w:ascii="Courier New" w:hAnsi="Courier New" w:cs="Courier New" w:hint="default"/>
      </w:rPr>
    </w:lvl>
    <w:lvl w:ilvl="2" w:tplc="C264236E" w:tentative="1">
      <w:start w:val="1"/>
      <w:numFmt w:val="bullet"/>
      <w:lvlText w:val=""/>
      <w:lvlJc w:val="left"/>
      <w:pPr>
        <w:ind w:left="2160" w:hanging="360"/>
      </w:pPr>
      <w:rPr>
        <w:rFonts w:ascii="Wingdings" w:hAnsi="Wingdings" w:hint="default"/>
      </w:rPr>
    </w:lvl>
    <w:lvl w:ilvl="3" w:tplc="8668EA6C" w:tentative="1">
      <w:start w:val="1"/>
      <w:numFmt w:val="bullet"/>
      <w:lvlText w:val=""/>
      <w:lvlJc w:val="left"/>
      <w:pPr>
        <w:ind w:left="2880" w:hanging="360"/>
      </w:pPr>
      <w:rPr>
        <w:rFonts w:ascii="Symbol" w:hAnsi="Symbol" w:hint="default"/>
      </w:rPr>
    </w:lvl>
    <w:lvl w:ilvl="4" w:tplc="C6AC4152" w:tentative="1">
      <w:start w:val="1"/>
      <w:numFmt w:val="bullet"/>
      <w:lvlText w:val="o"/>
      <w:lvlJc w:val="left"/>
      <w:pPr>
        <w:ind w:left="3600" w:hanging="360"/>
      </w:pPr>
      <w:rPr>
        <w:rFonts w:ascii="Courier New" w:hAnsi="Courier New" w:cs="Courier New" w:hint="default"/>
      </w:rPr>
    </w:lvl>
    <w:lvl w:ilvl="5" w:tplc="7098F87C" w:tentative="1">
      <w:start w:val="1"/>
      <w:numFmt w:val="bullet"/>
      <w:lvlText w:val=""/>
      <w:lvlJc w:val="left"/>
      <w:pPr>
        <w:ind w:left="4320" w:hanging="360"/>
      </w:pPr>
      <w:rPr>
        <w:rFonts w:ascii="Wingdings" w:hAnsi="Wingdings" w:hint="default"/>
      </w:rPr>
    </w:lvl>
    <w:lvl w:ilvl="6" w:tplc="54EC77EA" w:tentative="1">
      <w:start w:val="1"/>
      <w:numFmt w:val="bullet"/>
      <w:lvlText w:val=""/>
      <w:lvlJc w:val="left"/>
      <w:pPr>
        <w:ind w:left="5040" w:hanging="360"/>
      </w:pPr>
      <w:rPr>
        <w:rFonts w:ascii="Symbol" w:hAnsi="Symbol" w:hint="default"/>
      </w:rPr>
    </w:lvl>
    <w:lvl w:ilvl="7" w:tplc="EE107CDA" w:tentative="1">
      <w:start w:val="1"/>
      <w:numFmt w:val="bullet"/>
      <w:lvlText w:val="o"/>
      <w:lvlJc w:val="left"/>
      <w:pPr>
        <w:ind w:left="5760" w:hanging="360"/>
      </w:pPr>
      <w:rPr>
        <w:rFonts w:ascii="Courier New" w:hAnsi="Courier New" w:cs="Courier New" w:hint="default"/>
      </w:rPr>
    </w:lvl>
    <w:lvl w:ilvl="8" w:tplc="15E090DC"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20"/>
  </w:num>
  <w:num w:numId="5">
    <w:abstractNumId w:val="17"/>
  </w:num>
  <w:num w:numId="6">
    <w:abstractNumId w:val="11"/>
  </w:num>
  <w:num w:numId="7">
    <w:abstractNumId w:val="0"/>
  </w:num>
  <w:num w:numId="8">
    <w:abstractNumId w:val="2"/>
  </w:num>
  <w:num w:numId="9">
    <w:abstractNumId w:val="9"/>
  </w:num>
  <w:num w:numId="10">
    <w:abstractNumId w:val="22"/>
  </w:num>
  <w:num w:numId="11">
    <w:abstractNumId w:val="13"/>
  </w:num>
  <w:num w:numId="12">
    <w:abstractNumId w:val="15"/>
  </w:num>
  <w:num w:numId="13">
    <w:abstractNumId w:val="7"/>
  </w:num>
  <w:num w:numId="14">
    <w:abstractNumId w:val="16"/>
  </w:num>
  <w:num w:numId="15">
    <w:abstractNumId w:val="8"/>
  </w:num>
  <w:num w:numId="16">
    <w:abstractNumId w:val="18"/>
  </w:num>
  <w:num w:numId="17">
    <w:abstractNumId w:val="5"/>
  </w:num>
  <w:num w:numId="18">
    <w:abstractNumId w:val="14"/>
  </w:num>
  <w:num w:numId="19">
    <w:abstractNumId w:val="10"/>
  </w:num>
  <w:num w:numId="20">
    <w:abstractNumId w:val="19"/>
  </w:num>
  <w:num w:numId="21">
    <w:abstractNumId w:val="21"/>
  </w:num>
  <w:num w:numId="22">
    <w:abstractNumId w:val="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DB8"/>
    <w:rsid w:val="0000172A"/>
    <w:rsid w:val="0000687B"/>
    <w:rsid w:val="00007283"/>
    <w:rsid w:val="00012805"/>
    <w:rsid w:val="00013421"/>
    <w:rsid w:val="00022067"/>
    <w:rsid w:val="00022D88"/>
    <w:rsid w:val="00025DC4"/>
    <w:rsid w:val="000263C4"/>
    <w:rsid w:val="00032BCE"/>
    <w:rsid w:val="0003421D"/>
    <w:rsid w:val="00034743"/>
    <w:rsid w:val="0003584A"/>
    <w:rsid w:val="0004356C"/>
    <w:rsid w:val="00046B4E"/>
    <w:rsid w:val="000558A8"/>
    <w:rsid w:val="00057BAE"/>
    <w:rsid w:val="00057CF1"/>
    <w:rsid w:val="00061185"/>
    <w:rsid w:val="0006570D"/>
    <w:rsid w:val="00075CDC"/>
    <w:rsid w:val="00086C76"/>
    <w:rsid w:val="00090F3E"/>
    <w:rsid w:val="00091BD2"/>
    <w:rsid w:val="000920E8"/>
    <w:rsid w:val="000953AF"/>
    <w:rsid w:val="000954D7"/>
    <w:rsid w:val="000B03FD"/>
    <w:rsid w:val="000B3561"/>
    <w:rsid w:val="000B4AE0"/>
    <w:rsid w:val="000B69C3"/>
    <w:rsid w:val="000B7423"/>
    <w:rsid w:val="000C7E5B"/>
    <w:rsid w:val="000F3A82"/>
    <w:rsid w:val="000F5A19"/>
    <w:rsid w:val="000F5E6D"/>
    <w:rsid w:val="001000EB"/>
    <w:rsid w:val="001008FF"/>
    <w:rsid w:val="00103A31"/>
    <w:rsid w:val="00104984"/>
    <w:rsid w:val="00106D7F"/>
    <w:rsid w:val="00106E2E"/>
    <w:rsid w:val="00107389"/>
    <w:rsid w:val="00112EE2"/>
    <w:rsid w:val="00125C6B"/>
    <w:rsid w:val="0013117A"/>
    <w:rsid w:val="00132216"/>
    <w:rsid w:val="0014275A"/>
    <w:rsid w:val="001514E3"/>
    <w:rsid w:val="001515AA"/>
    <w:rsid w:val="00156E44"/>
    <w:rsid w:val="00167234"/>
    <w:rsid w:val="00170CC5"/>
    <w:rsid w:val="00187D31"/>
    <w:rsid w:val="0019183C"/>
    <w:rsid w:val="001B255A"/>
    <w:rsid w:val="001B37C1"/>
    <w:rsid w:val="001B4AE0"/>
    <w:rsid w:val="001C11FB"/>
    <w:rsid w:val="001C196A"/>
    <w:rsid w:val="001D40B8"/>
    <w:rsid w:val="001D70D6"/>
    <w:rsid w:val="001E0A4C"/>
    <w:rsid w:val="001E2931"/>
    <w:rsid w:val="001E38F3"/>
    <w:rsid w:val="001F2715"/>
    <w:rsid w:val="002032DA"/>
    <w:rsid w:val="0022737F"/>
    <w:rsid w:val="00230944"/>
    <w:rsid w:val="0023184C"/>
    <w:rsid w:val="00232FB2"/>
    <w:rsid w:val="00233599"/>
    <w:rsid w:val="00234F2B"/>
    <w:rsid w:val="0023731B"/>
    <w:rsid w:val="002403D4"/>
    <w:rsid w:val="00245ACB"/>
    <w:rsid w:val="00251F38"/>
    <w:rsid w:val="00266B83"/>
    <w:rsid w:val="0027683A"/>
    <w:rsid w:val="00285782"/>
    <w:rsid w:val="002966BF"/>
    <w:rsid w:val="0029755E"/>
    <w:rsid w:val="002975AC"/>
    <w:rsid w:val="002A7CFD"/>
    <w:rsid w:val="002A7D81"/>
    <w:rsid w:val="002B2FC5"/>
    <w:rsid w:val="002B3B49"/>
    <w:rsid w:val="002B3C2D"/>
    <w:rsid w:val="002B4076"/>
    <w:rsid w:val="002B6D90"/>
    <w:rsid w:val="002B6FBB"/>
    <w:rsid w:val="002C4314"/>
    <w:rsid w:val="002C72F1"/>
    <w:rsid w:val="002D0B2D"/>
    <w:rsid w:val="002D1249"/>
    <w:rsid w:val="002D6275"/>
    <w:rsid w:val="002E2D68"/>
    <w:rsid w:val="002E5DC4"/>
    <w:rsid w:val="002E6C4D"/>
    <w:rsid w:val="003013DB"/>
    <w:rsid w:val="00305FF0"/>
    <w:rsid w:val="003120D1"/>
    <w:rsid w:val="00313D10"/>
    <w:rsid w:val="00317E38"/>
    <w:rsid w:val="00321E95"/>
    <w:rsid w:val="0032376E"/>
    <w:rsid w:val="00325EA9"/>
    <w:rsid w:val="003266F2"/>
    <w:rsid w:val="00330C68"/>
    <w:rsid w:val="00332CE1"/>
    <w:rsid w:val="00337326"/>
    <w:rsid w:val="00340A4A"/>
    <w:rsid w:val="00342DAB"/>
    <w:rsid w:val="003475AA"/>
    <w:rsid w:val="003502E1"/>
    <w:rsid w:val="00357047"/>
    <w:rsid w:val="0035714A"/>
    <w:rsid w:val="0036651C"/>
    <w:rsid w:val="00366983"/>
    <w:rsid w:val="00372E06"/>
    <w:rsid w:val="003A0F7E"/>
    <w:rsid w:val="003A4532"/>
    <w:rsid w:val="003A6BDC"/>
    <w:rsid w:val="003B176A"/>
    <w:rsid w:val="003B5F5F"/>
    <w:rsid w:val="003C1584"/>
    <w:rsid w:val="003C3FB0"/>
    <w:rsid w:val="003D16F7"/>
    <w:rsid w:val="003D40B8"/>
    <w:rsid w:val="003D4ED6"/>
    <w:rsid w:val="003E0D47"/>
    <w:rsid w:val="003E0EA7"/>
    <w:rsid w:val="003E21EB"/>
    <w:rsid w:val="003E28F3"/>
    <w:rsid w:val="003F0C53"/>
    <w:rsid w:val="003F6749"/>
    <w:rsid w:val="003F78A2"/>
    <w:rsid w:val="00400CF8"/>
    <w:rsid w:val="00401DBB"/>
    <w:rsid w:val="004035C3"/>
    <w:rsid w:val="00406864"/>
    <w:rsid w:val="00411DE8"/>
    <w:rsid w:val="00412512"/>
    <w:rsid w:val="00415F0F"/>
    <w:rsid w:val="00424011"/>
    <w:rsid w:val="00426882"/>
    <w:rsid w:val="00430447"/>
    <w:rsid w:val="004358C4"/>
    <w:rsid w:val="00451F78"/>
    <w:rsid w:val="00453931"/>
    <w:rsid w:val="00456BBA"/>
    <w:rsid w:val="00460A4D"/>
    <w:rsid w:val="00461376"/>
    <w:rsid w:val="00461BBB"/>
    <w:rsid w:val="004642D4"/>
    <w:rsid w:val="00465CC6"/>
    <w:rsid w:val="004674D8"/>
    <w:rsid w:val="00470A1E"/>
    <w:rsid w:val="00480BC8"/>
    <w:rsid w:val="004852FD"/>
    <w:rsid w:val="00487E2A"/>
    <w:rsid w:val="004917F2"/>
    <w:rsid w:val="004A3D0F"/>
    <w:rsid w:val="004A7190"/>
    <w:rsid w:val="004A7B35"/>
    <w:rsid w:val="004B4290"/>
    <w:rsid w:val="004B502B"/>
    <w:rsid w:val="004B5117"/>
    <w:rsid w:val="004B65E5"/>
    <w:rsid w:val="004C0143"/>
    <w:rsid w:val="004C3300"/>
    <w:rsid w:val="004C3B1F"/>
    <w:rsid w:val="004E248B"/>
    <w:rsid w:val="004E3DDE"/>
    <w:rsid w:val="004F00CC"/>
    <w:rsid w:val="004F2C9D"/>
    <w:rsid w:val="004F70F1"/>
    <w:rsid w:val="00500A02"/>
    <w:rsid w:val="00501947"/>
    <w:rsid w:val="0050438D"/>
    <w:rsid w:val="005074CE"/>
    <w:rsid w:val="00512FD1"/>
    <w:rsid w:val="00532169"/>
    <w:rsid w:val="00532555"/>
    <w:rsid w:val="00534BCE"/>
    <w:rsid w:val="005439C3"/>
    <w:rsid w:val="0054424B"/>
    <w:rsid w:val="00551454"/>
    <w:rsid w:val="00552D14"/>
    <w:rsid w:val="00560347"/>
    <w:rsid w:val="00562B24"/>
    <w:rsid w:val="005634D3"/>
    <w:rsid w:val="00572754"/>
    <w:rsid w:val="00572E88"/>
    <w:rsid w:val="0057571D"/>
    <w:rsid w:val="00580609"/>
    <w:rsid w:val="00586FDE"/>
    <w:rsid w:val="005A0A29"/>
    <w:rsid w:val="005A0E22"/>
    <w:rsid w:val="005A5273"/>
    <w:rsid w:val="005A6649"/>
    <w:rsid w:val="005A751F"/>
    <w:rsid w:val="005A7DC4"/>
    <w:rsid w:val="005B0EF1"/>
    <w:rsid w:val="005B1273"/>
    <w:rsid w:val="005B2794"/>
    <w:rsid w:val="005B4D44"/>
    <w:rsid w:val="005B79A8"/>
    <w:rsid w:val="005C7B83"/>
    <w:rsid w:val="005D05C3"/>
    <w:rsid w:val="005D1463"/>
    <w:rsid w:val="005D3150"/>
    <w:rsid w:val="005D6660"/>
    <w:rsid w:val="005E7F37"/>
    <w:rsid w:val="005F13B1"/>
    <w:rsid w:val="005F21FF"/>
    <w:rsid w:val="005F2F60"/>
    <w:rsid w:val="005F6035"/>
    <w:rsid w:val="005F7432"/>
    <w:rsid w:val="006008AA"/>
    <w:rsid w:val="00606B6F"/>
    <w:rsid w:val="00607C52"/>
    <w:rsid w:val="006123D1"/>
    <w:rsid w:val="006216F2"/>
    <w:rsid w:val="00625BEC"/>
    <w:rsid w:val="00626A96"/>
    <w:rsid w:val="0063241E"/>
    <w:rsid w:val="006330AD"/>
    <w:rsid w:val="00633B42"/>
    <w:rsid w:val="00635DD5"/>
    <w:rsid w:val="006368BF"/>
    <w:rsid w:val="00657E19"/>
    <w:rsid w:val="00662BB4"/>
    <w:rsid w:val="00664414"/>
    <w:rsid w:val="00670B4C"/>
    <w:rsid w:val="006720FE"/>
    <w:rsid w:val="0067739B"/>
    <w:rsid w:val="006933A9"/>
    <w:rsid w:val="006A4071"/>
    <w:rsid w:val="006B1DB8"/>
    <w:rsid w:val="006B4180"/>
    <w:rsid w:val="006B42F1"/>
    <w:rsid w:val="006B6BA4"/>
    <w:rsid w:val="006C081E"/>
    <w:rsid w:val="006C3940"/>
    <w:rsid w:val="006D219A"/>
    <w:rsid w:val="006E54F3"/>
    <w:rsid w:val="006E5A00"/>
    <w:rsid w:val="00707596"/>
    <w:rsid w:val="0071029A"/>
    <w:rsid w:val="007120FC"/>
    <w:rsid w:val="00713352"/>
    <w:rsid w:val="00714F98"/>
    <w:rsid w:val="0071503F"/>
    <w:rsid w:val="00716EAB"/>
    <w:rsid w:val="00725699"/>
    <w:rsid w:val="00726088"/>
    <w:rsid w:val="007365DC"/>
    <w:rsid w:val="0075183B"/>
    <w:rsid w:val="00760080"/>
    <w:rsid w:val="007600C5"/>
    <w:rsid w:val="0076140E"/>
    <w:rsid w:val="00761836"/>
    <w:rsid w:val="007646E5"/>
    <w:rsid w:val="00767D4C"/>
    <w:rsid w:val="00771E40"/>
    <w:rsid w:val="00786175"/>
    <w:rsid w:val="0079213D"/>
    <w:rsid w:val="00792B34"/>
    <w:rsid w:val="007A0BBC"/>
    <w:rsid w:val="007A0BD3"/>
    <w:rsid w:val="007A4CD1"/>
    <w:rsid w:val="007B0BFF"/>
    <w:rsid w:val="007B0D9E"/>
    <w:rsid w:val="007B1631"/>
    <w:rsid w:val="007B2978"/>
    <w:rsid w:val="007C1B1A"/>
    <w:rsid w:val="007C6434"/>
    <w:rsid w:val="007D0D9F"/>
    <w:rsid w:val="007F155C"/>
    <w:rsid w:val="007F1906"/>
    <w:rsid w:val="007F1EA9"/>
    <w:rsid w:val="007F714B"/>
    <w:rsid w:val="00801B7E"/>
    <w:rsid w:val="00807872"/>
    <w:rsid w:val="008121A4"/>
    <w:rsid w:val="00812D65"/>
    <w:rsid w:val="00816196"/>
    <w:rsid w:val="008163CC"/>
    <w:rsid w:val="00822221"/>
    <w:rsid w:val="00822405"/>
    <w:rsid w:val="008255A5"/>
    <w:rsid w:val="00831F42"/>
    <w:rsid w:val="0083546F"/>
    <w:rsid w:val="00842084"/>
    <w:rsid w:val="008430B6"/>
    <w:rsid w:val="008434EF"/>
    <w:rsid w:val="00844D66"/>
    <w:rsid w:val="008549FA"/>
    <w:rsid w:val="00863C8E"/>
    <w:rsid w:val="0087220C"/>
    <w:rsid w:val="00873D90"/>
    <w:rsid w:val="008757D5"/>
    <w:rsid w:val="008758A5"/>
    <w:rsid w:val="0087610A"/>
    <w:rsid w:val="008771D1"/>
    <w:rsid w:val="00880D8F"/>
    <w:rsid w:val="00885EBE"/>
    <w:rsid w:val="0089006F"/>
    <w:rsid w:val="00892641"/>
    <w:rsid w:val="0089294D"/>
    <w:rsid w:val="0089596E"/>
    <w:rsid w:val="00897890"/>
    <w:rsid w:val="008B2814"/>
    <w:rsid w:val="008B67B9"/>
    <w:rsid w:val="008B7C97"/>
    <w:rsid w:val="008C225D"/>
    <w:rsid w:val="008C5B01"/>
    <w:rsid w:val="008C5C8F"/>
    <w:rsid w:val="008C6B4E"/>
    <w:rsid w:val="008D0C9F"/>
    <w:rsid w:val="008D3BA9"/>
    <w:rsid w:val="008D4F13"/>
    <w:rsid w:val="008D5F1D"/>
    <w:rsid w:val="008E19CD"/>
    <w:rsid w:val="008E5270"/>
    <w:rsid w:val="008F3BDD"/>
    <w:rsid w:val="008F54B5"/>
    <w:rsid w:val="008F73A3"/>
    <w:rsid w:val="009071AA"/>
    <w:rsid w:val="00910D30"/>
    <w:rsid w:val="00911279"/>
    <w:rsid w:val="00912EB4"/>
    <w:rsid w:val="0091349C"/>
    <w:rsid w:val="0091525B"/>
    <w:rsid w:val="0092176A"/>
    <w:rsid w:val="00922C97"/>
    <w:rsid w:val="00922D8D"/>
    <w:rsid w:val="00923B6F"/>
    <w:rsid w:val="00926C0E"/>
    <w:rsid w:val="0093073E"/>
    <w:rsid w:val="00940721"/>
    <w:rsid w:val="009478BF"/>
    <w:rsid w:val="0095514C"/>
    <w:rsid w:val="00955620"/>
    <w:rsid w:val="00956099"/>
    <w:rsid w:val="00964BCE"/>
    <w:rsid w:val="00965DD4"/>
    <w:rsid w:val="00970624"/>
    <w:rsid w:val="00970BC7"/>
    <w:rsid w:val="009763BB"/>
    <w:rsid w:val="009776FA"/>
    <w:rsid w:val="00981C3A"/>
    <w:rsid w:val="00991DD1"/>
    <w:rsid w:val="0099426E"/>
    <w:rsid w:val="009A33F6"/>
    <w:rsid w:val="009B3CDD"/>
    <w:rsid w:val="009C038B"/>
    <w:rsid w:val="009C1449"/>
    <w:rsid w:val="009C1FF2"/>
    <w:rsid w:val="009C53F6"/>
    <w:rsid w:val="009C776B"/>
    <w:rsid w:val="009D03CA"/>
    <w:rsid w:val="009D08B9"/>
    <w:rsid w:val="009D344F"/>
    <w:rsid w:val="009D3CBF"/>
    <w:rsid w:val="009E0AC8"/>
    <w:rsid w:val="009E2E25"/>
    <w:rsid w:val="009E3A5F"/>
    <w:rsid w:val="009E4CE1"/>
    <w:rsid w:val="009E6EC6"/>
    <w:rsid w:val="009F1E0D"/>
    <w:rsid w:val="009F6FFB"/>
    <w:rsid w:val="00A01F10"/>
    <w:rsid w:val="00A051A4"/>
    <w:rsid w:val="00A210F1"/>
    <w:rsid w:val="00A24210"/>
    <w:rsid w:val="00A302FA"/>
    <w:rsid w:val="00A351BC"/>
    <w:rsid w:val="00A35720"/>
    <w:rsid w:val="00A400CA"/>
    <w:rsid w:val="00A42153"/>
    <w:rsid w:val="00A42CBB"/>
    <w:rsid w:val="00A50C38"/>
    <w:rsid w:val="00A61E76"/>
    <w:rsid w:val="00A65C00"/>
    <w:rsid w:val="00A667A8"/>
    <w:rsid w:val="00A70CFA"/>
    <w:rsid w:val="00A813F5"/>
    <w:rsid w:val="00A84188"/>
    <w:rsid w:val="00A97F99"/>
    <w:rsid w:val="00AA1686"/>
    <w:rsid w:val="00AA6C1A"/>
    <w:rsid w:val="00AA7EC1"/>
    <w:rsid w:val="00AC29D6"/>
    <w:rsid w:val="00AC334D"/>
    <w:rsid w:val="00AC3AA5"/>
    <w:rsid w:val="00AC564C"/>
    <w:rsid w:val="00AC79A4"/>
    <w:rsid w:val="00AD246E"/>
    <w:rsid w:val="00AD7521"/>
    <w:rsid w:val="00AE0A5A"/>
    <w:rsid w:val="00AE3FB4"/>
    <w:rsid w:val="00AF1851"/>
    <w:rsid w:val="00AF467D"/>
    <w:rsid w:val="00AF5390"/>
    <w:rsid w:val="00AF54A6"/>
    <w:rsid w:val="00AF6032"/>
    <w:rsid w:val="00AF6278"/>
    <w:rsid w:val="00B04B58"/>
    <w:rsid w:val="00B05564"/>
    <w:rsid w:val="00B068BF"/>
    <w:rsid w:val="00B1012C"/>
    <w:rsid w:val="00B17BBD"/>
    <w:rsid w:val="00B26BEC"/>
    <w:rsid w:val="00B402F7"/>
    <w:rsid w:val="00B42C7A"/>
    <w:rsid w:val="00B47D45"/>
    <w:rsid w:val="00B6086F"/>
    <w:rsid w:val="00B627CE"/>
    <w:rsid w:val="00B73FDD"/>
    <w:rsid w:val="00B76520"/>
    <w:rsid w:val="00B94527"/>
    <w:rsid w:val="00B97660"/>
    <w:rsid w:val="00BA4633"/>
    <w:rsid w:val="00BA6F8B"/>
    <w:rsid w:val="00BD2454"/>
    <w:rsid w:val="00BD4C65"/>
    <w:rsid w:val="00BF12E3"/>
    <w:rsid w:val="00BF14D8"/>
    <w:rsid w:val="00BF4250"/>
    <w:rsid w:val="00C03645"/>
    <w:rsid w:val="00C06D9D"/>
    <w:rsid w:val="00C1774D"/>
    <w:rsid w:val="00C23D6F"/>
    <w:rsid w:val="00C3000F"/>
    <w:rsid w:val="00C30397"/>
    <w:rsid w:val="00C35A25"/>
    <w:rsid w:val="00C3748B"/>
    <w:rsid w:val="00C37D1A"/>
    <w:rsid w:val="00C37E5D"/>
    <w:rsid w:val="00C4459B"/>
    <w:rsid w:val="00C65105"/>
    <w:rsid w:val="00C77BAC"/>
    <w:rsid w:val="00C80138"/>
    <w:rsid w:val="00C82668"/>
    <w:rsid w:val="00C84386"/>
    <w:rsid w:val="00CA0C9A"/>
    <w:rsid w:val="00CA3FC2"/>
    <w:rsid w:val="00CA79FA"/>
    <w:rsid w:val="00CB6961"/>
    <w:rsid w:val="00CC51CF"/>
    <w:rsid w:val="00CD3745"/>
    <w:rsid w:val="00CD5AEB"/>
    <w:rsid w:val="00CE2A08"/>
    <w:rsid w:val="00CE78DC"/>
    <w:rsid w:val="00CF51DD"/>
    <w:rsid w:val="00D03A5C"/>
    <w:rsid w:val="00D113CF"/>
    <w:rsid w:val="00D15040"/>
    <w:rsid w:val="00D171AA"/>
    <w:rsid w:val="00D33AD5"/>
    <w:rsid w:val="00D33BB3"/>
    <w:rsid w:val="00D33E5D"/>
    <w:rsid w:val="00D340D3"/>
    <w:rsid w:val="00D358AE"/>
    <w:rsid w:val="00D44F98"/>
    <w:rsid w:val="00D4719A"/>
    <w:rsid w:val="00D566C8"/>
    <w:rsid w:val="00D64D22"/>
    <w:rsid w:val="00D65926"/>
    <w:rsid w:val="00D6621A"/>
    <w:rsid w:val="00D712DC"/>
    <w:rsid w:val="00D81289"/>
    <w:rsid w:val="00D82DCC"/>
    <w:rsid w:val="00D85443"/>
    <w:rsid w:val="00D87203"/>
    <w:rsid w:val="00D93F08"/>
    <w:rsid w:val="00D97A1B"/>
    <w:rsid w:val="00DA58C4"/>
    <w:rsid w:val="00DB0872"/>
    <w:rsid w:val="00DB704D"/>
    <w:rsid w:val="00DC0BA5"/>
    <w:rsid w:val="00DC1AF1"/>
    <w:rsid w:val="00DC31EE"/>
    <w:rsid w:val="00DC37E0"/>
    <w:rsid w:val="00DD0732"/>
    <w:rsid w:val="00DE1938"/>
    <w:rsid w:val="00DE4826"/>
    <w:rsid w:val="00DE5999"/>
    <w:rsid w:val="00E00B80"/>
    <w:rsid w:val="00E035BD"/>
    <w:rsid w:val="00E074F1"/>
    <w:rsid w:val="00E10722"/>
    <w:rsid w:val="00E11B02"/>
    <w:rsid w:val="00E1512F"/>
    <w:rsid w:val="00E15DBB"/>
    <w:rsid w:val="00E178B0"/>
    <w:rsid w:val="00E20353"/>
    <w:rsid w:val="00E247EF"/>
    <w:rsid w:val="00E335A6"/>
    <w:rsid w:val="00E36D94"/>
    <w:rsid w:val="00E44BCD"/>
    <w:rsid w:val="00E56537"/>
    <w:rsid w:val="00E57DFC"/>
    <w:rsid w:val="00E64161"/>
    <w:rsid w:val="00E6705A"/>
    <w:rsid w:val="00E80F38"/>
    <w:rsid w:val="00E8418B"/>
    <w:rsid w:val="00E85EC5"/>
    <w:rsid w:val="00E905B5"/>
    <w:rsid w:val="00E928F2"/>
    <w:rsid w:val="00E9602B"/>
    <w:rsid w:val="00E968D0"/>
    <w:rsid w:val="00E9699D"/>
    <w:rsid w:val="00EA1B33"/>
    <w:rsid w:val="00EA7514"/>
    <w:rsid w:val="00EB02B2"/>
    <w:rsid w:val="00EB0FB5"/>
    <w:rsid w:val="00EB2330"/>
    <w:rsid w:val="00EB2A13"/>
    <w:rsid w:val="00EC5FE2"/>
    <w:rsid w:val="00ED028C"/>
    <w:rsid w:val="00ED1894"/>
    <w:rsid w:val="00ED226A"/>
    <w:rsid w:val="00ED3094"/>
    <w:rsid w:val="00ED5340"/>
    <w:rsid w:val="00ED691B"/>
    <w:rsid w:val="00EF3A6E"/>
    <w:rsid w:val="00F2145E"/>
    <w:rsid w:val="00F4070D"/>
    <w:rsid w:val="00F55BE2"/>
    <w:rsid w:val="00F57E21"/>
    <w:rsid w:val="00F66480"/>
    <w:rsid w:val="00F76964"/>
    <w:rsid w:val="00F77E76"/>
    <w:rsid w:val="00F80CA6"/>
    <w:rsid w:val="00F81E16"/>
    <w:rsid w:val="00F96C1C"/>
    <w:rsid w:val="00F9750B"/>
    <w:rsid w:val="00FA7F27"/>
    <w:rsid w:val="00FB3CC1"/>
    <w:rsid w:val="00FB61AE"/>
    <w:rsid w:val="00FB64F0"/>
    <w:rsid w:val="00FC2AC3"/>
    <w:rsid w:val="00FC4788"/>
    <w:rsid w:val="00FC53C8"/>
    <w:rsid w:val="00FD6B68"/>
    <w:rsid w:val="00FD7505"/>
    <w:rsid w:val="00FF08D8"/>
    <w:rsid w:val="00FF2DC2"/>
    <w:rsid w:val="00FF38A9"/>
    <w:rsid w:val="00FF450C"/>
    <w:rsid w:val="00FF5D58"/>
    <w:rsid w:val="031E7C3D"/>
    <w:rsid w:val="0704EAAB"/>
    <w:rsid w:val="07B8D1BB"/>
    <w:rsid w:val="12AB65ED"/>
    <w:rsid w:val="17FFF4F2"/>
    <w:rsid w:val="185B7319"/>
    <w:rsid w:val="19BAFA2A"/>
    <w:rsid w:val="1A2EB249"/>
    <w:rsid w:val="1B6E068A"/>
    <w:rsid w:val="21921B24"/>
    <w:rsid w:val="2C550DE4"/>
    <w:rsid w:val="2F9C4CB1"/>
    <w:rsid w:val="31382727"/>
    <w:rsid w:val="3637EE8D"/>
    <w:rsid w:val="36BD3265"/>
    <w:rsid w:val="42C9658E"/>
    <w:rsid w:val="4FA80255"/>
    <w:rsid w:val="546A28C7"/>
    <w:rsid w:val="54AFEB49"/>
    <w:rsid w:val="54D23F9D"/>
    <w:rsid w:val="561CDBD2"/>
    <w:rsid w:val="625E8C3C"/>
    <w:rsid w:val="6384EA56"/>
    <w:rsid w:val="63F61874"/>
    <w:rsid w:val="64A1A3C8"/>
    <w:rsid w:val="68DBDB74"/>
    <w:rsid w:val="699C052D"/>
    <w:rsid w:val="6A7894AA"/>
    <w:rsid w:val="72D619D1"/>
    <w:rsid w:val="74FDC5C4"/>
    <w:rsid w:val="76941874"/>
    <w:rsid w:val="7A793217"/>
    <w:rsid w:val="7B907ABD"/>
    <w:rsid w:val="7FFDE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F1C0"/>
  <w15:chartTrackingRefBased/>
  <w15:docId w15:val="{B302202B-A851-4FF5-AD2C-0065EEB0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Footnote Text Char1 Char,Footnote Text Char Char Char,Footnote Text Char1 Char Char Char,Footnote Text Char Char1 Char Char Char,Footnote Text Char Char Char Char Char Char Char Char,Footnote Text1 Char"/>
    <w:basedOn w:val="Normal"/>
    <w:link w:val="FootnoteTextChar"/>
    <w:uiPriority w:val="99"/>
    <w:unhideWhenUsed/>
    <w:qFormat/>
    <w:rsid w:val="006B1DB8"/>
    <w:pPr>
      <w:spacing w:after="0" w:line="240" w:lineRule="auto"/>
    </w:pPr>
    <w:rPr>
      <w:rFonts w:ascii="Garamond" w:hAnsi="Garamond"/>
      <w:sz w:val="20"/>
      <w:szCs w:val="20"/>
    </w:rPr>
  </w:style>
  <w:style w:type="character" w:customStyle="1" w:styleId="FootnoteTextChar">
    <w:name w:val="Footnote Text Char"/>
    <w:aliases w:val="Footnote Text Char Char Char1,Footnote Text Char1 Char Char,Footnote Text Char Char Char Char,Footnote Text Char1 Char Char Char Char,Footnote Text Char Char1 Char Char Char Char,Footnote Text1 Char Char"/>
    <w:basedOn w:val="DefaultParagraphFont"/>
    <w:link w:val="FootnoteText"/>
    <w:uiPriority w:val="99"/>
    <w:rsid w:val="006B1DB8"/>
    <w:rPr>
      <w:rFonts w:ascii="Garamond" w:hAnsi="Garamond"/>
      <w:sz w:val="20"/>
      <w:szCs w:val="20"/>
    </w:rPr>
  </w:style>
  <w:style w:type="character" w:styleId="FootnoteReference">
    <w:name w:val="footnote reference"/>
    <w:aliases w:val="o,Footnote_Reference,fr,Style 3,o1,o2,o3,o4,o5,o6,o11,o21,o7,0 PIER Footnote Reference,o + Times New Roman,Style 12,(NECG) Footnote Reference,Appel note de bas de p,Style 124,Style 17,Style 20,Style 13,fr1,fr2,fr3,Style 15,Style 9"/>
    <w:basedOn w:val="DefaultParagraphFont"/>
    <w:uiPriority w:val="99"/>
    <w:unhideWhenUsed/>
    <w:qFormat/>
    <w:rsid w:val="006B1DB8"/>
    <w:rPr>
      <w:vertAlign w:val="superscript"/>
    </w:rPr>
  </w:style>
  <w:style w:type="character" w:styleId="Hyperlink">
    <w:name w:val="Hyperlink"/>
    <w:basedOn w:val="DefaultParagraphFont"/>
    <w:uiPriority w:val="99"/>
    <w:unhideWhenUsed/>
    <w:rsid w:val="006B1DB8"/>
    <w:rPr>
      <w:color w:val="0000FF"/>
      <w:u w:val="single"/>
    </w:rPr>
  </w:style>
  <w:style w:type="paragraph" w:styleId="BalloonText">
    <w:name w:val="Balloon Text"/>
    <w:basedOn w:val="Normal"/>
    <w:link w:val="BalloonTextChar"/>
    <w:uiPriority w:val="99"/>
    <w:semiHidden/>
    <w:unhideWhenUsed/>
    <w:rsid w:val="005F60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035"/>
    <w:rPr>
      <w:rFonts w:ascii="Segoe UI" w:hAnsi="Segoe UI" w:cs="Segoe UI"/>
      <w:sz w:val="18"/>
      <w:szCs w:val="18"/>
    </w:rPr>
  </w:style>
  <w:style w:type="paragraph" w:customStyle="1" w:styleId="StyleClauseBody">
    <w:name w:val="Style Clause Body"/>
    <w:basedOn w:val="Normal"/>
    <w:qFormat/>
    <w:rsid w:val="005F6035"/>
    <w:pPr>
      <w:spacing w:after="200" w:line="276" w:lineRule="auto"/>
    </w:pPr>
    <w:rPr>
      <w:rFonts w:ascii="Times New Roman" w:eastAsiaTheme="minorEastAsia" w:hAnsi="Times New Roman"/>
      <w:sz w:val="24"/>
    </w:rPr>
  </w:style>
  <w:style w:type="paragraph" w:styleId="ListParagraph">
    <w:name w:val="List Paragraph"/>
    <w:aliases w:val="Bullet Styles para,List Paragraph_AP,Nexant List Paragraph,TT - Numbered List Paragraph"/>
    <w:basedOn w:val="Normal"/>
    <w:link w:val="ListParagraphChar"/>
    <w:uiPriority w:val="34"/>
    <w:qFormat/>
    <w:rsid w:val="005F6035"/>
    <w:pPr>
      <w:ind w:left="720"/>
      <w:contextualSpacing/>
    </w:pPr>
  </w:style>
  <w:style w:type="paragraph" w:styleId="CommentText">
    <w:name w:val="annotation text"/>
    <w:basedOn w:val="Normal"/>
    <w:link w:val="CommentTextChar"/>
    <w:uiPriority w:val="99"/>
    <w:qFormat/>
    <w:rsid w:val="005F6035"/>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rsid w:val="005F6035"/>
    <w:rPr>
      <w:rFonts w:ascii="Times New Roman" w:eastAsia="Times New Roman" w:hAnsi="Times New Roman" w:cs="Times New Roman"/>
      <w:sz w:val="20"/>
      <w:szCs w:val="20"/>
      <w:lang w:val="x-none" w:eastAsia="x-none"/>
    </w:rPr>
  </w:style>
  <w:style w:type="character" w:styleId="CommentReference">
    <w:name w:val="annotation reference"/>
    <w:uiPriority w:val="99"/>
    <w:semiHidden/>
    <w:rsid w:val="005F6035"/>
    <w:rPr>
      <w:sz w:val="16"/>
      <w:szCs w:val="16"/>
    </w:rPr>
  </w:style>
  <w:style w:type="paragraph" w:styleId="CommentSubject">
    <w:name w:val="annotation subject"/>
    <w:basedOn w:val="CommentText"/>
    <w:next w:val="CommentText"/>
    <w:link w:val="CommentSubjectChar"/>
    <w:uiPriority w:val="99"/>
    <w:semiHidden/>
    <w:unhideWhenUsed/>
    <w:rsid w:val="004642D4"/>
    <w:pPr>
      <w:widowControl/>
      <w:overflowPunct/>
      <w:autoSpaceDE/>
      <w:autoSpaceDN/>
      <w:adjustRightInd/>
      <w:spacing w:after="160"/>
      <w:textAlignment w:val="auto"/>
    </w:pPr>
    <w:rPr>
      <w:rFonts w:asciiTheme="minorHAnsi" w:eastAsiaTheme="minorHAnsi" w:hAnsiTheme="minorHAnsi" w:cstheme="minorBidi"/>
      <w:b/>
      <w:bCs/>
      <w:lang w:val="en-US" w:eastAsia="en-US"/>
    </w:rPr>
  </w:style>
  <w:style w:type="character" w:customStyle="1" w:styleId="CommentSubjectChar">
    <w:name w:val="Comment Subject Char"/>
    <w:basedOn w:val="CommentTextChar"/>
    <w:link w:val="CommentSubject"/>
    <w:uiPriority w:val="99"/>
    <w:semiHidden/>
    <w:rsid w:val="004642D4"/>
    <w:rPr>
      <w:rFonts w:ascii="Times New Roman" w:eastAsia="Times New Roman" w:hAnsi="Times New Roman" w:cs="Times New Roman"/>
      <w:b/>
      <w:bCs/>
      <w:sz w:val="20"/>
      <w:szCs w:val="20"/>
      <w:lang w:val="x-none" w:eastAsia="x-none"/>
    </w:rPr>
  </w:style>
  <w:style w:type="character" w:styleId="UnresolvedMention">
    <w:name w:val="Unresolved Mention"/>
    <w:basedOn w:val="DefaultParagraphFont"/>
    <w:uiPriority w:val="99"/>
    <w:unhideWhenUsed/>
    <w:rsid w:val="004642D4"/>
    <w:rPr>
      <w:color w:val="605E5C"/>
      <w:shd w:val="clear" w:color="auto" w:fill="E1DFDD"/>
    </w:rPr>
  </w:style>
  <w:style w:type="character" w:styleId="Mention">
    <w:name w:val="Mention"/>
    <w:basedOn w:val="DefaultParagraphFont"/>
    <w:uiPriority w:val="99"/>
    <w:unhideWhenUsed/>
    <w:rsid w:val="004642D4"/>
    <w:rPr>
      <w:color w:val="2B579A"/>
      <w:shd w:val="clear" w:color="auto" w:fill="E1DFDD"/>
    </w:rPr>
  </w:style>
  <w:style w:type="paragraph" w:styleId="Header">
    <w:name w:val="header"/>
    <w:basedOn w:val="Normal"/>
    <w:link w:val="HeaderChar"/>
    <w:uiPriority w:val="99"/>
    <w:semiHidden/>
    <w:unhideWhenUsed/>
    <w:rsid w:val="00AF60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6032"/>
  </w:style>
  <w:style w:type="paragraph" w:styleId="Footer">
    <w:name w:val="footer"/>
    <w:basedOn w:val="Normal"/>
    <w:link w:val="FooterChar"/>
    <w:uiPriority w:val="99"/>
    <w:semiHidden/>
    <w:unhideWhenUsed/>
    <w:rsid w:val="00AF60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6032"/>
  </w:style>
  <w:style w:type="table" w:styleId="TableGrid">
    <w:name w:val="Table Grid"/>
    <w:basedOn w:val="TableNormal"/>
    <w:uiPriority w:val="39"/>
    <w:rsid w:val="009152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Bullet Styles para Char,List Paragraph_AP Char,Nexant List Paragraph Char,TT - Numbered List Paragraph Char"/>
    <w:basedOn w:val="DefaultParagraphFont"/>
    <w:link w:val="ListParagraph"/>
    <w:uiPriority w:val="34"/>
    <w:rsid w:val="004E248B"/>
  </w:style>
  <w:style w:type="character" w:styleId="FollowedHyperlink">
    <w:name w:val="FollowedHyperlink"/>
    <w:basedOn w:val="DefaultParagraphFont"/>
    <w:uiPriority w:val="99"/>
    <w:semiHidden/>
    <w:unhideWhenUsed/>
    <w:rsid w:val="00DC1AF1"/>
    <w:rPr>
      <w:color w:val="954F72" w:themeColor="followedHyperlink"/>
      <w:u w:val="single"/>
    </w:rPr>
  </w:style>
  <w:style w:type="paragraph" w:styleId="BodyText">
    <w:name w:val="Body Text"/>
    <w:basedOn w:val="Normal"/>
    <w:link w:val="BodyTextChar"/>
    <w:uiPriority w:val="1"/>
    <w:qFormat/>
    <w:rsid w:val="003475AA"/>
    <w:pPr>
      <w:widowControl w:val="0"/>
      <w:autoSpaceDE w:val="0"/>
      <w:autoSpaceDN w:val="0"/>
      <w:spacing w:after="0" w:line="240" w:lineRule="auto"/>
    </w:pPr>
    <w:rPr>
      <w:rFonts w:ascii="Garamond" w:eastAsia="Garamond" w:hAnsi="Garamond" w:cs="Garamond"/>
      <w:sz w:val="24"/>
      <w:szCs w:val="24"/>
    </w:rPr>
  </w:style>
  <w:style w:type="character" w:customStyle="1" w:styleId="BodyTextChar">
    <w:name w:val="Body Text Char"/>
    <w:basedOn w:val="DefaultParagraphFont"/>
    <w:link w:val="BodyText"/>
    <w:uiPriority w:val="1"/>
    <w:rsid w:val="003475AA"/>
    <w:rPr>
      <w:rFonts w:ascii="Garamond" w:eastAsia="Garamond" w:hAnsi="Garamond" w:cs="Garamond"/>
      <w:sz w:val="24"/>
      <w:szCs w:val="24"/>
    </w:rPr>
  </w:style>
  <w:style w:type="paragraph" w:styleId="Revision">
    <w:name w:val="Revision"/>
    <w:hidden/>
    <w:uiPriority w:val="99"/>
    <w:semiHidden/>
    <w:rsid w:val="005D31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73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edars.sound-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7D776BC34884487FD0640C66DE97E" ma:contentTypeVersion="12" ma:contentTypeDescription="Create a new document." ma:contentTypeScope="" ma:versionID="38245eda779a3c519fa1dffeb888686b">
  <xsd:schema xmlns:xsd="http://www.w3.org/2001/XMLSchema" xmlns:xs="http://www.w3.org/2001/XMLSchema" xmlns:p="http://schemas.microsoft.com/office/2006/metadata/properties" xmlns:ns3="8322d901-4dbe-41eb-a29e-8c4ddb1d741f" xmlns:ns4="272466fc-f04b-4ad1-9b7d-35bac7142cdb" targetNamespace="http://schemas.microsoft.com/office/2006/metadata/properties" ma:root="true" ma:fieldsID="99c9633bf879b640fcf3900b2fd6e3c9" ns3:_="" ns4:_="">
    <xsd:import namespace="8322d901-4dbe-41eb-a29e-8c4ddb1d741f"/>
    <xsd:import namespace="272466fc-f04b-4ad1-9b7d-35bac7142cd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2d901-4dbe-41eb-a29e-8c4ddb1d74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2466fc-f04b-4ad1-9b7d-35bac7142c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E28DA-2018-4E64-888E-71B65940CDCE}">
  <ds:schemaRefs>
    <ds:schemaRef ds:uri="http://schemas.microsoft.com/sharepoint/v3/contenttype/forms"/>
  </ds:schemaRefs>
</ds:datastoreItem>
</file>

<file path=customXml/itemProps2.xml><?xml version="1.0" encoding="utf-8"?>
<ds:datastoreItem xmlns:ds="http://schemas.openxmlformats.org/officeDocument/2006/customXml" ds:itemID="{76CE39F6-83BC-4C8A-BED2-3E095CE8E5D0}">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8322d901-4dbe-41eb-a29e-8c4ddb1d741f"/>
    <ds:schemaRef ds:uri="272466fc-f04b-4ad1-9b7d-35bac7142cdb"/>
    <ds:schemaRef ds:uri="http://www.w3.org/XML/1998/namespace"/>
    <ds:schemaRef ds:uri="http://purl.org/dc/dcmitype/"/>
  </ds:schemaRefs>
</ds:datastoreItem>
</file>

<file path=customXml/itemProps3.xml><?xml version="1.0" encoding="utf-8"?>
<ds:datastoreItem xmlns:ds="http://schemas.openxmlformats.org/officeDocument/2006/customXml" ds:itemID="{4FD2482B-6030-43B0-B113-393886906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2d901-4dbe-41eb-a29e-8c4ddb1d741f"/>
    <ds:schemaRef ds:uri="272466fc-f04b-4ad1-9b7d-35bac7142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822D32-97E5-4C88-9D00-9BC77B2FA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Links>
    <vt:vector size="24" baseType="variant">
      <vt:variant>
        <vt:i4>7995449</vt:i4>
      </vt:variant>
      <vt:variant>
        <vt:i4>0</vt:i4>
      </vt:variant>
      <vt:variant>
        <vt:i4>0</vt:i4>
      </vt:variant>
      <vt:variant>
        <vt:i4>5</vt:i4>
      </vt:variant>
      <vt:variant>
        <vt:lpwstr>https://cedars.sound-data.com/</vt:lpwstr>
      </vt:variant>
      <vt:variant>
        <vt:lpwstr/>
      </vt:variant>
      <vt:variant>
        <vt:i4>5963884</vt:i4>
      </vt:variant>
      <vt:variant>
        <vt:i4>6</vt:i4>
      </vt:variant>
      <vt:variant>
        <vt:i4>0</vt:i4>
      </vt:variant>
      <vt:variant>
        <vt:i4>5</vt:i4>
      </vt:variant>
      <vt:variant>
        <vt:lpwstr>mailto:cmonahan@franklinenergy.com</vt:lpwstr>
      </vt:variant>
      <vt:variant>
        <vt:lpwstr/>
      </vt:variant>
      <vt:variant>
        <vt:i4>3145757</vt:i4>
      </vt:variant>
      <vt:variant>
        <vt:i4>3</vt:i4>
      </vt:variant>
      <vt:variant>
        <vt:i4>0</vt:i4>
      </vt:variant>
      <vt:variant>
        <vt:i4>5</vt:i4>
      </vt:variant>
      <vt:variant>
        <vt:lpwstr>mailto:jkjeldsen@franklinenergy.com</vt:lpwstr>
      </vt:variant>
      <vt:variant>
        <vt:lpwstr/>
      </vt:variant>
      <vt:variant>
        <vt:i4>3145757</vt:i4>
      </vt:variant>
      <vt:variant>
        <vt:i4>0</vt:i4>
      </vt:variant>
      <vt:variant>
        <vt:i4>0</vt:i4>
      </vt:variant>
      <vt:variant>
        <vt:i4>5</vt:i4>
      </vt:variant>
      <vt:variant>
        <vt:lpwstr>mailto:jkjeldsen@franklinenergy.com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Kahnec Torre</dc:creator>
  <cp:keywords/>
  <dc:description/>
  <cp:lastModifiedBy>Tarango, Tamlyn L</cp:lastModifiedBy>
  <cp:revision>28</cp:revision>
  <dcterms:created xsi:type="dcterms:W3CDTF">2020-11-04T00:03:00Z</dcterms:created>
  <dcterms:modified xsi:type="dcterms:W3CDTF">2020-11-04T01:34:00Z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0x0101002237D776BC34884487FD0640C66DE97E</vt:lpwstr>
  </property>
</Properties>
</file>