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EBFE" w14:textId="77777777" w:rsidR="00C502D5" w:rsidRDefault="00000000">
      <w:pPr>
        <w:pStyle w:val="Title"/>
      </w:pPr>
      <w:bookmarkStart w:id="0" w:name="_xnej2ifpbac3" w:colFirst="0" w:colLast="0"/>
      <w:bookmarkEnd w:id="0"/>
      <w:r>
        <w:t>Full Quarterly CAEECC Meeting #37 Summary</w:t>
      </w:r>
    </w:p>
    <w:p w14:paraId="5152467D" w14:textId="77777777" w:rsidR="00C502D5" w:rsidRDefault="00000000">
      <w:pPr>
        <w:pStyle w:val="Subtitle"/>
        <w:spacing w:after="0"/>
      </w:pPr>
      <w:bookmarkStart w:id="1" w:name="_v2xtvax93fc6" w:colFirst="0" w:colLast="0"/>
      <w:bookmarkEnd w:id="1"/>
      <w:r>
        <w:t>Date: Wednesday February 22, 2023</w:t>
      </w:r>
    </w:p>
    <w:p w14:paraId="5C6713BB" w14:textId="77777777" w:rsidR="00C502D5" w:rsidRDefault="00000000">
      <w:pPr>
        <w:pStyle w:val="Subtitle"/>
        <w:spacing w:after="0"/>
      </w:pPr>
      <w:bookmarkStart w:id="2" w:name="_qu7d1595hb6n" w:colFirst="0" w:colLast="0"/>
      <w:bookmarkEnd w:id="2"/>
      <w:r>
        <w:t>Time: 11:30am - 1:30pm PT</w:t>
      </w:r>
    </w:p>
    <w:p w14:paraId="796CE378" w14:textId="77777777" w:rsidR="00C502D5" w:rsidRDefault="00000000">
      <w:pPr>
        <w:rPr>
          <w:color w:val="434343"/>
        </w:rPr>
      </w:pPr>
      <w:r>
        <w:rPr>
          <w:color w:val="434343"/>
        </w:rPr>
        <w:t xml:space="preserve">On February 22, 2023, </w:t>
      </w:r>
      <w:r>
        <w:t>the California Energy Efficiency Coordinating Committee met for its thirty-seventh quarterly meeting</w:t>
      </w:r>
      <w:r>
        <w:rPr>
          <w:color w:val="434343"/>
        </w:rPr>
        <w:t xml:space="preserve"> via Zoom. There were 75 attendees, including representatives from 19 CAEECC Member organizations and 38 members of the public </w:t>
      </w:r>
      <w:r>
        <w:rPr>
          <w:i/>
          <w:color w:val="434343"/>
        </w:rPr>
        <w:t xml:space="preserve">(see </w:t>
      </w:r>
      <w:hyperlink r:id="rId7" w:anchor="heading=h.tcc6rhoqnmai">
        <w:r>
          <w:rPr>
            <w:i/>
            <w:color w:val="1155CC"/>
            <w:u w:val="single"/>
          </w:rPr>
          <w:t>Appendix A</w:t>
        </w:r>
      </w:hyperlink>
      <w:r>
        <w:rPr>
          <w:i/>
          <w:color w:val="434343"/>
        </w:rPr>
        <w:t xml:space="preserve"> for a full list of meeting attendees)</w:t>
      </w:r>
      <w:r>
        <w:rPr>
          <w:color w:val="434343"/>
        </w:rPr>
        <w:t xml:space="preserve">. This meeting was facilitated by Katie Abrams (Abrams) of Birch Road Consulting and supported by Michelle Vigen Ralston (Ralston) and Suhaila Sikand (Sikand) of Common Spark Consulting, and Susan Rivo (Rivo) of Raab Associates. </w:t>
      </w:r>
    </w:p>
    <w:p w14:paraId="615F5A11" w14:textId="77777777" w:rsidR="00C502D5" w:rsidRDefault="00000000">
      <w:r>
        <w:t xml:space="preserve">Supporting meeting materials are available at: </w:t>
      </w:r>
      <w:hyperlink r:id="rId8">
        <w:r>
          <w:rPr>
            <w:color w:val="1155CC"/>
            <w:u w:val="single"/>
          </w:rPr>
          <w:t>www.caeecc.org/2-22-23-full-caeecc-mtg</w:t>
        </w:r>
      </w:hyperlink>
      <w:r>
        <w:t>. Relevant materials include:</w:t>
      </w:r>
    </w:p>
    <w:p w14:paraId="220F3889" w14:textId="77777777" w:rsidR="00C502D5" w:rsidRDefault="00000000">
      <w:pPr>
        <w:numPr>
          <w:ilvl w:val="0"/>
          <w:numId w:val="2"/>
        </w:numPr>
      </w:pPr>
      <w:r>
        <w:t xml:space="preserve">Agenda </w:t>
      </w:r>
      <w:proofErr w:type="gramStart"/>
      <w:r>
        <w:t>(</w:t>
      </w:r>
      <w:r>
        <w:rPr>
          <w:i/>
        </w:rPr>
        <w:t xml:space="preserve"> Agenda</w:t>
      </w:r>
      <w:proofErr w:type="gramEnd"/>
      <w:r>
        <w:rPr>
          <w:i/>
        </w:rPr>
        <w:t xml:space="preserve"> (Posted 2-1-2023, rev. 2- 21-2023)</w:t>
      </w:r>
      <w:r>
        <w:t>)</w:t>
      </w:r>
    </w:p>
    <w:p w14:paraId="3CF8AB00" w14:textId="77777777" w:rsidR="00C502D5" w:rsidRDefault="00000000">
      <w:pPr>
        <w:numPr>
          <w:ilvl w:val="0"/>
          <w:numId w:val="2"/>
        </w:numPr>
        <w:spacing w:before="0"/>
      </w:pPr>
      <w:r>
        <w:t>Slide Deck (</w:t>
      </w:r>
      <w:r>
        <w:rPr>
          <w:i/>
        </w:rPr>
        <w:t>Slides (Posted 2-1-2023, rev. 3-1-2023)</w:t>
      </w:r>
      <w:r>
        <w:t>)</w:t>
      </w:r>
    </w:p>
    <w:p w14:paraId="2AC4E090" w14:textId="77777777" w:rsidR="00C502D5" w:rsidRDefault="00000000">
      <w:pPr>
        <w:pStyle w:val="Heading1"/>
      </w:pPr>
      <w:bookmarkStart w:id="3" w:name="_yrogaugc34rr" w:colFirst="0" w:colLast="0"/>
      <w:bookmarkEnd w:id="3"/>
      <w:r>
        <w:t>Overview</w:t>
      </w:r>
    </w:p>
    <w:p w14:paraId="5DE7CBAD" w14:textId="77777777" w:rsidR="00C502D5" w:rsidRDefault="00000000">
      <w:r>
        <w:t>Key Meeting Takeaways:</w:t>
      </w:r>
    </w:p>
    <w:p w14:paraId="207DA41C" w14:textId="77777777" w:rsidR="00C502D5" w:rsidRDefault="00000000">
      <w:pPr>
        <w:numPr>
          <w:ilvl w:val="0"/>
          <w:numId w:val="15"/>
        </w:numPr>
      </w:pPr>
      <w:r>
        <w:t>California Air Resources Board (CARB) is now an ex-officio and California Public Advocates Office (CalPA) is taking a sabbatical for 2023. Membership now includes 21 Members—10 Program Administrators, 5 government entities, 5 implementers, and 4 advocates.</w:t>
      </w:r>
    </w:p>
    <w:p w14:paraId="0F0D8E1B" w14:textId="77777777" w:rsidR="00C502D5" w:rsidRDefault="00000000">
      <w:pPr>
        <w:numPr>
          <w:ilvl w:val="0"/>
          <w:numId w:val="15"/>
        </w:numPr>
        <w:spacing w:before="0"/>
      </w:pPr>
      <w:r>
        <w:t>Authorization of funds for the Compensation Pilot has yet to be confirmed or denied.</w:t>
      </w:r>
    </w:p>
    <w:p w14:paraId="161163AC" w14:textId="77777777" w:rsidR="00C502D5" w:rsidRDefault="00000000">
      <w:pPr>
        <w:numPr>
          <w:ilvl w:val="0"/>
          <w:numId w:val="15"/>
        </w:numPr>
        <w:spacing w:before="0"/>
      </w:pPr>
      <w:r>
        <w:t xml:space="preserve">Regardless of the status of the Compensation Pilot Authorization, CAEECC Members voted to continue with the launch of the Evolving CAEECC WG on March 17, </w:t>
      </w:r>
      <w:proofErr w:type="gramStart"/>
      <w:r>
        <w:t>2023</w:t>
      </w:r>
      <w:proofErr w:type="gramEnd"/>
      <w:r>
        <w:t xml:space="preserve"> when the Facilitation team will prep to release the application and begin recruitment for a June meeting kickoff</w:t>
      </w:r>
    </w:p>
    <w:p w14:paraId="34298A5D" w14:textId="77777777" w:rsidR="00C502D5" w:rsidRDefault="00000000">
      <w:pPr>
        <w:numPr>
          <w:ilvl w:val="0"/>
          <w:numId w:val="15"/>
        </w:numPr>
        <w:spacing w:before="0"/>
      </w:pPr>
      <w:r>
        <w:t>The Facilitators put forth an initial proposed schedule for 2023 meeting locations, with a virtual meeting on 6/21/23, a hybrid (in person with a virtual conferencing option) meeting on 9/20/23, and a virtual meeting on 11/29/23. Covid verifications were discussed. The facilitation team will circulate a revised proposal on meeting location and covid verifications based on the discussion.</w:t>
      </w:r>
    </w:p>
    <w:p w14:paraId="38ADD333" w14:textId="77777777" w:rsidR="00C502D5" w:rsidRDefault="00000000">
      <w:pPr>
        <w:rPr>
          <w:i/>
        </w:rPr>
      </w:pPr>
      <w:r>
        <w:rPr>
          <w:i/>
        </w:rPr>
        <w:t xml:space="preserve">This meeting summary is intended to capture this meeting’s discussion of ideas, concerns, alternative options for proposals and consensus; it is a high-level summary and not a transcript. </w:t>
      </w:r>
    </w:p>
    <w:p w14:paraId="7F8C14F4" w14:textId="77777777" w:rsidR="00C502D5" w:rsidRDefault="00000000">
      <w:pPr>
        <w:rPr>
          <w:strike/>
        </w:rPr>
      </w:pPr>
      <w:r>
        <w:lastRenderedPageBreak/>
        <w:t xml:space="preserve">Key acronyms used in this document include California Energy Efficiency Coordinating Committee (CAEECC), California Public Utilities Commission (CPUC), energy efficiency (EE), working group (WG), disadvantaged communities (DAC) and hard-to-reach (HTR) communities, justice equity diversity and inclusion (JEDI), CPUC’s Environmental and Social Justice Action Plan (ESJ Action Plan), Program Administrator (PA), Investor-owned utilities (IOU), Regional Energy Network (REN), community-based organization (CBO), market transformation (MT), and Compensation Task Force (Compensation TF). </w:t>
      </w:r>
    </w:p>
    <w:p w14:paraId="3C0CD525" w14:textId="77777777" w:rsidR="00C502D5" w:rsidRDefault="00000000">
      <w:pPr>
        <w:pStyle w:val="Heading1"/>
      </w:pPr>
      <w:bookmarkStart w:id="4" w:name="_h46thm15wgy0" w:colFirst="0" w:colLast="0"/>
      <w:bookmarkEnd w:id="4"/>
      <w:r>
        <w:t>Introductions and Background</w:t>
      </w:r>
    </w:p>
    <w:p w14:paraId="5359B3B3" w14:textId="77777777" w:rsidR="00C502D5" w:rsidRDefault="00000000">
      <w:pPr>
        <w:spacing w:before="0"/>
      </w:pPr>
      <w:r>
        <w:rPr>
          <w:i/>
          <w:sz w:val="20"/>
          <w:szCs w:val="20"/>
        </w:rPr>
        <w:t>Slides 2 - 13</w:t>
      </w:r>
    </w:p>
    <w:p w14:paraId="334FA9E7" w14:textId="77777777" w:rsidR="00C502D5" w:rsidRDefault="00000000">
      <w:r>
        <w:t xml:space="preserve">Abrams and Sikand provided general reminders, a how-to for adding Facilitator emails into Gmail and Outlook </w:t>
      </w:r>
      <w:proofErr w:type="gramStart"/>
      <w:r>
        <w:t>inboxes, and</w:t>
      </w:r>
      <w:proofErr w:type="gramEnd"/>
      <w:r>
        <w:t xml:space="preserve"> Zoom etiquette. It was noted by Lara Ettenson, NRDC, during the meeting that the Outlook demonstration is specific to Apple computers and not PCs. The Facilitators offered personalized support if members using Outlook on PCs need help to categorize Facilitator emails appropriately.</w:t>
      </w:r>
    </w:p>
    <w:p w14:paraId="1235CE86" w14:textId="77777777" w:rsidR="00C502D5" w:rsidRDefault="00000000">
      <w:r>
        <w:t>To encourage a space of inclusion and diversity, Abrams reviewed meeting norms and CAEECC Groundrules (</w:t>
      </w:r>
      <w:r>
        <w:rPr>
          <w:i/>
        </w:rPr>
        <w:t xml:space="preserve">see </w:t>
      </w:r>
      <w:hyperlink w:anchor="_dp8liicyd5hf">
        <w:r>
          <w:rPr>
            <w:i/>
            <w:color w:val="1155CC"/>
            <w:u w:val="single"/>
          </w:rPr>
          <w:t>Appendix B</w:t>
        </w:r>
      </w:hyperlink>
      <w:r>
        <w:rPr>
          <w:i/>
        </w:rPr>
        <w:t xml:space="preserve"> for the full list</w:t>
      </w:r>
      <w:r>
        <w:t xml:space="preserve">).  </w:t>
      </w:r>
    </w:p>
    <w:p w14:paraId="3540A8B9" w14:textId="77777777" w:rsidR="00C502D5" w:rsidRDefault="00000000">
      <w:r>
        <w:t>To achieve meeting objectives, the facilitation team developed the following agenda:</w:t>
      </w:r>
    </w:p>
    <w:p w14:paraId="0C9583F9" w14:textId="77777777" w:rsidR="00C502D5" w:rsidRDefault="00000000">
      <w:pPr>
        <w:numPr>
          <w:ilvl w:val="0"/>
          <w:numId w:val="13"/>
        </w:numPr>
      </w:pPr>
      <w:r>
        <w:t>Introduction and Background</w:t>
      </w:r>
    </w:p>
    <w:p w14:paraId="5EF494DD" w14:textId="77777777" w:rsidR="00C502D5" w:rsidRDefault="00000000">
      <w:pPr>
        <w:numPr>
          <w:ilvl w:val="0"/>
          <w:numId w:val="13"/>
        </w:numPr>
        <w:spacing w:before="0"/>
      </w:pPr>
      <w:hyperlink w:anchor="_xhna4vlwh56f">
        <w:r>
          <w:rPr>
            <w:color w:val="1155CC"/>
            <w:u w:val="single"/>
          </w:rPr>
          <w:t>Session 1</w:t>
        </w:r>
      </w:hyperlink>
      <w:r>
        <w:t>: 2023 CAEECC Planning</w:t>
      </w:r>
    </w:p>
    <w:p w14:paraId="67FFBEF8" w14:textId="77777777" w:rsidR="00C502D5" w:rsidRDefault="00000000">
      <w:pPr>
        <w:numPr>
          <w:ilvl w:val="0"/>
          <w:numId w:val="13"/>
        </w:numPr>
        <w:spacing w:before="0"/>
      </w:pPr>
      <w:hyperlink w:anchor="_n3ohpemr1qva">
        <w:r>
          <w:rPr>
            <w:color w:val="1155CC"/>
            <w:u w:val="single"/>
          </w:rPr>
          <w:t>Session 2</w:t>
        </w:r>
      </w:hyperlink>
      <w:r>
        <w:t>: Wrapping Up Main Assembly</w:t>
      </w:r>
    </w:p>
    <w:p w14:paraId="594E2462" w14:textId="77777777" w:rsidR="00C502D5" w:rsidRDefault="00000000">
      <w:pPr>
        <w:numPr>
          <w:ilvl w:val="0"/>
          <w:numId w:val="13"/>
        </w:numPr>
        <w:spacing w:before="0"/>
      </w:pPr>
      <w:hyperlink w:anchor="_qtq2bkj2wqx7">
        <w:r>
          <w:rPr>
            <w:color w:val="1155CC"/>
            <w:u w:val="single"/>
          </w:rPr>
          <w:t>Session 3</w:t>
        </w:r>
      </w:hyperlink>
      <w:r>
        <w:t>: Optional Assembly with Relevant Updates</w:t>
      </w:r>
    </w:p>
    <w:p w14:paraId="25D699D9" w14:textId="77777777" w:rsidR="00C502D5" w:rsidRDefault="00000000">
      <w:r>
        <w:t xml:space="preserve">Abrams highlighted the new structure for Full CAEECC Quarterly Meetings with the introduction of the Main and Optional Assembly. This distinction is made to allow CAEECC Members to hop off the meeting for the Optional Assembly that contains relevant CAEECC updates that may not pertain to their work specifically. </w:t>
      </w:r>
    </w:p>
    <w:p w14:paraId="34D8CFEE" w14:textId="77777777" w:rsidR="00C502D5" w:rsidRDefault="00000000">
      <w:r>
        <w:t>Participants were asked to introduce themselves through the chat.</w:t>
      </w:r>
    </w:p>
    <w:p w14:paraId="7CADBCD7" w14:textId="77777777" w:rsidR="00C502D5" w:rsidRDefault="00000000">
      <w:pPr>
        <w:pStyle w:val="Heading1"/>
      </w:pPr>
      <w:bookmarkStart w:id="5" w:name="_xhna4vlwh56f" w:colFirst="0" w:colLast="0"/>
      <w:bookmarkEnd w:id="5"/>
      <w:r>
        <w:t>Session 1: 2023 CAEECC Planning</w:t>
      </w:r>
    </w:p>
    <w:p w14:paraId="30328D13" w14:textId="77777777" w:rsidR="00C502D5" w:rsidRDefault="00000000">
      <w:pPr>
        <w:spacing w:before="0"/>
      </w:pPr>
      <w:r>
        <w:rPr>
          <w:i/>
          <w:sz w:val="20"/>
          <w:szCs w:val="20"/>
        </w:rPr>
        <w:t>Slides 14 - 41</w:t>
      </w:r>
    </w:p>
    <w:p w14:paraId="1E5AED3E" w14:textId="77777777" w:rsidR="00C502D5" w:rsidRDefault="00000000">
      <w:pPr>
        <w:pStyle w:val="Heading2"/>
      </w:pPr>
      <w:bookmarkStart w:id="6" w:name="_exa1qz13smdm" w:colFirst="0" w:colLast="0"/>
      <w:bookmarkEnd w:id="6"/>
      <w:r>
        <w:t>Membership Update</w:t>
      </w:r>
    </w:p>
    <w:p w14:paraId="214C271C" w14:textId="77777777" w:rsidR="00C502D5" w:rsidRDefault="00000000">
      <w:r>
        <w:t>Abrams provided updates on Membership since December of 2022, including the addition of the California Air Resources Board (CARB) as an ex-officio and California Public Advocate's Office’s (CalPA) 2023 sabbatical from membership. CAEECC now has 21 Members, including 10 PAs, 5 government entities, 5 implementers, and 4 advocates (see image below). Abrams highlighted that as agreed upon in November 2022, new membership is on pause for 2023.</w:t>
      </w:r>
    </w:p>
    <w:p w14:paraId="018530DF" w14:textId="77777777" w:rsidR="00C502D5" w:rsidRDefault="00000000">
      <w:r>
        <w:rPr>
          <w:noProof/>
        </w:rPr>
        <w:lastRenderedPageBreak/>
        <w:drawing>
          <wp:inline distT="114300" distB="114300" distL="114300" distR="114300" wp14:anchorId="6F318A2F" wp14:editId="5A8F2E40">
            <wp:extent cx="5943600" cy="355600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943600" cy="3556000"/>
                    </a:xfrm>
                    <a:prstGeom prst="rect">
                      <a:avLst/>
                    </a:prstGeom>
                    <a:ln/>
                  </pic:spPr>
                </pic:pic>
              </a:graphicData>
            </a:graphic>
          </wp:inline>
        </w:drawing>
      </w:r>
    </w:p>
    <w:p w14:paraId="6DB08A5D" w14:textId="77777777" w:rsidR="00C502D5" w:rsidRDefault="00000000">
      <w:pPr>
        <w:rPr>
          <w:i/>
        </w:rPr>
      </w:pPr>
      <w:r>
        <w:rPr>
          <w:i/>
        </w:rPr>
        <w:t>The image above deconstructs the current structure and composition of CAEECC. During the meeting, Lara Ettenson, NRDC, noted a typo within an organization’s name that has since been updated and is reflected in this image.</w:t>
      </w:r>
    </w:p>
    <w:p w14:paraId="28B90A33" w14:textId="77777777" w:rsidR="00C502D5" w:rsidRDefault="00000000">
      <w:r>
        <w:t>During the meeting, two notes were made about CPUC Energy Division (ED) staff, notably that staff members Nils Strindberg and Justin Galle will be departing from the CPUC and thus CAEECC. In addition, Emma Tome, CARB, introduced themselves as a new member of the ex-officio team. Due to audio issues, a written introduction was provided after the meeting and presented below:</w:t>
      </w:r>
    </w:p>
    <w:p w14:paraId="5DC901A5" w14:textId="77777777" w:rsidR="00C502D5" w:rsidRDefault="00000000">
      <w:pPr>
        <w:ind w:left="720"/>
      </w:pPr>
      <w:r>
        <w:t>“I am excited to join as an ex-officio member because I am part of the team working on building decarbonization regulations at CARB and we are very interested in staying connected to energy efficiency and equity efforts happening at CAEECC” (Emma Tome, CARB)</w:t>
      </w:r>
    </w:p>
    <w:p w14:paraId="0350FCD9" w14:textId="77777777" w:rsidR="00C502D5" w:rsidRDefault="00000000">
      <w:pPr>
        <w:pStyle w:val="Heading2"/>
      </w:pPr>
      <w:bookmarkStart w:id="7" w:name="_jijch6md40q3" w:colFirst="0" w:colLast="0"/>
      <w:bookmarkEnd w:id="7"/>
      <w:r>
        <w:t>2022 Annual Evaluation Summary</w:t>
      </w:r>
    </w:p>
    <w:p w14:paraId="5500C581" w14:textId="77777777" w:rsidR="00C502D5" w:rsidRDefault="00000000">
      <w:r>
        <w:t xml:space="preserve">Abrams introduced the results on the 2022 Annual Evaluation for CAEECC. This evaluation is required through the scope of the Facilitation </w:t>
      </w:r>
      <w:proofErr w:type="gramStart"/>
      <w:r>
        <w:t>Team,</w:t>
      </w:r>
      <w:proofErr w:type="gramEnd"/>
      <w:r>
        <w:t xml:space="preserve"> however, Abrams noted the transition from one Facilitation Team to another that occurred in August 2022. As such, the evaluation results are disaggregated by each Facilitation Team as it applies. In addition, Abrams noted the rating scale, from 1 (strongly disagree) to 6 (strongly agree) with 3.5 as the midpoint.</w:t>
      </w:r>
    </w:p>
    <w:p w14:paraId="19A5DA4F" w14:textId="77777777" w:rsidR="00C502D5" w:rsidRDefault="00000000">
      <w:r>
        <w:lastRenderedPageBreak/>
        <w:t xml:space="preserve">Overall, the Annual Evaluation showed an average meeting success of 4.9 out of 6. The table below provides the </w:t>
      </w:r>
      <w:proofErr w:type="gramStart"/>
      <w:r>
        <w:t>high level</w:t>
      </w:r>
      <w:proofErr w:type="gramEnd"/>
      <w:r>
        <w:t xml:space="preserve"> summary of results. Abrams dove into detail about each survey question available on slides 20 - 26.</w:t>
      </w:r>
    </w:p>
    <w:p w14:paraId="0AB4B729" w14:textId="77777777" w:rsidR="00C502D5" w:rsidRDefault="00C502D5"/>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840"/>
        <w:gridCol w:w="840"/>
        <w:gridCol w:w="720"/>
        <w:gridCol w:w="735"/>
        <w:gridCol w:w="705"/>
        <w:gridCol w:w="915"/>
      </w:tblGrid>
      <w:tr w:rsidR="00C502D5" w14:paraId="7950AE4A" w14:textId="77777777">
        <w:tc>
          <w:tcPr>
            <w:tcW w:w="4485" w:type="dxa"/>
            <w:tcBorders>
              <w:top w:val="single" w:sz="8" w:space="0" w:color="9E9E9E"/>
              <w:left w:val="single" w:sz="8" w:space="0" w:color="9E9E9E"/>
              <w:bottom w:val="single" w:sz="8" w:space="0" w:color="9E9E9E"/>
              <w:right w:val="single" w:sz="8" w:space="0" w:color="9E9E9E"/>
            </w:tcBorders>
            <w:tcMar>
              <w:top w:w="80" w:type="dxa"/>
              <w:left w:w="140" w:type="dxa"/>
              <w:bottom w:w="80" w:type="dxa"/>
              <w:right w:w="140" w:type="dxa"/>
            </w:tcMar>
            <w:vAlign w:val="bottom"/>
          </w:tcPr>
          <w:p w14:paraId="51E344AF" w14:textId="77777777" w:rsidR="00C502D5" w:rsidRDefault="00C502D5">
            <w:pPr>
              <w:widowControl w:val="0"/>
              <w:spacing w:before="0"/>
              <w:rPr>
                <w:color w:val="000000"/>
                <w:sz w:val="20"/>
                <w:szCs w:val="20"/>
              </w:rPr>
            </w:pPr>
          </w:p>
        </w:tc>
        <w:tc>
          <w:tcPr>
            <w:tcW w:w="1680" w:type="dxa"/>
            <w:gridSpan w:val="2"/>
            <w:tcBorders>
              <w:top w:val="single" w:sz="8" w:space="0" w:color="9E9E9E"/>
              <w:left w:val="single" w:sz="8" w:space="0" w:color="9E9E9E"/>
              <w:bottom w:val="single" w:sz="8" w:space="0" w:color="9E9E9E"/>
            </w:tcBorders>
            <w:tcMar>
              <w:top w:w="80" w:type="dxa"/>
              <w:left w:w="140" w:type="dxa"/>
              <w:bottom w:w="80" w:type="dxa"/>
              <w:right w:w="140" w:type="dxa"/>
            </w:tcMar>
            <w:vAlign w:val="bottom"/>
          </w:tcPr>
          <w:p w14:paraId="16CECE89" w14:textId="77777777" w:rsidR="00C502D5" w:rsidRDefault="00000000">
            <w:pPr>
              <w:widowControl w:val="0"/>
              <w:spacing w:before="0"/>
              <w:jc w:val="center"/>
              <w:rPr>
                <w:color w:val="45818E"/>
                <w:sz w:val="20"/>
                <w:szCs w:val="20"/>
              </w:rPr>
            </w:pPr>
            <w:r>
              <w:rPr>
                <w:color w:val="45818E"/>
                <w:sz w:val="20"/>
                <w:szCs w:val="20"/>
              </w:rPr>
              <w:t>New CAEECC Facil Team</w:t>
            </w:r>
          </w:p>
        </w:tc>
        <w:tc>
          <w:tcPr>
            <w:tcW w:w="2160" w:type="dxa"/>
            <w:gridSpan w:val="3"/>
            <w:tcBorders>
              <w:top w:val="single" w:sz="8" w:space="0" w:color="9E9E9E"/>
              <w:left w:val="single" w:sz="8" w:space="0" w:color="9E9E9E"/>
              <w:bottom w:val="single" w:sz="8" w:space="0" w:color="9E9E9E"/>
            </w:tcBorders>
            <w:tcMar>
              <w:top w:w="80" w:type="dxa"/>
              <w:left w:w="140" w:type="dxa"/>
              <w:bottom w:w="80" w:type="dxa"/>
              <w:right w:w="140" w:type="dxa"/>
            </w:tcMar>
            <w:vAlign w:val="bottom"/>
          </w:tcPr>
          <w:p w14:paraId="16D612E6" w14:textId="77777777" w:rsidR="00C502D5" w:rsidRDefault="00000000">
            <w:pPr>
              <w:widowControl w:val="0"/>
              <w:spacing w:before="0"/>
              <w:jc w:val="center"/>
              <w:rPr>
                <w:color w:val="674EA7"/>
                <w:sz w:val="20"/>
                <w:szCs w:val="20"/>
              </w:rPr>
            </w:pPr>
            <w:r>
              <w:rPr>
                <w:color w:val="674EA7"/>
                <w:sz w:val="20"/>
                <w:szCs w:val="20"/>
              </w:rPr>
              <w:t>Previous CAEECC Facil Team</w:t>
            </w:r>
          </w:p>
        </w:tc>
        <w:tc>
          <w:tcPr>
            <w:tcW w:w="915" w:type="dxa"/>
            <w:vMerge w:val="restart"/>
            <w:tcBorders>
              <w:top w:val="single" w:sz="8" w:space="0" w:color="9E9E9E"/>
              <w:left w:val="single" w:sz="8" w:space="0" w:color="9E9E9E"/>
              <w:right w:val="single" w:sz="8" w:space="0" w:color="9E9E9E"/>
            </w:tcBorders>
            <w:shd w:val="clear" w:color="auto" w:fill="45818E"/>
            <w:tcMar>
              <w:top w:w="80" w:type="dxa"/>
              <w:left w:w="140" w:type="dxa"/>
              <w:bottom w:w="80" w:type="dxa"/>
              <w:right w:w="140" w:type="dxa"/>
            </w:tcMar>
            <w:vAlign w:val="center"/>
          </w:tcPr>
          <w:p w14:paraId="2D9FACB7" w14:textId="77777777" w:rsidR="00C502D5" w:rsidRDefault="00000000">
            <w:pPr>
              <w:widowControl w:val="0"/>
              <w:spacing w:before="0"/>
              <w:jc w:val="center"/>
              <w:rPr>
                <w:b/>
                <w:color w:val="FFFFFF"/>
                <w:sz w:val="20"/>
                <w:szCs w:val="20"/>
              </w:rPr>
            </w:pPr>
            <w:r>
              <w:rPr>
                <w:b/>
                <w:color w:val="FFFFFF"/>
                <w:sz w:val="20"/>
                <w:szCs w:val="20"/>
              </w:rPr>
              <w:t xml:space="preserve">Annual </w:t>
            </w:r>
          </w:p>
          <w:p w14:paraId="61B1B3EE" w14:textId="77777777" w:rsidR="00C502D5" w:rsidRDefault="00000000">
            <w:pPr>
              <w:widowControl w:val="0"/>
              <w:spacing w:before="0"/>
              <w:jc w:val="center"/>
              <w:rPr>
                <w:b/>
                <w:color w:val="FFFFFF"/>
                <w:sz w:val="20"/>
                <w:szCs w:val="20"/>
              </w:rPr>
            </w:pPr>
            <w:r>
              <w:rPr>
                <w:b/>
                <w:color w:val="FFFFFF"/>
                <w:sz w:val="20"/>
                <w:szCs w:val="20"/>
              </w:rPr>
              <w:t>Ave.</w:t>
            </w:r>
          </w:p>
        </w:tc>
      </w:tr>
      <w:tr w:rsidR="00C502D5" w14:paraId="5C8C4B97" w14:textId="77777777">
        <w:tc>
          <w:tcPr>
            <w:tcW w:w="4485" w:type="dxa"/>
            <w:tcBorders>
              <w:top w:val="single" w:sz="8" w:space="0" w:color="9E9E9E"/>
              <w:left w:val="single" w:sz="8" w:space="0" w:color="9E9E9E"/>
              <w:bottom w:val="single" w:sz="8" w:space="0" w:color="9E9E9E"/>
              <w:right w:val="single" w:sz="8" w:space="0" w:color="9E9E9E"/>
            </w:tcBorders>
            <w:shd w:val="clear" w:color="auto" w:fill="45818E"/>
            <w:tcMar>
              <w:top w:w="80" w:type="dxa"/>
              <w:left w:w="140" w:type="dxa"/>
              <w:bottom w:w="80" w:type="dxa"/>
              <w:right w:w="140" w:type="dxa"/>
            </w:tcMar>
            <w:vAlign w:val="bottom"/>
          </w:tcPr>
          <w:p w14:paraId="273B3E40" w14:textId="77777777" w:rsidR="00C502D5" w:rsidRDefault="00000000">
            <w:pPr>
              <w:widowControl w:val="0"/>
              <w:spacing w:before="0"/>
              <w:rPr>
                <w:b/>
                <w:color w:val="FFFFFF"/>
                <w:sz w:val="20"/>
                <w:szCs w:val="20"/>
              </w:rPr>
            </w:pPr>
            <w:r>
              <w:rPr>
                <w:b/>
                <w:color w:val="FFFFFF"/>
                <w:sz w:val="20"/>
                <w:szCs w:val="20"/>
              </w:rPr>
              <w:t>Question</w:t>
            </w:r>
          </w:p>
        </w:tc>
        <w:tc>
          <w:tcPr>
            <w:tcW w:w="840" w:type="dxa"/>
            <w:tcBorders>
              <w:top w:val="single" w:sz="8" w:space="0" w:color="9E9E9E"/>
              <w:left w:val="single" w:sz="8" w:space="0" w:color="9E9E9E"/>
              <w:bottom w:val="single" w:sz="8" w:space="0" w:color="9E9E9E"/>
              <w:right w:val="single" w:sz="8" w:space="0" w:color="9E9E9E"/>
            </w:tcBorders>
            <w:shd w:val="clear" w:color="auto" w:fill="45818E"/>
            <w:tcMar>
              <w:top w:w="80" w:type="dxa"/>
              <w:left w:w="140" w:type="dxa"/>
              <w:bottom w:w="80" w:type="dxa"/>
              <w:right w:w="140" w:type="dxa"/>
            </w:tcMar>
            <w:vAlign w:val="bottom"/>
          </w:tcPr>
          <w:p w14:paraId="26CFF059" w14:textId="77777777" w:rsidR="00C502D5" w:rsidRDefault="00000000">
            <w:pPr>
              <w:widowControl w:val="0"/>
              <w:spacing w:before="0"/>
              <w:jc w:val="center"/>
              <w:rPr>
                <w:b/>
                <w:color w:val="FFFFFF"/>
                <w:sz w:val="20"/>
                <w:szCs w:val="20"/>
              </w:rPr>
            </w:pPr>
            <w:r>
              <w:rPr>
                <w:b/>
                <w:color w:val="FFFFFF"/>
                <w:sz w:val="20"/>
                <w:szCs w:val="20"/>
              </w:rPr>
              <w:t>11/29</w:t>
            </w:r>
          </w:p>
        </w:tc>
        <w:tc>
          <w:tcPr>
            <w:tcW w:w="840" w:type="dxa"/>
            <w:tcBorders>
              <w:top w:val="single" w:sz="8" w:space="0" w:color="9E9E9E"/>
              <w:left w:val="single" w:sz="8" w:space="0" w:color="9E9E9E"/>
              <w:bottom w:val="single" w:sz="8" w:space="0" w:color="9E9E9E"/>
              <w:right w:val="single" w:sz="8" w:space="0" w:color="9E9E9E"/>
            </w:tcBorders>
            <w:shd w:val="clear" w:color="auto" w:fill="45818E"/>
            <w:tcMar>
              <w:top w:w="80" w:type="dxa"/>
              <w:left w:w="140" w:type="dxa"/>
              <w:bottom w:w="80" w:type="dxa"/>
              <w:right w:w="140" w:type="dxa"/>
            </w:tcMar>
            <w:vAlign w:val="bottom"/>
          </w:tcPr>
          <w:p w14:paraId="12444AAB" w14:textId="77777777" w:rsidR="00C502D5" w:rsidRDefault="00000000">
            <w:pPr>
              <w:widowControl w:val="0"/>
              <w:spacing w:before="0"/>
              <w:jc w:val="center"/>
              <w:rPr>
                <w:b/>
                <w:color w:val="FFFFFF"/>
                <w:sz w:val="20"/>
                <w:szCs w:val="20"/>
              </w:rPr>
            </w:pPr>
            <w:r>
              <w:rPr>
                <w:b/>
                <w:color w:val="FFFFFF"/>
                <w:sz w:val="20"/>
                <w:szCs w:val="20"/>
              </w:rPr>
              <w:t>10/19</w:t>
            </w:r>
          </w:p>
        </w:tc>
        <w:tc>
          <w:tcPr>
            <w:tcW w:w="720" w:type="dxa"/>
            <w:tcBorders>
              <w:top w:val="single" w:sz="8" w:space="0" w:color="9E9E9E"/>
              <w:left w:val="single" w:sz="8" w:space="0" w:color="9E9E9E"/>
              <w:bottom w:val="single" w:sz="8" w:space="0" w:color="9E9E9E"/>
              <w:right w:val="single" w:sz="8" w:space="0" w:color="9E9E9E"/>
            </w:tcBorders>
            <w:shd w:val="clear" w:color="auto" w:fill="45818E"/>
            <w:tcMar>
              <w:top w:w="80" w:type="dxa"/>
              <w:left w:w="140" w:type="dxa"/>
              <w:bottom w:w="80" w:type="dxa"/>
              <w:right w:w="140" w:type="dxa"/>
            </w:tcMar>
            <w:vAlign w:val="bottom"/>
          </w:tcPr>
          <w:p w14:paraId="60F14EC5" w14:textId="77777777" w:rsidR="00C502D5" w:rsidRDefault="00000000">
            <w:pPr>
              <w:widowControl w:val="0"/>
              <w:spacing w:before="0"/>
              <w:jc w:val="center"/>
              <w:rPr>
                <w:b/>
                <w:color w:val="FFFFFF"/>
                <w:sz w:val="20"/>
                <w:szCs w:val="20"/>
              </w:rPr>
            </w:pPr>
            <w:r>
              <w:rPr>
                <w:b/>
                <w:color w:val="FFFFFF"/>
                <w:sz w:val="20"/>
                <w:szCs w:val="20"/>
              </w:rPr>
              <w:t>6/22</w:t>
            </w:r>
          </w:p>
        </w:tc>
        <w:tc>
          <w:tcPr>
            <w:tcW w:w="735" w:type="dxa"/>
            <w:tcBorders>
              <w:top w:val="single" w:sz="8" w:space="0" w:color="9E9E9E"/>
              <w:left w:val="single" w:sz="8" w:space="0" w:color="9E9E9E"/>
              <w:bottom w:val="single" w:sz="8" w:space="0" w:color="9E9E9E"/>
              <w:right w:val="single" w:sz="8" w:space="0" w:color="9E9E9E"/>
            </w:tcBorders>
            <w:shd w:val="clear" w:color="auto" w:fill="45818E"/>
            <w:tcMar>
              <w:top w:w="80" w:type="dxa"/>
              <w:left w:w="140" w:type="dxa"/>
              <w:bottom w:w="80" w:type="dxa"/>
              <w:right w:w="140" w:type="dxa"/>
            </w:tcMar>
            <w:vAlign w:val="bottom"/>
          </w:tcPr>
          <w:p w14:paraId="2467D4CD" w14:textId="77777777" w:rsidR="00C502D5" w:rsidRDefault="00000000">
            <w:pPr>
              <w:widowControl w:val="0"/>
              <w:spacing w:before="0"/>
              <w:jc w:val="center"/>
              <w:rPr>
                <w:b/>
                <w:color w:val="FFFFFF"/>
                <w:sz w:val="20"/>
                <w:szCs w:val="20"/>
              </w:rPr>
            </w:pPr>
            <w:r>
              <w:rPr>
                <w:b/>
                <w:color w:val="FFFFFF"/>
                <w:sz w:val="20"/>
                <w:szCs w:val="20"/>
              </w:rPr>
              <w:t>4/12</w:t>
            </w:r>
          </w:p>
        </w:tc>
        <w:tc>
          <w:tcPr>
            <w:tcW w:w="705" w:type="dxa"/>
            <w:tcBorders>
              <w:top w:val="single" w:sz="8" w:space="0" w:color="9E9E9E"/>
              <w:left w:val="single" w:sz="8" w:space="0" w:color="9E9E9E"/>
              <w:bottom w:val="single" w:sz="8" w:space="0" w:color="9E9E9E"/>
              <w:right w:val="single" w:sz="8" w:space="0" w:color="9E9E9E"/>
            </w:tcBorders>
            <w:shd w:val="clear" w:color="auto" w:fill="45818E"/>
            <w:tcMar>
              <w:top w:w="80" w:type="dxa"/>
              <w:left w:w="140" w:type="dxa"/>
              <w:bottom w:w="80" w:type="dxa"/>
              <w:right w:w="140" w:type="dxa"/>
            </w:tcMar>
            <w:vAlign w:val="bottom"/>
          </w:tcPr>
          <w:p w14:paraId="3E5B9244" w14:textId="77777777" w:rsidR="00C502D5" w:rsidRDefault="00000000">
            <w:pPr>
              <w:widowControl w:val="0"/>
              <w:spacing w:before="0"/>
              <w:jc w:val="center"/>
              <w:rPr>
                <w:b/>
                <w:color w:val="FFFFFF"/>
                <w:sz w:val="20"/>
                <w:szCs w:val="20"/>
              </w:rPr>
            </w:pPr>
            <w:r>
              <w:rPr>
                <w:b/>
                <w:color w:val="FFFFFF"/>
                <w:sz w:val="20"/>
                <w:szCs w:val="20"/>
              </w:rPr>
              <w:t>3/17</w:t>
            </w:r>
          </w:p>
        </w:tc>
        <w:tc>
          <w:tcPr>
            <w:tcW w:w="915" w:type="dxa"/>
            <w:vMerge/>
            <w:tcBorders>
              <w:left w:val="single" w:sz="8" w:space="0" w:color="9E9E9E"/>
              <w:bottom w:val="single" w:sz="8" w:space="0" w:color="9E9E9E"/>
              <w:right w:val="single" w:sz="8" w:space="0" w:color="9E9E9E"/>
            </w:tcBorders>
            <w:shd w:val="clear" w:color="auto" w:fill="45818E"/>
            <w:tcMar>
              <w:top w:w="140" w:type="dxa"/>
              <w:left w:w="140" w:type="dxa"/>
              <w:bottom w:w="140" w:type="dxa"/>
              <w:right w:w="140" w:type="dxa"/>
            </w:tcMar>
          </w:tcPr>
          <w:p w14:paraId="5A0713B7" w14:textId="77777777" w:rsidR="00C502D5" w:rsidRDefault="00C502D5">
            <w:pPr>
              <w:widowControl w:val="0"/>
              <w:pBdr>
                <w:top w:val="nil"/>
                <w:left w:val="nil"/>
                <w:bottom w:val="nil"/>
                <w:right w:val="nil"/>
                <w:between w:val="nil"/>
              </w:pBdr>
              <w:spacing w:before="0"/>
            </w:pPr>
          </w:p>
        </w:tc>
      </w:tr>
      <w:tr w:rsidR="00C502D5" w14:paraId="0A8D1B52" w14:textId="77777777">
        <w:tc>
          <w:tcPr>
            <w:tcW w:w="4485" w:type="dxa"/>
            <w:tcBorders>
              <w:top w:val="single" w:sz="8" w:space="0" w:color="9E9E9E"/>
              <w:left w:val="single" w:sz="8" w:space="0" w:color="9E9E9E"/>
              <w:bottom w:val="single" w:sz="8" w:space="0" w:color="9E9E9E"/>
              <w:right w:val="single" w:sz="8" w:space="0" w:color="9E9E9E"/>
            </w:tcBorders>
            <w:tcMar>
              <w:top w:w="80" w:type="dxa"/>
              <w:left w:w="140" w:type="dxa"/>
              <w:bottom w:w="80" w:type="dxa"/>
              <w:right w:w="140" w:type="dxa"/>
            </w:tcMar>
            <w:vAlign w:val="center"/>
          </w:tcPr>
          <w:p w14:paraId="0D3CC037" w14:textId="77777777" w:rsidR="00C502D5" w:rsidRDefault="00000000">
            <w:pPr>
              <w:widowControl w:val="0"/>
              <w:spacing w:before="0"/>
              <w:rPr>
                <w:b/>
                <w:color w:val="000000"/>
                <w:sz w:val="20"/>
                <w:szCs w:val="20"/>
              </w:rPr>
            </w:pPr>
            <w:r>
              <w:rPr>
                <w:b/>
                <w:color w:val="000000"/>
                <w:sz w:val="20"/>
                <w:szCs w:val="20"/>
              </w:rPr>
              <w:t>Overall, this Full CAEECC meeting was successful.</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6EA6C815" w14:textId="77777777" w:rsidR="00C502D5" w:rsidRDefault="00000000">
            <w:pPr>
              <w:widowControl w:val="0"/>
              <w:spacing w:before="0"/>
              <w:jc w:val="center"/>
              <w:rPr>
                <w:b/>
                <w:color w:val="000000"/>
                <w:sz w:val="20"/>
                <w:szCs w:val="20"/>
              </w:rPr>
            </w:pPr>
            <w:r>
              <w:rPr>
                <w:b/>
                <w:color w:val="000000"/>
                <w:sz w:val="20"/>
                <w:szCs w:val="20"/>
              </w:rPr>
              <w:t>5.0</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0F56C01F" w14:textId="77777777" w:rsidR="00C502D5" w:rsidRDefault="00000000">
            <w:pPr>
              <w:widowControl w:val="0"/>
              <w:spacing w:before="0"/>
              <w:jc w:val="center"/>
              <w:rPr>
                <w:b/>
                <w:color w:val="000000"/>
                <w:sz w:val="20"/>
                <w:szCs w:val="20"/>
              </w:rPr>
            </w:pPr>
            <w:r>
              <w:rPr>
                <w:b/>
                <w:color w:val="000000"/>
                <w:sz w:val="20"/>
                <w:szCs w:val="20"/>
              </w:rPr>
              <w:t>5.0</w:t>
            </w:r>
          </w:p>
        </w:tc>
        <w:tc>
          <w:tcPr>
            <w:tcW w:w="720"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0E152DB9" w14:textId="77777777" w:rsidR="00C502D5" w:rsidRDefault="00000000">
            <w:pPr>
              <w:widowControl w:val="0"/>
              <w:spacing w:before="0"/>
              <w:jc w:val="center"/>
              <w:rPr>
                <w:b/>
                <w:color w:val="000000"/>
                <w:sz w:val="20"/>
                <w:szCs w:val="20"/>
              </w:rPr>
            </w:pPr>
            <w:r>
              <w:rPr>
                <w:b/>
                <w:color w:val="000000"/>
                <w:sz w:val="20"/>
                <w:szCs w:val="20"/>
              </w:rPr>
              <w:t>5.1</w:t>
            </w:r>
          </w:p>
        </w:tc>
        <w:tc>
          <w:tcPr>
            <w:tcW w:w="73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5D87B81F" w14:textId="77777777" w:rsidR="00C502D5" w:rsidRDefault="00000000">
            <w:pPr>
              <w:widowControl w:val="0"/>
              <w:spacing w:before="0"/>
              <w:jc w:val="center"/>
              <w:rPr>
                <w:b/>
                <w:color w:val="000000"/>
                <w:sz w:val="20"/>
                <w:szCs w:val="20"/>
              </w:rPr>
            </w:pPr>
            <w:r>
              <w:rPr>
                <w:b/>
                <w:color w:val="000000"/>
                <w:sz w:val="20"/>
                <w:szCs w:val="20"/>
              </w:rPr>
              <w:t>4.6</w:t>
            </w:r>
          </w:p>
        </w:tc>
        <w:tc>
          <w:tcPr>
            <w:tcW w:w="70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3AAF53A8" w14:textId="77777777" w:rsidR="00C502D5" w:rsidRDefault="00000000">
            <w:pPr>
              <w:widowControl w:val="0"/>
              <w:spacing w:before="0"/>
              <w:jc w:val="center"/>
              <w:rPr>
                <w:b/>
                <w:color w:val="000000"/>
                <w:sz w:val="20"/>
                <w:szCs w:val="20"/>
              </w:rPr>
            </w:pPr>
            <w:r>
              <w:rPr>
                <w:b/>
                <w:color w:val="000000"/>
                <w:sz w:val="20"/>
                <w:szCs w:val="20"/>
              </w:rPr>
              <w:t>4.9</w:t>
            </w:r>
          </w:p>
        </w:tc>
        <w:tc>
          <w:tcPr>
            <w:tcW w:w="915" w:type="dxa"/>
            <w:tcBorders>
              <w:top w:val="single" w:sz="8" w:space="0" w:color="9E9E9E"/>
              <w:left w:val="single" w:sz="8" w:space="0" w:color="9E9E9E"/>
              <w:bottom w:val="single" w:sz="8" w:space="0" w:color="9E9E9E"/>
              <w:right w:val="single" w:sz="8" w:space="0" w:color="9E9E9E"/>
            </w:tcBorders>
            <w:shd w:val="clear" w:color="auto" w:fill="FFFFFF"/>
            <w:tcMar>
              <w:top w:w="80" w:type="dxa"/>
              <w:left w:w="140" w:type="dxa"/>
              <w:bottom w:w="80" w:type="dxa"/>
              <w:right w:w="140" w:type="dxa"/>
            </w:tcMar>
            <w:vAlign w:val="center"/>
          </w:tcPr>
          <w:p w14:paraId="73291810" w14:textId="77777777" w:rsidR="00C502D5" w:rsidRDefault="00000000">
            <w:pPr>
              <w:widowControl w:val="0"/>
              <w:spacing w:before="0"/>
              <w:jc w:val="center"/>
              <w:rPr>
                <w:b/>
                <w:color w:val="000000"/>
                <w:sz w:val="20"/>
                <w:szCs w:val="20"/>
              </w:rPr>
            </w:pPr>
            <w:r>
              <w:rPr>
                <w:b/>
                <w:color w:val="000000"/>
                <w:sz w:val="20"/>
                <w:szCs w:val="20"/>
              </w:rPr>
              <w:t>4.9</w:t>
            </w:r>
          </w:p>
        </w:tc>
      </w:tr>
      <w:tr w:rsidR="00C502D5" w14:paraId="6B816124" w14:textId="77777777">
        <w:tc>
          <w:tcPr>
            <w:tcW w:w="4485" w:type="dxa"/>
            <w:tcBorders>
              <w:top w:val="single" w:sz="8" w:space="0" w:color="9E9E9E"/>
              <w:left w:val="single" w:sz="8" w:space="0" w:color="9E9E9E"/>
              <w:bottom w:val="single" w:sz="8" w:space="0" w:color="9E9E9E"/>
              <w:right w:val="single" w:sz="8" w:space="0" w:color="9E9E9E"/>
            </w:tcBorders>
            <w:tcMar>
              <w:top w:w="80" w:type="dxa"/>
              <w:left w:w="140" w:type="dxa"/>
              <w:bottom w:w="80" w:type="dxa"/>
              <w:right w:w="140" w:type="dxa"/>
            </w:tcMar>
            <w:vAlign w:val="center"/>
          </w:tcPr>
          <w:p w14:paraId="625DD5DB" w14:textId="77777777" w:rsidR="00C502D5" w:rsidRDefault="00000000">
            <w:pPr>
              <w:widowControl w:val="0"/>
              <w:spacing w:before="0"/>
              <w:rPr>
                <w:color w:val="000000"/>
                <w:sz w:val="20"/>
                <w:szCs w:val="20"/>
              </w:rPr>
            </w:pPr>
            <w:r>
              <w:rPr>
                <w:color w:val="000000"/>
                <w:sz w:val="20"/>
                <w:szCs w:val="20"/>
              </w:rPr>
              <w:t>Objectives of the meeting were clearly articulated on the agenda.</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44E20DD2" w14:textId="77777777" w:rsidR="00C502D5" w:rsidRDefault="00000000">
            <w:pPr>
              <w:widowControl w:val="0"/>
              <w:spacing w:before="0"/>
              <w:jc w:val="center"/>
              <w:rPr>
                <w:color w:val="000000"/>
                <w:sz w:val="20"/>
                <w:szCs w:val="20"/>
              </w:rPr>
            </w:pPr>
            <w:r>
              <w:rPr>
                <w:color w:val="000000"/>
                <w:sz w:val="20"/>
                <w:szCs w:val="20"/>
              </w:rPr>
              <w:t>5.3</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2F391445" w14:textId="77777777" w:rsidR="00C502D5" w:rsidRDefault="00000000">
            <w:pPr>
              <w:widowControl w:val="0"/>
              <w:spacing w:before="0"/>
              <w:jc w:val="center"/>
              <w:rPr>
                <w:color w:val="000000"/>
                <w:sz w:val="20"/>
                <w:szCs w:val="20"/>
              </w:rPr>
            </w:pPr>
            <w:r>
              <w:rPr>
                <w:color w:val="000000"/>
                <w:sz w:val="20"/>
                <w:szCs w:val="20"/>
              </w:rPr>
              <w:t>5.3</w:t>
            </w:r>
          </w:p>
        </w:tc>
        <w:tc>
          <w:tcPr>
            <w:tcW w:w="720"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3BCB72E2" w14:textId="77777777" w:rsidR="00C502D5" w:rsidRDefault="00000000">
            <w:pPr>
              <w:widowControl w:val="0"/>
              <w:spacing w:before="0"/>
              <w:jc w:val="center"/>
              <w:rPr>
                <w:color w:val="000000"/>
                <w:sz w:val="20"/>
                <w:szCs w:val="20"/>
              </w:rPr>
            </w:pPr>
            <w:r>
              <w:rPr>
                <w:color w:val="000000"/>
                <w:sz w:val="20"/>
                <w:szCs w:val="20"/>
              </w:rPr>
              <w:t>5.3</w:t>
            </w:r>
          </w:p>
        </w:tc>
        <w:tc>
          <w:tcPr>
            <w:tcW w:w="73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07031D73" w14:textId="77777777" w:rsidR="00C502D5" w:rsidRDefault="00000000">
            <w:pPr>
              <w:widowControl w:val="0"/>
              <w:spacing w:before="0"/>
              <w:jc w:val="center"/>
              <w:rPr>
                <w:color w:val="000000"/>
                <w:sz w:val="20"/>
                <w:szCs w:val="20"/>
              </w:rPr>
            </w:pPr>
            <w:r>
              <w:rPr>
                <w:color w:val="000000"/>
                <w:sz w:val="20"/>
                <w:szCs w:val="20"/>
              </w:rPr>
              <w:t>4.9</w:t>
            </w:r>
          </w:p>
        </w:tc>
        <w:tc>
          <w:tcPr>
            <w:tcW w:w="70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1D8D73FC" w14:textId="77777777" w:rsidR="00C502D5" w:rsidRDefault="00000000">
            <w:pPr>
              <w:widowControl w:val="0"/>
              <w:spacing w:before="0"/>
              <w:jc w:val="center"/>
              <w:rPr>
                <w:color w:val="000000"/>
                <w:sz w:val="20"/>
                <w:szCs w:val="20"/>
              </w:rPr>
            </w:pPr>
            <w:r>
              <w:rPr>
                <w:color w:val="000000"/>
                <w:sz w:val="20"/>
                <w:szCs w:val="20"/>
              </w:rPr>
              <w:t>5.3</w:t>
            </w:r>
          </w:p>
        </w:tc>
        <w:tc>
          <w:tcPr>
            <w:tcW w:w="915" w:type="dxa"/>
            <w:tcBorders>
              <w:top w:val="single" w:sz="8" w:space="0" w:color="9E9E9E"/>
              <w:left w:val="single" w:sz="8" w:space="0" w:color="9E9E9E"/>
              <w:bottom w:val="single" w:sz="8" w:space="0" w:color="9E9E9E"/>
              <w:right w:val="single" w:sz="8" w:space="0" w:color="9E9E9E"/>
            </w:tcBorders>
            <w:shd w:val="clear" w:color="auto" w:fill="FFFFFF"/>
            <w:tcMar>
              <w:top w:w="80" w:type="dxa"/>
              <w:left w:w="140" w:type="dxa"/>
              <w:bottom w:w="80" w:type="dxa"/>
              <w:right w:w="140" w:type="dxa"/>
            </w:tcMar>
            <w:vAlign w:val="center"/>
          </w:tcPr>
          <w:p w14:paraId="56A74EA8" w14:textId="77777777" w:rsidR="00C502D5" w:rsidRDefault="00000000">
            <w:pPr>
              <w:widowControl w:val="0"/>
              <w:spacing w:before="0"/>
              <w:jc w:val="center"/>
              <w:rPr>
                <w:color w:val="000000"/>
                <w:sz w:val="20"/>
                <w:szCs w:val="20"/>
              </w:rPr>
            </w:pPr>
            <w:r>
              <w:rPr>
                <w:color w:val="000000"/>
                <w:sz w:val="20"/>
                <w:szCs w:val="20"/>
              </w:rPr>
              <w:t>5.2</w:t>
            </w:r>
          </w:p>
        </w:tc>
      </w:tr>
      <w:tr w:rsidR="00C502D5" w14:paraId="704EEE09" w14:textId="77777777">
        <w:tc>
          <w:tcPr>
            <w:tcW w:w="4485" w:type="dxa"/>
            <w:tcBorders>
              <w:top w:val="single" w:sz="8" w:space="0" w:color="9E9E9E"/>
              <w:left w:val="single" w:sz="8" w:space="0" w:color="9E9E9E"/>
              <w:bottom w:val="single" w:sz="8" w:space="0" w:color="9E9E9E"/>
              <w:right w:val="single" w:sz="8" w:space="0" w:color="9E9E9E"/>
            </w:tcBorders>
            <w:tcMar>
              <w:top w:w="80" w:type="dxa"/>
              <w:left w:w="140" w:type="dxa"/>
              <w:bottom w:w="80" w:type="dxa"/>
              <w:right w:w="140" w:type="dxa"/>
            </w:tcMar>
            <w:vAlign w:val="center"/>
          </w:tcPr>
          <w:p w14:paraId="5D78814F" w14:textId="77777777" w:rsidR="00C502D5" w:rsidRDefault="00000000">
            <w:pPr>
              <w:widowControl w:val="0"/>
              <w:spacing w:before="0"/>
              <w:rPr>
                <w:color w:val="000000"/>
                <w:sz w:val="20"/>
                <w:szCs w:val="20"/>
              </w:rPr>
            </w:pPr>
            <w:r>
              <w:rPr>
                <w:color w:val="000000"/>
                <w:sz w:val="20"/>
                <w:szCs w:val="20"/>
              </w:rPr>
              <w:t>Objectives of the meeting were accomplished.</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7305AECE" w14:textId="77777777" w:rsidR="00C502D5" w:rsidRDefault="00000000">
            <w:pPr>
              <w:widowControl w:val="0"/>
              <w:spacing w:before="0"/>
              <w:jc w:val="center"/>
              <w:rPr>
                <w:color w:val="000000"/>
                <w:sz w:val="20"/>
                <w:szCs w:val="20"/>
              </w:rPr>
            </w:pPr>
            <w:r>
              <w:rPr>
                <w:color w:val="000000"/>
                <w:sz w:val="20"/>
                <w:szCs w:val="20"/>
              </w:rPr>
              <w:t>5.1</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3C0FFF62" w14:textId="77777777" w:rsidR="00C502D5" w:rsidRDefault="00000000">
            <w:pPr>
              <w:widowControl w:val="0"/>
              <w:spacing w:before="0"/>
              <w:jc w:val="center"/>
              <w:rPr>
                <w:color w:val="000000"/>
                <w:sz w:val="20"/>
                <w:szCs w:val="20"/>
              </w:rPr>
            </w:pPr>
            <w:r>
              <w:rPr>
                <w:color w:val="000000"/>
                <w:sz w:val="20"/>
                <w:szCs w:val="20"/>
              </w:rPr>
              <w:t>5.1</w:t>
            </w:r>
          </w:p>
        </w:tc>
        <w:tc>
          <w:tcPr>
            <w:tcW w:w="720"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4CC537D4" w14:textId="77777777" w:rsidR="00C502D5" w:rsidRDefault="00000000">
            <w:pPr>
              <w:widowControl w:val="0"/>
              <w:spacing w:before="0"/>
              <w:jc w:val="center"/>
              <w:rPr>
                <w:color w:val="000000"/>
                <w:sz w:val="20"/>
                <w:szCs w:val="20"/>
              </w:rPr>
            </w:pPr>
            <w:r>
              <w:rPr>
                <w:color w:val="000000"/>
                <w:sz w:val="20"/>
                <w:szCs w:val="20"/>
              </w:rPr>
              <w:t>5.1</w:t>
            </w:r>
          </w:p>
        </w:tc>
        <w:tc>
          <w:tcPr>
            <w:tcW w:w="73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44FBA911" w14:textId="77777777" w:rsidR="00C502D5" w:rsidRDefault="00000000">
            <w:pPr>
              <w:widowControl w:val="0"/>
              <w:spacing w:before="0"/>
              <w:jc w:val="center"/>
              <w:rPr>
                <w:color w:val="000000"/>
                <w:sz w:val="20"/>
                <w:szCs w:val="20"/>
              </w:rPr>
            </w:pPr>
            <w:r>
              <w:rPr>
                <w:color w:val="000000"/>
                <w:sz w:val="20"/>
                <w:szCs w:val="20"/>
              </w:rPr>
              <w:t>4.5</w:t>
            </w:r>
          </w:p>
        </w:tc>
        <w:tc>
          <w:tcPr>
            <w:tcW w:w="70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0591BDFB" w14:textId="77777777" w:rsidR="00C502D5" w:rsidRDefault="00000000">
            <w:pPr>
              <w:widowControl w:val="0"/>
              <w:spacing w:before="0"/>
              <w:jc w:val="center"/>
              <w:rPr>
                <w:color w:val="000000"/>
                <w:sz w:val="20"/>
                <w:szCs w:val="20"/>
              </w:rPr>
            </w:pPr>
            <w:r>
              <w:rPr>
                <w:color w:val="000000"/>
                <w:sz w:val="20"/>
                <w:szCs w:val="20"/>
              </w:rPr>
              <w:t>4.8</w:t>
            </w:r>
          </w:p>
        </w:tc>
        <w:tc>
          <w:tcPr>
            <w:tcW w:w="915" w:type="dxa"/>
            <w:tcBorders>
              <w:top w:val="single" w:sz="8" w:space="0" w:color="9E9E9E"/>
              <w:left w:val="single" w:sz="8" w:space="0" w:color="9E9E9E"/>
              <w:bottom w:val="single" w:sz="8" w:space="0" w:color="9E9E9E"/>
              <w:right w:val="single" w:sz="8" w:space="0" w:color="9E9E9E"/>
            </w:tcBorders>
            <w:shd w:val="clear" w:color="auto" w:fill="FFFFFF"/>
            <w:tcMar>
              <w:top w:w="80" w:type="dxa"/>
              <w:left w:w="140" w:type="dxa"/>
              <w:bottom w:w="80" w:type="dxa"/>
              <w:right w:w="140" w:type="dxa"/>
            </w:tcMar>
            <w:vAlign w:val="center"/>
          </w:tcPr>
          <w:p w14:paraId="433200A1" w14:textId="77777777" w:rsidR="00C502D5" w:rsidRDefault="00000000">
            <w:pPr>
              <w:widowControl w:val="0"/>
              <w:spacing w:before="0"/>
              <w:jc w:val="center"/>
              <w:rPr>
                <w:color w:val="000000"/>
                <w:sz w:val="20"/>
                <w:szCs w:val="20"/>
              </w:rPr>
            </w:pPr>
            <w:r>
              <w:rPr>
                <w:color w:val="000000"/>
                <w:sz w:val="20"/>
                <w:szCs w:val="20"/>
              </w:rPr>
              <w:t>4.9</w:t>
            </w:r>
          </w:p>
        </w:tc>
      </w:tr>
      <w:tr w:rsidR="00C502D5" w14:paraId="40CA3C97" w14:textId="77777777">
        <w:tc>
          <w:tcPr>
            <w:tcW w:w="4485" w:type="dxa"/>
            <w:tcBorders>
              <w:top w:val="single" w:sz="8" w:space="0" w:color="9E9E9E"/>
              <w:left w:val="single" w:sz="8" w:space="0" w:color="9E9E9E"/>
              <w:bottom w:val="single" w:sz="8" w:space="0" w:color="9E9E9E"/>
              <w:right w:val="single" w:sz="8" w:space="0" w:color="9E9E9E"/>
            </w:tcBorders>
            <w:tcMar>
              <w:top w:w="80" w:type="dxa"/>
              <w:left w:w="140" w:type="dxa"/>
              <w:bottom w:w="80" w:type="dxa"/>
              <w:right w:w="140" w:type="dxa"/>
            </w:tcMar>
            <w:vAlign w:val="center"/>
          </w:tcPr>
          <w:p w14:paraId="1F0ECF66" w14:textId="77777777" w:rsidR="00C502D5" w:rsidRDefault="00000000">
            <w:pPr>
              <w:widowControl w:val="0"/>
              <w:spacing w:before="0"/>
              <w:rPr>
                <w:color w:val="000000"/>
                <w:sz w:val="20"/>
                <w:szCs w:val="20"/>
              </w:rPr>
            </w:pPr>
            <w:r>
              <w:rPr>
                <w:color w:val="000000"/>
                <w:sz w:val="20"/>
                <w:szCs w:val="20"/>
              </w:rPr>
              <w:t>Presentations and background documents were clear and helpful.</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163746E9" w14:textId="77777777" w:rsidR="00C502D5" w:rsidRDefault="00000000">
            <w:pPr>
              <w:widowControl w:val="0"/>
              <w:spacing w:before="0"/>
              <w:jc w:val="center"/>
              <w:rPr>
                <w:color w:val="000000"/>
                <w:sz w:val="20"/>
                <w:szCs w:val="20"/>
              </w:rPr>
            </w:pPr>
            <w:r>
              <w:rPr>
                <w:color w:val="000000"/>
                <w:sz w:val="20"/>
                <w:szCs w:val="20"/>
              </w:rPr>
              <w:t>5.3</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61A81DBA" w14:textId="77777777" w:rsidR="00C502D5" w:rsidRDefault="00000000">
            <w:pPr>
              <w:widowControl w:val="0"/>
              <w:spacing w:before="0"/>
              <w:jc w:val="center"/>
              <w:rPr>
                <w:color w:val="000000"/>
                <w:sz w:val="20"/>
                <w:szCs w:val="20"/>
              </w:rPr>
            </w:pPr>
            <w:r>
              <w:rPr>
                <w:color w:val="000000"/>
                <w:sz w:val="20"/>
                <w:szCs w:val="20"/>
              </w:rPr>
              <w:t>5.3</w:t>
            </w:r>
          </w:p>
        </w:tc>
        <w:tc>
          <w:tcPr>
            <w:tcW w:w="720"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0989548C" w14:textId="77777777" w:rsidR="00C502D5" w:rsidRDefault="00000000">
            <w:pPr>
              <w:widowControl w:val="0"/>
              <w:spacing w:before="0"/>
              <w:jc w:val="center"/>
              <w:rPr>
                <w:color w:val="000000"/>
                <w:sz w:val="20"/>
                <w:szCs w:val="20"/>
              </w:rPr>
            </w:pPr>
            <w:r>
              <w:rPr>
                <w:color w:val="000000"/>
                <w:sz w:val="20"/>
                <w:szCs w:val="20"/>
              </w:rPr>
              <w:t>5.2</w:t>
            </w:r>
          </w:p>
        </w:tc>
        <w:tc>
          <w:tcPr>
            <w:tcW w:w="73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747D2884" w14:textId="77777777" w:rsidR="00C502D5" w:rsidRDefault="00000000">
            <w:pPr>
              <w:widowControl w:val="0"/>
              <w:spacing w:before="0"/>
              <w:jc w:val="center"/>
              <w:rPr>
                <w:color w:val="000000"/>
                <w:sz w:val="20"/>
                <w:szCs w:val="20"/>
              </w:rPr>
            </w:pPr>
            <w:r>
              <w:rPr>
                <w:color w:val="000000"/>
                <w:sz w:val="20"/>
                <w:szCs w:val="20"/>
              </w:rPr>
              <w:t>5.1</w:t>
            </w:r>
          </w:p>
        </w:tc>
        <w:tc>
          <w:tcPr>
            <w:tcW w:w="70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00884FDC" w14:textId="77777777" w:rsidR="00C502D5" w:rsidRDefault="00000000">
            <w:pPr>
              <w:widowControl w:val="0"/>
              <w:spacing w:before="0"/>
              <w:jc w:val="center"/>
              <w:rPr>
                <w:color w:val="000000"/>
                <w:sz w:val="20"/>
                <w:szCs w:val="20"/>
              </w:rPr>
            </w:pPr>
            <w:r>
              <w:rPr>
                <w:color w:val="000000"/>
                <w:sz w:val="20"/>
                <w:szCs w:val="20"/>
              </w:rPr>
              <w:t>5.0</w:t>
            </w:r>
          </w:p>
        </w:tc>
        <w:tc>
          <w:tcPr>
            <w:tcW w:w="915" w:type="dxa"/>
            <w:tcBorders>
              <w:top w:val="single" w:sz="8" w:space="0" w:color="9E9E9E"/>
              <w:left w:val="single" w:sz="8" w:space="0" w:color="9E9E9E"/>
              <w:bottom w:val="single" w:sz="8" w:space="0" w:color="9E9E9E"/>
              <w:right w:val="single" w:sz="8" w:space="0" w:color="9E9E9E"/>
            </w:tcBorders>
            <w:shd w:val="clear" w:color="auto" w:fill="FFFFFF"/>
            <w:tcMar>
              <w:top w:w="80" w:type="dxa"/>
              <w:left w:w="140" w:type="dxa"/>
              <w:bottom w:w="80" w:type="dxa"/>
              <w:right w:w="140" w:type="dxa"/>
            </w:tcMar>
            <w:vAlign w:val="center"/>
          </w:tcPr>
          <w:p w14:paraId="086C60CD" w14:textId="77777777" w:rsidR="00C502D5" w:rsidRDefault="00000000">
            <w:pPr>
              <w:widowControl w:val="0"/>
              <w:spacing w:before="0"/>
              <w:jc w:val="center"/>
              <w:rPr>
                <w:color w:val="000000"/>
                <w:sz w:val="20"/>
                <w:szCs w:val="20"/>
              </w:rPr>
            </w:pPr>
            <w:r>
              <w:rPr>
                <w:color w:val="000000"/>
                <w:sz w:val="20"/>
                <w:szCs w:val="20"/>
              </w:rPr>
              <w:t>5.2</w:t>
            </w:r>
          </w:p>
        </w:tc>
      </w:tr>
      <w:tr w:rsidR="00C502D5" w14:paraId="2EE11B78" w14:textId="77777777">
        <w:tc>
          <w:tcPr>
            <w:tcW w:w="4485" w:type="dxa"/>
            <w:tcBorders>
              <w:top w:val="single" w:sz="8" w:space="0" w:color="9E9E9E"/>
              <w:left w:val="single" w:sz="8" w:space="0" w:color="9E9E9E"/>
              <w:bottom w:val="single" w:sz="8" w:space="0" w:color="9E9E9E"/>
              <w:right w:val="single" w:sz="8" w:space="0" w:color="9E9E9E"/>
            </w:tcBorders>
            <w:tcMar>
              <w:top w:w="80" w:type="dxa"/>
              <w:left w:w="140" w:type="dxa"/>
              <w:bottom w:w="80" w:type="dxa"/>
              <w:right w:w="140" w:type="dxa"/>
            </w:tcMar>
            <w:vAlign w:val="center"/>
          </w:tcPr>
          <w:p w14:paraId="298340F7" w14:textId="77777777" w:rsidR="00C502D5" w:rsidRDefault="00000000">
            <w:pPr>
              <w:widowControl w:val="0"/>
              <w:spacing w:before="0"/>
              <w:rPr>
                <w:color w:val="000000"/>
                <w:sz w:val="20"/>
                <w:szCs w:val="20"/>
              </w:rPr>
            </w:pPr>
            <w:r>
              <w:rPr>
                <w:color w:val="000000"/>
                <w:sz w:val="20"/>
                <w:szCs w:val="20"/>
              </w:rPr>
              <w:t>CAEECC Members (including PAs) were flexible in seeking outcomes that were potentially mutually agreeable, where applicable.</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2B600645" w14:textId="77777777" w:rsidR="00C502D5" w:rsidRDefault="00000000">
            <w:pPr>
              <w:widowControl w:val="0"/>
              <w:spacing w:before="0"/>
              <w:jc w:val="center"/>
              <w:rPr>
                <w:color w:val="000000"/>
                <w:sz w:val="20"/>
                <w:szCs w:val="20"/>
              </w:rPr>
            </w:pPr>
            <w:r>
              <w:rPr>
                <w:color w:val="000000"/>
                <w:sz w:val="20"/>
                <w:szCs w:val="20"/>
              </w:rPr>
              <w:t>5.0</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1DDD43EF" w14:textId="77777777" w:rsidR="00C502D5" w:rsidRDefault="00000000">
            <w:pPr>
              <w:widowControl w:val="0"/>
              <w:spacing w:before="0"/>
              <w:jc w:val="center"/>
              <w:rPr>
                <w:color w:val="000000"/>
                <w:sz w:val="20"/>
                <w:szCs w:val="20"/>
              </w:rPr>
            </w:pPr>
            <w:r>
              <w:rPr>
                <w:color w:val="000000"/>
                <w:sz w:val="20"/>
                <w:szCs w:val="20"/>
              </w:rPr>
              <w:t>5.0</w:t>
            </w:r>
          </w:p>
        </w:tc>
        <w:tc>
          <w:tcPr>
            <w:tcW w:w="720"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4C83EA83" w14:textId="77777777" w:rsidR="00C502D5" w:rsidRDefault="00000000">
            <w:pPr>
              <w:widowControl w:val="0"/>
              <w:spacing w:before="0"/>
              <w:jc w:val="center"/>
              <w:rPr>
                <w:color w:val="000000"/>
                <w:sz w:val="20"/>
                <w:szCs w:val="20"/>
              </w:rPr>
            </w:pPr>
            <w:r>
              <w:rPr>
                <w:color w:val="000000"/>
                <w:sz w:val="20"/>
                <w:szCs w:val="20"/>
              </w:rPr>
              <w:t>5.2</w:t>
            </w:r>
          </w:p>
        </w:tc>
        <w:tc>
          <w:tcPr>
            <w:tcW w:w="73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7BC87063" w14:textId="77777777" w:rsidR="00C502D5" w:rsidRDefault="00000000">
            <w:pPr>
              <w:widowControl w:val="0"/>
              <w:spacing w:before="0"/>
              <w:jc w:val="center"/>
              <w:rPr>
                <w:color w:val="000000"/>
                <w:sz w:val="20"/>
                <w:szCs w:val="20"/>
              </w:rPr>
            </w:pPr>
            <w:r>
              <w:rPr>
                <w:color w:val="000000"/>
                <w:sz w:val="20"/>
                <w:szCs w:val="20"/>
              </w:rPr>
              <w:t>4.7</w:t>
            </w:r>
          </w:p>
        </w:tc>
        <w:tc>
          <w:tcPr>
            <w:tcW w:w="70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538C8D22" w14:textId="77777777" w:rsidR="00C502D5" w:rsidRDefault="00000000">
            <w:pPr>
              <w:widowControl w:val="0"/>
              <w:spacing w:before="0"/>
              <w:jc w:val="center"/>
              <w:rPr>
                <w:color w:val="000000"/>
                <w:sz w:val="20"/>
                <w:szCs w:val="20"/>
              </w:rPr>
            </w:pPr>
            <w:r>
              <w:rPr>
                <w:color w:val="000000"/>
                <w:sz w:val="20"/>
                <w:szCs w:val="20"/>
              </w:rPr>
              <w:t>4.9</w:t>
            </w:r>
          </w:p>
        </w:tc>
        <w:tc>
          <w:tcPr>
            <w:tcW w:w="915" w:type="dxa"/>
            <w:tcBorders>
              <w:top w:val="single" w:sz="8" w:space="0" w:color="9E9E9E"/>
              <w:left w:val="single" w:sz="8" w:space="0" w:color="9E9E9E"/>
              <w:bottom w:val="single" w:sz="8" w:space="0" w:color="9E9E9E"/>
              <w:right w:val="single" w:sz="8" w:space="0" w:color="9E9E9E"/>
            </w:tcBorders>
            <w:shd w:val="clear" w:color="auto" w:fill="FFFFFF"/>
            <w:tcMar>
              <w:top w:w="80" w:type="dxa"/>
              <w:left w:w="140" w:type="dxa"/>
              <w:bottom w:w="80" w:type="dxa"/>
              <w:right w:w="140" w:type="dxa"/>
            </w:tcMar>
            <w:vAlign w:val="center"/>
          </w:tcPr>
          <w:p w14:paraId="520F4544" w14:textId="77777777" w:rsidR="00C502D5" w:rsidRDefault="00000000">
            <w:pPr>
              <w:widowControl w:val="0"/>
              <w:spacing w:before="0"/>
              <w:jc w:val="center"/>
              <w:rPr>
                <w:color w:val="000000"/>
                <w:sz w:val="20"/>
                <w:szCs w:val="20"/>
              </w:rPr>
            </w:pPr>
            <w:r>
              <w:rPr>
                <w:color w:val="000000"/>
                <w:sz w:val="20"/>
                <w:szCs w:val="20"/>
              </w:rPr>
              <w:t>5.0</w:t>
            </w:r>
          </w:p>
        </w:tc>
      </w:tr>
      <w:tr w:rsidR="00C502D5" w14:paraId="28D0790C" w14:textId="77777777">
        <w:tc>
          <w:tcPr>
            <w:tcW w:w="4485" w:type="dxa"/>
            <w:tcBorders>
              <w:top w:val="single" w:sz="8" w:space="0" w:color="9E9E9E"/>
              <w:left w:val="single" w:sz="8" w:space="0" w:color="9E9E9E"/>
              <w:bottom w:val="single" w:sz="8" w:space="0" w:color="9E9E9E"/>
              <w:right w:val="single" w:sz="8" w:space="0" w:color="9E9E9E"/>
            </w:tcBorders>
            <w:tcMar>
              <w:top w:w="80" w:type="dxa"/>
              <w:left w:w="140" w:type="dxa"/>
              <w:bottom w:w="80" w:type="dxa"/>
              <w:right w:w="140" w:type="dxa"/>
            </w:tcMar>
            <w:vAlign w:val="center"/>
          </w:tcPr>
          <w:p w14:paraId="0CE7954D" w14:textId="77777777" w:rsidR="00C502D5" w:rsidRDefault="00000000">
            <w:pPr>
              <w:widowControl w:val="0"/>
              <w:spacing w:before="0"/>
              <w:rPr>
                <w:color w:val="000000"/>
                <w:sz w:val="20"/>
                <w:szCs w:val="20"/>
              </w:rPr>
            </w:pPr>
            <w:r>
              <w:rPr>
                <w:color w:val="000000"/>
                <w:sz w:val="20"/>
                <w:szCs w:val="20"/>
              </w:rPr>
              <w:t>The facilitators were effective in running the meeting (e.g., fostering a constructive and efficient forum, being impartial, and making sure no one dominated discussions).</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2B57621F" w14:textId="77777777" w:rsidR="00C502D5" w:rsidRDefault="00000000">
            <w:pPr>
              <w:widowControl w:val="0"/>
              <w:spacing w:before="0"/>
              <w:jc w:val="center"/>
              <w:rPr>
                <w:color w:val="000000"/>
                <w:sz w:val="20"/>
                <w:szCs w:val="20"/>
              </w:rPr>
            </w:pPr>
            <w:r>
              <w:rPr>
                <w:color w:val="000000"/>
                <w:sz w:val="20"/>
                <w:szCs w:val="20"/>
              </w:rPr>
              <w:t>5.5</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525C0D1D" w14:textId="77777777" w:rsidR="00C502D5" w:rsidRDefault="00000000">
            <w:pPr>
              <w:widowControl w:val="0"/>
              <w:spacing w:before="0"/>
              <w:jc w:val="center"/>
              <w:rPr>
                <w:color w:val="000000"/>
                <w:sz w:val="20"/>
                <w:szCs w:val="20"/>
              </w:rPr>
            </w:pPr>
            <w:r>
              <w:rPr>
                <w:color w:val="000000"/>
                <w:sz w:val="20"/>
                <w:szCs w:val="20"/>
              </w:rPr>
              <w:t>5.5</w:t>
            </w:r>
          </w:p>
        </w:tc>
        <w:tc>
          <w:tcPr>
            <w:tcW w:w="720"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306FE0D0" w14:textId="77777777" w:rsidR="00C502D5" w:rsidRDefault="00000000">
            <w:pPr>
              <w:widowControl w:val="0"/>
              <w:spacing w:before="0"/>
              <w:jc w:val="center"/>
              <w:rPr>
                <w:color w:val="000000"/>
                <w:sz w:val="20"/>
                <w:szCs w:val="20"/>
              </w:rPr>
            </w:pPr>
            <w:r>
              <w:rPr>
                <w:color w:val="000000"/>
                <w:sz w:val="20"/>
                <w:szCs w:val="20"/>
              </w:rPr>
              <w:t>5.4</w:t>
            </w:r>
          </w:p>
        </w:tc>
        <w:tc>
          <w:tcPr>
            <w:tcW w:w="73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4F1045C8" w14:textId="77777777" w:rsidR="00C502D5" w:rsidRDefault="00000000">
            <w:pPr>
              <w:widowControl w:val="0"/>
              <w:spacing w:before="0"/>
              <w:jc w:val="center"/>
              <w:rPr>
                <w:color w:val="000000"/>
                <w:sz w:val="20"/>
                <w:szCs w:val="20"/>
              </w:rPr>
            </w:pPr>
            <w:r>
              <w:rPr>
                <w:color w:val="000000"/>
                <w:sz w:val="20"/>
                <w:szCs w:val="20"/>
              </w:rPr>
              <w:t>5.3</w:t>
            </w:r>
          </w:p>
        </w:tc>
        <w:tc>
          <w:tcPr>
            <w:tcW w:w="70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3E51E8AA" w14:textId="77777777" w:rsidR="00C502D5" w:rsidRDefault="00000000">
            <w:pPr>
              <w:widowControl w:val="0"/>
              <w:spacing w:before="0"/>
              <w:jc w:val="center"/>
              <w:rPr>
                <w:color w:val="000000"/>
                <w:sz w:val="20"/>
                <w:szCs w:val="20"/>
              </w:rPr>
            </w:pPr>
            <w:r>
              <w:rPr>
                <w:color w:val="000000"/>
                <w:sz w:val="20"/>
                <w:szCs w:val="20"/>
              </w:rPr>
              <w:t>5.1</w:t>
            </w:r>
          </w:p>
        </w:tc>
        <w:tc>
          <w:tcPr>
            <w:tcW w:w="915" w:type="dxa"/>
            <w:tcBorders>
              <w:top w:val="single" w:sz="8" w:space="0" w:color="9E9E9E"/>
              <w:left w:val="single" w:sz="8" w:space="0" w:color="9E9E9E"/>
              <w:bottom w:val="single" w:sz="8" w:space="0" w:color="9E9E9E"/>
              <w:right w:val="single" w:sz="8" w:space="0" w:color="9E9E9E"/>
            </w:tcBorders>
            <w:shd w:val="clear" w:color="auto" w:fill="FFFFFF"/>
            <w:tcMar>
              <w:top w:w="80" w:type="dxa"/>
              <w:left w:w="140" w:type="dxa"/>
              <w:bottom w:w="80" w:type="dxa"/>
              <w:right w:w="140" w:type="dxa"/>
            </w:tcMar>
            <w:vAlign w:val="center"/>
          </w:tcPr>
          <w:p w14:paraId="6757A7E2" w14:textId="77777777" w:rsidR="00C502D5" w:rsidRDefault="00000000">
            <w:pPr>
              <w:widowControl w:val="0"/>
              <w:spacing w:before="0"/>
              <w:jc w:val="center"/>
              <w:rPr>
                <w:color w:val="000000"/>
                <w:sz w:val="20"/>
                <w:szCs w:val="20"/>
              </w:rPr>
            </w:pPr>
            <w:r>
              <w:rPr>
                <w:color w:val="000000"/>
                <w:sz w:val="20"/>
                <w:szCs w:val="20"/>
              </w:rPr>
              <w:t>5.4</w:t>
            </w:r>
          </w:p>
        </w:tc>
      </w:tr>
      <w:tr w:rsidR="00C502D5" w14:paraId="146A245A" w14:textId="77777777">
        <w:tc>
          <w:tcPr>
            <w:tcW w:w="4485" w:type="dxa"/>
            <w:tcBorders>
              <w:top w:val="single" w:sz="8" w:space="0" w:color="9E9E9E"/>
              <w:left w:val="single" w:sz="8" w:space="0" w:color="9E9E9E"/>
              <w:bottom w:val="single" w:sz="8" w:space="0" w:color="9E9E9E"/>
              <w:right w:val="single" w:sz="8" w:space="0" w:color="9E9E9E"/>
            </w:tcBorders>
            <w:tcMar>
              <w:top w:w="80" w:type="dxa"/>
              <w:left w:w="140" w:type="dxa"/>
              <w:bottom w:w="80" w:type="dxa"/>
              <w:right w:w="140" w:type="dxa"/>
            </w:tcMar>
            <w:vAlign w:val="center"/>
          </w:tcPr>
          <w:p w14:paraId="60C08312" w14:textId="77777777" w:rsidR="00C502D5" w:rsidRDefault="00000000">
            <w:pPr>
              <w:widowControl w:val="0"/>
              <w:spacing w:before="0"/>
              <w:rPr>
                <w:color w:val="000000"/>
                <w:sz w:val="20"/>
                <w:szCs w:val="20"/>
              </w:rPr>
            </w:pPr>
            <w:r>
              <w:rPr>
                <w:color w:val="000000"/>
                <w:sz w:val="20"/>
                <w:szCs w:val="20"/>
              </w:rPr>
              <w:t>Overall, the online meeting format (WebEx) was smooth and effective.</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54712ED7" w14:textId="77777777" w:rsidR="00C502D5" w:rsidRDefault="00000000">
            <w:pPr>
              <w:widowControl w:val="0"/>
              <w:spacing w:before="0"/>
              <w:jc w:val="center"/>
              <w:rPr>
                <w:color w:val="000000"/>
                <w:sz w:val="20"/>
                <w:szCs w:val="20"/>
              </w:rPr>
            </w:pPr>
            <w:r>
              <w:rPr>
                <w:color w:val="000000"/>
                <w:sz w:val="20"/>
                <w:szCs w:val="20"/>
              </w:rPr>
              <w:t>5.2</w:t>
            </w:r>
          </w:p>
        </w:tc>
        <w:tc>
          <w:tcPr>
            <w:tcW w:w="840" w:type="dxa"/>
            <w:tcBorders>
              <w:top w:val="single" w:sz="8" w:space="0" w:color="9E9E9E"/>
              <w:left w:val="single" w:sz="8" w:space="0" w:color="9E9E9E"/>
              <w:bottom w:val="single" w:sz="8" w:space="0" w:color="9E9E9E"/>
              <w:right w:val="single" w:sz="8" w:space="0" w:color="9E9E9E"/>
            </w:tcBorders>
            <w:shd w:val="clear" w:color="auto" w:fill="D0E0E3"/>
            <w:tcMar>
              <w:top w:w="80" w:type="dxa"/>
              <w:left w:w="140" w:type="dxa"/>
              <w:bottom w:w="80" w:type="dxa"/>
              <w:right w:w="140" w:type="dxa"/>
            </w:tcMar>
            <w:vAlign w:val="center"/>
          </w:tcPr>
          <w:p w14:paraId="151EDE20" w14:textId="77777777" w:rsidR="00C502D5" w:rsidRDefault="00000000">
            <w:pPr>
              <w:widowControl w:val="0"/>
              <w:spacing w:before="0"/>
              <w:jc w:val="center"/>
              <w:rPr>
                <w:color w:val="000000"/>
                <w:sz w:val="20"/>
                <w:szCs w:val="20"/>
              </w:rPr>
            </w:pPr>
            <w:r>
              <w:rPr>
                <w:color w:val="000000"/>
                <w:sz w:val="20"/>
                <w:szCs w:val="20"/>
              </w:rPr>
              <w:t>5.2</w:t>
            </w:r>
          </w:p>
        </w:tc>
        <w:tc>
          <w:tcPr>
            <w:tcW w:w="720"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5C3C3A4E" w14:textId="77777777" w:rsidR="00C502D5" w:rsidRDefault="00000000">
            <w:pPr>
              <w:widowControl w:val="0"/>
              <w:spacing w:before="0"/>
              <w:jc w:val="center"/>
              <w:rPr>
                <w:color w:val="000000"/>
                <w:sz w:val="20"/>
                <w:szCs w:val="20"/>
              </w:rPr>
            </w:pPr>
            <w:r>
              <w:rPr>
                <w:color w:val="000000"/>
                <w:sz w:val="20"/>
                <w:szCs w:val="20"/>
              </w:rPr>
              <w:t>5.3</w:t>
            </w:r>
          </w:p>
        </w:tc>
        <w:tc>
          <w:tcPr>
            <w:tcW w:w="73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0D95A385" w14:textId="77777777" w:rsidR="00C502D5" w:rsidRDefault="00000000">
            <w:pPr>
              <w:widowControl w:val="0"/>
              <w:spacing w:before="0"/>
              <w:jc w:val="center"/>
              <w:rPr>
                <w:color w:val="000000"/>
                <w:sz w:val="20"/>
                <w:szCs w:val="20"/>
              </w:rPr>
            </w:pPr>
            <w:r>
              <w:rPr>
                <w:color w:val="000000"/>
                <w:sz w:val="20"/>
                <w:szCs w:val="20"/>
              </w:rPr>
              <w:t>4.9</w:t>
            </w:r>
          </w:p>
        </w:tc>
        <w:tc>
          <w:tcPr>
            <w:tcW w:w="705" w:type="dxa"/>
            <w:tcBorders>
              <w:top w:val="single" w:sz="8" w:space="0" w:color="9E9E9E"/>
              <w:left w:val="single" w:sz="8" w:space="0" w:color="9E9E9E"/>
              <w:bottom w:val="single" w:sz="8" w:space="0" w:color="9E9E9E"/>
              <w:right w:val="single" w:sz="8" w:space="0" w:color="9E9E9E"/>
            </w:tcBorders>
            <w:shd w:val="clear" w:color="auto" w:fill="D9D2E9"/>
            <w:tcMar>
              <w:top w:w="80" w:type="dxa"/>
              <w:left w:w="140" w:type="dxa"/>
              <w:bottom w:w="80" w:type="dxa"/>
              <w:right w:w="140" w:type="dxa"/>
            </w:tcMar>
            <w:vAlign w:val="center"/>
          </w:tcPr>
          <w:p w14:paraId="40AEEF59" w14:textId="77777777" w:rsidR="00C502D5" w:rsidRDefault="00000000">
            <w:pPr>
              <w:widowControl w:val="0"/>
              <w:spacing w:before="0"/>
              <w:jc w:val="center"/>
              <w:rPr>
                <w:color w:val="000000"/>
                <w:sz w:val="20"/>
                <w:szCs w:val="20"/>
              </w:rPr>
            </w:pPr>
            <w:r>
              <w:rPr>
                <w:color w:val="000000"/>
                <w:sz w:val="20"/>
                <w:szCs w:val="20"/>
              </w:rPr>
              <w:t>4.9</w:t>
            </w:r>
          </w:p>
        </w:tc>
        <w:tc>
          <w:tcPr>
            <w:tcW w:w="915" w:type="dxa"/>
            <w:tcBorders>
              <w:top w:val="single" w:sz="8" w:space="0" w:color="9E9E9E"/>
              <w:left w:val="single" w:sz="8" w:space="0" w:color="9E9E9E"/>
              <w:bottom w:val="single" w:sz="8" w:space="0" w:color="9E9E9E"/>
              <w:right w:val="single" w:sz="8" w:space="0" w:color="9E9E9E"/>
            </w:tcBorders>
            <w:shd w:val="clear" w:color="auto" w:fill="FFFFFF"/>
            <w:tcMar>
              <w:top w:w="80" w:type="dxa"/>
              <w:left w:w="140" w:type="dxa"/>
              <w:bottom w:w="80" w:type="dxa"/>
              <w:right w:w="140" w:type="dxa"/>
            </w:tcMar>
            <w:vAlign w:val="center"/>
          </w:tcPr>
          <w:p w14:paraId="1220EE7E" w14:textId="77777777" w:rsidR="00C502D5" w:rsidRDefault="00000000">
            <w:pPr>
              <w:widowControl w:val="0"/>
              <w:spacing w:before="0"/>
              <w:jc w:val="center"/>
              <w:rPr>
                <w:color w:val="000000"/>
                <w:sz w:val="20"/>
                <w:szCs w:val="20"/>
              </w:rPr>
            </w:pPr>
            <w:r>
              <w:rPr>
                <w:color w:val="000000"/>
                <w:sz w:val="20"/>
                <w:szCs w:val="20"/>
              </w:rPr>
              <w:t>5.1</w:t>
            </w:r>
          </w:p>
        </w:tc>
      </w:tr>
    </w:tbl>
    <w:p w14:paraId="47015C99" w14:textId="77777777" w:rsidR="00C502D5" w:rsidRDefault="00000000">
      <w:r>
        <w:t>The survey also surfaced a few overall suggestions surrounding engagement generally, timing within meetings, scheduling of meetings, planning before meetings, audience of meetings, and technology used within meetings.</w:t>
      </w:r>
    </w:p>
    <w:p w14:paraId="1A4A3380" w14:textId="77777777" w:rsidR="00C502D5" w:rsidRDefault="00000000">
      <w:r>
        <w:t xml:space="preserve">Moving forward, Abrams described a few facilitator takeaways including: </w:t>
      </w:r>
    </w:p>
    <w:p w14:paraId="2BA667C7" w14:textId="77777777" w:rsidR="00C502D5" w:rsidRDefault="00000000">
      <w:pPr>
        <w:numPr>
          <w:ilvl w:val="0"/>
          <w:numId w:val="6"/>
        </w:numPr>
      </w:pPr>
      <w:r>
        <w:t>Dropping the ‘Member Flexibility’ question where appropriate</w:t>
      </w:r>
    </w:p>
    <w:p w14:paraId="29E81290" w14:textId="77777777" w:rsidR="00C502D5" w:rsidRDefault="00000000">
      <w:pPr>
        <w:numPr>
          <w:ilvl w:val="0"/>
          <w:numId w:val="6"/>
        </w:numPr>
        <w:spacing w:before="0"/>
      </w:pPr>
      <w:r>
        <w:t xml:space="preserve">Staying on time to accomplish </w:t>
      </w:r>
      <w:proofErr w:type="gramStart"/>
      <w:r>
        <w:t>objectives</w:t>
      </w:r>
      <w:proofErr w:type="gramEnd"/>
    </w:p>
    <w:p w14:paraId="471CECEA" w14:textId="77777777" w:rsidR="00C502D5" w:rsidRDefault="00000000">
      <w:pPr>
        <w:numPr>
          <w:ilvl w:val="0"/>
          <w:numId w:val="6"/>
        </w:numPr>
        <w:spacing w:before="0"/>
      </w:pPr>
      <w:r>
        <w:t>Reducing information per slide and including more graphics</w:t>
      </w:r>
    </w:p>
    <w:p w14:paraId="3BB9953D" w14:textId="77777777" w:rsidR="00C502D5" w:rsidRDefault="00000000">
      <w:pPr>
        <w:rPr>
          <w:i/>
        </w:rPr>
      </w:pPr>
      <w:r>
        <w:rPr>
          <w:i/>
        </w:rPr>
        <w:t>There was no CAEECC Member discussion on Annual Evaluations.</w:t>
      </w:r>
    </w:p>
    <w:p w14:paraId="599F22E5" w14:textId="77777777" w:rsidR="00C502D5" w:rsidRDefault="00000000">
      <w:pPr>
        <w:pStyle w:val="Heading2"/>
      </w:pPr>
      <w:bookmarkStart w:id="8" w:name="_tbn04hh0nla" w:colFirst="0" w:colLast="0"/>
      <w:bookmarkEnd w:id="8"/>
      <w:r>
        <w:t>Compensation Pilot</w:t>
      </w:r>
    </w:p>
    <w:p w14:paraId="490A8DF2" w14:textId="77777777" w:rsidR="00C502D5" w:rsidRDefault="00000000">
      <w:pPr>
        <w:spacing w:after="200"/>
      </w:pPr>
      <w:r>
        <w:t xml:space="preserve">Ralston provided a brief update on the status of the authorization of funds for the Compensation Pilot. </w:t>
      </w:r>
      <w:proofErr w:type="gramStart"/>
      <w:r>
        <w:t>As of yet</w:t>
      </w:r>
      <w:proofErr w:type="gramEnd"/>
      <w:r>
        <w:t xml:space="preserve">, authorization has not been granted, however, the Facilitation Team continues to plan to pursue outreach for the Evolving CAEECC WG, including membership and an Application Review Cohort. </w:t>
      </w:r>
    </w:p>
    <w:p w14:paraId="34F46630" w14:textId="77777777" w:rsidR="00C502D5" w:rsidRDefault="00000000">
      <w:pPr>
        <w:pStyle w:val="Heading3"/>
        <w:spacing w:after="200"/>
      </w:pPr>
      <w:bookmarkStart w:id="9" w:name="_xngo7qjssvs2" w:colFirst="0" w:colLast="0"/>
      <w:bookmarkEnd w:id="9"/>
      <w:r>
        <w:lastRenderedPageBreak/>
        <w:t>Discussion on Compensation Pilot</w:t>
      </w:r>
    </w:p>
    <w:p w14:paraId="1F012125" w14:textId="77777777" w:rsidR="00C502D5" w:rsidRDefault="00000000">
      <w:pPr>
        <w:numPr>
          <w:ilvl w:val="0"/>
          <w:numId w:val="16"/>
        </w:numPr>
      </w:pPr>
      <w:r>
        <w:t xml:space="preserve">Members discussed the CPUC CBO Compensation Pilot effort and how that effort may be interacting with the funding authorization. </w:t>
      </w:r>
    </w:p>
    <w:p w14:paraId="09615CE4" w14:textId="77777777" w:rsidR="00C502D5" w:rsidRDefault="00000000">
      <w:pPr>
        <w:numPr>
          <w:ilvl w:val="0"/>
          <w:numId w:val="16"/>
        </w:numPr>
        <w:spacing w:before="0" w:after="200"/>
      </w:pPr>
      <w:r>
        <w:t>Members expressed disappointment that the authorization for funding is taking longer than expected.</w:t>
      </w:r>
    </w:p>
    <w:p w14:paraId="77353F23" w14:textId="77777777" w:rsidR="00C502D5" w:rsidRDefault="00000000">
      <w:r>
        <w:rPr>
          <w:i/>
        </w:rPr>
        <w:t xml:space="preserve">A more comprehensive digest of the discussion is available in </w:t>
      </w:r>
      <w:hyperlink w:anchor="_a1g1o9w2wf4f">
        <w:r>
          <w:rPr>
            <w:i/>
            <w:color w:val="1155CC"/>
            <w:u w:val="single"/>
          </w:rPr>
          <w:t>Appendix C</w:t>
        </w:r>
      </w:hyperlink>
      <w:r>
        <w:rPr>
          <w:i/>
        </w:rPr>
        <w:t>.</w:t>
      </w:r>
    </w:p>
    <w:p w14:paraId="50C41747" w14:textId="77777777" w:rsidR="00C502D5" w:rsidRDefault="00000000">
      <w:pPr>
        <w:pStyle w:val="Heading2"/>
        <w:spacing w:after="200"/>
      </w:pPr>
      <w:bookmarkStart w:id="10" w:name="_16nepg3epuuq" w:colFirst="0" w:colLast="0"/>
      <w:bookmarkEnd w:id="10"/>
      <w:r>
        <w:t>Evolving CAEECC WG</w:t>
      </w:r>
    </w:p>
    <w:p w14:paraId="0DBDD87C" w14:textId="77777777" w:rsidR="00C502D5" w:rsidRDefault="00000000">
      <w:r>
        <w:t>Ralston provided a tentative timeline, pending authorization of funds for the Compensation Pilot, that presents an Application Review by June, three Evolving CAEECC WG meetings over Summer 2023, a Full Quarterly CAEECC meeting in September with a WG Discussion, a fourth Evolving CAEECC WG Meeting in October, a Full Quarterly CAEECC meeting in November, and an Evolving CAEECC WG meeting in January 2024.</w:t>
      </w:r>
    </w:p>
    <w:p w14:paraId="4726D0C8" w14:textId="77777777" w:rsidR="00C502D5" w:rsidRDefault="00000000">
      <w:pPr>
        <w:spacing w:after="200"/>
      </w:pPr>
      <w:r>
        <w:t>Ralston also discussed the priority and sequence of topics for the Evolving CAEECC WG. She recalled that at the 11/30/2022 Full Quarterly CAEECC Meeting #36, CAEECC Members had elevated a desire to review the sequencing of topics from the Evolving CAEECC WG Prospectus. Ralston noted that the discussion from this meeting will be shared with WG members for their input and consideration. The proposed phases are as follows (note, during the meeting, Ralston clarified that within each Phase, topics would be presented and discussed concurrently):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02D5" w14:paraId="672818C9" w14:textId="77777777">
        <w:tc>
          <w:tcPr>
            <w:tcW w:w="9360" w:type="dxa"/>
            <w:tcBorders>
              <w:top w:val="single" w:sz="8" w:space="0" w:color="FFFFFF"/>
              <w:left w:val="single" w:sz="8" w:space="0" w:color="FFFFFF"/>
              <w:bottom w:val="single" w:sz="8" w:space="0" w:color="FFFFFF"/>
              <w:right w:val="single" w:sz="8" w:space="0" w:color="FFFFFF"/>
            </w:tcBorders>
            <w:shd w:val="clear" w:color="auto" w:fill="D0E0E3"/>
            <w:tcMar>
              <w:top w:w="387" w:type="dxa"/>
              <w:left w:w="387" w:type="dxa"/>
              <w:bottom w:w="387" w:type="dxa"/>
              <w:right w:w="387" w:type="dxa"/>
            </w:tcMar>
          </w:tcPr>
          <w:p w14:paraId="37246A4A" w14:textId="77777777" w:rsidR="00C502D5" w:rsidRDefault="00000000">
            <w:pPr>
              <w:spacing w:before="0" w:after="200"/>
              <w:rPr>
                <w:b/>
                <w:sz w:val="28"/>
                <w:szCs w:val="28"/>
              </w:rPr>
            </w:pPr>
            <w:r>
              <w:rPr>
                <w:b/>
                <w:sz w:val="28"/>
                <w:szCs w:val="28"/>
              </w:rPr>
              <w:t>Evolving CAEECC WG Proposed Sequence of Topics</w:t>
            </w:r>
          </w:p>
          <w:p w14:paraId="0B0E665D" w14:textId="77777777" w:rsidR="00C502D5" w:rsidRDefault="00000000">
            <w:pPr>
              <w:spacing w:before="0"/>
            </w:pPr>
            <w:r>
              <w:t>Phase I</w:t>
            </w:r>
          </w:p>
          <w:p w14:paraId="4279AA38" w14:textId="77777777" w:rsidR="00C502D5" w:rsidRDefault="00000000">
            <w:pPr>
              <w:numPr>
                <w:ilvl w:val="0"/>
                <w:numId w:val="10"/>
              </w:numPr>
            </w:pPr>
            <w:r>
              <w:t>Purpose, Objectives, Scope of CAEECC</w:t>
            </w:r>
          </w:p>
          <w:p w14:paraId="5083F52B" w14:textId="77777777" w:rsidR="00C502D5" w:rsidRDefault="00000000">
            <w:r>
              <w:t>Phase II</w:t>
            </w:r>
          </w:p>
          <w:p w14:paraId="71614FC1" w14:textId="77777777" w:rsidR="00C502D5" w:rsidRDefault="00000000">
            <w:pPr>
              <w:numPr>
                <w:ilvl w:val="0"/>
                <w:numId w:val="10"/>
              </w:numPr>
            </w:pPr>
            <w:r>
              <w:t>Composition/Representation and Eligibility (CAEECC and WGs)</w:t>
            </w:r>
          </w:p>
          <w:p w14:paraId="3D3D96D9" w14:textId="77777777" w:rsidR="00C502D5" w:rsidRDefault="00000000">
            <w:pPr>
              <w:numPr>
                <w:ilvl w:val="0"/>
                <w:numId w:val="10"/>
              </w:numPr>
              <w:spacing w:before="0"/>
            </w:pPr>
            <w:r>
              <w:t>Compensation</w:t>
            </w:r>
          </w:p>
          <w:p w14:paraId="7ED0E6DC" w14:textId="77777777" w:rsidR="00C502D5" w:rsidRDefault="00000000">
            <w:pPr>
              <w:numPr>
                <w:ilvl w:val="0"/>
                <w:numId w:val="10"/>
              </w:numPr>
              <w:spacing w:before="0"/>
            </w:pPr>
            <w:r>
              <w:t>Competency Building</w:t>
            </w:r>
          </w:p>
          <w:p w14:paraId="2F357292" w14:textId="77777777" w:rsidR="00C502D5" w:rsidRDefault="00000000">
            <w:pPr>
              <w:numPr>
                <w:ilvl w:val="0"/>
                <w:numId w:val="10"/>
              </w:numPr>
              <w:spacing w:before="0"/>
            </w:pPr>
            <w:r>
              <w:t>Recruitment &amp; Retention</w:t>
            </w:r>
          </w:p>
          <w:p w14:paraId="30790D34" w14:textId="77777777" w:rsidR="00C502D5" w:rsidRDefault="00000000">
            <w:r>
              <w:t>Phase III</w:t>
            </w:r>
          </w:p>
          <w:p w14:paraId="2EFC4647" w14:textId="77777777" w:rsidR="00C502D5" w:rsidRDefault="00000000">
            <w:pPr>
              <w:numPr>
                <w:ilvl w:val="0"/>
                <w:numId w:val="10"/>
              </w:numPr>
            </w:pPr>
            <w:r>
              <w:t>Facilitation</w:t>
            </w:r>
          </w:p>
          <w:p w14:paraId="1F20E916" w14:textId="77777777" w:rsidR="00C502D5" w:rsidRDefault="00000000">
            <w:pPr>
              <w:numPr>
                <w:ilvl w:val="0"/>
                <w:numId w:val="10"/>
              </w:numPr>
              <w:spacing w:before="0"/>
            </w:pPr>
            <w:r>
              <w:t>Accountability &amp; Reporting</w:t>
            </w:r>
          </w:p>
          <w:p w14:paraId="4C9ABBEC" w14:textId="77777777" w:rsidR="00C502D5" w:rsidRDefault="00000000">
            <w:pPr>
              <w:numPr>
                <w:ilvl w:val="0"/>
                <w:numId w:val="10"/>
              </w:numPr>
              <w:spacing w:before="0"/>
            </w:pPr>
            <w:r>
              <w:t>Additional Topics as needed</w:t>
            </w:r>
          </w:p>
        </w:tc>
      </w:tr>
    </w:tbl>
    <w:p w14:paraId="084BBEE0" w14:textId="77777777" w:rsidR="00C502D5" w:rsidRDefault="00000000">
      <w:r>
        <w:lastRenderedPageBreak/>
        <w:t xml:space="preserve">After discussion of the priority and sequence, Ralston tested for consensus if CAEECC can launch the Evolving CAEECC WG (as amended by Members during the meeting for clarity in the following statement): </w:t>
      </w:r>
      <w:r>
        <w:rPr>
          <w:b/>
        </w:rPr>
        <w:t>If, by March 17, 2023, the CPUC has yet to indicate through a Proposed Decision that it will authorize the Compensation Pilot funding, or if they reject such authorization, CAEECC Members hereby approve to launch the Evolving CAEECC WG regardless.</w:t>
      </w:r>
      <w:r>
        <w:t xml:space="preserve"> No concerns were raised, and the Facilitation team noted that they will begin the process of launching the WG in mid-March based on the consensus reached </w:t>
      </w:r>
      <w:proofErr w:type="gramStart"/>
      <w:r>
        <w:t>today..</w:t>
      </w:r>
      <w:proofErr w:type="gramEnd"/>
      <w:r>
        <w:t xml:space="preserve"> </w:t>
      </w:r>
    </w:p>
    <w:p w14:paraId="5CE64169" w14:textId="77777777" w:rsidR="00C502D5" w:rsidRDefault="00000000">
      <w:r>
        <w:t xml:space="preserve">For simplification, after the meeting the facilitation team offers this summary: </w:t>
      </w:r>
      <w:proofErr w:type="gramStart"/>
      <w:r>
        <w:t>Regardless</w:t>
      </w:r>
      <w:proofErr w:type="gramEnd"/>
      <w:r>
        <w:t xml:space="preserve"> if the CPUC approves, denies, or has yet to address authorization of Compensation Pilot funding through a Proposed Decision by March 17, 2023, CAEECC Members approve the launch of the Evolving CAEECC WG on such date.</w:t>
      </w:r>
    </w:p>
    <w:p w14:paraId="08682F2A" w14:textId="77777777" w:rsidR="00C502D5" w:rsidRDefault="00000000">
      <w:pPr>
        <w:pStyle w:val="Heading3"/>
      </w:pPr>
      <w:bookmarkStart w:id="11" w:name="_98jcjhfm8wcr" w:colFirst="0" w:colLast="0"/>
      <w:bookmarkEnd w:id="11"/>
      <w:r>
        <w:t>Discussion on Evolving CAEECC WG</w:t>
      </w:r>
    </w:p>
    <w:p w14:paraId="1FE625D1" w14:textId="77777777" w:rsidR="00C502D5" w:rsidRDefault="00000000">
      <w:pPr>
        <w:numPr>
          <w:ilvl w:val="0"/>
          <w:numId w:val="14"/>
        </w:numPr>
      </w:pPr>
      <w:r>
        <w:t>Members clarified that the sequence and priority of topics refers to the agenda for the Evolving CAEECC WG discussion to create recommendations in a final report and not the sequence for which actions/recommendations would be taken.</w:t>
      </w:r>
    </w:p>
    <w:p w14:paraId="5B45884F" w14:textId="77777777" w:rsidR="00C502D5" w:rsidRDefault="00000000">
      <w:pPr>
        <w:numPr>
          <w:ilvl w:val="0"/>
          <w:numId w:val="14"/>
        </w:numPr>
        <w:spacing w:before="0"/>
      </w:pPr>
      <w:r>
        <w:t xml:space="preserve">Members extensively discussed </w:t>
      </w:r>
      <w:proofErr w:type="gramStart"/>
      <w:r>
        <w:t>whether or not</w:t>
      </w:r>
      <w:proofErr w:type="gramEnd"/>
      <w:r>
        <w:t xml:space="preserve"> the Evolving CAEECC WG should be held back until the Compensation Pilot is authorized. Members agreed that the Evolving CAEECC WG should begin its recruitment process by March 17, </w:t>
      </w:r>
      <w:proofErr w:type="gramStart"/>
      <w:r>
        <w:t>2023</w:t>
      </w:r>
      <w:proofErr w:type="gramEnd"/>
      <w:r>
        <w:t xml:space="preserve"> with or without word on the Compensation Pilot.</w:t>
      </w:r>
    </w:p>
    <w:p w14:paraId="158B202F" w14:textId="77777777" w:rsidR="00C502D5" w:rsidRDefault="00000000">
      <w:pPr>
        <w:numPr>
          <w:ilvl w:val="0"/>
          <w:numId w:val="14"/>
        </w:numPr>
        <w:spacing w:before="0"/>
      </w:pPr>
      <w:r>
        <w:t>A member raised clarification about what ‘alternative means such as workshops, focus groups, and public input’ might entail. The Facilitator clarified and recalled that such a process would allow interested stakeholders with key underrepresented voices to be heard by the Evolving CAEECC WG if unable or infeasible to fully participate in the WG.</w:t>
      </w:r>
    </w:p>
    <w:p w14:paraId="155E6A9E" w14:textId="77777777" w:rsidR="00C502D5" w:rsidRDefault="00000000">
      <w:pPr>
        <w:rPr>
          <w:i/>
        </w:rPr>
      </w:pPr>
      <w:r>
        <w:rPr>
          <w:i/>
        </w:rPr>
        <w:t xml:space="preserve">A more comprehensive digest of the discussion is available in </w:t>
      </w:r>
      <w:hyperlink w:anchor="_a1g1o9w2wf4f">
        <w:r>
          <w:rPr>
            <w:i/>
            <w:color w:val="1155CC"/>
            <w:u w:val="single"/>
          </w:rPr>
          <w:t>Appendix C</w:t>
        </w:r>
      </w:hyperlink>
      <w:r>
        <w:rPr>
          <w:i/>
        </w:rPr>
        <w:t>.</w:t>
      </w:r>
    </w:p>
    <w:p w14:paraId="622CE412" w14:textId="77777777" w:rsidR="00C502D5" w:rsidRDefault="00000000">
      <w:pPr>
        <w:pStyle w:val="Heading2"/>
      </w:pPr>
      <w:bookmarkStart w:id="12" w:name="_fkgirskc5wmq" w:colFirst="0" w:colLast="0"/>
      <w:bookmarkEnd w:id="12"/>
      <w:r>
        <w:t>CAEECC Hybrid Meeting Location</w:t>
      </w:r>
    </w:p>
    <w:p w14:paraId="6F367AFA" w14:textId="77777777" w:rsidR="00C502D5" w:rsidRDefault="00000000">
      <w:pPr>
        <w:spacing w:after="200"/>
      </w:pPr>
      <w:r>
        <w:t>Sikand introduced the CAEECC Meeting Location Survey and results. She noted the purpose — to solicit feedback on whether CAEECC should meet in person with online video conferencing (what the facilitation team is referring to as hybrid) for Full Quarterly CAEECC Meetings. Sikand emphasized that at all CAEECC meetings, a virtual option will always be available, however this survey was meant to gather insight into in-person options and guidelines. Sikand noted the survey’s components included hybrid meeting start times, hybrid meeting locations, hybrid meeting COVID verifications, and suggestions and accessibility requests. Sikand noted that a ‘fully virtual’ response means a meeting like the one held on 2/22/23.</w:t>
      </w:r>
    </w:p>
    <w:p w14:paraId="1818AD01" w14:textId="77777777" w:rsidR="00C502D5" w:rsidRDefault="00000000">
      <w:pPr>
        <w:spacing w:after="200"/>
      </w:pPr>
      <w:r>
        <w:t>Sikand reviewed results from the surveys and presented the following Facilitator recommendations for discussion: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02D5" w14:paraId="636F6599" w14:textId="77777777">
        <w:tc>
          <w:tcPr>
            <w:tcW w:w="9360" w:type="dxa"/>
            <w:tcBorders>
              <w:top w:val="single" w:sz="8" w:space="0" w:color="FFFFFF"/>
              <w:left w:val="single" w:sz="8" w:space="0" w:color="FFFFFF"/>
              <w:bottom w:val="single" w:sz="8" w:space="0" w:color="FFFFFF"/>
              <w:right w:val="single" w:sz="8" w:space="0" w:color="FFFFFF"/>
            </w:tcBorders>
            <w:shd w:val="clear" w:color="auto" w:fill="D0E0E3"/>
            <w:tcMar>
              <w:top w:w="387" w:type="dxa"/>
              <w:left w:w="387" w:type="dxa"/>
              <w:bottom w:w="387" w:type="dxa"/>
              <w:right w:w="387" w:type="dxa"/>
            </w:tcMar>
          </w:tcPr>
          <w:p w14:paraId="05B1AD4C" w14:textId="77777777" w:rsidR="00C502D5" w:rsidRDefault="00000000">
            <w:pPr>
              <w:spacing w:before="0" w:after="200"/>
              <w:rPr>
                <w:b/>
                <w:sz w:val="28"/>
                <w:szCs w:val="28"/>
              </w:rPr>
            </w:pPr>
            <w:r>
              <w:rPr>
                <w:b/>
                <w:sz w:val="28"/>
                <w:szCs w:val="28"/>
              </w:rPr>
              <w:lastRenderedPageBreak/>
              <w:t>Facilitator Proposals for Hybrid Quarterly CAEECC Meetings</w:t>
            </w:r>
          </w:p>
          <w:p w14:paraId="0C51FD5A" w14:textId="77777777" w:rsidR="00C502D5" w:rsidRDefault="00000000">
            <w:pPr>
              <w:spacing w:before="0" w:after="200"/>
            </w:pPr>
            <w:r>
              <w:rPr>
                <w:b/>
              </w:rPr>
              <w:t>Start Time for Hybrid Meetings</w:t>
            </w:r>
            <w:r>
              <w:t>: 10am PT</w:t>
            </w:r>
          </w:p>
          <w:p w14:paraId="407116C6" w14:textId="77777777" w:rsidR="00C502D5" w:rsidRDefault="00000000">
            <w:pPr>
              <w:spacing w:after="200"/>
              <w:rPr>
                <w:b/>
              </w:rPr>
            </w:pPr>
            <w:r>
              <w:rPr>
                <w:b/>
              </w:rPr>
              <w:t>Locations for Upcoming Quarterly CAEECC Meetings</w:t>
            </w:r>
          </w:p>
          <w:p w14:paraId="4D8382CB" w14:textId="77777777" w:rsidR="00C502D5" w:rsidRDefault="00000000">
            <w:pPr>
              <w:numPr>
                <w:ilvl w:val="0"/>
                <w:numId w:val="4"/>
              </w:numPr>
            </w:pPr>
            <w:r>
              <w:t xml:space="preserve">6/21: Fully Virtual </w:t>
            </w:r>
          </w:p>
          <w:p w14:paraId="493D8FEB" w14:textId="77777777" w:rsidR="00C502D5" w:rsidRDefault="00000000">
            <w:pPr>
              <w:numPr>
                <w:ilvl w:val="0"/>
                <w:numId w:val="4"/>
              </w:numPr>
              <w:spacing w:before="0"/>
            </w:pPr>
            <w:r>
              <w:t>9/20: Hybrid in NorCal - Bay Area</w:t>
            </w:r>
          </w:p>
          <w:p w14:paraId="59C712F8" w14:textId="77777777" w:rsidR="00C502D5" w:rsidRDefault="00000000">
            <w:pPr>
              <w:numPr>
                <w:ilvl w:val="0"/>
                <w:numId w:val="4"/>
              </w:numPr>
              <w:spacing w:before="0"/>
            </w:pPr>
            <w:r>
              <w:t>11/29: Fully Virtual</w:t>
            </w:r>
          </w:p>
          <w:p w14:paraId="452FA3D0" w14:textId="77777777" w:rsidR="00C502D5" w:rsidRDefault="00000000">
            <w:pPr>
              <w:numPr>
                <w:ilvl w:val="0"/>
                <w:numId w:val="4"/>
              </w:numPr>
              <w:spacing w:before="0" w:after="200"/>
            </w:pPr>
            <w:r>
              <w:t xml:space="preserve">Only CAEECC Members are allowed to join in-person for hybrid </w:t>
            </w:r>
            <w:proofErr w:type="gramStart"/>
            <w:r>
              <w:t>meetings</w:t>
            </w:r>
            <w:proofErr w:type="gramEnd"/>
          </w:p>
          <w:p w14:paraId="4FAC35BB" w14:textId="77777777" w:rsidR="00C502D5" w:rsidRDefault="00000000">
            <w:pPr>
              <w:spacing w:after="200"/>
            </w:pPr>
            <w:r>
              <w:rPr>
                <w:b/>
              </w:rPr>
              <w:t xml:space="preserve">COVID Verifications </w:t>
            </w:r>
            <w:r>
              <w:t>(also subject to Locational verification requirements)</w:t>
            </w:r>
          </w:p>
          <w:p w14:paraId="1C96389A" w14:textId="77777777" w:rsidR="00C502D5" w:rsidRDefault="00000000">
            <w:pPr>
              <w:numPr>
                <w:ilvl w:val="0"/>
                <w:numId w:val="4"/>
              </w:numPr>
            </w:pPr>
            <w:r>
              <w:t xml:space="preserve">Location meeting room is well ventilated and/or has open </w:t>
            </w:r>
            <w:proofErr w:type="gramStart"/>
            <w:r>
              <w:t>windows</w:t>
            </w:r>
            <w:proofErr w:type="gramEnd"/>
          </w:p>
          <w:p w14:paraId="4A06347A" w14:textId="77777777" w:rsidR="00C502D5" w:rsidRDefault="00000000">
            <w:pPr>
              <w:numPr>
                <w:ilvl w:val="0"/>
                <w:numId w:val="4"/>
              </w:numPr>
              <w:spacing w:before="0"/>
            </w:pPr>
            <w:r>
              <w:t xml:space="preserve">Attendee has shown no covid symptoms for the past 5 </w:t>
            </w:r>
            <w:proofErr w:type="gramStart"/>
            <w:r>
              <w:t>days</w:t>
            </w:r>
            <w:proofErr w:type="gramEnd"/>
          </w:p>
          <w:p w14:paraId="6B17FF90" w14:textId="77777777" w:rsidR="00C502D5" w:rsidRDefault="00000000">
            <w:pPr>
              <w:numPr>
                <w:ilvl w:val="0"/>
                <w:numId w:val="4"/>
              </w:numPr>
              <w:spacing w:before="0"/>
            </w:pPr>
            <w:r>
              <w:t>Attendee has COVID Proof of Vaccination (at least 2 shots of Pfizer/Moderna; 1 shot of J&amp;J)</w:t>
            </w:r>
          </w:p>
          <w:p w14:paraId="12B42FF3" w14:textId="77777777" w:rsidR="00C502D5" w:rsidRDefault="00000000">
            <w:pPr>
              <w:numPr>
                <w:ilvl w:val="0"/>
                <w:numId w:val="4"/>
              </w:numPr>
              <w:spacing w:before="0"/>
            </w:pPr>
            <w:r>
              <w:t>Attendee tests negative within the past 2 days (PCR or Antigen)</w:t>
            </w:r>
          </w:p>
          <w:p w14:paraId="25A041D7" w14:textId="77777777" w:rsidR="00C502D5" w:rsidRDefault="00000000">
            <w:pPr>
              <w:numPr>
                <w:ilvl w:val="0"/>
                <w:numId w:val="4"/>
              </w:numPr>
              <w:spacing w:before="0"/>
            </w:pPr>
            <w:r>
              <w:t>Masks mandatory</w:t>
            </w:r>
          </w:p>
          <w:p w14:paraId="100A904D" w14:textId="77777777" w:rsidR="00C502D5" w:rsidRDefault="00000000">
            <w:pPr>
              <w:spacing w:after="200"/>
              <w:rPr>
                <w:b/>
              </w:rPr>
            </w:pPr>
            <w:r>
              <w:rPr>
                <w:b/>
              </w:rPr>
              <w:t>Accessibility</w:t>
            </w:r>
          </w:p>
          <w:p w14:paraId="004EA07C" w14:textId="77777777" w:rsidR="00C502D5" w:rsidRDefault="00000000">
            <w:pPr>
              <w:numPr>
                <w:ilvl w:val="0"/>
                <w:numId w:val="4"/>
              </w:numPr>
            </w:pPr>
            <w:r>
              <w:t xml:space="preserve">An appropriate microphone will be </w:t>
            </w:r>
            <w:proofErr w:type="gramStart"/>
            <w:r>
              <w:t>utilized</w:t>
            </w:r>
            <w:proofErr w:type="gramEnd"/>
            <w:r>
              <w:t xml:space="preserve"> and the environment will be tested for audio clarity to better support virtual attendees for hybrid meetings</w:t>
            </w:r>
          </w:p>
        </w:tc>
      </w:tr>
    </w:tbl>
    <w:p w14:paraId="43999366" w14:textId="77777777" w:rsidR="00C502D5" w:rsidRDefault="00000000">
      <w:pPr>
        <w:spacing w:after="200"/>
      </w:pPr>
      <w:r>
        <w:t>In addition, Sikand highlighted suggestions from survey respondents to test and adapt, learn from others who’ve run hybrid meetings, provide food, continue to care for virtual attendees like we do now, keep it virtual as much as possible, and give a little extra time to get back to pre-covid environments. Sikand invited discussion on the Facilitator Proposal and noted the Facilitation Team would further build a plan based on the discussion.</w:t>
      </w:r>
    </w:p>
    <w:p w14:paraId="75B878BB" w14:textId="77777777" w:rsidR="00C502D5" w:rsidRDefault="00000000">
      <w:pPr>
        <w:pStyle w:val="Heading3"/>
      </w:pPr>
      <w:bookmarkStart w:id="13" w:name="_k1z6wyfv1ha6" w:colFirst="0" w:colLast="0"/>
      <w:bookmarkEnd w:id="13"/>
      <w:r>
        <w:t>Discussion on CAEECC Hybrid Meeting Location</w:t>
      </w:r>
    </w:p>
    <w:p w14:paraId="40FCA57B" w14:textId="77777777" w:rsidR="00C502D5" w:rsidRDefault="00000000">
      <w:pPr>
        <w:numPr>
          <w:ilvl w:val="0"/>
          <w:numId w:val="7"/>
        </w:numPr>
      </w:pPr>
      <w:r>
        <w:t>Members asked for clarification on the Facilitator Proposal for mask policy. Facilitator clarified the proposal is for mask mandatory policies.</w:t>
      </w:r>
    </w:p>
    <w:p w14:paraId="376529CA" w14:textId="77777777" w:rsidR="00C502D5" w:rsidRDefault="00000000">
      <w:pPr>
        <w:numPr>
          <w:ilvl w:val="0"/>
          <w:numId w:val="7"/>
        </w:numPr>
        <w:spacing w:before="0"/>
      </w:pPr>
      <w:r>
        <w:t>Members elevated that ‘no covid symptoms’ should apply to no covid/cold/flu like symptoms' to reduce risk of covid spread. While three members agreed, questions were raised about people with chronic illness or allergies and how this broadening of policy may affect their ability to join in-person. Members who initially agreed with the broadened proposal noted that other proposals, like required negative test and masks mandatory, would help reduce risk of covid spread.</w:t>
      </w:r>
    </w:p>
    <w:p w14:paraId="3F00F683" w14:textId="77777777" w:rsidR="00C502D5" w:rsidRDefault="00000000">
      <w:r>
        <w:rPr>
          <w:i/>
        </w:rPr>
        <w:lastRenderedPageBreak/>
        <w:t xml:space="preserve">A more comprehensive digest of the discussion is available in </w:t>
      </w:r>
      <w:hyperlink w:anchor="_a1g1o9w2wf4f">
        <w:r>
          <w:rPr>
            <w:i/>
            <w:color w:val="1155CC"/>
            <w:u w:val="single"/>
          </w:rPr>
          <w:t>Appendix C</w:t>
        </w:r>
      </w:hyperlink>
      <w:r>
        <w:rPr>
          <w:i/>
        </w:rPr>
        <w:t>.</w:t>
      </w:r>
    </w:p>
    <w:p w14:paraId="22FDC80C" w14:textId="77777777" w:rsidR="00C502D5" w:rsidRDefault="00000000">
      <w:pPr>
        <w:pStyle w:val="Heading1"/>
      </w:pPr>
      <w:bookmarkStart w:id="14" w:name="_n3ohpemr1qva" w:colFirst="0" w:colLast="0"/>
      <w:bookmarkEnd w:id="14"/>
      <w:r>
        <w:t>Session 2: Wrapping up Main Assembly</w:t>
      </w:r>
    </w:p>
    <w:p w14:paraId="7CF040A2" w14:textId="77777777" w:rsidR="00C502D5" w:rsidRDefault="00000000">
      <w:pPr>
        <w:spacing w:before="0"/>
      </w:pPr>
      <w:r>
        <w:rPr>
          <w:i/>
          <w:sz w:val="20"/>
          <w:szCs w:val="20"/>
        </w:rPr>
        <w:t>Slides 42 - 46</w:t>
      </w:r>
    </w:p>
    <w:p w14:paraId="27EC839C" w14:textId="77777777" w:rsidR="00C502D5" w:rsidRDefault="00000000">
      <w:pPr>
        <w:pStyle w:val="Heading2"/>
      </w:pPr>
      <w:bookmarkStart w:id="15" w:name="_mf8lp6zedj8i" w:colFirst="0" w:colLast="0"/>
      <w:bookmarkEnd w:id="15"/>
      <w:r>
        <w:t>Proposed Topics</w:t>
      </w:r>
    </w:p>
    <w:p w14:paraId="3781BBC8" w14:textId="77777777" w:rsidR="00C502D5" w:rsidRDefault="00000000">
      <w:r>
        <w:t>Abrams outlined Proposed Topics for the 6/21/23 Meeting, including updates on the Evolving CAEECC WG and Compensation Pilot as well as on Business Plans and Applications (if applicable) during the Main Assembly. In addition, Abrams included PA Solicitation updates for the Optional Assembly. Abrams opened the meeting for CAEECC Member discussion, no Member discussion occurred.</w:t>
      </w:r>
    </w:p>
    <w:p w14:paraId="070DC5C5" w14:textId="77777777" w:rsidR="00C502D5" w:rsidRDefault="00000000">
      <w:pPr>
        <w:pStyle w:val="Heading2"/>
      </w:pPr>
      <w:bookmarkStart w:id="16" w:name="_hsnb4jaj6znl" w:colFirst="0" w:colLast="0"/>
      <w:bookmarkEnd w:id="16"/>
      <w:r>
        <w:t>Next Steps for Main Assembly</w:t>
      </w:r>
    </w:p>
    <w:p w14:paraId="3668CF70" w14:textId="77777777" w:rsidR="00C502D5" w:rsidRDefault="00000000">
      <w:r>
        <w:t>Abrams summarized the next steps based on the Main Assembly:</w:t>
      </w:r>
    </w:p>
    <w:p w14:paraId="6DEAD05B" w14:textId="77777777" w:rsidR="00C502D5" w:rsidRDefault="00000000">
      <w:pPr>
        <w:numPr>
          <w:ilvl w:val="0"/>
          <w:numId w:val="5"/>
        </w:numPr>
      </w:pPr>
      <w:r>
        <w:t xml:space="preserve">Meeting summary will be posted in 5 business </w:t>
      </w:r>
      <w:proofErr w:type="gramStart"/>
      <w:r>
        <w:t>days</w:t>
      </w:r>
      <w:proofErr w:type="gramEnd"/>
    </w:p>
    <w:p w14:paraId="644816A3" w14:textId="77777777" w:rsidR="00C502D5" w:rsidRDefault="00000000">
      <w:pPr>
        <w:numPr>
          <w:ilvl w:val="0"/>
          <w:numId w:val="5"/>
        </w:numPr>
        <w:spacing w:before="0"/>
      </w:pPr>
      <w:r>
        <w:t xml:space="preserve">Annual Evaluation: Facilitators to incorporate feedback in 2023 meeting </w:t>
      </w:r>
      <w:proofErr w:type="gramStart"/>
      <w:r>
        <w:t>design</w:t>
      </w:r>
      <w:proofErr w:type="gramEnd"/>
    </w:p>
    <w:p w14:paraId="3C99547D" w14:textId="77777777" w:rsidR="00C502D5" w:rsidRDefault="00000000">
      <w:pPr>
        <w:numPr>
          <w:ilvl w:val="0"/>
          <w:numId w:val="5"/>
        </w:numPr>
        <w:spacing w:before="0"/>
      </w:pPr>
      <w:r>
        <w:t xml:space="preserve">Compensation Pilot: Pending authorization from CPUC </w:t>
      </w:r>
    </w:p>
    <w:p w14:paraId="614B211D" w14:textId="77777777" w:rsidR="00C502D5" w:rsidRDefault="00000000">
      <w:pPr>
        <w:numPr>
          <w:ilvl w:val="0"/>
          <w:numId w:val="5"/>
        </w:numPr>
        <w:spacing w:before="0"/>
      </w:pPr>
      <w:r>
        <w:t xml:space="preserve">Evolving CAEECC WG: Facilitation team will move forward on March 17, </w:t>
      </w:r>
      <w:proofErr w:type="gramStart"/>
      <w:r>
        <w:t>2023</w:t>
      </w:r>
      <w:proofErr w:type="gramEnd"/>
      <w:r>
        <w:t xml:space="preserve"> with launching the WG.</w:t>
      </w:r>
    </w:p>
    <w:p w14:paraId="1A425058" w14:textId="77777777" w:rsidR="00C502D5" w:rsidRDefault="00000000">
      <w:pPr>
        <w:numPr>
          <w:ilvl w:val="0"/>
          <w:numId w:val="5"/>
        </w:numPr>
        <w:spacing w:before="0"/>
      </w:pPr>
      <w:r>
        <w:t xml:space="preserve">CAEECC Meeting Location: Facilitators to build a </w:t>
      </w:r>
      <w:proofErr w:type="gramStart"/>
      <w:r>
        <w:t>plan based</w:t>
      </w:r>
      <w:proofErr w:type="gramEnd"/>
      <w:r>
        <w:t xml:space="preserve"> discussion today</w:t>
      </w:r>
    </w:p>
    <w:p w14:paraId="7D110EA4" w14:textId="77777777" w:rsidR="00C502D5" w:rsidRDefault="00000000">
      <w:pPr>
        <w:pStyle w:val="Heading2"/>
      </w:pPr>
      <w:bookmarkStart w:id="17" w:name="_fh94mhpewdyp" w:colFirst="0" w:colLast="0"/>
      <w:bookmarkEnd w:id="17"/>
      <w:r>
        <w:t xml:space="preserve">Meeting Evaluation </w:t>
      </w:r>
    </w:p>
    <w:p w14:paraId="126B9F25" w14:textId="77777777" w:rsidR="00C502D5" w:rsidRDefault="00000000">
      <w:r>
        <w:t xml:space="preserve">Abrams provided an overview of the Evaluation Survey from the 11/30/22 Full Quarterly CAEECC Meeting. In general, participants felt the 11/30/22 meeting was successful. Sikand reminded participants about this meeting’s evaluation </w:t>
      </w:r>
      <w:proofErr w:type="gramStart"/>
      <w:r>
        <w:t>survey, and</w:t>
      </w:r>
      <w:proofErr w:type="gramEnd"/>
      <w:r>
        <w:t xml:space="preserve"> invited submissions until March 1, 2023. Through a Zoom poll she also conducted a live meeting evaluation in which responses showed that participants felt the Main Assembly was inclusive, trusting, and effective.</w:t>
      </w:r>
    </w:p>
    <w:p w14:paraId="45C501C4" w14:textId="77777777" w:rsidR="00C502D5" w:rsidRDefault="00000000">
      <w:r>
        <w:rPr>
          <w:noProof/>
        </w:rPr>
        <w:drawing>
          <wp:inline distT="114300" distB="114300" distL="114300" distR="114300" wp14:anchorId="41EE2CC9" wp14:editId="6938E532">
            <wp:extent cx="2709863" cy="1701082"/>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709863" cy="1701082"/>
                    </a:xfrm>
                    <a:prstGeom prst="rect">
                      <a:avLst/>
                    </a:prstGeom>
                    <a:ln/>
                  </pic:spPr>
                </pic:pic>
              </a:graphicData>
            </a:graphic>
          </wp:inline>
        </w:drawing>
      </w:r>
      <w:r>
        <w:rPr>
          <w:noProof/>
        </w:rPr>
        <w:drawing>
          <wp:inline distT="114300" distB="114300" distL="114300" distR="114300" wp14:anchorId="46BDA89F" wp14:editId="74FAC675">
            <wp:extent cx="2823922" cy="1766044"/>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823922" cy="1766044"/>
                    </a:xfrm>
                    <a:prstGeom prst="rect">
                      <a:avLst/>
                    </a:prstGeom>
                    <a:ln/>
                  </pic:spPr>
                </pic:pic>
              </a:graphicData>
            </a:graphic>
          </wp:inline>
        </w:drawing>
      </w:r>
    </w:p>
    <w:p w14:paraId="31E1A64E" w14:textId="77777777" w:rsidR="00C502D5" w:rsidRDefault="00000000">
      <w:pPr>
        <w:pStyle w:val="Heading1"/>
      </w:pPr>
      <w:bookmarkStart w:id="18" w:name="_qtq2bkj2wqx7" w:colFirst="0" w:colLast="0"/>
      <w:bookmarkEnd w:id="18"/>
      <w:r>
        <w:t>Session 3: Optional Assembly: Relevant Updates</w:t>
      </w:r>
    </w:p>
    <w:p w14:paraId="38B5B99B" w14:textId="77777777" w:rsidR="00C502D5" w:rsidRDefault="00000000">
      <w:pPr>
        <w:spacing w:before="0"/>
        <w:rPr>
          <w:i/>
          <w:sz w:val="20"/>
          <w:szCs w:val="20"/>
        </w:rPr>
      </w:pPr>
      <w:r>
        <w:rPr>
          <w:i/>
          <w:sz w:val="20"/>
          <w:szCs w:val="20"/>
        </w:rPr>
        <w:t>Slides 47 - 89</w:t>
      </w:r>
    </w:p>
    <w:p w14:paraId="2E9E3CC9" w14:textId="77777777" w:rsidR="00C502D5" w:rsidRDefault="00000000">
      <w:pPr>
        <w:pStyle w:val="Heading2"/>
      </w:pPr>
      <w:bookmarkStart w:id="19" w:name="_btoa461bd0lu" w:colFirst="0" w:colLast="0"/>
      <w:bookmarkEnd w:id="19"/>
      <w:r>
        <w:lastRenderedPageBreak/>
        <w:t xml:space="preserve">Relevant highlights from Decision on Third Party Solicitations and Data Access </w:t>
      </w:r>
    </w:p>
    <w:p w14:paraId="078EBDD2" w14:textId="77777777" w:rsidR="00C502D5" w:rsidRDefault="00000000">
      <w:r>
        <w:t xml:space="preserve">Jeorge Tagnipes and Justin Galle, CPUC, introduced the Third-Party Solicitation process addressed in </w:t>
      </w:r>
      <w:hyperlink r:id="rId12">
        <w:r>
          <w:rPr>
            <w:color w:val="1155CC"/>
            <w:u w:val="single"/>
          </w:rPr>
          <w:t>Decision 23-02-002</w:t>
        </w:r>
      </w:hyperlink>
      <w:r>
        <w:t>. They summarized key changes including:</w:t>
      </w:r>
    </w:p>
    <w:p w14:paraId="0A14C9C1" w14:textId="77777777" w:rsidR="00C502D5" w:rsidRDefault="00000000">
      <w:pPr>
        <w:numPr>
          <w:ilvl w:val="0"/>
          <w:numId w:val="8"/>
        </w:numPr>
      </w:pPr>
      <w:r>
        <w:t xml:space="preserve">Two stage solicitations are no longer required to be the predominant </w:t>
      </w:r>
      <w:proofErr w:type="gramStart"/>
      <w:r>
        <w:t>approach</w:t>
      </w:r>
      <w:proofErr w:type="gramEnd"/>
    </w:p>
    <w:p w14:paraId="5A8CA7E2" w14:textId="77777777" w:rsidR="00C502D5" w:rsidRDefault="00000000">
      <w:pPr>
        <w:numPr>
          <w:ilvl w:val="0"/>
          <w:numId w:val="8"/>
        </w:numPr>
        <w:spacing w:before="0"/>
      </w:pPr>
      <w:r>
        <w:t xml:space="preserve">Performance assurances are no longer a standard, non-modifiable term in third-party </w:t>
      </w:r>
      <w:proofErr w:type="gramStart"/>
      <w:r>
        <w:t>contracts</w:t>
      </w:r>
      <w:proofErr w:type="gramEnd"/>
    </w:p>
    <w:p w14:paraId="611180D6" w14:textId="77777777" w:rsidR="00C502D5" w:rsidRDefault="00000000">
      <w:pPr>
        <w:numPr>
          <w:ilvl w:val="0"/>
          <w:numId w:val="8"/>
        </w:numPr>
        <w:spacing w:before="0"/>
      </w:pPr>
      <w:r>
        <w:t xml:space="preserve">EE Confidentiality Matrix is </w:t>
      </w:r>
      <w:proofErr w:type="gramStart"/>
      <w:r>
        <w:t>adopted</w:t>
      </w:r>
      <w:proofErr w:type="gramEnd"/>
    </w:p>
    <w:p w14:paraId="7788759E" w14:textId="77777777" w:rsidR="00C502D5" w:rsidRDefault="00000000">
      <w:pPr>
        <w:numPr>
          <w:ilvl w:val="0"/>
          <w:numId w:val="8"/>
        </w:numPr>
        <w:spacing w:before="0"/>
      </w:pPr>
      <w:r>
        <w:t xml:space="preserve">Procurement Review Group (PRG) shall be informed of contract extensions, performance of existing programs, and certain contract </w:t>
      </w:r>
      <w:proofErr w:type="gramStart"/>
      <w:r>
        <w:t>requirements</w:t>
      </w:r>
      <w:proofErr w:type="gramEnd"/>
    </w:p>
    <w:p w14:paraId="49153379" w14:textId="77777777" w:rsidR="00C502D5" w:rsidRDefault="00000000">
      <w:pPr>
        <w:numPr>
          <w:ilvl w:val="0"/>
          <w:numId w:val="8"/>
        </w:numPr>
        <w:spacing w:before="0"/>
      </w:pPr>
      <w:r>
        <w:t>Final installation deadline for summer reliability market access program extended to March 31, 2024</w:t>
      </w:r>
    </w:p>
    <w:p w14:paraId="4D647336" w14:textId="77777777" w:rsidR="00C502D5" w:rsidRDefault="00000000">
      <w:pPr>
        <w:numPr>
          <w:ilvl w:val="0"/>
          <w:numId w:val="8"/>
        </w:numPr>
        <w:spacing w:before="0"/>
      </w:pPr>
      <w:r>
        <w:t xml:space="preserve">Strategic Energy Management (SEM) programs can be offered beyond the industrial </w:t>
      </w:r>
      <w:proofErr w:type="gramStart"/>
      <w:r>
        <w:t>sector</w:t>
      </w:r>
      <w:proofErr w:type="gramEnd"/>
    </w:p>
    <w:p w14:paraId="21A4B8AF" w14:textId="77777777" w:rsidR="00C502D5" w:rsidRDefault="00000000">
      <w:r>
        <w:t>They also highlighted additional issues the decision addressed including the Commision Database Tools, California Analysis Tool for Locational Energy Assessment, and Data Sharing for EE Programs on slides 52 - 56.</w:t>
      </w:r>
    </w:p>
    <w:p w14:paraId="474DD1CA" w14:textId="77777777" w:rsidR="00C502D5" w:rsidRDefault="00000000">
      <w:pPr>
        <w:pStyle w:val="Heading2"/>
      </w:pPr>
      <w:bookmarkStart w:id="20" w:name="_xl7hvffgv6vj" w:colFirst="0" w:colLast="0"/>
      <w:bookmarkEnd w:id="20"/>
      <w:r>
        <w:t>Solicitations</w:t>
      </w:r>
    </w:p>
    <w:p w14:paraId="0F75FF6A" w14:textId="77777777" w:rsidR="00C502D5" w:rsidRDefault="00000000">
      <w:r>
        <w:t xml:space="preserve">Abrams introduced Matt Braunwarth, PG&amp;E, who co-led the Third Party </w:t>
      </w:r>
      <w:hyperlink r:id="rId13">
        <w:r>
          <w:rPr>
            <w:color w:val="1155CC"/>
            <w:u w:val="single"/>
          </w:rPr>
          <w:t>Solicitations</w:t>
        </w:r>
      </w:hyperlink>
      <w:r>
        <w:t xml:space="preserve"> topic for PG&amp;E, SDG&amp;E, SoCalGas, and SCE. Braunwarth and Abrams provided time for participants to review the timelines for each solicitation (specifically the stage of each program) and an overview of what is expected ahead. Braunwarth clarified that PG&amp;E’s solicitation for Residential Load Management will be transitioning to a single-stage Request For Proposal (RFP) and will be preceded with a Request for Information (</w:t>
      </w:r>
      <w:proofErr w:type="gramStart"/>
      <w:r>
        <w:t>RFI)  to</w:t>
      </w:r>
      <w:proofErr w:type="gramEnd"/>
      <w:r>
        <w:t xml:space="preserve"> help shape and inform the eventual RFP. View slides 58 - 62 for the solicitations.</w:t>
      </w:r>
    </w:p>
    <w:p w14:paraId="3CD42E7E" w14:textId="77777777" w:rsidR="00C502D5" w:rsidRDefault="00000000">
      <w:pPr>
        <w:pStyle w:val="Heading3"/>
      </w:pPr>
      <w:bookmarkStart w:id="21" w:name="_7mf940vbtzff" w:colFirst="0" w:colLast="0"/>
      <w:bookmarkEnd w:id="21"/>
      <w:r>
        <w:t>Discussion on Solicitations</w:t>
      </w:r>
    </w:p>
    <w:p w14:paraId="33087F53" w14:textId="77777777" w:rsidR="00C502D5" w:rsidRDefault="00000000">
      <w:pPr>
        <w:numPr>
          <w:ilvl w:val="0"/>
          <w:numId w:val="9"/>
        </w:numPr>
      </w:pPr>
      <w:r>
        <w:t xml:space="preserve">A member asked for clarification on which solicitations might be moving from a RFA to a RFI or RFP </w:t>
      </w:r>
      <w:proofErr w:type="gramStart"/>
      <w:r>
        <w:t>in light of</w:t>
      </w:r>
      <w:proofErr w:type="gramEnd"/>
      <w:r>
        <w:t xml:space="preserve"> the recent CPUC Decision 23-02-002. Responses collected after the meeting are summarized below:</w:t>
      </w:r>
    </w:p>
    <w:p w14:paraId="68096E0A" w14:textId="77777777" w:rsidR="00C502D5" w:rsidRDefault="00000000">
      <w:pPr>
        <w:numPr>
          <w:ilvl w:val="1"/>
          <w:numId w:val="9"/>
        </w:numPr>
        <w:spacing w:before="0"/>
      </w:pPr>
      <w:r>
        <w:t>PG&amp;E: most solicitations going forward will be assumed to be single-stage RFPs, and in one case we are experimenting with hosting a Request for Information (RFI) to help inform the RFP that follows (this summarizes their response during the meeting; additional details are available in appendix C on page 18)</w:t>
      </w:r>
    </w:p>
    <w:p w14:paraId="4CCF5C22" w14:textId="77777777" w:rsidR="00C502D5" w:rsidRDefault="00000000">
      <w:pPr>
        <w:numPr>
          <w:ilvl w:val="1"/>
          <w:numId w:val="9"/>
        </w:numPr>
        <w:spacing w:before="0"/>
      </w:pPr>
      <w:r>
        <w:t xml:space="preserve">SCE: no solicitations presented in the meeting will be transitioning to a one-stage process at this </w:t>
      </w:r>
      <w:proofErr w:type="gramStart"/>
      <w:r>
        <w:t>time</w:t>
      </w:r>
      <w:proofErr w:type="gramEnd"/>
    </w:p>
    <w:p w14:paraId="4A0E70C6" w14:textId="77777777" w:rsidR="00C502D5" w:rsidRDefault="00000000">
      <w:pPr>
        <w:numPr>
          <w:ilvl w:val="1"/>
          <w:numId w:val="9"/>
        </w:numPr>
        <w:spacing w:before="0"/>
      </w:pPr>
      <w:r>
        <w:t xml:space="preserve">SoCalGas: no solicitations presented in the meeting will be transitioning to a one-stage process at this </w:t>
      </w:r>
      <w:proofErr w:type="gramStart"/>
      <w:r>
        <w:t>time</w:t>
      </w:r>
      <w:proofErr w:type="gramEnd"/>
    </w:p>
    <w:p w14:paraId="27092F67" w14:textId="77777777" w:rsidR="00C502D5" w:rsidRDefault="00000000">
      <w:pPr>
        <w:numPr>
          <w:ilvl w:val="1"/>
          <w:numId w:val="9"/>
        </w:numPr>
        <w:spacing w:before="0"/>
      </w:pPr>
      <w:r>
        <w:lastRenderedPageBreak/>
        <w:t xml:space="preserve">SDG&amp;E: Will provide an update </w:t>
      </w:r>
      <w:proofErr w:type="gramStart"/>
      <w:r>
        <w:t>in the near future</w:t>
      </w:r>
      <w:proofErr w:type="gramEnd"/>
      <w:r>
        <w:t xml:space="preserve"> about solicitation process updates.</w:t>
      </w:r>
    </w:p>
    <w:p w14:paraId="266C433C" w14:textId="77777777" w:rsidR="00C502D5" w:rsidRDefault="00000000">
      <w:r>
        <w:rPr>
          <w:i/>
        </w:rPr>
        <w:t xml:space="preserve">A more comprehensive digest of the discussion is available in </w:t>
      </w:r>
      <w:hyperlink w:anchor="_a1g1o9w2wf4f">
        <w:r>
          <w:rPr>
            <w:i/>
            <w:color w:val="1155CC"/>
            <w:u w:val="single"/>
          </w:rPr>
          <w:t>Appendix C</w:t>
        </w:r>
      </w:hyperlink>
      <w:r>
        <w:rPr>
          <w:i/>
        </w:rPr>
        <w:t>.</w:t>
      </w:r>
    </w:p>
    <w:p w14:paraId="225C0CD8" w14:textId="77777777" w:rsidR="00C502D5" w:rsidRDefault="00000000">
      <w:pPr>
        <w:pStyle w:val="Heading2"/>
      </w:pPr>
      <w:bookmarkStart w:id="22" w:name="_64v0twd7dqb5" w:colFirst="0" w:colLast="0"/>
      <w:bookmarkEnd w:id="22"/>
      <w:r>
        <w:t>Market Transformation Administrator (CalMTA)</w:t>
      </w:r>
    </w:p>
    <w:p w14:paraId="40658F37" w14:textId="77777777" w:rsidR="00C502D5" w:rsidRDefault="00000000">
      <w:r>
        <w:t xml:space="preserve">Margie Gardner, Resource Innovations, provided an update on the </w:t>
      </w:r>
      <w:proofErr w:type="gramStart"/>
      <w:r>
        <w:t>newly-created</w:t>
      </w:r>
      <w:proofErr w:type="gramEnd"/>
      <w:r>
        <w:t xml:space="preserve"> Market Transformation Administrator (CalMTA). CalMTA develops and manages market transformation initiatives with the oversight of an advisory board (the advisory board is currently in process of selection). Gardner specified that eventually, the CalMTA will be transitioned to a non-profit organization. Gardner outlined key leverage points and market interventions used by CalMTA to remove barriers to sustained, long-term efficiency as well as a timeline of events and activities, including the formation for the Market Transformation Advisory Board (MTAB) and development of Market Transformation initiatives (MTI). Gardner elaborated that another key task of the CalMTA is to discuss how MTIs can help support other policy goals such as greenhouse gas (GHG) reduction, workforce, education, and training (WE&amp;T), among others. Gardner outlined the process for initiative development to implementation. Garder invited CAEECC Members to stay involved by signing up at </w:t>
      </w:r>
      <w:hyperlink r:id="rId14">
        <w:r>
          <w:rPr>
            <w:color w:val="1155CC"/>
            <w:u w:val="single"/>
          </w:rPr>
          <w:t>www.calmta.org/get-in-touch</w:t>
        </w:r>
      </w:hyperlink>
      <w:r>
        <w:t xml:space="preserve">. </w:t>
      </w:r>
    </w:p>
    <w:p w14:paraId="1333F52B" w14:textId="77777777" w:rsidR="00C502D5" w:rsidRDefault="00000000">
      <w:pPr>
        <w:pStyle w:val="Heading2"/>
      </w:pPr>
      <w:bookmarkStart w:id="23" w:name="_ug8341cvan34" w:colFirst="0" w:colLast="0"/>
      <w:bookmarkEnd w:id="23"/>
      <w:r>
        <w:t>CPUC Community Based Organization Compensation Pilot</w:t>
      </w:r>
    </w:p>
    <w:p w14:paraId="4B513156" w14:textId="77777777" w:rsidR="00C502D5" w:rsidRDefault="00000000">
      <w:r>
        <w:t>Jesus Torres, CPUC, provided updates on the CPUC’s Community Based Organization Compensation Pilot (CBO Pilot), officially known as the Equity Initiatives and Clean Energy Access Grant Program. Torres noted that AB179 (Ting), appropriates $30M in funding to expand the scope of participation to include “community-based organizations that have not historically engaged with matters before the California Public Utilities Commission.” The program is split into five categories with three grant programs (</w:t>
      </w:r>
      <w:proofErr w:type="gramStart"/>
      <w:r>
        <w:t>slide )</w:t>
      </w:r>
      <w:proofErr w:type="gramEnd"/>
      <w:r>
        <w:t xml:space="preserve">. Grantees must meet the eligibility criteria outlined on slide 75. Funding is available for expenditure until June 30, </w:t>
      </w:r>
      <w:proofErr w:type="gramStart"/>
      <w:r>
        <w:t>2025</w:t>
      </w:r>
      <w:proofErr w:type="gramEnd"/>
      <w:r>
        <w:t xml:space="preserve"> and must be spent by June 30, 2027.</w:t>
      </w:r>
    </w:p>
    <w:p w14:paraId="04DE8B5C" w14:textId="77777777" w:rsidR="00C502D5" w:rsidRDefault="00000000">
      <w:pPr>
        <w:pStyle w:val="Heading3"/>
      </w:pPr>
      <w:bookmarkStart w:id="24" w:name="_24ky83f2zaz5" w:colFirst="0" w:colLast="0"/>
      <w:bookmarkEnd w:id="24"/>
      <w:r>
        <w:t>Discussion</w:t>
      </w:r>
    </w:p>
    <w:p w14:paraId="6894F71A" w14:textId="77777777" w:rsidR="00C502D5" w:rsidRDefault="00000000">
      <w:pPr>
        <w:numPr>
          <w:ilvl w:val="0"/>
          <w:numId w:val="1"/>
        </w:numPr>
      </w:pPr>
      <w:r>
        <w:t xml:space="preserve">The Facilitator noted another distinguishing feature between the Compensation Pilot and the Public Participation </w:t>
      </w:r>
      <w:proofErr w:type="gramStart"/>
      <w:r>
        <w:t>Grant</w:t>
      </w:r>
      <w:proofErr w:type="gramEnd"/>
      <w:r>
        <w:t xml:space="preserve"> which is Applicant Eligibility, noting that in the latter, individuals will not be eligible.</w:t>
      </w:r>
    </w:p>
    <w:p w14:paraId="35D88081" w14:textId="77777777" w:rsidR="00C502D5" w:rsidRDefault="00000000">
      <w:pPr>
        <w:numPr>
          <w:ilvl w:val="0"/>
          <w:numId w:val="1"/>
        </w:numPr>
        <w:spacing w:before="0"/>
      </w:pPr>
      <w:r>
        <w:t>A member raised concern about backboning the funding on the flawed Interventor Compensation, noting that the CPUC should call out its clear and present barriers for less-resourced organizations.</w:t>
      </w:r>
    </w:p>
    <w:p w14:paraId="4DC6A975" w14:textId="77777777" w:rsidR="00C502D5" w:rsidRDefault="00000000">
      <w:pPr>
        <w:numPr>
          <w:ilvl w:val="0"/>
          <w:numId w:val="1"/>
        </w:numPr>
        <w:spacing w:before="0"/>
      </w:pPr>
      <w:r>
        <w:t>A member requested an extension and clarification on comment periods to which the CPUC staff noted the characteristics of the two upcoming comment periods as noted in slide 86.</w:t>
      </w:r>
    </w:p>
    <w:p w14:paraId="595FCA1D" w14:textId="77777777" w:rsidR="00C502D5" w:rsidRDefault="00000000">
      <w:pPr>
        <w:numPr>
          <w:ilvl w:val="0"/>
          <w:numId w:val="1"/>
        </w:numPr>
        <w:spacing w:before="0"/>
      </w:pPr>
      <w:r>
        <w:t xml:space="preserve">A member raised concern about the </w:t>
      </w:r>
      <w:proofErr w:type="gramStart"/>
      <w:r>
        <w:t>amount</w:t>
      </w:r>
      <w:proofErr w:type="gramEnd"/>
      <w:r>
        <w:t xml:space="preserve"> of CBOs the CPUC has reached in its outreach efforts about this, noting that many of their partners were unaware. </w:t>
      </w:r>
      <w:r>
        <w:lastRenderedPageBreak/>
        <w:t>The CPUC responded that their list is extensive and will also look for ways to increase outreach.</w:t>
      </w:r>
    </w:p>
    <w:p w14:paraId="4AD9A7DB" w14:textId="77777777" w:rsidR="00C502D5" w:rsidRDefault="00000000">
      <w:pPr>
        <w:pStyle w:val="Heading2"/>
      </w:pPr>
      <w:bookmarkStart w:id="25" w:name="_ynspdndu05jx" w:colFirst="0" w:colLast="0"/>
      <w:bookmarkEnd w:id="25"/>
      <w:r>
        <w:t>Evaluation</w:t>
      </w:r>
    </w:p>
    <w:p w14:paraId="1B0956ED" w14:textId="77777777" w:rsidR="00C502D5" w:rsidRDefault="00000000">
      <w:r>
        <w:t xml:space="preserve">Sikand conducted a live meeting evaluation through a Zoom poll to better understand the value and effectiveness of the Optional Assembly. Generally, participants felt the Optional Assembly was valuable and they’d be likely to return </w:t>
      </w:r>
      <w:proofErr w:type="gramStart"/>
      <w:r>
        <w:t>with the exception of</w:t>
      </w:r>
      <w:proofErr w:type="gramEnd"/>
      <w:r>
        <w:t xml:space="preserve"> one participant.</w:t>
      </w:r>
    </w:p>
    <w:p w14:paraId="505877D2" w14:textId="77777777" w:rsidR="00C502D5" w:rsidRDefault="00000000">
      <w:r>
        <w:rPr>
          <w:noProof/>
        </w:rPr>
        <w:drawing>
          <wp:inline distT="114300" distB="114300" distL="114300" distR="114300" wp14:anchorId="539C6985" wp14:editId="3288E643">
            <wp:extent cx="2728913" cy="175077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728913" cy="1750778"/>
                    </a:xfrm>
                    <a:prstGeom prst="rect">
                      <a:avLst/>
                    </a:prstGeom>
                    <a:ln/>
                  </pic:spPr>
                </pic:pic>
              </a:graphicData>
            </a:graphic>
          </wp:inline>
        </w:drawing>
      </w:r>
      <w:r>
        <w:rPr>
          <w:noProof/>
        </w:rPr>
        <w:drawing>
          <wp:inline distT="114300" distB="114300" distL="114300" distR="114300" wp14:anchorId="48F6751A" wp14:editId="31F73B57">
            <wp:extent cx="2783191" cy="1757363"/>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783191" cy="1757363"/>
                    </a:xfrm>
                    <a:prstGeom prst="rect">
                      <a:avLst/>
                    </a:prstGeom>
                    <a:ln/>
                  </pic:spPr>
                </pic:pic>
              </a:graphicData>
            </a:graphic>
          </wp:inline>
        </w:drawing>
      </w:r>
    </w:p>
    <w:p w14:paraId="6CF99631" w14:textId="77777777" w:rsidR="00C502D5" w:rsidRDefault="00000000">
      <w:pPr>
        <w:pStyle w:val="Heading1"/>
        <w:spacing w:after="200"/>
      </w:pPr>
      <w:bookmarkStart w:id="26" w:name="_o2y9zwa6jh5" w:colFirst="0" w:colLast="0"/>
      <w:bookmarkEnd w:id="26"/>
      <w:r>
        <w:br w:type="page"/>
      </w:r>
    </w:p>
    <w:p w14:paraId="3E03CD03" w14:textId="77777777" w:rsidR="00C502D5" w:rsidRDefault="00000000">
      <w:pPr>
        <w:pStyle w:val="Heading1"/>
        <w:spacing w:after="200"/>
      </w:pPr>
      <w:bookmarkStart w:id="27" w:name="_qpfunpc0kn5d" w:colFirst="0" w:colLast="0"/>
      <w:bookmarkEnd w:id="27"/>
      <w:r>
        <w:lastRenderedPageBreak/>
        <w:t>Appendix A: Attendees</w:t>
      </w:r>
    </w:p>
    <w:tbl>
      <w:tblPr>
        <w:tblStyle w:val="a2"/>
        <w:tblW w:w="9000" w:type="dxa"/>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5325"/>
        <w:gridCol w:w="3675"/>
      </w:tblGrid>
      <w:tr w:rsidR="00C502D5" w14:paraId="5CC5032D" w14:textId="77777777">
        <w:trPr>
          <w:trHeight w:val="320"/>
          <w:tblHeader/>
          <w:jc w:val="center"/>
        </w:trPr>
        <w:tc>
          <w:tcPr>
            <w:tcW w:w="5325" w:type="dxa"/>
            <w:tcBorders>
              <w:top w:val="single" w:sz="4" w:space="0" w:color="A2C4C9"/>
              <w:left w:val="single" w:sz="4" w:space="0" w:color="A2C4C9"/>
              <w:bottom w:val="single" w:sz="4" w:space="0" w:color="A2C4C9"/>
              <w:right w:val="single" w:sz="4" w:space="0" w:color="A2C4C9"/>
            </w:tcBorders>
            <w:shd w:val="clear" w:color="auto" w:fill="D0E0E3"/>
            <w:tcMar>
              <w:top w:w="43" w:type="dxa"/>
              <w:left w:w="43" w:type="dxa"/>
              <w:bottom w:w="43" w:type="dxa"/>
              <w:right w:w="43" w:type="dxa"/>
            </w:tcMar>
            <w:vAlign w:val="center"/>
          </w:tcPr>
          <w:p w14:paraId="32DCC5A1" w14:textId="77777777" w:rsidR="00C502D5" w:rsidRDefault="00000000">
            <w:pPr>
              <w:spacing w:before="0"/>
              <w:ind w:left="90"/>
              <w:rPr>
                <w:b/>
                <w:color w:val="223053"/>
              </w:rPr>
            </w:pPr>
            <w:r>
              <w:rPr>
                <w:b/>
                <w:color w:val="223053"/>
              </w:rPr>
              <w:lastRenderedPageBreak/>
              <w:t>Organization</w:t>
            </w:r>
          </w:p>
        </w:tc>
        <w:tc>
          <w:tcPr>
            <w:tcW w:w="3675" w:type="dxa"/>
            <w:tcBorders>
              <w:top w:val="single" w:sz="4" w:space="0" w:color="A2C4C9"/>
              <w:left w:val="single" w:sz="4" w:space="0" w:color="A2C4C9"/>
              <w:bottom w:val="single" w:sz="4" w:space="0" w:color="A2C4C9"/>
              <w:right w:val="single" w:sz="4" w:space="0" w:color="A2C4C9"/>
            </w:tcBorders>
            <w:shd w:val="clear" w:color="auto" w:fill="D0E0E3"/>
            <w:tcMar>
              <w:top w:w="43" w:type="dxa"/>
              <w:left w:w="43" w:type="dxa"/>
              <w:bottom w:w="43" w:type="dxa"/>
              <w:right w:w="43" w:type="dxa"/>
            </w:tcMar>
            <w:vAlign w:val="center"/>
          </w:tcPr>
          <w:p w14:paraId="5A968DA6" w14:textId="77777777" w:rsidR="00C502D5" w:rsidRDefault="00000000">
            <w:pPr>
              <w:spacing w:before="0"/>
              <w:ind w:left="90"/>
              <w:rPr>
                <w:b/>
                <w:color w:val="223053"/>
              </w:rPr>
            </w:pPr>
            <w:r>
              <w:rPr>
                <w:b/>
                <w:color w:val="223053"/>
              </w:rPr>
              <w:t>Name</w:t>
            </w:r>
          </w:p>
        </w:tc>
      </w:tr>
      <w:tr w:rsidR="00C502D5" w14:paraId="6944EEB6" w14:textId="77777777">
        <w:trPr>
          <w:trHeight w:val="320"/>
          <w:tblHeader/>
          <w:jc w:val="center"/>
        </w:trPr>
        <w:tc>
          <w:tcPr>
            <w:tcW w:w="5325" w:type="dxa"/>
            <w:shd w:val="clear" w:color="auto" w:fill="B4C6E7"/>
            <w:vAlign w:val="bottom"/>
          </w:tcPr>
          <w:p w14:paraId="0D17C871" w14:textId="77777777" w:rsidR="00C502D5" w:rsidRDefault="00000000">
            <w:pPr>
              <w:spacing w:before="0"/>
              <w:rPr>
                <w:b/>
                <w:color w:val="002060"/>
              </w:rPr>
            </w:pPr>
            <w:r>
              <w:rPr>
                <w:b/>
                <w:color w:val="002060"/>
              </w:rPr>
              <w:t>CAEECC Members</w:t>
            </w:r>
          </w:p>
        </w:tc>
        <w:tc>
          <w:tcPr>
            <w:tcW w:w="3675" w:type="dxa"/>
            <w:shd w:val="clear" w:color="auto" w:fill="B4C6E7"/>
            <w:vAlign w:val="bottom"/>
          </w:tcPr>
          <w:p w14:paraId="64714A86" w14:textId="77777777" w:rsidR="00C502D5" w:rsidRDefault="00C502D5">
            <w:pPr>
              <w:spacing w:before="0"/>
              <w:rPr>
                <w:color w:val="002060"/>
              </w:rPr>
            </w:pPr>
          </w:p>
        </w:tc>
      </w:tr>
      <w:tr w:rsidR="00C502D5" w14:paraId="722E77E9" w14:textId="77777777">
        <w:trPr>
          <w:trHeight w:val="320"/>
          <w:tblHeader/>
          <w:jc w:val="center"/>
        </w:trPr>
        <w:tc>
          <w:tcPr>
            <w:tcW w:w="5325" w:type="dxa"/>
            <w:shd w:val="clear" w:color="auto" w:fill="auto"/>
            <w:vAlign w:val="bottom"/>
          </w:tcPr>
          <w:p w14:paraId="1486BBDF" w14:textId="77777777" w:rsidR="00C502D5" w:rsidRDefault="00000000">
            <w:pPr>
              <w:spacing w:before="0"/>
              <w:rPr>
                <w:color w:val="002060"/>
              </w:rPr>
            </w:pPr>
            <w:r>
              <w:rPr>
                <w:color w:val="002060"/>
              </w:rPr>
              <w:t>3C-REN</w:t>
            </w:r>
          </w:p>
        </w:tc>
        <w:tc>
          <w:tcPr>
            <w:tcW w:w="3675" w:type="dxa"/>
            <w:shd w:val="clear" w:color="auto" w:fill="auto"/>
            <w:vAlign w:val="bottom"/>
          </w:tcPr>
          <w:p w14:paraId="0FE2283D" w14:textId="77777777" w:rsidR="00C502D5" w:rsidRDefault="00000000">
            <w:pPr>
              <w:spacing w:before="0"/>
              <w:rPr>
                <w:color w:val="002060"/>
              </w:rPr>
            </w:pPr>
            <w:r>
              <w:rPr>
                <w:color w:val="002060"/>
              </w:rPr>
              <w:t>Alejandra Tellez</w:t>
            </w:r>
          </w:p>
        </w:tc>
      </w:tr>
      <w:tr w:rsidR="00C502D5" w14:paraId="6FC0B34B" w14:textId="77777777">
        <w:trPr>
          <w:trHeight w:val="320"/>
          <w:tblHeader/>
          <w:jc w:val="center"/>
        </w:trPr>
        <w:tc>
          <w:tcPr>
            <w:tcW w:w="5325" w:type="dxa"/>
            <w:shd w:val="clear" w:color="auto" w:fill="auto"/>
            <w:vAlign w:val="bottom"/>
          </w:tcPr>
          <w:p w14:paraId="7BBB17FB" w14:textId="77777777" w:rsidR="00C502D5" w:rsidRDefault="00000000">
            <w:pPr>
              <w:spacing w:before="0"/>
              <w:rPr>
                <w:color w:val="002060"/>
              </w:rPr>
            </w:pPr>
            <w:r>
              <w:rPr>
                <w:color w:val="002060"/>
              </w:rPr>
              <w:t>BayREN</w:t>
            </w:r>
          </w:p>
        </w:tc>
        <w:tc>
          <w:tcPr>
            <w:tcW w:w="3675" w:type="dxa"/>
            <w:shd w:val="clear" w:color="auto" w:fill="auto"/>
            <w:vAlign w:val="bottom"/>
          </w:tcPr>
          <w:p w14:paraId="5393FF94" w14:textId="77777777" w:rsidR="00C502D5" w:rsidRDefault="00000000">
            <w:pPr>
              <w:spacing w:before="0"/>
              <w:rPr>
                <w:color w:val="002060"/>
              </w:rPr>
            </w:pPr>
            <w:r>
              <w:rPr>
                <w:color w:val="002060"/>
              </w:rPr>
              <w:t>Karen Kristiansson</w:t>
            </w:r>
          </w:p>
        </w:tc>
      </w:tr>
      <w:tr w:rsidR="00C502D5" w14:paraId="6A94BFE3" w14:textId="77777777">
        <w:trPr>
          <w:trHeight w:val="320"/>
          <w:tblHeader/>
          <w:jc w:val="center"/>
        </w:trPr>
        <w:tc>
          <w:tcPr>
            <w:tcW w:w="5325" w:type="dxa"/>
            <w:shd w:val="clear" w:color="auto" w:fill="auto"/>
            <w:vAlign w:val="bottom"/>
          </w:tcPr>
          <w:p w14:paraId="4EAB3EFA" w14:textId="77777777" w:rsidR="00C502D5" w:rsidRDefault="00000000">
            <w:pPr>
              <w:spacing w:before="0"/>
              <w:rPr>
                <w:color w:val="002060"/>
              </w:rPr>
            </w:pPr>
            <w:r>
              <w:rPr>
                <w:color w:val="002060"/>
              </w:rPr>
              <w:t>Code Cycle</w:t>
            </w:r>
          </w:p>
        </w:tc>
        <w:tc>
          <w:tcPr>
            <w:tcW w:w="3675" w:type="dxa"/>
            <w:shd w:val="clear" w:color="auto" w:fill="auto"/>
            <w:vAlign w:val="bottom"/>
          </w:tcPr>
          <w:p w14:paraId="1A9BEB0B" w14:textId="77777777" w:rsidR="00C502D5" w:rsidRDefault="00000000">
            <w:pPr>
              <w:spacing w:before="0"/>
              <w:rPr>
                <w:color w:val="002060"/>
              </w:rPr>
            </w:pPr>
            <w:r>
              <w:rPr>
                <w:color w:val="002060"/>
              </w:rPr>
              <w:t>Dan Suyeyasu</w:t>
            </w:r>
          </w:p>
        </w:tc>
      </w:tr>
      <w:tr w:rsidR="00C502D5" w14:paraId="1971620A" w14:textId="77777777">
        <w:trPr>
          <w:trHeight w:val="320"/>
          <w:tblHeader/>
          <w:jc w:val="center"/>
        </w:trPr>
        <w:tc>
          <w:tcPr>
            <w:tcW w:w="5325" w:type="dxa"/>
            <w:shd w:val="clear" w:color="auto" w:fill="auto"/>
            <w:vAlign w:val="bottom"/>
          </w:tcPr>
          <w:p w14:paraId="67925ED3" w14:textId="77777777" w:rsidR="00C502D5" w:rsidRDefault="00000000">
            <w:pPr>
              <w:spacing w:before="0"/>
              <w:rPr>
                <w:color w:val="002060"/>
              </w:rPr>
            </w:pPr>
            <w:r>
              <w:rPr>
                <w:color w:val="002060"/>
              </w:rPr>
              <w:t>CSE</w:t>
            </w:r>
          </w:p>
        </w:tc>
        <w:tc>
          <w:tcPr>
            <w:tcW w:w="3675" w:type="dxa"/>
            <w:shd w:val="clear" w:color="auto" w:fill="auto"/>
            <w:vAlign w:val="bottom"/>
          </w:tcPr>
          <w:p w14:paraId="754CAC0D" w14:textId="77777777" w:rsidR="00C502D5" w:rsidRDefault="00000000">
            <w:pPr>
              <w:spacing w:before="0"/>
              <w:rPr>
                <w:color w:val="002060"/>
              </w:rPr>
            </w:pPr>
            <w:r>
              <w:rPr>
                <w:color w:val="002060"/>
              </w:rPr>
              <w:t>Fabiola Lao</w:t>
            </w:r>
          </w:p>
        </w:tc>
      </w:tr>
      <w:tr w:rsidR="00C502D5" w14:paraId="3465153F" w14:textId="77777777">
        <w:trPr>
          <w:trHeight w:val="320"/>
          <w:tblHeader/>
          <w:jc w:val="center"/>
        </w:trPr>
        <w:tc>
          <w:tcPr>
            <w:tcW w:w="5325" w:type="dxa"/>
            <w:shd w:val="clear" w:color="auto" w:fill="auto"/>
            <w:vAlign w:val="bottom"/>
          </w:tcPr>
          <w:p w14:paraId="2DCAE217" w14:textId="77777777" w:rsidR="00C502D5" w:rsidRDefault="00000000">
            <w:pPr>
              <w:spacing w:before="0"/>
              <w:rPr>
                <w:color w:val="002060"/>
              </w:rPr>
            </w:pPr>
            <w:r>
              <w:rPr>
                <w:color w:val="002060"/>
              </w:rPr>
              <w:t>LGSEC</w:t>
            </w:r>
          </w:p>
        </w:tc>
        <w:tc>
          <w:tcPr>
            <w:tcW w:w="3675" w:type="dxa"/>
            <w:shd w:val="clear" w:color="auto" w:fill="auto"/>
            <w:vAlign w:val="bottom"/>
          </w:tcPr>
          <w:p w14:paraId="5B5058A2" w14:textId="77777777" w:rsidR="00C502D5" w:rsidRDefault="00000000">
            <w:pPr>
              <w:spacing w:before="0"/>
              <w:rPr>
                <w:color w:val="002060"/>
              </w:rPr>
            </w:pPr>
            <w:r>
              <w:rPr>
                <w:color w:val="002060"/>
              </w:rPr>
              <w:t>Demian Hardman-Saldana</w:t>
            </w:r>
          </w:p>
        </w:tc>
      </w:tr>
      <w:tr w:rsidR="00C502D5" w14:paraId="659D95BA" w14:textId="77777777">
        <w:trPr>
          <w:trHeight w:val="320"/>
          <w:tblHeader/>
          <w:jc w:val="center"/>
        </w:trPr>
        <w:tc>
          <w:tcPr>
            <w:tcW w:w="5325" w:type="dxa"/>
            <w:shd w:val="clear" w:color="auto" w:fill="auto"/>
            <w:vAlign w:val="bottom"/>
          </w:tcPr>
          <w:p w14:paraId="24ECD5EC" w14:textId="77777777" w:rsidR="00C502D5" w:rsidRDefault="00000000">
            <w:pPr>
              <w:spacing w:before="0"/>
              <w:rPr>
                <w:color w:val="002060"/>
              </w:rPr>
            </w:pPr>
            <w:r>
              <w:rPr>
                <w:color w:val="002060"/>
              </w:rPr>
              <w:t>IREN/WRCOG</w:t>
            </w:r>
          </w:p>
        </w:tc>
        <w:tc>
          <w:tcPr>
            <w:tcW w:w="3675" w:type="dxa"/>
            <w:shd w:val="clear" w:color="auto" w:fill="auto"/>
            <w:vAlign w:val="bottom"/>
          </w:tcPr>
          <w:p w14:paraId="2CD795E1" w14:textId="77777777" w:rsidR="00C502D5" w:rsidRDefault="00000000">
            <w:pPr>
              <w:spacing w:before="0"/>
              <w:rPr>
                <w:color w:val="002060"/>
              </w:rPr>
            </w:pPr>
            <w:r>
              <w:rPr>
                <w:color w:val="002060"/>
              </w:rPr>
              <w:t>Benjamin Druyon</w:t>
            </w:r>
          </w:p>
        </w:tc>
      </w:tr>
      <w:tr w:rsidR="00C502D5" w14:paraId="2FFCBA6D" w14:textId="77777777">
        <w:trPr>
          <w:trHeight w:val="320"/>
          <w:tblHeader/>
          <w:jc w:val="center"/>
        </w:trPr>
        <w:tc>
          <w:tcPr>
            <w:tcW w:w="5325" w:type="dxa"/>
            <w:shd w:val="clear" w:color="auto" w:fill="auto"/>
            <w:vAlign w:val="bottom"/>
          </w:tcPr>
          <w:p w14:paraId="6985FB3A" w14:textId="77777777" w:rsidR="00C502D5" w:rsidRDefault="00000000">
            <w:pPr>
              <w:spacing w:before="0"/>
              <w:rPr>
                <w:color w:val="002060"/>
              </w:rPr>
            </w:pPr>
            <w:r>
              <w:rPr>
                <w:color w:val="002060"/>
              </w:rPr>
              <w:t>MCE</w:t>
            </w:r>
          </w:p>
        </w:tc>
        <w:tc>
          <w:tcPr>
            <w:tcW w:w="3675" w:type="dxa"/>
            <w:shd w:val="clear" w:color="auto" w:fill="auto"/>
            <w:vAlign w:val="bottom"/>
          </w:tcPr>
          <w:p w14:paraId="5403C72C" w14:textId="77777777" w:rsidR="00C502D5" w:rsidRDefault="00000000">
            <w:pPr>
              <w:spacing w:before="0"/>
              <w:rPr>
                <w:color w:val="002060"/>
              </w:rPr>
            </w:pPr>
            <w:r>
              <w:rPr>
                <w:color w:val="002060"/>
              </w:rPr>
              <w:t>Alice Havenar-Daughton</w:t>
            </w:r>
          </w:p>
        </w:tc>
      </w:tr>
      <w:tr w:rsidR="00C502D5" w14:paraId="5600BD3B" w14:textId="77777777">
        <w:trPr>
          <w:trHeight w:val="320"/>
          <w:tblHeader/>
          <w:jc w:val="center"/>
        </w:trPr>
        <w:tc>
          <w:tcPr>
            <w:tcW w:w="5325" w:type="dxa"/>
            <w:shd w:val="clear" w:color="auto" w:fill="auto"/>
            <w:vAlign w:val="bottom"/>
          </w:tcPr>
          <w:p w14:paraId="0D88C077" w14:textId="77777777" w:rsidR="00C502D5" w:rsidRDefault="00000000">
            <w:pPr>
              <w:spacing w:before="0"/>
              <w:rPr>
                <w:color w:val="002060"/>
              </w:rPr>
            </w:pPr>
            <w:r>
              <w:rPr>
                <w:color w:val="002060"/>
              </w:rPr>
              <w:t>NRDC</w:t>
            </w:r>
          </w:p>
        </w:tc>
        <w:tc>
          <w:tcPr>
            <w:tcW w:w="3675" w:type="dxa"/>
            <w:shd w:val="clear" w:color="auto" w:fill="auto"/>
            <w:vAlign w:val="bottom"/>
          </w:tcPr>
          <w:p w14:paraId="524C590A" w14:textId="77777777" w:rsidR="00C502D5" w:rsidRDefault="00000000">
            <w:pPr>
              <w:spacing w:before="0"/>
              <w:rPr>
                <w:color w:val="002060"/>
              </w:rPr>
            </w:pPr>
            <w:r>
              <w:rPr>
                <w:color w:val="002060"/>
              </w:rPr>
              <w:t>Lara Ettenson</w:t>
            </w:r>
          </w:p>
        </w:tc>
      </w:tr>
      <w:tr w:rsidR="00C502D5" w14:paraId="0FF3E410" w14:textId="77777777">
        <w:trPr>
          <w:trHeight w:val="320"/>
          <w:tblHeader/>
          <w:jc w:val="center"/>
        </w:trPr>
        <w:tc>
          <w:tcPr>
            <w:tcW w:w="5325" w:type="dxa"/>
            <w:shd w:val="clear" w:color="auto" w:fill="auto"/>
            <w:vAlign w:val="bottom"/>
          </w:tcPr>
          <w:p w14:paraId="75687026" w14:textId="77777777" w:rsidR="00C502D5" w:rsidRDefault="00000000">
            <w:pPr>
              <w:spacing w:before="0"/>
              <w:rPr>
                <w:color w:val="002060"/>
              </w:rPr>
            </w:pPr>
            <w:r>
              <w:rPr>
                <w:color w:val="002060"/>
              </w:rPr>
              <w:t>PG&amp;E</w:t>
            </w:r>
          </w:p>
        </w:tc>
        <w:tc>
          <w:tcPr>
            <w:tcW w:w="3675" w:type="dxa"/>
            <w:shd w:val="clear" w:color="auto" w:fill="auto"/>
            <w:vAlign w:val="bottom"/>
          </w:tcPr>
          <w:p w14:paraId="42A35B57" w14:textId="77777777" w:rsidR="00C502D5" w:rsidRDefault="00000000">
            <w:pPr>
              <w:spacing w:before="0"/>
              <w:rPr>
                <w:color w:val="002060"/>
              </w:rPr>
            </w:pPr>
            <w:r>
              <w:rPr>
                <w:color w:val="002060"/>
              </w:rPr>
              <w:t>Rachel Allen</w:t>
            </w:r>
          </w:p>
        </w:tc>
      </w:tr>
      <w:tr w:rsidR="00C502D5" w14:paraId="6E13E0E5" w14:textId="77777777">
        <w:trPr>
          <w:trHeight w:val="320"/>
          <w:tblHeader/>
          <w:jc w:val="center"/>
        </w:trPr>
        <w:tc>
          <w:tcPr>
            <w:tcW w:w="5325" w:type="dxa"/>
            <w:shd w:val="clear" w:color="auto" w:fill="auto"/>
            <w:vAlign w:val="bottom"/>
          </w:tcPr>
          <w:p w14:paraId="1A80E9EB" w14:textId="77777777" w:rsidR="00C502D5" w:rsidRDefault="00000000">
            <w:pPr>
              <w:spacing w:before="0"/>
              <w:rPr>
                <w:color w:val="002060"/>
              </w:rPr>
            </w:pPr>
            <w:r>
              <w:rPr>
                <w:color w:val="002060"/>
              </w:rPr>
              <w:t>PG&amp;E</w:t>
            </w:r>
          </w:p>
        </w:tc>
        <w:tc>
          <w:tcPr>
            <w:tcW w:w="3675" w:type="dxa"/>
            <w:shd w:val="clear" w:color="auto" w:fill="auto"/>
            <w:vAlign w:val="bottom"/>
          </w:tcPr>
          <w:p w14:paraId="5E9AA75F" w14:textId="77777777" w:rsidR="00C502D5" w:rsidRDefault="00000000">
            <w:pPr>
              <w:spacing w:before="0"/>
              <w:rPr>
                <w:color w:val="002060"/>
              </w:rPr>
            </w:pPr>
            <w:r>
              <w:rPr>
                <w:color w:val="002060"/>
              </w:rPr>
              <w:t>Matthew Braunwarth</w:t>
            </w:r>
          </w:p>
        </w:tc>
      </w:tr>
      <w:tr w:rsidR="00C502D5" w14:paraId="6D4F1797" w14:textId="77777777">
        <w:trPr>
          <w:trHeight w:val="320"/>
          <w:tblHeader/>
          <w:jc w:val="center"/>
        </w:trPr>
        <w:tc>
          <w:tcPr>
            <w:tcW w:w="5325" w:type="dxa"/>
            <w:shd w:val="clear" w:color="auto" w:fill="auto"/>
            <w:vAlign w:val="bottom"/>
          </w:tcPr>
          <w:p w14:paraId="0BA794ED" w14:textId="77777777" w:rsidR="00C502D5" w:rsidRDefault="00000000">
            <w:pPr>
              <w:spacing w:before="0"/>
              <w:rPr>
                <w:color w:val="002060"/>
              </w:rPr>
            </w:pPr>
            <w:r>
              <w:rPr>
                <w:color w:val="002060"/>
              </w:rPr>
              <w:t>Redwood Coast Energy Authority</w:t>
            </w:r>
          </w:p>
        </w:tc>
        <w:tc>
          <w:tcPr>
            <w:tcW w:w="3675" w:type="dxa"/>
            <w:shd w:val="clear" w:color="auto" w:fill="auto"/>
            <w:vAlign w:val="bottom"/>
          </w:tcPr>
          <w:p w14:paraId="3708F295" w14:textId="77777777" w:rsidR="00C502D5" w:rsidRDefault="00000000">
            <w:pPr>
              <w:spacing w:before="0"/>
              <w:rPr>
                <w:color w:val="002060"/>
              </w:rPr>
            </w:pPr>
            <w:r>
              <w:rPr>
                <w:color w:val="002060"/>
              </w:rPr>
              <w:t>Aisha Cissna</w:t>
            </w:r>
          </w:p>
        </w:tc>
      </w:tr>
      <w:tr w:rsidR="00C502D5" w14:paraId="145FC24E" w14:textId="77777777">
        <w:trPr>
          <w:trHeight w:val="320"/>
          <w:tblHeader/>
          <w:jc w:val="center"/>
        </w:trPr>
        <w:tc>
          <w:tcPr>
            <w:tcW w:w="5325" w:type="dxa"/>
            <w:shd w:val="clear" w:color="auto" w:fill="auto"/>
            <w:vAlign w:val="bottom"/>
          </w:tcPr>
          <w:p w14:paraId="0E48F76A" w14:textId="77777777" w:rsidR="00C502D5" w:rsidRDefault="00000000">
            <w:pPr>
              <w:spacing w:before="0"/>
              <w:rPr>
                <w:color w:val="002060"/>
              </w:rPr>
            </w:pPr>
            <w:r>
              <w:rPr>
                <w:color w:val="002060"/>
              </w:rPr>
              <w:t>Small Business Utility Advocates</w:t>
            </w:r>
          </w:p>
        </w:tc>
        <w:tc>
          <w:tcPr>
            <w:tcW w:w="3675" w:type="dxa"/>
            <w:shd w:val="clear" w:color="auto" w:fill="auto"/>
            <w:vAlign w:val="bottom"/>
          </w:tcPr>
          <w:p w14:paraId="20486537" w14:textId="77777777" w:rsidR="00C502D5" w:rsidRDefault="00000000">
            <w:pPr>
              <w:spacing w:before="0"/>
              <w:rPr>
                <w:color w:val="002060"/>
              </w:rPr>
            </w:pPr>
            <w:r>
              <w:rPr>
                <w:color w:val="002060"/>
              </w:rPr>
              <w:t>Ted Howard</w:t>
            </w:r>
          </w:p>
        </w:tc>
      </w:tr>
      <w:tr w:rsidR="00C502D5" w14:paraId="4F16F60F" w14:textId="77777777">
        <w:trPr>
          <w:trHeight w:val="320"/>
          <w:tblHeader/>
          <w:jc w:val="center"/>
        </w:trPr>
        <w:tc>
          <w:tcPr>
            <w:tcW w:w="5325" w:type="dxa"/>
            <w:shd w:val="clear" w:color="auto" w:fill="auto"/>
            <w:vAlign w:val="bottom"/>
          </w:tcPr>
          <w:p w14:paraId="38ADDD37" w14:textId="77777777" w:rsidR="00C502D5" w:rsidRDefault="00000000">
            <w:pPr>
              <w:pBdr>
                <w:top w:val="nil"/>
                <w:left w:val="nil"/>
                <w:bottom w:val="nil"/>
                <w:right w:val="nil"/>
                <w:between w:val="nil"/>
              </w:pBdr>
              <w:spacing w:before="0"/>
              <w:rPr>
                <w:color w:val="002060"/>
              </w:rPr>
            </w:pPr>
            <w:r>
              <w:rPr>
                <w:color w:val="002060"/>
              </w:rPr>
              <w:t>SCE</w:t>
            </w:r>
          </w:p>
        </w:tc>
        <w:tc>
          <w:tcPr>
            <w:tcW w:w="3675" w:type="dxa"/>
            <w:shd w:val="clear" w:color="auto" w:fill="auto"/>
            <w:vAlign w:val="bottom"/>
          </w:tcPr>
          <w:p w14:paraId="010C4746" w14:textId="77777777" w:rsidR="00C502D5" w:rsidRDefault="00000000">
            <w:pPr>
              <w:pBdr>
                <w:top w:val="nil"/>
                <w:left w:val="nil"/>
                <w:bottom w:val="nil"/>
                <w:right w:val="nil"/>
                <w:between w:val="nil"/>
              </w:pBdr>
              <w:spacing w:before="0"/>
              <w:rPr>
                <w:color w:val="002060"/>
              </w:rPr>
            </w:pPr>
            <w:r>
              <w:rPr>
                <w:color w:val="002060"/>
              </w:rPr>
              <w:t>Kellvin Anaya</w:t>
            </w:r>
          </w:p>
        </w:tc>
      </w:tr>
      <w:tr w:rsidR="00C502D5" w14:paraId="571CC387" w14:textId="77777777">
        <w:trPr>
          <w:trHeight w:val="320"/>
          <w:tblHeader/>
          <w:jc w:val="center"/>
        </w:trPr>
        <w:tc>
          <w:tcPr>
            <w:tcW w:w="5325" w:type="dxa"/>
            <w:shd w:val="clear" w:color="auto" w:fill="auto"/>
            <w:vAlign w:val="bottom"/>
          </w:tcPr>
          <w:p w14:paraId="3EEA8F0B" w14:textId="77777777" w:rsidR="00C502D5" w:rsidRDefault="00000000">
            <w:pPr>
              <w:pBdr>
                <w:top w:val="nil"/>
                <w:left w:val="nil"/>
                <w:bottom w:val="nil"/>
                <w:right w:val="nil"/>
                <w:between w:val="nil"/>
              </w:pBdr>
              <w:spacing w:before="0"/>
              <w:rPr>
                <w:color w:val="002060"/>
              </w:rPr>
            </w:pPr>
            <w:r>
              <w:rPr>
                <w:color w:val="002060"/>
              </w:rPr>
              <w:t>SDG&amp;E</w:t>
            </w:r>
          </w:p>
        </w:tc>
        <w:tc>
          <w:tcPr>
            <w:tcW w:w="3675" w:type="dxa"/>
            <w:shd w:val="clear" w:color="auto" w:fill="auto"/>
            <w:vAlign w:val="bottom"/>
          </w:tcPr>
          <w:p w14:paraId="477E6606" w14:textId="77777777" w:rsidR="00C502D5" w:rsidRDefault="00000000">
            <w:pPr>
              <w:pBdr>
                <w:top w:val="nil"/>
                <w:left w:val="nil"/>
                <w:bottom w:val="nil"/>
                <w:right w:val="nil"/>
                <w:between w:val="nil"/>
              </w:pBdr>
              <w:spacing w:before="0"/>
              <w:rPr>
                <w:color w:val="002060"/>
              </w:rPr>
            </w:pPr>
            <w:r>
              <w:rPr>
                <w:color w:val="002060"/>
              </w:rPr>
              <w:t>Vanessa Garcia</w:t>
            </w:r>
          </w:p>
        </w:tc>
      </w:tr>
      <w:tr w:rsidR="00C502D5" w14:paraId="47144D4F" w14:textId="77777777">
        <w:trPr>
          <w:trHeight w:val="320"/>
          <w:tblHeader/>
          <w:jc w:val="center"/>
        </w:trPr>
        <w:tc>
          <w:tcPr>
            <w:tcW w:w="5325" w:type="dxa"/>
            <w:shd w:val="clear" w:color="auto" w:fill="auto"/>
            <w:vAlign w:val="bottom"/>
          </w:tcPr>
          <w:p w14:paraId="0585F999" w14:textId="77777777" w:rsidR="00C502D5" w:rsidRDefault="00000000">
            <w:pPr>
              <w:pBdr>
                <w:top w:val="nil"/>
                <w:left w:val="nil"/>
                <w:bottom w:val="nil"/>
                <w:right w:val="nil"/>
                <w:between w:val="nil"/>
              </w:pBdr>
              <w:spacing w:before="0"/>
              <w:rPr>
                <w:color w:val="002060"/>
              </w:rPr>
            </w:pPr>
            <w:r>
              <w:rPr>
                <w:color w:val="002060"/>
              </w:rPr>
              <w:t>SF Dept of Environment</w:t>
            </w:r>
          </w:p>
        </w:tc>
        <w:tc>
          <w:tcPr>
            <w:tcW w:w="3675" w:type="dxa"/>
            <w:shd w:val="clear" w:color="auto" w:fill="auto"/>
            <w:vAlign w:val="bottom"/>
          </w:tcPr>
          <w:p w14:paraId="7FC5171A" w14:textId="77777777" w:rsidR="00C502D5" w:rsidRDefault="00000000">
            <w:pPr>
              <w:pBdr>
                <w:top w:val="nil"/>
                <w:left w:val="nil"/>
                <w:bottom w:val="nil"/>
                <w:right w:val="nil"/>
                <w:between w:val="nil"/>
              </w:pBdr>
              <w:spacing w:before="0"/>
              <w:rPr>
                <w:color w:val="002060"/>
              </w:rPr>
            </w:pPr>
            <w:r>
              <w:rPr>
                <w:color w:val="002060"/>
              </w:rPr>
              <w:t>Lowell Chu</w:t>
            </w:r>
          </w:p>
        </w:tc>
      </w:tr>
      <w:tr w:rsidR="00C502D5" w14:paraId="4A472142" w14:textId="77777777">
        <w:trPr>
          <w:trHeight w:val="320"/>
          <w:tblHeader/>
          <w:jc w:val="center"/>
        </w:trPr>
        <w:tc>
          <w:tcPr>
            <w:tcW w:w="5325" w:type="dxa"/>
            <w:shd w:val="clear" w:color="auto" w:fill="auto"/>
            <w:vAlign w:val="bottom"/>
          </w:tcPr>
          <w:p w14:paraId="70E6BC1E" w14:textId="77777777" w:rsidR="00C502D5" w:rsidRDefault="00000000">
            <w:pPr>
              <w:pBdr>
                <w:top w:val="nil"/>
                <w:left w:val="nil"/>
                <w:bottom w:val="nil"/>
                <w:right w:val="nil"/>
                <w:between w:val="nil"/>
              </w:pBdr>
              <w:spacing w:before="0"/>
              <w:rPr>
                <w:color w:val="002060"/>
              </w:rPr>
            </w:pPr>
            <w:r>
              <w:rPr>
                <w:color w:val="002060"/>
              </w:rPr>
              <w:t>SJVCEO</w:t>
            </w:r>
          </w:p>
        </w:tc>
        <w:tc>
          <w:tcPr>
            <w:tcW w:w="3675" w:type="dxa"/>
            <w:shd w:val="clear" w:color="auto" w:fill="auto"/>
            <w:vAlign w:val="bottom"/>
          </w:tcPr>
          <w:p w14:paraId="5ECBC4BB" w14:textId="77777777" w:rsidR="00C502D5" w:rsidRDefault="00000000">
            <w:pPr>
              <w:pBdr>
                <w:top w:val="nil"/>
                <w:left w:val="nil"/>
                <w:bottom w:val="nil"/>
                <w:right w:val="nil"/>
                <w:between w:val="nil"/>
              </w:pBdr>
              <w:spacing w:before="0"/>
              <w:rPr>
                <w:color w:val="002060"/>
              </w:rPr>
            </w:pPr>
            <w:r>
              <w:rPr>
                <w:color w:val="002060"/>
              </w:rPr>
              <w:t>Kelsey Jones</w:t>
            </w:r>
          </w:p>
        </w:tc>
      </w:tr>
      <w:tr w:rsidR="00C502D5" w14:paraId="36DDB2F7" w14:textId="77777777">
        <w:trPr>
          <w:trHeight w:val="320"/>
          <w:tblHeader/>
          <w:jc w:val="center"/>
        </w:trPr>
        <w:tc>
          <w:tcPr>
            <w:tcW w:w="5325" w:type="dxa"/>
            <w:shd w:val="clear" w:color="auto" w:fill="auto"/>
            <w:vAlign w:val="bottom"/>
          </w:tcPr>
          <w:p w14:paraId="25D3CD53" w14:textId="77777777" w:rsidR="00C502D5" w:rsidRDefault="00000000">
            <w:pPr>
              <w:pBdr>
                <w:top w:val="nil"/>
                <w:left w:val="nil"/>
                <w:bottom w:val="nil"/>
                <w:right w:val="nil"/>
                <w:between w:val="nil"/>
              </w:pBdr>
              <w:spacing w:before="0"/>
              <w:rPr>
                <w:color w:val="002060"/>
              </w:rPr>
            </w:pPr>
            <w:r>
              <w:rPr>
                <w:color w:val="002060"/>
              </w:rPr>
              <w:t xml:space="preserve">SMW Local 104 </w:t>
            </w:r>
          </w:p>
        </w:tc>
        <w:tc>
          <w:tcPr>
            <w:tcW w:w="3675" w:type="dxa"/>
            <w:shd w:val="clear" w:color="auto" w:fill="auto"/>
            <w:vAlign w:val="bottom"/>
          </w:tcPr>
          <w:p w14:paraId="4978B5A7" w14:textId="77777777" w:rsidR="00C502D5" w:rsidRDefault="00000000">
            <w:pPr>
              <w:pBdr>
                <w:top w:val="nil"/>
                <w:left w:val="nil"/>
                <w:bottom w:val="nil"/>
                <w:right w:val="nil"/>
                <w:between w:val="nil"/>
              </w:pBdr>
              <w:spacing w:before="0"/>
              <w:rPr>
                <w:color w:val="002060"/>
              </w:rPr>
            </w:pPr>
            <w:r>
              <w:rPr>
                <w:color w:val="002060"/>
              </w:rPr>
              <w:t>Randy Young</w:t>
            </w:r>
          </w:p>
        </w:tc>
      </w:tr>
      <w:tr w:rsidR="00C502D5" w14:paraId="4549F289" w14:textId="77777777">
        <w:trPr>
          <w:trHeight w:val="320"/>
          <w:tblHeader/>
          <w:jc w:val="center"/>
        </w:trPr>
        <w:tc>
          <w:tcPr>
            <w:tcW w:w="5325" w:type="dxa"/>
            <w:shd w:val="clear" w:color="auto" w:fill="auto"/>
            <w:vAlign w:val="bottom"/>
          </w:tcPr>
          <w:p w14:paraId="72278BC3" w14:textId="77777777" w:rsidR="00C502D5" w:rsidRDefault="00000000">
            <w:pPr>
              <w:pBdr>
                <w:top w:val="nil"/>
                <w:left w:val="nil"/>
                <w:bottom w:val="nil"/>
                <w:right w:val="nil"/>
                <w:between w:val="nil"/>
              </w:pBdr>
              <w:spacing w:before="0"/>
              <w:rPr>
                <w:color w:val="002060"/>
              </w:rPr>
            </w:pPr>
            <w:r>
              <w:rPr>
                <w:color w:val="002060"/>
              </w:rPr>
              <w:t>SoCalGas</w:t>
            </w:r>
          </w:p>
        </w:tc>
        <w:tc>
          <w:tcPr>
            <w:tcW w:w="3675" w:type="dxa"/>
            <w:shd w:val="clear" w:color="auto" w:fill="auto"/>
            <w:vAlign w:val="bottom"/>
          </w:tcPr>
          <w:p w14:paraId="7229B677" w14:textId="77777777" w:rsidR="00C502D5" w:rsidRDefault="00000000">
            <w:pPr>
              <w:pBdr>
                <w:top w:val="nil"/>
                <w:left w:val="nil"/>
                <w:bottom w:val="nil"/>
                <w:right w:val="nil"/>
                <w:between w:val="nil"/>
              </w:pBdr>
              <w:spacing w:before="0"/>
              <w:rPr>
                <w:color w:val="002060"/>
              </w:rPr>
            </w:pPr>
            <w:r>
              <w:rPr>
                <w:color w:val="002060"/>
              </w:rPr>
              <w:t>Sebastian Garza</w:t>
            </w:r>
          </w:p>
        </w:tc>
      </w:tr>
      <w:tr w:rsidR="00C502D5" w14:paraId="15FD5C3A" w14:textId="77777777">
        <w:trPr>
          <w:trHeight w:val="320"/>
          <w:tblHeader/>
          <w:jc w:val="center"/>
        </w:trPr>
        <w:tc>
          <w:tcPr>
            <w:tcW w:w="5325" w:type="dxa"/>
            <w:shd w:val="clear" w:color="auto" w:fill="auto"/>
            <w:vAlign w:val="bottom"/>
          </w:tcPr>
          <w:p w14:paraId="40EA3CA0" w14:textId="77777777" w:rsidR="00C502D5" w:rsidRDefault="00000000">
            <w:pPr>
              <w:pBdr>
                <w:top w:val="nil"/>
                <w:left w:val="nil"/>
                <w:bottom w:val="nil"/>
                <w:right w:val="nil"/>
                <w:between w:val="nil"/>
              </w:pBdr>
              <w:spacing w:before="0"/>
              <w:rPr>
                <w:color w:val="002060"/>
              </w:rPr>
            </w:pPr>
            <w:r>
              <w:rPr>
                <w:color w:val="002060"/>
              </w:rPr>
              <w:t>SoCalREN</w:t>
            </w:r>
          </w:p>
        </w:tc>
        <w:tc>
          <w:tcPr>
            <w:tcW w:w="3675" w:type="dxa"/>
            <w:shd w:val="clear" w:color="auto" w:fill="auto"/>
            <w:vAlign w:val="bottom"/>
          </w:tcPr>
          <w:p w14:paraId="75248B35" w14:textId="77777777" w:rsidR="00C502D5" w:rsidRDefault="00000000">
            <w:pPr>
              <w:pBdr>
                <w:top w:val="nil"/>
                <w:left w:val="nil"/>
                <w:bottom w:val="nil"/>
                <w:right w:val="nil"/>
                <w:between w:val="nil"/>
              </w:pBdr>
              <w:spacing w:before="0"/>
              <w:rPr>
                <w:color w:val="002060"/>
              </w:rPr>
            </w:pPr>
            <w:r>
              <w:rPr>
                <w:color w:val="002060"/>
              </w:rPr>
              <w:t>Lujuana Medina</w:t>
            </w:r>
          </w:p>
        </w:tc>
      </w:tr>
      <w:tr w:rsidR="00C502D5" w14:paraId="6434A907" w14:textId="77777777">
        <w:trPr>
          <w:trHeight w:val="320"/>
          <w:tblHeader/>
          <w:jc w:val="center"/>
        </w:trPr>
        <w:tc>
          <w:tcPr>
            <w:tcW w:w="5325" w:type="dxa"/>
            <w:shd w:val="clear" w:color="auto" w:fill="auto"/>
            <w:vAlign w:val="bottom"/>
          </w:tcPr>
          <w:p w14:paraId="33C7ED2B" w14:textId="77777777" w:rsidR="00C502D5" w:rsidRDefault="00000000">
            <w:pPr>
              <w:pBdr>
                <w:top w:val="nil"/>
                <w:left w:val="nil"/>
                <w:bottom w:val="nil"/>
                <w:right w:val="nil"/>
                <w:between w:val="nil"/>
              </w:pBdr>
              <w:spacing w:before="0"/>
              <w:rPr>
                <w:color w:val="002060"/>
              </w:rPr>
            </w:pPr>
            <w:r>
              <w:rPr>
                <w:color w:val="002060"/>
              </w:rPr>
              <w:t>The Energy Coalition</w:t>
            </w:r>
          </w:p>
        </w:tc>
        <w:tc>
          <w:tcPr>
            <w:tcW w:w="3675" w:type="dxa"/>
            <w:shd w:val="clear" w:color="auto" w:fill="auto"/>
            <w:vAlign w:val="bottom"/>
          </w:tcPr>
          <w:p w14:paraId="17E26B22" w14:textId="77777777" w:rsidR="00C502D5" w:rsidRDefault="00000000">
            <w:pPr>
              <w:pBdr>
                <w:top w:val="nil"/>
                <w:left w:val="nil"/>
                <w:bottom w:val="nil"/>
                <w:right w:val="nil"/>
                <w:between w:val="nil"/>
              </w:pBdr>
              <w:spacing w:before="0"/>
              <w:rPr>
                <w:color w:val="002060"/>
              </w:rPr>
            </w:pPr>
            <w:r>
              <w:rPr>
                <w:color w:val="002060"/>
              </w:rPr>
              <w:t>Laurel Rothschild</w:t>
            </w:r>
          </w:p>
        </w:tc>
      </w:tr>
      <w:tr w:rsidR="00C502D5" w14:paraId="5E3EACDF" w14:textId="77777777">
        <w:trPr>
          <w:trHeight w:val="320"/>
          <w:tblHeader/>
          <w:jc w:val="center"/>
        </w:trPr>
        <w:tc>
          <w:tcPr>
            <w:tcW w:w="5325" w:type="dxa"/>
            <w:shd w:val="clear" w:color="auto" w:fill="B4C6E7"/>
            <w:vAlign w:val="bottom"/>
          </w:tcPr>
          <w:p w14:paraId="53455BCA" w14:textId="77777777" w:rsidR="00C502D5" w:rsidRDefault="00000000">
            <w:pPr>
              <w:spacing w:before="0"/>
              <w:rPr>
                <w:b/>
                <w:color w:val="002060"/>
              </w:rPr>
            </w:pPr>
            <w:r>
              <w:rPr>
                <w:b/>
                <w:color w:val="002060"/>
              </w:rPr>
              <w:t>Ex-Officio</w:t>
            </w:r>
          </w:p>
        </w:tc>
        <w:tc>
          <w:tcPr>
            <w:tcW w:w="3675" w:type="dxa"/>
            <w:shd w:val="clear" w:color="auto" w:fill="B4C6E7"/>
            <w:vAlign w:val="bottom"/>
          </w:tcPr>
          <w:p w14:paraId="26DF43F4" w14:textId="77777777" w:rsidR="00C502D5" w:rsidRDefault="00C502D5">
            <w:pPr>
              <w:spacing w:before="0"/>
              <w:rPr>
                <w:color w:val="002060"/>
              </w:rPr>
            </w:pPr>
          </w:p>
        </w:tc>
      </w:tr>
      <w:tr w:rsidR="00C502D5" w14:paraId="65F5F33D" w14:textId="77777777">
        <w:trPr>
          <w:trHeight w:val="320"/>
          <w:tblHeader/>
          <w:jc w:val="center"/>
        </w:trPr>
        <w:tc>
          <w:tcPr>
            <w:tcW w:w="5325" w:type="dxa"/>
            <w:shd w:val="clear" w:color="auto" w:fill="auto"/>
            <w:vAlign w:val="bottom"/>
          </w:tcPr>
          <w:p w14:paraId="257AE0EC" w14:textId="77777777" w:rsidR="00C502D5" w:rsidRDefault="00000000">
            <w:pPr>
              <w:spacing w:before="0"/>
              <w:rPr>
                <w:color w:val="002060"/>
              </w:rPr>
            </w:pPr>
            <w:r>
              <w:rPr>
                <w:color w:val="002060"/>
              </w:rPr>
              <w:t>CARB</w:t>
            </w:r>
          </w:p>
        </w:tc>
        <w:tc>
          <w:tcPr>
            <w:tcW w:w="3675" w:type="dxa"/>
            <w:shd w:val="clear" w:color="auto" w:fill="auto"/>
            <w:vAlign w:val="bottom"/>
          </w:tcPr>
          <w:p w14:paraId="76138583" w14:textId="77777777" w:rsidR="00C502D5" w:rsidRDefault="00000000">
            <w:pPr>
              <w:spacing w:before="0"/>
              <w:rPr>
                <w:color w:val="002060"/>
              </w:rPr>
            </w:pPr>
            <w:r>
              <w:rPr>
                <w:color w:val="002060"/>
              </w:rPr>
              <w:t>Emma Tome</w:t>
            </w:r>
          </w:p>
        </w:tc>
      </w:tr>
      <w:tr w:rsidR="00C502D5" w14:paraId="1D0ADCAD" w14:textId="77777777">
        <w:trPr>
          <w:trHeight w:val="320"/>
          <w:tblHeader/>
          <w:jc w:val="center"/>
        </w:trPr>
        <w:tc>
          <w:tcPr>
            <w:tcW w:w="5325" w:type="dxa"/>
            <w:shd w:val="clear" w:color="auto" w:fill="auto"/>
            <w:vAlign w:val="bottom"/>
          </w:tcPr>
          <w:p w14:paraId="278166B8" w14:textId="77777777" w:rsidR="00C502D5" w:rsidRDefault="00000000">
            <w:pPr>
              <w:spacing w:before="0"/>
              <w:rPr>
                <w:color w:val="002060"/>
              </w:rPr>
            </w:pPr>
            <w:r>
              <w:rPr>
                <w:color w:val="002060"/>
              </w:rPr>
              <w:t>CPUC</w:t>
            </w:r>
          </w:p>
        </w:tc>
        <w:tc>
          <w:tcPr>
            <w:tcW w:w="3675" w:type="dxa"/>
            <w:shd w:val="clear" w:color="auto" w:fill="auto"/>
            <w:vAlign w:val="bottom"/>
          </w:tcPr>
          <w:p w14:paraId="2A4E687A" w14:textId="77777777" w:rsidR="00C502D5" w:rsidRDefault="00000000">
            <w:pPr>
              <w:spacing w:before="0"/>
              <w:rPr>
                <w:color w:val="002060"/>
              </w:rPr>
            </w:pPr>
            <w:r>
              <w:rPr>
                <w:color w:val="002060"/>
              </w:rPr>
              <w:t>Hope Christman</w:t>
            </w:r>
          </w:p>
        </w:tc>
      </w:tr>
      <w:tr w:rsidR="00C502D5" w14:paraId="087671E8" w14:textId="77777777">
        <w:trPr>
          <w:trHeight w:val="320"/>
          <w:tblHeader/>
          <w:jc w:val="center"/>
        </w:trPr>
        <w:tc>
          <w:tcPr>
            <w:tcW w:w="5325" w:type="dxa"/>
            <w:shd w:val="clear" w:color="auto" w:fill="auto"/>
            <w:vAlign w:val="bottom"/>
          </w:tcPr>
          <w:p w14:paraId="44C08FD8" w14:textId="77777777" w:rsidR="00C502D5" w:rsidRDefault="00000000">
            <w:pPr>
              <w:spacing w:before="0"/>
              <w:rPr>
                <w:color w:val="002060"/>
              </w:rPr>
            </w:pPr>
            <w:r>
              <w:rPr>
                <w:color w:val="002060"/>
              </w:rPr>
              <w:t>CPUC Energy Division</w:t>
            </w:r>
          </w:p>
        </w:tc>
        <w:tc>
          <w:tcPr>
            <w:tcW w:w="3675" w:type="dxa"/>
            <w:shd w:val="clear" w:color="auto" w:fill="auto"/>
            <w:vAlign w:val="bottom"/>
          </w:tcPr>
          <w:p w14:paraId="2A5B37BF" w14:textId="77777777" w:rsidR="00C502D5" w:rsidRDefault="00000000">
            <w:pPr>
              <w:spacing w:before="0"/>
              <w:rPr>
                <w:color w:val="002060"/>
              </w:rPr>
            </w:pPr>
            <w:r>
              <w:rPr>
                <w:color w:val="002060"/>
              </w:rPr>
              <w:t>Justin Galle</w:t>
            </w:r>
          </w:p>
        </w:tc>
      </w:tr>
      <w:tr w:rsidR="00C502D5" w14:paraId="28DB1A73" w14:textId="77777777">
        <w:trPr>
          <w:trHeight w:val="320"/>
          <w:tblHeader/>
          <w:jc w:val="center"/>
        </w:trPr>
        <w:tc>
          <w:tcPr>
            <w:tcW w:w="5325" w:type="dxa"/>
            <w:shd w:val="clear" w:color="auto" w:fill="auto"/>
            <w:vAlign w:val="bottom"/>
          </w:tcPr>
          <w:p w14:paraId="42FC8AC0" w14:textId="77777777" w:rsidR="00C502D5" w:rsidRDefault="00000000">
            <w:pPr>
              <w:spacing w:before="0"/>
              <w:rPr>
                <w:color w:val="002060"/>
              </w:rPr>
            </w:pPr>
            <w:r>
              <w:rPr>
                <w:color w:val="002060"/>
              </w:rPr>
              <w:t>CPUC Energy Division</w:t>
            </w:r>
          </w:p>
        </w:tc>
        <w:tc>
          <w:tcPr>
            <w:tcW w:w="3675" w:type="dxa"/>
            <w:shd w:val="clear" w:color="auto" w:fill="auto"/>
            <w:vAlign w:val="bottom"/>
          </w:tcPr>
          <w:p w14:paraId="6D63CDCD" w14:textId="77777777" w:rsidR="00C502D5" w:rsidRDefault="00000000">
            <w:pPr>
              <w:spacing w:before="0"/>
              <w:rPr>
                <w:color w:val="002060"/>
              </w:rPr>
            </w:pPr>
            <w:r>
              <w:rPr>
                <w:color w:val="002060"/>
              </w:rPr>
              <w:t>Peter Franzese</w:t>
            </w:r>
          </w:p>
        </w:tc>
      </w:tr>
      <w:tr w:rsidR="00C502D5" w14:paraId="5EB8A703" w14:textId="77777777">
        <w:trPr>
          <w:trHeight w:val="320"/>
          <w:tblHeader/>
          <w:jc w:val="center"/>
        </w:trPr>
        <w:tc>
          <w:tcPr>
            <w:tcW w:w="5325" w:type="dxa"/>
            <w:shd w:val="clear" w:color="auto" w:fill="auto"/>
            <w:vAlign w:val="bottom"/>
          </w:tcPr>
          <w:p w14:paraId="789273AF" w14:textId="77777777" w:rsidR="00C502D5" w:rsidRDefault="00000000">
            <w:pPr>
              <w:spacing w:before="0"/>
              <w:rPr>
                <w:color w:val="002060"/>
              </w:rPr>
            </w:pPr>
            <w:r>
              <w:rPr>
                <w:color w:val="002060"/>
              </w:rPr>
              <w:t>CPUC Energy Division</w:t>
            </w:r>
          </w:p>
        </w:tc>
        <w:tc>
          <w:tcPr>
            <w:tcW w:w="3675" w:type="dxa"/>
            <w:shd w:val="clear" w:color="auto" w:fill="auto"/>
            <w:vAlign w:val="bottom"/>
          </w:tcPr>
          <w:p w14:paraId="256CEC79" w14:textId="77777777" w:rsidR="00C502D5" w:rsidRDefault="00000000">
            <w:pPr>
              <w:spacing w:before="0"/>
              <w:rPr>
                <w:color w:val="002060"/>
              </w:rPr>
            </w:pPr>
            <w:r>
              <w:rPr>
                <w:color w:val="002060"/>
              </w:rPr>
              <w:t>Ely Jacobsohn</w:t>
            </w:r>
          </w:p>
        </w:tc>
      </w:tr>
      <w:tr w:rsidR="00C502D5" w14:paraId="29BE053E" w14:textId="77777777">
        <w:trPr>
          <w:trHeight w:val="320"/>
          <w:tblHeader/>
          <w:jc w:val="center"/>
        </w:trPr>
        <w:tc>
          <w:tcPr>
            <w:tcW w:w="5325" w:type="dxa"/>
            <w:shd w:val="clear" w:color="auto" w:fill="auto"/>
            <w:vAlign w:val="bottom"/>
          </w:tcPr>
          <w:p w14:paraId="6CEBFBBF" w14:textId="77777777" w:rsidR="00C502D5" w:rsidRDefault="00000000">
            <w:pPr>
              <w:spacing w:before="0"/>
              <w:rPr>
                <w:color w:val="002060"/>
              </w:rPr>
            </w:pPr>
            <w:r>
              <w:rPr>
                <w:color w:val="002060"/>
              </w:rPr>
              <w:t>CPUC Energy Division</w:t>
            </w:r>
          </w:p>
        </w:tc>
        <w:tc>
          <w:tcPr>
            <w:tcW w:w="3675" w:type="dxa"/>
            <w:shd w:val="clear" w:color="auto" w:fill="auto"/>
            <w:vAlign w:val="bottom"/>
          </w:tcPr>
          <w:p w14:paraId="3425D08A" w14:textId="77777777" w:rsidR="00C502D5" w:rsidRDefault="00000000">
            <w:pPr>
              <w:spacing w:before="0"/>
              <w:rPr>
                <w:color w:val="002060"/>
              </w:rPr>
            </w:pPr>
            <w:r>
              <w:rPr>
                <w:color w:val="002060"/>
              </w:rPr>
              <w:t>Alison LaBonte</w:t>
            </w:r>
          </w:p>
        </w:tc>
      </w:tr>
      <w:tr w:rsidR="00C502D5" w14:paraId="5F52E8D8" w14:textId="77777777">
        <w:trPr>
          <w:trHeight w:val="320"/>
          <w:tblHeader/>
          <w:jc w:val="center"/>
        </w:trPr>
        <w:tc>
          <w:tcPr>
            <w:tcW w:w="5325" w:type="dxa"/>
            <w:shd w:val="clear" w:color="auto" w:fill="auto"/>
            <w:vAlign w:val="bottom"/>
          </w:tcPr>
          <w:p w14:paraId="79DBDD75" w14:textId="77777777" w:rsidR="00C502D5" w:rsidRDefault="00000000">
            <w:pPr>
              <w:spacing w:before="0"/>
              <w:rPr>
                <w:color w:val="002060"/>
              </w:rPr>
            </w:pPr>
            <w:r>
              <w:rPr>
                <w:color w:val="002060"/>
              </w:rPr>
              <w:t>CPUC Energy Division</w:t>
            </w:r>
          </w:p>
        </w:tc>
        <w:tc>
          <w:tcPr>
            <w:tcW w:w="3675" w:type="dxa"/>
            <w:shd w:val="clear" w:color="auto" w:fill="auto"/>
            <w:vAlign w:val="bottom"/>
          </w:tcPr>
          <w:p w14:paraId="02CBCBB7" w14:textId="77777777" w:rsidR="00C502D5" w:rsidRDefault="00000000">
            <w:pPr>
              <w:spacing w:before="0"/>
              <w:rPr>
                <w:color w:val="002060"/>
              </w:rPr>
            </w:pPr>
            <w:r>
              <w:rPr>
                <w:color w:val="002060"/>
              </w:rPr>
              <w:t>Jessie Levine</w:t>
            </w:r>
          </w:p>
        </w:tc>
      </w:tr>
      <w:tr w:rsidR="00C502D5" w14:paraId="67B5D172" w14:textId="77777777">
        <w:trPr>
          <w:trHeight w:val="320"/>
          <w:tblHeader/>
          <w:jc w:val="center"/>
        </w:trPr>
        <w:tc>
          <w:tcPr>
            <w:tcW w:w="5325" w:type="dxa"/>
            <w:shd w:val="clear" w:color="auto" w:fill="auto"/>
            <w:vAlign w:val="bottom"/>
          </w:tcPr>
          <w:p w14:paraId="0ABB9D9C" w14:textId="77777777" w:rsidR="00C502D5" w:rsidRDefault="00000000">
            <w:pPr>
              <w:spacing w:before="0"/>
              <w:rPr>
                <w:color w:val="002060"/>
              </w:rPr>
            </w:pPr>
            <w:r>
              <w:rPr>
                <w:color w:val="002060"/>
              </w:rPr>
              <w:t>CPUC</w:t>
            </w:r>
          </w:p>
        </w:tc>
        <w:tc>
          <w:tcPr>
            <w:tcW w:w="3675" w:type="dxa"/>
            <w:shd w:val="clear" w:color="auto" w:fill="auto"/>
            <w:vAlign w:val="bottom"/>
          </w:tcPr>
          <w:p w14:paraId="5A9A2CCE" w14:textId="77777777" w:rsidR="00C502D5" w:rsidRDefault="00000000">
            <w:pPr>
              <w:spacing w:before="0"/>
              <w:rPr>
                <w:color w:val="002060"/>
              </w:rPr>
            </w:pPr>
            <w:r>
              <w:rPr>
                <w:color w:val="002060"/>
              </w:rPr>
              <w:t>Christopher Moore</w:t>
            </w:r>
          </w:p>
        </w:tc>
      </w:tr>
      <w:tr w:rsidR="00C502D5" w14:paraId="4AF038D7" w14:textId="77777777">
        <w:trPr>
          <w:trHeight w:val="330"/>
          <w:tblHeader/>
          <w:jc w:val="center"/>
        </w:trPr>
        <w:tc>
          <w:tcPr>
            <w:tcW w:w="5325" w:type="dxa"/>
            <w:shd w:val="clear" w:color="auto" w:fill="auto"/>
            <w:vAlign w:val="bottom"/>
          </w:tcPr>
          <w:p w14:paraId="4530F0DC" w14:textId="77777777" w:rsidR="00C502D5" w:rsidRDefault="00000000">
            <w:pPr>
              <w:spacing w:before="0"/>
              <w:rPr>
                <w:color w:val="002060"/>
              </w:rPr>
            </w:pPr>
            <w:r>
              <w:rPr>
                <w:color w:val="002060"/>
              </w:rPr>
              <w:t>CPUC</w:t>
            </w:r>
          </w:p>
        </w:tc>
        <w:tc>
          <w:tcPr>
            <w:tcW w:w="3675" w:type="dxa"/>
            <w:shd w:val="clear" w:color="auto" w:fill="auto"/>
            <w:vAlign w:val="bottom"/>
          </w:tcPr>
          <w:p w14:paraId="0194F7BA" w14:textId="77777777" w:rsidR="00C502D5" w:rsidRDefault="00000000">
            <w:pPr>
              <w:spacing w:before="0"/>
              <w:rPr>
                <w:color w:val="002060"/>
              </w:rPr>
            </w:pPr>
            <w:r>
              <w:rPr>
                <w:color w:val="002060"/>
              </w:rPr>
              <w:t>Antoinette Siguenza</w:t>
            </w:r>
          </w:p>
        </w:tc>
      </w:tr>
      <w:tr w:rsidR="00C502D5" w14:paraId="4A1744BD" w14:textId="77777777">
        <w:trPr>
          <w:trHeight w:val="320"/>
          <w:tblHeader/>
          <w:jc w:val="center"/>
        </w:trPr>
        <w:tc>
          <w:tcPr>
            <w:tcW w:w="5325" w:type="dxa"/>
            <w:shd w:val="clear" w:color="auto" w:fill="auto"/>
            <w:vAlign w:val="bottom"/>
          </w:tcPr>
          <w:p w14:paraId="7CC178A1" w14:textId="77777777" w:rsidR="00C502D5" w:rsidRDefault="00000000">
            <w:pPr>
              <w:spacing w:before="0"/>
              <w:rPr>
                <w:color w:val="002060"/>
              </w:rPr>
            </w:pPr>
            <w:r>
              <w:rPr>
                <w:color w:val="002060"/>
              </w:rPr>
              <w:t>CPUC Energy Division</w:t>
            </w:r>
          </w:p>
        </w:tc>
        <w:tc>
          <w:tcPr>
            <w:tcW w:w="3675" w:type="dxa"/>
            <w:shd w:val="clear" w:color="auto" w:fill="auto"/>
            <w:vAlign w:val="bottom"/>
          </w:tcPr>
          <w:p w14:paraId="253DACB4" w14:textId="77777777" w:rsidR="00C502D5" w:rsidRDefault="00000000">
            <w:pPr>
              <w:spacing w:before="0"/>
              <w:rPr>
                <w:color w:val="002060"/>
              </w:rPr>
            </w:pPr>
            <w:r>
              <w:rPr>
                <w:color w:val="002060"/>
              </w:rPr>
              <w:t>Nils Strindberg</w:t>
            </w:r>
          </w:p>
        </w:tc>
      </w:tr>
      <w:tr w:rsidR="00C502D5" w14:paraId="426D0371" w14:textId="77777777">
        <w:trPr>
          <w:trHeight w:val="320"/>
          <w:tblHeader/>
          <w:jc w:val="center"/>
        </w:trPr>
        <w:tc>
          <w:tcPr>
            <w:tcW w:w="5325" w:type="dxa"/>
            <w:shd w:val="clear" w:color="auto" w:fill="auto"/>
            <w:vAlign w:val="bottom"/>
          </w:tcPr>
          <w:p w14:paraId="79B4EE35" w14:textId="77777777" w:rsidR="00C502D5" w:rsidRDefault="00000000">
            <w:pPr>
              <w:spacing w:before="0"/>
              <w:rPr>
                <w:color w:val="002060"/>
              </w:rPr>
            </w:pPr>
            <w:r>
              <w:rPr>
                <w:color w:val="002060"/>
              </w:rPr>
              <w:t>CPUC Energy Division</w:t>
            </w:r>
          </w:p>
        </w:tc>
        <w:tc>
          <w:tcPr>
            <w:tcW w:w="3675" w:type="dxa"/>
            <w:shd w:val="clear" w:color="auto" w:fill="auto"/>
            <w:vAlign w:val="bottom"/>
          </w:tcPr>
          <w:p w14:paraId="2D236882" w14:textId="77777777" w:rsidR="00C502D5" w:rsidRDefault="00000000">
            <w:pPr>
              <w:spacing w:before="0"/>
              <w:rPr>
                <w:color w:val="002060"/>
              </w:rPr>
            </w:pPr>
            <w:r>
              <w:rPr>
                <w:color w:val="002060"/>
              </w:rPr>
              <w:t>Jason Symonds</w:t>
            </w:r>
          </w:p>
        </w:tc>
      </w:tr>
      <w:tr w:rsidR="00C502D5" w14:paraId="3A13EFA9" w14:textId="77777777">
        <w:trPr>
          <w:trHeight w:val="320"/>
          <w:tblHeader/>
          <w:jc w:val="center"/>
        </w:trPr>
        <w:tc>
          <w:tcPr>
            <w:tcW w:w="5325" w:type="dxa"/>
            <w:shd w:val="clear" w:color="auto" w:fill="auto"/>
            <w:vAlign w:val="bottom"/>
          </w:tcPr>
          <w:p w14:paraId="6B29D313" w14:textId="77777777" w:rsidR="00C502D5" w:rsidRDefault="00000000">
            <w:pPr>
              <w:spacing w:before="0"/>
              <w:rPr>
                <w:color w:val="002060"/>
              </w:rPr>
            </w:pPr>
            <w:r>
              <w:rPr>
                <w:color w:val="002060"/>
              </w:rPr>
              <w:t>CPUC Energy Division</w:t>
            </w:r>
          </w:p>
        </w:tc>
        <w:tc>
          <w:tcPr>
            <w:tcW w:w="3675" w:type="dxa"/>
            <w:shd w:val="clear" w:color="auto" w:fill="auto"/>
            <w:vAlign w:val="bottom"/>
          </w:tcPr>
          <w:p w14:paraId="3E93759D" w14:textId="77777777" w:rsidR="00C502D5" w:rsidRDefault="00000000">
            <w:pPr>
              <w:spacing w:before="0"/>
              <w:rPr>
                <w:color w:val="002060"/>
              </w:rPr>
            </w:pPr>
            <w:r>
              <w:rPr>
                <w:color w:val="002060"/>
              </w:rPr>
              <w:t>Jeorge Tagnipes</w:t>
            </w:r>
          </w:p>
        </w:tc>
      </w:tr>
      <w:tr w:rsidR="00C502D5" w14:paraId="0B814A4A" w14:textId="77777777">
        <w:trPr>
          <w:trHeight w:val="320"/>
          <w:tblHeader/>
          <w:jc w:val="center"/>
        </w:trPr>
        <w:tc>
          <w:tcPr>
            <w:tcW w:w="5325" w:type="dxa"/>
            <w:shd w:val="clear" w:color="auto" w:fill="auto"/>
            <w:vAlign w:val="bottom"/>
          </w:tcPr>
          <w:p w14:paraId="29DE0841" w14:textId="77777777" w:rsidR="00C502D5" w:rsidRDefault="00000000">
            <w:pPr>
              <w:spacing w:before="0"/>
              <w:rPr>
                <w:color w:val="002060"/>
              </w:rPr>
            </w:pPr>
            <w:r>
              <w:rPr>
                <w:color w:val="002060"/>
              </w:rPr>
              <w:t>CPUC</w:t>
            </w:r>
          </w:p>
        </w:tc>
        <w:tc>
          <w:tcPr>
            <w:tcW w:w="3675" w:type="dxa"/>
            <w:shd w:val="clear" w:color="auto" w:fill="auto"/>
            <w:vAlign w:val="bottom"/>
          </w:tcPr>
          <w:p w14:paraId="45EF61A1" w14:textId="77777777" w:rsidR="00C502D5" w:rsidRDefault="00000000">
            <w:pPr>
              <w:spacing w:before="0"/>
              <w:rPr>
                <w:color w:val="002060"/>
              </w:rPr>
            </w:pPr>
            <w:r>
              <w:rPr>
                <w:color w:val="002060"/>
              </w:rPr>
              <w:t>Jesus Torres</w:t>
            </w:r>
          </w:p>
        </w:tc>
      </w:tr>
      <w:tr w:rsidR="00C502D5" w14:paraId="4F9433B1" w14:textId="77777777">
        <w:trPr>
          <w:trHeight w:val="320"/>
          <w:tblHeader/>
          <w:jc w:val="center"/>
        </w:trPr>
        <w:tc>
          <w:tcPr>
            <w:tcW w:w="5325" w:type="dxa"/>
            <w:shd w:val="clear" w:color="auto" w:fill="B4C6E7"/>
            <w:vAlign w:val="bottom"/>
          </w:tcPr>
          <w:p w14:paraId="7A0BA277" w14:textId="77777777" w:rsidR="00C502D5" w:rsidRDefault="00000000">
            <w:pPr>
              <w:spacing w:before="0"/>
              <w:rPr>
                <w:b/>
                <w:color w:val="002060"/>
              </w:rPr>
            </w:pPr>
            <w:r>
              <w:rPr>
                <w:b/>
                <w:color w:val="002060"/>
              </w:rPr>
              <w:t>Other Interested Stakeholders</w:t>
            </w:r>
          </w:p>
        </w:tc>
        <w:tc>
          <w:tcPr>
            <w:tcW w:w="3675" w:type="dxa"/>
            <w:shd w:val="clear" w:color="auto" w:fill="B4C6E7"/>
            <w:vAlign w:val="bottom"/>
          </w:tcPr>
          <w:p w14:paraId="2B64A82B" w14:textId="77777777" w:rsidR="00C502D5" w:rsidRDefault="00C502D5">
            <w:pPr>
              <w:spacing w:before="0"/>
              <w:rPr>
                <w:color w:val="002060"/>
              </w:rPr>
            </w:pPr>
          </w:p>
        </w:tc>
      </w:tr>
      <w:tr w:rsidR="00C502D5" w14:paraId="212436EF" w14:textId="77777777">
        <w:trPr>
          <w:trHeight w:val="320"/>
          <w:tblHeader/>
          <w:jc w:val="center"/>
        </w:trPr>
        <w:tc>
          <w:tcPr>
            <w:tcW w:w="5325" w:type="dxa"/>
            <w:shd w:val="clear" w:color="auto" w:fill="auto"/>
            <w:vAlign w:val="bottom"/>
          </w:tcPr>
          <w:p w14:paraId="038FDE61" w14:textId="77777777" w:rsidR="00C502D5" w:rsidRDefault="00000000">
            <w:pPr>
              <w:pBdr>
                <w:top w:val="nil"/>
                <w:left w:val="nil"/>
                <w:bottom w:val="nil"/>
                <w:right w:val="nil"/>
                <w:between w:val="nil"/>
              </w:pBdr>
              <w:spacing w:before="0"/>
              <w:rPr>
                <w:color w:val="002060"/>
              </w:rPr>
            </w:pPr>
            <w:r>
              <w:rPr>
                <w:color w:val="002060"/>
              </w:rPr>
              <w:t>2050 Partners</w:t>
            </w:r>
          </w:p>
        </w:tc>
        <w:tc>
          <w:tcPr>
            <w:tcW w:w="3675" w:type="dxa"/>
            <w:shd w:val="clear" w:color="auto" w:fill="auto"/>
            <w:vAlign w:val="bottom"/>
          </w:tcPr>
          <w:p w14:paraId="4152D0E2" w14:textId="77777777" w:rsidR="00C502D5" w:rsidRDefault="00000000">
            <w:pPr>
              <w:pBdr>
                <w:top w:val="nil"/>
                <w:left w:val="nil"/>
                <w:bottom w:val="nil"/>
                <w:right w:val="nil"/>
                <w:between w:val="nil"/>
              </w:pBdr>
              <w:spacing w:before="0"/>
              <w:rPr>
                <w:color w:val="002060"/>
              </w:rPr>
            </w:pPr>
            <w:r>
              <w:rPr>
                <w:color w:val="002060"/>
              </w:rPr>
              <w:t>Jennifer Barnes</w:t>
            </w:r>
          </w:p>
        </w:tc>
      </w:tr>
      <w:tr w:rsidR="00C502D5" w14:paraId="7F0ECD47" w14:textId="77777777">
        <w:trPr>
          <w:trHeight w:val="320"/>
          <w:tblHeader/>
          <w:jc w:val="center"/>
        </w:trPr>
        <w:tc>
          <w:tcPr>
            <w:tcW w:w="5325" w:type="dxa"/>
            <w:shd w:val="clear" w:color="auto" w:fill="auto"/>
            <w:vAlign w:val="bottom"/>
          </w:tcPr>
          <w:p w14:paraId="055C3795" w14:textId="77777777" w:rsidR="00C502D5" w:rsidRDefault="00000000">
            <w:pPr>
              <w:pBdr>
                <w:top w:val="nil"/>
                <w:left w:val="nil"/>
                <w:bottom w:val="nil"/>
                <w:right w:val="nil"/>
                <w:between w:val="nil"/>
              </w:pBdr>
              <w:spacing w:before="0"/>
              <w:rPr>
                <w:color w:val="002060"/>
              </w:rPr>
            </w:pPr>
            <w:r>
              <w:rPr>
                <w:color w:val="002060"/>
              </w:rPr>
              <w:lastRenderedPageBreak/>
              <w:t>3C-REN</w:t>
            </w:r>
          </w:p>
        </w:tc>
        <w:tc>
          <w:tcPr>
            <w:tcW w:w="3675" w:type="dxa"/>
            <w:shd w:val="clear" w:color="auto" w:fill="auto"/>
            <w:vAlign w:val="bottom"/>
          </w:tcPr>
          <w:p w14:paraId="3DCD10EB" w14:textId="77777777" w:rsidR="00C502D5" w:rsidRDefault="00000000">
            <w:pPr>
              <w:pBdr>
                <w:top w:val="nil"/>
                <w:left w:val="nil"/>
                <w:bottom w:val="nil"/>
                <w:right w:val="nil"/>
                <w:between w:val="nil"/>
              </w:pBdr>
              <w:spacing w:before="0"/>
              <w:rPr>
                <w:color w:val="002060"/>
              </w:rPr>
            </w:pPr>
            <w:r>
              <w:rPr>
                <w:color w:val="002060"/>
              </w:rPr>
              <w:t>Erica Helson</w:t>
            </w:r>
          </w:p>
        </w:tc>
      </w:tr>
      <w:tr w:rsidR="00C502D5" w14:paraId="2BA07BCC" w14:textId="77777777">
        <w:trPr>
          <w:trHeight w:val="320"/>
          <w:tblHeader/>
          <w:jc w:val="center"/>
        </w:trPr>
        <w:tc>
          <w:tcPr>
            <w:tcW w:w="5325" w:type="dxa"/>
            <w:shd w:val="clear" w:color="auto" w:fill="auto"/>
            <w:vAlign w:val="bottom"/>
          </w:tcPr>
          <w:p w14:paraId="75E608B0" w14:textId="77777777" w:rsidR="00C502D5" w:rsidRDefault="00000000">
            <w:pPr>
              <w:spacing w:before="0"/>
              <w:rPr>
                <w:color w:val="002060"/>
              </w:rPr>
            </w:pPr>
            <w:r>
              <w:rPr>
                <w:color w:val="002060"/>
              </w:rPr>
              <w:t>AMBAG</w:t>
            </w:r>
          </w:p>
        </w:tc>
        <w:tc>
          <w:tcPr>
            <w:tcW w:w="3675" w:type="dxa"/>
            <w:shd w:val="clear" w:color="auto" w:fill="auto"/>
            <w:vAlign w:val="bottom"/>
          </w:tcPr>
          <w:p w14:paraId="14E8375C" w14:textId="77777777" w:rsidR="00C502D5" w:rsidRDefault="00000000">
            <w:pPr>
              <w:spacing w:before="0"/>
              <w:rPr>
                <w:color w:val="002060"/>
              </w:rPr>
            </w:pPr>
            <w:r>
              <w:rPr>
                <w:color w:val="002060"/>
              </w:rPr>
              <w:t>Amaury Berteaud</w:t>
            </w:r>
          </w:p>
        </w:tc>
      </w:tr>
      <w:tr w:rsidR="00C502D5" w14:paraId="540D8DA3" w14:textId="77777777">
        <w:trPr>
          <w:trHeight w:val="320"/>
          <w:tblHeader/>
          <w:jc w:val="center"/>
        </w:trPr>
        <w:tc>
          <w:tcPr>
            <w:tcW w:w="5325" w:type="dxa"/>
            <w:shd w:val="clear" w:color="auto" w:fill="auto"/>
            <w:vAlign w:val="bottom"/>
          </w:tcPr>
          <w:p w14:paraId="46B9FD80" w14:textId="77777777" w:rsidR="00C502D5" w:rsidRDefault="00000000">
            <w:pPr>
              <w:spacing w:before="0"/>
              <w:rPr>
                <w:color w:val="002060"/>
              </w:rPr>
            </w:pPr>
            <w:r>
              <w:rPr>
                <w:color w:val="002060"/>
              </w:rPr>
              <w:t>Cadmus Group</w:t>
            </w:r>
          </w:p>
        </w:tc>
        <w:tc>
          <w:tcPr>
            <w:tcW w:w="3675" w:type="dxa"/>
            <w:shd w:val="clear" w:color="auto" w:fill="auto"/>
            <w:vAlign w:val="bottom"/>
          </w:tcPr>
          <w:p w14:paraId="683F00C6" w14:textId="77777777" w:rsidR="00C502D5" w:rsidRDefault="00000000">
            <w:pPr>
              <w:spacing w:before="0"/>
              <w:rPr>
                <w:color w:val="002060"/>
              </w:rPr>
            </w:pPr>
            <w:r>
              <w:rPr>
                <w:color w:val="002060"/>
              </w:rPr>
              <w:t>Priya Sathe</w:t>
            </w:r>
          </w:p>
        </w:tc>
      </w:tr>
      <w:tr w:rsidR="00C502D5" w14:paraId="629EA5BD" w14:textId="77777777">
        <w:trPr>
          <w:trHeight w:val="320"/>
          <w:tblHeader/>
          <w:jc w:val="center"/>
        </w:trPr>
        <w:tc>
          <w:tcPr>
            <w:tcW w:w="5325" w:type="dxa"/>
            <w:shd w:val="clear" w:color="auto" w:fill="auto"/>
            <w:vAlign w:val="bottom"/>
          </w:tcPr>
          <w:p w14:paraId="26FF7AA9" w14:textId="77777777" w:rsidR="00C502D5" w:rsidRDefault="00000000">
            <w:pPr>
              <w:spacing w:before="0"/>
              <w:rPr>
                <w:color w:val="002060"/>
              </w:rPr>
            </w:pPr>
            <w:r>
              <w:rPr>
                <w:color w:val="002060"/>
              </w:rPr>
              <w:t>CALMTA</w:t>
            </w:r>
          </w:p>
        </w:tc>
        <w:tc>
          <w:tcPr>
            <w:tcW w:w="3675" w:type="dxa"/>
            <w:shd w:val="clear" w:color="auto" w:fill="auto"/>
            <w:vAlign w:val="bottom"/>
          </w:tcPr>
          <w:p w14:paraId="32117412" w14:textId="77777777" w:rsidR="00C502D5" w:rsidRDefault="00000000">
            <w:pPr>
              <w:spacing w:before="0"/>
              <w:rPr>
                <w:color w:val="002060"/>
              </w:rPr>
            </w:pPr>
            <w:r>
              <w:rPr>
                <w:color w:val="002060"/>
              </w:rPr>
              <w:t>Stacey Hobart</w:t>
            </w:r>
          </w:p>
        </w:tc>
      </w:tr>
      <w:tr w:rsidR="00C502D5" w14:paraId="54B0F8C7" w14:textId="77777777">
        <w:trPr>
          <w:trHeight w:val="320"/>
          <w:tblHeader/>
          <w:jc w:val="center"/>
        </w:trPr>
        <w:tc>
          <w:tcPr>
            <w:tcW w:w="5325" w:type="dxa"/>
            <w:shd w:val="clear" w:color="auto" w:fill="auto"/>
            <w:vAlign w:val="bottom"/>
          </w:tcPr>
          <w:p w14:paraId="7B491D45" w14:textId="77777777" w:rsidR="00C502D5" w:rsidRDefault="00000000">
            <w:pPr>
              <w:spacing w:before="0"/>
              <w:rPr>
                <w:color w:val="002060"/>
              </w:rPr>
            </w:pPr>
            <w:r>
              <w:rPr>
                <w:color w:val="002060"/>
              </w:rPr>
              <w:t>CalPA</w:t>
            </w:r>
          </w:p>
        </w:tc>
        <w:tc>
          <w:tcPr>
            <w:tcW w:w="3675" w:type="dxa"/>
            <w:shd w:val="clear" w:color="auto" w:fill="auto"/>
            <w:vAlign w:val="bottom"/>
          </w:tcPr>
          <w:p w14:paraId="3EF4E98F" w14:textId="77777777" w:rsidR="00C502D5" w:rsidRDefault="00000000">
            <w:pPr>
              <w:spacing w:before="0"/>
              <w:rPr>
                <w:color w:val="002060"/>
              </w:rPr>
            </w:pPr>
            <w:r>
              <w:rPr>
                <w:color w:val="002060"/>
              </w:rPr>
              <w:t>James Ahlstedt</w:t>
            </w:r>
          </w:p>
        </w:tc>
      </w:tr>
      <w:tr w:rsidR="00C502D5" w14:paraId="68CFCBFC" w14:textId="77777777">
        <w:trPr>
          <w:trHeight w:val="320"/>
          <w:tblHeader/>
          <w:jc w:val="center"/>
        </w:trPr>
        <w:tc>
          <w:tcPr>
            <w:tcW w:w="5325" w:type="dxa"/>
            <w:shd w:val="clear" w:color="auto" w:fill="auto"/>
            <w:vAlign w:val="bottom"/>
          </w:tcPr>
          <w:p w14:paraId="2444BE5D" w14:textId="77777777" w:rsidR="00C502D5" w:rsidRDefault="00000000">
            <w:pPr>
              <w:spacing w:before="0"/>
              <w:rPr>
                <w:color w:val="002060"/>
              </w:rPr>
            </w:pPr>
            <w:r>
              <w:rPr>
                <w:color w:val="002060"/>
              </w:rPr>
              <w:t>City of Chula Vista</w:t>
            </w:r>
          </w:p>
        </w:tc>
        <w:tc>
          <w:tcPr>
            <w:tcW w:w="3675" w:type="dxa"/>
            <w:shd w:val="clear" w:color="auto" w:fill="auto"/>
            <w:vAlign w:val="bottom"/>
          </w:tcPr>
          <w:p w14:paraId="7C47C7FA" w14:textId="77777777" w:rsidR="00C502D5" w:rsidRDefault="00000000">
            <w:pPr>
              <w:spacing w:before="0"/>
              <w:rPr>
                <w:color w:val="002060"/>
              </w:rPr>
            </w:pPr>
            <w:r>
              <w:rPr>
                <w:color w:val="002060"/>
              </w:rPr>
              <w:t>Dennis Gakunga</w:t>
            </w:r>
          </w:p>
        </w:tc>
      </w:tr>
      <w:tr w:rsidR="00C502D5" w14:paraId="1B6860B0" w14:textId="77777777">
        <w:trPr>
          <w:trHeight w:val="320"/>
          <w:tblHeader/>
          <w:jc w:val="center"/>
        </w:trPr>
        <w:tc>
          <w:tcPr>
            <w:tcW w:w="5325" w:type="dxa"/>
            <w:shd w:val="clear" w:color="auto" w:fill="auto"/>
            <w:vAlign w:val="bottom"/>
          </w:tcPr>
          <w:p w14:paraId="06D180A8" w14:textId="77777777" w:rsidR="00C502D5" w:rsidRDefault="00000000">
            <w:pPr>
              <w:spacing w:before="0"/>
              <w:rPr>
                <w:color w:val="002060"/>
              </w:rPr>
            </w:pPr>
            <w:r>
              <w:rPr>
                <w:color w:val="002060"/>
              </w:rPr>
              <w:t>Clean Energy Counsel</w:t>
            </w:r>
          </w:p>
        </w:tc>
        <w:tc>
          <w:tcPr>
            <w:tcW w:w="3675" w:type="dxa"/>
            <w:shd w:val="clear" w:color="auto" w:fill="auto"/>
            <w:vAlign w:val="bottom"/>
          </w:tcPr>
          <w:p w14:paraId="2E41550B" w14:textId="77777777" w:rsidR="00C502D5" w:rsidRDefault="00000000">
            <w:pPr>
              <w:spacing w:before="0"/>
              <w:rPr>
                <w:color w:val="002060"/>
              </w:rPr>
            </w:pPr>
            <w:r>
              <w:rPr>
                <w:color w:val="002060"/>
              </w:rPr>
              <w:t>Jeanne McKinney</w:t>
            </w:r>
          </w:p>
        </w:tc>
      </w:tr>
      <w:tr w:rsidR="00C502D5" w14:paraId="3CA7AF60" w14:textId="77777777">
        <w:trPr>
          <w:trHeight w:val="320"/>
          <w:tblHeader/>
          <w:jc w:val="center"/>
        </w:trPr>
        <w:tc>
          <w:tcPr>
            <w:tcW w:w="5325" w:type="dxa"/>
            <w:shd w:val="clear" w:color="auto" w:fill="auto"/>
            <w:vAlign w:val="bottom"/>
          </w:tcPr>
          <w:p w14:paraId="0E5203AD" w14:textId="77777777" w:rsidR="00C502D5" w:rsidRDefault="00000000">
            <w:pPr>
              <w:spacing w:before="0"/>
              <w:rPr>
                <w:color w:val="002060"/>
              </w:rPr>
            </w:pPr>
            <w:r>
              <w:rPr>
                <w:color w:val="002060"/>
              </w:rPr>
              <w:t>DAC</w:t>
            </w:r>
          </w:p>
        </w:tc>
        <w:tc>
          <w:tcPr>
            <w:tcW w:w="3675" w:type="dxa"/>
            <w:shd w:val="clear" w:color="auto" w:fill="auto"/>
            <w:vAlign w:val="bottom"/>
          </w:tcPr>
          <w:p w14:paraId="7B63BF1D" w14:textId="77777777" w:rsidR="00C502D5" w:rsidRDefault="00000000">
            <w:pPr>
              <w:spacing w:before="0"/>
              <w:rPr>
                <w:color w:val="002060"/>
              </w:rPr>
            </w:pPr>
            <w:r>
              <w:rPr>
                <w:color w:val="002060"/>
              </w:rPr>
              <w:t>Don Arambula</w:t>
            </w:r>
          </w:p>
        </w:tc>
      </w:tr>
      <w:tr w:rsidR="00C502D5" w14:paraId="6543B09D" w14:textId="77777777">
        <w:trPr>
          <w:trHeight w:val="320"/>
          <w:tblHeader/>
          <w:jc w:val="center"/>
        </w:trPr>
        <w:tc>
          <w:tcPr>
            <w:tcW w:w="5325" w:type="dxa"/>
            <w:shd w:val="clear" w:color="auto" w:fill="auto"/>
            <w:vAlign w:val="bottom"/>
          </w:tcPr>
          <w:p w14:paraId="07FFC8D3" w14:textId="77777777" w:rsidR="00C502D5" w:rsidRDefault="00000000">
            <w:pPr>
              <w:spacing w:before="0"/>
              <w:rPr>
                <w:color w:val="002060"/>
              </w:rPr>
            </w:pPr>
            <w:r>
              <w:rPr>
                <w:color w:val="002060"/>
              </w:rPr>
              <w:t>ESP Labs</w:t>
            </w:r>
          </w:p>
        </w:tc>
        <w:tc>
          <w:tcPr>
            <w:tcW w:w="3675" w:type="dxa"/>
            <w:shd w:val="clear" w:color="auto" w:fill="auto"/>
            <w:vAlign w:val="bottom"/>
          </w:tcPr>
          <w:p w14:paraId="7AC7FD0C" w14:textId="77777777" w:rsidR="00C502D5" w:rsidRDefault="00000000">
            <w:pPr>
              <w:spacing w:before="0"/>
              <w:rPr>
                <w:color w:val="002060"/>
              </w:rPr>
            </w:pPr>
            <w:r>
              <w:rPr>
                <w:color w:val="002060"/>
              </w:rPr>
              <w:t>Mike Myser</w:t>
            </w:r>
          </w:p>
        </w:tc>
      </w:tr>
      <w:tr w:rsidR="00C502D5" w14:paraId="30A203EC" w14:textId="77777777">
        <w:trPr>
          <w:trHeight w:val="320"/>
          <w:tblHeader/>
          <w:jc w:val="center"/>
        </w:trPr>
        <w:tc>
          <w:tcPr>
            <w:tcW w:w="5325" w:type="dxa"/>
            <w:shd w:val="clear" w:color="auto" w:fill="auto"/>
            <w:vAlign w:val="bottom"/>
          </w:tcPr>
          <w:p w14:paraId="70DB6F98" w14:textId="77777777" w:rsidR="00C502D5" w:rsidRDefault="00000000">
            <w:pPr>
              <w:spacing w:before="0"/>
              <w:rPr>
                <w:color w:val="002060"/>
              </w:rPr>
            </w:pPr>
            <w:r>
              <w:rPr>
                <w:color w:val="002060"/>
              </w:rPr>
              <w:t>Franklin Energy</w:t>
            </w:r>
          </w:p>
        </w:tc>
        <w:tc>
          <w:tcPr>
            <w:tcW w:w="3675" w:type="dxa"/>
            <w:shd w:val="clear" w:color="auto" w:fill="auto"/>
            <w:vAlign w:val="bottom"/>
          </w:tcPr>
          <w:p w14:paraId="2D54FE06" w14:textId="77777777" w:rsidR="00C502D5" w:rsidRDefault="00000000">
            <w:pPr>
              <w:spacing w:before="0"/>
              <w:rPr>
                <w:color w:val="002060"/>
              </w:rPr>
            </w:pPr>
            <w:r>
              <w:rPr>
                <w:color w:val="002060"/>
              </w:rPr>
              <w:t>Brett Bishop</w:t>
            </w:r>
          </w:p>
        </w:tc>
      </w:tr>
      <w:tr w:rsidR="00C502D5" w14:paraId="33D17C05" w14:textId="77777777">
        <w:trPr>
          <w:trHeight w:val="320"/>
          <w:tblHeader/>
          <w:jc w:val="center"/>
        </w:trPr>
        <w:tc>
          <w:tcPr>
            <w:tcW w:w="5325" w:type="dxa"/>
            <w:shd w:val="clear" w:color="auto" w:fill="auto"/>
            <w:vAlign w:val="bottom"/>
          </w:tcPr>
          <w:p w14:paraId="527D431C" w14:textId="77777777" w:rsidR="00C502D5" w:rsidRDefault="00000000">
            <w:pPr>
              <w:spacing w:before="0"/>
              <w:rPr>
                <w:color w:val="002060"/>
              </w:rPr>
            </w:pPr>
            <w:r>
              <w:rPr>
                <w:color w:val="002060"/>
              </w:rPr>
              <w:t>Frontier Energy</w:t>
            </w:r>
          </w:p>
        </w:tc>
        <w:tc>
          <w:tcPr>
            <w:tcW w:w="3675" w:type="dxa"/>
            <w:shd w:val="clear" w:color="auto" w:fill="auto"/>
            <w:vAlign w:val="bottom"/>
          </w:tcPr>
          <w:p w14:paraId="2A8462DD" w14:textId="77777777" w:rsidR="00C502D5" w:rsidRDefault="00000000">
            <w:pPr>
              <w:spacing w:before="0"/>
              <w:rPr>
                <w:color w:val="002060"/>
              </w:rPr>
            </w:pPr>
            <w:r>
              <w:rPr>
                <w:color w:val="002060"/>
              </w:rPr>
              <w:t>Nancy Barba</w:t>
            </w:r>
          </w:p>
        </w:tc>
      </w:tr>
      <w:tr w:rsidR="00C502D5" w14:paraId="36DDAA69" w14:textId="77777777">
        <w:trPr>
          <w:trHeight w:val="320"/>
          <w:tblHeader/>
          <w:jc w:val="center"/>
        </w:trPr>
        <w:tc>
          <w:tcPr>
            <w:tcW w:w="5325" w:type="dxa"/>
            <w:shd w:val="clear" w:color="auto" w:fill="auto"/>
            <w:vAlign w:val="bottom"/>
          </w:tcPr>
          <w:p w14:paraId="068FAD74" w14:textId="77777777" w:rsidR="00C502D5" w:rsidRDefault="00000000">
            <w:pPr>
              <w:spacing w:before="0"/>
              <w:rPr>
                <w:color w:val="002060"/>
              </w:rPr>
            </w:pPr>
            <w:r>
              <w:rPr>
                <w:color w:val="002060"/>
              </w:rPr>
              <w:t>Frontier Energy</w:t>
            </w:r>
          </w:p>
        </w:tc>
        <w:tc>
          <w:tcPr>
            <w:tcW w:w="3675" w:type="dxa"/>
            <w:shd w:val="clear" w:color="auto" w:fill="auto"/>
            <w:vAlign w:val="bottom"/>
          </w:tcPr>
          <w:p w14:paraId="50FDE241" w14:textId="77777777" w:rsidR="00C502D5" w:rsidRDefault="00000000">
            <w:pPr>
              <w:spacing w:before="0"/>
              <w:rPr>
                <w:color w:val="002060"/>
              </w:rPr>
            </w:pPr>
            <w:r>
              <w:rPr>
                <w:color w:val="002060"/>
              </w:rPr>
              <w:t>Margaret Marchant</w:t>
            </w:r>
          </w:p>
        </w:tc>
      </w:tr>
      <w:tr w:rsidR="00C502D5" w14:paraId="17BADFE2" w14:textId="77777777">
        <w:trPr>
          <w:trHeight w:val="320"/>
          <w:tblHeader/>
          <w:jc w:val="center"/>
        </w:trPr>
        <w:tc>
          <w:tcPr>
            <w:tcW w:w="5325" w:type="dxa"/>
            <w:shd w:val="clear" w:color="auto" w:fill="auto"/>
            <w:vAlign w:val="bottom"/>
          </w:tcPr>
          <w:p w14:paraId="70DF4CF7" w14:textId="77777777" w:rsidR="00C502D5" w:rsidRDefault="00000000">
            <w:pPr>
              <w:spacing w:before="0"/>
              <w:rPr>
                <w:color w:val="002060"/>
              </w:rPr>
            </w:pPr>
            <w:r>
              <w:rPr>
                <w:color w:val="002060"/>
              </w:rPr>
              <w:t>FS Consulting</w:t>
            </w:r>
          </w:p>
        </w:tc>
        <w:tc>
          <w:tcPr>
            <w:tcW w:w="3675" w:type="dxa"/>
            <w:shd w:val="clear" w:color="auto" w:fill="auto"/>
            <w:vAlign w:val="bottom"/>
          </w:tcPr>
          <w:p w14:paraId="4198A33B" w14:textId="77777777" w:rsidR="00C502D5" w:rsidRDefault="00000000">
            <w:pPr>
              <w:spacing w:before="0"/>
              <w:rPr>
                <w:color w:val="002060"/>
              </w:rPr>
            </w:pPr>
            <w:r>
              <w:rPr>
                <w:color w:val="002060"/>
              </w:rPr>
              <w:t>Frank Spasaro</w:t>
            </w:r>
          </w:p>
        </w:tc>
      </w:tr>
      <w:tr w:rsidR="00C502D5" w14:paraId="1A995E56" w14:textId="77777777">
        <w:trPr>
          <w:trHeight w:val="320"/>
          <w:tblHeader/>
          <w:jc w:val="center"/>
        </w:trPr>
        <w:tc>
          <w:tcPr>
            <w:tcW w:w="5325" w:type="dxa"/>
            <w:shd w:val="clear" w:color="auto" w:fill="auto"/>
            <w:vAlign w:val="bottom"/>
          </w:tcPr>
          <w:p w14:paraId="772BA595" w14:textId="77777777" w:rsidR="00C502D5" w:rsidRDefault="00000000">
            <w:pPr>
              <w:spacing w:before="0"/>
              <w:rPr>
                <w:color w:val="002060"/>
              </w:rPr>
            </w:pPr>
            <w:r>
              <w:rPr>
                <w:color w:val="002060"/>
              </w:rPr>
              <w:t>Google</w:t>
            </w:r>
          </w:p>
        </w:tc>
        <w:tc>
          <w:tcPr>
            <w:tcW w:w="3675" w:type="dxa"/>
            <w:shd w:val="clear" w:color="auto" w:fill="auto"/>
            <w:vAlign w:val="bottom"/>
          </w:tcPr>
          <w:p w14:paraId="607C4614" w14:textId="77777777" w:rsidR="00C502D5" w:rsidRDefault="00000000">
            <w:pPr>
              <w:spacing w:before="0"/>
              <w:rPr>
                <w:color w:val="002060"/>
              </w:rPr>
            </w:pPr>
            <w:r>
              <w:rPr>
                <w:color w:val="002060"/>
              </w:rPr>
              <w:t>Chad Ihrig</w:t>
            </w:r>
          </w:p>
        </w:tc>
      </w:tr>
      <w:tr w:rsidR="00C502D5" w14:paraId="7862D5FB" w14:textId="77777777">
        <w:trPr>
          <w:trHeight w:val="320"/>
          <w:tblHeader/>
          <w:jc w:val="center"/>
        </w:trPr>
        <w:tc>
          <w:tcPr>
            <w:tcW w:w="5325" w:type="dxa"/>
            <w:shd w:val="clear" w:color="auto" w:fill="auto"/>
            <w:vAlign w:val="bottom"/>
          </w:tcPr>
          <w:p w14:paraId="08C4C065" w14:textId="77777777" w:rsidR="00C502D5" w:rsidRDefault="00000000">
            <w:pPr>
              <w:spacing w:before="0"/>
              <w:rPr>
                <w:color w:val="002060"/>
              </w:rPr>
            </w:pPr>
            <w:r>
              <w:rPr>
                <w:color w:val="002060"/>
              </w:rPr>
              <w:t>MW Consulting</w:t>
            </w:r>
          </w:p>
        </w:tc>
        <w:tc>
          <w:tcPr>
            <w:tcW w:w="3675" w:type="dxa"/>
            <w:shd w:val="clear" w:color="auto" w:fill="auto"/>
            <w:vAlign w:val="bottom"/>
          </w:tcPr>
          <w:p w14:paraId="7F158A2D" w14:textId="77777777" w:rsidR="00C502D5" w:rsidRDefault="00000000">
            <w:pPr>
              <w:spacing w:before="0"/>
              <w:rPr>
                <w:color w:val="002060"/>
              </w:rPr>
            </w:pPr>
            <w:r>
              <w:rPr>
                <w:color w:val="002060"/>
              </w:rPr>
              <w:t>Mark Wallenrod</w:t>
            </w:r>
          </w:p>
        </w:tc>
      </w:tr>
      <w:tr w:rsidR="00C502D5" w14:paraId="2B484D6B" w14:textId="77777777">
        <w:trPr>
          <w:trHeight w:val="320"/>
          <w:tblHeader/>
          <w:jc w:val="center"/>
        </w:trPr>
        <w:tc>
          <w:tcPr>
            <w:tcW w:w="5325" w:type="dxa"/>
            <w:shd w:val="clear" w:color="auto" w:fill="auto"/>
            <w:vAlign w:val="bottom"/>
          </w:tcPr>
          <w:p w14:paraId="02B80549" w14:textId="77777777" w:rsidR="00C502D5" w:rsidRDefault="00000000">
            <w:pPr>
              <w:spacing w:before="0"/>
              <w:rPr>
                <w:color w:val="002060"/>
              </w:rPr>
            </w:pPr>
            <w:r>
              <w:rPr>
                <w:color w:val="002060"/>
              </w:rPr>
              <w:t>NEEA</w:t>
            </w:r>
          </w:p>
        </w:tc>
        <w:tc>
          <w:tcPr>
            <w:tcW w:w="3675" w:type="dxa"/>
            <w:shd w:val="clear" w:color="auto" w:fill="auto"/>
            <w:vAlign w:val="bottom"/>
          </w:tcPr>
          <w:p w14:paraId="68AF61D0" w14:textId="77777777" w:rsidR="00C502D5" w:rsidRDefault="00000000">
            <w:pPr>
              <w:spacing w:before="0"/>
              <w:rPr>
                <w:color w:val="002060"/>
              </w:rPr>
            </w:pPr>
            <w:r>
              <w:rPr>
                <w:color w:val="002060"/>
              </w:rPr>
              <w:t>Jeff Harris</w:t>
            </w:r>
          </w:p>
        </w:tc>
      </w:tr>
      <w:tr w:rsidR="00C502D5" w14:paraId="549F09DA" w14:textId="77777777">
        <w:trPr>
          <w:trHeight w:val="320"/>
          <w:tblHeader/>
          <w:jc w:val="center"/>
        </w:trPr>
        <w:tc>
          <w:tcPr>
            <w:tcW w:w="5325" w:type="dxa"/>
            <w:shd w:val="clear" w:color="auto" w:fill="auto"/>
            <w:vAlign w:val="bottom"/>
          </w:tcPr>
          <w:p w14:paraId="0FCEDF16" w14:textId="77777777" w:rsidR="00C502D5" w:rsidRDefault="00000000">
            <w:pPr>
              <w:spacing w:before="0"/>
              <w:rPr>
                <w:color w:val="002060"/>
              </w:rPr>
            </w:pPr>
            <w:r>
              <w:rPr>
                <w:color w:val="002060"/>
              </w:rPr>
              <w:t xml:space="preserve">NRDC </w:t>
            </w:r>
          </w:p>
        </w:tc>
        <w:tc>
          <w:tcPr>
            <w:tcW w:w="3675" w:type="dxa"/>
            <w:shd w:val="clear" w:color="auto" w:fill="auto"/>
            <w:vAlign w:val="bottom"/>
          </w:tcPr>
          <w:p w14:paraId="0E5100F9" w14:textId="77777777" w:rsidR="00C502D5" w:rsidRDefault="00000000">
            <w:pPr>
              <w:spacing w:before="0"/>
              <w:rPr>
                <w:color w:val="002060"/>
              </w:rPr>
            </w:pPr>
            <w:r>
              <w:rPr>
                <w:color w:val="002060"/>
              </w:rPr>
              <w:t>Julia de Lamare</w:t>
            </w:r>
          </w:p>
        </w:tc>
      </w:tr>
      <w:tr w:rsidR="00C502D5" w14:paraId="2EE4C74A" w14:textId="77777777">
        <w:trPr>
          <w:trHeight w:val="320"/>
          <w:tblHeader/>
          <w:jc w:val="center"/>
        </w:trPr>
        <w:tc>
          <w:tcPr>
            <w:tcW w:w="5325" w:type="dxa"/>
            <w:shd w:val="clear" w:color="auto" w:fill="auto"/>
            <w:vAlign w:val="bottom"/>
          </w:tcPr>
          <w:p w14:paraId="7449CF47" w14:textId="77777777" w:rsidR="00C502D5" w:rsidRDefault="00000000">
            <w:pPr>
              <w:spacing w:before="0"/>
              <w:rPr>
                <w:color w:val="002060"/>
              </w:rPr>
            </w:pPr>
            <w:r>
              <w:rPr>
                <w:color w:val="002060"/>
              </w:rPr>
              <w:t>OC Power</w:t>
            </w:r>
          </w:p>
        </w:tc>
        <w:tc>
          <w:tcPr>
            <w:tcW w:w="3675" w:type="dxa"/>
            <w:shd w:val="clear" w:color="auto" w:fill="auto"/>
            <w:vAlign w:val="bottom"/>
          </w:tcPr>
          <w:p w14:paraId="4EA1C3E3" w14:textId="77777777" w:rsidR="00C502D5" w:rsidRDefault="00000000">
            <w:pPr>
              <w:spacing w:before="0"/>
              <w:rPr>
                <w:color w:val="002060"/>
              </w:rPr>
            </w:pPr>
            <w:r>
              <w:rPr>
                <w:color w:val="002060"/>
              </w:rPr>
              <w:t>Steven Halligan</w:t>
            </w:r>
          </w:p>
        </w:tc>
      </w:tr>
      <w:tr w:rsidR="00C502D5" w14:paraId="1D1EE6CA" w14:textId="77777777">
        <w:trPr>
          <w:trHeight w:val="320"/>
          <w:tblHeader/>
          <w:jc w:val="center"/>
        </w:trPr>
        <w:tc>
          <w:tcPr>
            <w:tcW w:w="5325" w:type="dxa"/>
            <w:shd w:val="clear" w:color="auto" w:fill="auto"/>
            <w:vAlign w:val="bottom"/>
          </w:tcPr>
          <w:p w14:paraId="19BE23F9" w14:textId="77777777" w:rsidR="00C502D5" w:rsidRDefault="00000000">
            <w:pPr>
              <w:spacing w:before="0"/>
              <w:rPr>
                <w:color w:val="002060"/>
              </w:rPr>
            </w:pPr>
            <w:r>
              <w:rPr>
                <w:color w:val="002060"/>
              </w:rPr>
              <w:t>Ortiz Group</w:t>
            </w:r>
          </w:p>
        </w:tc>
        <w:tc>
          <w:tcPr>
            <w:tcW w:w="3675" w:type="dxa"/>
            <w:shd w:val="clear" w:color="auto" w:fill="auto"/>
            <w:vAlign w:val="bottom"/>
          </w:tcPr>
          <w:p w14:paraId="2E76C2E0" w14:textId="77777777" w:rsidR="00C502D5" w:rsidRDefault="00000000">
            <w:pPr>
              <w:spacing w:before="0"/>
              <w:rPr>
                <w:color w:val="002060"/>
              </w:rPr>
            </w:pPr>
            <w:r>
              <w:rPr>
                <w:color w:val="002060"/>
              </w:rPr>
              <w:t>Melinda Lopez</w:t>
            </w:r>
          </w:p>
        </w:tc>
      </w:tr>
      <w:tr w:rsidR="00C502D5" w14:paraId="507241EF" w14:textId="77777777">
        <w:trPr>
          <w:trHeight w:val="320"/>
          <w:tblHeader/>
          <w:jc w:val="center"/>
        </w:trPr>
        <w:tc>
          <w:tcPr>
            <w:tcW w:w="5325" w:type="dxa"/>
            <w:shd w:val="clear" w:color="auto" w:fill="auto"/>
            <w:vAlign w:val="bottom"/>
          </w:tcPr>
          <w:p w14:paraId="45889DF0" w14:textId="77777777" w:rsidR="00C502D5" w:rsidRDefault="00000000">
            <w:pPr>
              <w:spacing w:before="0"/>
              <w:rPr>
                <w:color w:val="002060"/>
              </w:rPr>
            </w:pPr>
            <w:r>
              <w:rPr>
                <w:color w:val="002060"/>
              </w:rPr>
              <w:t>Pacific Corp</w:t>
            </w:r>
          </w:p>
        </w:tc>
        <w:tc>
          <w:tcPr>
            <w:tcW w:w="3675" w:type="dxa"/>
            <w:shd w:val="clear" w:color="auto" w:fill="auto"/>
            <w:vAlign w:val="bottom"/>
          </w:tcPr>
          <w:p w14:paraId="251FCFC3" w14:textId="77777777" w:rsidR="00C502D5" w:rsidRDefault="00000000">
            <w:pPr>
              <w:spacing w:before="0"/>
              <w:rPr>
                <w:color w:val="002060"/>
              </w:rPr>
            </w:pPr>
            <w:r>
              <w:rPr>
                <w:color w:val="002060"/>
              </w:rPr>
              <w:t>Nancy Goddard</w:t>
            </w:r>
          </w:p>
        </w:tc>
      </w:tr>
      <w:tr w:rsidR="00C502D5" w14:paraId="205ADDDD" w14:textId="77777777">
        <w:trPr>
          <w:trHeight w:val="320"/>
          <w:tblHeader/>
          <w:jc w:val="center"/>
        </w:trPr>
        <w:tc>
          <w:tcPr>
            <w:tcW w:w="5325" w:type="dxa"/>
            <w:shd w:val="clear" w:color="auto" w:fill="auto"/>
            <w:vAlign w:val="bottom"/>
          </w:tcPr>
          <w:p w14:paraId="4A583C59" w14:textId="77777777" w:rsidR="00C502D5" w:rsidRDefault="00000000">
            <w:pPr>
              <w:spacing w:before="0"/>
              <w:rPr>
                <w:color w:val="002060"/>
              </w:rPr>
            </w:pPr>
            <w:r>
              <w:rPr>
                <w:color w:val="002060"/>
              </w:rPr>
              <w:t>PG&amp;E</w:t>
            </w:r>
          </w:p>
        </w:tc>
        <w:tc>
          <w:tcPr>
            <w:tcW w:w="3675" w:type="dxa"/>
            <w:shd w:val="clear" w:color="auto" w:fill="auto"/>
            <w:vAlign w:val="bottom"/>
          </w:tcPr>
          <w:p w14:paraId="361009F5" w14:textId="77777777" w:rsidR="00C502D5" w:rsidRDefault="00000000">
            <w:pPr>
              <w:spacing w:before="0"/>
              <w:rPr>
                <w:color w:val="002060"/>
              </w:rPr>
            </w:pPr>
            <w:r>
              <w:rPr>
                <w:color w:val="002060"/>
              </w:rPr>
              <w:t xml:space="preserve">Caroline Massad Francis </w:t>
            </w:r>
          </w:p>
        </w:tc>
      </w:tr>
      <w:tr w:rsidR="00C502D5" w14:paraId="30F1AE84" w14:textId="77777777">
        <w:trPr>
          <w:trHeight w:val="320"/>
          <w:tblHeader/>
          <w:jc w:val="center"/>
        </w:trPr>
        <w:tc>
          <w:tcPr>
            <w:tcW w:w="5325" w:type="dxa"/>
            <w:shd w:val="clear" w:color="auto" w:fill="auto"/>
            <w:vAlign w:val="bottom"/>
          </w:tcPr>
          <w:p w14:paraId="58FE234D" w14:textId="77777777" w:rsidR="00C502D5" w:rsidRDefault="00000000">
            <w:pPr>
              <w:spacing w:before="0"/>
              <w:rPr>
                <w:color w:val="002060"/>
              </w:rPr>
            </w:pPr>
            <w:r>
              <w:rPr>
                <w:color w:val="002060"/>
              </w:rPr>
              <w:t>Resource Innovations/ CalMTA</w:t>
            </w:r>
          </w:p>
        </w:tc>
        <w:tc>
          <w:tcPr>
            <w:tcW w:w="3675" w:type="dxa"/>
            <w:shd w:val="clear" w:color="auto" w:fill="auto"/>
            <w:vAlign w:val="bottom"/>
          </w:tcPr>
          <w:p w14:paraId="289D2DC5" w14:textId="77777777" w:rsidR="00C502D5" w:rsidRDefault="00000000">
            <w:pPr>
              <w:spacing w:before="0"/>
              <w:rPr>
                <w:color w:val="002060"/>
              </w:rPr>
            </w:pPr>
            <w:r>
              <w:rPr>
                <w:color w:val="002060"/>
              </w:rPr>
              <w:t>Margie Gardner</w:t>
            </w:r>
          </w:p>
        </w:tc>
      </w:tr>
      <w:tr w:rsidR="00C502D5" w14:paraId="4D55BADE" w14:textId="77777777">
        <w:trPr>
          <w:trHeight w:val="320"/>
          <w:tblHeader/>
          <w:jc w:val="center"/>
        </w:trPr>
        <w:tc>
          <w:tcPr>
            <w:tcW w:w="5325" w:type="dxa"/>
            <w:shd w:val="clear" w:color="auto" w:fill="auto"/>
            <w:vAlign w:val="bottom"/>
          </w:tcPr>
          <w:p w14:paraId="42C0D086" w14:textId="77777777" w:rsidR="00C502D5" w:rsidRDefault="00000000">
            <w:pPr>
              <w:spacing w:before="0"/>
              <w:rPr>
                <w:color w:val="002060"/>
              </w:rPr>
            </w:pPr>
            <w:r>
              <w:rPr>
                <w:color w:val="002060"/>
              </w:rPr>
              <w:t>Resource Innovations</w:t>
            </w:r>
          </w:p>
        </w:tc>
        <w:tc>
          <w:tcPr>
            <w:tcW w:w="3675" w:type="dxa"/>
            <w:shd w:val="clear" w:color="auto" w:fill="auto"/>
            <w:vAlign w:val="bottom"/>
          </w:tcPr>
          <w:p w14:paraId="7A0C84F6" w14:textId="77777777" w:rsidR="00C502D5" w:rsidRDefault="00000000">
            <w:pPr>
              <w:spacing w:before="0"/>
              <w:rPr>
                <w:color w:val="002060"/>
              </w:rPr>
            </w:pPr>
            <w:r>
              <w:rPr>
                <w:color w:val="002060"/>
              </w:rPr>
              <w:t>Taqua Ammar</w:t>
            </w:r>
          </w:p>
        </w:tc>
      </w:tr>
      <w:tr w:rsidR="00C502D5" w14:paraId="1097762B" w14:textId="77777777">
        <w:trPr>
          <w:trHeight w:val="320"/>
          <w:tblHeader/>
          <w:jc w:val="center"/>
        </w:trPr>
        <w:tc>
          <w:tcPr>
            <w:tcW w:w="5325" w:type="dxa"/>
            <w:shd w:val="clear" w:color="auto" w:fill="auto"/>
            <w:vAlign w:val="bottom"/>
          </w:tcPr>
          <w:p w14:paraId="6CEEA6E5" w14:textId="77777777" w:rsidR="00C502D5" w:rsidRDefault="00000000">
            <w:pPr>
              <w:spacing w:before="0"/>
              <w:rPr>
                <w:color w:val="002060"/>
              </w:rPr>
            </w:pPr>
            <w:r>
              <w:rPr>
                <w:color w:val="002060"/>
              </w:rPr>
              <w:t>Resource Innovations</w:t>
            </w:r>
          </w:p>
        </w:tc>
        <w:tc>
          <w:tcPr>
            <w:tcW w:w="3675" w:type="dxa"/>
            <w:shd w:val="clear" w:color="auto" w:fill="auto"/>
            <w:vAlign w:val="bottom"/>
          </w:tcPr>
          <w:p w14:paraId="1A858DA3" w14:textId="77777777" w:rsidR="00C502D5" w:rsidRDefault="00000000">
            <w:pPr>
              <w:spacing w:before="0"/>
              <w:rPr>
                <w:color w:val="002060"/>
              </w:rPr>
            </w:pPr>
            <w:r>
              <w:rPr>
                <w:color w:val="002060"/>
              </w:rPr>
              <w:t>Laura Shapiro</w:t>
            </w:r>
          </w:p>
        </w:tc>
      </w:tr>
      <w:tr w:rsidR="00C502D5" w14:paraId="055E511D" w14:textId="77777777">
        <w:trPr>
          <w:trHeight w:val="320"/>
          <w:tblHeader/>
          <w:jc w:val="center"/>
        </w:trPr>
        <w:tc>
          <w:tcPr>
            <w:tcW w:w="5325" w:type="dxa"/>
            <w:shd w:val="clear" w:color="auto" w:fill="auto"/>
            <w:vAlign w:val="bottom"/>
          </w:tcPr>
          <w:p w14:paraId="1D9CFBD5" w14:textId="77777777" w:rsidR="00C502D5" w:rsidRDefault="00000000">
            <w:pPr>
              <w:spacing w:before="0"/>
              <w:rPr>
                <w:color w:val="002060"/>
              </w:rPr>
            </w:pPr>
            <w:r>
              <w:rPr>
                <w:color w:val="002060"/>
              </w:rPr>
              <w:t>San Diego Community Power</w:t>
            </w:r>
          </w:p>
        </w:tc>
        <w:tc>
          <w:tcPr>
            <w:tcW w:w="3675" w:type="dxa"/>
            <w:shd w:val="clear" w:color="auto" w:fill="auto"/>
            <w:vAlign w:val="bottom"/>
          </w:tcPr>
          <w:p w14:paraId="2A75D44D" w14:textId="77777777" w:rsidR="00C502D5" w:rsidRDefault="00000000">
            <w:pPr>
              <w:spacing w:before="0"/>
              <w:rPr>
                <w:color w:val="002060"/>
              </w:rPr>
            </w:pPr>
            <w:r>
              <w:rPr>
                <w:color w:val="002060"/>
              </w:rPr>
              <w:t>Sheena Tran</w:t>
            </w:r>
          </w:p>
        </w:tc>
      </w:tr>
      <w:tr w:rsidR="00C502D5" w14:paraId="1B3CD53A" w14:textId="77777777">
        <w:trPr>
          <w:trHeight w:val="320"/>
          <w:tblHeader/>
          <w:jc w:val="center"/>
        </w:trPr>
        <w:tc>
          <w:tcPr>
            <w:tcW w:w="5325" w:type="dxa"/>
            <w:shd w:val="clear" w:color="auto" w:fill="auto"/>
            <w:vAlign w:val="bottom"/>
          </w:tcPr>
          <w:p w14:paraId="0E5A6F6C" w14:textId="77777777" w:rsidR="00C502D5" w:rsidRDefault="00000000">
            <w:pPr>
              <w:spacing w:before="0"/>
              <w:rPr>
                <w:color w:val="002060"/>
              </w:rPr>
            </w:pPr>
            <w:r>
              <w:rPr>
                <w:color w:val="002060"/>
              </w:rPr>
              <w:t>SDGE</w:t>
            </w:r>
          </w:p>
        </w:tc>
        <w:tc>
          <w:tcPr>
            <w:tcW w:w="3675" w:type="dxa"/>
            <w:shd w:val="clear" w:color="auto" w:fill="auto"/>
            <w:vAlign w:val="bottom"/>
          </w:tcPr>
          <w:p w14:paraId="3E714A51" w14:textId="77777777" w:rsidR="00C502D5" w:rsidRDefault="00000000">
            <w:pPr>
              <w:spacing w:before="0"/>
              <w:rPr>
                <w:color w:val="002060"/>
              </w:rPr>
            </w:pPr>
            <w:r>
              <w:rPr>
                <w:color w:val="002060"/>
              </w:rPr>
              <w:t>Meredith Sweeney</w:t>
            </w:r>
          </w:p>
        </w:tc>
      </w:tr>
      <w:tr w:rsidR="00C502D5" w14:paraId="67E4BCC1" w14:textId="77777777">
        <w:trPr>
          <w:trHeight w:val="320"/>
          <w:tblHeader/>
          <w:jc w:val="center"/>
        </w:trPr>
        <w:tc>
          <w:tcPr>
            <w:tcW w:w="5325" w:type="dxa"/>
            <w:shd w:val="clear" w:color="auto" w:fill="auto"/>
            <w:vAlign w:val="bottom"/>
          </w:tcPr>
          <w:p w14:paraId="07CCD6B5" w14:textId="77777777" w:rsidR="00C502D5" w:rsidRDefault="00000000">
            <w:pPr>
              <w:spacing w:before="0"/>
              <w:rPr>
                <w:color w:val="002060"/>
              </w:rPr>
            </w:pPr>
            <w:r>
              <w:rPr>
                <w:color w:val="002060"/>
              </w:rPr>
              <w:t>SCE</w:t>
            </w:r>
          </w:p>
        </w:tc>
        <w:tc>
          <w:tcPr>
            <w:tcW w:w="3675" w:type="dxa"/>
            <w:shd w:val="clear" w:color="auto" w:fill="auto"/>
            <w:vAlign w:val="bottom"/>
          </w:tcPr>
          <w:p w14:paraId="58559FEA" w14:textId="77777777" w:rsidR="00C502D5" w:rsidRDefault="00000000">
            <w:pPr>
              <w:spacing w:before="0"/>
              <w:rPr>
                <w:color w:val="002060"/>
              </w:rPr>
            </w:pPr>
            <w:r>
              <w:rPr>
                <w:color w:val="002060"/>
              </w:rPr>
              <w:t>Larry Tabizon</w:t>
            </w:r>
          </w:p>
        </w:tc>
      </w:tr>
      <w:tr w:rsidR="00C502D5" w14:paraId="0BA38131" w14:textId="77777777">
        <w:trPr>
          <w:trHeight w:val="320"/>
          <w:tblHeader/>
          <w:jc w:val="center"/>
        </w:trPr>
        <w:tc>
          <w:tcPr>
            <w:tcW w:w="5325" w:type="dxa"/>
            <w:shd w:val="clear" w:color="auto" w:fill="auto"/>
            <w:vAlign w:val="bottom"/>
          </w:tcPr>
          <w:p w14:paraId="4D2A35C4" w14:textId="77777777" w:rsidR="00C502D5" w:rsidRDefault="00000000">
            <w:pPr>
              <w:spacing w:before="0"/>
              <w:rPr>
                <w:color w:val="002060"/>
              </w:rPr>
            </w:pPr>
            <w:r>
              <w:rPr>
                <w:color w:val="002060"/>
              </w:rPr>
              <w:t>Silent Running</w:t>
            </w:r>
          </w:p>
        </w:tc>
        <w:tc>
          <w:tcPr>
            <w:tcW w:w="3675" w:type="dxa"/>
            <w:shd w:val="clear" w:color="auto" w:fill="auto"/>
            <w:vAlign w:val="bottom"/>
          </w:tcPr>
          <w:p w14:paraId="675D917E" w14:textId="77777777" w:rsidR="00C502D5" w:rsidRDefault="00000000">
            <w:pPr>
              <w:spacing w:before="0"/>
              <w:rPr>
                <w:color w:val="002060"/>
              </w:rPr>
            </w:pPr>
            <w:r>
              <w:rPr>
                <w:color w:val="002060"/>
              </w:rPr>
              <w:t>James Dodenhoff</w:t>
            </w:r>
          </w:p>
        </w:tc>
      </w:tr>
      <w:tr w:rsidR="00C502D5" w14:paraId="0946B12D" w14:textId="77777777">
        <w:trPr>
          <w:trHeight w:val="320"/>
          <w:tblHeader/>
          <w:jc w:val="center"/>
        </w:trPr>
        <w:tc>
          <w:tcPr>
            <w:tcW w:w="5325" w:type="dxa"/>
            <w:shd w:val="clear" w:color="auto" w:fill="auto"/>
            <w:vAlign w:val="bottom"/>
          </w:tcPr>
          <w:p w14:paraId="1A9FF64A" w14:textId="77777777" w:rsidR="00C502D5" w:rsidRDefault="00000000">
            <w:pPr>
              <w:spacing w:before="0"/>
              <w:rPr>
                <w:color w:val="002060"/>
              </w:rPr>
            </w:pPr>
            <w:r>
              <w:rPr>
                <w:color w:val="002060"/>
              </w:rPr>
              <w:t>SMW Local 104</w:t>
            </w:r>
          </w:p>
        </w:tc>
        <w:tc>
          <w:tcPr>
            <w:tcW w:w="3675" w:type="dxa"/>
            <w:shd w:val="clear" w:color="auto" w:fill="auto"/>
            <w:vAlign w:val="bottom"/>
          </w:tcPr>
          <w:p w14:paraId="05B84549" w14:textId="77777777" w:rsidR="00C502D5" w:rsidRDefault="00000000">
            <w:pPr>
              <w:spacing w:before="0"/>
              <w:rPr>
                <w:color w:val="002060"/>
              </w:rPr>
            </w:pPr>
            <w:r>
              <w:rPr>
                <w:color w:val="002060"/>
              </w:rPr>
              <w:t>David Vincent</w:t>
            </w:r>
          </w:p>
        </w:tc>
      </w:tr>
      <w:tr w:rsidR="00C502D5" w14:paraId="3BEF0264" w14:textId="77777777">
        <w:trPr>
          <w:trHeight w:val="320"/>
          <w:tblHeader/>
          <w:jc w:val="center"/>
        </w:trPr>
        <w:tc>
          <w:tcPr>
            <w:tcW w:w="5325" w:type="dxa"/>
            <w:shd w:val="clear" w:color="auto" w:fill="auto"/>
            <w:vAlign w:val="bottom"/>
          </w:tcPr>
          <w:p w14:paraId="7807D2E7" w14:textId="77777777" w:rsidR="00C502D5" w:rsidRDefault="00000000">
            <w:pPr>
              <w:spacing w:before="0"/>
              <w:rPr>
                <w:color w:val="002060"/>
              </w:rPr>
            </w:pPr>
            <w:r>
              <w:rPr>
                <w:color w:val="002060"/>
              </w:rPr>
              <w:t>SoCalGas</w:t>
            </w:r>
          </w:p>
        </w:tc>
        <w:tc>
          <w:tcPr>
            <w:tcW w:w="3675" w:type="dxa"/>
            <w:shd w:val="clear" w:color="auto" w:fill="auto"/>
            <w:vAlign w:val="bottom"/>
          </w:tcPr>
          <w:p w14:paraId="5F32D3AA" w14:textId="77777777" w:rsidR="00C502D5" w:rsidRDefault="00000000">
            <w:pPr>
              <w:spacing w:before="0"/>
              <w:rPr>
                <w:color w:val="002060"/>
              </w:rPr>
            </w:pPr>
            <w:r>
              <w:rPr>
                <w:color w:val="002060"/>
              </w:rPr>
              <w:t>Genia Hernandez</w:t>
            </w:r>
          </w:p>
        </w:tc>
      </w:tr>
      <w:tr w:rsidR="00C502D5" w14:paraId="44BB3DAD" w14:textId="77777777">
        <w:trPr>
          <w:trHeight w:val="320"/>
          <w:tblHeader/>
          <w:jc w:val="center"/>
        </w:trPr>
        <w:tc>
          <w:tcPr>
            <w:tcW w:w="5325" w:type="dxa"/>
            <w:shd w:val="clear" w:color="auto" w:fill="auto"/>
            <w:vAlign w:val="bottom"/>
          </w:tcPr>
          <w:p w14:paraId="5B3B83CD" w14:textId="77777777" w:rsidR="00C502D5" w:rsidRDefault="00000000">
            <w:pPr>
              <w:spacing w:before="0"/>
              <w:rPr>
                <w:color w:val="002060"/>
              </w:rPr>
            </w:pPr>
            <w:r>
              <w:rPr>
                <w:color w:val="002060"/>
              </w:rPr>
              <w:t>SoCalREN</w:t>
            </w:r>
          </w:p>
        </w:tc>
        <w:tc>
          <w:tcPr>
            <w:tcW w:w="3675" w:type="dxa"/>
            <w:shd w:val="clear" w:color="auto" w:fill="auto"/>
            <w:vAlign w:val="bottom"/>
          </w:tcPr>
          <w:p w14:paraId="153C48A2" w14:textId="77777777" w:rsidR="00C502D5" w:rsidRDefault="00000000">
            <w:pPr>
              <w:spacing w:before="0"/>
              <w:rPr>
                <w:color w:val="002060"/>
              </w:rPr>
            </w:pPr>
            <w:r>
              <w:rPr>
                <w:color w:val="002060"/>
              </w:rPr>
              <w:t>Tessa Charnofsky</w:t>
            </w:r>
          </w:p>
        </w:tc>
      </w:tr>
      <w:tr w:rsidR="00C502D5" w14:paraId="4FB0E140" w14:textId="77777777">
        <w:trPr>
          <w:trHeight w:val="320"/>
          <w:tblHeader/>
          <w:jc w:val="center"/>
        </w:trPr>
        <w:tc>
          <w:tcPr>
            <w:tcW w:w="5325" w:type="dxa"/>
            <w:shd w:val="clear" w:color="auto" w:fill="auto"/>
            <w:vAlign w:val="bottom"/>
          </w:tcPr>
          <w:p w14:paraId="5E39F2FB" w14:textId="77777777" w:rsidR="00C502D5" w:rsidRDefault="00000000">
            <w:pPr>
              <w:spacing w:before="0"/>
              <w:rPr>
                <w:color w:val="002060"/>
              </w:rPr>
            </w:pPr>
            <w:r>
              <w:rPr>
                <w:color w:val="002060"/>
              </w:rPr>
              <w:t>SoCalREN</w:t>
            </w:r>
          </w:p>
        </w:tc>
        <w:tc>
          <w:tcPr>
            <w:tcW w:w="3675" w:type="dxa"/>
            <w:shd w:val="clear" w:color="auto" w:fill="auto"/>
            <w:vAlign w:val="bottom"/>
          </w:tcPr>
          <w:p w14:paraId="702B7EEB" w14:textId="77777777" w:rsidR="00C502D5" w:rsidRDefault="00000000">
            <w:pPr>
              <w:spacing w:before="0"/>
              <w:rPr>
                <w:color w:val="002060"/>
              </w:rPr>
            </w:pPr>
            <w:r>
              <w:rPr>
                <w:color w:val="002060"/>
              </w:rPr>
              <w:t>Frederick Chung</w:t>
            </w:r>
          </w:p>
        </w:tc>
      </w:tr>
      <w:tr w:rsidR="00C502D5" w14:paraId="1E7E04B8" w14:textId="77777777">
        <w:trPr>
          <w:trHeight w:val="320"/>
          <w:tblHeader/>
          <w:jc w:val="center"/>
        </w:trPr>
        <w:tc>
          <w:tcPr>
            <w:tcW w:w="5325" w:type="dxa"/>
            <w:shd w:val="clear" w:color="auto" w:fill="auto"/>
            <w:vAlign w:val="bottom"/>
          </w:tcPr>
          <w:p w14:paraId="4FBE3309" w14:textId="77777777" w:rsidR="00C502D5" w:rsidRDefault="00000000">
            <w:pPr>
              <w:spacing w:before="0"/>
              <w:rPr>
                <w:color w:val="002060"/>
              </w:rPr>
            </w:pPr>
            <w:r>
              <w:rPr>
                <w:color w:val="002060"/>
              </w:rPr>
              <w:t>SoCalREN</w:t>
            </w:r>
          </w:p>
        </w:tc>
        <w:tc>
          <w:tcPr>
            <w:tcW w:w="3675" w:type="dxa"/>
            <w:shd w:val="clear" w:color="auto" w:fill="auto"/>
            <w:vAlign w:val="bottom"/>
          </w:tcPr>
          <w:p w14:paraId="4EB8B17E" w14:textId="77777777" w:rsidR="00C502D5" w:rsidRDefault="00000000">
            <w:pPr>
              <w:spacing w:before="0"/>
              <w:rPr>
                <w:color w:val="002060"/>
              </w:rPr>
            </w:pPr>
            <w:r>
              <w:rPr>
                <w:color w:val="002060"/>
              </w:rPr>
              <w:t>Fernanda Craig</w:t>
            </w:r>
          </w:p>
        </w:tc>
      </w:tr>
      <w:tr w:rsidR="00C502D5" w14:paraId="2F44C420" w14:textId="77777777">
        <w:trPr>
          <w:trHeight w:val="320"/>
          <w:tblHeader/>
          <w:jc w:val="center"/>
        </w:trPr>
        <w:tc>
          <w:tcPr>
            <w:tcW w:w="5325" w:type="dxa"/>
            <w:shd w:val="clear" w:color="auto" w:fill="auto"/>
            <w:vAlign w:val="bottom"/>
          </w:tcPr>
          <w:p w14:paraId="6387C76E" w14:textId="77777777" w:rsidR="00C502D5" w:rsidRDefault="00000000">
            <w:pPr>
              <w:spacing w:before="0"/>
              <w:rPr>
                <w:color w:val="002060"/>
              </w:rPr>
            </w:pPr>
            <w:r>
              <w:rPr>
                <w:color w:val="002060"/>
              </w:rPr>
              <w:t>The Energy Coalition</w:t>
            </w:r>
          </w:p>
        </w:tc>
        <w:tc>
          <w:tcPr>
            <w:tcW w:w="3675" w:type="dxa"/>
            <w:shd w:val="clear" w:color="auto" w:fill="auto"/>
            <w:vAlign w:val="bottom"/>
          </w:tcPr>
          <w:p w14:paraId="6AFAB6D4" w14:textId="77777777" w:rsidR="00C502D5" w:rsidRDefault="00000000">
            <w:pPr>
              <w:spacing w:before="0"/>
              <w:rPr>
                <w:color w:val="002060"/>
              </w:rPr>
            </w:pPr>
            <w:r>
              <w:rPr>
                <w:color w:val="002060"/>
              </w:rPr>
              <w:t>Natalie Espinoza</w:t>
            </w:r>
          </w:p>
        </w:tc>
      </w:tr>
      <w:tr w:rsidR="00C502D5" w14:paraId="227B67B3" w14:textId="77777777">
        <w:trPr>
          <w:trHeight w:val="320"/>
          <w:tblHeader/>
          <w:jc w:val="center"/>
        </w:trPr>
        <w:tc>
          <w:tcPr>
            <w:tcW w:w="5325" w:type="dxa"/>
            <w:shd w:val="clear" w:color="auto" w:fill="auto"/>
            <w:vAlign w:val="bottom"/>
          </w:tcPr>
          <w:p w14:paraId="7C24C2AF" w14:textId="77777777" w:rsidR="00C502D5" w:rsidRDefault="00000000">
            <w:pPr>
              <w:spacing w:before="0"/>
              <w:rPr>
                <w:color w:val="002060"/>
              </w:rPr>
            </w:pPr>
            <w:r>
              <w:rPr>
                <w:color w:val="002060"/>
              </w:rPr>
              <w:t xml:space="preserve">The Energy Coalition </w:t>
            </w:r>
          </w:p>
        </w:tc>
        <w:tc>
          <w:tcPr>
            <w:tcW w:w="3675" w:type="dxa"/>
            <w:shd w:val="clear" w:color="auto" w:fill="auto"/>
            <w:vAlign w:val="bottom"/>
          </w:tcPr>
          <w:p w14:paraId="294DA338" w14:textId="77777777" w:rsidR="00C502D5" w:rsidRDefault="00000000">
            <w:pPr>
              <w:spacing w:before="0"/>
              <w:rPr>
                <w:color w:val="002060"/>
              </w:rPr>
            </w:pPr>
            <w:r>
              <w:rPr>
                <w:color w:val="002060"/>
              </w:rPr>
              <w:t>Craig Perkins</w:t>
            </w:r>
          </w:p>
        </w:tc>
      </w:tr>
      <w:tr w:rsidR="00C502D5" w14:paraId="6E37D918" w14:textId="77777777">
        <w:trPr>
          <w:trHeight w:val="320"/>
          <w:tblHeader/>
          <w:jc w:val="center"/>
        </w:trPr>
        <w:tc>
          <w:tcPr>
            <w:tcW w:w="5325" w:type="dxa"/>
            <w:shd w:val="clear" w:color="auto" w:fill="auto"/>
            <w:vAlign w:val="bottom"/>
          </w:tcPr>
          <w:p w14:paraId="7345F506" w14:textId="77777777" w:rsidR="00C502D5" w:rsidRDefault="00000000">
            <w:pPr>
              <w:spacing w:before="0"/>
              <w:rPr>
                <w:color w:val="002060"/>
              </w:rPr>
            </w:pPr>
            <w:r>
              <w:rPr>
                <w:color w:val="002060"/>
              </w:rPr>
              <w:t xml:space="preserve">Timber Cove Energy </w:t>
            </w:r>
            <w:proofErr w:type="gramStart"/>
            <w:r>
              <w:rPr>
                <w:color w:val="002060"/>
              </w:rPr>
              <w:t>Solutions,  LLC</w:t>
            </w:r>
            <w:proofErr w:type="gramEnd"/>
          </w:p>
        </w:tc>
        <w:tc>
          <w:tcPr>
            <w:tcW w:w="3675" w:type="dxa"/>
            <w:shd w:val="clear" w:color="auto" w:fill="auto"/>
            <w:vAlign w:val="bottom"/>
          </w:tcPr>
          <w:p w14:paraId="5DD5CD75" w14:textId="77777777" w:rsidR="00C502D5" w:rsidRDefault="00000000">
            <w:pPr>
              <w:spacing w:before="0"/>
              <w:rPr>
                <w:color w:val="002060"/>
              </w:rPr>
            </w:pPr>
            <w:r>
              <w:rPr>
                <w:color w:val="002060"/>
              </w:rPr>
              <w:t>Spencer Lipp</w:t>
            </w:r>
          </w:p>
        </w:tc>
      </w:tr>
      <w:tr w:rsidR="00C502D5" w14:paraId="2737DE50" w14:textId="77777777">
        <w:trPr>
          <w:trHeight w:val="320"/>
          <w:tblHeader/>
          <w:jc w:val="center"/>
        </w:trPr>
        <w:tc>
          <w:tcPr>
            <w:tcW w:w="5325" w:type="dxa"/>
            <w:shd w:val="clear" w:color="auto" w:fill="auto"/>
            <w:vAlign w:val="bottom"/>
          </w:tcPr>
          <w:p w14:paraId="6F905485" w14:textId="77777777" w:rsidR="00C502D5" w:rsidRDefault="00000000">
            <w:pPr>
              <w:spacing w:before="0"/>
              <w:rPr>
                <w:color w:val="002060"/>
              </w:rPr>
            </w:pPr>
            <w:r>
              <w:rPr>
                <w:color w:val="002060"/>
              </w:rPr>
              <w:t>Yinsight</w:t>
            </w:r>
          </w:p>
        </w:tc>
        <w:tc>
          <w:tcPr>
            <w:tcW w:w="3675" w:type="dxa"/>
            <w:shd w:val="clear" w:color="auto" w:fill="auto"/>
            <w:vAlign w:val="bottom"/>
          </w:tcPr>
          <w:p w14:paraId="0F075440" w14:textId="77777777" w:rsidR="00C502D5" w:rsidRDefault="00000000">
            <w:pPr>
              <w:spacing w:before="0"/>
              <w:rPr>
                <w:color w:val="002060"/>
              </w:rPr>
            </w:pPr>
            <w:r>
              <w:rPr>
                <w:color w:val="002060"/>
              </w:rPr>
              <w:t>Carol Yin</w:t>
            </w:r>
          </w:p>
        </w:tc>
      </w:tr>
      <w:tr w:rsidR="00C502D5" w14:paraId="7D14BF68" w14:textId="77777777">
        <w:trPr>
          <w:trHeight w:val="320"/>
          <w:tblHeader/>
          <w:jc w:val="center"/>
        </w:trPr>
        <w:tc>
          <w:tcPr>
            <w:tcW w:w="5325" w:type="dxa"/>
            <w:shd w:val="clear" w:color="auto" w:fill="B4C6E7"/>
            <w:vAlign w:val="bottom"/>
          </w:tcPr>
          <w:p w14:paraId="25586C58" w14:textId="77777777" w:rsidR="00C502D5" w:rsidRDefault="00000000">
            <w:pPr>
              <w:spacing w:before="0"/>
              <w:rPr>
                <w:b/>
                <w:color w:val="002060"/>
              </w:rPr>
            </w:pPr>
            <w:r>
              <w:rPr>
                <w:b/>
                <w:color w:val="002060"/>
              </w:rPr>
              <w:t>Facilitators</w:t>
            </w:r>
          </w:p>
        </w:tc>
        <w:tc>
          <w:tcPr>
            <w:tcW w:w="3675" w:type="dxa"/>
            <w:shd w:val="clear" w:color="auto" w:fill="B4C6E7"/>
            <w:vAlign w:val="bottom"/>
          </w:tcPr>
          <w:p w14:paraId="4C41382C" w14:textId="77777777" w:rsidR="00C502D5" w:rsidRDefault="00C502D5">
            <w:pPr>
              <w:spacing w:before="0"/>
              <w:rPr>
                <w:color w:val="002060"/>
              </w:rPr>
            </w:pPr>
          </w:p>
        </w:tc>
      </w:tr>
      <w:tr w:rsidR="00C502D5" w14:paraId="77BE5868" w14:textId="77777777">
        <w:trPr>
          <w:trHeight w:val="320"/>
          <w:tblHeader/>
          <w:jc w:val="center"/>
        </w:trPr>
        <w:tc>
          <w:tcPr>
            <w:tcW w:w="5325" w:type="dxa"/>
            <w:shd w:val="clear" w:color="auto" w:fill="auto"/>
            <w:vAlign w:val="bottom"/>
          </w:tcPr>
          <w:p w14:paraId="1FFFE74E" w14:textId="77777777" w:rsidR="00C502D5" w:rsidRDefault="00000000">
            <w:pPr>
              <w:spacing w:before="0"/>
              <w:rPr>
                <w:color w:val="002060"/>
              </w:rPr>
            </w:pPr>
            <w:r>
              <w:rPr>
                <w:color w:val="002060"/>
              </w:rPr>
              <w:t>Katie Abrams</w:t>
            </w:r>
          </w:p>
        </w:tc>
        <w:tc>
          <w:tcPr>
            <w:tcW w:w="3675" w:type="dxa"/>
            <w:shd w:val="clear" w:color="auto" w:fill="auto"/>
            <w:vAlign w:val="bottom"/>
          </w:tcPr>
          <w:p w14:paraId="37594BD1" w14:textId="77777777" w:rsidR="00C502D5" w:rsidRDefault="00000000">
            <w:pPr>
              <w:spacing w:before="0"/>
              <w:rPr>
                <w:color w:val="002060"/>
              </w:rPr>
            </w:pPr>
            <w:r>
              <w:rPr>
                <w:color w:val="002060"/>
              </w:rPr>
              <w:t>Birch Road Consulting</w:t>
            </w:r>
          </w:p>
        </w:tc>
      </w:tr>
      <w:tr w:rsidR="00C502D5" w14:paraId="77D48F9E" w14:textId="77777777">
        <w:trPr>
          <w:trHeight w:val="320"/>
          <w:tblHeader/>
          <w:jc w:val="center"/>
        </w:trPr>
        <w:tc>
          <w:tcPr>
            <w:tcW w:w="5325" w:type="dxa"/>
            <w:shd w:val="clear" w:color="auto" w:fill="auto"/>
            <w:vAlign w:val="bottom"/>
          </w:tcPr>
          <w:p w14:paraId="5C52728F" w14:textId="77777777" w:rsidR="00C502D5" w:rsidRDefault="00000000">
            <w:pPr>
              <w:spacing w:before="0"/>
              <w:rPr>
                <w:color w:val="002060"/>
              </w:rPr>
            </w:pPr>
            <w:r>
              <w:rPr>
                <w:color w:val="002060"/>
              </w:rPr>
              <w:lastRenderedPageBreak/>
              <w:t>Michelle Vigen Ralston</w:t>
            </w:r>
          </w:p>
        </w:tc>
        <w:tc>
          <w:tcPr>
            <w:tcW w:w="3675" w:type="dxa"/>
            <w:shd w:val="clear" w:color="auto" w:fill="auto"/>
            <w:vAlign w:val="bottom"/>
          </w:tcPr>
          <w:p w14:paraId="6201BDA0" w14:textId="77777777" w:rsidR="00C502D5" w:rsidRDefault="00000000">
            <w:pPr>
              <w:spacing w:before="0"/>
              <w:rPr>
                <w:color w:val="002060"/>
              </w:rPr>
            </w:pPr>
            <w:r>
              <w:rPr>
                <w:color w:val="002060"/>
              </w:rPr>
              <w:t>Common Spark Consulting</w:t>
            </w:r>
          </w:p>
        </w:tc>
      </w:tr>
      <w:tr w:rsidR="00C502D5" w14:paraId="77C686C8" w14:textId="77777777">
        <w:trPr>
          <w:trHeight w:val="320"/>
          <w:tblHeader/>
          <w:jc w:val="center"/>
        </w:trPr>
        <w:tc>
          <w:tcPr>
            <w:tcW w:w="5325" w:type="dxa"/>
            <w:shd w:val="clear" w:color="auto" w:fill="auto"/>
            <w:vAlign w:val="bottom"/>
          </w:tcPr>
          <w:p w14:paraId="3096A134" w14:textId="77777777" w:rsidR="00C502D5" w:rsidRDefault="00000000">
            <w:pPr>
              <w:spacing w:before="0"/>
              <w:rPr>
                <w:color w:val="002060"/>
              </w:rPr>
            </w:pPr>
            <w:r>
              <w:rPr>
                <w:color w:val="002060"/>
              </w:rPr>
              <w:t>Suhaila Sikund</w:t>
            </w:r>
          </w:p>
        </w:tc>
        <w:tc>
          <w:tcPr>
            <w:tcW w:w="3675" w:type="dxa"/>
            <w:shd w:val="clear" w:color="auto" w:fill="auto"/>
            <w:vAlign w:val="bottom"/>
          </w:tcPr>
          <w:p w14:paraId="1DB304A9" w14:textId="77777777" w:rsidR="00C502D5" w:rsidRDefault="00000000">
            <w:pPr>
              <w:spacing w:before="0"/>
              <w:rPr>
                <w:color w:val="002060"/>
              </w:rPr>
            </w:pPr>
            <w:r>
              <w:rPr>
                <w:color w:val="002060"/>
              </w:rPr>
              <w:t>Common Spark Consulting</w:t>
            </w:r>
          </w:p>
        </w:tc>
      </w:tr>
      <w:tr w:rsidR="00C502D5" w14:paraId="03418A12" w14:textId="77777777">
        <w:trPr>
          <w:trHeight w:val="320"/>
          <w:tblHeader/>
          <w:jc w:val="center"/>
        </w:trPr>
        <w:tc>
          <w:tcPr>
            <w:tcW w:w="5325" w:type="dxa"/>
            <w:shd w:val="clear" w:color="auto" w:fill="auto"/>
            <w:vAlign w:val="bottom"/>
          </w:tcPr>
          <w:p w14:paraId="162D9A20" w14:textId="77777777" w:rsidR="00C502D5" w:rsidRDefault="00000000">
            <w:pPr>
              <w:spacing w:before="0"/>
              <w:rPr>
                <w:color w:val="002060"/>
              </w:rPr>
            </w:pPr>
            <w:r>
              <w:rPr>
                <w:color w:val="002060"/>
              </w:rPr>
              <w:t>Susan Rivo</w:t>
            </w:r>
          </w:p>
        </w:tc>
        <w:tc>
          <w:tcPr>
            <w:tcW w:w="3675" w:type="dxa"/>
            <w:shd w:val="clear" w:color="auto" w:fill="auto"/>
            <w:vAlign w:val="bottom"/>
          </w:tcPr>
          <w:p w14:paraId="6E7E6DA7" w14:textId="77777777" w:rsidR="00C502D5" w:rsidRDefault="00000000">
            <w:pPr>
              <w:spacing w:before="0"/>
              <w:rPr>
                <w:color w:val="002060"/>
              </w:rPr>
            </w:pPr>
            <w:r>
              <w:rPr>
                <w:color w:val="002060"/>
              </w:rPr>
              <w:t>Raab Associates</w:t>
            </w:r>
          </w:p>
        </w:tc>
      </w:tr>
    </w:tbl>
    <w:p w14:paraId="045A8552" w14:textId="77777777" w:rsidR="00C502D5" w:rsidRDefault="00000000">
      <w:pPr>
        <w:pStyle w:val="Heading1"/>
      </w:pPr>
      <w:bookmarkStart w:id="28" w:name="_dp8liicyd5hf" w:colFirst="0" w:colLast="0"/>
      <w:bookmarkEnd w:id="28"/>
      <w:r>
        <w:t>Appendix B: Meeting Norms &amp; Groundrules</w:t>
      </w:r>
    </w:p>
    <w:p w14:paraId="1FB957C9" w14:textId="77777777" w:rsidR="00C502D5" w:rsidRDefault="00000000">
      <w:pPr>
        <w:pStyle w:val="Heading2"/>
      </w:pPr>
      <w:bookmarkStart w:id="29" w:name="_77g2mc7x5tj2" w:colFirst="0" w:colLast="0"/>
      <w:bookmarkEnd w:id="29"/>
      <w:r>
        <w:t>Meeting Norms</w:t>
      </w:r>
    </w:p>
    <w:p w14:paraId="24697EF2" w14:textId="77777777" w:rsidR="00C502D5" w:rsidRDefault="00000000">
      <w:r>
        <w:t>To encourage a space of inclusion and diversity, meeting participants were asked to agree to the following meeting norms:</w:t>
      </w:r>
    </w:p>
    <w:p w14:paraId="7E37D8B3" w14:textId="77777777" w:rsidR="00C502D5" w:rsidRDefault="00000000">
      <w:pPr>
        <w:numPr>
          <w:ilvl w:val="0"/>
          <w:numId w:val="11"/>
        </w:numPr>
      </w:pPr>
      <w:r>
        <w:t>Make space, take space (share the mic).</w:t>
      </w:r>
    </w:p>
    <w:p w14:paraId="3F8137DC" w14:textId="77777777" w:rsidR="00C502D5" w:rsidRDefault="00000000">
      <w:pPr>
        <w:numPr>
          <w:ilvl w:val="0"/>
          <w:numId w:val="11"/>
        </w:numPr>
        <w:spacing w:before="0"/>
      </w:pPr>
      <w:r>
        <w:t>Stories shared here stay here; what is learned here leaves here.</w:t>
      </w:r>
    </w:p>
    <w:p w14:paraId="5B48D9A6" w14:textId="77777777" w:rsidR="00C502D5" w:rsidRDefault="00000000">
      <w:pPr>
        <w:numPr>
          <w:ilvl w:val="0"/>
          <w:numId w:val="11"/>
        </w:numPr>
        <w:spacing w:before="0"/>
      </w:pPr>
      <w:r>
        <w:t>Share your unique perspective: share your unpopular opinion.</w:t>
      </w:r>
    </w:p>
    <w:p w14:paraId="14D29045" w14:textId="77777777" w:rsidR="00C502D5" w:rsidRDefault="00000000">
      <w:pPr>
        <w:numPr>
          <w:ilvl w:val="0"/>
          <w:numId w:val="11"/>
        </w:numPr>
        <w:spacing w:before="0"/>
      </w:pPr>
      <w:r>
        <w:t>Generative thinking: "yes, and" instead of "yes, but".</w:t>
      </w:r>
    </w:p>
    <w:p w14:paraId="6CF56E2C" w14:textId="77777777" w:rsidR="00C502D5" w:rsidRDefault="00000000">
      <w:pPr>
        <w:numPr>
          <w:ilvl w:val="0"/>
          <w:numId w:val="11"/>
        </w:numPr>
        <w:spacing w:before="0"/>
      </w:pPr>
      <w:r>
        <w:t>Listen from the "We", speak from the "I".</w:t>
      </w:r>
    </w:p>
    <w:p w14:paraId="1E907649" w14:textId="77777777" w:rsidR="00C502D5" w:rsidRDefault="00000000">
      <w:pPr>
        <w:numPr>
          <w:ilvl w:val="0"/>
          <w:numId w:val="11"/>
        </w:numPr>
        <w:spacing w:before="0"/>
      </w:pPr>
      <w:r>
        <w:t>Offer what you can; ask for what you need.</w:t>
      </w:r>
    </w:p>
    <w:p w14:paraId="2716A25E" w14:textId="77777777" w:rsidR="00C502D5" w:rsidRDefault="00000000">
      <w:pPr>
        <w:numPr>
          <w:ilvl w:val="0"/>
          <w:numId w:val="11"/>
        </w:numPr>
        <w:spacing w:before="0"/>
      </w:pPr>
      <w:r>
        <w:t>Be inquisitive.</w:t>
      </w:r>
    </w:p>
    <w:p w14:paraId="2A5FAD71" w14:textId="77777777" w:rsidR="00C502D5" w:rsidRDefault="00000000">
      <w:pPr>
        <w:numPr>
          <w:ilvl w:val="0"/>
          <w:numId w:val="11"/>
        </w:numPr>
        <w:spacing w:before="0"/>
      </w:pPr>
      <w:r>
        <w:t>Assume best intent and hold each other accountable.</w:t>
      </w:r>
    </w:p>
    <w:p w14:paraId="338D91DB" w14:textId="77777777" w:rsidR="00C502D5" w:rsidRDefault="00000000">
      <w:pPr>
        <w:numPr>
          <w:ilvl w:val="0"/>
          <w:numId w:val="11"/>
        </w:numPr>
        <w:spacing w:before="0"/>
      </w:pPr>
      <w:r>
        <w:t>Be empowered to share impact.</w:t>
      </w:r>
    </w:p>
    <w:p w14:paraId="5921552D" w14:textId="77777777" w:rsidR="00C502D5" w:rsidRDefault="00C502D5">
      <w:pPr>
        <w:widowControl w:val="0"/>
        <w:spacing w:before="0" w:line="276" w:lineRule="auto"/>
        <w:rPr>
          <w:i/>
          <w:color w:val="76A5AF"/>
        </w:rPr>
      </w:pPr>
    </w:p>
    <w:p w14:paraId="6ECD7849" w14:textId="77777777" w:rsidR="00C502D5" w:rsidRDefault="00000000">
      <w:pPr>
        <w:widowControl w:val="0"/>
        <w:spacing w:before="0" w:line="276" w:lineRule="auto"/>
      </w:pPr>
      <w:r>
        <w:rPr>
          <w:i/>
          <w:color w:val="76A5AF"/>
        </w:rPr>
        <w:t>Creating a space of inclusion and diversity</w:t>
      </w:r>
      <w:r>
        <w:br w:type="page"/>
      </w:r>
    </w:p>
    <w:p w14:paraId="5B8C79A9" w14:textId="77777777" w:rsidR="00C502D5" w:rsidRDefault="00000000">
      <w:pPr>
        <w:pStyle w:val="Heading1"/>
      </w:pPr>
      <w:bookmarkStart w:id="30" w:name="_a1g1o9w2wf4f" w:colFirst="0" w:colLast="0"/>
      <w:bookmarkEnd w:id="30"/>
      <w:r>
        <w:lastRenderedPageBreak/>
        <w:t>Appendix C: Discussions</w:t>
      </w:r>
    </w:p>
    <w:p w14:paraId="37242D06" w14:textId="77777777" w:rsidR="00C502D5" w:rsidRDefault="00000000">
      <w:pPr>
        <w:pStyle w:val="Heading2"/>
      </w:pPr>
      <w:bookmarkStart w:id="31" w:name="_55063opb3z4y" w:colFirst="0" w:colLast="0"/>
      <w:bookmarkEnd w:id="31"/>
      <w:r>
        <w:t>Session 1 2023 CAEECC Planning</w:t>
      </w:r>
    </w:p>
    <w:p w14:paraId="01E016DA" w14:textId="77777777" w:rsidR="00C502D5" w:rsidRDefault="00000000">
      <w:pPr>
        <w:pStyle w:val="Heading3"/>
      </w:pPr>
      <w:bookmarkStart w:id="32" w:name="_uncc51h46ywn" w:colFirst="0" w:colLast="0"/>
      <w:bookmarkEnd w:id="32"/>
      <w:r>
        <w:t>Compensation Pilot</w:t>
      </w:r>
    </w:p>
    <w:p w14:paraId="0CD94A3E" w14:textId="77777777" w:rsidR="00C502D5" w:rsidRDefault="00000000">
      <w:pPr>
        <w:numPr>
          <w:ilvl w:val="0"/>
          <w:numId w:val="16"/>
        </w:numPr>
      </w:pPr>
      <w:r>
        <w:t>Lujuana Medina, SoCalREN: Asked if anyone was able to attend the CBO Pilot Workshop and if there’s any impact of that effort on this authorization.</w:t>
      </w:r>
    </w:p>
    <w:p w14:paraId="0701E3FA" w14:textId="77777777" w:rsidR="00C502D5" w:rsidRDefault="00000000">
      <w:pPr>
        <w:numPr>
          <w:ilvl w:val="1"/>
          <w:numId w:val="16"/>
        </w:numPr>
        <w:spacing w:before="0"/>
      </w:pPr>
      <w:r>
        <w:t xml:space="preserve">Facilitator: Noted that a CPUC staff will chat today about this in the Optional Assembly. Summarized that the CBO Compensation Pilot is granted $30M from the legislature for engagement of CBOs at the CPUC. Initially, the timing of this effort was not known when we started the Compensation Pilot planning. Summarized that the initial ‘fast-track’ of the authorization that CAEECC was hoping for isn’t what is unfolding and that CAEECC will have to wait for a proposed decision to see where authorization </w:t>
      </w:r>
      <w:proofErr w:type="gramStart"/>
      <w:r>
        <w:t>lands..</w:t>
      </w:r>
      <w:proofErr w:type="gramEnd"/>
    </w:p>
    <w:p w14:paraId="6E93A1CF" w14:textId="77777777" w:rsidR="00C502D5" w:rsidRDefault="00000000">
      <w:pPr>
        <w:numPr>
          <w:ilvl w:val="1"/>
          <w:numId w:val="16"/>
        </w:numPr>
        <w:spacing w:before="0"/>
      </w:pPr>
      <w:r>
        <w:t xml:space="preserve">Lujuana Medina, SoCalREN: Provided the </w:t>
      </w:r>
      <w:hyperlink r:id="rId17">
        <w:r>
          <w:rPr>
            <w:color w:val="1155CC"/>
            <w:u w:val="single"/>
          </w:rPr>
          <w:t>powerpoint from the CPUC Equity Initiatives and Clean Energy Access Grant Program Webinar</w:t>
        </w:r>
      </w:hyperlink>
      <w:r>
        <w:t>.</w:t>
      </w:r>
    </w:p>
    <w:p w14:paraId="30B37565" w14:textId="77777777" w:rsidR="00C502D5" w:rsidRDefault="00000000">
      <w:pPr>
        <w:numPr>
          <w:ilvl w:val="0"/>
          <w:numId w:val="16"/>
        </w:numPr>
        <w:spacing w:before="0"/>
      </w:pPr>
      <w:r>
        <w:t>Fabi Lao, Center for Sustainable Energy (CSE): Expressed disappointment that the authorization is taking longer than expected.</w:t>
      </w:r>
    </w:p>
    <w:p w14:paraId="6FAB658D" w14:textId="77777777" w:rsidR="00C502D5" w:rsidRDefault="00000000">
      <w:pPr>
        <w:numPr>
          <w:ilvl w:val="0"/>
          <w:numId w:val="16"/>
        </w:numPr>
        <w:spacing w:before="0" w:after="200"/>
      </w:pPr>
      <w:r>
        <w:t>Facilitator: Noted that the delay is not because the CPUC isn’t interested in this, but that they are likely working within their own internal requirements to examine the ability to authorize these funds.</w:t>
      </w:r>
    </w:p>
    <w:p w14:paraId="1D63C577" w14:textId="77777777" w:rsidR="00C502D5" w:rsidRDefault="00000000">
      <w:pPr>
        <w:pStyle w:val="Heading3"/>
      </w:pPr>
      <w:bookmarkStart w:id="33" w:name="_ko9if1tlcnxk" w:colFirst="0" w:colLast="0"/>
      <w:bookmarkEnd w:id="33"/>
      <w:r>
        <w:t>Evolving CAEECC WG</w:t>
      </w:r>
    </w:p>
    <w:p w14:paraId="179B27CC" w14:textId="77777777" w:rsidR="00C502D5" w:rsidRDefault="00000000">
      <w:pPr>
        <w:numPr>
          <w:ilvl w:val="0"/>
          <w:numId w:val="14"/>
        </w:numPr>
      </w:pPr>
      <w:r>
        <w:t xml:space="preserve">Fabi Lao, CSE: Suggested to switch ‘Recruitment and Retention’ with ‘Competency Building’. </w:t>
      </w:r>
    </w:p>
    <w:p w14:paraId="36526E1D" w14:textId="77777777" w:rsidR="00C502D5" w:rsidRDefault="00000000">
      <w:pPr>
        <w:numPr>
          <w:ilvl w:val="1"/>
          <w:numId w:val="14"/>
        </w:numPr>
        <w:spacing w:before="0"/>
      </w:pPr>
      <w:r>
        <w:t>Facilitators: Assumed the WG would discuss all four of these topics simultaneously.</w:t>
      </w:r>
    </w:p>
    <w:p w14:paraId="1357206F" w14:textId="77777777" w:rsidR="00C502D5" w:rsidRDefault="00000000">
      <w:pPr>
        <w:numPr>
          <w:ilvl w:val="1"/>
          <w:numId w:val="14"/>
        </w:numPr>
        <w:spacing w:before="0"/>
      </w:pPr>
      <w:r>
        <w:t>Fabi Lao, CSE: Offered insight into their thinking that the WG should do recruitment prior to recruitment.</w:t>
      </w:r>
    </w:p>
    <w:p w14:paraId="10840A42" w14:textId="77777777" w:rsidR="00C502D5" w:rsidRDefault="00000000">
      <w:pPr>
        <w:numPr>
          <w:ilvl w:val="0"/>
          <w:numId w:val="14"/>
        </w:numPr>
        <w:spacing w:before="0"/>
      </w:pPr>
      <w:r>
        <w:t>Lara Ettenson, NRDC: Confirmed and clarified that no action would be taken for recruitment (for the ‘new’ CAEECC) until after this WG concludes.</w:t>
      </w:r>
    </w:p>
    <w:p w14:paraId="348A47D7" w14:textId="77777777" w:rsidR="00C502D5" w:rsidRDefault="00000000">
      <w:pPr>
        <w:numPr>
          <w:ilvl w:val="1"/>
          <w:numId w:val="14"/>
        </w:numPr>
        <w:spacing w:before="0"/>
      </w:pPr>
      <w:r>
        <w:t>Facilitator: Confirmed that these are topics for the priority to discuss each topic for building recommendations in a final report, not for actions taken within these topics.</w:t>
      </w:r>
    </w:p>
    <w:p w14:paraId="37F2CFFC" w14:textId="77777777" w:rsidR="00C502D5" w:rsidRDefault="00000000">
      <w:pPr>
        <w:numPr>
          <w:ilvl w:val="0"/>
          <w:numId w:val="14"/>
        </w:numPr>
        <w:spacing w:before="0"/>
      </w:pPr>
      <w:r>
        <w:t>Fabi Lao, CSE: Thanked for the clarification. Asked what is meant by Recruitment and Retention in this context.</w:t>
      </w:r>
    </w:p>
    <w:p w14:paraId="7921B7F5" w14:textId="77777777" w:rsidR="00C502D5" w:rsidRDefault="00000000">
      <w:pPr>
        <w:numPr>
          <w:ilvl w:val="1"/>
          <w:numId w:val="14"/>
        </w:numPr>
        <w:spacing w:before="0"/>
      </w:pPr>
      <w:r>
        <w:t>Facilitator: Answered that it’s the process by which CAEECC does Recruitment and Retention</w:t>
      </w:r>
    </w:p>
    <w:p w14:paraId="1D9B21CD" w14:textId="77777777" w:rsidR="00C502D5" w:rsidRDefault="00000000">
      <w:pPr>
        <w:numPr>
          <w:ilvl w:val="0"/>
          <w:numId w:val="14"/>
        </w:numPr>
        <w:spacing w:before="0"/>
      </w:pPr>
      <w:r>
        <w:t>Lujuana Medina, SoCalREN: Clarified if the goal is to get folks engaged by March. Expressed that she doesn’t think it would be hard to reach folks who would want to participate who represent underrepresented voices.</w:t>
      </w:r>
    </w:p>
    <w:p w14:paraId="636C693F" w14:textId="77777777" w:rsidR="00C502D5" w:rsidRDefault="00000000">
      <w:pPr>
        <w:numPr>
          <w:ilvl w:val="1"/>
          <w:numId w:val="14"/>
        </w:numPr>
        <w:spacing w:before="0"/>
      </w:pPr>
      <w:r>
        <w:lastRenderedPageBreak/>
        <w:t xml:space="preserve">Facilitator: Agreed, and noted that if CBOs need funding, then CAEECC doesn’t have an answer because of the </w:t>
      </w:r>
      <w:proofErr w:type="gramStart"/>
      <w:r>
        <w:t>current status</w:t>
      </w:r>
      <w:proofErr w:type="gramEnd"/>
      <w:r>
        <w:t xml:space="preserve"> on the Compensation Pilot</w:t>
      </w:r>
    </w:p>
    <w:p w14:paraId="510E836E" w14:textId="77777777" w:rsidR="00C502D5" w:rsidRDefault="00000000">
      <w:pPr>
        <w:numPr>
          <w:ilvl w:val="1"/>
          <w:numId w:val="14"/>
        </w:numPr>
        <w:spacing w:before="0"/>
      </w:pPr>
      <w:r>
        <w:t xml:space="preserve">Lujuana Medina, SoCalREN: Suggested that this process shouldn’t be hindered by Compensation Pilot authorization and that the Compensation Pilot is like a bonus for the Evolving CAEECC WG. Suggests </w:t>
      </w:r>
      <w:proofErr w:type="gramStart"/>
      <w:r>
        <w:t>to kick</w:t>
      </w:r>
      <w:proofErr w:type="gramEnd"/>
      <w:r>
        <w:t xml:space="preserve"> off the WG without Compensation Pilot.</w:t>
      </w:r>
    </w:p>
    <w:p w14:paraId="34D5023B" w14:textId="77777777" w:rsidR="00C502D5" w:rsidRDefault="00000000">
      <w:pPr>
        <w:numPr>
          <w:ilvl w:val="0"/>
          <w:numId w:val="14"/>
        </w:numPr>
        <w:spacing w:before="0"/>
      </w:pPr>
      <w:r>
        <w:t>Facilitator: Posed again a question for CAEECC Members if CAEECC approves moving ahead with the Evolving CAEECC WG even if authorization for funding is not set by mid-March.</w:t>
      </w:r>
    </w:p>
    <w:p w14:paraId="6AC36128" w14:textId="77777777" w:rsidR="00C502D5" w:rsidRDefault="00000000">
      <w:pPr>
        <w:numPr>
          <w:ilvl w:val="0"/>
          <w:numId w:val="14"/>
        </w:numPr>
        <w:spacing w:before="0"/>
      </w:pPr>
      <w:r>
        <w:t>Lara Ettenson, NRDC: Agreed that the WG should get going at a certain date, however, that the Facilitation Team should wait until that date to move forward with recruitment so there’s no uncertainty about Compensation.</w:t>
      </w:r>
    </w:p>
    <w:p w14:paraId="64731F8F" w14:textId="77777777" w:rsidR="00C502D5" w:rsidRDefault="00000000">
      <w:pPr>
        <w:numPr>
          <w:ilvl w:val="0"/>
          <w:numId w:val="14"/>
        </w:numPr>
        <w:spacing w:before="0"/>
      </w:pPr>
      <w:r>
        <w:t>Randy Young, Sheet Metal Workers (SMW) Local 104: Echoed Ettenson’s comments. Agreed to stick to the proposed timeline so the recommendations from the WG aren’t delayed.</w:t>
      </w:r>
    </w:p>
    <w:p w14:paraId="2F8E9D99" w14:textId="77777777" w:rsidR="00C502D5" w:rsidRDefault="00000000">
      <w:pPr>
        <w:numPr>
          <w:ilvl w:val="0"/>
          <w:numId w:val="14"/>
        </w:numPr>
        <w:spacing w:before="0"/>
      </w:pPr>
      <w:r>
        <w:t>Facilitator: Proposed the cut-off date in mid-</w:t>
      </w:r>
      <w:proofErr w:type="gramStart"/>
      <w:r>
        <w:t>march</w:t>
      </w:r>
      <w:proofErr w:type="gramEnd"/>
      <w:r>
        <w:t xml:space="preserve"> be March 20, 2023 via the slides.</w:t>
      </w:r>
    </w:p>
    <w:p w14:paraId="0D40B899" w14:textId="77777777" w:rsidR="00C502D5" w:rsidRDefault="00000000">
      <w:pPr>
        <w:numPr>
          <w:ilvl w:val="1"/>
          <w:numId w:val="14"/>
        </w:numPr>
        <w:spacing w:before="0"/>
      </w:pPr>
      <w:r>
        <w:t>Lara Ettenson, NRDC: Proposed March 17th or 10th for a mid-</w:t>
      </w:r>
      <w:proofErr w:type="gramStart"/>
      <w:r>
        <w:t>march</w:t>
      </w:r>
      <w:proofErr w:type="gramEnd"/>
      <w:r>
        <w:t xml:space="preserve"> date via chat.</w:t>
      </w:r>
    </w:p>
    <w:p w14:paraId="06F67A09" w14:textId="77777777" w:rsidR="00C502D5" w:rsidRDefault="00000000">
      <w:pPr>
        <w:numPr>
          <w:ilvl w:val="0"/>
          <w:numId w:val="14"/>
        </w:numPr>
        <w:spacing w:before="0"/>
      </w:pPr>
      <w:r>
        <w:t>Fabi Lao, CSE: Clarified what setting up separate public workshops might look like.</w:t>
      </w:r>
    </w:p>
    <w:p w14:paraId="38B46471" w14:textId="77777777" w:rsidR="00C502D5" w:rsidRDefault="00000000">
      <w:pPr>
        <w:numPr>
          <w:ilvl w:val="1"/>
          <w:numId w:val="14"/>
        </w:numPr>
        <w:spacing w:before="0"/>
      </w:pPr>
      <w:r>
        <w:t xml:space="preserve">Facilitator: Noted that previously CAEECC discussed doing workshops or outreach or focus groups who may not want to commit to a </w:t>
      </w:r>
      <w:proofErr w:type="gramStart"/>
      <w:r>
        <w:t>nine month</w:t>
      </w:r>
      <w:proofErr w:type="gramEnd"/>
      <w:r>
        <w:t xml:space="preserve"> process. Suggested that if CAEECC moves forward without the Compensation Pilot, the recruitment team may want to be upfront about funding opportunities unrelated to this process (</w:t>
      </w:r>
      <w:proofErr w:type="gramStart"/>
      <w:r>
        <w:t>in an effort to</w:t>
      </w:r>
      <w:proofErr w:type="gramEnd"/>
      <w:r>
        <w:t xml:space="preserve"> be transparent and provide mutuality), the value proposition, and offer alternative engagement opportunities if full engagement is not feasible when engaging with underrepresented perspectives.</w:t>
      </w:r>
    </w:p>
    <w:p w14:paraId="7B7E0D3A" w14:textId="77777777" w:rsidR="00C502D5" w:rsidRDefault="00000000">
      <w:pPr>
        <w:numPr>
          <w:ilvl w:val="0"/>
          <w:numId w:val="14"/>
        </w:numPr>
        <w:spacing w:before="0"/>
      </w:pPr>
      <w:r>
        <w:t>Fabi Lao, CSE: Asked for clarification on how funding might be distributed, noting that reimbursement, while not ideal, might be a way to get folks compensated if authorization for the Compensation Pilot is confirmed.</w:t>
      </w:r>
    </w:p>
    <w:p w14:paraId="2DCE6388" w14:textId="77777777" w:rsidR="00C502D5" w:rsidRDefault="00000000">
      <w:pPr>
        <w:numPr>
          <w:ilvl w:val="1"/>
          <w:numId w:val="14"/>
        </w:numPr>
        <w:spacing w:before="0"/>
      </w:pPr>
      <w:r>
        <w:t>Facilitator: Suggested that the recruitment team commits to do what they can to help them seek funding in any parallel opportunity.</w:t>
      </w:r>
    </w:p>
    <w:p w14:paraId="61CD1CD0" w14:textId="77777777" w:rsidR="00C502D5" w:rsidRDefault="00000000">
      <w:pPr>
        <w:numPr>
          <w:ilvl w:val="0"/>
          <w:numId w:val="14"/>
        </w:numPr>
        <w:spacing w:before="0"/>
      </w:pPr>
      <w:r>
        <w:t xml:space="preserve">Facilitator: Asked if folks might not show up for the Evolving CAEECC WG if the Compensation Pilot is not authorized. </w:t>
      </w:r>
    </w:p>
    <w:p w14:paraId="14D7518C" w14:textId="77777777" w:rsidR="00C502D5" w:rsidRDefault="00000000">
      <w:pPr>
        <w:numPr>
          <w:ilvl w:val="1"/>
          <w:numId w:val="14"/>
        </w:numPr>
        <w:spacing w:before="0"/>
      </w:pPr>
      <w:r>
        <w:t>Lara Ettenson, NRDC: Disagreed that folks wouldn’t show up to the WG only due to the Compensation Pilot not being authorized because there’s other barriers besides funding. Noted, however, that its a phenomenal precedent. Suggested CAEECC should get going on the WG recruitment and maybe help CBOs on the technical side (as noted by participants in the CBO Pilot Webinar).</w:t>
      </w:r>
    </w:p>
    <w:p w14:paraId="2360369C" w14:textId="77777777" w:rsidR="00C502D5" w:rsidRDefault="00000000">
      <w:pPr>
        <w:numPr>
          <w:ilvl w:val="0"/>
          <w:numId w:val="14"/>
        </w:numPr>
        <w:spacing w:before="0"/>
      </w:pPr>
      <w:r>
        <w:t xml:space="preserve">Alison LaBonte, CPUC: Discussed that the motion is not looking like a simple ruling, it needs to go to a Commission Decision. Clarified that this community will </w:t>
      </w:r>
      <w:r>
        <w:lastRenderedPageBreak/>
        <w:t>see Proposed Decision (PD) first. Asked if the mid-</w:t>
      </w:r>
      <w:proofErr w:type="gramStart"/>
      <w:r>
        <w:t>march</w:t>
      </w:r>
      <w:proofErr w:type="gramEnd"/>
      <w:r>
        <w:t xml:space="preserve"> date is for reviewing the PD or the actual Decision for authorization confirmation. </w:t>
      </w:r>
    </w:p>
    <w:p w14:paraId="3D1BD4D7" w14:textId="77777777" w:rsidR="00C502D5" w:rsidRDefault="00000000">
      <w:pPr>
        <w:numPr>
          <w:ilvl w:val="1"/>
          <w:numId w:val="14"/>
        </w:numPr>
        <w:spacing w:before="0"/>
      </w:pPr>
      <w:r>
        <w:t>Facilitator: Suggested the mid-</w:t>
      </w:r>
      <w:proofErr w:type="gramStart"/>
      <w:r>
        <w:t>march</w:t>
      </w:r>
      <w:proofErr w:type="gramEnd"/>
      <w:r>
        <w:t xml:space="preserve"> date be a deadline for the PD because PDs are usually indicative of where something like this may land.</w:t>
      </w:r>
    </w:p>
    <w:p w14:paraId="6FC11199" w14:textId="77777777" w:rsidR="00C502D5" w:rsidRDefault="00000000">
      <w:pPr>
        <w:numPr>
          <w:ilvl w:val="1"/>
          <w:numId w:val="14"/>
        </w:numPr>
        <w:spacing w:before="0"/>
      </w:pPr>
      <w:r>
        <w:t>Alison LaBonte, CPUC: Proposed text changes to reflect this clarification.</w:t>
      </w:r>
    </w:p>
    <w:p w14:paraId="5CCCFE16" w14:textId="77777777" w:rsidR="00C502D5" w:rsidRDefault="00000000">
      <w:pPr>
        <w:numPr>
          <w:ilvl w:val="0"/>
          <w:numId w:val="14"/>
        </w:numPr>
        <w:spacing w:before="0"/>
      </w:pPr>
      <w:r>
        <w:t>Facilitator: Proposed March 17th as the mid-</w:t>
      </w:r>
      <w:proofErr w:type="gramStart"/>
      <w:r>
        <w:t>march</w:t>
      </w:r>
      <w:proofErr w:type="gramEnd"/>
      <w:r>
        <w:t xml:space="preserve"> deadline.</w:t>
      </w:r>
    </w:p>
    <w:p w14:paraId="3F3C7439" w14:textId="77777777" w:rsidR="00C502D5" w:rsidRDefault="00000000">
      <w:pPr>
        <w:numPr>
          <w:ilvl w:val="0"/>
          <w:numId w:val="14"/>
        </w:numPr>
        <w:spacing w:before="0"/>
      </w:pPr>
      <w:r>
        <w:t>Fabi Lao, CSE: Asked for a clarification that a resolution would be sufficient.</w:t>
      </w:r>
    </w:p>
    <w:p w14:paraId="0D438D92" w14:textId="77777777" w:rsidR="00C502D5" w:rsidRDefault="00000000">
      <w:pPr>
        <w:numPr>
          <w:ilvl w:val="1"/>
          <w:numId w:val="14"/>
        </w:numPr>
        <w:spacing w:before="0"/>
      </w:pPr>
      <w:r>
        <w:t>Lara Ettenson, NRDC: recalled that because it’s money, CPUC noted they’d need a ruling for authorization.</w:t>
      </w:r>
    </w:p>
    <w:p w14:paraId="739ACBDD" w14:textId="77777777" w:rsidR="00C502D5" w:rsidRDefault="00000000">
      <w:pPr>
        <w:numPr>
          <w:ilvl w:val="1"/>
          <w:numId w:val="14"/>
        </w:numPr>
        <w:spacing w:before="0"/>
      </w:pPr>
      <w:r>
        <w:t>Nils Strindberg, CPUC: Recalled that ED was hoping that the motion could be adopted through a ruling, but that it’s likely going to be a decision.</w:t>
      </w:r>
    </w:p>
    <w:p w14:paraId="148BD579" w14:textId="77777777" w:rsidR="00C502D5" w:rsidRDefault="00000000">
      <w:pPr>
        <w:numPr>
          <w:ilvl w:val="0"/>
          <w:numId w:val="14"/>
        </w:numPr>
        <w:spacing w:before="0"/>
      </w:pPr>
      <w:r>
        <w:t>Facilitator: Posed rhetorically if the CPUC CBO Pilot is an appropriate alternative funding source. Sought consensus if CAEECC Members are comfortable moving forward with Evolving CAEECC WG even if funding (Compensation Pilot authorization) is uncertain.</w:t>
      </w:r>
    </w:p>
    <w:p w14:paraId="538943EB" w14:textId="77777777" w:rsidR="00C502D5" w:rsidRDefault="00000000">
      <w:pPr>
        <w:numPr>
          <w:ilvl w:val="1"/>
          <w:numId w:val="14"/>
        </w:numPr>
        <w:spacing w:before="0"/>
      </w:pPr>
      <w:r>
        <w:t>Lara Ettenson, NRDC: asked if ex-officio can vote.</w:t>
      </w:r>
    </w:p>
    <w:p w14:paraId="53FF7AB7" w14:textId="77777777" w:rsidR="00C502D5" w:rsidRDefault="00000000">
      <w:pPr>
        <w:numPr>
          <w:ilvl w:val="2"/>
          <w:numId w:val="14"/>
        </w:numPr>
        <w:spacing w:before="0"/>
      </w:pPr>
      <w:r>
        <w:t>Facilitator: Confirmed that ex-officio cannot vote on this.</w:t>
      </w:r>
    </w:p>
    <w:p w14:paraId="0B13B159" w14:textId="77777777" w:rsidR="00C502D5" w:rsidRDefault="00000000">
      <w:pPr>
        <w:numPr>
          <w:ilvl w:val="1"/>
          <w:numId w:val="14"/>
        </w:numPr>
        <w:spacing w:before="0"/>
      </w:pPr>
      <w:r>
        <w:t>Facilitator assumed consensus.</w:t>
      </w:r>
    </w:p>
    <w:p w14:paraId="0D876845" w14:textId="77777777" w:rsidR="00C502D5" w:rsidRDefault="00000000">
      <w:pPr>
        <w:numPr>
          <w:ilvl w:val="0"/>
          <w:numId w:val="14"/>
        </w:numPr>
        <w:spacing w:before="0"/>
      </w:pPr>
      <w:r>
        <w:t>Alison LaBonte, CPUC: Asked about the next step for this group.</w:t>
      </w:r>
    </w:p>
    <w:p w14:paraId="1EB7D6BE" w14:textId="77777777" w:rsidR="00C502D5" w:rsidRDefault="00000000">
      <w:pPr>
        <w:numPr>
          <w:ilvl w:val="1"/>
          <w:numId w:val="14"/>
        </w:numPr>
        <w:spacing w:before="0"/>
      </w:pPr>
      <w:r>
        <w:t>Facilitator: Clarified that the Facilitation Team will move forward with the steps laid out in the Compensation Pilot timeline.</w:t>
      </w:r>
    </w:p>
    <w:p w14:paraId="0DB5E8EE" w14:textId="77777777" w:rsidR="00C502D5" w:rsidRDefault="00000000">
      <w:pPr>
        <w:numPr>
          <w:ilvl w:val="1"/>
          <w:numId w:val="14"/>
        </w:numPr>
        <w:spacing w:before="0"/>
      </w:pPr>
      <w:r>
        <w:t xml:space="preserve">Alison LaBonte, CPUC: Clarified that the sequence and priority topics for Evolving CAEECC WG wouldn’t change if Compensation Pilot funding is or is not </w:t>
      </w:r>
      <w:proofErr w:type="gramStart"/>
      <w:r>
        <w:t>authorized</w:t>
      </w:r>
      <w:proofErr w:type="gramEnd"/>
    </w:p>
    <w:p w14:paraId="16B5A4E4" w14:textId="77777777" w:rsidR="00C502D5" w:rsidRDefault="00000000">
      <w:pPr>
        <w:numPr>
          <w:ilvl w:val="0"/>
          <w:numId w:val="14"/>
        </w:numPr>
        <w:spacing w:before="0"/>
      </w:pPr>
      <w:r>
        <w:t>Facilitator: Asked the flip of LaBonte’s question, if the decline of authorization, would mean that Evolving CAEECC WG cannot launch. Consensus was agreed that the WG can launch with the acceptance, rejection, or undeclared status of the Compensation Pilot.</w:t>
      </w:r>
    </w:p>
    <w:p w14:paraId="51837BAB" w14:textId="77777777" w:rsidR="00C502D5" w:rsidRDefault="00000000">
      <w:pPr>
        <w:pStyle w:val="Heading3"/>
      </w:pPr>
      <w:bookmarkStart w:id="34" w:name="_3mkz4asz67se" w:colFirst="0" w:colLast="0"/>
      <w:bookmarkEnd w:id="34"/>
      <w:r>
        <w:t>CAEECC Meeting Location</w:t>
      </w:r>
    </w:p>
    <w:p w14:paraId="3C2C3BD8" w14:textId="77777777" w:rsidR="00C502D5" w:rsidRDefault="00000000">
      <w:pPr>
        <w:numPr>
          <w:ilvl w:val="0"/>
          <w:numId w:val="7"/>
        </w:numPr>
      </w:pPr>
      <w:r>
        <w:t>Karen Kristiansson, BayREN: Asked for clarification if the Facilitator Proposal is for mask mandatory or mask recommended.</w:t>
      </w:r>
    </w:p>
    <w:p w14:paraId="08009674" w14:textId="77777777" w:rsidR="00C502D5" w:rsidRDefault="00000000">
      <w:pPr>
        <w:numPr>
          <w:ilvl w:val="1"/>
          <w:numId w:val="7"/>
        </w:numPr>
        <w:spacing w:before="0"/>
      </w:pPr>
      <w:r>
        <w:t>Facilitator: Clarified that the facilitator proposal is for mask mandatory and that slide 39 would be reposted showing the correct proposal (an earlier version of the deck showed “masks recommended” but that was an error).</w:t>
      </w:r>
    </w:p>
    <w:p w14:paraId="19989079" w14:textId="77777777" w:rsidR="00C502D5" w:rsidRDefault="00000000">
      <w:pPr>
        <w:numPr>
          <w:ilvl w:val="0"/>
          <w:numId w:val="7"/>
        </w:numPr>
        <w:spacing w:before="0"/>
      </w:pPr>
      <w:r>
        <w:t xml:space="preserve">Lara Ettenson, NRDC: Proposed that ‘no covid symptoms’ covers sickness besides covid, such as colds and flus. </w:t>
      </w:r>
    </w:p>
    <w:p w14:paraId="0CEB2B81" w14:textId="77777777" w:rsidR="00C502D5" w:rsidRDefault="00000000">
      <w:pPr>
        <w:numPr>
          <w:ilvl w:val="1"/>
          <w:numId w:val="7"/>
        </w:numPr>
        <w:spacing w:before="0"/>
      </w:pPr>
      <w:r>
        <w:t>Fabi Lao, CSE: Agreed that covid-like means flu-like symptoms.</w:t>
      </w:r>
    </w:p>
    <w:p w14:paraId="34F0BA86" w14:textId="77777777" w:rsidR="00C502D5" w:rsidRDefault="00000000">
      <w:pPr>
        <w:numPr>
          <w:ilvl w:val="1"/>
          <w:numId w:val="7"/>
        </w:numPr>
        <w:spacing w:before="0"/>
      </w:pPr>
      <w:r>
        <w:t xml:space="preserve">Randy Young, SMW Local 104: Raised concern that some people say they have </w:t>
      </w:r>
      <w:proofErr w:type="gramStart"/>
      <w:r>
        <w:t>allergies</w:t>
      </w:r>
      <w:proofErr w:type="gramEnd"/>
      <w:r>
        <w:t xml:space="preserve"> but it may actually be covid. Agreed with Ettenson’s proposal.</w:t>
      </w:r>
    </w:p>
    <w:p w14:paraId="1230652C" w14:textId="77777777" w:rsidR="00C502D5" w:rsidRDefault="00000000">
      <w:pPr>
        <w:numPr>
          <w:ilvl w:val="1"/>
          <w:numId w:val="7"/>
        </w:numPr>
        <w:spacing w:before="0"/>
      </w:pPr>
      <w:r>
        <w:t xml:space="preserve">Facilitator: Noted Member thoughts </w:t>
      </w:r>
      <w:proofErr w:type="gramStart"/>
      <w:r>
        <w:t>and also</w:t>
      </w:r>
      <w:proofErr w:type="gramEnd"/>
      <w:r>
        <w:t xml:space="preserve"> raised concern for people with chronic allergy or other chronic symptoms.</w:t>
      </w:r>
    </w:p>
    <w:p w14:paraId="65A60F31" w14:textId="77777777" w:rsidR="00C502D5" w:rsidRDefault="00000000">
      <w:pPr>
        <w:numPr>
          <w:ilvl w:val="1"/>
          <w:numId w:val="7"/>
        </w:numPr>
        <w:spacing w:before="0"/>
      </w:pPr>
      <w:r>
        <w:lastRenderedPageBreak/>
        <w:t xml:space="preserve">Fabi Lao, CSE: Noted that as someone with chronic allergies, she uses covid testing to help determine if something is </w:t>
      </w:r>
      <w:proofErr w:type="gramStart"/>
      <w:r>
        <w:t>covid</w:t>
      </w:r>
      <w:proofErr w:type="gramEnd"/>
    </w:p>
    <w:p w14:paraId="2EA1AC35" w14:textId="77777777" w:rsidR="00C502D5" w:rsidRDefault="00000000">
      <w:pPr>
        <w:numPr>
          <w:ilvl w:val="1"/>
          <w:numId w:val="7"/>
        </w:numPr>
        <w:spacing w:before="0"/>
      </w:pPr>
      <w:r>
        <w:t>Facilitator: Noted that a negative PCR or Antigen test is required within two days of the in-person option.</w:t>
      </w:r>
    </w:p>
    <w:p w14:paraId="0B584C31" w14:textId="77777777" w:rsidR="00C502D5" w:rsidRDefault="00000000">
      <w:pPr>
        <w:numPr>
          <w:ilvl w:val="1"/>
          <w:numId w:val="7"/>
        </w:numPr>
        <w:spacing w:before="0"/>
      </w:pPr>
      <w:r>
        <w:t>Lara Ettenson, NRDC: Raised that mandatory masks will help prevent covid as well.</w:t>
      </w:r>
    </w:p>
    <w:p w14:paraId="556FAC98" w14:textId="77777777" w:rsidR="00C502D5" w:rsidRDefault="00000000">
      <w:pPr>
        <w:pStyle w:val="Heading2"/>
      </w:pPr>
      <w:bookmarkStart w:id="35" w:name="_vedasoxrzq5c" w:colFirst="0" w:colLast="0"/>
      <w:bookmarkEnd w:id="35"/>
      <w:r>
        <w:t>Session 3: Optional Assembly</w:t>
      </w:r>
    </w:p>
    <w:p w14:paraId="383D3749" w14:textId="77777777" w:rsidR="00C502D5" w:rsidRDefault="00000000">
      <w:pPr>
        <w:pStyle w:val="Heading3"/>
      </w:pPr>
      <w:bookmarkStart w:id="36" w:name="_t8xh2tnyrxdn" w:colFirst="0" w:colLast="0"/>
      <w:bookmarkEnd w:id="36"/>
      <w:r>
        <w:t>Third Party Solicitation Updates</w:t>
      </w:r>
    </w:p>
    <w:p w14:paraId="1F7EACDC" w14:textId="77777777" w:rsidR="00C502D5" w:rsidRDefault="00000000">
      <w:pPr>
        <w:numPr>
          <w:ilvl w:val="0"/>
          <w:numId w:val="12"/>
        </w:numPr>
      </w:pPr>
      <w:r>
        <w:t xml:space="preserve">We will miss Justin too. Find posting for Justin's position "Senior Energy Efficiency Analyst" that is open right now until 3/1 for all three office locations at </w:t>
      </w:r>
      <w:proofErr w:type="gramStart"/>
      <w:r>
        <w:t>https://www.calcareers.ca.gov/CalHRPublic/Search/JobSearchResults.aspx#classid=1867  .</w:t>
      </w:r>
      <w:proofErr w:type="gramEnd"/>
      <w:r>
        <w:t xml:space="preserve"> You can find posting for backfill for Nils' position at this same link </w:t>
      </w:r>
      <w:proofErr w:type="gramStart"/>
      <w:r>
        <w:t>in the near future</w:t>
      </w:r>
      <w:proofErr w:type="gramEnd"/>
      <w:r>
        <w:t xml:space="preserve"> (within a week). </w:t>
      </w:r>
    </w:p>
    <w:p w14:paraId="59BA3662" w14:textId="77777777" w:rsidR="00C502D5" w:rsidRDefault="00000000">
      <w:pPr>
        <w:pStyle w:val="Heading3"/>
      </w:pPr>
      <w:bookmarkStart w:id="37" w:name="_mf6tyqk8xhb5" w:colFirst="0" w:colLast="0"/>
      <w:bookmarkEnd w:id="37"/>
      <w:r>
        <w:t>Solicitation Updates</w:t>
      </w:r>
    </w:p>
    <w:p w14:paraId="57C52BDC" w14:textId="77777777" w:rsidR="00C502D5" w:rsidRDefault="00000000">
      <w:pPr>
        <w:numPr>
          <w:ilvl w:val="0"/>
          <w:numId w:val="3"/>
        </w:numPr>
      </w:pPr>
      <w:r>
        <w:t xml:space="preserve">Laurel Rothschild, The Energy Coalition (TEC): Asked for clarification whether an RFA will move to a request for proposals (RFP) or RFI for each solicitation </w:t>
      </w:r>
      <w:proofErr w:type="gramStart"/>
      <w:r>
        <w:t>in light of</w:t>
      </w:r>
      <w:proofErr w:type="gramEnd"/>
      <w:r>
        <w:t xml:space="preserve"> the recent CPUC Decision on Third Party Solicitations, which states that two stage solicitations are no longer required.</w:t>
      </w:r>
    </w:p>
    <w:p w14:paraId="42308418" w14:textId="77777777" w:rsidR="00C502D5" w:rsidRDefault="00000000">
      <w:pPr>
        <w:numPr>
          <w:ilvl w:val="1"/>
          <w:numId w:val="3"/>
        </w:numPr>
        <w:spacing w:before="0"/>
      </w:pPr>
      <w:r>
        <w:t xml:space="preserve">Matt Braunwarth, PG&amp;E: Responded that only the Residential Load Management solicitation is moving from RFA to RFI for PG&amp;E. (After the meeting, for clarification he added the following) PG&amp;E’s solicitation schedule is up to date reflecting solicitations that launched last year are two-stage RFA/RFP, that most solicitations going forward will be single-stage RFP, and in one case we are experimenting with hosting a Request for Information (RFI) to help inform an RFP that </w:t>
      </w:r>
      <w:proofErr w:type="gramStart"/>
      <w:r>
        <w:t>follows</w:t>
      </w:r>
      <w:proofErr w:type="gramEnd"/>
    </w:p>
    <w:p w14:paraId="5A485925" w14:textId="77777777" w:rsidR="00C502D5" w:rsidRDefault="00000000">
      <w:pPr>
        <w:numPr>
          <w:ilvl w:val="1"/>
          <w:numId w:val="3"/>
        </w:numPr>
        <w:spacing w:before="0"/>
      </w:pPr>
      <w:r>
        <w:t>Vanessa, SDG&amp;E: Will connect back with more information.</w:t>
      </w:r>
    </w:p>
    <w:p w14:paraId="2490C4C6" w14:textId="77777777" w:rsidR="00C502D5" w:rsidRDefault="00000000">
      <w:pPr>
        <w:numPr>
          <w:ilvl w:val="1"/>
          <w:numId w:val="3"/>
        </w:numPr>
        <w:spacing w:before="0"/>
      </w:pPr>
      <w:r>
        <w:t xml:space="preserve">Sebastian Garza, SoCalGas: After the meeting, Garza clarified that all the SoCalGas programs presented on the slide at the CAEECC meeting are complete or are currently in the “AL + Approval + IP” stage; there are no solicitations listed on the slide that are currently in the RFA or RFP stage. </w:t>
      </w:r>
    </w:p>
    <w:p w14:paraId="60D99BB9" w14:textId="77777777" w:rsidR="00C502D5" w:rsidRDefault="00000000">
      <w:pPr>
        <w:numPr>
          <w:ilvl w:val="1"/>
          <w:numId w:val="3"/>
        </w:numPr>
        <w:spacing w:before="0"/>
      </w:pPr>
      <w:r>
        <w:t xml:space="preserve">Kellvin Anaya, SCE: After the meeting, Anaya indicated that no SCE solicitations are planned to move to a one-stage process </w:t>
      </w:r>
      <w:proofErr w:type="gramStart"/>
      <w:r>
        <w:t>as of yet</w:t>
      </w:r>
      <w:proofErr w:type="gramEnd"/>
      <w:r>
        <w:t>.</w:t>
      </w:r>
    </w:p>
    <w:p w14:paraId="1737E01A" w14:textId="77777777" w:rsidR="00C502D5" w:rsidRDefault="00000000">
      <w:pPr>
        <w:pStyle w:val="Heading3"/>
      </w:pPr>
      <w:bookmarkStart w:id="38" w:name="_xm17l8fuvz4c" w:colFirst="0" w:colLast="0"/>
      <w:bookmarkEnd w:id="38"/>
      <w:r>
        <w:t>CPUC CBO Pilot</w:t>
      </w:r>
    </w:p>
    <w:p w14:paraId="559CFB65" w14:textId="77777777" w:rsidR="00C502D5" w:rsidRDefault="00000000">
      <w:pPr>
        <w:numPr>
          <w:ilvl w:val="0"/>
          <w:numId w:val="17"/>
        </w:numPr>
      </w:pPr>
      <w:r>
        <w:t xml:space="preserve"> Facilitator: Distinguished another variation between the Compensation Pilot and the Public Participation Grant, which is the Applicant Eligibility (organizations only in Public Participation Grant).</w:t>
      </w:r>
    </w:p>
    <w:p w14:paraId="02652324" w14:textId="77777777" w:rsidR="00C502D5" w:rsidRDefault="00000000">
      <w:pPr>
        <w:numPr>
          <w:ilvl w:val="0"/>
          <w:numId w:val="17"/>
        </w:numPr>
        <w:spacing w:before="0"/>
      </w:pPr>
      <w:r>
        <w:t>Lara Ettenson, NRDC: Raised concern about whether it’s beneficial that CBOs are transitioned to I-Comp until other barriers within I-Comp are alleviated.</w:t>
      </w:r>
    </w:p>
    <w:p w14:paraId="7D01E08F" w14:textId="77777777" w:rsidR="00C502D5" w:rsidRDefault="00000000">
      <w:pPr>
        <w:numPr>
          <w:ilvl w:val="1"/>
          <w:numId w:val="17"/>
        </w:numPr>
        <w:spacing w:before="0"/>
      </w:pPr>
      <w:r>
        <w:lastRenderedPageBreak/>
        <w:t>Stephanie Green, CPUC: Noted this isn’t permanent funding so something needs to be available to turn folks to permanent funding. If this becomes successful, and CPUC can make a case for why this should be permanent funding, then that can change.</w:t>
      </w:r>
    </w:p>
    <w:p w14:paraId="4C10CEE7" w14:textId="77777777" w:rsidR="00C502D5" w:rsidRDefault="00000000">
      <w:pPr>
        <w:numPr>
          <w:ilvl w:val="1"/>
          <w:numId w:val="17"/>
        </w:numPr>
        <w:spacing w:before="0"/>
      </w:pPr>
      <w:r>
        <w:t xml:space="preserve">Lara Ettenson, NRDC: Suggested for the CPUC to at least call out the barriers of I-Comp so the work this Pilot is doing doesn’t get lost. </w:t>
      </w:r>
    </w:p>
    <w:p w14:paraId="3BDE558D" w14:textId="77777777" w:rsidR="00C502D5" w:rsidRDefault="00000000">
      <w:pPr>
        <w:numPr>
          <w:ilvl w:val="1"/>
          <w:numId w:val="17"/>
        </w:numPr>
        <w:spacing w:before="0"/>
      </w:pPr>
      <w:r>
        <w:t>Jesus Torres, CPUC: Agreed and pointed out that in the meantime until there’s permanent funding, their team wants to ensure that CBOs know what the traditional funding mechanism is so they can become familiar.</w:t>
      </w:r>
    </w:p>
    <w:p w14:paraId="5B84CFB2" w14:textId="77777777" w:rsidR="00C502D5" w:rsidRDefault="00000000">
      <w:pPr>
        <w:numPr>
          <w:ilvl w:val="1"/>
          <w:numId w:val="17"/>
        </w:numPr>
        <w:spacing w:before="0"/>
      </w:pPr>
      <w:r>
        <w:t>Lara Ettenson, NRDC: Suggested their team works with the stakeholder group that’s trying to fix I-Comp.</w:t>
      </w:r>
    </w:p>
    <w:p w14:paraId="1120D8D4" w14:textId="77777777" w:rsidR="00C502D5" w:rsidRDefault="00000000">
      <w:pPr>
        <w:numPr>
          <w:ilvl w:val="0"/>
          <w:numId w:val="17"/>
        </w:numPr>
        <w:spacing w:before="0"/>
      </w:pPr>
      <w:r>
        <w:t>Lara Ettenson, NRDC: Asked if the CPUC could extend the timeframe for comments.</w:t>
      </w:r>
    </w:p>
    <w:p w14:paraId="342AE57A" w14:textId="77777777" w:rsidR="00C502D5" w:rsidRDefault="00000000">
      <w:pPr>
        <w:numPr>
          <w:ilvl w:val="1"/>
          <w:numId w:val="17"/>
        </w:numPr>
        <w:spacing w:before="0"/>
      </w:pPr>
      <w:r>
        <w:t xml:space="preserve">Stephanie Green, CPUC: Noted that there’s a big cross-section of CBOs involved in the process. Clarified that there’s two comment periods: this initial one due 2/27 and a longer </w:t>
      </w:r>
      <w:proofErr w:type="gramStart"/>
      <w:r>
        <w:t>30 day</w:t>
      </w:r>
      <w:proofErr w:type="gramEnd"/>
      <w:r>
        <w:t xml:space="preserve"> comment period after the resolution is published. Noted that the timeframe is already crunched to get the funding setup for June 25. </w:t>
      </w:r>
    </w:p>
    <w:p w14:paraId="6CB25674" w14:textId="77777777" w:rsidR="00C502D5" w:rsidRDefault="00000000">
      <w:pPr>
        <w:numPr>
          <w:ilvl w:val="1"/>
          <w:numId w:val="17"/>
        </w:numPr>
        <w:spacing w:before="0"/>
      </w:pPr>
      <w:r>
        <w:t>Lara Ettenson, NRDC: Asked if the comment deadline will be shared with listservs like Energy Savings Assistance Program (ESAP).</w:t>
      </w:r>
    </w:p>
    <w:p w14:paraId="10AB97E1" w14:textId="77777777" w:rsidR="00C502D5" w:rsidRDefault="00000000">
      <w:pPr>
        <w:numPr>
          <w:ilvl w:val="0"/>
          <w:numId w:val="17"/>
        </w:numPr>
        <w:spacing w:before="0"/>
      </w:pPr>
      <w:r>
        <w:t>Lara: Suggested more outreach because a lot of partners didn’t know about the webinar and for NRDC to cross check the CBOs they work with to find ones that may not be aware.</w:t>
      </w:r>
    </w:p>
    <w:p w14:paraId="21EE5068" w14:textId="77777777" w:rsidR="00C502D5" w:rsidRDefault="00000000">
      <w:pPr>
        <w:numPr>
          <w:ilvl w:val="1"/>
          <w:numId w:val="17"/>
        </w:numPr>
        <w:spacing w:before="0"/>
      </w:pPr>
      <w:r>
        <w:t xml:space="preserve">Stephanie Green, CPUC: Noted the CPUC has a good reach of CBOs (through the </w:t>
      </w:r>
      <w:hyperlink r:id="rId18">
        <w:r>
          <w:rPr>
            <w:color w:val="1155CC"/>
            <w:u w:val="single"/>
          </w:rPr>
          <w:t>Arrearages CBO Pilot</w:t>
        </w:r>
      </w:hyperlink>
      <w:r>
        <w:t xml:space="preserve"> stakeholder list) within webinars and focus groups, Disadvantaged Community Advisory Group (DACAG), and Low-Income Oversight Board (LIOB). Can look to see if they can host another </w:t>
      </w:r>
      <w:proofErr w:type="gramStart"/>
      <w:r>
        <w:t>interaction</w:t>
      </w:r>
      <w:proofErr w:type="gramEnd"/>
    </w:p>
    <w:p w14:paraId="4E8F6C10" w14:textId="77777777" w:rsidR="00C502D5" w:rsidRDefault="00000000">
      <w:pPr>
        <w:numPr>
          <w:ilvl w:val="1"/>
          <w:numId w:val="17"/>
        </w:numPr>
        <w:spacing w:before="0"/>
      </w:pPr>
      <w:r>
        <w:t>Jesus Torres, CPUC: Noted their team also works with the CEC to distribute information to their list of CBOs.</w:t>
      </w:r>
    </w:p>
    <w:sectPr w:rsidR="00C502D5">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A7C8" w14:textId="77777777" w:rsidR="00B33552" w:rsidRDefault="00B33552">
      <w:pPr>
        <w:spacing w:before="0"/>
      </w:pPr>
      <w:r>
        <w:separator/>
      </w:r>
    </w:p>
  </w:endnote>
  <w:endnote w:type="continuationSeparator" w:id="0">
    <w:p w14:paraId="6B37B6F7" w14:textId="77777777" w:rsidR="00B33552" w:rsidRDefault="00B335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67C3" w14:textId="77777777" w:rsidR="00C502D5" w:rsidRDefault="00000000">
    <w:pPr>
      <w:jc w:val="right"/>
      <w:rPr>
        <w:b/>
        <w:color w:val="5B6F74"/>
        <w:sz w:val="20"/>
        <w:szCs w:val="20"/>
      </w:rPr>
    </w:pPr>
    <w:r>
      <w:rPr>
        <w:b/>
        <w:color w:val="5B6F74"/>
        <w:sz w:val="20"/>
        <w:szCs w:val="20"/>
      </w:rPr>
      <w:fldChar w:fldCharType="begin"/>
    </w:r>
    <w:r>
      <w:rPr>
        <w:b/>
        <w:color w:val="5B6F74"/>
        <w:sz w:val="20"/>
        <w:szCs w:val="20"/>
      </w:rPr>
      <w:instrText>PAGE</w:instrText>
    </w:r>
    <w:r>
      <w:rPr>
        <w:b/>
        <w:color w:val="5B6F74"/>
        <w:sz w:val="20"/>
        <w:szCs w:val="20"/>
      </w:rPr>
      <w:fldChar w:fldCharType="separate"/>
    </w:r>
    <w:r w:rsidR="00D3130C">
      <w:rPr>
        <w:b/>
        <w:noProof/>
        <w:color w:val="5B6F74"/>
        <w:sz w:val="20"/>
        <w:szCs w:val="20"/>
      </w:rPr>
      <w:t>1</w:t>
    </w:r>
    <w:r>
      <w:rPr>
        <w:b/>
        <w:color w:val="5B6F74"/>
        <w:sz w:val="20"/>
        <w:szCs w:val="20"/>
      </w:rPr>
      <w:fldChar w:fldCharType="end"/>
    </w:r>
    <w:r>
      <w:rPr>
        <w:noProof/>
      </w:rPr>
      <mc:AlternateContent>
        <mc:Choice Requires="wpg">
          <w:drawing>
            <wp:anchor distT="0" distB="0" distL="114300" distR="114300" simplePos="0" relativeHeight="251659264" behindDoc="0" locked="0" layoutInCell="1" hidden="0" allowOverlap="1" wp14:anchorId="43AB893C" wp14:editId="26BCAB53">
              <wp:simplePos x="0" y="0"/>
              <wp:positionH relativeFrom="column">
                <wp:posOffset>1714500</wp:posOffset>
              </wp:positionH>
              <wp:positionV relativeFrom="paragraph">
                <wp:posOffset>85725</wp:posOffset>
              </wp:positionV>
              <wp:extent cx="2524125" cy="245560"/>
              <wp:effectExtent l="0" t="0" r="0" b="0"/>
              <wp:wrapNone/>
              <wp:docPr id="4" name="Rectangle 4"/>
              <wp:cNvGraphicFramePr/>
              <a:graphic xmlns:a="http://schemas.openxmlformats.org/drawingml/2006/main">
                <a:graphicData uri="http://schemas.microsoft.com/office/word/2010/wordprocessingShape">
                  <wps:wsp>
                    <wps:cNvSpPr/>
                    <wps:spPr>
                      <a:xfrm>
                        <a:off x="3346350" y="3594900"/>
                        <a:ext cx="4189500" cy="370200"/>
                      </a:xfrm>
                      <a:prstGeom prst="rect">
                        <a:avLst/>
                      </a:prstGeom>
                      <a:noFill/>
                      <a:ln>
                        <a:noFill/>
                      </a:ln>
                    </wps:spPr>
                    <wps:txbx>
                      <w:txbxContent>
                        <w:p w14:paraId="09C12573" w14:textId="77777777" w:rsidR="00C502D5" w:rsidRDefault="00000000">
                          <w:pPr>
                            <w:spacing w:before="0"/>
                            <w:jc w:val="center"/>
                            <w:textDirection w:val="btLr"/>
                          </w:pPr>
                          <w:r>
                            <w:rPr>
                              <w:color w:val="5B6F74"/>
                              <w:sz w:val="22"/>
                            </w:rPr>
                            <w:t>Full Quarterly CAEECC Meeting #37 Summary</w:t>
                          </w:r>
                        </w:p>
                        <w:p w14:paraId="51C667E5" w14:textId="77777777" w:rsidR="00C502D5" w:rsidRDefault="00000000">
                          <w:pPr>
                            <w:spacing w:before="0"/>
                            <w:jc w:val="center"/>
                            <w:textDirection w:val="btLr"/>
                          </w:pPr>
                          <w:r>
                            <w:rPr>
                              <w:i/>
                              <w:color w:val="5B6F74"/>
                              <w:sz w:val="22"/>
                            </w:rPr>
                            <w:t>February 22, 2023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85725</wp:posOffset>
              </wp:positionV>
              <wp:extent cx="2524125" cy="245560"/>
              <wp:effectExtent b="0" l="0" r="0" t="0"/>
              <wp:wrapNone/>
              <wp:docPr id="4"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524125" cy="24556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9705" w14:textId="77777777" w:rsidR="00C502D5" w:rsidRDefault="00000000">
    <w:pPr>
      <w:pBdr>
        <w:top w:val="nil"/>
        <w:left w:val="nil"/>
        <w:bottom w:val="nil"/>
        <w:right w:val="nil"/>
        <w:between w:val="nil"/>
      </w:pBdr>
      <w:tabs>
        <w:tab w:val="center" w:pos="4680"/>
        <w:tab w:val="right" w:pos="9360"/>
      </w:tabs>
      <w:spacing w:before="0"/>
      <w:rPr>
        <w:color w:val="223053"/>
      </w:rPr>
    </w:pPr>
    <w:r>
      <w:rPr>
        <w:noProof/>
      </w:rPr>
      <w:drawing>
        <wp:anchor distT="0" distB="0" distL="0" distR="0" simplePos="0" relativeHeight="251660288" behindDoc="1" locked="0" layoutInCell="1" hidden="0" allowOverlap="1" wp14:anchorId="2F05518A" wp14:editId="7A15F26C">
          <wp:simplePos x="0" y="0"/>
          <wp:positionH relativeFrom="column">
            <wp:posOffset>2806700</wp:posOffset>
          </wp:positionH>
          <wp:positionV relativeFrom="paragraph">
            <wp:posOffset>0</wp:posOffset>
          </wp:positionV>
          <wp:extent cx="329184" cy="329184"/>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9184" cy="329184"/>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37020A87" wp14:editId="645AA918">
              <wp:simplePos x="0" y="0"/>
              <wp:positionH relativeFrom="column">
                <wp:posOffset>1</wp:posOffset>
              </wp:positionH>
              <wp:positionV relativeFrom="paragraph">
                <wp:posOffset>0</wp:posOffset>
              </wp:positionV>
              <wp:extent cx="2524125" cy="379730"/>
              <wp:effectExtent l="0" t="0" r="0" b="0"/>
              <wp:wrapNone/>
              <wp:docPr id="3" name="Rectangle 3"/>
              <wp:cNvGraphicFramePr/>
              <a:graphic xmlns:a="http://schemas.openxmlformats.org/drawingml/2006/main">
                <a:graphicData uri="http://schemas.microsoft.com/office/word/2010/wordprocessingShape">
                  <wps:wsp>
                    <wps:cNvSpPr/>
                    <wps:spPr>
                      <a:xfrm>
                        <a:off x="4088700" y="3594898"/>
                        <a:ext cx="2514600" cy="370205"/>
                      </a:xfrm>
                      <a:prstGeom prst="rect">
                        <a:avLst/>
                      </a:prstGeom>
                      <a:noFill/>
                      <a:ln>
                        <a:noFill/>
                      </a:ln>
                    </wps:spPr>
                    <wps:txbx>
                      <w:txbxContent>
                        <w:p w14:paraId="05334DC3" w14:textId="77777777" w:rsidR="00C502D5" w:rsidRDefault="00000000">
                          <w:pPr>
                            <w:spacing w:before="0"/>
                            <w:jc w:val="right"/>
                            <w:textDirection w:val="btLr"/>
                          </w:pPr>
                          <w:r>
                            <w:rPr>
                              <w:color w:val="6F9C75"/>
                              <w:sz w:val="18"/>
                            </w:rPr>
                            <w:t>[DOC]</w:t>
                          </w:r>
                        </w:p>
                        <w:p w14:paraId="1C3AD98E" w14:textId="77777777" w:rsidR="00C502D5" w:rsidRDefault="00000000">
                          <w:pPr>
                            <w:spacing w:before="0"/>
                            <w:jc w:val="right"/>
                            <w:textDirection w:val="btLr"/>
                          </w:pPr>
                          <w:r>
                            <w:rPr>
                              <w:color w:val="6F9C75"/>
                              <w:sz w:val="18"/>
                            </w:rPr>
                            <w:t xml:space="preserve"> </w:t>
                          </w:r>
                          <w:r>
                            <w:rPr>
                              <w:i/>
                              <w:color w:val="6F9C75"/>
                              <w:sz w:val="18"/>
                            </w:rPr>
                            <w:t>Revision June 2, 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24125" cy="379730"/>
              <wp:effectExtent b="0" l="0" r="0" t="0"/>
              <wp:wrapNone/>
              <wp:docPr id="3"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524125" cy="37973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0515E593" wp14:editId="3414E270">
              <wp:simplePos x="0" y="0"/>
              <wp:positionH relativeFrom="column">
                <wp:posOffset>3416300</wp:posOffset>
              </wp:positionH>
              <wp:positionV relativeFrom="paragraph">
                <wp:posOffset>0</wp:posOffset>
              </wp:positionV>
              <wp:extent cx="2524125" cy="384429"/>
              <wp:effectExtent l="0" t="0" r="0" b="0"/>
              <wp:wrapNone/>
              <wp:docPr id="2" name="Rectangle 2"/>
              <wp:cNvGraphicFramePr/>
              <a:graphic xmlns:a="http://schemas.openxmlformats.org/drawingml/2006/main">
                <a:graphicData uri="http://schemas.microsoft.com/office/word/2010/wordprocessingShape">
                  <wps:wsp>
                    <wps:cNvSpPr/>
                    <wps:spPr>
                      <a:xfrm>
                        <a:off x="4088700" y="3592548"/>
                        <a:ext cx="2514600" cy="374904"/>
                      </a:xfrm>
                      <a:prstGeom prst="rect">
                        <a:avLst/>
                      </a:prstGeom>
                      <a:noFill/>
                      <a:ln>
                        <a:noFill/>
                      </a:ln>
                    </wps:spPr>
                    <wps:txbx>
                      <w:txbxContent>
                        <w:p w14:paraId="069F75A4" w14:textId="77777777" w:rsidR="00C502D5" w:rsidRDefault="00000000">
                          <w:pPr>
                            <w:spacing w:before="0"/>
                            <w:textDirection w:val="btLr"/>
                          </w:pPr>
                          <w:r>
                            <w:rPr>
                              <w:color w:val="6F9C75"/>
                              <w:sz w:val="18"/>
                            </w:rPr>
                            <w:t>Common Spark Consulting</w:t>
                          </w:r>
                          <w:r>
                            <w:rPr>
                              <w:color w:val="6F9C75"/>
                              <w:sz w:val="18"/>
                            </w:rPr>
                            <w:br/>
                          </w:r>
                          <w:r>
                            <w:rPr>
                              <w:i/>
                              <w:color w:val="6F9C75"/>
                              <w:sz w:val="18"/>
                            </w:rPr>
                            <w:t>www.common-spark.com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0</wp:posOffset>
              </wp:positionV>
              <wp:extent cx="2524125" cy="384429"/>
              <wp:effectExtent b="0" l="0" r="0" t="0"/>
              <wp:wrapNone/>
              <wp:docPr id="2"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2524125" cy="38442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171D" w14:textId="77777777" w:rsidR="00B33552" w:rsidRDefault="00B33552">
      <w:pPr>
        <w:spacing w:before="0"/>
      </w:pPr>
      <w:r>
        <w:separator/>
      </w:r>
    </w:p>
  </w:footnote>
  <w:footnote w:type="continuationSeparator" w:id="0">
    <w:p w14:paraId="5E4291D0" w14:textId="77777777" w:rsidR="00B33552" w:rsidRDefault="00B3355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1919" w14:textId="77777777" w:rsidR="00C502D5" w:rsidRDefault="00000000">
    <w:pPr>
      <w:pBdr>
        <w:top w:val="nil"/>
        <w:left w:val="nil"/>
        <w:bottom w:val="nil"/>
        <w:right w:val="nil"/>
        <w:between w:val="nil"/>
      </w:pBdr>
      <w:tabs>
        <w:tab w:val="center" w:pos="4680"/>
        <w:tab w:val="right" w:pos="9360"/>
      </w:tabs>
      <w:spacing w:before="0"/>
    </w:pPr>
    <w:r>
      <w:rPr>
        <w:noProof/>
        <w:color w:val="223053"/>
      </w:rPr>
      <mc:AlternateContent>
        <mc:Choice Requires="wpg">
          <w:drawing>
            <wp:anchor distT="0" distB="0" distL="114300" distR="114300" simplePos="0" relativeHeight="251658240" behindDoc="0" locked="0" layoutInCell="1" hidden="0" allowOverlap="1" wp14:anchorId="31190C99" wp14:editId="29051962">
              <wp:simplePos x="0" y="0"/>
              <wp:positionH relativeFrom="page">
                <wp:align>center</wp:align>
              </wp:positionH>
              <wp:positionV relativeFrom="page">
                <wp:align>top</wp:align>
              </wp:positionV>
              <wp:extent cx="7818501" cy="313881"/>
              <wp:effectExtent l="0" t="0" r="0" b="0"/>
              <wp:wrapNone/>
              <wp:docPr id="1" name="Rectangle 1"/>
              <wp:cNvGraphicFramePr/>
              <a:graphic xmlns:a="http://schemas.openxmlformats.org/drawingml/2006/main">
                <a:graphicData uri="http://schemas.microsoft.com/office/word/2010/wordprocessingShape">
                  <wps:wsp>
                    <wps:cNvSpPr/>
                    <wps:spPr>
                      <a:xfrm>
                        <a:off x="1441512" y="3633696"/>
                        <a:ext cx="7808976" cy="292608"/>
                      </a:xfrm>
                      <a:prstGeom prst="rect">
                        <a:avLst/>
                      </a:prstGeom>
                      <a:solidFill>
                        <a:srgbClr val="134F5C"/>
                      </a:solidFill>
                      <a:ln>
                        <a:noFill/>
                      </a:ln>
                    </wps:spPr>
                    <wps:txbx>
                      <w:txbxContent>
                        <w:p w14:paraId="203FB8B5" w14:textId="77777777" w:rsidR="00C502D5" w:rsidRDefault="00C502D5">
                          <w:pPr>
                            <w:spacing w:before="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818501" cy="313881"/>
              <wp:effectExtent b="0" l="0" r="0" t="0"/>
              <wp:wrapNone/>
              <wp:docPr id="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818501" cy="313881"/>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923A" w14:textId="77777777" w:rsidR="00C502D5" w:rsidRDefault="00C502D5">
    <w:pPr>
      <w:pBdr>
        <w:top w:val="nil"/>
        <w:left w:val="nil"/>
        <w:bottom w:val="nil"/>
        <w:right w:val="nil"/>
        <w:between w:val="nil"/>
      </w:pBdr>
      <w:tabs>
        <w:tab w:val="center" w:pos="4680"/>
        <w:tab w:val="right" w:pos="9360"/>
      </w:tabs>
      <w:spacing w:before="0"/>
      <w:rPr>
        <w:color w:val="22305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6EC"/>
    <w:multiLevelType w:val="multilevel"/>
    <w:tmpl w:val="FA20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907E9"/>
    <w:multiLevelType w:val="multilevel"/>
    <w:tmpl w:val="2F82F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D66C3F"/>
    <w:multiLevelType w:val="multilevel"/>
    <w:tmpl w:val="0F186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742333"/>
    <w:multiLevelType w:val="multilevel"/>
    <w:tmpl w:val="3D426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2A0FB0"/>
    <w:multiLevelType w:val="multilevel"/>
    <w:tmpl w:val="06367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1A1ACD"/>
    <w:multiLevelType w:val="multilevel"/>
    <w:tmpl w:val="BA1A0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D111DC"/>
    <w:multiLevelType w:val="multilevel"/>
    <w:tmpl w:val="8E50FCF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045BA2"/>
    <w:multiLevelType w:val="multilevel"/>
    <w:tmpl w:val="345C1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831C47"/>
    <w:multiLevelType w:val="multilevel"/>
    <w:tmpl w:val="F286A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F22A13"/>
    <w:multiLevelType w:val="multilevel"/>
    <w:tmpl w:val="C15C9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7B6FCB"/>
    <w:multiLevelType w:val="multilevel"/>
    <w:tmpl w:val="FD48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785FFF"/>
    <w:multiLevelType w:val="multilevel"/>
    <w:tmpl w:val="2D128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332FC8"/>
    <w:multiLevelType w:val="multilevel"/>
    <w:tmpl w:val="9536D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FB6F80"/>
    <w:multiLevelType w:val="multilevel"/>
    <w:tmpl w:val="A1A47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C64CEB"/>
    <w:multiLevelType w:val="multilevel"/>
    <w:tmpl w:val="50182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7853E8"/>
    <w:multiLevelType w:val="multilevel"/>
    <w:tmpl w:val="811C9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FF4181"/>
    <w:multiLevelType w:val="multilevel"/>
    <w:tmpl w:val="8794A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1766424">
    <w:abstractNumId w:val="5"/>
  </w:num>
  <w:num w:numId="2" w16cid:durableId="1182741781">
    <w:abstractNumId w:val="3"/>
  </w:num>
  <w:num w:numId="3" w16cid:durableId="1740982235">
    <w:abstractNumId w:val="14"/>
  </w:num>
  <w:num w:numId="4" w16cid:durableId="1520848170">
    <w:abstractNumId w:val="1"/>
  </w:num>
  <w:num w:numId="5" w16cid:durableId="1238977093">
    <w:abstractNumId w:val="0"/>
  </w:num>
  <w:num w:numId="6" w16cid:durableId="1858696515">
    <w:abstractNumId w:val="13"/>
  </w:num>
  <w:num w:numId="7" w16cid:durableId="773329374">
    <w:abstractNumId w:val="10"/>
  </w:num>
  <w:num w:numId="8" w16cid:durableId="796948481">
    <w:abstractNumId w:val="12"/>
  </w:num>
  <w:num w:numId="9" w16cid:durableId="483157033">
    <w:abstractNumId w:val="16"/>
  </w:num>
  <w:num w:numId="10" w16cid:durableId="1988826229">
    <w:abstractNumId w:val="6"/>
  </w:num>
  <w:num w:numId="11" w16cid:durableId="429281802">
    <w:abstractNumId w:val="11"/>
  </w:num>
  <w:num w:numId="12" w16cid:durableId="1243485404">
    <w:abstractNumId w:val="15"/>
  </w:num>
  <w:num w:numId="13" w16cid:durableId="644503886">
    <w:abstractNumId w:val="2"/>
  </w:num>
  <w:num w:numId="14" w16cid:durableId="1162430378">
    <w:abstractNumId w:val="4"/>
  </w:num>
  <w:num w:numId="15" w16cid:durableId="1550728280">
    <w:abstractNumId w:val="7"/>
  </w:num>
  <w:num w:numId="16" w16cid:durableId="880897358">
    <w:abstractNumId w:val="8"/>
  </w:num>
  <w:num w:numId="17" w16cid:durableId="1477992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D5"/>
    <w:rsid w:val="00B33552"/>
    <w:rsid w:val="00C502D5"/>
    <w:rsid w:val="00D3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064E7"/>
  <w15:docId w15:val="{3537D9C9-D94B-E140-AB4B-C31F263B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2A2A2A"/>
        <w:sz w:val="24"/>
        <w:szCs w:val="24"/>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color w:val="134F5C"/>
      <w:sz w:val="32"/>
      <w:szCs w:val="32"/>
    </w:rPr>
  </w:style>
  <w:style w:type="paragraph" w:styleId="Heading2">
    <w:name w:val="heading 2"/>
    <w:basedOn w:val="Normal"/>
    <w:next w:val="Normal"/>
    <w:uiPriority w:val="9"/>
    <w:unhideWhenUsed/>
    <w:qFormat/>
    <w:pPr>
      <w:spacing w:before="200"/>
      <w:outlineLvl w:val="1"/>
    </w:pPr>
    <w:rPr>
      <w:b/>
      <w:sz w:val="28"/>
      <w:szCs w:val="28"/>
    </w:rPr>
  </w:style>
  <w:style w:type="paragraph" w:styleId="Heading3">
    <w:name w:val="heading 3"/>
    <w:basedOn w:val="Normal"/>
    <w:next w:val="Normal"/>
    <w:uiPriority w:val="9"/>
    <w:unhideWhenUsed/>
    <w:qFormat/>
    <w:pPr>
      <w:outlineLvl w:val="2"/>
    </w:pPr>
    <w:rPr>
      <w:color w:val="45818E"/>
      <w:sz w:val="28"/>
      <w:szCs w:val="28"/>
    </w:rPr>
  </w:style>
  <w:style w:type="paragraph" w:styleId="Heading4">
    <w:name w:val="heading 4"/>
    <w:basedOn w:val="Normal"/>
    <w:next w:val="Normal"/>
    <w:uiPriority w:val="9"/>
    <w:semiHidden/>
    <w:unhideWhenUsed/>
    <w:qFormat/>
    <w:pPr>
      <w:outlineLvl w:val="3"/>
    </w:pPr>
    <w:rPr>
      <w:i/>
      <w:color w:val="45818E"/>
      <w:sz w:val="28"/>
      <w:szCs w:val="28"/>
    </w:rPr>
  </w:style>
  <w:style w:type="paragraph" w:styleId="Heading5">
    <w:name w:val="heading 5"/>
    <w:basedOn w:val="Normal"/>
    <w:next w:val="Normal"/>
    <w:uiPriority w:val="9"/>
    <w:semiHidden/>
    <w:unhideWhenUsed/>
    <w:qFormat/>
    <w:pPr>
      <w:keepNext/>
      <w:keepLines/>
      <w:spacing w:after="80"/>
      <w:ind w:left="1080" w:hanging="360"/>
      <w:outlineLvl w:val="4"/>
    </w:pPr>
    <w:rPr>
      <w:i/>
      <w:color w:val="45818E"/>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after="80"/>
      <w:outlineLvl w:val="5"/>
    </w:pPr>
    <w:rPr>
      <w:rFonts w:ascii="Calibri" w:eastAsia="Calibri" w:hAnsi="Calibri" w:cs="Calibri"/>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240"/>
    </w:pPr>
    <w:rPr>
      <w:b/>
      <w:color w:val="134F5C"/>
      <w:sz w:val="48"/>
      <w:szCs w:val="48"/>
    </w:rPr>
  </w:style>
  <w:style w:type="paragraph" w:styleId="Subtitle">
    <w:name w:val="Subtitle"/>
    <w:basedOn w:val="Normal"/>
    <w:next w:val="Normal"/>
    <w:uiPriority w:val="11"/>
    <w:qFormat/>
    <w:pPr>
      <w:keepNext/>
      <w:keepLines/>
      <w:spacing w:before="0" w:after="320"/>
    </w:pPr>
    <w:rPr>
      <w:rFonts w:ascii="Roboto Light" w:eastAsia="Roboto Light" w:hAnsi="Roboto Light" w:cs="Roboto Light"/>
      <w:color w:val="9E9E9E"/>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eecc.org/2-22-23-full-caeecc-mtg" TargetMode="External"/><Relationship Id="rId13" Type="http://schemas.openxmlformats.org/officeDocument/2006/relationships/hyperlink" Target="https://www.caeecc.org/solicitations" TargetMode="External"/><Relationship Id="rId18" Type="http://schemas.openxmlformats.org/officeDocument/2006/relationships/hyperlink" Target="https://www.cpuc.ca.gov/consumer-support/consumer-programs-and-services/electrical-energy-and-energy-efficiency/energy-utility-arrearage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docs.google.com/document/d/1vijLK8LPD-u8vJKS82qxxFGKMXCzSaJBiq-XTLUulQM/edit" TargetMode="External"/><Relationship Id="rId12" Type="http://schemas.openxmlformats.org/officeDocument/2006/relationships/hyperlink" Target="https://docs.cpuc.ca.gov/PublishedDocs/Published/G000/M501/K931/501931085.PDF" TargetMode="External"/><Relationship Id="rId17" Type="http://schemas.openxmlformats.org/officeDocument/2006/relationships/hyperlink" Target="https://www.cpuc.ca.gov/-/media/cpuc-website/divisions/news-and-outreach/meeting-documents/bco/webinars/clean-energy-access-program-webinar-presentation.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almta.org/get-in-touch"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9.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5465</Words>
  <Characters>31157</Characters>
  <Application>Microsoft Office Word</Application>
  <DocSecurity>0</DocSecurity>
  <Lines>259</Lines>
  <Paragraphs>73</Paragraphs>
  <ScaleCrop>false</ScaleCrop>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Abrams</cp:lastModifiedBy>
  <cp:revision>2</cp:revision>
  <dcterms:created xsi:type="dcterms:W3CDTF">2023-03-03T03:13:00Z</dcterms:created>
  <dcterms:modified xsi:type="dcterms:W3CDTF">2023-03-03T03:13:00Z</dcterms:modified>
</cp:coreProperties>
</file>