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9ACAA8" w14:textId="42ABCB73" w:rsidR="00B17548" w:rsidRPr="00881513" w:rsidRDefault="005604AC" w:rsidP="008F0775">
      <w:pPr>
        <w:rPr>
          <w:rFonts w:ascii="Arial" w:hAnsi="Arial" w:cs="Arial"/>
        </w:rPr>
      </w:pPr>
      <w:r w:rsidRPr="00881513">
        <w:rPr>
          <w:rFonts w:ascii="Arial" w:hAnsi="Arial" w:cs="Arial"/>
          <w:color w:val="000000" w:themeColor="text1"/>
          <w:sz w:val="40"/>
          <w:szCs w:val="40"/>
        </w:rPr>
        <w:t xml:space="preserve">                         </w:t>
      </w:r>
      <w:r w:rsidR="00B17548" w:rsidRPr="00881513">
        <w:rPr>
          <w:rFonts w:ascii="Arial" w:hAnsi="Arial" w:cs="Arial"/>
        </w:rPr>
        <w:t>______________________________________________________________________</w:t>
      </w:r>
    </w:p>
    <w:p w14:paraId="7A5D3E3C" w14:textId="77777777" w:rsidR="00B17548" w:rsidRPr="00881513" w:rsidRDefault="00B17548" w:rsidP="00B17548">
      <w:pPr>
        <w:pStyle w:val="BalloonText"/>
        <w:rPr>
          <w:rFonts w:ascii="Arial" w:eastAsia="ヒラギノ角ゴ Pro W3" w:hAnsi="Arial" w:cs="Arial"/>
          <w:szCs w:val="24"/>
        </w:rPr>
      </w:pPr>
    </w:p>
    <w:p w14:paraId="66296E45" w14:textId="77777777" w:rsidR="00B17548" w:rsidRPr="00881513" w:rsidRDefault="00B17548" w:rsidP="00B17548">
      <w:pPr>
        <w:pStyle w:val="BalloonText"/>
        <w:rPr>
          <w:rFonts w:ascii="Arial" w:eastAsia="ヒラギノ角ゴ Pro W3" w:hAnsi="Arial" w:cs="Arial"/>
          <w:szCs w:val="24"/>
        </w:rPr>
      </w:pPr>
    </w:p>
    <w:p w14:paraId="43201C74" w14:textId="77777777" w:rsidR="00B17548" w:rsidRPr="00881513" w:rsidRDefault="00B17548">
      <w:pPr>
        <w:pStyle w:val="BalloonText"/>
        <w:jc w:val="center"/>
        <w:rPr>
          <w:rFonts w:ascii="Arial" w:hAnsi="Arial" w:cs="Arial"/>
          <w:b/>
          <w:color w:val="231F20"/>
          <w:sz w:val="40"/>
          <w:szCs w:val="60"/>
        </w:rPr>
      </w:pPr>
      <w:r w:rsidRPr="00881513">
        <w:rPr>
          <w:rFonts w:ascii="Arial" w:hAnsi="Arial" w:cs="Arial"/>
          <w:b/>
          <w:color w:val="231F20"/>
          <w:sz w:val="40"/>
          <w:szCs w:val="60"/>
        </w:rPr>
        <w:t>LOCAL GOVERNMENT PARTNERSHIP</w:t>
      </w:r>
    </w:p>
    <w:p w14:paraId="5C1AEC88" w14:textId="77777777" w:rsidR="000B3ECE" w:rsidRDefault="00B17548" w:rsidP="008F0775">
      <w:pPr>
        <w:pStyle w:val="BalloonText"/>
        <w:jc w:val="center"/>
        <w:rPr>
          <w:rFonts w:ascii="Arial" w:hAnsi="Arial" w:cs="Arial"/>
          <w:b/>
          <w:color w:val="231F20"/>
          <w:sz w:val="40"/>
          <w:szCs w:val="60"/>
        </w:rPr>
      </w:pPr>
      <w:r w:rsidRPr="00881513">
        <w:rPr>
          <w:rFonts w:ascii="Arial" w:hAnsi="Arial" w:cs="Arial"/>
          <w:b/>
          <w:color w:val="231F20"/>
          <w:sz w:val="40"/>
          <w:szCs w:val="60"/>
        </w:rPr>
        <w:t>THIRD-PARTY</w:t>
      </w:r>
      <w:r w:rsidR="00D932EB" w:rsidRPr="00881513">
        <w:rPr>
          <w:rFonts w:ascii="Arial" w:hAnsi="Arial" w:cs="Arial"/>
          <w:b/>
          <w:color w:val="231F20"/>
          <w:sz w:val="40"/>
          <w:szCs w:val="60"/>
        </w:rPr>
        <w:t xml:space="preserve"> </w:t>
      </w:r>
      <w:r w:rsidRPr="00881513">
        <w:rPr>
          <w:rFonts w:ascii="Arial" w:hAnsi="Arial" w:cs="Arial"/>
          <w:b/>
          <w:color w:val="231F20"/>
          <w:sz w:val="40"/>
          <w:szCs w:val="60"/>
        </w:rPr>
        <w:t xml:space="preserve">IMPLEMENTER </w:t>
      </w:r>
    </w:p>
    <w:p w14:paraId="13C47D67" w14:textId="77777777" w:rsidR="000B3ECE" w:rsidRDefault="00B17548" w:rsidP="000B3ECE">
      <w:pPr>
        <w:pStyle w:val="BalloonText"/>
        <w:jc w:val="center"/>
        <w:rPr>
          <w:rFonts w:ascii="Arial" w:hAnsi="Arial" w:cs="Arial"/>
          <w:b/>
          <w:color w:val="231F20"/>
          <w:sz w:val="40"/>
          <w:szCs w:val="60"/>
        </w:rPr>
      </w:pPr>
      <w:r w:rsidRPr="00881513">
        <w:rPr>
          <w:rFonts w:ascii="Arial" w:hAnsi="Arial" w:cs="Arial"/>
          <w:b/>
          <w:color w:val="231F20"/>
          <w:sz w:val="40"/>
          <w:szCs w:val="60"/>
        </w:rPr>
        <w:t>ENERGY EFFICIENCY</w:t>
      </w:r>
      <w:r w:rsidR="000B3ECE">
        <w:rPr>
          <w:rFonts w:ascii="Arial" w:hAnsi="Arial" w:cs="Arial"/>
          <w:b/>
          <w:color w:val="231F20"/>
          <w:sz w:val="40"/>
          <w:szCs w:val="60"/>
        </w:rPr>
        <w:t xml:space="preserve"> </w:t>
      </w:r>
      <w:r w:rsidRPr="00881513">
        <w:rPr>
          <w:rFonts w:ascii="Arial" w:hAnsi="Arial" w:cs="Arial"/>
          <w:b/>
          <w:color w:val="231F20"/>
          <w:sz w:val="40"/>
          <w:szCs w:val="60"/>
        </w:rPr>
        <w:t xml:space="preserve">PROGRAM </w:t>
      </w:r>
    </w:p>
    <w:p w14:paraId="796768D8" w14:textId="77777777" w:rsidR="000B3ECE" w:rsidRDefault="000B3ECE" w:rsidP="000B3ECE">
      <w:pPr>
        <w:pStyle w:val="BalloonText"/>
        <w:jc w:val="center"/>
        <w:rPr>
          <w:rFonts w:ascii="Arial" w:hAnsi="Arial" w:cs="Arial"/>
          <w:b/>
          <w:color w:val="231F20"/>
          <w:sz w:val="40"/>
          <w:szCs w:val="60"/>
        </w:rPr>
      </w:pPr>
    </w:p>
    <w:p w14:paraId="41F05EB0" w14:textId="740B87D8" w:rsidR="00B17548" w:rsidRPr="00881513" w:rsidRDefault="00B17548" w:rsidP="000B3ECE">
      <w:pPr>
        <w:pStyle w:val="BalloonText"/>
        <w:jc w:val="center"/>
        <w:rPr>
          <w:rFonts w:ascii="Arial" w:hAnsi="Arial" w:cs="Arial"/>
          <w:b/>
          <w:color w:val="231F20"/>
          <w:sz w:val="40"/>
          <w:szCs w:val="60"/>
        </w:rPr>
      </w:pPr>
      <w:r w:rsidRPr="00881513">
        <w:rPr>
          <w:rFonts w:ascii="Arial" w:hAnsi="Arial" w:cs="Arial"/>
          <w:b/>
          <w:color w:val="231F20"/>
          <w:sz w:val="40"/>
          <w:szCs w:val="60"/>
        </w:rPr>
        <w:t>IMPLEMENTATION PLAN</w:t>
      </w:r>
    </w:p>
    <w:p w14:paraId="3D6D69E4" w14:textId="51D8DCD5" w:rsidR="00B17548" w:rsidRPr="00881513" w:rsidRDefault="00B17548" w:rsidP="008F0775">
      <w:pPr>
        <w:pStyle w:val="BalloonText"/>
        <w:rPr>
          <w:rFonts w:ascii="Arial" w:hAnsi="Arial" w:cs="Arial"/>
          <w:color w:val="231F20"/>
          <w:sz w:val="24"/>
          <w:szCs w:val="16"/>
        </w:rPr>
      </w:pPr>
      <w:r w:rsidRPr="00881513">
        <w:rPr>
          <w:rFonts w:ascii="Arial" w:hAnsi="Arial" w:cs="Arial"/>
          <w:color w:val="231F20"/>
          <w:sz w:val="24"/>
          <w:szCs w:val="16"/>
        </w:rPr>
        <w:t>______________________________________________________________________</w:t>
      </w:r>
    </w:p>
    <w:p w14:paraId="29843582" w14:textId="77777777" w:rsidR="00B17548" w:rsidRPr="00881513" w:rsidRDefault="00B17548" w:rsidP="00B17548">
      <w:pPr>
        <w:pStyle w:val="BalloonText"/>
        <w:jc w:val="center"/>
        <w:rPr>
          <w:rFonts w:ascii="Arial" w:hAnsi="Arial" w:cs="Arial"/>
          <w:color w:val="231F20"/>
          <w:sz w:val="24"/>
          <w:szCs w:val="16"/>
        </w:rPr>
      </w:pPr>
    </w:p>
    <w:p w14:paraId="10F0EB60" w14:textId="77777777" w:rsidR="00D932EB" w:rsidRPr="00881513" w:rsidRDefault="00D932EB" w:rsidP="00B17548">
      <w:pPr>
        <w:pStyle w:val="Header"/>
        <w:rPr>
          <w:rFonts w:ascii="Arial" w:hAnsi="Arial" w:cs="Arial"/>
          <w:sz w:val="28"/>
        </w:rPr>
      </w:pPr>
    </w:p>
    <w:p w14:paraId="5005825C" w14:textId="13C53E3A" w:rsidR="00B17548" w:rsidRPr="000B3ECE" w:rsidRDefault="00B17548" w:rsidP="00B17548">
      <w:pPr>
        <w:pStyle w:val="Header"/>
        <w:rPr>
          <w:rFonts w:ascii="Arial" w:hAnsi="Arial" w:cs="Arial"/>
          <w:sz w:val="32"/>
          <w:szCs w:val="32"/>
        </w:rPr>
      </w:pPr>
      <w:r w:rsidRPr="000B3ECE">
        <w:rPr>
          <w:rFonts w:ascii="Arial" w:hAnsi="Arial" w:cs="Arial"/>
          <w:sz w:val="32"/>
          <w:szCs w:val="32"/>
        </w:rPr>
        <w:t>City and County of San Francisco, Department of the Environment</w:t>
      </w:r>
    </w:p>
    <w:p w14:paraId="7E66DDDB" w14:textId="77777777" w:rsidR="00B17548" w:rsidRPr="00881513" w:rsidRDefault="00B17548" w:rsidP="00B17548">
      <w:pPr>
        <w:pStyle w:val="Header"/>
        <w:rPr>
          <w:rFonts w:ascii="Arial" w:hAnsi="Arial" w:cs="Arial"/>
          <w:sz w:val="28"/>
        </w:rPr>
      </w:pPr>
      <w:r w:rsidRPr="00881513">
        <w:rPr>
          <w:rFonts w:ascii="Arial" w:hAnsi="Arial" w:cs="Arial"/>
          <w:sz w:val="28"/>
        </w:rPr>
        <w:tab/>
      </w:r>
    </w:p>
    <w:p w14:paraId="4B5A23FA" w14:textId="5A139E26" w:rsidR="00B17548" w:rsidRPr="0061127C" w:rsidRDefault="00B17548" w:rsidP="00B17548">
      <w:pPr>
        <w:pStyle w:val="Header"/>
        <w:rPr>
          <w:rFonts w:ascii="Arial" w:hAnsi="Arial" w:cs="Arial"/>
          <w:b/>
          <w:bCs/>
          <w:color w:val="4472C4" w:themeColor="accent1"/>
          <w:sz w:val="32"/>
          <w:szCs w:val="32"/>
        </w:rPr>
      </w:pPr>
      <w:r w:rsidRPr="0061127C">
        <w:rPr>
          <w:rFonts w:ascii="Arial" w:hAnsi="Arial" w:cs="Arial"/>
          <w:b/>
          <w:bCs/>
          <w:color w:val="4472C4" w:themeColor="accent1"/>
          <w:sz w:val="32"/>
          <w:szCs w:val="32"/>
        </w:rPr>
        <w:t>EnergyAccess</w:t>
      </w:r>
      <w:r w:rsidR="003012EE">
        <w:rPr>
          <w:rFonts w:ascii="Arial" w:hAnsi="Arial" w:cs="Arial"/>
          <w:b/>
          <w:bCs/>
          <w:color w:val="4472C4" w:themeColor="accent1"/>
          <w:sz w:val="32"/>
          <w:szCs w:val="32"/>
        </w:rPr>
        <w:t xml:space="preserve"> </w:t>
      </w:r>
      <w:r w:rsidRPr="0061127C">
        <w:rPr>
          <w:rFonts w:ascii="Arial" w:hAnsi="Arial" w:cs="Arial"/>
          <w:b/>
          <w:bCs/>
          <w:color w:val="4472C4" w:themeColor="accent1"/>
          <w:sz w:val="32"/>
          <w:szCs w:val="32"/>
        </w:rPr>
        <w:t>SF</w:t>
      </w:r>
    </w:p>
    <w:p w14:paraId="7757F432" w14:textId="0440199B" w:rsidR="000B3ECE" w:rsidRDefault="000B3ECE" w:rsidP="00B17548">
      <w:pPr>
        <w:pStyle w:val="Header"/>
        <w:rPr>
          <w:rFonts w:ascii="Arial" w:hAnsi="Arial" w:cs="Arial"/>
          <w:sz w:val="28"/>
        </w:rPr>
      </w:pPr>
    </w:p>
    <w:p w14:paraId="2A22F11A" w14:textId="31F3B54E" w:rsidR="000B3ECE" w:rsidRPr="000B3ECE" w:rsidRDefault="000B3ECE" w:rsidP="00B17548">
      <w:pPr>
        <w:pStyle w:val="Header"/>
        <w:rPr>
          <w:rFonts w:ascii="Arial" w:hAnsi="Arial" w:cs="Arial"/>
        </w:rPr>
      </w:pPr>
      <w:r>
        <w:rPr>
          <w:rFonts w:ascii="Arial" w:hAnsi="Arial" w:cs="Arial"/>
        </w:rPr>
        <w:t xml:space="preserve">Initial Draft / </w:t>
      </w:r>
      <w:r w:rsidR="00F00DD9">
        <w:rPr>
          <w:rFonts w:ascii="Arial" w:hAnsi="Arial" w:cs="Arial"/>
        </w:rPr>
        <w:t>Rev 0</w:t>
      </w:r>
      <w:r w:rsidR="00804908">
        <w:rPr>
          <w:rFonts w:ascii="Arial" w:hAnsi="Arial" w:cs="Arial"/>
        </w:rPr>
        <w:t>5</w:t>
      </w:r>
      <w:r w:rsidR="00F00DD9">
        <w:rPr>
          <w:rFonts w:ascii="Arial" w:hAnsi="Arial" w:cs="Arial"/>
        </w:rPr>
        <w:t xml:space="preserve"> / </w:t>
      </w:r>
      <w:r>
        <w:rPr>
          <w:rFonts w:ascii="Arial" w:hAnsi="Arial" w:cs="Arial"/>
        </w:rPr>
        <w:t>08-2020</w:t>
      </w:r>
    </w:p>
    <w:p w14:paraId="5C230CC1" w14:textId="77777777" w:rsidR="00B17548" w:rsidRPr="00881513" w:rsidRDefault="00B17548" w:rsidP="00B17548">
      <w:pPr>
        <w:pStyle w:val="Header"/>
        <w:rPr>
          <w:rFonts w:ascii="Arial" w:hAnsi="Arial" w:cs="Arial"/>
          <w:sz w:val="28"/>
        </w:rPr>
      </w:pPr>
    </w:p>
    <w:p w14:paraId="749B75AB" w14:textId="0AFE223A" w:rsidR="005C104D" w:rsidRPr="00881513" w:rsidRDefault="005C104D" w:rsidP="008F0775">
      <w:pPr>
        <w:pStyle w:val="NoSpacing"/>
        <w:spacing w:line="240" w:lineRule="auto"/>
        <w:jc w:val="center"/>
        <w:rPr>
          <w:rFonts w:ascii="Arial" w:eastAsiaTheme="minorHAnsi" w:hAnsi="Arial" w:cs="Arial"/>
          <w:color w:val="000000" w:themeColor="text1"/>
          <w:sz w:val="24"/>
          <w:szCs w:val="24"/>
        </w:rPr>
      </w:pPr>
      <w:bookmarkStart w:id="0" w:name="_gjdgxs"/>
      <w:bookmarkEnd w:id="0"/>
    </w:p>
    <w:p w14:paraId="5273BD59" w14:textId="47EC5117" w:rsidR="005C104D" w:rsidRPr="00881513" w:rsidRDefault="005C104D" w:rsidP="008F0775">
      <w:pPr>
        <w:pStyle w:val="NoSpacing"/>
        <w:spacing w:line="240" w:lineRule="auto"/>
        <w:jc w:val="center"/>
        <w:rPr>
          <w:rFonts w:ascii="Arial" w:eastAsiaTheme="minorHAnsi" w:hAnsi="Arial" w:cs="Arial"/>
          <w:color w:val="000000" w:themeColor="text1"/>
          <w:sz w:val="24"/>
          <w:szCs w:val="24"/>
        </w:rPr>
      </w:pPr>
    </w:p>
    <w:p w14:paraId="4FEFBD17" w14:textId="77777777" w:rsidR="005C104D" w:rsidRPr="00881513" w:rsidRDefault="005C104D" w:rsidP="008F0775">
      <w:pPr>
        <w:pStyle w:val="NoSpacing"/>
        <w:spacing w:line="240" w:lineRule="auto"/>
        <w:jc w:val="center"/>
        <w:rPr>
          <w:rFonts w:ascii="Arial" w:hAnsi="Arial" w:cs="Arial"/>
          <w:color w:val="000000" w:themeColor="text1"/>
          <w:sz w:val="24"/>
          <w:szCs w:val="24"/>
        </w:rPr>
      </w:pPr>
    </w:p>
    <w:p w14:paraId="56F7AF26" w14:textId="77777777" w:rsidR="005604AC" w:rsidRPr="00881513" w:rsidRDefault="005604AC" w:rsidP="008F0775">
      <w:pPr>
        <w:pStyle w:val="NoSpacing"/>
        <w:spacing w:line="240" w:lineRule="auto"/>
        <w:jc w:val="center"/>
        <w:rPr>
          <w:rFonts w:ascii="Arial" w:hAnsi="Arial" w:cs="Arial"/>
          <w:color w:val="000000" w:themeColor="text1"/>
        </w:rPr>
      </w:pPr>
      <w:bookmarkStart w:id="1" w:name="_Toc526283969"/>
      <w:bookmarkStart w:id="2" w:name="_Toc526284897"/>
      <w:bookmarkStart w:id="3" w:name="_Toc526320955"/>
      <w:bookmarkStart w:id="4" w:name="_Toc526321075"/>
    </w:p>
    <w:bookmarkEnd w:id="1"/>
    <w:bookmarkEnd w:id="2"/>
    <w:bookmarkEnd w:id="3"/>
    <w:bookmarkEnd w:id="4"/>
    <w:p w14:paraId="1E795DB5" w14:textId="77777777" w:rsidR="005C104D" w:rsidRPr="00881513" w:rsidRDefault="005C104D">
      <w:pPr>
        <w:rPr>
          <w:rFonts w:ascii="Arial" w:hAnsi="Arial" w:cs="Arial"/>
          <w:noProof/>
          <w:color w:val="000000" w:themeColor="text1"/>
          <w:sz w:val="40"/>
          <w:szCs w:val="40"/>
        </w:rPr>
      </w:pPr>
    </w:p>
    <w:p w14:paraId="4FE5C629" w14:textId="77777777" w:rsidR="005C104D" w:rsidRPr="00881513" w:rsidRDefault="005C104D">
      <w:pPr>
        <w:rPr>
          <w:rFonts w:ascii="Arial" w:hAnsi="Arial" w:cs="Arial"/>
          <w:noProof/>
          <w:color w:val="000000" w:themeColor="text1"/>
          <w:sz w:val="40"/>
          <w:szCs w:val="40"/>
        </w:rPr>
      </w:pPr>
    </w:p>
    <w:p w14:paraId="5B511A5B" w14:textId="77777777" w:rsidR="005C104D" w:rsidRPr="00881513" w:rsidRDefault="005C104D">
      <w:pPr>
        <w:rPr>
          <w:rFonts w:ascii="Arial" w:hAnsi="Arial" w:cs="Arial"/>
          <w:noProof/>
          <w:color w:val="000000" w:themeColor="text1"/>
          <w:sz w:val="40"/>
          <w:szCs w:val="40"/>
        </w:rPr>
      </w:pPr>
    </w:p>
    <w:p w14:paraId="5CDECAAA" w14:textId="77777777" w:rsidR="005C104D" w:rsidRPr="00881513" w:rsidRDefault="005C104D">
      <w:pPr>
        <w:rPr>
          <w:rFonts w:ascii="Arial" w:hAnsi="Arial" w:cs="Arial"/>
          <w:noProof/>
          <w:color w:val="000000" w:themeColor="text1"/>
          <w:sz w:val="40"/>
          <w:szCs w:val="40"/>
        </w:rPr>
      </w:pPr>
    </w:p>
    <w:p w14:paraId="43E96655" w14:textId="77777777" w:rsidR="005C104D" w:rsidRPr="00881513" w:rsidRDefault="005C104D">
      <w:pPr>
        <w:rPr>
          <w:rFonts w:ascii="Arial" w:hAnsi="Arial" w:cs="Arial"/>
          <w:noProof/>
          <w:color w:val="000000" w:themeColor="text1"/>
          <w:sz w:val="40"/>
          <w:szCs w:val="40"/>
        </w:rPr>
      </w:pPr>
    </w:p>
    <w:p w14:paraId="77073651" w14:textId="7C996A67" w:rsidR="005604AC" w:rsidRPr="00881513" w:rsidRDefault="005C104D">
      <w:pPr>
        <w:rPr>
          <w:rFonts w:ascii="Arial" w:hAnsi="Arial" w:cs="Arial"/>
          <w:color w:val="000000" w:themeColor="text1"/>
        </w:rPr>
      </w:pPr>
      <w:r w:rsidRPr="00881513">
        <w:rPr>
          <w:rFonts w:ascii="Arial" w:hAnsi="Arial" w:cs="Arial"/>
          <w:noProof/>
          <w:color w:val="000000" w:themeColor="text1"/>
        </w:rPr>
        <w:t xml:space="preserve">                               </w:t>
      </w:r>
      <w:r w:rsidR="005604AC" w:rsidRPr="00881513">
        <w:rPr>
          <w:rFonts w:ascii="Arial" w:hAnsi="Arial" w:cs="Arial"/>
          <w:color w:val="000000" w:themeColor="text1"/>
        </w:rPr>
        <w:br w:type="page"/>
      </w:r>
    </w:p>
    <w:p w14:paraId="6ABBC8BE" w14:textId="77777777" w:rsidR="005604AC" w:rsidRPr="00881513" w:rsidRDefault="005604AC">
      <w:pPr>
        <w:jc w:val="center"/>
        <w:rPr>
          <w:rFonts w:ascii="Arial" w:hAnsi="Arial" w:cs="Arial"/>
          <w:color w:val="000000" w:themeColor="text1"/>
        </w:rPr>
      </w:pPr>
    </w:p>
    <w:p w14:paraId="5719FB94" w14:textId="77777777" w:rsidR="003914B6" w:rsidRPr="00881513" w:rsidRDefault="003914B6">
      <w:pPr>
        <w:jc w:val="center"/>
        <w:rPr>
          <w:rFonts w:ascii="Arial" w:hAnsi="Arial" w:cs="Arial"/>
          <w:color w:val="000000" w:themeColor="text1"/>
        </w:rPr>
      </w:pPr>
      <w:bookmarkStart w:id="5" w:name="_Toc526326391"/>
      <w:bookmarkStart w:id="6" w:name="_Hlk526340256"/>
    </w:p>
    <w:p w14:paraId="02EFAF37" w14:textId="77777777" w:rsidR="003914B6" w:rsidRPr="00881513" w:rsidRDefault="003914B6">
      <w:pPr>
        <w:jc w:val="center"/>
        <w:rPr>
          <w:rFonts w:ascii="Arial" w:hAnsi="Arial" w:cs="Arial"/>
          <w:color w:val="000000" w:themeColor="text1"/>
        </w:rPr>
      </w:pPr>
    </w:p>
    <w:p w14:paraId="5F763E9A" w14:textId="77777777" w:rsidR="003914B6" w:rsidRPr="00881513" w:rsidRDefault="003914B6">
      <w:pPr>
        <w:jc w:val="center"/>
        <w:rPr>
          <w:rFonts w:ascii="Arial" w:hAnsi="Arial" w:cs="Arial"/>
          <w:color w:val="000000" w:themeColor="text1"/>
        </w:rPr>
      </w:pPr>
    </w:p>
    <w:p w14:paraId="4F55E86E" w14:textId="77777777" w:rsidR="003914B6" w:rsidRPr="00881513" w:rsidRDefault="003914B6">
      <w:pPr>
        <w:jc w:val="center"/>
        <w:rPr>
          <w:rFonts w:ascii="Arial" w:hAnsi="Arial" w:cs="Arial"/>
          <w:color w:val="000000" w:themeColor="text1"/>
        </w:rPr>
      </w:pPr>
    </w:p>
    <w:p w14:paraId="41112306" w14:textId="564C7CA0" w:rsidR="005604AC" w:rsidRPr="000B3ECE" w:rsidRDefault="005604AC">
      <w:pPr>
        <w:jc w:val="center"/>
        <w:rPr>
          <w:rFonts w:ascii="Arial" w:hAnsi="Arial" w:cs="Arial"/>
          <w:b/>
          <w:bCs/>
          <w:color w:val="000000" w:themeColor="text1"/>
        </w:rPr>
      </w:pPr>
      <w:r w:rsidRPr="000B3ECE">
        <w:rPr>
          <w:rFonts w:ascii="Arial" w:hAnsi="Arial" w:cs="Arial"/>
          <w:b/>
          <w:bCs/>
          <w:color w:val="000000" w:themeColor="text1"/>
        </w:rPr>
        <w:t>THIS PAGE INTENTIONALLY LEFT BLANK</w:t>
      </w:r>
      <w:bookmarkEnd w:id="5"/>
    </w:p>
    <w:bookmarkEnd w:id="6"/>
    <w:p w14:paraId="49797CA3" w14:textId="77777777" w:rsidR="005604AC" w:rsidRPr="00881513" w:rsidRDefault="005604AC">
      <w:pPr>
        <w:jc w:val="center"/>
        <w:rPr>
          <w:rFonts w:ascii="Arial" w:hAnsi="Arial" w:cs="Arial"/>
          <w:color w:val="000000" w:themeColor="text1"/>
        </w:rPr>
      </w:pPr>
    </w:p>
    <w:p w14:paraId="54AF62CA" w14:textId="77777777" w:rsidR="005604AC" w:rsidRPr="00881513" w:rsidRDefault="005604AC">
      <w:pPr>
        <w:rPr>
          <w:rFonts w:ascii="Arial" w:hAnsi="Arial" w:cs="Arial"/>
          <w:color w:val="000000" w:themeColor="text1"/>
        </w:rPr>
      </w:pPr>
    </w:p>
    <w:p w14:paraId="676DB699" w14:textId="77777777" w:rsidR="005604AC" w:rsidRPr="00881513" w:rsidRDefault="005604AC">
      <w:pPr>
        <w:rPr>
          <w:rFonts w:ascii="Arial" w:hAnsi="Arial" w:cs="Arial"/>
          <w:color w:val="000000" w:themeColor="text1"/>
        </w:rPr>
      </w:pPr>
    </w:p>
    <w:p w14:paraId="76926AC3" w14:textId="0A1E5189" w:rsidR="005604AC" w:rsidRPr="00881513" w:rsidRDefault="005604AC">
      <w:pPr>
        <w:rPr>
          <w:rFonts w:ascii="Arial" w:hAnsi="Arial" w:cs="Arial"/>
        </w:rPr>
      </w:pPr>
      <w:r w:rsidRPr="00881513">
        <w:rPr>
          <w:rFonts w:ascii="Arial" w:hAnsi="Arial" w:cs="Arial"/>
          <w:color w:val="000000" w:themeColor="text1"/>
        </w:rPr>
        <w:br w:type="page"/>
      </w:r>
    </w:p>
    <w:sdt>
      <w:sdtPr>
        <w:rPr>
          <w:rFonts w:ascii="Arial" w:eastAsiaTheme="minorHAnsi" w:hAnsi="Arial" w:cs="Arial"/>
          <w:b w:val="0"/>
          <w:bCs w:val="0"/>
          <w:color w:val="auto"/>
          <w:sz w:val="24"/>
          <w:szCs w:val="24"/>
        </w:rPr>
        <w:id w:val="789869659"/>
        <w:docPartObj>
          <w:docPartGallery w:val="Table of Contents"/>
          <w:docPartUnique/>
        </w:docPartObj>
      </w:sdtPr>
      <w:sdtEndPr>
        <w:rPr>
          <w:noProof/>
        </w:rPr>
      </w:sdtEndPr>
      <w:sdtContent>
        <w:p w14:paraId="6D3DF01E" w14:textId="34901BE3" w:rsidR="00B954AC" w:rsidRPr="00881513" w:rsidRDefault="00B954AC">
          <w:pPr>
            <w:pStyle w:val="TOCHeading"/>
            <w:rPr>
              <w:rFonts w:ascii="Arial" w:hAnsi="Arial" w:cs="Arial"/>
            </w:rPr>
          </w:pPr>
          <w:r w:rsidRPr="00881513">
            <w:rPr>
              <w:rFonts w:ascii="Arial" w:hAnsi="Arial" w:cs="Arial"/>
            </w:rPr>
            <w:t>Table of Contents</w:t>
          </w:r>
        </w:p>
        <w:p w14:paraId="696749F9" w14:textId="39B0CE41" w:rsidR="00F543CA" w:rsidRDefault="00B954AC">
          <w:pPr>
            <w:pStyle w:val="TOC1"/>
            <w:tabs>
              <w:tab w:val="right" w:leader="dot" w:pos="9731"/>
            </w:tabs>
            <w:rPr>
              <w:rFonts w:eastAsiaTheme="minorEastAsia" w:cstheme="minorBidi"/>
              <w:b w:val="0"/>
              <w:bCs w:val="0"/>
              <w:caps w:val="0"/>
              <w:noProof/>
              <w:sz w:val="24"/>
              <w:szCs w:val="24"/>
              <w:u w:val="none"/>
            </w:rPr>
          </w:pPr>
          <w:r w:rsidRPr="00881513">
            <w:rPr>
              <w:rFonts w:ascii="Arial" w:hAnsi="Arial" w:cs="Arial"/>
            </w:rPr>
            <w:fldChar w:fldCharType="begin"/>
          </w:r>
          <w:r w:rsidRPr="00881513">
            <w:rPr>
              <w:rFonts w:ascii="Arial" w:hAnsi="Arial" w:cs="Arial"/>
            </w:rPr>
            <w:instrText xml:space="preserve"> TOC \o "1-3" \h \z \u </w:instrText>
          </w:r>
          <w:r w:rsidRPr="00881513">
            <w:rPr>
              <w:rFonts w:ascii="Arial" w:hAnsi="Arial" w:cs="Arial"/>
            </w:rPr>
            <w:fldChar w:fldCharType="separate"/>
          </w:r>
          <w:hyperlink w:anchor="_Toc46921452" w:history="1">
            <w:r w:rsidR="00F543CA" w:rsidRPr="00D92A9B">
              <w:rPr>
                <w:rStyle w:val="Hyperlink"/>
                <w:rFonts w:ascii="Arial" w:hAnsi="Arial" w:cs="Arial"/>
                <w:noProof/>
              </w:rPr>
              <w:t>Program Overview</w:t>
            </w:r>
            <w:r w:rsidR="00F543CA">
              <w:rPr>
                <w:noProof/>
                <w:webHidden/>
              </w:rPr>
              <w:tab/>
            </w:r>
            <w:r w:rsidR="00F543CA">
              <w:rPr>
                <w:noProof/>
                <w:webHidden/>
              </w:rPr>
              <w:fldChar w:fldCharType="begin"/>
            </w:r>
            <w:r w:rsidR="00F543CA">
              <w:rPr>
                <w:noProof/>
                <w:webHidden/>
              </w:rPr>
              <w:instrText xml:space="preserve"> PAGEREF _Toc46921452 \h </w:instrText>
            </w:r>
            <w:r w:rsidR="00F543CA">
              <w:rPr>
                <w:noProof/>
                <w:webHidden/>
              </w:rPr>
            </w:r>
            <w:r w:rsidR="00F543CA">
              <w:rPr>
                <w:noProof/>
                <w:webHidden/>
              </w:rPr>
              <w:fldChar w:fldCharType="separate"/>
            </w:r>
            <w:r w:rsidR="00F543CA">
              <w:rPr>
                <w:noProof/>
                <w:webHidden/>
              </w:rPr>
              <w:t>3</w:t>
            </w:r>
            <w:r w:rsidR="00F543CA">
              <w:rPr>
                <w:noProof/>
                <w:webHidden/>
              </w:rPr>
              <w:fldChar w:fldCharType="end"/>
            </w:r>
          </w:hyperlink>
        </w:p>
        <w:p w14:paraId="3A8DBB49" w14:textId="078A8FBB" w:rsidR="00F543CA" w:rsidRDefault="007515D3">
          <w:pPr>
            <w:pStyle w:val="TOC2"/>
            <w:tabs>
              <w:tab w:val="right" w:leader="dot" w:pos="9731"/>
            </w:tabs>
            <w:rPr>
              <w:rFonts w:eastAsiaTheme="minorEastAsia" w:cstheme="minorBidi"/>
              <w:b w:val="0"/>
              <w:bCs w:val="0"/>
              <w:smallCaps w:val="0"/>
              <w:noProof/>
              <w:sz w:val="24"/>
              <w:szCs w:val="24"/>
            </w:rPr>
          </w:pPr>
          <w:hyperlink w:anchor="_Toc46921453" w:history="1">
            <w:r w:rsidR="00F543CA" w:rsidRPr="00D92A9B">
              <w:rPr>
                <w:rStyle w:val="Hyperlink"/>
                <w:rFonts w:ascii="Arial" w:hAnsi="Arial" w:cs="Arial"/>
                <w:noProof/>
              </w:rPr>
              <w:t>Program Budget and Savings</w:t>
            </w:r>
            <w:r w:rsidR="00F543CA">
              <w:rPr>
                <w:noProof/>
                <w:webHidden/>
              </w:rPr>
              <w:tab/>
            </w:r>
            <w:r w:rsidR="00F543CA">
              <w:rPr>
                <w:noProof/>
                <w:webHidden/>
              </w:rPr>
              <w:fldChar w:fldCharType="begin"/>
            </w:r>
            <w:r w:rsidR="00F543CA">
              <w:rPr>
                <w:noProof/>
                <w:webHidden/>
              </w:rPr>
              <w:instrText xml:space="preserve"> PAGEREF _Toc46921453 \h </w:instrText>
            </w:r>
            <w:r w:rsidR="00F543CA">
              <w:rPr>
                <w:noProof/>
                <w:webHidden/>
              </w:rPr>
            </w:r>
            <w:r w:rsidR="00F543CA">
              <w:rPr>
                <w:noProof/>
                <w:webHidden/>
              </w:rPr>
              <w:fldChar w:fldCharType="separate"/>
            </w:r>
            <w:r w:rsidR="00F543CA">
              <w:rPr>
                <w:noProof/>
                <w:webHidden/>
              </w:rPr>
              <w:t>3</w:t>
            </w:r>
            <w:r w:rsidR="00F543CA">
              <w:rPr>
                <w:noProof/>
                <w:webHidden/>
              </w:rPr>
              <w:fldChar w:fldCharType="end"/>
            </w:r>
          </w:hyperlink>
        </w:p>
        <w:p w14:paraId="6A56B396" w14:textId="3C471B90" w:rsidR="00F543CA" w:rsidRDefault="007515D3">
          <w:pPr>
            <w:pStyle w:val="TOC2"/>
            <w:tabs>
              <w:tab w:val="right" w:leader="dot" w:pos="9731"/>
            </w:tabs>
            <w:rPr>
              <w:rFonts w:eastAsiaTheme="minorEastAsia" w:cstheme="minorBidi"/>
              <w:b w:val="0"/>
              <w:bCs w:val="0"/>
              <w:smallCaps w:val="0"/>
              <w:noProof/>
              <w:sz w:val="24"/>
              <w:szCs w:val="24"/>
            </w:rPr>
          </w:pPr>
          <w:hyperlink w:anchor="_Toc46921454" w:history="1">
            <w:r w:rsidR="00F543CA" w:rsidRPr="00D92A9B">
              <w:rPr>
                <w:rStyle w:val="Hyperlink"/>
                <w:rFonts w:ascii="Arial" w:hAnsi="Arial" w:cs="Arial"/>
                <w:noProof/>
              </w:rPr>
              <w:t>Implementation Plan Narrative</w:t>
            </w:r>
            <w:r w:rsidR="00F543CA">
              <w:rPr>
                <w:noProof/>
                <w:webHidden/>
              </w:rPr>
              <w:tab/>
            </w:r>
            <w:r w:rsidR="00F543CA">
              <w:rPr>
                <w:noProof/>
                <w:webHidden/>
              </w:rPr>
              <w:fldChar w:fldCharType="begin"/>
            </w:r>
            <w:r w:rsidR="00F543CA">
              <w:rPr>
                <w:noProof/>
                <w:webHidden/>
              </w:rPr>
              <w:instrText xml:space="preserve"> PAGEREF _Toc46921454 \h </w:instrText>
            </w:r>
            <w:r w:rsidR="00F543CA">
              <w:rPr>
                <w:noProof/>
                <w:webHidden/>
              </w:rPr>
            </w:r>
            <w:r w:rsidR="00F543CA">
              <w:rPr>
                <w:noProof/>
                <w:webHidden/>
              </w:rPr>
              <w:fldChar w:fldCharType="separate"/>
            </w:r>
            <w:r w:rsidR="00F543CA">
              <w:rPr>
                <w:noProof/>
                <w:webHidden/>
              </w:rPr>
              <w:t>4</w:t>
            </w:r>
            <w:r w:rsidR="00F543CA">
              <w:rPr>
                <w:noProof/>
                <w:webHidden/>
              </w:rPr>
              <w:fldChar w:fldCharType="end"/>
            </w:r>
          </w:hyperlink>
        </w:p>
        <w:p w14:paraId="1B347A0E" w14:textId="24FE2586" w:rsidR="00F543CA" w:rsidRDefault="007515D3">
          <w:pPr>
            <w:pStyle w:val="TOC3"/>
            <w:tabs>
              <w:tab w:val="right" w:leader="dot" w:pos="9731"/>
            </w:tabs>
            <w:rPr>
              <w:rFonts w:eastAsiaTheme="minorEastAsia" w:cstheme="minorBidi"/>
              <w:smallCaps w:val="0"/>
              <w:noProof/>
              <w:sz w:val="24"/>
              <w:szCs w:val="24"/>
            </w:rPr>
          </w:pPr>
          <w:hyperlink w:anchor="_Toc46921455" w:history="1">
            <w:r w:rsidR="00F543CA" w:rsidRPr="00D92A9B">
              <w:rPr>
                <w:rStyle w:val="Hyperlink"/>
                <w:noProof/>
              </w:rPr>
              <w:t>1. Program Description</w:t>
            </w:r>
            <w:r w:rsidR="00F543CA">
              <w:rPr>
                <w:noProof/>
                <w:webHidden/>
              </w:rPr>
              <w:tab/>
            </w:r>
            <w:r w:rsidR="00F543CA">
              <w:rPr>
                <w:noProof/>
                <w:webHidden/>
              </w:rPr>
              <w:fldChar w:fldCharType="begin"/>
            </w:r>
            <w:r w:rsidR="00F543CA">
              <w:rPr>
                <w:noProof/>
                <w:webHidden/>
              </w:rPr>
              <w:instrText xml:space="preserve"> PAGEREF _Toc46921455 \h </w:instrText>
            </w:r>
            <w:r w:rsidR="00F543CA">
              <w:rPr>
                <w:noProof/>
                <w:webHidden/>
              </w:rPr>
            </w:r>
            <w:r w:rsidR="00F543CA">
              <w:rPr>
                <w:noProof/>
                <w:webHidden/>
              </w:rPr>
              <w:fldChar w:fldCharType="separate"/>
            </w:r>
            <w:r w:rsidR="00F543CA">
              <w:rPr>
                <w:noProof/>
                <w:webHidden/>
              </w:rPr>
              <w:t>4</w:t>
            </w:r>
            <w:r w:rsidR="00F543CA">
              <w:rPr>
                <w:noProof/>
                <w:webHidden/>
              </w:rPr>
              <w:fldChar w:fldCharType="end"/>
            </w:r>
          </w:hyperlink>
        </w:p>
        <w:p w14:paraId="473B2887" w14:textId="41D4AFE0" w:rsidR="00F543CA" w:rsidRDefault="007515D3">
          <w:pPr>
            <w:pStyle w:val="TOC3"/>
            <w:tabs>
              <w:tab w:val="right" w:leader="dot" w:pos="9731"/>
            </w:tabs>
            <w:rPr>
              <w:rFonts w:eastAsiaTheme="minorEastAsia" w:cstheme="minorBidi"/>
              <w:smallCaps w:val="0"/>
              <w:noProof/>
              <w:sz w:val="24"/>
              <w:szCs w:val="24"/>
            </w:rPr>
          </w:pPr>
          <w:hyperlink w:anchor="_Toc46921456" w:history="1">
            <w:r w:rsidR="00F543CA" w:rsidRPr="00D92A9B">
              <w:rPr>
                <w:rStyle w:val="Hyperlink"/>
                <w:noProof/>
              </w:rPr>
              <w:t>2. Program Delivery and Customer Services</w:t>
            </w:r>
            <w:r w:rsidR="00F543CA">
              <w:rPr>
                <w:noProof/>
                <w:webHidden/>
              </w:rPr>
              <w:tab/>
            </w:r>
            <w:r w:rsidR="00F543CA">
              <w:rPr>
                <w:noProof/>
                <w:webHidden/>
              </w:rPr>
              <w:fldChar w:fldCharType="begin"/>
            </w:r>
            <w:r w:rsidR="00F543CA">
              <w:rPr>
                <w:noProof/>
                <w:webHidden/>
              </w:rPr>
              <w:instrText xml:space="preserve"> PAGEREF _Toc46921456 \h </w:instrText>
            </w:r>
            <w:r w:rsidR="00F543CA">
              <w:rPr>
                <w:noProof/>
                <w:webHidden/>
              </w:rPr>
            </w:r>
            <w:r w:rsidR="00F543CA">
              <w:rPr>
                <w:noProof/>
                <w:webHidden/>
              </w:rPr>
              <w:fldChar w:fldCharType="separate"/>
            </w:r>
            <w:r w:rsidR="00F543CA">
              <w:rPr>
                <w:noProof/>
                <w:webHidden/>
              </w:rPr>
              <w:t>6</w:t>
            </w:r>
            <w:r w:rsidR="00F543CA">
              <w:rPr>
                <w:noProof/>
                <w:webHidden/>
              </w:rPr>
              <w:fldChar w:fldCharType="end"/>
            </w:r>
          </w:hyperlink>
        </w:p>
        <w:p w14:paraId="438E9AC9" w14:textId="4B4A4024" w:rsidR="00F543CA" w:rsidRDefault="007515D3">
          <w:pPr>
            <w:pStyle w:val="TOC3"/>
            <w:tabs>
              <w:tab w:val="right" w:leader="dot" w:pos="9731"/>
            </w:tabs>
            <w:rPr>
              <w:rFonts w:eastAsiaTheme="minorEastAsia" w:cstheme="minorBidi"/>
              <w:smallCaps w:val="0"/>
              <w:noProof/>
              <w:sz w:val="24"/>
              <w:szCs w:val="24"/>
            </w:rPr>
          </w:pPr>
          <w:hyperlink w:anchor="_Toc46921457" w:history="1">
            <w:r w:rsidR="00F543CA" w:rsidRPr="00D92A9B">
              <w:rPr>
                <w:rStyle w:val="Hyperlink"/>
                <w:noProof/>
              </w:rPr>
              <w:t>3. Program Design and Best Practices</w:t>
            </w:r>
            <w:r w:rsidR="00F543CA">
              <w:rPr>
                <w:noProof/>
                <w:webHidden/>
              </w:rPr>
              <w:tab/>
            </w:r>
            <w:r w:rsidR="00F543CA">
              <w:rPr>
                <w:noProof/>
                <w:webHidden/>
              </w:rPr>
              <w:fldChar w:fldCharType="begin"/>
            </w:r>
            <w:r w:rsidR="00F543CA">
              <w:rPr>
                <w:noProof/>
                <w:webHidden/>
              </w:rPr>
              <w:instrText xml:space="preserve"> PAGEREF _Toc46921457 \h </w:instrText>
            </w:r>
            <w:r w:rsidR="00F543CA">
              <w:rPr>
                <w:noProof/>
                <w:webHidden/>
              </w:rPr>
            </w:r>
            <w:r w:rsidR="00F543CA">
              <w:rPr>
                <w:noProof/>
                <w:webHidden/>
              </w:rPr>
              <w:fldChar w:fldCharType="separate"/>
            </w:r>
            <w:r w:rsidR="00F543CA">
              <w:rPr>
                <w:noProof/>
                <w:webHidden/>
              </w:rPr>
              <w:t>11</w:t>
            </w:r>
            <w:r w:rsidR="00F543CA">
              <w:rPr>
                <w:noProof/>
                <w:webHidden/>
              </w:rPr>
              <w:fldChar w:fldCharType="end"/>
            </w:r>
          </w:hyperlink>
        </w:p>
        <w:p w14:paraId="50D4DF65" w14:textId="06FDC786" w:rsidR="00F543CA" w:rsidRDefault="007515D3">
          <w:pPr>
            <w:pStyle w:val="TOC3"/>
            <w:tabs>
              <w:tab w:val="right" w:leader="dot" w:pos="9731"/>
            </w:tabs>
            <w:rPr>
              <w:rFonts w:eastAsiaTheme="minorEastAsia" w:cstheme="minorBidi"/>
              <w:smallCaps w:val="0"/>
              <w:noProof/>
              <w:sz w:val="24"/>
              <w:szCs w:val="24"/>
            </w:rPr>
          </w:pPr>
          <w:hyperlink w:anchor="_Toc46921458" w:history="1">
            <w:r w:rsidR="00F543CA" w:rsidRPr="00D92A9B">
              <w:rPr>
                <w:rStyle w:val="Hyperlink"/>
                <w:noProof/>
              </w:rPr>
              <w:t>4. Innovation</w:t>
            </w:r>
            <w:r w:rsidR="00F543CA">
              <w:rPr>
                <w:noProof/>
                <w:webHidden/>
              </w:rPr>
              <w:tab/>
            </w:r>
            <w:r w:rsidR="00F543CA">
              <w:rPr>
                <w:noProof/>
                <w:webHidden/>
              </w:rPr>
              <w:fldChar w:fldCharType="begin"/>
            </w:r>
            <w:r w:rsidR="00F543CA">
              <w:rPr>
                <w:noProof/>
                <w:webHidden/>
              </w:rPr>
              <w:instrText xml:space="preserve"> PAGEREF _Toc46921458 \h </w:instrText>
            </w:r>
            <w:r w:rsidR="00F543CA">
              <w:rPr>
                <w:noProof/>
                <w:webHidden/>
              </w:rPr>
            </w:r>
            <w:r w:rsidR="00F543CA">
              <w:rPr>
                <w:noProof/>
                <w:webHidden/>
              </w:rPr>
              <w:fldChar w:fldCharType="separate"/>
            </w:r>
            <w:r w:rsidR="00F543CA">
              <w:rPr>
                <w:noProof/>
                <w:webHidden/>
              </w:rPr>
              <w:t>15</w:t>
            </w:r>
            <w:r w:rsidR="00F543CA">
              <w:rPr>
                <w:noProof/>
                <w:webHidden/>
              </w:rPr>
              <w:fldChar w:fldCharType="end"/>
            </w:r>
          </w:hyperlink>
        </w:p>
        <w:p w14:paraId="118AFF62" w14:textId="3B30BD93" w:rsidR="00F543CA" w:rsidRDefault="007515D3">
          <w:pPr>
            <w:pStyle w:val="TOC3"/>
            <w:tabs>
              <w:tab w:val="right" w:leader="dot" w:pos="9731"/>
            </w:tabs>
            <w:rPr>
              <w:rFonts w:eastAsiaTheme="minorEastAsia" w:cstheme="minorBidi"/>
              <w:smallCaps w:val="0"/>
              <w:noProof/>
              <w:sz w:val="24"/>
              <w:szCs w:val="24"/>
            </w:rPr>
          </w:pPr>
          <w:hyperlink w:anchor="_Toc46921459" w:history="1">
            <w:r w:rsidR="00F543CA" w:rsidRPr="00D92A9B">
              <w:rPr>
                <w:rStyle w:val="Hyperlink"/>
                <w:noProof/>
              </w:rPr>
              <w:t>5. Metrics</w:t>
            </w:r>
            <w:r w:rsidR="00F543CA">
              <w:rPr>
                <w:noProof/>
                <w:webHidden/>
              </w:rPr>
              <w:tab/>
            </w:r>
            <w:r w:rsidR="00F543CA">
              <w:rPr>
                <w:noProof/>
                <w:webHidden/>
              </w:rPr>
              <w:fldChar w:fldCharType="begin"/>
            </w:r>
            <w:r w:rsidR="00F543CA">
              <w:rPr>
                <w:noProof/>
                <w:webHidden/>
              </w:rPr>
              <w:instrText xml:space="preserve"> PAGEREF _Toc46921459 \h </w:instrText>
            </w:r>
            <w:r w:rsidR="00F543CA">
              <w:rPr>
                <w:noProof/>
                <w:webHidden/>
              </w:rPr>
            </w:r>
            <w:r w:rsidR="00F543CA">
              <w:rPr>
                <w:noProof/>
                <w:webHidden/>
              </w:rPr>
              <w:fldChar w:fldCharType="separate"/>
            </w:r>
            <w:r w:rsidR="00F543CA">
              <w:rPr>
                <w:noProof/>
                <w:webHidden/>
              </w:rPr>
              <w:t>16</w:t>
            </w:r>
            <w:r w:rsidR="00F543CA">
              <w:rPr>
                <w:noProof/>
                <w:webHidden/>
              </w:rPr>
              <w:fldChar w:fldCharType="end"/>
            </w:r>
          </w:hyperlink>
        </w:p>
        <w:p w14:paraId="1C741657" w14:textId="32417F07" w:rsidR="00F543CA" w:rsidRDefault="007515D3">
          <w:pPr>
            <w:pStyle w:val="TOC3"/>
            <w:tabs>
              <w:tab w:val="right" w:leader="dot" w:pos="9731"/>
            </w:tabs>
            <w:rPr>
              <w:rFonts w:eastAsiaTheme="minorEastAsia" w:cstheme="minorBidi"/>
              <w:smallCaps w:val="0"/>
              <w:noProof/>
              <w:sz w:val="24"/>
              <w:szCs w:val="24"/>
            </w:rPr>
          </w:pPr>
          <w:hyperlink w:anchor="_Toc46921460" w:history="1">
            <w:r w:rsidR="00F543CA" w:rsidRPr="00D92A9B">
              <w:rPr>
                <w:rStyle w:val="Hyperlink"/>
                <w:noProof/>
              </w:rPr>
              <w:t>6. For Programs Claiming to-Code Savings</w:t>
            </w:r>
            <w:r w:rsidR="00F543CA">
              <w:rPr>
                <w:noProof/>
                <w:webHidden/>
              </w:rPr>
              <w:tab/>
            </w:r>
            <w:r w:rsidR="00F543CA">
              <w:rPr>
                <w:noProof/>
                <w:webHidden/>
              </w:rPr>
              <w:fldChar w:fldCharType="begin"/>
            </w:r>
            <w:r w:rsidR="00F543CA">
              <w:rPr>
                <w:noProof/>
                <w:webHidden/>
              </w:rPr>
              <w:instrText xml:space="preserve"> PAGEREF _Toc46921460 \h </w:instrText>
            </w:r>
            <w:r w:rsidR="00F543CA">
              <w:rPr>
                <w:noProof/>
                <w:webHidden/>
              </w:rPr>
            </w:r>
            <w:r w:rsidR="00F543CA">
              <w:rPr>
                <w:noProof/>
                <w:webHidden/>
              </w:rPr>
              <w:fldChar w:fldCharType="separate"/>
            </w:r>
            <w:r w:rsidR="00F543CA">
              <w:rPr>
                <w:noProof/>
                <w:webHidden/>
              </w:rPr>
              <w:t>18</w:t>
            </w:r>
            <w:r w:rsidR="00F543CA">
              <w:rPr>
                <w:noProof/>
                <w:webHidden/>
              </w:rPr>
              <w:fldChar w:fldCharType="end"/>
            </w:r>
          </w:hyperlink>
        </w:p>
        <w:p w14:paraId="2C89C2E0" w14:textId="09A7FBC6" w:rsidR="00F543CA" w:rsidRDefault="007515D3">
          <w:pPr>
            <w:pStyle w:val="TOC3"/>
            <w:tabs>
              <w:tab w:val="right" w:leader="dot" w:pos="9731"/>
            </w:tabs>
            <w:rPr>
              <w:rFonts w:eastAsiaTheme="minorEastAsia" w:cstheme="minorBidi"/>
              <w:smallCaps w:val="0"/>
              <w:noProof/>
              <w:sz w:val="24"/>
              <w:szCs w:val="24"/>
            </w:rPr>
          </w:pPr>
          <w:hyperlink w:anchor="_Toc46921461" w:history="1">
            <w:r w:rsidR="00F543CA" w:rsidRPr="00D92A9B">
              <w:rPr>
                <w:rStyle w:val="Hyperlink"/>
                <w:noProof/>
              </w:rPr>
              <w:t>7. Pilots</w:t>
            </w:r>
            <w:r w:rsidR="00F543CA">
              <w:rPr>
                <w:noProof/>
                <w:webHidden/>
              </w:rPr>
              <w:tab/>
            </w:r>
            <w:r w:rsidR="00F543CA">
              <w:rPr>
                <w:noProof/>
                <w:webHidden/>
              </w:rPr>
              <w:fldChar w:fldCharType="begin"/>
            </w:r>
            <w:r w:rsidR="00F543CA">
              <w:rPr>
                <w:noProof/>
                <w:webHidden/>
              </w:rPr>
              <w:instrText xml:space="preserve"> PAGEREF _Toc46921461 \h </w:instrText>
            </w:r>
            <w:r w:rsidR="00F543CA">
              <w:rPr>
                <w:noProof/>
                <w:webHidden/>
              </w:rPr>
            </w:r>
            <w:r w:rsidR="00F543CA">
              <w:rPr>
                <w:noProof/>
                <w:webHidden/>
              </w:rPr>
              <w:fldChar w:fldCharType="separate"/>
            </w:r>
            <w:r w:rsidR="00F543CA">
              <w:rPr>
                <w:noProof/>
                <w:webHidden/>
              </w:rPr>
              <w:t>18</w:t>
            </w:r>
            <w:r w:rsidR="00F543CA">
              <w:rPr>
                <w:noProof/>
                <w:webHidden/>
              </w:rPr>
              <w:fldChar w:fldCharType="end"/>
            </w:r>
          </w:hyperlink>
        </w:p>
        <w:p w14:paraId="3C05D8DA" w14:textId="1D24CAD3" w:rsidR="00F543CA" w:rsidRDefault="007515D3">
          <w:pPr>
            <w:pStyle w:val="TOC3"/>
            <w:tabs>
              <w:tab w:val="right" w:leader="dot" w:pos="9731"/>
            </w:tabs>
            <w:rPr>
              <w:rFonts w:eastAsiaTheme="minorEastAsia" w:cstheme="minorBidi"/>
              <w:smallCaps w:val="0"/>
              <w:noProof/>
              <w:sz w:val="24"/>
              <w:szCs w:val="24"/>
            </w:rPr>
          </w:pPr>
          <w:hyperlink w:anchor="_Toc46921462" w:history="1">
            <w:r w:rsidR="00F543CA" w:rsidRPr="00D92A9B">
              <w:rPr>
                <w:rStyle w:val="Hyperlink"/>
                <w:noProof/>
              </w:rPr>
              <w:t>8. Workforce Education and Training</w:t>
            </w:r>
            <w:r w:rsidR="00F543CA">
              <w:rPr>
                <w:noProof/>
                <w:webHidden/>
              </w:rPr>
              <w:tab/>
            </w:r>
            <w:r w:rsidR="00F543CA">
              <w:rPr>
                <w:noProof/>
                <w:webHidden/>
              </w:rPr>
              <w:fldChar w:fldCharType="begin"/>
            </w:r>
            <w:r w:rsidR="00F543CA">
              <w:rPr>
                <w:noProof/>
                <w:webHidden/>
              </w:rPr>
              <w:instrText xml:space="preserve"> PAGEREF _Toc46921462 \h </w:instrText>
            </w:r>
            <w:r w:rsidR="00F543CA">
              <w:rPr>
                <w:noProof/>
                <w:webHidden/>
              </w:rPr>
            </w:r>
            <w:r w:rsidR="00F543CA">
              <w:rPr>
                <w:noProof/>
                <w:webHidden/>
              </w:rPr>
              <w:fldChar w:fldCharType="separate"/>
            </w:r>
            <w:r w:rsidR="00F543CA">
              <w:rPr>
                <w:noProof/>
                <w:webHidden/>
              </w:rPr>
              <w:t>18</w:t>
            </w:r>
            <w:r w:rsidR="00F543CA">
              <w:rPr>
                <w:noProof/>
                <w:webHidden/>
              </w:rPr>
              <w:fldChar w:fldCharType="end"/>
            </w:r>
          </w:hyperlink>
        </w:p>
        <w:p w14:paraId="475CF5FE" w14:textId="6E1B505F" w:rsidR="00F543CA" w:rsidRDefault="007515D3">
          <w:pPr>
            <w:pStyle w:val="TOC3"/>
            <w:tabs>
              <w:tab w:val="right" w:leader="dot" w:pos="9731"/>
            </w:tabs>
            <w:rPr>
              <w:rFonts w:eastAsiaTheme="minorEastAsia" w:cstheme="minorBidi"/>
              <w:smallCaps w:val="0"/>
              <w:noProof/>
              <w:sz w:val="24"/>
              <w:szCs w:val="24"/>
            </w:rPr>
          </w:pPr>
          <w:hyperlink w:anchor="_Toc46921463" w:history="1">
            <w:r w:rsidR="00F543CA" w:rsidRPr="00D92A9B">
              <w:rPr>
                <w:rStyle w:val="Hyperlink"/>
                <w:noProof/>
              </w:rPr>
              <w:t>9. Workforce Standards</w:t>
            </w:r>
            <w:r w:rsidR="00F543CA">
              <w:rPr>
                <w:noProof/>
                <w:webHidden/>
              </w:rPr>
              <w:tab/>
            </w:r>
            <w:r w:rsidR="00F543CA">
              <w:rPr>
                <w:noProof/>
                <w:webHidden/>
              </w:rPr>
              <w:fldChar w:fldCharType="begin"/>
            </w:r>
            <w:r w:rsidR="00F543CA">
              <w:rPr>
                <w:noProof/>
                <w:webHidden/>
              </w:rPr>
              <w:instrText xml:space="preserve"> PAGEREF _Toc46921463 \h </w:instrText>
            </w:r>
            <w:r w:rsidR="00F543CA">
              <w:rPr>
                <w:noProof/>
                <w:webHidden/>
              </w:rPr>
            </w:r>
            <w:r w:rsidR="00F543CA">
              <w:rPr>
                <w:noProof/>
                <w:webHidden/>
              </w:rPr>
              <w:fldChar w:fldCharType="separate"/>
            </w:r>
            <w:r w:rsidR="00F543CA">
              <w:rPr>
                <w:noProof/>
                <w:webHidden/>
              </w:rPr>
              <w:t>18</w:t>
            </w:r>
            <w:r w:rsidR="00F543CA">
              <w:rPr>
                <w:noProof/>
                <w:webHidden/>
              </w:rPr>
              <w:fldChar w:fldCharType="end"/>
            </w:r>
          </w:hyperlink>
        </w:p>
        <w:p w14:paraId="5455E019" w14:textId="4D373EC7" w:rsidR="00F543CA" w:rsidRDefault="007515D3">
          <w:pPr>
            <w:pStyle w:val="TOC3"/>
            <w:tabs>
              <w:tab w:val="right" w:leader="dot" w:pos="9731"/>
            </w:tabs>
            <w:rPr>
              <w:rFonts w:eastAsiaTheme="minorEastAsia" w:cstheme="minorBidi"/>
              <w:smallCaps w:val="0"/>
              <w:noProof/>
              <w:sz w:val="24"/>
              <w:szCs w:val="24"/>
            </w:rPr>
          </w:pPr>
          <w:hyperlink w:anchor="_Toc46921464" w:history="1">
            <w:r w:rsidR="00F543CA" w:rsidRPr="00D92A9B">
              <w:rPr>
                <w:rStyle w:val="Hyperlink"/>
                <w:noProof/>
              </w:rPr>
              <w:t>10. Disadvantaged Workforce</w:t>
            </w:r>
            <w:r w:rsidR="00F543CA">
              <w:rPr>
                <w:noProof/>
                <w:webHidden/>
              </w:rPr>
              <w:tab/>
            </w:r>
            <w:r w:rsidR="00F543CA">
              <w:rPr>
                <w:noProof/>
                <w:webHidden/>
              </w:rPr>
              <w:fldChar w:fldCharType="begin"/>
            </w:r>
            <w:r w:rsidR="00F543CA">
              <w:rPr>
                <w:noProof/>
                <w:webHidden/>
              </w:rPr>
              <w:instrText xml:space="preserve"> PAGEREF _Toc46921464 \h </w:instrText>
            </w:r>
            <w:r w:rsidR="00F543CA">
              <w:rPr>
                <w:noProof/>
                <w:webHidden/>
              </w:rPr>
            </w:r>
            <w:r w:rsidR="00F543CA">
              <w:rPr>
                <w:noProof/>
                <w:webHidden/>
              </w:rPr>
              <w:fldChar w:fldCharType="separate"/>
            </w:r>
            <w:r w:rsidR="00F543CA">
              <w:rPr>
                <w:noProof/>
                <w:webHidden/>
              </w:rPr>
              <w:t>18</w:t>
            </w:r>
            <w:r w:rsidR="00F543CA">
              <w:rPr>
                <w:noProof/>
                <w:webHidden/>
              </w:rPr>
              <w:fldChar w:fldCharType="end"/>
            </w:r>
          </w:hyperlink>
        </w:p>
        <w:p w14:paraId="7D82FC37" w14:textId="3887699A" w:rsidR="00F543CA" w:rsidRDefault="007515D3">
          <w:pPr>
            <w:pStyle w:val="TOC3"/>
            <w:tabs>
              <w:tab w:val="right" w:leader="dot" w:pos="9731"/>
            </w:tabs>
            <w:rPr>
              <w:rFonts w:eastAsiaTheme="minorEastAsia" w:cstheme="minorBidi"/>
              <w:smallCaps w:val="0"/>
              <w:noProof/>
              <w:sz w:val="24"/>
              <w:szCs w:val="24"/>
            </w:rPr>
          </w:pPr>
          <w:hyperlink w:anchor="_Toc46921465" w:history="1">
            <w:r w:rsidR="00F543CA" w:rsidRPr="00D92A9B">
              <w:rPr>
                <w:rStyle w:val="Hyperlink"/>
                <w:noProof/>
              </w:rPr>
              <w:t>11. Additional Information</w:t>
            </w:r>
            <w:r w:rsidR="00F543CA">
              <w:rPr>
                <w:noProof/>
                <w:webHidden/>
              </w:rPr>
              <w:tab/>
            </w:r>
            <w:r w:rsidR="00F543CA">
              <w:rPr>
                <w:noProof/>
                <w:webHidden/>
              </w:rPr>
              <w:fldChar w:fldCharType="begin"/>
            </w:r>
            <w:r w:rsidR="00F543CA">
              <w:rPr>
                <w:noProof/>
                <w:webHidden/>
              </w:rPr>
              <w:instrText xml:space="preserve"> PAGEREF _Toc46921465 \h </w:instrText>
            </w:r>
            <w:r w:rsidR="00F543CA">
              <w:rPr>
                <w:noProof/>
                <w:webHidden/>
              </w:rPr>
            </w:r>
            <w:r w:rsidR="00F543CA">
              <w:rPr>
                <w:noProof/>
                <w:webHidden/>
              </w:rPr>
              <w:fldChar w:fldCharType="separate"/>
            </w:r>
            <w:r w:rsidR="00F543CA">
              <w:rPr>
                <w:noProof/>
                <w:webHidden/>
              </w:rPr>
              <w:t>18</w:t>
            </w:r>
            <w:r w:rsidR="00F543CA">
              <w:rPr>
                <w:noProof/>
                <w:webHidden/>
              </w:rPr>
              <w:fldChar w:fldCharType="end"/>
            </w:r>
          </w:hyperlink>
        </w:p>
        <w:p w14:paraId="2512C1B8" w14:textId="52DF9049" w:rsidR="00F543CA" w:rsidRDefault="007515D3">
          <w:pPr>
            <w:pStyle w:val="TOC1"/>
            <w:tabs>
              <w:tab w:val="right" w:leader="dot" w:pos="9731"/>
            </w:tabs>
            <w:rPr>
              <w:rFonts w:eastAsiaTheme="minorEastAsia" w:cstheme="minorBidi"/>
              <w:b w:val="0"/>
              <w:bCs w:val="0"/>
              <w:caps w:val="0"/>
              <w:noProof/>
              <w:sz w:val="24"/>
              <w:szCs w:val="24"/>
              <w:u w:val="none"/>
            </w:rPr>
          </w:pPr>
          <w:hyperlink w:anchor="_Toc46921466" w:history="1">
            <w:r w:rsidR="00F543CA" w:rsidRPr="00D92A9B">
              <w:rPr>
                <w:rStyle w:val="Hyperlink"/>
                <w:noProof/>
              </w:rPr>
              <w:t>Supporting Documents</w:t>
            </w:r>
            <w:r w:rsidR="00F543CA">
              <w:rPr>
                <w:noProof/>
                <w:webHidden/>
              </w:rPr>
              <w:tab/>
            </w:r>
            <w:r w:rsidR="00F543CA">
              <w:rPr>
                <w:noProof/>
                <w:webHidden/>
              </w:rPr>
              <w:fldChar w:fldCharType="begin"/>
            </w:r>
            <w:r w:rsidR="00F543CA">
              <w:rPr>
                <w:noProof/>
                <w:webHidden/>
              </w:rPr>
              <w:instrText xml:space="preserve"> PAGEREF _Toc46921466 \h </w:instrText>
            </w:r>
            <w:r w:rsidR="00F543CA">
              <w:rPr>
                <w:noProof/>
                <w:webHidden/>
              </w:rPr>
            </w:r>
            <w:r w:rsidR="00F543CA">
              <w:rPr>
                <w:noProof/>
                <w:webHidden/>
              </w:rPr>
              <w:fldChar w:fldCharType="separate"/>
            </w:r>
            <w:r w:rsidR="00F543CA">
              <w:rPr>
                <w:noProof/>
                <w:webHidden/>
              </w:rPr>
              <w:t>18</w:t>
            </w:r>
            <w:r w:rsidR="00F543CA">
              <w:rPr>
                <w:noProof/>
                <w:webHidden/>
              </w:rPr>
              <w:fldChar w:fldCharType="end"/>
            </w:r>
          </w:hyperlink>
        </w:p>
        <w:p w14:paraId="5B9E6D82" w14:textId="51599F77" w:rsidR="00F543CA" w:rsidRDefault="007515D3">
          <w:pPr>
            <w:pStyle w:val="TOC2"/>
            <w:tabs>
              <w:tab w:val="right" w:leader="dot" w:pos="9731"/>
            </w:tabs>
            <w:rPr>
              <w:rFonts w:eastAsiaTheme="minorEastAsia" w:cstheme="minorBidi"/>
              <w:b w:val="0"/>
              <w:bCs w:val="0"/>
              <w:smallCaps w:val="0"/>
              <w:noProof/>
              <w:sz w:val="24"/>
              <w:szCs w:val="24"/>
            </w:rPr>
          </w:pPr>
          <w:hyperlink w:anchor="_Toc46921467" w:history="1">
            <w:r w:rsidR="00F543CA" w:rsidRPr="00D92A9B">
              <w:rPr>
                <w:rStyle w:val="Hyperlink"/>
                <w:noProof/>
              </w:rPr>
              <w:t>1. Program Manuals and Program Rules</w:t>
            </w:r>
            <w:r w:rsidR="00F543CA">
              <w:rPr>
                <w:noProof/>
                <w:webHidden/>
              </w:rPr>
              <w:tab/>
            </w:r>
            <w:r w:rsidR="00F543CA">
              <w:rPr>
                <w:noProof/>
                <w:webHidden/>
              </w:rPr>
              <w:fldChar w:fldCharType="begin"/>
            </w:r>
            <w:r w:rsidR="00F543CA">
              <w:rPr>
                <w:noProof/>
                <w:webHidden/>
              </w:rPr>
              <w:instrText xml:space="preserve"> PAGEREF _Toc46921467 \h </w:instrText>
            </w:r>
            <w:r w:rsidR="00F543CA">
              <w:rPr>
                <w:noProof/>
                <w:webHidden/>
              </w:rPr>
            </w:r>
            <w:r w:rsidR="00F543CA">
              <w:rPr>
                <w:noProof/>
                <w:webHidden/>
              </w:rPr>
              <w:fldChar w:fldCharType="separate"/>
            </w:r>
            <w:r w:rsidR="00F543CA">
              <w:rPr>
                <w:noProof/>
                <w:webHidden/>
              </w:rPr>
              <w:t>18</w:t>
            </w:r>
            <w:r w:rsidR="00F543CA">
              <w:rPr>
                <w:noProof/>
                <w:webHidden/>
              </w:rPr>
              <w:fldChar w:fldCharType="end"/>
            </w:r>
          </w:hyperlink>
        </w:p>
        <w:p w14:paraId="67DC00DF" w14:textId="2E9A514F" w:rsidR="00F543CA" w:rsidRDefault="007515D3">
          <w:pPr>
            <w:pStyle w:val="TOC2"/>
            <w:tabs>
              <w:tab w:val="right" w:leader="dot" w:pos="9731"/>
            </w:tabs>
            <w:rPr>
              <w:rFonts w:eastAsiaTheme="minorEastAsia" w:cstheme="minorBidi"/>
              <w:b w:val="0"/>
              <w:bCs w:val="0"/>
              <w:smallCaps w:val="0"/>
              <w:noProof/>
              <w:sz w:val="24"/>
              <w:szCs w:val="24"/>
            </w:rPr>
          </w:pPr>
          <w:hyperlink w:anchor="_Toc46921468" w:history="1">
            <w:r w:rsidR="00F543CA" w:rsidRPr="00D92A9B">
              <w:rPr>
                <w:rStyle w:val="Hyperlink"/>
                <w:noProof/>
              </w:rPr>
              <w:t>2. Program Theory and Program Logic Model</w:t>
            </w:r>
            <w:r w:rsidR="00F543CA">
              <w:rPr>
                <w:noProof/>
                <w:webHidden/>
              </w:rPr>
              <w:tab/>
            </w:r>
            <w:r w:rsidR="00F543CA">
              <w:rPr>
                <w:noProof/>
                <w:webHidden/>
              </w:rPr>
              <w:fldChar w:fldCharType="begin"/>
            </w:r>
            <w:r w:rsidR="00F543CA">
              <w:rPr>
                <w:noProof/>
                <w:webHidden/>
              </w:rPr>
              <w:instrText xml:space="preserve"> PAGEREF _Toc46921468 \h </w:instrText>
            </w:r>
            <w:r w:rsidR="00F543CA">
              <w:rPr>
                <w:noProof/>
                <w:webHidden/>
              </w:rPr>
            </w:r>
            <w:r w:rsidR="00F543CA">
              <w:rPr>
                <w:noProof/>
                <w:webHidden/>
              </w:rPr>
              <w:fldChar w:fldCharType="separate"/>
            </w:r>
            <w:r w:rsidR="00F543CA">
              <w:rPr>
                <w:noProof/>
                <w:webHidden/>
              </w:rPr>
              <w:t>19</w:t>
            </w:r>
            <w:r w:rsidR="00F543CA">
              <w:rPr>
                <w:noProof/>
                <w:webHidden/>
              </w:rPr>
              <w:fldChar w:fldCharType="end"/>
            </w:r>
          </w:hyperlink>
        </w:p>
        <w:p w14:paraId="7E1A5362" w14:textId="452997BF" w:rsidR="00F543CA" w:rsidRDefault="007515D3">
          <w:pPr>
            <w:pStyle w:val="TOC2"/>
            <w:tabs>
              <w:tab w:val="right" w:leader="dot" w:pos="9731"/>
            </w:tabs>
            <w:rPr>
              <w:rFonts w:eastAsiaTheme="minorEastAsia" w:cstheme="minorBidi"/>
              <w:b w:val="0"/>
              <w:bCs w:val="0"/>
              <w:smallCaps w:val="0"/>
              <w:noProof/>
              <w:sz w:val="24"/>
              <w:szCs w:val="24"/>
            </w:rPr>
          </w:pPr>
          <w:hyperlink w:anchor="_Toc46921469" w:history="1">
            <w:r w:rsidR="00F543CA" w:rsidRPr="00D92A9B">
              <w:rPr>
                <w:rStyle w:val="Hyperlink"/>
                <w:noProof/>
              </w:rPr>
              <w:t>3. Process Flow Chart</w:t>
            </w:r>
            <w:r w:rsidR="00F543CA">
              <w:rPr>
                <w:noProof/>
                <w:webHidden/>
              </w:rPr>
              <w:tab/>
            </w:r>
            <w:r w:rsidR="00F543CA">
              <w:rPr>
                <w:noProof/>
                <w:webHidden/>
              </w:rPr>
              <w:fldChar w:fldCharType="begin"/>
            </w:r>
            <w:r w:rsidR="00F543CA">
              <w:rPr>
                <w:noProof/>
                <w:webHidden/>
              </w:rPr>
              <w:instrText xml:space="preserve"> PAGEREF _Toc46921469 \h </w:instrText>
            </w:r>
            <w:r w:rsidR="00F543CA">
              <w:rPr>
                <w:noProof/>
                <w:webHidden/>
              </w:rPr>
            </w:r>
            <w:r w:rsidR="00F543CA">
              <w:rPr>
                <w:noProof/>
                <w:webHidden/>
              </w:rPr>
              <w:fldChar w:fldCharType="separate"/>
            </w:r>
            <w:r w:rsidR="00F543CA">
              <w:rPr>
                <w:noProof/>
                <w:webHidden/>
              </w:rPr>
              <w:t>22</w:t>
            </w:r>
            <w:r w:rsidR="00F543CA">
              <w:rPr>
                <w:noProof/>
                <w:webHidden/>
              </w:rPr>
              <w:fldChar w:fldCharType="end"/>
            </w:r>
          </w:hyperlink>
        </w:p>
        <w:p w14:paraId="52FDD7C7" w14:textId="43959C67" w:rsidR="00F543CA" w:rsidRDefault="007515D3">
          <w:pPr>
            <w:pStyle w:val="TOC2"/>
            <w:tabs>
              <w:tab w:val="right" w:leader="dot" w:pos="9731"/>
            </w:tabs>
            <w:rPr>
              <w:rFonts w:eastAsiaTheme="minorEastAsia" w:cstheme="minorBidi"/>
              <w:b w:val="0"/>
              <w:bCs w:val="0"/>
              <w:smallCaps w:val="0"/>
              <w:noProof/>
              <w:sz w:val="24"/>
              <w:szCs w:val="24"/>
            </w:rPr>
          </w:pPr>
          <w:hyperlink w:anchor="_Toc46921470" w:history="1">
            <w:r w:rsidR="00F543CA" w:rsidRPr="00D92A9B">
              <w:rPr>
                <w:rStyle w:val="Hyperlink"/>
                <w:noProof/>
              </w:rPr>
              <w:t>4. Incentive Tables, Workpapers, Software Tools:</w:t>
            </w:r>
            <w:r w:rsidR="00F543CA">
              <w:rPr>
                <w:noProof/>
                <w:webHidden/>
              </w:rPr>
              <w:tab/>
            </w:r>
            <w:r w:rsidR="00F543CA">
              <w:rPr>
                <w:noProof/>
                <w:webHidden/>
              </w:rPr>
              <w:fldChar w:fldCharType="begin"/>
            </w:r>
            <w:r w:rsidR="00F543CA">
              <w:rPr>
                <w:noProof/>
                <w:webHidden/>
              </w:rPr>
              <w:instrText xml:space="preserve"> PAGEREF _Toc46921470 \h </w:instrText>
            </w:r>
            <w:r w:rsidR="00F543CA">
              <w:rPr>
                <w:noProof/>
                <w:webHidden/>
              </w:rPr>
            </w:r>
            <w:r w:rsidR="00F543CA">
              <w:rPr>
                <w:noProof/>
                <w:webHidden/>
              </w:rPr>
              <w:fldChar w:fldCharType="separate"/>
            </w:r>
            <w:r w:rsidR="00F543CA">
              <w:rPr>
                <w:noProof/>
                <w:webHidden/>
              </w:rPr>
              <w:t>23</w:t>
            </w:r>
            <w:r w:rsidR="00F543CA">
              <w:rPr>
                <w:noProof/>
                <w:webHidden/>
              </w:rPr>
              <w:fldChar w:fldCharType="end"/>
            </w:r>
          </w:hyperlink>
        </w:p>
        <w:p w14:paraId="6F4BCCD3" w14:textId="3718EE36" w:rsidR="00F543CA" w:rsidRDefault="007515D3">
          <w:pPr>
            <w:pStyle w:val="TOC2"/>
            <w:tabs>
              <w:tab w:val="right" w:leader="dot" w:pos="9731"/>
            </w:tabs>
            <w:rPr>
              <w:rFonts w:eastAsiaTheme="minorEastAsia" w:cstheme="minorBidi"/>
              <w:b w:val="0"/>
              <w:bCs w:val="0"/>
              <w:smallCaps w:val="0"/>
              <w:noProof/>
              <w:sz w:val="24"/>
              <w:szCs w:val="24"/>
            </w:rPr>
          </w:pPr>
          <w:hyperlink w:anchor="_Toc46921471" w:history="1">
            <w:r w:rsidR="00F543CA" w:rsidRPr="00D92A9B">
              <w:rPr>
                <w:rStyle w:val="Hyperlink"/>
                <w:noProof/>
              </w:rPr>
              <w:t>5. Quantitative Program Targets</w:t>
            </w:r>
            <w:r w:rsidR="00F543CA">
              <w:rPr>
                <w:noProof/>
                <w:webHidden/>
              </w:rPr>
              <w:tab/>
            </w:r>
            <w:r w:rsidR="00F543CA">
              <w:rPr>
                <w:noProof/>
                <w:webHidden/>
              </w:rPr>
              <w:fldChar w:fldCharType="begin"/>
            </w:r>
            <w:r w:rsidR="00F543CA">
              <w:rPr>
                <w:noProof/>
                <w:webHidden/>
              </w:rPr>
              <w:instrText xml:space="preserve"> PAGEREF _Toc46921471 \h </w:instrText>
            </w:r>
            <w:r w:rsidR="00F543CA">
              <w:rPr>
                <w:noProof/>
                <w:webHidden/>
              </w:rPr>
            </w:r>
            <w:r w:rsidR="00F543CA">
              <w:rPr>
                <w:noProof/>
                <w:webHidden/>
              </w:rPr>
              <w:fldChar w:fldCharType="separate"/>
            </w:r>
            <w:r w:rsidR="00F543CA">
              <w:rPr>
                <w:noProof/>
                <w:webHidden/>
              </w:rPr>
              <w:t>23</w:t>
            </w:r>
            <w:r w:rsidR="00F543CA">
              <w:rPr>
                <w:noProof/>
                <w:webHidden/>
              </w:rPr>
              <w:fldChar w:fldCharType="end"/>
            </w:r>
          </w:hyperlink>
        </w:p>
        <w:p w14:paraId="49FDAB32" w14:textId="05CA1C87" w:rsidR="00F543CA" w:rsidRDefault="007515D3">
          <w:pPr>
            <w:pStyle w:val="TOC2"/>
            <w:tabs>
              <w:tab w:val="right" w:leader="dot" w:pos="9731"/>
            </w:tabs>
            <w:rPr>
              <w:rFonts w:eastAsiaTheme="minorEastAsia" w:cstheme="minorBidi"/>
              <w:b w:val="0"/>
              <w:bCs w:val="0"/>
              <w:smallCaps w:val="0"/>
              <w:noProof/>
              <w:sz w:val="24"/>
              <w:szCs w:val="24"/>
            </w:rPr>
          </w:pPr>
          <w:hyperlink w:anchor="_Toc46921472" w:history="1">
            <w:r w:rsidR="00F543CA" w:rsidRPr="00D92A9B">
              <w:rPr>
                <w:rStyle w:val="Hyperlink"/>
                <w:noProof/>
              </w:rPr>
              <w:t>6. Diagram of Program</w:t>
            </w:r>
            <w:r w:rsidR="00F543CA">
              <w:rPr>
                <w:noProof/>
                <w:webHidden/>
              </w:rPr>
              <w:tab/>
            </w:r>
            <w:r w:rsidR="00F543CA">
              <w:rPr>
                <w:noProof/>
                <w:webHidden/>
              </w:rPr>
              <w:fldChar w:fldCharType="begin"/>
            </w:r>
            <w:r w:rsidR="00F543CA">
              <w:rPr>
                <w:noProof/>
                <w:webHidden/>
              </w:rPr>
              <w:instrText xml:space="preserve"> PAGEREF _Toc46921472 \h </w:instrText>
            </w:r>
            <w:r w:rsidR="00F543CA">
              <w:rPr>
                <w:noProof/>
                <w:webHidden/>
              </w:rPr>
            </w:r>
            <w:r w:rsidR="00F543CA">
              <w:rPr>
                <w:noProof/>
                <w:webHidden/>
              </w:rPr>
              <w:fldChar w:fldCharType="separate"/>
            </w:r>
            <w:r w:rsidR="00F543CA">
              <w:rPr>
                <w:noProof/>
                <w:webHidden/>
              </w:rPr>
              <w:t>23</w:t>
            </w:r>
            <w:r w:rsidR="00F543CA">
              <w:rPr>
                <w:noProof/>
                <w:webHidden/>
              </w:rPr>
              <w:fldChar w:fldCharType="end"/>
            </w:r>
          </w:hyperlink>
        </w:p>
        <w:p w14:paraId="239D7069" w14:textId="63BDBCE1" w:rsidR="00F543CA" w:rsidRDefault="007515D3">
          <w:pPr>
            <w:pStyle w:val="TOC2"/>
            <w:tabs>
              <w:tab w:val="right" w:leader="dot" w:pos="9731"/>
            </w:tabs>
            <w:rPr>
              <w:rFonts w:eastAsiaTheme="minorEastAsia" w:cstheme="minorBidi"/>
              <w:b w:val="0"/>
              <w:bCs w:val="0"/>
              <w:smallCaps w:val="0"/>
              <w:noProof/>
              <w:sz w:val="24"/>
              <w:szCs w:val="24"/>
            </w:rPr>
          </w:pPr>
          <w:hyperlink w:anchor="_Toc46921473" w:history="1">
            <w:r w:rsidR="00F543CA" w:rsidRPr="00D92A9B">
              <w:rPr>
                <w:rStyle w:val="Hyperlink"/>
                <w:noProof/>
              </w:rPr>
              <w:t>7. Evaluation, Measurement and Verification</w:t>
            </w:r>
            <w:r w:rsidR="00F543CA">
              <w:rPr>
                <w:noProof/>
                <w:webHidden/>
              </w:rPr>
              <w:tab/>
            </w:r>
            <w:r w:rsidR="00F543CA">
              <w:rPr>
                <w:noProof/>
                <w:webHidden/>
              </w:rPr>
              <w:fldChar w:fldCharType="begin"/>
            </w:r>
            <w:r w:rsidR="00F543CA">
              <w:rPr>
                <w:noProof/>
                <w:webHidden/>
              </w:rPr>
              <w:instrText xml:space="preserve"> PAGEREF _Toc46921473 \h </w:instrText>
            </w:r>
            <w:r w:rsidR="00F543CA">
              <w:rPr>
                <w:noProof/>
                <w:webHidden/>
              </w:rPr>
            </w:r>
            <w:r w:rsidR="00F543CA">
              <w:rPr>
                <w:noProof/>
                <w:webHidden/>
              </w:rPr>
              <w:fldChar w:fldCharType="separate"/>
            </w:r>
            <w:r w:rsidR="00F543CA">
              <w:rPr>
                <w:noProof/>
                <w:webHidden/>
              </w:rPr>
              <w:t>23</w:t>
            </w:r>
            <w:r w:rsidR="00F543CA">
              <w:rPr>
                <w:noProof/>
                <w:webHidden/>
              </w:rPr>
              <w:fldChar w:fldCharType="end"/>
            </w:r>
          </w:hyperlink>
        </w:p>
        <w:p w14:paraId="69EE3E6A" w14:textId="29079BF4" w:rsidR="00F543CA" w:rsidRDefault="007515D3">
          <w:pPr>
            <w:pStyle w:val="TOC2"/>
            <w:tabs>
              <w:tab w:val="right" w:leader="dot" w:pos="9731"/>
            </w:tabs>
            <w:rPr>
              <w:rFonts w:eastAsiaTheme="minorEastAsia" w:cstheme="minorBidi"/>
              <w:b w:val="0"/>
              <w:bCs w:val="0"/>
              <w:smallCaps w:val="0"/>
              <w:noProof/>
              <w:sz w:val="24"/>
              <w:szCs w:val="24"/>
            </w:rPr>
          </w:pPr>
          <w:hyperlink w:anchor="_Toc46921474" w:history="1">
            <w:r w:rsidR="00F543CA" w:rsidRPr="00D92A9B">
              <w:rPr>
                <w:rStyle w:val="Hyperlink"/>
                <w:noProof/>
              </w:rPr>
              <w:t>8. Normalized Metered Energy Consumption (NMEC)</w:t>
            </w:r>
            <w:r w:rsidR="00F543CA">
              <w:rPr>
                <w:noProof/>
                <w:webHidden/>
              </w:rPr>
              <w:tab/>
            </w:r>
            <w:r w:rsidR="00F543CA">
              <w:rPr>
                <w:noProof/>
                <w:webHidden/>
              </w:rPr>
              <w:fldChar w:fldCharType="begin"/>
            </w:r>
            <w:r w:rsidR="00F543CA">
              <w:rPr>
                <w:noProof/>
                <w:webHidden/>
              </w:rPr>
              <w:instrText xml:space="preserve"> PAGEREF _Toc46921474 \h </w:instrText>
            </w:r>
            <w:r w:rsidR="00F543CA">
              <w:rPr>
                <w:noProof/>
                <w:webHidden/>
              </w:rPr>
            </w:r>
            <w:r w:rsidR="00F543CA">
              <w:rPr>
                <w:noProof/>
                <w:webHidden/>
              </w:rPr>
              <w:fldChar w:fldCharType="separate"/>
            </w:r>
            <w:r w:rsidR="00F543CA">
              <w:rPr>
                <w:noProof/>
                <w:webHidden/>
              </w:rPr>
              <w:t>23</w:t>
            </w:r>
            <w:r w:rsidR="00F543CA">
              <w:rPr>
                <w:noProof/>
                <w:webHidden/>
              </w:rPr>
              <w:fldChar w:fldCharType="end"/>
            </w:r>
          </w:hyperlink>
        </w:p>
        <w:p w14:paraId="7C31B158" w14:textId="73DD5347" w:rsidR="00B954AC" w:rsidRPr="00881513" w:rsidRDefault="00B954AC">
          <w:pPr>
            <w:rPr>
              <w:rFonts w:ascii="Arial" w:hAnsi="Arial" w:cs="Arial"/>
            </w:rPr>
          </w:pPr>
          <w:r w:rsidRPr="00881513">
            <w:rPr>
              <w:rFonts w:ascii="Arial" w:hAnsi="Arial" w:cs="Arial"/>
              <w:b/>
              <w:bCs/>
              <w:noProof/>
            </w:rPr>
            <w:fldChar w:fldCharType="end"/>
          </w:r>
        </w:p>
      </w:sdtContent>
    </w:sdt>
    <w:p w14:paraId="49204D6F" w14:textId="77777777" w:rsidR="0000144A" w:rsidRPr="00881513" w:rsidRDefault="0000144A">
      <w:pPr>
        <w:rPr>
          <w:rFonts w:ascii="Arial" w:hAnsi="Arial" w:cs="Arial"/>
        </w:rPr>
      </w:pPr>
    </w:p>
    <w:p w14:paraId="77476EA4" w14:textId="77777777" w:rsidR="0000144A" w:rsidRPr="00881513" w:rsidRDefault="0000144A">
      <w:pPr>
        <w:rPr>
          <w:rFonts w:ascii="Arial" w:hAnsi="Arial" w:cs="Arial"/>
        </w:rPr>
      </w:pPr>
    </w:p>
    <w:p w14:paraId="0A6C892F" w14:textId="77777777" w:rsidR="0000144A" w:rsidRPr="00881513" w:rsidRDefault="0000144A">
      <w:pPr>
        <w:rPr>
          <w:rFonts w:ascii="Arial" w:hAnsi="Arial" w:cs="Arial"/>
        </w:rPr>
      </w:pPr>
    </w:p>
    <w:p w14:paraId="00D79071" w14:textId="77777777" w:rsidR="0000144A" w:rsidRPr="00881513" w:rsidRDefault="0000144A">
      <w:pPr>
        <w:rPr>
          <w:rFonts w:ascii="Arial" w:hAnsi="Arial" w:cs="Arial"/>
        </w:rPr>
      </w:pPr>
    </w:p>
    <w:p w14:paraId="68CCF3A6" w14:textId="77777777" w:rsidR="0000144A" w:rsidRPr="00881513" w:rsidRDefault="0000144A">
      <w:pPr>
        <w:rPr>
          <w:rFonts w:ascii="Arial" w:hAnsi="Arial" w:cs="Arial"/>
        </w:rPr>
      </w:pPr>
    </w:p>
    <w:p w14:paraId="19AC14C7" w14:textId="23F69627" w:rsidR="0000144A" w:rsidRDefault="0000144A">
      <w:pPr>
        <w:rPr>
          <w:rFonts w:ascii="Arial" w:hAnsi="Arial" w:cs="Arial"/>
        </w:rPr>
      </w:pPr>
    </w:p>
    <w:p w14:paraId="45EB2255" w14:textId="01041EB4" w:rsidR="00F543CA" w:rsidRDefault="00F543CA">
      <w:pPr>
        <w:rPr>
          <w:rFonts w:ascii="Arial" w:hAnsi="Arial" w:cs="Arial"/>
        </w:rPr>
      </w:pPr>
    </w:p>
    <w:p w14:paraId="161A908C" w14:textId="17E50FCD" w:rsidR="00F543CA" w:rsidRDefault="00F543CA">
      <w:pPr>
        <w:rPr>
          <w:rFonts w:ascii="Arial" w:hAnsi="Arial" w:cs="Arial"/>
        </w:rPr>
      </w:pPr>
    </w:p>
    <w:p w14:paraId="499BF1C1" w14:textId="6E82113D" w:rsidR="00F543CA" w:rsidRDefault="00F543CA">
      <w:pPr>
        <w:rPr>
          <w:rFonts w:ascii="Arial" w:hAnsi="Arial" w:cs="Arial"/>
        </w:rPr>
      </w:pPr>
    </w:p>
    <w:p w14:paraId="0EDC41B5" w14:textId="56F1D3D2" w:rsidR="00F543CA" w:rsidRDefault="00F543CA">
      <w:pPr>
        <w:rPr>
          <w:rFonts w:ascii="Arial" w:hAnsi="Arial" w:cs="Arial"/>
        </w:rPr>
      </w:pPr>
    </w:p>
    <w:p w14:paraId="1657F2E9" w14:textId="50FBE06A" w:rsidR="00F543CA" w:rsidRDefault="00F543CA">
      <w:pPr>
        <w:rPr>
          <w:rFonts w:ascii="Arial" w:hAnsi="Arial" w:cs="Arial"/>
        </w:rPr>
      </w:pPr>
    </w:p>
    <w:p w14:paraId="69DD2603" w14:textId="5873BB7E" w:rsidR="00F543CA" w:rsidRDefault="00F543CA">
      <w:pPr>
        <w:rPr>
          <w:rFonts w:ascii="Arial" w:hAnsi="Arial" w:cs="Arial"/>
        </w:rPr>
      </w:pPr>
    </w:p>
    <w:p w14:paraId="6AECC8F5" w14:textId="053BFAA9" w:rsidR="00F543CA" w:rsidRDefault="00F543CA">
      <w:pPr>
        <w:rPr>
          <w:rFonts w:ascii="Arial" w:hAnsi="Arial" w:cs="Arial"/>
        </w:rPr>
      </w:pPr>
    </w:p>
    <w:p w14:paraId="690BE635" w14:textId="23B3740D" w:rsidR="00F543CA" w:rsidRDefault="00F543CA">
      <w:pPr>
        <w:rPr>
          <w:rFonts w:ascii="Arial" w:hAnsi="Arial" w:cs="Arial"/>
        </w:rPr>
      </w:pPr>
    </w:p>
    <w:p w14:paraId="3677D570" w14:textId="773C0502" w:rsidR="00F543CA" w:rsidRDefault="00F543CA">
      <w:pPr>
        <w:rPr>
          <w:rFonts w:ascii="Arial" w:hAnsi="Arial" w:cs="Arial"/>
        </w:rPr>
      </w:pPr>
    </w:p>
    <w:p w14:paraId="549918AF" w14:textId="4749CF7D" w:rsidR="00F543CA" w:rsidRDefault="00F543CA">
      <w:pPr>
        <w:rPr>
          <w:rFonts w:ascii="Arial" w:hAnsi="Arial" w:cs="Arial"/>
        </w:rPr>
      </w:pPr>
    </w:p>
    <w:p w14:paraId="75A9CA6B" w14:textId="33581A9A" w:rsidR="00F543CA" w:rsidRDefault="00F543CA">
      <w:pPr>
        <w:rPr>
          <w:rFonts w:ascii="Arial" w:hAnsi="Arial" w:cs="Arial"/>
        </w:rPr>
      </w:pPr>
    </w:p>
    <w:p w14:paraId="56015A8A" w14:textId="77777777" w:rsidR="00F543CA" w:rsidRPr="00881513" w:rsidRDefault="00F543CA">
      <w:pPr>
        <w:rPr>
          <w:rFonts w:ascii="Arial" w:hAnsi="Arial" w:cs="Arial"/>
        </w:rPr>
      </w:pPr>
    </w:p>
    <w:p w14:paraId="14028170" w14:textId="77777777" w:rsidR="005604AC" w:rsidRPr="00881513" w:rsidRDefault="005604AC" w:rsidP="00A25E7C">
      <w:pPr>
        <w:pStyle w:val="Heading1"/>
        <w:spacing w:before="0"/>
        <w:rPr>
          <w:rFonts w:ascii="Arial" w:hAnsi="Arial" w:cs="Arial"/>
        </w:rPr>
      </w:pPr>
      <w:bookmarkStart w:id="7" w:name="_Toc46921452"/>
      <w:r w:rsidRPr="00881513">
        <w:rPr>
          <w:rFonts w:ascii="Arial" w:hAnsi="Arial" w:cs="Arial"/>
        </w:rPr>
        <w:lastRenderedPageBreak/>
        <w:t>Program Overview</w:t>
      </w:r>
      <w:bookmarkEnd w:id="7"/>
    </w:p>
    <w:p w14:paraId="3DFB5922" w14:textId="77777777" w:rsidR="0043161F" w:rsidRPr="00881513" w:rsidRDefault="0043161F">
      <w:pPr>
        <w:rPr>
          <w:rFonts w:ascii="Arial" w:hAnsi="Arial" w:cs="Arial"/>
        </w:rPr>
      </w:pPr>
    </w:p>
    <w:p w14:paraId="29CA6834" w14:textId="77777777" w:rsidR="005604AC" w:rsidRPr="00881513" w:rsidRDefault="005604AC" w:rsidP="008F0775">
      <w:pPr>
        <w:pStyle w:val="Heading2"/>
        <w:rPr>
          <w:rFonts w:ascii="Arial" w:hAnsi="Arial" w:cs="Arial"/>
        </w:rPr>
      </w:pPr>
      <w:bookmarkStart w:id="8" w:name="_Toc46921453"/>
      <w:r w:rsidRPr="00881513">
        <w:rPr>
          <w:rFonts w:ascii="Arial" w:hAnsi="Arial" w:cs="Arial"/>
        </w:rPr>
        <w:t>Program Budget and Savings</w:t>
      </w:r>
      <w:bookmarkEnd w:id="8"/>
    </w:p>
    <w:p w14:paraId="572A4552" w14:textId="77777777" w:rsidR="00F95B10" w:rsidRPr="00881513" w:rsidRDefault="00F95B10">
      <w:pPr>
        <w:rPr>
          <w:rFonts w:ascii="Arial" w:hAnsi="Arial" w:cs="Arial"/>
        </w:rPr>
      </w:pPr>
    </w:p>
    <w:p w14:paraId="03249FCB" w14:textId="3DA6F46B" w:rsidR="00D932EB" w:rsidRPr="00881513" w:rsidRDefault="00F95B10" w:rsidP="004E41E6">
      <w:pPr>
        <w:pStyle w:val="ListParagraph"/>
        <w:numPr>
          <w:ilvl w:val="0"/>
          <w:numId w:val="20"/>
        </w:numPr>
        <w:spacing w:line="360" w:lineRule="auto"/>
        <w:rPr>
          <w:rFonts w:ascii="Arial" w:hAnsi="Arial" w:cs="Arial"/>
          <w:sz w:val="22"/>
          <w:szCs w:val="22"/>
        </w:rPr>
      </w:pPr>
      <w:r w:rsidRPr="00881513">
        <w:rPr>
          <w:rFonts w:ascii="Arial" w:hAnsi="Arial" w:cs="Arial"/>
          <w:sz w:val="22"/>
          <w:szCs w:val="22"/>
        </w:rPr>
        <w:t>Program Name: EnergyAccess</w:t>
      </w:r>
      <w:r w:rsidR="003012EE">
        <w:rPr>
          <w:rFonts w:ascii="Arial" w:hAnsi="Arial" w:cs="Arial"/>
          <w:sz w:val="22"/>
          <w:szCs w:val="22"/>
        </w:rPr>
        <w:t xml:space="preserve"> </w:t>
      </w:r>
      <w:r w:rsidRPr="00881513">
        <w:rPr>
          <w:rFonts w:ascii="Arial" w:hAnsi="Arial" w:cs="Arial"/>
          <w:sz w:val="22"/>
          <w:szCs w:val="22"/>
        </w:rPr>
        <w:t>SF</w:t>
      </w:r>
    </w:p>
    <w:p w14:paraId="7236C420" w14:textId="5631DAB6" w:rsidR="00D932EB" w:rsidRPr="00881513" w:rsidRDefault="00F95B10" w:rsidP="004E41E6">
      <w:pPr>
        <w:pStyle w:val="ListParagraph"/>
        <w:numPr>
          <w:ilvl w:val="0"/>
          <w:numId w:val="20"/>
        </w:numPr>
        <w:spacing w:line="360" w:lineRule="auto"/>
        <w:rPr>
          <w:rFonts w:ascii="Arial" w:hAnsi="Arial" w:cs="Arial"/>
          <w:sz w:val="22"/>
          <w:szCs w:val="22"/>
        </w:rPr>
      </w:pPr>
      <w:r w:rsidRPr="00881513">
        <w:rPr>
          <w:rFonts w:ascii="Arial" w:hAnsi="Arial" w:cs="Arial"/>
          <w:sz w:val="22"/>
          <w:szCs w:val="22"/>
        </w:rPr>
        <w:t>Program I</w:t>
      </w:r>
      <w:r w:rsidR="009D1523" w:rsidRPr="00881513">
        <w:rPr>
          <w:rFonts w:ascii="Arial" w:hAnsi="Arial" w:cs="Arial"/>
          <w:sz w:val="22"/>
          <w:szCs w:val="22"/>
        </w:rPr>
        <w:t>dentification</w:t>
      </w:r>
      <w:r w:rsidRPr="00881513">
        <w:rPr>
          <w:rFonts w:ascii="Arial" w:hAnsi="Arial" w:cs="Arial"/>
          <w:sz w:val="22"/>
          <w:szCs w:val="22"/>
        </w:rPr>
        <w:t xml:space="preserve"> </w:t>
      </w:r>
      <w:r w:rsidR="009D1523" w:rsidRPr="00881513">
        <w:rPr>
          <w:rFonts w:ascii="Arial" w:hAnsi="Arial" w:cs="Arial"/>
          <w:sz w:val="22"/>
          <w:szCs w:val="22"/>
        </w:rPr>
        <w:t>N</w:t>
      </w:r>
      <w:r w:rsidRPr="00881513">
        <w:rPr>
          <w:rFonts w:ascii="Arial" w:hAnsi="Arial" w:cs="Arial"/>
          <w:sz w:val="22"/>
          <w:szCs w:val="22"/>
        </w:rPr>
        <w:t xml:space="preserve">umber: </w:t>
      </w:r>
      <w:r w:rsidR="009B1B98" w:rsidRPr="00881513">
        <w:rPr>
          <w:rFonts w:ascii="Arial" w:hAnsi="Arial" w:cs="Arial"/>
          <w:sz w:val="22"/>
          <w:szCs w:val="22"/>
        </w:rPr>
        <w:t xml:space="preserve"> </w:t>
      </w:r>
      <w:r w:rsidR="00B85BCE" w:rsidRPr="00B85BCE">
        <w:rPr>
          <w:rFonts w:ascii="Arial" w:hAnsi="Arial" w:cs="Arial"/>
          <w:sz w:val="22"/>
          <w:szCs w:val="22"/>
        </w:rPr>
        <w:t>EEGA_CODE_#10</w:t>
      </w:r>
    </w:p>
    <w:p w14:paraId="00050ED1" w14:textId="5F90EC9A" w:rsidR="00F95B10" w:rsidRPr="00881513" w:rsidRDefault="00F95B10" w:rsidP="004E41E6">
      <w:pPr>
        <w:pStyle w:val="ListParagraph"/>
        <w:numPr>
          <w:ilvl w:val="0"/>
          <w:numId w:val="20"/>
        </w:numPr>
        <w:spacing w:line="360" w:lineRule="auto"/>
        <w:rPr>
          <w:rFonts w:ascii="Arial" w:hAnsi="Arial" w:cs="Arial"/>
          <w:sz w:val="22"/>
          <w:szCs w:val="22"/>
        </w:rPr>
      </w:pPr>
      <w:r w:rsidRPr="00881513">
        <w:rPr>
          <w:rFonts w:ascii="Arial" w:hAnsi="Arial" w:cs="Arial"/>
          <w:sz w:val="22"/>
          <w:szCs w:val="22"/>
        </w:rPr>
        <w:t>Program Budget Table</w:t>
      </w:r>
      <w:r w:rsidR="0000144A" w:rsidRPr="00881513">
        <w:rPr>
          <w:rFonts w:ascii="Arial" w:hAnsi="Arial" w:cs="Arial"/>
          <w:sz w:val="22"/>
          <w:szCs w:val="22"/>
        </w:rPr>
        <w:t>:</w:t>
      </w:r>
      <w:r w:rsidR="009D1523" w:rsidRPr="00881513">
        <w:rPr>
          <w:rFonts w:ascii="Arial" w:hAnsi="Arial" w:cs="Arial"/>
          <w:sz w:val="22"/>
          <w:szCs w:val="22"/>
        </w:rPr>
        <w:t xml:space="preserve"> Please refer to </w:t>
      </w:r>
      <w:r w:rsidR="002B4B31" w:rsidRPr="00881513">
        <w:rPr>
          <w:rFonts w:ascii="Arial" w:hAnsi="Arial" w:cs="Arial"/>
          <w:sz w:val="22"/>
          <w:szCs w:val="22"/>
        </w:rPr>
        <w:t>“</w:t>
      </w:r>
      <w:r w:rsidR="009D1523" w:rsidRPr="00881513">
        <w:rPr>
          <w:rFonts w:ascii="Arial" w:hAnsi="Arial" w:cs="Arial"/>
          <w:sz w:val="22"/>
          <w:szCs w:val="22"/>
        </w:rPr>
        <w:t>Table 1</w:t>
      </w:r>
      <w:r w:rsidR="002B4B31" w:rsidRPr="00881513">
        <w:rPr>
          <w:rFonts w:ascii="Arial" w:hAnsi="Arial" w:cs="Arial"/>
          <w:sz w:val="22"/>
          <w:szCs w:val="22"/>
        </w:rPr>
        <w:t xml:space="preserve"> – Program Budget,” below.</w:t>
      </w:r>
    </w:p>
    <w:p w14:paraId="5D1623F1" w14:textId="77777777" w:rsidR="00F95B10" w:rsidRPr="00881513" w:rsidRDefault="00F95B10" w:rsidP="00F27720">
      <w:pPr>
        <w:pStyle w:val="Heading3"/>
      </w:pPr>
    </w:p>
    <w:p w14:paraId="356DC159" w14:textId="77777777" w:rsidR="00F2319F" w:rsidRPr="00A25E7C" w:rsidRDefault="00F2319F" w:rsidP="008F0775">
      <w:pPr>
        <w:rPr>
          <w:rFonts w:ascii="Arial" w:hAnsi="Arial" w:cs="Arial"/>
          <w:u w:val="single"/>
        </w:rPr>
      </w:pPr>
      <w:r w:rsidRPr="00A25E7C">
        <w:rPr>
          <w:rFonts w:ascii="Arial" w:hAnsi="Arial" w:cs="Arial"/>
          <w:u w:val="single"/>
        </w:rPr>
        <w:t>Table 1- Program Budget</w:t>
      </w:r>
    </w:p>
    <w:tbl>
      <w:tblPr>
        <w:tblpPr w:leftFromText="180" w:rightFromText="180" w:vertAnchor="text" w:horzAnchor="margin" w:tblpXSpec="center" w:tblpY="143"/>
        <w:tblW w:w="9635" w:type="dxa"/>
        <w:tblLook w:val="04A0" w:firstRow="1" w:lastRow="0" w:firstColumn="1" w:lastColumn="0" w:noHBand="0" w:noVBand="1"/>
      </w:tblPr>
      <w:tblGrid>
        <w:gridCol w:w="2705"/>
        <w:gridCol w:w="1710"/>
        <w:gridCol w:w="1800"/>
        <w:gridCol w:w="1710"/>
        <w:gridCol w:w="1710"/>
      </w:tblGrid>
      <w:tr w:rsidR="00F95B10" w:rsidRPr="00881513" w14:paraId="6FEF4172" w14:textId="77777777" w:rsidTr="00A25E7C">
        <w:trPr>
          <w:trHeight w:val="1250"/>
        </w:trPr>
        <w:tc>
          <w:tcPr>
            <w:tcW w:w="2705"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5983839E" w14:textId="1A0CFD87" w:rsidR="00F95B10" w:rsidRPr="00881513" w:rsidRDefault="00F95B10" w:rsidP="00A25E7C">
            <w:pPr>
              <w:spacing w:before="240"/>
              <w:rPr>
                <w:rFonts w:ascii="Arial" w:eastAsia="Times New Roman" w:hAnsi="Arial" w:cs="Arial"/>
                <w:b/>
                <w:bCs/>
                <w:color w:val="000000" w:themeColor="text1"/>
                <w:sz w:val="22"/>
                <w:szCs w:val="22"/>
              </w:rPr>
            </w:pPr>
            <w:r w:rsidRPr="00881513">
              <w:rPr>
                <w:rFonts w:ascii="Arial" w:eastAsia="Times New Roman" w:hAnsi="Arial" w:cs="Arial"/>
                <w:b/>
                <w:bCs/>
                <w:color w:val="000000" w:themeColor="text1"/>
                <w:sz w:val="22"/>
                <w:szCs w:val="22"/>
              </w:rPr>
              <w:t> </w:t>
            </w:r>
            <w:r w:rsidR="009D1523" w:rsidRPr="00881513">
              <w:rPr>
                <w:rFonts w:ascii="Arial" w:eastAsia="Times New Roman" w:hAnsi="Arial" w:cs="Arial"/>
                <w:b/>
                <w:bCs/>
                <w:color w:val="000000" w:themeColor="text1"/>
                <w:sz w:val="22"/>
                <w:szCs w:val="22"/>
              </w:rPr>
              <w:t>Activity</w:t>
            </w:r>
            <w:r w:rsidR="00A25E7C">
              <w:rPr>
                <w:rFonts w:ascii="Arial" w:eastAsia="Times New Roman" w:hAnsi="Arial" w:cs="Arial"/>
                <w:b/>
                <w:bCs/>
                <w:color w:val="000000" w:themeColor="text1"/>
                <w:sz w:val="22"/>
                <w:szCs w:val="22"/>
              </w:rPr>
              <w:t xml:space="preserve"> Description</w:t>
            </w:r>
          </w:p>
        </w:tc>
        <w:tc>
          <w:tcPr>
            <w:tcW w:w="1710" w:type="dxa"/>
            <w:tcBorders>
              <w:top w:val="single" w:sz="4" w:space="0" w:color="auto"/>
              <w:left w:val="nil"/>
              <w:bottom w:val="single" w:sz="4" w:space="0" w:color="auto"/>
              <w:right w:val="single" w:sz="4" w:space="0" w:color="auto"/>
            </w:tcBorders>
            <w:shd w:val="clear" w:color="000000" w:fill="D9D9D9"/>
            <w:noWrap/>
            <w:vAlign w:val="center"/>
            <w:hideMark/>
          </w:tcPr>
          <w:p w14:paraId="255D3325" w14:textId="4214E4F4" w:rsidR="00F95B10" w:rsidRPr="00881513" w:rsidRDefault="00F95B10" w:rsidP="00A25E7C">
            <w:pPr>
              <w:spacing w:before="240"/>
              <w:jc w:val="center"/>
              <w:rPr>
                <w:rFonts w:ascii="Arial" w:eastAsia="Times New Roman" w:hAnsi="Arial" w:cs="Arial"/>
                <w:b/>
                <w:bCs/>
                <w:color w:val="000000" w:themeColor="text1"/>
                <w:sz w:val="22"/>
                <w:szCs w:val="22"/>
              </w:rPr>
            </w:pPr>
            <w:r w:rsidRPr="00881513">
              <w:rPr>
                <w:rFonts w:ascii="Arial" w:eastAsia="Times New Roman" w:hAnsi="Arial" w:cs="Arial"/>
                <w:b/>
                <w:bCs/>
                <w:color w:val="000000" w:themeColor="text1"/>
                <w:sz w:val="22"/>
                <w:szCs w:val="22"/>
              </w:rPr>
              <w:t xml:space="preserve">Input </w:t>
            </w:r>
            <w:r w:rsidR="009D1523" w:rsidRPr="00881513">
              <w:rPr>
                <w:rFonts w:ascii="Arial" w:eastAsia="Times New Roman" w:hAnsi="Arial" w:cs="Arial"/>
                <w:b/>
                <w:bCs/>
                <w:color w:val="000000" w:themeColor="text1"/>
                <w:sz w:val="22"/>
                <w:szCs w:val="22"/>
              </w:rPr>
              <w:t>Y</w:t>
            </w:r>
            <w:r w:rsidRPr="00881513">
              <w:rPr>
                <w:rFonts w:ascii="Arial" w:eastAsia="Times New Roman" w:hAnsi="Arial" w:cs="Arial"/>
                <w:b/>
                <w:bCs/>
                <w:color w:val="000000" w:themeColor="text1"/>
                <w:sz w:val="22"/>
                <w:szCs w:val="22"/>
              </w:rPr>
              <w:t xml:space="preserve">ear 1 </w:t>
            </w:r>
            <w:r w:rsidR="009D1523" w:rsidRPr="00881513">
              <w:rPr>
                <w:rFonts w:ascii="Arial" w:eastAsia="Times New Roman" w:hAnsi="Arial" w:cs="Arial"/>
                <w:b/>
                <w:bCs/>
                <w:color w:val="000000" w:themeColor="text1"/>
                <w:sz w:val="22"/>
                <w:szCs w:val="22"/>
              </w:rPr>
              <w:t>P</w:t>
            </w:r>
            <w:r w:rsidRPr="00881513">
              <w:rPr>
                <w:rFonts w:ascii="Arial" w:eastAsia="Times New Roman" w:hAnsi="Arial" w:cs="Arial"/>
                <w:b/>
                <w:bCs/>
                <w:color w:val="000000" w:themeColor="text1"/>
                <w:sz w:val="22"/>
                <w:szCs w:val="22"/>
              </w:rPr>
              <w:t xml:space="preserve">rogram </w:t>
            </w:r>
            <w:r w:rsidR="009D1523" w:rsidRPr="00881513">
              <w:rPr>
                <w:rFonts w:ascii="Arial" w:eastAsia="Times New Roman" w:hAnsi="Arial" w:cs="Arial"/>
                <w:b/>
                <w:bCs/>
                <w:color w:val="000000" w:themeColor="text1"/>
                <w:sz w:val="22"/>
                <w:szCs w:val="22"/>
              </w:rPr>
              <w:t>B</w:t>
            </w:r>
            <w:r w:rsidRPr="00881513">
              <w:rPr>
                <w:rFonts w:ascii="Arial" w:eastAsia="Times New Roman" w:hAnsi="Arial" w:cs="Arial"/>
                <w:b/>
                <w:bCs/>
                <w:color w:val="000000" w:themeColor="text1"/>
                <w:sz w:val="22"/>
                <w:szCs w:val="22"/>
              </w:rPr>
              <w:t>udget</w:t>
            </w:r>
          </w:p>
        </w:tc>
        <w:tc>
          <w:tcPr>
            <w:tcW w:w="1800" w:type="dxa"/>
            <w:tcBorders>
              <w:top w:val="single" w:sz="4" w:space="0" w:color="auto"/>
              <w:left w:val="nil"/>
              <w:bottom w:val="single" w:sz="4" w:space="0" w:color="auto"/>
              <w:right w:val="single" w:sz="4" w:space="0" w:color="auto"/>
            </w:tcBorders>
            <w:shd w:val="clear" w:color="000000" w:fill="D9D9D9"/>
            <w:noWrap/>
            <w:vAlign w:val="center"/>
            <w:hideMark/>
          </w:tcPr>
          <w:p w14:paraId="63621DAC" w14:textId="77777777" w:rsidR="00F95B10" w:rsidRDefault="009D1523" w:rsidP="00A25E7C">
            <w:pPr>
              <w:spacing w:before="240"/>
              <w:jc w:val="center"/>
              <w:rPr>
                <w:rFonts w:ascii="Arial" w:eastAsia="Times New Roman" w:hAnsi="Arial" w:cs="Arial"/>
                <w:b/>
                <w:bCs/>
                <w:color w:val="000000" w:themeColor="text1"/>
                <w:sz w:val="22"/>
                <w:szCs w:val="22"/>
              </w:rPr>
            </w:pPr>
            <w:r w:rsidRPr="00881513">
              <w:rPr>
                <w:rFonts w:ascii="Arial" w:eastAsia="Times New Roman" w:hAnsi="Arial" w:cs="Arial"/>
                <w:b/>
                <w:bCs/>
                <w:color w:val="000000" w:themeColor="text1"/>
                <w:sz w:val="22"/>
                <w:szCs w:val="22"/>
              </w:rPr>
              <w:t>Input Year 2 Program Budget</w:t>
            </w:r>
          </w:p>
          <w:p w14:paraId="037FD7C1" w14:textId="3D1ED870" w:rsidR="00A25E7C" w:rsidRPr="00881513" w:rsidRDefault="00A25E7C" w:rsidP="00A25E7C">
            <w:pPr>
              <w:spacing w:before="240"/>
              <w:jc w:val="center"/>
              <w:rPr>
                <w:rFonts w:ascii="Arial" w:eastAsia="Times New Roman" w:hAnsi="Arial" w:cs="Arial"/>
                <w:b/>
                <w:bCs/>
                <w:color w:val="000000" w:themeColor="text1"/>
                <w:sz w:val="22"/>
                <w:szCs w:val="22"/>
              </w:rPr>
            </w:pPr>
          </w:p>
        </w:tc>
        <w:tc>
          <w:tcPr>
            <w:tcW w:w="1710" w:type="dxa"/>
            <w:tcBorders>
              <w:top w:val="single" w:sz="4" w:space="0" w:color="auto"/>
              <w:left w:val="nil"/>
              <w:bottom w:val="single" w:sz="4" w:space="0" w:color="auto"/>
              <w:right w:val="single" w:sz="4" w:space="0" w:color="auto"/>
            </w:tcBorders>
            <w:shd w:val="clear" w:color="000000" w:fill="D9D9D9"/>
            <w:noWrap/>
            <w:vAlign w:val="center"/>
            <w:hideMark/>
          </w:tcPr>
          <w:p w14:paraId="355F4D56" w14:textId="77777777" w:rsidR="00F95B10" w:rsidRDefault="009D1523" w:rsidP="00A25E7C">
            <w:pPr>
              <w:spacing w:before="240"/>
              <w:jc w:val="center"/>
              <w:rPr>
                <w:rFonts w:ascii="Arial" w:eastAsia="Times New Roman" w:hAnsi="Arial" w:cs="Arial"/>
                <w:b/>
                <w:bCs/>
                <w:color w:val="000000" w:themeColor="text1"/>
                <w:sz w:val="22"/>
                <w:szCs w:val="22"/>
              </w:rPr>
            </w:pPr>
            <w:r w:rsidRPr="00881513">
              <w:rPr>
                <w:rFonts w:ascii="Arial" w:eastAsia="Times New Roman" w:hAnsi="Arial" w:cs="Arial"/>
                <w:b/>
                <w:bCs/>
                <w:color w:val="000000" w:themeColor="text1"/>
                <w:sz w:val="22"/>
                <w:szCs w:val="22"/>
              </w:rPr>
              <w:t>Input Year 3 Program Budget</w:t>
            </w:r>
          </w:p>
          <w:p w14:paraId="5A84BB43" w14:textId="68739671" w:rsidR="00A25E7C" w:rsidRPr="00881513" w:rsidRDefault="00A25E7C" w:rsidP="00A25E7C">
            <w:pPr>
              <w:spacing w:before="240"/>
              <w:jc w:val="center"/>
              <w:rPr>
                <w:rFonts w:ascii="Arial" w:eastAsia="Times New Roman" w:hAnsi="Arial" w:cs="Arial"/>
                <w:b/>
                <w:bCs/>
                <w:color w:val="000000" w:themeColor="text1"/>
                <w:sz w:val="22"/>
                <w:szCs w:val="22"/>
              </w:rPr>
            </w:pPr>
          </w:p>
        </w:tc>
        <w:tc>
          <w:tcPr>
            <w:tcW w:w="1710" w:type="dxa"/>
            <w:tcBorders>
              <w:top w:val="single" w:sz="4" w:space="0" w:color="auto"/>
              <w:left w:val="nil"/>
              <w:bottom w:val="single" w:sz="4" w:space="0" w:color="auto"/>
              <w:right w:val="single" w:sz="4" w:space="0" w:color="auto"/>
            </w:tcBorders>
            <w:shd w:val="clear" w:color="000000" w:fill="D9D9D9"/>
            <w:noWrap/>
            <w:vAlign w:val="center"/>
            <w:hideMark/>
          </w:tcPr>
          <w:p w14:paraId="05B395BB" w14:textId="77777777" w:rsidR="00F95B10" w:rsidRDefault="00F95B10" w:rsidP="00A25E7C">
            <w:pPr>
              <w:spacing w:before="240"/>
              <w:rPr>
                <w:rFonts w:ascii="Arial" w:eastAsia="Times New Roman" w:hAnsi="Arial" w:cs="Arial"/>
                <w:b/>
                <w:bCs/>
                <w:color w:val="000000" w:themeColor="text1"/>
                <w:sz w:val="22"/>
                <w:szCs w:val="22"/>
              </w:rPr>
            </w:pPr>
          </w:p>
          <w:p w14:paraId="3D0E6EF3" w14:textId="77777777" w:rsidR="00A25E7C" w:rsidRDefault="00A25E7C" w:rsidP="00A25E7C">
            <w:pPr>
              <w:spacing w:before="240"/>
              <w:rPr>
                <w:rFonts w:ascii="Arial" w:eastAsia="Times New Roman" w:hAnsi="Arial" w:cs="Arial"/>
                <w:b/>
                <w:bCs/>
                <w:color w:val="000000" w:themeColor="text1"/>
                <w:sz w:val="22"/>
                <w:szCs w:val="22"/>
              </w:rPr>
            </w:pPr>
          </w:p>
          <w:p w14:paraId="3110E35D" w14:textId="5583D1A4" w:rsidR="00A25E7C" w:rsidRPr="00881513" w:rsidRDefault="00A25E7C" w:rsidP="00A25E7C">
            <w:pPr>
              <w:spacing w:before="240"/>
              <w:rPr>
                <w:rFonts w:ascii="Arial" w:eastAsia="Times New Roman" w:hAnsi="Arial" w:cs="Arial"/>
                <w:b/>
                <w:bCs/>
                <w:color w:val="000000" w:themeColor="text1"/>
                <w:sz w:val="22"/>
                <w:szCs w:val="22"/>
              </w:rPr>
            </w:pPr>
          </w:p>
        </w:tc>
      </w:tr>
      <w:tr w:rsidR="00F95B10" w:rsidRPr="00881513" w14:paraId="625770F0" w14:textId="77777777" w:rsidTr="00A25E7C">
        <w:trPr>
          <w:trHeight w:val="323"/>
        </w:trPr>
        <w:tc>
          <w:tcPr>
            <w:tcW w:w="2705" w:type="dxa"/>
            <w:tcBorders>
              <w:top w:val="nil"/>
              <w:left w:val="single" w:sz="4" w:space="0" w:color="auto"/>
              <w:bottom w:val="single" w:sz="4" w:space="0" w:color="auto"/>
              <w:right w:val="single" w:sz="4" w:space="0" w:color="auto"/>
            </w:tcBorders>
            <w:shd w:val="clear" w:color="000000" w:fill="F2F2F2"/>
            <w:noWrap/>
            <w:vAlign w:val="center"/>
            <w:hideMark/>
          </w:tcPr>
          <w:p w14:paraId="48AEAA60" w14:textId="77777777" w:rsidR="00F95B10" w:rsidRPr="00881513" w:rsidRDefault="00F95B10" w:rsidP="00326CBE">
            <w:pPr>
              <w:rPr>
                <w:rFonts w:ascii="Arial" w:eastAsia="Times New Roman" w:hAnsi="Arial" w:cs="Arial"/>
                <w:b/>
                <w:bCs/>
                <w:color w:val="000000" w:themeColor="text1"/>
                <w:sz w:val="22"/>
                <w:szCs w:val="22"/>
              </w:rPr>
            </w:pPr>
            <w:r w:rsidRPr="00881513">
              <w:rPr>
                <w:rFonts w:ascii="Arial" w:eastAsia="Times New Roman" w:hAnsi="Arial" w:cs="Arial"/>
                <w:b/>
                <w:bCs/>
                <w:color w:val="000000" w:themeColor="text1"/>
                <w:sz w:val="22"/>
                <w:szCs w:val="22"/>
              </w:rPr>
              <w:t>Administration</w:t>
            </w:r>
          </w:p>
        </w:tc>
        <w:tc>
          <w:tcPr>
            <w:tcW w:w="1710" w:type="dxa"/>
            <w:tcBorders>
              <w:top w:val="nil"/>
              <w:left w:val="nil"/>
              <w:bottom w:val="single" w:sz="4" w:space="0" w:color="auto"/>
              <w:right w:val="single" w:sz="4" w:space="0" w:color="auto"/>
            </w:tcBorders>
            <w:shd w:val="clear" w:color="000000" w:fill="FFFFFF"/>
            <w:noWrap/>
            <w:vAlign w:val="center"/>
            <w:hideMark/>
          </w:tcPr>
          <w:p w14:paraId="6FCAF75E" w14:textId="77777777" w:rsidR="00F95B10" w:rsidRPr="00881513" w:rsidRDefault="00F95B10" w:rsidP="008F0775">
            <w:pPr>
              <w:jc w:val="center"/>
              <w:rPr>
                <w:rFonts w:ascii="Arial" w:eastAsia="Times New Roman" w:hAnsi="Arial" w:cs="Arial"/>
                <w:color w:val="000000" w:themeColor="text1"/>
                <w:sz w:val="22"/>
                <w:szCs w:val="22"/>
              </w:rPr>
            </w:pPr>
            <w:r w:rsidRPr="00881513">
              <w:rPr>
                <w:rFonts w:ascii="Arial" w:eastAsia="Times New Roman" w:hAnsi="Arial" w:cs="Arial"/>
                <w:color w:val="000000" w:themeColor="text1"/>
                <w:sz w:val="22"/>
                <w:szCs w:val="22"/>
              </w:rPr>
              <w:t>$69,268</w:t>
            </w:r>
          </w:p>
        </w:tc>
        <w:tc>
          <w:tcPr>
            <w:tcW w:w="1800" w:type="dxa"/>
            <w:tcBorders>
              <w:top w:val="nil"/>
              <w:left w:val="nil"/>
              <w:bottom w:val="single" w:sz="4" w:space="0" w:color="auto"/>
              <w:right w:val="single" w:sz="4" w:space="0" w:color="auto"/>
            </w:tcBorders>
            <w:shd w:val="clear" w:color="000000" w:fill="FFFFFF"/>
            <w:noWrap/>
            <w:vAlign w:val="center"/>
            <w:hideMark/>
          </w:tcPr>
          <w:p w14:paraId="5880D0D3" w14:textId="77777777" w:rsidR="00F95B10" w:rsidRPr="00881513" w:rsidRDefault="00F95B10" w:rsidP="008F0775">
            <w:pPr>
              <w:jc w:val="center"/>
              <w:rPr>
                <w:rFonts w:ascii="Arial" w:eastAsia="Times New Roman" w:hAnsi="Arial" w:cs="Arial"/>
                <w:color w:val="000000" w:themeColor="text1"/>
                <w:sz w:val="22"/>
                <w:szCs w:val="22"/>
              </w:rPr>
            </w:pPr>
            <w:r w:rsidRPr="00881513">
              <w:rPr>
                <w:rFonts w:ascii="Arial" w:eastAsia="Times New Roman" w:hAnsi="Arial" w:cs="Arial"/>
                <w:color w:val="000000" w:themeColor="text1"/>
                <w:sz w:val="22"/>
                <w:szCs w:val="22"/>
              </w:rPr>
              <w:t>$63,682</w:t>
            </w:r>
          </w:p>
        </w:tc>
        <w:tc>
          <w:tcPr>
            <w:tcW w:w="1710" w:type="dxa"/>
            <w:tcBorders>
              <w:top w:val="nil"/>
              <w:left w:val="nil"/>
              <w:bottom w:val="single" w:sz="4" w:space="0" w:color="auto"/>
              <w:right w:val="single" w:sz="4" w:space="0" w:color="auto"/>
            </w:tcBorders>
            <w:shd w:val="clear" w:color="000000" w:fill="FFFFFF"/>
            <w:noWrap/>
            <w:vAlign w:val="center"/>
            <w:hideMark/>
          </w:tcPr>
          <w:p w14:paraId="60D81C45" w14:textId="77777777" w:rsidR="00F95B10" w:rsidRPr="00881513" w:rsidRDefault="00F95B10" w:rsidP="008F0775">
            <w:pPr>
              <w:jc w:val="center"/>
              <w:rPr>
                <w:rFonts w:ascii="Arial" w:eastAsia="Times New Roman" w:hAnsi="Arial" w:cs="Arial"/>
                <w:color w:val="000000" w:themeColor="text1"/>
                <w:sz w:val="22"/>
                <w:szCs w:val="22"/>
              </w:rPr>
            </w:pPr>
            <w:r w:rsidRPr="00881513">
              <w:rPr>
                <w:rFonts w:ascii="Arial" w:eastAsia="Times New Roman" w:hAnsi="Arial" w:cs="Arial"/>
                <w:color w:val="000000" w:themeColor="text1"/>
                <w:sz w:val="22"/>
                <w:szCs w:val="22"/>
              </w:rPr>
              <w:t>$66,545</w:t>
            </w:r>
          </w:p>
        </w:tc>
        <w:tc>
          <w:tcPr>
            <w:tcW w:w="1710" w:type="dxa"/>
            <w:tcBorders>
              <w:top w:val="nil"/>
              <w:left w:val="nil"/>
              <w:bottom w:val="single" w:sz="4" w:space="0" w:color="auto"/>
              <w:right w:val="single" w:sz="4" w:space="0" w:color="auto"/>
            </w:tcBorders>
            <w:shd w:val="clear" w:color="auto" w:fill="auto"/>
            <w:noWrap/>
            <w:vAlign w:val="center"/>
            <w:hideMark/>
          </w:tcPr>
          <w:p w14:paraId="5DC1794D" w14:textId="77777777" w:rsidR="00F95B10" w:rsidRPr="00881513" w:rsidRDefault="00F95B10" w:rsidP="008F0775">
            <w:pPr>
              <w:rPr>
                <w:rFonts w:ascii="Arial" w:eastAsia="Times New Roman" w:hAnsi="Arial" w:cs="Arial"/>
                <w:color w:val="000000" w:themeColor="text1"/>
                <w:sz w:val="22"/>
                <w:szCs w:val="22"/>
              </w:rPr>
            </w:pPr>
            <w:r w:rsidRPr="00881513">
              <w:rPr>
                <w:rFonts w:ascii="Arial" w:eastAsia="Times New Roman" w:hAnsi="Arial" w:cs="Arial"/>
                <w:color w:val="000000" w:themeColor="text1"/>
                <w:sz w:val="22"/>
                <w:szCs w:val="22"/>
              </w:rPr>
              <w:t xml:space="preserve">$199,495 </w:t>
            </w:r>
          </w:p>
        </w:tc>
      </w:tr>
      <w:tr w:rsidR="00F95B10" w:rsidRPr="00881513" w14:paraId="72AD664A" w14:textId="77777777" w:rsidTr="00A25E7C">
        <w:trPr>
          <w:trHeight w:val="300"/>
        </w:trPr>
        <w:tc>
          <w:tcPr>
            <w:tcW w:w="2705" w:type="dxa"/>
            <w:tcBorders>
              <w:top w:val="nil"/>
              <w:left w:val="single" w:sz="4" w:space="0" w:color="auto"/>
              <w:bottom w:val="single" w:sz="4" w:space="0" w:color="auto"/>
              <w:right w:val="single" w:sz="4" w:space="0" w:color="auto"/>
            </w:tcBorders>
            <w:shd w:val="clear" w:color="000000" w:fill="F2F2F2"/>
            <w:noWrap/>
            <w:vAlign w:val="center"/>
            <w:hideMark/>
          </w:tcPr>
          <w:p w14:paraId="4F948B97" w14:textId="77777777" w:rsidR="00F95B10" w:rsidRPr="00881513" w:rsidRDefault="00F95B10" w:rsidP="00326CBE">
            <w:pPr>
              <w:rPr>
                <w:rFonts w:ascii="Arial" w:eastAsia="Times New Roman" w:hAnsi="Arial" w:cs="Arial"/>
                <w:b/>
                <w:bCs/>
                <w:color w:val="000000" w:themeColor="text1"/>
                <w:sz w:val="22"/>
                <w:szCs w:val="22"/>
              </w:rPr>
            </w:pPr>
            <w:r w:rsidRPr="00881513">
              <w:rPr>
                <w:rFonts w:ascii="Arial" w:eastAsia="Times New Roman" w:hAnsi="Arial" w:cs="Arial"/>
                <w:b/>
                <w:bCs/>
                <w:color w:val="000000" w:themeColor="text1"/>
                <w:sz w:val="22"/>
                <w:szCs w:val="22"/>
              </w:rPr>
              <w:t>Energy Coaches</w:t>
            </w:r>
          </w:p>
        </w:tc>
        <w:tc>
          <w:tcPr>
            <w:tcW w:w="1710" w:type="dxa"/>
            <w:tcBorders>
              <w:top w:val="nil"/>
              <w:left w:val="nil"/>
              <w:bottom w:val="single" w:sz="4" w:space="0" w:color="auto"/>
              <w:right w:val="single" w:sz="4" w:space="0" w:color="auto"/>
            </w:tcBorders>
            <w:shd w:val="clear" w:color="000000" w:fill="FFFFFF"/>
            <w:noWrap/>
            <w:vAlign w:val="center"/>
            <w:hideMark/>
          </w:tcPr>
          <w:p w14:paraId="10BC08FC" w14:textId="77777777" w:rsidR="00F95B10" w:rsidRPr="00881513" w:rsidRDefault="00F95B10" w:rsidP="008F0775">
            <w:pPr>
              <w:jc w:val="center"/>
              <w:rPr>
                <w:rFonts w:ascii="Arial" w:eastAsia="Times New Roman" w:hAnsi="Arial" w:cs="Arial"/>
                <w:color w:val="000000" w:themeColor="text1"/>
                <w:sz w:val="22"/>
                <w:szCs w:val="22"/>
              </w:rPr>
            </w:pPr>
            <w:r w:rsidRPr="00881513">
              <w:rPr>
                <w:rFonts w:ascii="Arial" w:eastAsia="Times New Roman" w:hAnsi="Arial" w:cs="Arial"/>
                <w:color w:val="000000" w:themeColor="text1"/>
                <w:sz w:val="22"/>
                <w:szCs w:val="22"/>
              </w:rPr>
              <w:t>$421,492</w:t>
            </w:r>
          </w:p>
        </w:tc>
        <w:tc>
          <w:tcPr>
            <w:tcW w:w="1800" w:type="dxa"/>
            <w:tcBorders>
              <w:top w:val="nil"/>
              <w:left w:val="nil"/>
              <w:bottom w:val="single" w:sz="4" w:space="0" w:color="auto"/>
              <w:right w:val="single" w:sz="4" w:space="0" w:color="auto"/>
            </w:tcBorders>
            <w:shd w:val="clear" w:color="000000" w:fill="FFFFFF"/>
            <w:noWrap/>
            <w:vAlign w:val="center"/>
            <w:hideMark/>
          </w:tcPr>
          <w:p w14:paraId="18B158F5" w14:textId="77777777" w:rsidR="00F95B10" w:rsidRPr="00881513" w:rsidRDefault="00F95B10" w:rsidP="008F0775">
            <w:pPr>
              <w:jc w:val="center"/>
              <w:rPr>
                <w:rFonts w:ascii="Arial" w:eastAsia="Times New Roman" w:hAnsi="Arial" w:cs="Arial"/>
                <w:color w:val="000000" w:themeColor="text1"/>
                <w:sz w:val="22"/>
                <w:szCs w:val="22"/>
              </w:rPr>
            </w:pPr>
            <w:r w:rsidRPr="00881513">
              <w:rPr>
                <w:rFonts w:ascii="Arial" w:eastAsia="Times New Roman" w:hAnsi="Arial" w:cs="Arial"/>
                <w:color w:val="000000" w:themeColor="text1"/>
                <w:sz w:val="22"/>
                <w:szCs w:val="22"/>
              </w:rPr>
              <w:t>$434,137</w:t>
            </w:r>
          </w:p>
        </w:tc>
        <w:tc>
          <w:tcPr>
            <w:tcW w:w="1710" w:type="dxa"/>
            <w:tcBorders>
              <w:top w:val="nil"/>
              <w:left w:val="nil"/>
              <w:bottom w:val="single" w:sz="4" w:space="0" w:color="auto"/>
              <w:right w:val="single" w:sz="4" w:space="0" w:color="auto"/>
            </w:tcBorders>
            <w:shd w:val="clear" w:color="000000" w:fill="FFFFFF"/>
            <w:noWrap/>
            <w:vAlign w:val="center"/>
            <w:hideMark/>
          </w:tcPr>
          <w:p w14:paraId="66AE6553" w14:textId="77777777" w:rsidR="00F95B10" w:rsidRPr="00881513" w:rsidRDefault="00F95B10" w:rsidP="008F0775">
            <w:pPr>
              <w:jc w:val="center"/>
              <w:rPr>
                <w:rFonts w:ascii="Arial" w:eastAsia="Times New Roman" w:hAnsi="Arial" w:cs="Arial"/>
                <w:color w:val="000000" w:themeColor="text1"/>
                <w:sz w:val="22"/>
                <w:szCs w:val="22"/>
              </w:rPr>
            </w:pPr>
            <w:r w:rsidRPr="00881513">
              <w:rPr>
                <w:rFonts w:ascii="Arial" w:eastAsia="Times New Roman" w:hAnsi="Arial" w:cs="Arial"/>
                <w:color w:val="000000" w:themeColor="text1"/>
                <w:sz w:val="22"/>
                <w:szCs w:val="22"/>
              </w:rPr>
              <w:t>$447,161</w:t>
            </w:r>
          </w:p>
        </w:tc>
        <w:tc>
          <w:tcPr>
            <w:tcW w:w="1710" w:type="dxa"/>
            <w:tcBorders>
              <w:top w:val="nil"/>
              <w:left w:val="nil"/>
              <w:bottom w:val="single" w:sz="4" w:space="0" w:color="auto"/>
              <w:right w:val="single" w:sz="4" w:space="0" w:color="auto"/>
            </w:tcBorders>
            <w:shd w:val="clear" w:color="auto" w:fill="auto"/>
            <w:noWrap/>
            <w:vAlign w:val="center"/>
            <w:hideMark/>
          </w:tcPr>
          <w:p w14:paraId="4B721571" w14:textId="77777777" w:rsidR="00F95B10" w:rsidRPr="00881513" w:rsidRDefault="00F95B10" w:rsidP="008F0775">
            <w:pPr>
              <w:rPr>
                <w:rFonts w:ascii="Arial" w:eastAsia="Times New Roman" w:hAnsi="Arial" w:cs="Arial"/>
                <w:color w:val="000000" w:themeColor="text1"/>
                <w:sz w:val="22"/>
                <w:szCs w:val="22"/>
              </w:rPr>
            </w:pPr>
            <w:r w:rsidRPr="00881513">
              <w:rPr>
                <w:rFonts w:ascii="Arial" w:eastAsia="Times New Roman" w:hAnsi="Arial" w:cs="Arial"/>
                <w:color w:val="000000" w:themeColor="text1"/>
                <w:sz w:val="22"/>
                <w:szCs w:val="22"/>
              </w:rPr>
              <w:t xml:space="preserve">$1,302,791 </w:t>
            </w:r>
          </w:p>
        </w:tc>
      </w:tr>
      <w:tr w:rsidR="00F95B10" w:rsidRPr="00881513" w14:paraId="10D734FE" w14:textId="77777777" w:rsidTr="00A25E7C">
        <w:trPr>
          <w:trHeight w:val="300"/>
        </w:trPr>
        <w:tc>
          <w:tcPr>
            <w:tcW w:w="2705" w:type="dxa"/>
            <w:tcBorders>
              <w:top w:val="nil"/>
              <w:left w:val="single" w:sz="4" w:space="0" w:color="auto"/>
              <w:bottom w:val="single" w:sz="4" w:space="0" w:color="auto"/>
              <w:right w:val="single" w:sz="4" w:space="0" w:color="auto"/>
            </w:tcBorders>
            <w:shd w:val="clear" w:color="000000" w:fill="F2F2F2"/>
            <w:noWrap/>
            <w:vAlign w:val="center"/>
            <w:hideMark/>
          </w:tcPr>
          <w:p w14:paraId="013A27B6" w14:textId="77777777" w:rsidR="00F95B10" w:rsidRPr="00881513" w:rsidRDefault="00F95B10" w:rsidP="00326CBE">
            <w:pPr>
              <w:rPr>
                <w:rFonts w:ascii="Arial" w:eastAsia="Times New Roman" w:hAnsi="Arial" w:cs="Arial"/>
                <w:b/>
                <w:bCs/>
                <w:color w:val="000000" w:themeColor="text1"/>
                <w:sz w:val="22"/>
                <w:szCs w:val="22"/>
              </w:rPr>
            </w:pPr>
            <w:r w:rsidRPr="00881513">
              <w:rPr>
                <w:rFonts w:ascii="Arial" w:eastAsia="Times New Roman" w:hAnsi="Arial" w:cs="Arial"/>
                <w:b/>
                <w:bCs/>
                <w:color w:val="000000" w:themeColor="text1"/>
                <w:sz w:val="22"/>
                <w:szCs w:val="22"/>
              </w:rPr>
              <w:t>Marketing and Outreach</w:t>
            </w:r>
          </w:p>
        </w:tc>
        <w:tc>
          <w:tcPr>
            <w:tcW w:w="1710" w:type="dxa"/>
            <w:tcBorders>
              <w:top w:val="nil"/>
              <w:left w:val="nil"/>
              <w:bottom w:val="single" w:sz="4" w:space="0" w:color="auto"/>
              <w:right w:val="single" w:sz="4" w:space="0" w:color="auto"/>
            </w:tcBorders>
            <w:shd w:val="clear" w:color="000000" w:fill="FFFFFF"/>
            <w:noWrap/>
            <w:vAlign w:val="center"/>
            <w:hideMark/>
          </w:tcPr>
          <w:p w14:paraId="2F122A4A" w14:textId="77777777" w:rsidR="00F95B10" w:rsidRPr="00881513" w:rsidRDefault="00F95B10" w:rsidP="008F0775">
            <w:pPr>
              <w:jc w:val="center"/>
              <w:rPr>
                <w:rFonts w:ascii="Arial" w:eastAsia="Times New Roman" w:hAnsi="Arial" w:cs="Arial"/>
                <w:color w:val="000000" w:themeColor="text1"/>
                <w:sz w:val="22"/>
                <w:szCs w:val="22"/>
              </w:rPr>
            </w:pPr>
            <w:r w:rsidRPr="00881513">
              <w:rPr>
                <w:rFonts w:ascii="Arial" w:eastAsia="Times New Roman" w:hAnsi="Arial" w:cs="Arial"/>
                <w:color w:val="000000" w:themeColor="text1"/>
                <w:sz w:val="22"/>
                <w:szCs w:val="22"/>
              </w:rPr>
              <w:t xml:space="preserve">$73,914 </w:t>
            </w:r>
          </w:p>
        </w:tc>
        <w:tc>
          <w:tcPr>
            <w:tcW w:w="1800" w:type="dxa"/>
            <w:tcBorders>
              <w:top w:val="nil"/>
              <w:left w:val="nil"/>
              <w:bottom w:val="single" w:sz="4" w:space="0" w:color="auto"/>
              <w:right w:val="single" w:sz="4" w:space="0" w:color="auto"/>
            </w:tcBorders>
            <w:shd w:val="clear" w:color="000000" w:fill="FFFFFF"/>
            <w:noWrap/>
            <w:vAlign w:val="center"/>
            <w:hideMark/>
          </w:tcPr>
          <w:p w14:paraId="66ED2310" w14:textId="77777777" w:rsidR="00F95B10" w:rsidRPr="00881513" w:rsidRDefault="00F95B10" w:rsidP="008F0775">
            <w:pPr>
              <w:jc w:val="center"/>
              <w:rPr>
                <w:rFonts w:ascii="Arial" w:eastAsia="Times New Roman" w:hAnsi="Arial" w:cs="Arial"/>
                <w:color w:val="000000" w:themeColor="text1"/>
                <w:sz w:val="22"/>
                <w:szCs w:val="22"/>
              </w:rPr>
            </w:pPr>
            <w:r w:rsidRPr="00881513">
              <w:rPr>
                <w:rFonts w:ascii="Arial" w:eastAsia="Times New Roman" w:hAnsi="Arial" w:cs="Arial"/>
                <w:color w:val="000000" w:themeColor="text1"/>
                <w:sz w:val="22"/>
                <w:szCs w:val="22"/>
              </w:rPr>
              <w:t xml:space="preserve">$61,896 </w:t>
            </w:r>
          </w:p>
        </w:tc>
        <w:tc>
          <w:tcPr>
            <w:tcW w:w="1710" w:type="dxa"/>
            <w:tcBorders>
              <w:top w:val="nil"/>
              <w:left w:val="nil"/>
              <w:bottom w:val="single" w:sz="4" w:space="0" w:color="auto"/>
              <w:right w:val="single" w:sz="4" w:space="0" w:color="auto"/>
            </w:tcBorders>
            <w:shd w:val="clear" w:color="000000" w:fill="FFFFFF"/>
            <w:noWrap/>
            <w:vAlign w:val="center"/>
            <w:hideMark/>
          </w:tcPr>
          <w:p w14:paraId="3266FB69" w14:textId="77777777" w:rsidR="00F95B10" w:rsidRPr="00881513" w:rsidRDefault="00F95B10" w:rsidP="008F0775">
            <w:pPr>
              <w:jc w:val="center"/>
              <w:rPr>
                <w:rFonts w:ascii="Arial" w:eastAsia="Times New Roman" w:hAnsi="Arial" w:cs="Arial"/>
                <w:color w:val="000000" w:themeColor="text1"/>
                <w:sz w:val="22"/>
                <w:szCs w:val="22"/>
              </w:rPr>
            </w:pPr>
            <w:r w:rsidRPr="00881513">
              <w:rPr>
                <w:rFonts w:ascii="Arial" w:eastAsia="Times New Roman" w:hAnsi="Arial" w:cs="Arial"/>
                <w:color w:val="000000" w:themeColor="text1"/>
                <w:sz w:val="22"/>
                <w:szCs w:val="22"/>
              </w:rPr>
              <w:t xml:space="preserve">$14,190 </w:t>
            </w:r>
          </w:p>
        </w:tc>
        <w:tc>
          <w:tcPr>
            <w:tcW w:w="1710" w:type="dxa"/>
            <w:tcBorders>
              <w:top w:val="nil"/>
              <w:left w:val="nil"/>
              <w:bottom w:val="single" w:sz="4" w:space="0" w:color="auto"/>
              <w:right w:val="single" w:sz="4" w:space="0" w:color="auto"/>
            </w:tcBorders>
            <w:shd w:val="clear" w:color="auto" w:fill="auto"/>
            <w:noWrap/>
            <w:vAlign w:val="center"/>
            <w:hideMark/>
          </w:tcPr>
          <w:p w14:paraId="33C7BE2B" w14:textId="77777777" w:rsidR="00F95B10" w:rsidRPr="00881513" w:rsidRDefault="00F95B10" w:rsidP="008F0775">
            <w:pPr>
              <w:rPr>
                <w:rFonts w:ascii="Arial" w:eastAsia="Times New Roman" w:hAnsi="Arial" w:cs="Arial"/>
                <w:color w:val="000000" w:themeColor="text1"/>
                <w:sz w:val="22"/>
                <w:szCs w:val="22"/>
              </w:rPr>
            </w:pPr>
            <w:r w:rsidRPr="00881513">
              <w:rPr>
                <w:rFonts w:ascii="Arial" w:eastAsia="Times New Roman" w:hAnsi="Arial" w:cs="Arial"/>
                <w:color w:val="000000" w:themeColor="text1"/>
                <w:sz w:val="22"/>
                <w:szCs w:val="22"/>
              </w:rPr>
              <w:t>$150,000</w:t>
            </w:r>
          </w:p>
        </w:tc>
      </w:tr>
      <w:tr w:rsidR="00F95B10" w:rsidRPr="00881513" w14:paraId="6A8AA213" w14:textId="77777777" w:rsidTr="00A25E7C">
        <w:trPr>
          <w:trHeight w:val="300"/>
        </w:trPr>
        <w:tc>
          <w:tcPr>
            <w:tcW w:w="2705" w:type="dxa"/>
            <w:tcBorders>
              <w:top w:val="nil"/>
              <w:left w:val="single" w:sz="4" w:space="0" w:color="auto"/>
              <w:bottom w:val="single" w:sz="4" w:space="0" w:color="auto"/>
              <w:right w:val="single" w:sz="4" w:space="0" w:color="auto"/>
            </w:tcBorders>
            <w:shd w:val="clear" w:color="000000" w:fill="F2F2F2"/>
            <w:noWrap/>
            <w:vAlign w:val="center"/>
            <w:hideMark/>
          </w:tcPr>
          <w:p w14:paraId="2B189EAF" w14:textId="77777777" w:rsidR="00F95B10" w:rsidRPr="00881513" w:rsidRDefault="00F95B10" w:rsidP="00326CBE">
            <w:pPr>
              <w:rPr>
                <w:rFonts w:ascii="Arial" w:eastAsia="Times New Roman" w:hAnsi="Arial" w:cs="Arial"/>
                <w:b/>
                <w:bCs/>
                <w:color w:val="000000" w:themeColor="text1"/>
                <w:sz w:val="22"/>
                <w:szCs w:val="22"/>
              </w:rPr>
            </w:pPr>
            <w:r w:rsidRPr="00881513">
              <w:rPr>
                <w:rFonts w:ascii="Arial" w:eastAsia="Times New Roman" w:hAnsi="Arial" w:cs="Arial"/>
                <w:b/>
                <w:bCs/>
                <w:color w:val="000000" w:themeColor="text1"/>
                <w:sz w:val="22"/>
                <w:szCs w:val="22"/>
              </w:rPr>
              <w:t>Program Management</w:t>
            </w:r>
          </w:p>
        </w:tc>
        <w:tc>
          <w:tcPr>
            <w:tcW w:w="1710" w:type="dxa"/>
            <w:tcBorders>
              <w:top w:val="nil"/>
              <w:left w:val="nil"/>
              <w:bottom w:val="single" w:sz="4" w:space="0" w:color="auto"/>
              <w:right w:val="single" w:sz="4" w:space="0" w:color="auto"/>
            </w:tcBorders>
            <w:shd w:val="clear" w:color="000000" w:fill="FFFFFF"/>
            <w:noWrap/>
            <w:vAlign w:val="center"/>
            <w:hideMark/>
          </w:tcPr>
          <w:p w14:paraId="6A8C7211" w14:textId="77777777" w:rsidR="00F95B10" w:rsidRPr="00881513" w:rsidRDefault="00F95B10" w:rsidP="008F0775">
            <w:pPr>
              <w:jc w:val="center"/>
              <w:rPr>
                <w:rFonts w:ascii="Arial" w:eastAsia="Times New Roman" w:hAnsi="Arial" w:cs="Arial"/>
                <w:color w:val="000000" w:themeColor="text1"/>
                <w:sz w:val="22"/>
                <w:szCs w:val="22"/>
              </w:rPr>
            </w:pPr>
            <w:r w:rsidRPr="00881513">
              <w:rPr>
                <w:rFonts w:ascii="Arial" w:eastAsia="Times New Roman" w:hAnsi="Arial" w:cs="Arial"/>
                <w:color w:val="000000" w:themeColor="text1"/>
                <w:sz w:val="22"/>
                <w:szCs w:val="22"/>
              </w:rPr>
              <w:t xml:space="preserve">$117,710 </w:t>
            </w:r>
          </w:p>
        </w:tc>
        <w:tc>
          <w:tcPr>
            <w:tcW w:w="1800" w:type="dxa"/>
            <w:tcBorders>
              <w:top w:val="nil"/>
              <w:left w:val="nil"/>
              <w:bottom w:val="single" w:sz="4" w:space="0" w:color="auto"/>
              <w:right w:val="single" w:sz="4" w:space="0" w:color="auto"/>
            </w:tcBorders>
            <w:shd w:val="clear" w:color="000000" w:fill="FFFFFF"/>
            <w:noWrap/>
            <w:vAlign w:val="center"/>
            <w:hideMark/>
          </w:tcPr>
          <w:p w14:paraId="2900F5DB" w14:textId="77777777" w:rsidR="00F95B10" w:rsidRPr="00881513" w:rsidRDefault="00F95B10" w:rsidP="008F0775">
            <w:pPr>
              <w:jc w:val="center"/>
              <w:rPr>
                <w:rFonts w:ascii="Arial" w:eastAsia="Times New Roman" w:hAnsi="Arial" w:cs="Arial"/>
                <w:color w:val="000000" w:themeColor="text1"/>
                <w:sz w:val="22"/>
                <w:szCs w:val="22"/>
              </w:rPr>
            </w:pPr>
            <w:r w:rsidRPr="00881513">
              <w:rPr>
                <w:rFonts w:ascii="Arial" w:eastAsia="Times New Roman" w:hAnsi="Arial" w:cs="Arial"/>
                <w:color w:val="000000" w:themeColor="text1"/>
                <w:sz w:val="22"/>
                <w:szCs w:val="22"/>
              </w:rPr>
              <w:t xml:space="preserve">$121,241 </w:t>
            </w:r>
          </w:p>
        </w:tc>
        <w:tc>
          <w:tcPr>
            <w:tcW w:w="1710" w:type="dxa"/>
            <w:tcBorders>
              <w:top w:val="nil"/>
              <w:left w:val="nil"/>
              <w:bottom w:val="single" w:sz="4" w:space="0" w:color="auto"/>
              <w:right w:val="single" w:sz="4" w:space="0" w:color="auto"/>
            </w:tcBorders>
            <w:shd w:val="clear" w:color="000000" w:fill="FFFFFF"/>
            <w:noWrap/>
            <w:vAlign w:val="center"/>
            <w:hideMark/>
          </w:tcPr>
          <w:p w14:paraId="24E499D1" w14:textId="77777777" w:rsidR="00F95B10" w:rsidRPr="00881513" w:rsidRDefault="00F95B10" w:rsidP="008F0775">
            <w:pPr>
              <w:jc w:val="center"/>
              <w:rPr>
                <w:rFonts w:ascii="Arial" w:eastAsia="Times New Roman" w:hAnsi="Arial" w:cs="Arial"/>
                <w:color w:val="000000" w:themeColor="text1"/>
                <w:sz w:val="22"/>
                <w:szCs w:val="22"/>
              </w:rPr>
            </w:pPr>
            <w:r w:rsidRPr="00881513">
              <w:rPr>
                <w:rFonts w:ascii="Arial" w:eastAsia="Times New Roman" w:hAnsi="Arial" w:cs="Arial"/>
                <w:color w:val="000000" w:themeColor="text1"/>
                <w:sz w:val="22"/>
                <w:szCs w:val="22"/>
              </w:rPr>
              <w:t xml:space="preserve">$124,878 </w:t>
            </w:r>
          </w:p>
        </w:tc>
        <w:tc>
          <w:tcPr>
            <w:tcW w:w="1710" w:type="dxa"/>
            <w:tcBorders>
              <w:top w:val="nil"/>
              <w:left w:val="nil"/>
              <w:bottom w:val="single" w:sz="4" w:space="0" w:color="auto"/>
              <w:right w:val="single" w:sz="4" w:space="0" w:color="auto"/>
            </w:tcBorders>
            <w:shd w:val="clear" w:color="auto" w:fill="auto"/>
            <w:noWrap/>
            <w:vAlign w:val="center"/>
            <w:hideMark/>
          </w:tcPr>
          <w:p w14:paraId="70EDB6CC" w14:textId="77777777" w:rsidR="00F95B10" w:rsidRPr="00881513" w:rsidRDefault="00F95B10" w:rsidP="008F0775">
            <w:pPr>
              <w:rPr>
                <w:rFonts w:ascii="Arial" w:eastAsia="Times New Roman" w:hAnsi="Arial" w:cs="Arial"/>
                <w:color w:val="000000" w:themeColor="text1"/>
                <w:sz w:val="22"/>
                <w:szCs w:val="22"/>
              </w:rPr>
            </w:pPr>
            <w:r w:rsidRPr="00881513">
              <w:rPr>
                <w:rFonts w:ascii="Arial" w:eastAsia="Times New Roman" w:hAnsi="Arial" w:cs="Arial"/>
                <w:color w:val="000000" w:themeColor="text1"/>
                <w:sz w:val="22"/>
                <w:szCs w:val="22"/>
              </w:rPr>
              <w:t xml:space="preserve">$363,829 </w:t>
            </w:r>
          </w:p>
        </w:tc>
      </w:tr>
      <w:tr w:rsidR="00F95B10" w:rsidRPr="00881513" w14:paraId="0B2EE59F" w14:textId="77777777" w:rsidTr="00A25E7C">
        <w:trPr>
          <w:trHeight w:val="300"/>
        </w:trPr>
        <w:tc>
          <w:tcPr>
            <w:tcW w:w="2705" w:type="dxa"/>
            <w:tcBorders>
              <w:top w:val="nil"/>
              <w:left w:val="single" w:sz="4" w:space="0" w:color="auto"/>
              <w:bottom w:val="single" w:sz="4" w:space="0" w:color="auto"/>
              <w:right w:val="single" w:sz="4" w:space="0" w:color="auto"/>
            </w:tcBorders>
            <w:shd w:val="clear" w:color="000000" w:fill="F2F2F2"/>
            <w:noWrap/>
            <w:vAlign w:val="center"/>
          </w:tcPr>
          <w:p w14:paraId="63789761" w14:textId="77777777" w:rsidR="00F95B10" w:rsidRPr="00881513" w:rsidRDefault="00F95B10" w:rsidP="00326CBE">
            <w:pPr>
              <w:rPr>
                <w:rFonts w:ascii="Arial" w:eastAsia="Times New Roman" w:hAnsi="Arial" w:cs="Arial"/>
                <w:b/>
                <w:bCs/>
                <w:color w:val="000000" w:themeColor="text1"/>
                <w:sz w:val="22"/>
                <w:szCs w:val="22"/>
              </w:rPr>
            </w:pPr>
            <w:r w:rsidRPr="00881513">
              <w:rPr>
                <w:rFonts w:ascii="Arial" w:eastAsia="Times New Roman" w:hAnsi="Arial" w:cs="Arial"/>
                <w:b/>
                <w:bCs/>
                <w:color w:val="000000" w:themeColor="text1"/>
                <w:sz w:val="22"/>
                <w:szCs w:val="22"/>
              </w:rPr>
              <w:t>Data Support &amp; Analysis</w:t>
            </w:r>
          </w:p>
        </w:tc>
        <w:tc>
          <w:tcPr>
            <w:tcW w:w="1710" w:type="dxa"/>
            <w:tcBorders>
              <w:top w:val="nil"/>
              <w:left w:val="nil"/>
              <w:bottom w:val="single" w:sz="4" w:space="0" w:color="auto"/>
              <w:right w:val="single" w:sz="4" w:space="0" w:color="auto"/>
            </w:tcBorders>
            <w:shd w:val="clear" w:color="000000" w:fill="FFFFFF"/>
            <w:noWrap/>
            <w:vAlign w:val="center"/>
          </w:tcPr>
          <w:p w14:paraId="24545455" w14:textId="77777777" w:rsidR="00F95B10" w:rsidRPr="00881513" w:rsidRDefault="00F95B10" w:rsidP="008F0775">
            <w:pPr>
              <w:jc w:val="center"/>
              <w:rPr>
                <w:rFonts w:ascii="Arial" w:eastAsia="Times New Roman" w:hAnsi="Arial" w:cs="Arial"/>
                <w:color w:val="000000" w:themeColor="text1"/>
                <w:sz w:val="22"/>
                <w:szCs w:val="22"/>
              </w:rPr>
            </w:pPr>
            <w:r w:rsidRPr="00881513">
              <w:rPr>
                <w:rFonts w:ascii="Arial" w:eastAsia="Times New Roman" w:hAnsi="Arial" w:cs="Arial"/>
                <w:color w:val="000000" w:themeColor="text1"/>
                <w:sz w:val="22"/>
                <w:szCs w:val="22"/>
              </w:rPr>
              <w:t>$54,758</w:t>
            </w:r>
          </w:p>
        </w:tc>
        <w:tc>
          <w:tcPr>
            <w:tcW w:w="1800" w:type="dxa"/>
            <w:tcBorders>
              <w:top w:val="nil"/>
              <w:left w:val="nil"/>
              <w:bottom w:val="single" w:sz="4" w:space="0" w:color="auto"/>
              <w:right w:val="single" w:sz="4" w:space="0" w:color="auto"/>
            </w:tcBorders>
            <w:shd w:val="clear" w:color="000000" w:fill="FFFFFF"/>
            <w:noWrap/>
            <w:vAlign w:val="center"/>
          </w:tcPr>
          <w:p w14:paraId="52341087" w14:textId="77777777" w:rsidR="00F95B10" w:rsidRPr="00881513" w:rsidRDefault="00F95B10" w:rsidP="008F0775">
            <w:pPr>
              <w:jc w:val="center"/>
              <w:rPr>
                <w:rFonts w:ascii="Arial" w:eastAsia="Times New Roman" w:hAnsi="Arial" w:cs="Arial"/>
                <w:color w:val="000000" w:themeColor="text1"/>
                <w:sz w:val="22"/>
                <w:szCs w:val="22"/>
              </w:rPr>
            </w:pPr>
            <w:r w:rsidRPr="00881513">
              <w:rPr>
                <w:rFonts w:ascii="Arial" w:eastAsia="Times New Roman" w:hAnsi="Arial" w:cs="Arial"/>
                <w:color w:val="000000" w:themeColor="text1"/>
                <w:sz w:val="22"/>
                <w:szCs w:val="22"/>
              </w:rPr>
              <w:t>$56,400</w:t>
            </w:r>
          </w:p>
        </w:tc>
        <w:tc>
          <w:tcPr>
            <w:tcW w:w="1710" w:type="dxa"/>
            <w:tcBorders>
              <w:top w:val="nil"/>
              <w:left w:val="nil"/>
              <w:bottom w:val="single" w:sz="4" w:space="0" w:color="auto"/>
              <w:right w:val="single" w:sz="4" w:space="0" w:color="auto"/>
            </w:tcBorders>
            <w:shd w:val="clear" w:color="000000" w:fill="FFFFFF"/>
            <w:noWrap/>
            <w:vAlign w:val="center"/>
          </w:tcPr>
          <w:p w14:paraId="326AE81B" w14:textId="77777777" w:rsidR="00F95B10" w:rsidRPr="00881513" w:rsidRDefault="00F95B10" w:rsidP="008F0775">
            <w:pPr>
              <w:jc w:val="center"/>
              <w:rPr>
                <w:rFonts w:ascii="Arial" w:eastAsia="Times New Roman" w:hAnsi="Arial" w:cs="Arial"/>
                <w:color w:val="000000" w:themeColor="text1"/>
                <w:sz w:val="22"/>
                <w:szCs w:val="22"/>
              </w:rPr>
            </w:pPr>
            <w:r w:rsidRPr="00881513">
              <w:rPr>
                <w:rFonts w:ascii="Arial" w:eastAsia="Times New Roman" w:hAnsi="Arial" w:cs="Arial"/>
                <w:color w:val="000000" w:themeColor="text1"/>
                <w:sz w:val="22"/>
                <w:szCs w:val="22"/>
              </w:rPr>
              <w:t>$58,092</w:t>
            </w:r>
          </w:p>
        </w:tc>
        <w:tc>
          <w:tcPr>
            <w:tcW w:w="1710" w:type="dxa"/>
            <w:tcBorders>
              <w:top w:val="nil"/>
              <w:left w:val="nil"/>
              <w:bottom w:val="single" w:sz="4" w:space="0" w:color="auto"/>
              <w:right w:val="single" w:sz="4" w:space="0" w:color="auto"/>
            </w:tcBorders>
            <w:shd w:val="clear" w:color="auto" w:fill="auto"/>
            <w:noWrap/>
            <w:vAlign w:val="center"/>
          </w:tcPr>
          <w:p w14:paraId="4A571E36" w14:textId="77777777" w:rsidR="00F95B10" w:rsidRPr="00881513" w:rsidRDefault="00F95B10" w:rsidP="008F0775">
            <w:pPr>
              <w:rPr>
                <w:rFonts w:ascii="Arial" w:eastAsia="Times New Roman" w:hAnsi="Arial" w:cs="Arial"/>
                <w:color w:val="000000" w:themeColor="text1"/>
                <w:sz w:val="22"/>
                <w:szCs w:val="22"/>
              </w:rPr>
            </w:pPr>
            <w:r w:rsidRPr="00881513">
              <w:rPr>
                <w:rFonts w:ascii="Arial" w:eastAsia="Times New Roman" w:hAnsi="Arial" w:cs="Arial"/>
                <w:color w:val="000000" w:themeColor="text1"/>
                <w:sz w:val="22"/>
                <w:szCs w:val="22"/>
              </w:rPr>
              <w:t>$169,249</w:t>
            </w:r>
          </w:p>
        </w:tc>
      </w:tr>
      <w:tr w:rsidR="00F95B10" w:rsidRPr="00881513" w14:paraId="5C8FFFDD" w14:textId="77777777" w:rsidTr="00A25E7C">
        <w:trPr>
          <w:trHeight w:val="300"/>
        </w:trPr>
        <w:tc>
          <w:tcPr>
            <w:tcW w:w="2705" w:type="dxa"/>
            <w:tcBorders>
              <w:top w:val="nil"/>
              <w:left w:val="single" w:sz="4" w:space="0" w:color="auto"/>
              <w:bottom w:val="single" w:sz="4" w:space="0" w:color="auto"/>
              <w:right w:val="single" w:sz="4" w:space="0" w:color="auto"/>
            </w:tcBorders>
            <w:shd w:val="clear" w:color="000000" w:fill="F2F2F2"/>
            <w:noWrap/>
            <w:vAlign w:val="center"/>
            <w:hideMark/>
          </w:tcPr>
          <w:p w14:paraId="212BBCBC" w14:textId="77777777" w:rsidR="00F95B10" w:rsidRPr="00881513" w:rsidRDefault="00F95B10" w:rsidP="00326CBE">
            <w:pPr>
              <w:rPr>
                <w:rFonts w:ascii="Arial" w:eastAsia="Times New Roman" w:hAnsi="Arial" w:cs="Arial"/>
                <w:b/>
                <w:bCs/>
                <w:color w:val="000000" w:themeColor="text1"/>
                <w:sz w:val="22"/>
                <w:szCs w:val="22"/>
              </w:rPr>
            </w:pPr>
            <w:r w:rsidRPr="00881513">
              <w:rPr>
                <w:rFonts w:ascii="Arial" w:eastAsia="Times New Roman" w:hAnsi="Arial" w:cs="Arial"/>
                <w:b/>
                <w:bCs/>
                <w:color w:val="000000" w:themeColor="text1"/>
                <w:sz w:val="22"/>
                <w:szCs w:val="22"/>
              </w:rPr>
              <w:t>Program Software</w:t>
            </w:r>
          </w:p>
        </w:tc>
        <w:tc>
          <w:tcPr>
            <w:tcW w:w="1710" w:type="dxa"/>
            <w:tcBorders>
              <w:top w:val="nil"/>
              <w:left w:val="nil"/>
              <w:bottom w:val="single" w:sz="4" w:space="0" w:color="auto"/>
              <w:right w:val="single" w:sz="4" w:space="0" w:color="auto"/>
            </w:tcBorders>
            <w:shd w:val="clear" w:color="000000" w:fill="FFFFFF"/>
            <w:noWrap/>
            <w:vAlign w:val="center"/>
            <w:hideMark/>
          </w:tcPr>
          <w:p w14:paraId="25F44613" w14:textId="77777777" w:rsidR="00F95B10" w:rsidRPr="00881513" w:rsidRDefault="00F95B10" w:rsidP="008F0775">
            <w:pPr>
              <w:jc w:val="center"/>
              <w:rPr>
                <w:rFonts w:ascii="Arial" w:eastAsia="Times New Roman" w:hAnsi="Arial" w:cs="Arial"/>
                <w:color w:val="000000" w:themeColor="text1"/>
                <w:sz w:val="22"/>
                <w:szCs w:val="22"/>
              </w:rPr>
            </w:pPr>
            <w:r w:rsidRPr="00881513">
              <w:rPr>
                <w:rFonts w:ascii="Arial" w:eastAsia="Times New Roman" w:hAnsi="Arial" w:cs="Arial"/>
                <w:color w:val="000000" w:themeColor="text1"/>
                <w:sz w:val="22"/>
                <w:szCs w:val="22"/>
              </w:rPr>
              <w:t xml:space="preserve">$76,309 </w:t>
            </w:r>
          </w:p>
        </w:tc>
        <w:tc>
          <w:tcPr>
            <w:tcW w:w="1800" w:type="dxa"/>
            <w:tcBorders>
              <w:top w:val="nil"/>
              <w:left w:val="nil"/>
              <w:bottom w:val="single" w:sz="4" w:space="0" w:color="auto"/>
              <w:right w:val="single" w:sz="4" w:space="0" w:color="auto"/>
            </w:tcBorders>
            <w:shd w:val="clear" w:color="000000" w:fill="FFFFFF"/>
            <w:noWrap/>
            <w:vAlign w:val="center"/>
            <w:hideMark/>
          </w:tcPr>
          <w:p w14:paraId="27310F36" w14:textId="77777777" w:rsidR="00F95B10" w:rsidRPr="00881513" w:rsidRDefault="00F95B10" w:rsidP="008F0775">
            <w:pPr>
              <w:jc w:val="center"/>
              <w:rPr>
                <w:rFonts w:ascii="Arial" w:eastAsia="Times New Roman" w:hAnsi="Arial" w:cs="Arial"/>
                <w:color w:val="000000" w:themeColor="text1"/>
                <w:sz w:val="22"/>
                <w:szCs w:val="22"/>
              </w:rPr>
            </w:pPr>
            <w:r w:rsidRPr="00881513">
              <w:rPr>
                <w:rFonts w:ascii="Arial" w:eastAsia="Times New Roman" w:hAnsi="Arial" w:cs="Arial"/>
                <w:color w:val="000000" w:themeColor="text1"/>
                <w:sz w:val="22"/>
                <w:szCs w:val="22"/>
              </w:rPr>
              <w:t>$94,294</w:t>
            </w:r>
          </w:p>
        </w:tc>
        <w:tc>
          <w:tcPr>
            <w:tcW w:w="1710" w:type="dxa"/>
            <w:tcBorders>
              <w:top w:val="nil"/>
              <w:left w:val="nil"/>
              <w:bottom w:val="single" w:sz="4" w:space="0" w:color="auto"/>
              <w:right w:val="single" w:sz="4" w:space="0" w:color="auto"/>
            </w:tcBorders>
            <w:shd w:val="clear" w:color="000000" w:fill="FFFFFF"/>
            <w:noWrap/>
            <w:vAlign w:val="center"/>
            <w:hideMark/>
          </w:tcPr>
          <w:p w14:paraId="202148F6" w14:textId="77777777" w:rsidR="00F95B10" w:rsidRPr="00881513" w:rsidRDefault="00F95B10" w:rsidP="008F0775">
            <w:pPr>
              <w:jc w:val="center"/>
              <w:rPr>
                <w:rFonts w:ascii="Arial" w:eastAsia="Times New Roman" w:hAnsi="Arial" w:cs="Arial"/>
                <w:color w:val="000000" w:themeColor="text1"/>
                <w:sz w:val="22"/>
                <w:szCs w:val="22"/>
              </w:rPr>
            </w:pPr>
            <w:r w:rsidRPr="00881513">
              <w:rPr>
                <w:rFonts w:ascii="Arial" w:eastAsia="Times New Roman" w:hAnsi="Arial" w:cs="Arial"/>
                <w:color w:val="000000" w:themeColor="text1"/>
                <w:sz w:val="22"/>
                <w:szCs w:val="22"/>
              </w:rPr>
              <w:t xml:space="preserve">$94,294 </w:t>
            </w:r>
          </w:p>
        </w:tc>
        <w:tc>
          <w:tcPr>
            <w:tcW w:w="1710" w:type="dxa"/>
            <w:tcBorders>
              <w:top w:val="nil"/>
              <w:left w:val="nil"/>
              <w:bottom w:val="single" w:sz="4" w:space="0" w:color="auto"/>
              <w:right w:val="single" w:sz="4" w:space="0" w:color="auto"/>
            </w:tcBorders>
            <w:shd w:val="clear" w:color="auto" w:fill="auto"/>
            <w:noWrap/>
            <w:vAlign w:val="center"/>
            <w:hideMark/>
          </w:tcPr>
          <w:p w14:paraId="37F8BDA4" w14:textId="77777777" w:rsidR="00F95B10" w:rsidRPr="00881513" w:rsidRDefault="00F95B10" w:rsidP="008F0775">
            <w:pPr>
              <w:rPr>
                <w:rFonts w:ascii="Arial" w:eastAsia="Times New Roman" w:hAnsi="Arial" w:cs="Arial"/>
                <w:color w:val="000000" w:themeColor="text1"/>
                <w:sz w:val="22"/>
                <w:szCs w:val="22"/>
              </w:rPr>
            </w:pPr>
            <w:r w:rsidRPr="00881513">
              <w:rPr>
                <w:rFonts w:ascii="Arial" w:eastAsia="Times New Roman" w:hAnsi="Arial" w:cs="Arial"/>
                <w:color w:val="000000" w:themeColor="text1"/>
                <w:sz w:val="22"/>
                <w:szCs w:val="22"/>
              </w:rPr>
              <w:t>$264,897</w:t>
            </w:r>
          </w:p>
        </w:tc>
      </w:tr>
      <w:tr w:rsidR="00F95B10" w:rsidRPr="00881513" w14:paraId="7A4D3A33" w14:textId="77777777" w:rsidTr="00A25E7C">
        <w:trPr>
          <w:trHeight w:val="300"/>
        </w:trPr>
        <w:tc>
          <w:tcPr>
            <w:tcW w:w="2705"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1B579F79" w14:textId="2CB2F142" w:rsidR="00F95B10" w:rsidRPr="00881513" w:rsidRDefault="007C39D5" w:rsidP="00A25E7C">
            <w:pPr>
              <w:spacing w:before="240"/>
              <w:jc w:val="right"/>
              <w:rPr>
                <w:rFonts w:ascii="Arial" w:eastAsia="Times New Roman" w:hAnsi="Arial" w:cs="Arial"/>
                <w:b/>
                <w:bCs/>
                <w:color w:val="000000" w:themeColor="text1"/>
                <w:sz w:val="22"/>
                <w:szCs w:val="22"/>
              </w:rPr>
            </w:pPr>
            <w:r w:rsidRPr="00881513">
              <w:rPr>
                <w:rFonts w:ascii="Arial" w:eastAsia="Times New Roman" w:hAnsi="Arial" w:cs="Arial"/>
                <w:b/>
                <w:bCs/>
                <w:color w:val="000000" w:themeColor="text1"/>
                <w:sz w:val="22"/>
                <w:szCs w:val="22"/>
              </w:rPr>
              <w:t>Totals</w:t>
            </w:r>
          </w:p>
        </w:tc>
        <w:tc>
          <w:tcPr>
            <w:tcW w:w="1710" w:type="dxa"/>
            <w:tcBorders>
              <w:top w:val="nil"/>
              <w:left w:val="nil"/>
              <w:bottom w:val="single" w:sz="4" w:space="0" w:color="auto"/>
              <w:right w:val="single" w:sz="4" w:space="0" w:color="auto"/>
            </w:tcBorders>
            <w:shd w:val="clear" w:color="auto" w:fill="D9D9D9" w:themeFill="background1" w:themeFillShade="D9"/>
            <w:noWrap/>
            <w:vAlign w:val="center"/>
            <w:hideMark/>
          </w:tcPr>
          <w:p w14:paraId="0B8DA4CD" w14:textId="77777777" w:rsidR="00F95B10" w:rsidRPr="00881513" w:rsidRDefault="00F95B10" w:rsidP="00A25E7C">
            <w:pPr>
              <w:spacing w:before="240"/>
              <w:jc w:val="center"/>
              <w:rPr>
                <w:rFonts w:ascii="Arial" w:eastAsia="Times New Roman" w:hAnsi="Arial" w:cs="Arial"/>
                <w:b/>
                <w:bCs/>
                <w:color w:val="000000" w:themeColor="text1"/>
                <w:sz w:val="22"/>
                <w:szCs w:val="22"/>
              </w:rPr>
            </w:pPr>
            <w:r w:rsidRPr="00881513">
              <w:rPr>
                <w:rFonts w:ascii="Arial" w:eastAsia="Times New Roman" w:hAnsi="Arial" w:cs="Arial"/>
                <w:b/>
                <w:bCs/>
                <w:color w:val="000000" w:themeColor="text1"/>
                <w:sz w:val="22"/>
                <w:szCs w:val="22"/>
              </w:rPr>
              <w:t>$813,451</w:t>
            </w:r>
          </w:p>
        </w:tc>
        <w:tc>
          <w:tcPr>
            <w:tcW w:w="1800" w:type="dxa"/>
            <w:tcBorders>
              <w:top w:val="nil"/>
              <w:left w:val="nil"/>
              <w:bottom w:val="single" w:sz="4" w:space="0" w:color="auto"/>
              <w:right w:val="single" w:sz="4" w:space="0" w:color="auto"/>
            </w:tcBorders>
            <w:shd w:val="clear" w:color="auto" w:fill="D9D9D9" w:themeFill="background1" w:themeFillShade="D9"/>
            <w:noWrap/>
            <w:vAlign w:val="center"/>
            <w:hideMark/>
          </w:tcPr>
          <w:p w14:paraId="53F7F6A8" w14:textId="77777777" w:rsidR="00F95B10" w:rsidRPr="00881513" w:rsidRDefault="00F95B10" w:rsidP="00A25E7C">
            <w:pPr>
              <w:spacing w:before="240"/>
              <w:jc w:val="center"/>
              <w:rPr>
                <w:rFonts w:ascii="Arial" w:eastAsia="Times New Roman" w:hAnsi="Arial" w:cs="Arial"/>
                <w:b/>
                <w:bCs/>
                <w:color w:val="000000" w:themeColor="text1"/>
                <w:sz w:val="22"/>
                <w:szCs w:val="22"/>
              </w:rPr>
            </w:pPr>
            <w:r w:rsidRPr="00881513">
              <w:rPr>
                <w:rFonts w:ascii="Arial" w:eastAsia="Times New Roman" w:hAnsi="Arial" w:cs="Arial"/>
                <w:b/>
                <w:bCs/>
                <w:color w:val="000000" w:themeColor="text1"/>
                <w:sz w:val="22"/>
                <w:szCs w:val="22"/>
              </w:rPr>
              <w:t>$831,650</w:t>
            </w:r>
          </w:p>
        </w:tc>
        <w:tc>
          <w:tcPr>
            <w:tcW w:w="1710" w:type="dxa"/>
            <w:tcBorders>
              <w:top w:val="nil"/>
              <w:left w:val="nil"/>
              <w:bottom w:val="single" w:sz="4" w:space="0" w:color="auto"/>
              <w:right w:val="single" w:sz="4" w:space="0" w:color="auto"/>
            </w:tcBorders>
            <w:shd w:val="clear" w:color="auto" w:fill="D9D9D9" w:themeFill="background1" w:themeFillShade="D9"/>
            <w:noWrap/>
            <w:vAlign w:val="center"/>
            <w:hideMark/>
          </w:tcPr>
          <w:p w14:paraId="6ABE6EFC" w14:textId="77777777" w:rsidR="00F95B10" w:rsidRPr="00881513" w:rsidRDefault="00F95B10" w:rsidP="00A25E7C">
            <w:pPr>
              <w:spacing w:before="240"/>
              <w:jc w:val="center"/>
              <w:rPr>
                <w:rFonts w:ascii="Arial" w:eastAsia="Times New Roman" w:hAnsi="Arial" w:cs="Arial"/>
                <w:b/>
                <w:bCs/>
                <w:color w:val="000000" w:themeColor="text1"/>
                <w:sz w:val="22"/>
                <w:szCs w:val="22"/>
              </w:rPr>
            </w:pPr>
            <w:r w:rsidRPr="00881513">
              <w:rPr>
                <w:rFonts w:ascii="Arial" w:eastAsia="Times New Roman" w:hAnsi="Arial" w:cs="Arial"/>
                <w:b/>
                <w:bCs/>
                <w:color w:val="000000" w:themeColor="text1"/>
                <w:sz w:val="22"/>
                <w:szCs w:val="22"/>
              </w:rPr>
              <w:t>$805,160</w:t>
            </w:r>
          </w:p>
        </w:tc>
        <w:tc>
          <w:tcPr>
            <w:tcW w:w="1710" w:type="dxa"/>
            <w:tcBorders>
              <w:top w:val="nil"/>
              <w:left w:val="nil"/>
              <w:bottom w:val="single" w:sz="4" w:space="0" w:color="auto"/>
              <w:right w:val="single" w:sz="4" w:space="0" w:color="auto"/>
            </w:tcBorders>
            <w:shd w:val="clear" w:color="auto" w:fill="D9D9D9" w:themeFill="background1" w:themeFillShade="D9"/>
            <w:noWrap/>
            <w:vAlign w:val="center"/>
            <w:hideMark/>
          </w:tcPr>
          <w:p w14:paraId="3706D878" w14:textId="77777777" w:rsidR="00F95B10" w:rsidRDefault="00F95B10" w:rsidP="00A25E7C">
            <w:pPr>
              <w:spacing w:before="240"/>
              <w:rPr>
                <w:rFonts w:ascii="Arial" w:eastAsia="Times New Roman" w:hAnsi="Arial" w:cs="Arial"/>
                <w:b/>
                <w:bCs/>
                <w:color w:val="000000" w:themeColor="text1"/>
                <w:sz w:val="22"/>
                <w:szCs w:val="22"/>
              </w:rPr>
            </w:pPr>
            <w:r w:rsidRPr="00881513">
              <w:rPr>
                <w:rFonts w:ascii="Arial" w:eastAsia="Times New Roman" w:hAnsi="Arial" w:cs="Arial"/>
                <w:b/>
                <w:bCs/>
                <w:color w:val="000000" w:themeColor="text1"/>
                <w:sz w:val="22"/>
                <w:szCs w:val="22"/>
              </w:rPr>
              <w:t xml:space="preserve">$2,450,261 </w:t>
            </w:r>
          </w:p>
          <w:p w14:paraId="26B49F3A" w14:textId="0338D9C4" w:rsidR="00A25E7C" w:rsidRPr="00881513" w:rsidRDefault="00A25E7C" w:rsidP="00A25E7C">
            <w:pPr>
              <w:spacing w:before="240"/>
              <w:rPr>
                <w:rFonts w:ascii="Arial" w:eastAsia="Times New Roman" w:hAnsi="Arial" w:cs="Arial"/>
                <w:b/>
                <w:bCs/>
                <w:color w:val="000000" w:themeColor="text1"/>
                <w:sz w:val="22"/>
                <w:szCs w:val="22"/>
              </w:rPr>
            </w:pPr>
          </w:p>
        </w:tc>
      </w:tr>
    </w:tbl>
    <w:p w14:paraId="6A0975E6" w14:textId="77777777" w:rsidR="00D932EB" w:rsidRPr="00881513" w:rsidRDefault="00D932EB">
      <w:pPr>
        <w:rPr>
          <w:rFonts w:ascii="Arial" w:hAnsi="Arial" w:cs="Arial"/>
          <w:sz w:val="22"/>
          <w:szCs w:val="22"/>
        </w:rPr>
      </w:pPr>
    </w:p>
    <w:p w14:paraId="61CB9F7A" w14:textId="2E9E7593" w:rsidR="00D932EB" w:rsidRPr="00881513" w:rsidRDefault="00F95B10" w:rsidP="004E41E6">
      <w:pPr>
        <w:pStyle w:val="ListParagraph"/>
        <w:numPr>
          <w:ilvl w:val="0"/>
          <w:numId w:val="20"/>
        </w:numPr>
        <w:spacing w:line="360" w:lineRule="auto"/>
        <w:rPr>
          <w:rFonts w:ascii="Arial" w:hAnsi="Arial" w:cs="Arial"/>
          <w:sz w:val="22"/>
          <w:szCs w:val="22"/>
        </w:rPr>
      </w:pPr>
      <w:r w:rsidRPr="00881513">
        <w:rPr>
          <w:rFonts w:ascii="Arial" w:hAnsi="Arial" w:cs="Arial"/>
          <w:sz w:val="22"/>
          <w:szCs w:val="22"/>
        </w:rPr>
        <w:t xml:space="preserve">Program Gross Impacts Table: </w:t>
      </w:r>
      <w:r w:rsidR="003F070B" w:rsidRPr="00881513">
        <w:rPr>
          <w:rFonts w:ascii="Arial" w:hAnsi="Arial" w:cs="Arial"/>
          <w:sz w:val="22"/>
          <w:szCs w:val="22"/>
        </w:rPr>
        <w:t>Not Applicable</w:t>
      </w:r>
    </w:p>
    <w:p w14:paraId="16D8DC00" w14:textId="40DF7AD6" w:rsidR="00D932EB" w:rsidRPr="00881513" w:rsidRDefault="00F95B10" w:rsidP="004E41E6">
      <w:pPr>
        <w:pStyle w:val="ListParagraph"/>
        <w:numPr>
          <w:ilvl w:val="0"/>
          <w:numId w:val="20"/>
        </w:numPr>
        <w:spacing w:line="360" w:lineRule="auto"/>
        <w:rPr>
          <w:rFonts w:ascii="Arial" w:hAnsi="Arial" w:cs="Arial"/>
          <w:sz w:val="22"/>
          <w:szCs w:val="22"/>
        </w:rPr>
      </w:pPr>
      <w:r w:rsidRPr="00881513">
        <w:rPr>
          <w:rFonts w:ascii="Arial" w:hAnsi="Arial" w:cs="Arial"/>
          <w:sz w:val="22"/>
          <w:szCs w:val="22"/>
        </w:rPr>
        <w:t>Program Cost Effectiveness</w:t>
      </w:r>
      <w:r w:rsidR="004E27DE" w:rsidRPr="00881513">
        <w:rPr>
          <w:rFonts w:ascii="Arial" w:hAnsi="Arial" w:cs="Arial"/>
          <w:sz w:val="22"/>
          <w:szCs w:val="22"/>
        </w:rPr>
        <w:t xml:space="preserve">, </w:t>
      </w:r>
      <w:r w:rsidRPr="00881513">
        <w:rPr>
          <w:rFonts w:ascii="Arial" w:hAnsi="Arial" w:cs="Arial"/>
          <w:sz w:val="22"/>
          <w:szCs w:val="22"/>
        </w:rPr>
        <w:t>TRC</w:t>
      </w:r>
      <w:r w:rsidR="003F070B" w:rsidRPr="00881513">
        <w:rPr>
          <w:rFonts w:ascii="Arial" w:hAnsi="Arial" w:cs="Arial"/>
          <w:sz w:val="22"/>
          <w:szCs w:val="22"/>
        </w:rPr>
        <w:t>: Not Applicable</w:t>
      </w:r>
    </w:p>
    <w:p w14:paraId="147F1830" w14:textId="5D197EBE" w:rsidR="00D932EB" w:rsidRPr="00881513" w:rsidRDefault="00F95B10" w:rsidP="004E41E6">
      <w:pPr>
        <w:pStyle w:val="ListParagraph"/>
        <w:numPr>
          <w:ilvl w:val="0"/>
          <w:numId w:val="20"/>
        </w:numPr>
        <w:spacing w:line="360" w:lineRule="auto"/>
        <w:rPr>
          <w:rFonts w:ascii="Arial" w:hAnsi="Arial" w:cs="Arial"/>
          <w:sz w:val="22"/>
          <w:szCs w:val="22"/>
        </w:rPr>
      </w:pPr>
      <w:r w:rsidRPr="00881513">
        <w:rPr>
          <w:rFonts w:ascii="Arial" w:hAnsi="Arial" w:cs="Arial"/>
          <w:sz w:val="22"/>
          <w:szCs w:val="22"/>
        </w:rPr>
        <w:t>Program Cost Effectiveness</w:t>
      </w:r>
      <w:r w:rsidR="004E27DE" w:rsidRPr="00881513">
        <w:rPr>
          <w:rFonts w:ascii="Arial" w:hAnsi="Arial" w:cs="Arial"/>
          <w:sz w:val="22"/>
          <w:szCs w:val="22"/>
        </w:rPr>
        <w:t xml:space="preserve">, </w:t>
      </w:r>
      <w:r w:rsidRPr="00881513">
        <w:rPr>
          <w:rFonts w:ascii="Arial" w:hAnsi="Arial" w:cs="Arial"/>
          <w:sz w:val="22"/>
          <w:szCs w:val="22"/>
        </w:rPr>
        <w:t xml:space="preserve">PAC: </w:t>
      </w:r>
      <w:r w:rsidR="003F070B" w:rsidRPr="00881513">
        <w:rPr>
          <w:rFonts w:ascii="Arial" w:hAnsi="Arial" w:cs="Arial"/>
          <w:sz w:val="22"/>
          <w:szCs w:val="22"/>
        </w:rPr>
        <w:t>Not Applicable</w:t>
      </w:r>
    </w:p>
    <w:p w14:paraId="40400894" w14:textId="4CDF103D" w:rsidR="00D932EB" w:rsidRPr="00881513" w:rsidRDefault="00F95B10" w:rsidP="004E41E6">
      <w:pPr>
        <w:pStyle w:val="ListParagraph"/>
        <w:numPr>
          <w:ilvl w:val="0"/>
          <w:numId w:val="20"/>
        </w:numPr>
        <w:spacing w:line="360" w:lineRule="auto"/>
        <w:rPr>
          <w:rFonts w:ascii="Arial" w:hAnsi="Arial" w:cs="Arial"/>
          <w:sz w:val="22"/>
          <w:szCs w:val="22"/>
        </w:rPr>
      </w:pPr>
      <w:r w:rsidRPr="00881513">
        <w:rPr>
          <w:rFonts w:ascii="Arial" w:hAnsi="Arial" w:cs="Arial"/>
          <w:sz w:val="22"/>
          <w:szCs w:val="22"/>
        </w:rPr>
        <w:t>Type of Program Implementer: Partnership</w:t>
      </w:r>
    </w:p>
    <w:p w14:paraId="4AC50CEC" w14:textId="5B8535F6" w:rsidR="00D932EB" w:rsidRPr="00881513" w:rsidRDefault="00F95B10" w:rsidP="004E41E6">
      <w:pPr>
        <w:pStyle w:val="ListParagraph"/>
        <w:numPr>
          <w:ilvl w:val="0"/>
          <w:numId w:val="20"/>
        </w:numPr>
        <w:spacing w:line="360" w:lineRule="auto"/>
        <w:rPr>
          <w:rFonts w:ascii="Arial" w:hAnsi="Arial" w:cs="Arial"/>
          <w:sz w:val="22"/>
          <w:szCs w:val="22"/>
        </w:rPr>
      </w:pPr>
      <w:r w:rsidRPr="00881513">
        <w:rPr>
          <w:rFonts w:ascii="Arial" w:hAnsi="Arial" w:cs="Arial"/>
          <w:sz w:val="22"/>
          <w:szCs w:val="22"/>
        </w:rPr>
        <w:t>Market Sector(s): Residential and Commercial</w:t>
      </w:r>
      <w:r w:rsidR="003F070B" w:rsidRPr="00881513">
        <w:rPr>
          <w:rFonts w:ascii="Arial" w:hAnsi="Arial" w:cs="Arial"/>
          <w:sz w:val="22"/>
          <w:szCs w:val="22"/>
        </w:rPr>
        <w:t xml:space="preserve"> (non-residential)</w:t>
      </w:r>
    </w:p>
    <w:p w14:paraId="79178555" w14:textId="42E899EA" w:rsidR="00D932EB" w:rsidRPr="00881513" w:rsidRDefault="00F95B10" w:rsidP="004E41E6">
      <w:pPr>
        <w:pStyle w:val="ListParagraph"/>
        <w:numPr>
          <w:ilvl w:val="0"/>
          <w:numId w:val="20"/>
        </w:numPr>
        <w:spacing w:line="360" w:lineRule="auto"/>
        <w:rPr>
          <w:rFonts w:ascii="Arial" w:hAnsi="Arial" w:cs="Arial"/>
          <w:sz w:val="22"/>
          <w:szCs w:val="22"/>
        </w:rPr>
      </w:pPr>
      <w:r w:rsidRPr="00881513">
        <w:rPr>
          <w:rFonts w:ascii="Arial" w:hAnsi="Arial" w:cs="Arial"/>
          <w:sz w:val="22"/>
          <w:szCs w:val="22"/>
        </w:rPr>
        <w:t xml:space="preserve">Program Type: Non-resource </w:t>
      </w:r>
    </w:p>
    <w:p w14:paraId="74311D65" w14:textId="3D0EA1C5" w:rsidR="00F95B10" w:rsidRPr="00881513" w:rsidRDefault="00F95B10" w:rsidP="004E41E6">
      <w:pPr>
        <w:pStyle w:val="ListParagraph"/>
        <w:numPr>
          <w:ilvl w:val="0"/>
          <w:numId w:val="20"/>
        </w:numPr>
        <w:spacing w:line="360" w:lineRule="auto"/>
        <w:rPr>
          <w:rFonts w:ascii="Arial" w:hAnsi="Arial" w:cs="Arial"/>
          <w:sz w:val="22"/>
          <w:szCs w:val="22"/>
        </w:rPr>
      </w:pPr>
      <w:r w:rsidRPr="00881513">
        <w:rPr>
          <w:rFonts w:ascii="Arial" w:hAnsi="Arial" w:cs="Arial"/>
          <w:sz w:val="22"/>
          <w:szCs w:val="22"/>
        </w:rPr>
        <w:t xml:space="preserve">Market </w:t>
      </w:r>
      <w:r w:rsidR="0078350B" w:rsidRPr="00881513">
        <w:rPr>
          <w:rFonts w:ascii="Arial" w:hAnsi="Arial" w:cs="Arial"/>
          <w:sz w:val="22"/>
          <w:szCs w:val="22"/>
        </w:rPr>
        <w:t>C</w:t>
      </w:r>
      <w:r w:rsidRPr="00881513">
        <w:rPr>
          <w:rFonts w:ascii="Arial" w:hAnsi="Arial" w:cs="Arial"/>
          <w:sz w:val="22"/>
          <w:szCs w:val="22"/>
        </w:rPr>
        <w:t xml:space="preserve">hannel(s) and </w:t>
      </w:r>
      <w:r w:rsidR="0078350B" w:rsidRPr="00881513">
        <w:rPr>
          <w:rFonts w:ascii="Arial" w:hAnsi="Arial" w:cs="Arial"/>
          <w:sz w:val="22"/>
          <w:szCs w:val="22"/>
        </w:rPr>
        <w:t>I</w:t>
      </w:r>
      <w:r w:rsidRPr="00881513">
        <w:rPr>
          <w:rFonts w:ascii="Arial" w:hAnsi="Arial" w:cs="Arial"/>
          <w:sz w:val="22"/>
          <w:szCs w:val="22"/>
        </w:rPr>
        <w:t>ntervention Strategies:</w:t>
      </w:r>
      <w:r w:rsidR="003914B6" w:rsidRPr="00881513">
        <w:rPr>
          <w:rFonts w:ascii="Arial" w:hAnsi="Arial" w:cs="Arial"/>
          <w:sz w:val="22"/>
          <w:szCs w:val="22"/>
        </w:rPr>
        <w:t xml:space="preserve"> </w:t>
      </w:r>
      <w:r w:rsidRPr="00881513">
        <w:rPr>
          <w:rFonts w:ascii="Arial" w:hAnsi="Arial" w:cs="Arial"/>
          <w:sz w:val="22"/>
          <w:szCs w:val="22"/>
        </w:rPr>
        <w:t>Marketing,</w:t>
      </w:r>
      <w:r w:rsidR="003914B6" w:rsidRPr="00881513">
        <w:rPr>
          <w:rFonts w:ascii="Arial" w:hAnsi="Arial" w:cs="Arial"/>
          <w:sz w:val="22"/>
          <w:szCs w:val="22"/>
        </w:rPr>
        <w:t xml:space="preserve"> Outreach,</w:t>
      </w:r>
      <w:r w:rsidRPr="00881513">
        <w:rPr>
          <w:rFonts w:ascii="Arial" w:hAnsi="Arial" w:cs="Arial"/>
          <w:sz w:val="22"/>
          <w:szCs w:val="22"/>
        </w:rPr>
        <w:t xml:space="preserve"> </w:t>
      </w:r>
      <w:r w:rsidR="003914B6" w:rsidRPr="00881513">
        <w:rPr>
          <w:rFonts w:ascii="Arial" w:hAnsi="Arial" w:cs="Arial"/>
          <w:sz w:val="22"/>
          <w:szCs w:val="22"/>
        </w:rPr>
        <w:t xml:space="preserve">Audits, </w:t>
      </w:r>
      <w:r w:rsidRPr="00881513">
        <w:rPr>
          <w:rFonts w:ascii="Arial" w:hAnsi="Arial" w:cs="Arial"/>
          <w:sz w:val="22"/>
          <w:szCs w:val="22"/>
        </w:rPr>
        <w:t>Technical Assistance</w:t>
      </w:r>
    </w:p>
    <w:p w14:paraId="058FE519" w14:textId="77777777" w:rsidR="00BD7C19" w:rsidRPr="00881513" w:rsidRDefault="00BD7C19" w:rsidP="008F0775">
      <w:pPr>
        <w:rPr>
          <w:rFonts w:ascii="Arial" w:hAnsi="Arial" w:cs="Arial"/>
        </w:rPr>
      </w:pPr>
    </w:p>
    <w:p w14:paraId="3A38F658" w14:textId="77777777" w:rsidR="005604AC" w:rsidRPr="00881513" w:rsidRDefault="005604AC" w:rsidP="008F0775">
      <w:pPr>
        <w:pStyle w:val="Heading2"/>
        <w:rPr>
          <w:rFonts w:ascii="Arial" w:hAnsi="Arial" w:cs="Arial"/>
        </w:rPr>
      </w:pPr>
      <w:bookmarkStart w:id="9" w:name="_Toc46921454"/>
      <w:r w:rsidRPr="00881513">
        <w:rPr>
          <w:rFonts w:ascii="Arial" w:hAnsi="Arial" w:cs="Arial"/>
        </w:rPr>
        <w:t>Implementation Plan Narrative</w:t>
      </w:r>
      <w:bookmarkEnd w:id="9"/>
    </w:p>
    <w:p w14:paraId="1FE69B05" w14:textId="0391C9D1" w:rsidR="0060653F" w:rsidRPr="00881513" w:rsidRDefault="0060653F" w:rsidP="00F27720">
      <w:pPr>
        <w:pStyle w:val="Heading3"/>
        <w:rPr>
          <w:rStyle w:val="Heading2Char"/>
          <w:rFonts w:ascii="Arial" w:hAnsi="Arial" w:cs="Arial"/>
          <w:color w:val="1F3763" w:themeColor="accent1" w:themeShade="7F"/>
          <w:sz w:val="24"/>
          <w:szCs w:val="24"/>
        </w:rPr>
      </w:pPr>
    </w:p>
    <w:p w14:paraId="0AF8139F" w14:textId="60AB7048" w:rsidR="00881513" w:rsidRPr="00881513" w:rsidRDefault="00881513" w:rsidP="00F27720">
      <w:pPr>
        <w:pStyle w:val="Heading3"/>
      </w:pPr>
      <w:bookmarkStart w:id="10" w:name="_Toc46921455"/>
      <w:r w:rsidRPr="00881513">
        <w:t>1. Program Description</w:t>
      </w:r>
      <w:bookmarkEnd w:id="10"/>
      <w:r w:rsidRPr="00881513">
        <w:t xml:space="preserve"> </w:t>
      </w:r>
    </w:p>
    <w:p w14:paraId="45B9C048" w14:textId="77777777" w:rsidR="00BD7C19" w:rsidRPr="00881513" w:rsidRDefault="00BD7C19" w:rsidP="008F0775">
      <w:pPr>
        <w:spacing w:line="276" w:lineRule="auto"/>
        <w:rPr>
          <w:rFonts w:ascii="Arial" w:hAnsi="Arial" w:cs="Arial"/>
          <w:color w:val="000000" w:themeColor="text1"/>
          <w:sz w:val="22"/>
          <w:szCs w:val="22"/>
        </w:rPr>
      </w:pPr>
    </w:p>
    <w:p w14:paraId="40C873FF" w14:textId="48FB73D4" w:rsidR="00BD7C19" w:rsidRPr="00881513" w:rsidRDefault="00BD7C19" w:rsidP="008F0775">
      <w:pPr>
        <w:spacing w:line="276" w:lineRule="auto"/>
        <w:rPr>
          <w:rFonts w:ascii="Arial" w:hAnsi="Arial" w:cs="Arial"/>
          <w:color w:val="000000" w:themeColor="text1"/>
          <w:sz w:val="22"/>
          <w:szCs w:val="22"/>
        </w:rPr>
      </w:pPr>
      <w:r w:rsidRPr="00881513">
        <w:rPr>
          <w:rFonts w:ascii="Arial" w:hAnsi="Arial" w:cs="Arial"/>
          <w:color w:val="000000" w:themeColor="text1"/>
          <w:sz w:val="22"/>
          <w:szCs w:val="22"/>
        </w:rPr>
        <w:t>EnergyAccess</w:t>
      </w:r>
      <w:r w:rsidR="003012EE">
        <w:rPr>
          <w:rFonts w:ascii="Arial" w:hAnsi="Arial" w:cs="Arial"/>
          <w:color w:val="000000" w:themeColor="text1"/>
          <w:sz w:val="22"/>
          <w:szCs w:val="22"/>
        </w:rPr>
        <w:t xml:space="preserve"> </w:t>
      </w:r>
      <w:r w:rsidRPr="00881513">
        <w:rPr>
          <w:rFonts w:ascii="Arial" w:hAnsi="Arial" w:cs="Arial"/>
          <w:color w:val="000000" w:themeColor="text1"/>
          <w:sz w:val="22"/>
          <w:szCs w:val="22"/>
        </w:rPr>
        <w:t xml:space="preserve">SF (the Program) is a </w:t>
      </w:r>
      <w:r w:rsidR="00F17307" w:rsidRPr="00881513">
        <w:rPr>
          <w:rFonts w:ascii="Arial" w:hAnsi="Arial" w:cs="Arial"/>
          <w:color w:val="000000" w:themeColor="text1"/>
          <w:sz w:val="22"/>
          <w:szCs w:val="22"/>
        </w:rPr>
        <w:t>l</w:t>
      </w:r>
      <w:r w:rsidRPr="00881513">
        <w:rPr>
          <w:rFonts w:ascii="Arial" w:hAnsi="Arial" w:cs="Arial"/>
          <w:color w:val="000000" w:themeColor="text1"/>
          <w:sz w:val="22"/>
          <w:szCs w:val="22"/>
        </w:rPr>
        <w:t xml:space="preserve">ocal </w:t>
      </w:r>
      <w:r w:rsidR="00F17307" w:rsidRPr="00881513">
        <w:rPr>
          <w:rFonts w:ascii="Arial" w:hAnsi="Arial" w:cs="Arial"/>
          <w:color w:val="000000" w:themeColor="text1"/>
          <w:sz w:val="22"/>
          <w:szCs w:val="22"/>
        </w:rPr>
        <w:t>g</w:t>
      </w:r>
      <w:r w:rsidRPr="00881513">
        <w:rPr>
          <w:rFonts w:ascii="Arial" w:hAnsi="Arial" w:cs="Arial"/>
          <w:color w:val="000000" w:themeColor="text1"/>
          <w:sz w:val="22"/>
          <w:szCs w:val="22"/>
        </w:rPr>
        <w:t xml:space="preserve">overnment </w:t>
      </w:r>
      <w:r w:rsidR="00F17307" w:rsidRPr="00881513">
        <w:rPr>
          <w:rFonts w:ascii="Arial" w:hAnsi="Arial" w:cs="Arial"/>
          <w:color w:val="000000" w:themeColor="text1"/>
          <w:sz w:val="22"/>
          <w:szCs w:val="22"/>
        </w:rPr>
        <w:t>p</w:t>
      </w:r>
      <w:r w:rsidRPr="00881513">
        <w:rPr>
          <w:rFonts w:ascii="Arial" w:hAnsi="Arial" w:cs="Arial"/>
          <w:color w:val="000000" w:themeColor="text1"/>
          <w:sz w:val="22"/>
          <w:szCs w:val="22"/>
        </w:rPr>
        <w:t xml:space="preserve">artnership </w:t>
      </w:r>
      <w:r w:rsidR="00D932EB" w:rsidRPr="00881513">
        <w:rPr>
          <w:rFonts w:ascii="Arial" w:hAnsi="Arial" w:cs="Arial"/>
          <w:color w:val="000000" w:themeColor="text1"/>
          <w:sz w:val="22"/>
          <w:szCs w:val="22"/>
        </w:rPr>
        <w:t>(LGP)</w:t>
      </w:r>
      <w:r w:rsidRPr="00881513">
        <w:rPr>
          <w:rFonts w:ascii="Arial" w:hAnsi="Arial" w:cs="Arial"/>
          <w:color w:val="000000" w:themeColor="text1"/>
          <w:sz w:val="22"/>
          <w:szCs w:val="22"/>
        </w:rPr>
        <w:t xml:space="preserve"> between PG&amp;E and the </w:t>
      </w:r>
      <w:r w:rsidR="00D932EB" w:rsidRPr="00881513">
        <w:rPr>
          <w:rFonts w:ascii="Arial" w:hAnsi="Arial" w:cs="Arial"/>
          <w:color w:val="000000" w:themeColor="text1"/>
          <w:sz w:val="22"/>
          <w:szCs w:val="22"/>
        </w:rPr>
        <w:t xml:space="preserve">City and County of </w:t>
      </w:r>
      <w:r w:rsidRPr="00881513">
        <w:rPr>
          <w:rFonts w:ascii="Arial" w:eastAsia="Arial" w:hAnsi="Arial" w:cs="Arial"/>
          <w:color w:val="000000" w:themeColor="text1"/>
          <w:sz w:val="22"/>
          <w:szCs w:val="22"/>
        </w:rPr>
        <w:t>San Francisco</w:t>
      </w:r>
      <w:r w:rsidR="0061127C">
        <w:rPr>
          <w:rFonts w:ascii="Arial" w:eastAsia="Arial" w:hAnsi="Arial" w:cs="Arial"/>
          <w:color w:val="000000" w:themeColor="text1"/>
          <w:sz w:val="22"/>
          <w:szCs w:val="22"/>
        </w:rPr>
        <w:t>,</w:t>
      </w:r>
      <w:r w:rsidRPr="00881513">
        <w:rPr>
          <w:rFonts w:ascii="Arial" w:eastAsia="Arial" w:hAnsi="Arial" w:cs="Arial"/>
          <w:color w:val="000000" w:themeColor="text1"/>
          <w:sz w:val="22"/>
          <w:szCs w:val="22"/>
        </w:rPr>
        <w:t xml:space="preserve"> Department of the Environment (SFE). The purpose of the</w:t>
      </w:r>
      <w:r w:rsidR="00D932EB" w:rsidRPr="00881513">
        <w:rPr>
          <w:rFonts w:ascii="Arial" w:eastAsia="Arial" w:hAnsi="Arial" w:cs="Arial"/>
          <w:color w:val="000000" w:themeColor="text1"/>
          <w:sz w:val="22"/>
          <w:szCs w:val="22"/>
        </w:rPr>
        <w:t xml:space="preserve"> LGP</w:t>
      </w:r>
      <w:r w:rsidRPr="00881513">
        <w:rPr>
          <w:rFonts w:ascii="Arial" w:eastAsia="Arial" w:hAnsi="Arial" w:cs="Arial"/>
          <w:color w:val="000000" w:themeColor="text1"/>
          <w:sz w:val="22"/>
          <w:szCs w:val="22"/>
        </w:rPr>
        <w:t xml:space="preserve"> is to</w:t>
      </w:r>
      <w:r w:rsidRPr="00881513">
        <w:rPr>
          <w:rFonts w:ascii="Arial" w:hAnsi="Arial" w:cs="Arial"/>
          <w:color w:val="000000" w:themeColor="text1"/>
          <w:sz w:val="22"/>
          <w:szCs w:val="22"/>
        </w:rPr>
        <w:t xml:space="preserve"> support the PG&amp;E’s 2018 – 2025 Business Plan, in particular:</w:t>
      </w:r>
    </w:p>
    <w:p w14:paraId="4504D43E" w14:textId="77777777" w:rsidR="00951AEC" w:rsidRPr="00881513" w:rsidRDefault="00951AEC" w:rsidP="008F0775">
      <w:pPr>
        <w:spacing w:line="276" w:lineRule="auto"/>
        <w:rPr>
          <w:rFonts w:ascii="Arial" w:hAnsi="Arial" w:cs="Arial"/>
          <w:color w:val="000000" w:themeColor="text1"/>
          <w:sz w:val="22"/>
          <w:szCs w:val="22"/>
        </w:rPr>
      </w:pPr>
    </w:p>
    <w:p w14:paraId="1DDBF415" w14:textId="1E4DE211" w:rsidR="00951AEC" w:rsidRPr="00881513" w:rsidRDefault="00BD7C19" w:rsidP="004E41E6">
      <w:pPr>
        <w:pStyle w:val="ListParagraph"/>
        <w:numPr>
          <w:ilvl w:val="0"/>
          <w:numId w:val="1"/>
        </w:numPr>
        <w:spacing w:line="276" w:lineRule="auto"/>
        <w:contextualSpacing w:val="0"/>
        <w:rPr>
          <w:rFonts w:ascii="Arial" w:hAnsi="Arial" w:cs="Arial"/>
          <w:color w:val="000000" w:themeColor="text1"/>
          <w:sz w:val="22"/>
          <w:szCs w:val="22"/>
        </w:rPr>
      </w:pPr>
      <w:r w:rsidRPr="00881513">
        <w:rPr>
          <w:rFonts w:ascii="Arial" w:hAnsi="Arial" w:cs="Arial"/>
          <w:color w:val="000000" w:themeColor="text1"/>
          <w:sz w:val="22"/>
          <w:szCs w:val="22"/>
        </w:rPr>
        <w:lastRenderedPageBreak/>
        <w:t>Supporting energy saving opportunities for hard-to-reach (HTR) and disadvantaged communities (DAC) customers.</w:t>
      </w:r>
    </w:p>
    <w:p w14:paraId="42C1E070" w14:textId="319B87D0" w:rsidR="00D932EB" w:rsidRPr="00881513" w:rsidRDefault="00BD7C19" w:rsidP="004E41E6">
      <w:pPr>
        <w:pStyle w:val="ListParagraph"/>
        <w:numPr>
          <w:ilvl w:val="0"/>
          <w:numId w:val="1"/>
        </w:numPr>
        <w:spacing w:line="276" w:lineRule="auto"/>
        <w:contextualSpacing w:val="0"/>
        <w:rPr>
          <w:rFonts w:ascii="Arial" w:hAnsi="Arial" w:cs="Arial"/>
          <w:color w:val="000000" w:themeColor="text1"/>
          <w:sz w:val="22"/>
          <w:szCs w:val="22"/>
        </w:rPr>
      </w:pPr>
      <w:r w:rsidRPr="00881513">
        <w:rPr>
          <w:rFonts w:ascii="Arial" w:eastAsia="Arial" w:hAnsi="Arial" w:cs="Arial"/>
          <w:color w:val="000000" w:themeColor="text1"/>
          <w:sz w:val="22"/>
          <w:szCs w:val="22"/>
        </w:rPr>
        <w:t>Supporting building capacity to help save energy community-wide.</w:t>
      </w:r>
    </w:p>
    <w:p w14:paraId="42F044EB" w14:textId="77777777" w:rsidR="00951AEC" w:rsidRPr="00881513" w:rsidRDefault="00951AEC" w:rsidP="008F0775">
      <w:pPr>
        <w:pStyle w:val="ListParagraph"/>
        <w:rPr>
          <w:rFonts w:ascii="Arial" w:hAnsi="Arial" w:cs="Arial"/>
        </w:rPr>
      </w:pPr>
    </w:p>
    <w:p w14:paraId="5692DAB3" w14:textId="47364928" w:rsidR="00BB773D" w:rsidRDefault="00BB773D" w:rsidP="008F0775">
      <w:pPr>
        <w:spacing w:line="276" w:lineRule="auto"/>
        <w:rPr>
          <w:rFonts w:ascii="Arial" w:hAnsi="Arial" w:cs="Arial"/>
          <w:sz w:val="22"/>
          <w:szCs w:val="22"/>
          <w:highlight w:val="white"/>
        </w:rPr>
      </w:pPr>
      <w:r w:rsidRPr="00881513">
        <w:rPr>
          <w:rFonts w:ascii="Arial" w:hAnsi="Arial" w:cs="Arial"/>
          <w:sz w:val="22"/>
          <w:szCs w:val="22"/>
          <w:highlight w:val="white"/>
        </w:rPr>
        <w:t xml:space="preserve">To that end, the Program </w:t>
      </w:r>
      <w:r w:rsidR="0061127C">
        <w:rPr>
          <w:rFonts w:ascii="Arial" w:hAnsi="Arial" w:cs="Arial"/>
          <w:sz w:val="22"/>
          <w:szCs w:val="22"/>
          <w:highlight w:val="white"/>
        </w:rPr>
        <w:t>goals</w:t>
      </w:r>
      <w:r w:rsidRPr="00881513">
        <w:rPr>
          <w:rFonts w:ascii="Arial" w:hAnsi="Arial" w:cs="Arial"/>
          <w:sz w:val="22"/>
          <w:szCs w:val="22"/>
          <w:highlight w:val="white"/>
        </w:rPr>
        <w:t xml:space="preserve"> are:</w:t>
      </w:r>
    </w:p>
    <w:p w14:paraId="59D42955" w14:textId="3B428F33" w:rsidR="0061127C" w:rsidRDefault="0061127C" w:rsidP="008F0775">
      <w:pPr>
        <w:spacing w:line="276" w:lineRule="auto"/>
        <w:rPr>
          <w:rFonts w:ascii="Arial" w:hAnsi="Arial" w:cs="Arial"/>
          <w:sz w:val="22"/>
          <w:szCs w:val="22"/>
          <w:highlight w:val="white"/>
        </w:rPr>
      </w:pPr>
    </w:p>
    <w:p w14:paraId="614ADAE9" w14:textId="77777777" w:rsidR="0061127C" w:rsidRPr="00881513" w:rsidRDefault="0061127C" w:rsidP="004E41E6">
      <w:pPr>
        <w:pStyle w:val="ListParagraph"/>
        <w:numPr>
          <w:ilvl w:val="0"/>
          <w:numId w:val="13"/>
        </w:numPr>
        <w:spacing w:line="276" w:lineRule="auto"/>
        <w:rPr>
          <w:rFonts w:ascii="Arial" w:hAnsi="Arial" w:cs="Arial"/>
          <w:sz w:val="22"/>
          <w:szCs w:val="22"/>
          <w:highlight w:val="white"/>
        </w:rPr>
      </w:pPr>
      <w:r w:rsidRPr="00881513">
        <w:rPr>
          <w:rFonts w:ascii="Arial" w:hAnsi="Arial" w:cs="Arial"/>
          <w:sz w:val="22"/>
          <w:szCs w:val="22"/>
          <w:highlight w:val="white"/>
        </w:rPr>
        <w:t>Increase penetration rate, as defined in California Public Utilities Commission (CPUC) Decision (D) 18-05-04</w:t>
      </w:r>
      <w:r>
        <w:rPr>
          <w:rFonts w:ascii="Arial" w:hAnsi="Arial" w:cs="Arial"/>
          <w:sz w:val="22"/>
          <w:szCs w:val="22"/>
          <w:highlight w:val="white"/>
        </w:rPr>
        <w:t xml:space="preserve"> (the Decision)</w:t>
      </w:r>
      <w:r w:rsidRPr="00881513">
        <w:rPr>
          <w:rFonts w:ascii="Arial" w:hAnsi="Arial" w:cs="Arial"/>
          <w:sz w:val="22"/>
          <w:szCs w:val="22"/>
          <w:highlight w:val="white"/>
        </w:rPr>
        <w:t>, in residential and HTR SMB by 5% annually. This helps PG&amp;E to comply with the Decision, which requires program administrators to increase small business penetration rate by 5% annually.</w:t>
      </w:r>
      <w:r w:rsidRPr="00881513">
        <w:rPr>
          <w:rFonts w:ascii="Arial" w:hAnsi="Arial" w:cs="Arial"/>
          <w:sz w:val="22"/>
          <w:szCs w:val="22"/>
          <w:highlight w:val="white"/>
          <w:vertAlign w:val="superscript"/>
        </w:rPr>
        <w:footnoteReference w:id="1"/>
      </w:r>
    </w:p>
    <w:p w14:paraId="0FBD13DC" w14:textId="77777777" w:rsidR="0061127C" w:rsidRPr="00881513" w:rsidRDefault="0061127C" w:rsidP="004E41E6">
      <w:pPr>
        <w:pStyle w:val="ListParagraph"/>
        <w:numPr>
          <w:ilvl w:val="0"/>
          <w:numId w:val="13"/>
        </w:numPr>
        <w:spacing w:line="276" w:lineRule="auto"/>
        <w:rPr>
          <w:rFonts w:ascii="Arial" w:hAnsi="Arial" w:cs="Arial"/>
          <w:sz w:val="22"/>
          <w:szCs w:val="22"/>
          <w:highlight w:val="white"/>
        </w:rPr>
      </w:pPr>
      <w:r w:rsidRPr="00881513">
        <w:rPr>
          <w:rFonts w:ascii="Arial" w:hAnsi="Arial" w:cs="Arial"/>
          <w:sz w:val="22"/>
          <w:szCs w:val="22"/>
          <w:highlight w:val="white"/>
        </w:rPr>
        <w:t xml:space="preserve">Influence customers to take energy efficiency (EE) actions and drive well-qualified leads to </w:t>
      </w:r>
      <w:r w:rsidRPr="00881513">
        <w:rPr>
          <w:rFonts w:ascii="Arial" w:eastAsia="Arial" w:hAnsi="Arial" w:cs="Arial"/>
          <w:color w:val="000000" w:themeColor="text1"/>
          <w:sz w:val="22"/>
          <w:szCs w:val="22"/>
        </w:rPr>
        <w:t>3P, PG&amp;E, and Bay Area Regional Energy Network</w:t>
      </w:r>
      <w:r>
        <w:rPr>
          <w:rFonts w:ascii="Arial" w:eastAsia="Arial" w:hAnsi="Arial" w:cs="Arial"/>
          <w:color w:val="000000" w:themeColor="text1"/>
          <w:sz w:val="22"/>
          <w:szCs w:val="22"/>
        </w:rPr>
        <w:t xml:space="preserve"> (</w:t>
      </w:r>
      <w:r w:rsidRPr="00881513">
        <w:rPr>
          <w:rFonts w:ascii="Arial" w:eastAsia="Arial" w:hAnsi="Arial" w:cs="Arial"/>
          <w:color w:val="000000" w:themeColor="text1"/>
          <w:sz w:val="22"/>
          <w:szCs w:val="22"/>
        </w:rPr>
        <w:t>BayREN</w:t>
      </w:r>
      <w:r>
        <w:rPr>
          <w:rFonts w:ascii="Arial" w:eastAsia="Arial" w:hAnsi="Arial" w:cs="Arial"/>
          <w:color w:val="000000" w:themeColor="text1"/>
          <w:sz w:val="22"/>
          <w:szCs w:val="22"/>
        </w:rPr>
        <w:t>)</w:t>
      </w:r>
      <w:r w:rsidRPr="00881513">
        <w:rPr>
          <w:rFonts w:ascii="Arial" w:eastAsia="Arial" w:hAnsi="Arial" w:cs="Arial"/>
          <w:color w:val="000000" w:themeColor="text1"/>
          <w:sz w:val="22"/>
          <w:szCs w:val="22"/>
        </w:rPr>
        <w:t xml:space="preserve"> programs</w:t>
      </w:r>
      <w:r w:rsidRPr="00881513">
        <w:rPr>
          <w:rFonts w:ascii="Arial" w:hAnsi="Arial" w:cs="Arial"/>
          <w:sz w:val="22"/>
          <w:szCs w:val="22"/>
          <w:highlight w:val="white"/>
        </w:rPr>
        <w:t>.</w:t>
      </w:r>
    </w:p>
    <w:p w14:paraId="63AF9205" w14:textId="77777777" w:rsidR="0061127C" w:rsidRPr="00881513" w:rsidRDefault="0061127C" w:rsidP="004E41E6">
      <w:pPr>
        <w:pStyle w:val="ListParagraph"/>
        <w:numPr>
          <w:ilvl w:val="0"/>
          <w:numId w:val="13"/>
        </w:numPr>
        <w:spacing w:line="276" w:lineRule="auto"/>
        <w:rPr>
          <w:rFonts w:ascii="Arial" w:hAnsi="Arial" w:cs="Arial"/>
          <w:sz w:val="22"/>
          <w:szCs w:val="22"/>
          <w:highlight w:val="white"/>
        </w:rPr>
      </w:pPr>
      <w:r w:rsidRPr="00881513">
        <w:rPr>
          <w:rFonts w:ascii="Arial" w:hAnsi="Arial" w:cs="Arial"/>
          <w:sz w:val="22"/>
          <w:szCs w:val="22"/>
          <w:highlight w:val="white"/>
        </w:rPr>
        <w:t xml:space="preserve">Reduce customer acquisition cost and achieve deeper energy savings for </w:t>
      </w:r>
      <w:r w:rsidRPr="00881513">
        <w:rPr>
          <w:rFonts w:ascii="Arial" w:eastAsia="Arial" w:hAnsi="Arial" w:cs="Arial"/>
          <w:color w:val="000000" w:themeColor="text1"/>
          <w:sz w:val="22"/>
          <w:szCs w:val="22"/>
        </w:rPr>
        <w:t>3P, PG&amp;E, and BayREN programs</w:t>
      </w:r>
      <w:r w:rsidRPr="00881513">
        <w:rPr>
          <w:rFonts w:ascii="Arial" w:hAnsi="Arial" w:cs="Arial"/>
          <w:sz w:val="22"/>
          <w:szCs w:val="22"/>
          <w:highlight w:val="white"/>
        </w:rPr>
        <w:t>.</w:t>
      </w:r>
    </w:p>
    <w:p w14:paraId="5ADCD9EB" w14:textId="514419C8" w:rsidR="00BB773D" w:rsidRPr="0061127C" w:rsidRDefault="0061127C" w:rsidP="0061127C">
      <w:pPr>
        <w:tabs>
          <w:tab w:val="left" w:pos="0"/>
        </w:tabs>
        <w:spacing w:before="240" w:after="240" w:line="276" w:lineRule="auto"/>
        <w:rPr>
          <w:rFonts w:ascii="Arial" w:eastAsia="Arial" w:hAnsi="Arial" w:cs="Arial"/>
          <w:color w:val="000000" w:themeColor="text1"/>
          <w:sz w:val="22"/>
          <w:szCs w:val="22"/>
        </w:rPr>
      </w:pPr>
      <w:r w:rsidRPr="0061127C">
        <w:rPr>
          <w:rFonts w:ascii="Arial" w:hAnsi="Arial" w:cs="Arial"/>
          <w:sz w:val="22"/>
          <w:szCs w:val="22"/>
        </w:rPr>
        <w:t>And the Program</w:t>
      </w:r>
      <w:r>
        <w:rPr>
          <w:rFonts w:ascii="Arial" w:hAnsi="Arial" w:cs="Arial"/>
          <w:sz w:val="22"/>
          <w:szCs w:val="22"/>
        </w:rPr>
        <w:t xml:space="preserve"> objectives to meet the goals are:</w:t>
      </w:r>
    </w:p>
    <w:p w14:paraId="65A104DB" w14:textId="3E7A021D" w:rsidR="00BB773D" w:rsidRPr="00881513" w:rsidRDefault="00BB773D" w:rsidP="004E41E6">
      <w:pPr>
        <w:pStyle w:val="ListParagraph"/>
        <w:numPr>
          <w:ilvl w:val="0"/>
          <w:numId w:val="14"/>
        </w:numPr>
        <w:spacing w:line="276" w:lineRule="auto"/>
        <w:rPr>
          <w:rFonts w:ascii="Arial" w:hAnsi="Arial" w:cs="Arial"/>
          <w:color w:val="000000" w:themeColor="text1"/>
          <w:sz w:val="22"/>
          <w:szCs w:val="22"/>
          <w:highlight w:val="white"/>
        </w:rPr>
      </w:pPr>
      <w:r w:rsidRPr="00881513">
        <w:rPr>
          <w:rFonts w:ascii="Arial" w:hAnsi="Arial" w:cs="Arial"/>
          <w:color w:val="000000" w:themeColor="text1"/>
          <w:sz w:val="22"/>
          <w:szCs w:val="22"/>
          <w:highlight w:val="white"/>
        </w:rPr>
        <w:t>Deploy an automated targeting and reporting system that refreshes quarterly.</w:t>
      </w:r>
    </w:p>
    <w:p w14:paraId="6D442264" w14:textId="60ADA212" w:rsidR="00BB773D" w:rsidRPr="00881513" w:rsidRDefault="00BB773D" w:rsidP="004E41E6">
      <w:pPr>
        <w:pStyle w:val="ListParagraph"/>
        <w:numPr>
          <w:ilvl w:val="0"/>
          <w:numId w:val="14"/>
        </w:numPr>
        <w:spacing w:line="276" w:lineRule="auto"/>
        <w:rPr>
          <w:rFonts w:ascii="Arial" w:hAnsi="Arial" w:cs="Arial"/>
          <w:color w:val="000000" w:themeColor="text1"/>
          <w:sz w:val="22"/>
          <w:szCs w:val="22"/>
          <w:highlight w:val="white"/>
        </w:rPr>
      </w:pPr>
      <w:r w:rsidRPr="00881513">
        <w:rPr>
          <w:rFonts w:ascii="Arial" w:hAnsi="Arial" w:cs="Arial"/>
          <w:color w:val="000000" w:themeColor="text1"/>
          <w:sz w:val="22"/>
          <w:szCs w:val="22"/>
          <w:highlight w:val="white"/>
        </w:rPr>
        <w:t>Consistently provide</w:t>
      </w:r>
      <w:r w:rsidR="00D932EB" w:rsidRPr="00881513">
        <w:rPr>
          <w:rFonts w:ascii="Arial" w:hAnsi="Arial" w:cs="Arial"/>
          <w:color w:val="000000" w:themeColor="text1"/>
          <w:sz w:val="22"/>
          <w:szCs w:val="22"/>
          <w:highlight w:val="white"/>
        </w:rPr>
        <w:t xml:space="preserve"> third party (</w:t>
      </w:r>
      <w:r w:rsidR="00F17307" w:rsidRPr="00881513">
        <w:rPr>
          <w:rFonts w:ascii="Arial" w:hAnsi="Arial" w:cs="Arial"/>
          <w:color w:val="000000" w:themeColor="text1"/>
          <w:sz w:val="22"/>
          <w:szCs w:val="22"/>
          <w:highlight w:val="white"/>
        </w:rPr>
        <w:t>3P</w:t>
      </w:r>
      <w:r w:rsidR="00D932EB" w:rsidRPr="00881513">
        <w:rPr>
          <w:rFonts w:ascii="Arial" w:hAnsi="Arial" w:cs="Arial"/>
          <w:color w:val="000000" w:themeColor="text1"/>
          <w:sz w:val="22"/>
          <w:szCs w:val="22"/>
          <w:highlight w:val="white"/>
        </w:rPr>
        <w:t>)</w:t>
      </w:r>
      <w:r w:rsidR="00F17307" w:rsidRPr="00881513">
        <w:rPr>
          <w:rFonts w:ascii="Arial" w:hAnsi="Arial" w:cs="Arial"/>
          <w:color w:val="000000" w:themeColor="text1"/>
          <w:sz w:val="22"/>
          <w:szCs w:val="22"/>
          <w:highlight w:val="white"/>
        </w:rPr>
        <w:t xml:space="preserve"> i</w:t>
      </w:r>
      <w:r w:rsidRPr="00881513">
        <w:rPr>
          <w:rFonts w:ascii="Arial" w:hAnsi="Arial" w:cs="Arial"/>
          <w:color w:val="000000" w:themeColor="text1"/>
          <w:sz w:val="22"/>
          <w:szCs w:val="22"/>
          <w:highlight w:val="white"/>
        </w:rPr>
        <w:t>mplementers with pre-qualified customers and critical project information.</w:t>
      </w:r>
    </w:p>
    <w:p w14:paraId="02B846D8" w14:textId="77777777" w:rsidR="00F17307" w:rsidRPr="00881513" w:rsidRDefault="00BB773D" w:rsidP="004E41E6">
      <w:pPr>
        <w:pStyle w:val="ListParagraph"/>
        <w:numPr>
          <w:ilvl w:val="0"/>
          <w:numId w:val="14"/>
        </w:numPr>
        <w:spacing w:line="276" w:lineRule="auto"/>
        <w:rPr>
          <w:rFonts w:ascii="Arial" w:hAnsi="Arial" w:cs="Arial"/>
          <w:color w:val="000000" w:themeColor="text1"/>
          <w:sz w:val="22"/>
          <w:szCs w:val="22"/>
          <w:highlight w:val="white"/>
        </w:rPr>
      </w:pPr>
      <w:r w:rsidRPr="00881513">
        <w:rPr>
          <w:rFonts w:ascii="Arial" w:hAnsi="Arial" w:cs="Arial"/>
          <w:color w:val="000000" w:themeColor="text1"/>
          <w:sz w:val="22"/>
          <w:szCs w:val="22"/>
          <w:highlight w:val="white"/>
        </w:rPr>
        <w:t xml:space="preserve">Deploy outreach and marketing that are low-touch and low-cost with automation, personalized messaging, and </w:t>
      </w:r>
      <w:r w:rsidRPr="00881513">
        <w:rPr>
          <w:rFonts w:ascii="Arial" w:hAnsi="Arial" w:cs="Arial"/>
          <w:color w:val="000000" w:themeColor="text1"/>
          <w:sz w:val="22"/>
          <w:szCs w:val="22"/>
        </w:rPr>
        <w:t>cultural appropriate</w:t>
      </w:r>
      <w:r w:rsidRPr="00881513" w:rsidDel="00BB7D00">
        <w:rPr>
          <w:rFonts w:ascii="Arial" w:hAnsi="Arial" w:cs="Arial"/>
          <w:color w:val="000000" w:themeColor="text1"/>
          <w:sz w:val="22"/>
          <w:szCs w:val="22"/>
          <w:highlight w:val="white"/>
        </w:rPr>
        <w:t xml:space="preserve"> </w:t>
      </w:r>
      <w:r w:rsidRPr="00881513">
        <w:rPr>
          <w:rFonts w:ascii="Arial" w:hAnsi="Arial" w:cs="Arial"/>
          <w:color w:val="000000" w:themeColor="text1"/>
          <w:sz w:val="22"/>
          <w:szCs w:val="22"/>
          <w:highlight w:val="white"/>
        </w:rPr>
        <w:t>strategic in-person recruitment.</w:t>
      </w:r>
    </w:p>
    <w:p w14:paraId="119A0DBD" w14:textId="1D81E1F5" w:rsidR="00BB773D" w:rsidRPr="00881513" w:rsidRDefault="00BB773D" w:rsidP="004E41E6">
      <w:pPr>
        <w:pStyle w:val="ListParagraph"/>
        <w:numPr>
          <w:ilvl w:val="0"/>
          <w:numId w:val="14"/>
        </w:numPr>
        <w:spacing w:line="276" w:lineRule="auto"/>
        <w:rPr>
          <w:rFonts w:ascii="Arial" w:hAnsi="Arial" w:cs="Arial"/>
          <w:color w:val="000000" w:themeColor="text1"/>
          <w:sz w:val="22"/>
          <w:szCs w:val="22"/>
          <w:highlight w:val="white"/>
        </w:rPr>
      </w:pPr>
      <w:r w:rsidRPr="00881513">
        <w:rPr>
          <w:rFonts w:ascii="Arial" w:hAnsi="Arial" w:cs="Arial"/>
          <w:color w:val="000000" w:themeColor="text1"/>
          <w:sz w:val="22"/>
          <w:szCs w:val="22"/>
          <w:highlight w:val="white"/>
        </w:rPr>
        <w:t>Target a minimum 40% conversion rate (defined as prospect to completed project) in the residential sector and a minimum 66% in the</w:t>
      </w:r>
      <w:r w:rsidR="0027783A" w:rsidRPr="00881513">
        <w:rPr>
          <w:rFonts w:ascii="Arial" w:hAnsi="Arial" w:cs="Arial"/>
          <w:color w:val="000000" w:themeColor="text1"/>
          <w:sz w:val="22"/>
          <w:szCs w:val="22"/>
          <w:highlight w:val="white"/>
        </w:rPr>
        <w:t xml:space="preserve"> small-medium businesses</w:t>
      </w:r>
      <w:r w:rsidRPr="00881513">
        <w:rPr>
          <w:rFonts w:ascii="Arial" w:hAnsi="Arial" w:cs="Arial"/>
          <w:color w:val="000000" w:themeColor="text1"/>
          <w:sz w:val="22"/>
          <w:szCs w:val="22"/>
          <w:highlight w:val="white"/>
        </w:rPr>
        <w:t xml:space="preserve"> </w:t>
      </w:r>
      <w:r w:rsidR="0027783A" w:rsidRPr="00881513">
        <w:rPr>
          <w:rFonts w:ascii="Arial" w:hAnsi="Arial" w:cs="Arial"/>
          <w:color w:val="000000" w:themeColor="text1"/>
          <w:sz w:val="22"/>
          <w:szCs w:val="22"/>
          <w:highlight w:val="white"/>
        </w:rPr>
        <w:t>(</w:t>
      </w:r>
      <w:r w:rsidRPr="00881513">
        <w:rPr>
          <w:rFonts w:ascii="Arial" w:hAnsi="Arial" w:cs="Arial"/>
          <w:color w:val="000000" w:themeColor="text1"/>
          <w:sz w:val="22"/>
          <w:szCs w:val="22"/>
          <w:highlight w:val="white"/>
        </w:rPr>
        <w:t>SMB</w:t>
      </w:r>
      <w:r w:rsidR="0027783A" w:rsidRPr="00881513">
        <w:rPr>
          <w:rFonts w:ascii="Arial" w:hAnsi="Arial" w:cs="Arial"/>
          <w:color w:val="000000" w:themeColor="text1"/>
          <w:sz w:val="22"/>
          <w:szCs w:val="22"/>
          <w:highlight w:val="white"/>
        </w:rPr>
        <w:t>)</w:t>
      </w:r>
      <w:r w:rsidRPr="00881513">
        <w:rPr>
          <w:rFonts w:ascii="Arial" w:hAnsi="Arial" w:cs="Arial"/>
          <w:color w:val="000000" w:themeColor="text1"/>
          <w:sz w:val="22"/>
          <w:szCs w:val="22"/>
          <w:highlight w:val="white"/>
        </w:rPr>
        <w:t xml:space="preserve"> HTR sector.</w:t>
      </w:r>
    </w:p>
    <w:p w14:paraId="7E83C9E3" w14:textId="1EEA8A62" w:rsidR="00506358" w:rsidRPr="00881513" w:rsidRDefault="00506358" w:rsidP="00506358">
      <w:pPr>
        <w:spacing w:line="276" w:lineRule="auto"/>
        <w:rPr>
          <w:rFonts w:ascii="Arial" w:hAnsi="Arial" w:cs="Arial"/>
          <w:sz w:val="22"/>
          <w:szCs w:val="22"/>
          <w:highlight w:val="white"/>
        </w:rPr>
      </w:pPr>
    </w:p>
    <w:p w14:paraId="57745320" w14:textId="53E03C77" w:rsidR="00506358" w:rsidRPr="00881513" w:rsidRDefault="0061127C">
      <w:pPr>
        <w:spacing w:line="276" w:lineRule="auto"/>
        <w:rPr>
          <w:rFonts w:ascii="Arial" w:hAnsi="Arial" w:cs="Arial"/>
          <w:color w:val="000000" w:themeColor="text1"/>
          <w:sz w:val="22"/>
          <w:szCs w:val="22"/>
        </w:rPr>
      </w:pPr>
      <w:r>
        <w:rPr>
          <w:rFonts w:ascii="Arial" w:hAnsi="Arial" w:cs="Arial"/>
          <w:sz w:val="22"/>
          <w:szCs w:val="22"/>
          <w:highlight w:val="white"/>
        </w:rPr>
        <w:t>Overall</w:t>
      </w:r>
      <w:r w:rsidR="00A25E7C">
        <w:rPr>
          <w:rFonts w:ascii="Arial" w:hAnsi="Arial" w:cs="Arial"/>
          <w:sz w:val="22"/>
          <w:szCs w:val="22"/>
          <w:highlight w:val="white"/>
        </w:rPr>
        <w:t>, to</w:t>
      </w:r>
      <w:r w:rsidR="00506358" w:rsidRPr="00881513">
        <w:rPr>
          <w:rFonts w:ascii="Arial" w:hAnsi="Arial" w:cs="Arial"/>
          <w:sz w:val="22"/>
          <w:szCs w:val="22"/>
          <w:highlight w:val="white"/>
        </w:rPr>
        <w:t xml:space="preserve"> </w:t>
      </w:r>
      <w:r w:rsidR="004940EC" w:rsidRPr="00881513">
        <w:rPr>
          <w:rFonts w:ascii="Arial" w:hAnsi="Arial" w:cs="Arial"/>
          <w:sz w:val="22"/>
          <w:szCs w:val="22"/>
          <w:highlight w:val="white"/>
        </w:rPr>
        <w:t>achieve</w:t>
      </w:r>
      <w:r w:rsidR="00506358" w:rsidRPr="00881513">
        <w:rPr>
          <w:rFonts w:ascii="Arial" w:hAnsi="Arial" w:cs="Arial"/>
          <w:sz w:val="22"/>
          <w:szCs w:val="22"/>
          <w:highlight w:val="white"/>
        </w:rPr>
        <w:t xml:space="preserve"> the </w:t>
      </w:r>
      <w:r>
        <w:rPr>
          <w:rFonts w:ascii="Arial" w:hAnsi="Arial" w:cs="Arial"/>
          <w:sz w:val="22"/>
          <w:szCs w:val="22"/>
        </w:rPr>
        <w:t>objectives,</w:t>
      </w:r>
      <w:r w:rsidR="00506358" w:rsidRPr="00881513">
        <w:rPr>
          <w:rFonts w:ascii="Arial" w:hAnsi="Arial" w:cs="Arial"/>
          <w:color w:val="000000" w:themeColor="text1"/>
          <w:sz w:val="22"/>
          <w:szCs w:val="22"/>
        </w:rPr>
        <w:t xml:space="preserve"> the Program</w:t>
      </w:r>
      <w:r w:rsidR="004940EC" w:rsidRPr="00881513">
        <w:rPr>
          <w:rFonts w:ascii="Arial" w:hAnsi="Arial" w:cs="Arial"/>
          <w:color w:val="000000" w:themeColor="text1"/>
          <w:sz w:val="22"/>
          <w:szCs w:val="22"/>
        </w:rPr>
        <w:t xml:space="preserve"> design and</w:t>
      </w:r>
      <w:r w:rsidR="00506358" w:rsidRPr="00881513">
        <w:rPr>
          <w:rFonts w:ascii="Arial" w:hAnsi="Arial" w:cs="Arial"/>
          <w:color w:val="000000" w:themeColor="text1"/>
          <w:sz w:val="22"/>
          <w:szCs w:val="22"/>
        </w:rPr>
        <w:t xml:space="preserve"> framework </w:t>
      </w:r>
      <w:r w:rsidR="004940EC" w:rsidRPr="00881513">
        <w:rPr>
          <w:rFonts w:ascii="Arial" w:hAnsi="Arial" w:cs="Arial"/>
          <w:color w:val="000000" w:themeColor="text1"/>
          <w:sz w:val="22"/>
          <w:szCs w:val="22"/>
        </w:rPr>
        <w:t>are</w:t>
      </w:r>
      <w:r w:rsidR="00506358" w:rsidRPr="00881513">
        <w:rPr>
          <w:rFonts w:ascii="Arial" w:hAnsi="Arial" w:cs="Arial"/>
          <w:color w:val="000000" w:themeColor="text1"/>
          <w:sz w:val="22"/>
          <w:szCs w:val="22"/>
        </w:rPr>
        <w:t xml:space="preserve"> supported by three strategic pillars: </w:t>
      </w:r>
    </w:p>
    <w:p w14:paraId="61E25DDA" w14:textId="77777777" w:rsidR="004940EC" w:rsidRPr="00881513" w:rsidRDefault="004940EC">
      <w:pPr>
        <w:spacing w:line="276" w:lineRule="auto"/>
        <w:rPr>
          <w:rFonts w:ascii="Arial" w:hAnsi="Arial" w:cs="Arial"/>
          <w:color w:val="000000" w:themeColor="text1"/>
          <w:sz w:val="22"/>
          <w:szCs w:val="22"/>
        </w:rPr>
      </w:pPr>
    </w:p>
    <w:p w14:paraId="6B093365" w14:textId="2E1C86DD" w:rsidR="00506358" w:rsidRPr="00881513" w:rsidRDefault="00375AAA" w:rsidP="004E41E6">
      <w:pPr>
        <w:pStyle w:val="ListParagraph"/>
        <w:numPr>
          <w:ilvl w:val="6"/>
          <w:numId w:val="1"/>
        </w:numPr>
        <w:tabs>
          <w:tab w:val="left" w:pos="720"/>
        </w:tabs>
        <w:spacing w:line="276" w:lineRule="auto"/>
        <w:ind w:left="720"/>
        <w:rPr>
          <w:rFonts w:ascii="Arial" w:hAnsi="Arial" w:cs="Arial"/>
          <w:color w:val="000000" w:themeColor="text1"/>
          <w:sz w:val="22"/>
          <w:szCs w:val="22"/>
        </w:rPr>
      </w:pPr>
      <w:r w:rsidRPr="00881513">
        <w:rPr>
          <w:rFonts w:ascii="Arial" w:hAnsi="Arial" w:cs="Arial"/>
          <w:color w:val="000000" w:themeColor="text1"/>
          <w:sz w:val="22"/>
          <w:szCs w:val="22"/>
        </w:rPr>
        <w:t>D</w:t>
      </w:r>
      <w:r w:rsidR="00506358" w:rsidRPr="00881513">
        <w:rPr>
          <w:rFonts w:ascii="Arial" w:hAnsi="Arial" w:cs="Arial"/>
          <w:color w:val="000000" w:themeColor="text1"/>
          <w:sz w:val="22"/>
          <w:szCs w:val="22"/>
        </w:rPr>
        <w:t>ata-driven targeting</w:t>
      </w:r>
      <w:r w:rsidRPr="00881513">
        <w:rPr>
          <w:rFonts w:ascii="Arial" w:hAnsi="Arial" w:cs="Arial"/>
          <w:color w:val="000000" w:themeColor="text1"/>
          <w:sz w:val="22"/>
          <w:szCs w:val="22"/>
        </w:rPr>
        <w:t xml:space="preserve"> looking for opportunity and propensity. </w:t>
      </w:r>
    </w:p>
    <w:p w14:paraId="574EB755" w14:textId="438586D4" w:rsidR="00375AAA" w:rsidRPr="00881513" w:rsidRDefault="00506358" w:rsidP="004E41E6">
      <w:pPr>
        <w:pStyle w:val="ListParagraph"/>
        <w:numPr>
          <w:ilvl w:val="6"/>
          <w:numId w:val="1"/>
        </w:numPr>
        <w:tabs>
          <w:tab w:val="left" w:pos="720"/>
        </w:tabs>
        <w:spacing w:line="276" w:lineRule="auto"/>
        <w:ind w:left="720"/>
        <w:rPr>
          <w:rFonts w:ascii="Arial" w:hAnsi="Arial" w:cs="Arial"/>
          <w:color w:val="000000" w:themeColor="text1"/>
          <w:sz w:val="22"/>
          <w:szCs w:val="22"/>
        </w:rPr>
      </w:pPr>
      <w:r w:rsidRPr="00881513">
        <w:rPr>
          <w:rFonts w:ascii="Arial" w:hAnsi="Arial" w:cs="Arial"/>
          <w:color w:val="000000" w:themeColor="text1"/>
          <w:sz w:val="22"/>
          <w:szCs w:val="22"/>
        </w:rPr>
        <w:t>SFE’s role as a recognized brand and trusted messenger</w:t>
      </w:r>
      <w:r w:rsidR="00375AAA" w:rsidRPr="00881513">
        <w:rPr>
          <w:rFonts w:ascii="Arial" w:hAnsi="Arial" w:cs="Arial"/>
          <w:color w:val="000000" w:themeColor="text1"/>
          <w:sz w:val="22"/>
          <w:szCs w:val="22"/>
        </w:rPr>
        <w:t>.</w:t>
      </w:r>
    </w:p>
    <w:p w14:paraId="72DE4FD3" w14:textId="626B255F" w:rsidR="00506358" w:rsidRPr="00881513" w:rsidRDefault="00506358" w:rsidP="004E41E6">
      <w:pPr>
        <w:pStyle w:val="ListParagraph"/>
        <w:numPr>
          <w:ilvl w:val="6"/>
          <w:numId w:val="1"/>
        </w:numPr>
        <w:tabs>
          <w:tab w:val="left" w:pos="720"/>
        </w:tabs>
        <w:spacing w:line="276" w:lineRule="auto"/>
        <w:ind w:left="720"/>
        <w:rPr>
          <w:rFonts w:ascii="Arial" w:hAnsi="Arial" w:cs="Arial"/>
          <w:color w:val="000000" w:themeColor="text1"/>
          <w:sz w:val="22"/>
          <w:szCs w:val="22"/>
        </w:rPr>
      </w:pPr>
      <w:r w:rsidRPr="00881513">
        <w:rPr>
          <w:rFonts w:ascii="Arial" w:hAnsi="Arial" w:cs="Arial"/>
          <w:color w:val="000000" w:themeColor="text1"/>
          <w:sz w:val="22"/>
          <w:szCs w:val="22"/>
        </w:rPr>
        <w:t>SFE’s knowledge of constituents, built over two decades of EE implementation work, to drive savings to programs administered by 3P, PG&amp;E itself, and BayREN</w:t>
      </w:r>
      <w:r w:rsidR="00375AAA" w:rsidRPr="00881513">
        <w:rPr>
          <w:rFonts w:ascii="Arial" w:hAnsi="Arial" w:cs="Arial"/>
          <w:color w:val="000000" w:themeColor="text1"/>
          <w:sz w:val="22"/>
          <w:szCs w:val="22"/>
        </w:rPr>
        <w:t xml:space="preserve"> EE programs.</w:t>
      </w:r>
    </w:p>
    <w:p w14:paraId="68EBE423" w14:textId="5EB8AA07" w:rsidR="00951AEC" w:rsidRPr="00881513" w:rsidRDefault="00951AEC">
      <w:pPr>
        <w:tabs>
          <w:tab w:val="left" w:pos="0"/>
        </w:tabs>
        <w:spacing w:before="240" w:after="240" w:line="276" w:lineRule="auto"/>
        <w:rPr>
          <w:rFonts w:ascii="Arial" w:eastAsia="Arial" w:hAnsi="Arial" w:cs="Arial"/>
          <w:color w:val="000000" w:themeColor="text1"/>
          <w:sz w:val="22"/>
          <w:szCs w:val="22"/>
        </w:rPr>
      </w:pPr>
      <w:r w:rsidRPr="00881513">
        <w:rPr>
          <w:rFonts w:ascii="Arial" w:eastAsia="Arial" w:hAnsi="Arial" w:cs="Arial"/>
          <w:color w:val="000000" w:themeColor="text1"/>
          <w:sz w:val="22"/>
          <w:szCs w:val="22"/>
        </w:rPr>
        <w:t xml:space="preserve">SFE chose to focus on </w:t>
      </w:r>
      <w:r w:rsidR="005D14F2" w:rsidRPr="00881513">
        <w:rPr>
          <w:rFonts w:ascii="Arial" w:eastAsia="Arial" w:hAnsi="Arial" w:cs="Arial"/>
          <w:color w:val="000000" w:themeColor="text1"/>
          <w:sz w:val="22"/>
          <w:szCs w:val="22"/>
        </w:rPr>
        <w:t>serving the HTR and DAC customers</w:t>
      </w:r>
      <w:r w:rsidRPr="00881513">
        <w:rPr>
          <w:rFonts w:ascii="Arial" w:eastAsia="Arial" w:hAnsi="Arial" w:cs="Arial"/>
          <w:color w:val="000000" w:themeColor="text1"/>
          <w:sz w:val="22"/>
          <w:szCs w:val="22"/>
        </w:rPr>
        <w:t xml:space="preserve"> because San Francisco</w:t>
      </w:r>
      <w:r w:rsidR="005D14F2" w:rsidRPr="00881513">
        <w:rPr>
          <w:rFonts w:ascii="Arial" w:eastAsia="Arial" w:hAnsi="Arial" w:cs="Arial"/>
          <w:color w:val="000000" w:themeColor="text1"/>
          <w:sz w:val="22"/>
          <w:szCs w:val="22"/>
        </w:rPr>
        <w:t>’s</w:t>
      </w:r>
      <w:r w:rsidRPr="00881513">
        <w:rPr>
          <w:rFonts w:ascii="Arial" w:eastAsia="Arial" w:hAnsi="Arial" w:cs="Arial"/>
          <w:color w:val="000000" w:themeColor="text1"/>
          <w:sz w:val="22"/>
          <w:szCs w:val="22"/>
        </w:rPr>
        <w:t xml:space="preserve"> municipal buildings are served by Hetch Hetchy Power. As a consequence, this sector is ineligible for PG&amp;E program funding. Arguably, serving HTR and DAC customers are more challenging than serving public sector buildings, and this is a challenge SFE is uniquely qualified to meet given its decades of implementation experience. SFE</w:t>
      </w:r>
      <w:r w:rsidR="005D14F2" w:rsidRPr="00881513">
        <w:rPr>
          <w:rFonts w:ascii="Arial" w:eastAsia="Arial" w:hAnsi="Arial" w:cs="Arial"/>
          <w:color w:val="000000" w:themeColor="text1"/>
          <w:sz w:val="22"/>
          <w:szCs w:val="22"/>
        </w:rPr>
        <w:t xml:space="preserve"> has designed an innovative program that uses</w:t>
      </w:r>
      <w:r w:rsidRPr="00881513">
        <w:rPr>
          <w:rFonts w:ascii="Arial" w:eastAsia="Arial" w:hAnsi="Arial" w:cs="Arial"/>
          <w:color w:val="000000" w:themeColor="text1"/>
          <w:sz w:val="22"/>
          <w:szCs w:val="22"/>
        </w:rPr>
        <w:t xml:space="preserve"> customized data-driven targeting, the fact that SFE is a recognized brand and trusted messenger, and SFE’s knowledge of constituents </w:t>
      </w:r>
      <w:r w:rsidR="005D14F2" w:rsidRPr="00881513">
        <w:rPr>
          <w:rFonts w:ascii="Arial" w:eastAsia="Arial" w:hAnsi="Arial" w:cs="Arial"/>
          <w:color w:val="000000" w:themeColor="text1"/>
          <w:sz w:val="22"/>
          <w:szCs w:val="22"/>
        </w:rPr>
        <w:t xml:space="preserve">to provide </w:t>
      </w:r>
      <w:r w:rsidR="005D14F2" w:rsidRPr="00881513">
        <w:rPr>
          <w:rFonts w:ascii="Arial" w:eastAsia="Arial" w:hAnsi="Arial" w:cs="Arial"/>
          <w:i/>
          <w:iCs/>
          <w:color w:val="000000" w:themeColor="text1"/>
          <w:sz w:val="22"/>
          <w:szCs w:val="22"/>
        </w:rPr>
        <w:t>access</w:t>
      </w:r>
      <w:r w:rsidR="005D14F2" w:rsidRPr="00881513">
        <w:rPr>
          <w:rFonts w:ascii="Arial" w:eastAsia="Arial" w:hAnsi="Arial" w:cs="Arial"/>
          <w:color w:val="000000" w:themeColor="text1"/>
          <w:sz w:val="22"/>
          <w:szCs w:val="22"/>
        </w:rPr>
        <w:t xml:space="preserve"> to EE products and services to HTR and DAC customers.</w:t>
      </w:r>
    </w:p>
    <w:p w14:paraId="6D5FC06E" w14:textId="377DF4FE" w:rsidR="0037150F" w:rsidRPr="00881513" w:rsidRDefault="0037150F" w:rsidP="008F0775">
      <w:pPr>
        <w:tabs>
          <w:tab w:val="left" w:pos="0"/>
        </w:tabs>
        <w:spacing w:before="240" w:after="240" w:line="276" w:lineRule="auto"/>
        <w:rPr>
          <w:rFonts w:ascii="Arial" w:eastAsia="Arial" w:hAnsi="Arial" w:cs="Arial"/>
          <w:color w:val="000000" w:themeColor="text1"/>
          <w:sz w:val="22"/>
          <w:szCs w:val="22"/>
        </w:rPr>
      </w:pPr>
      <w:r w:rsidRPr="00881513">
        <w:rPr>
          <w:rFonts w:ascii="Arial" w:eastAsia="Arial" w:hAnsi="Arial" w:cs="Arial"/>
          <w:color w:val="000000" w:themeColor="text1"/>
          <w:sz w:val="22"/>
          <w:szCs w:val="22"/>
        </w:rPr>
        <w:t>Accessing EE products and services also includes</w:t>
      </w:r>
      <w:r w:rsidR="007443A8">
        <w:rPr>
          <w:rFonts w:ascii="Arial" w:eastAsia="Arial" w:hAnsi="Arial" w:cs="Arial"/>
          <w:color w:val="000000" w:themeColor="text1"/>
          <w:sz w:val="22"/>
          <w:szCs w:val="22"/>
        </w:rPr>
        <w:t xml:space="preserve"> integration with</w:t>
      </w:r>
      <w:r w:rsidRPr="00881513">
        <w:rPr>
          <w:rFonts w:ascii="Arial" w:eastAsia="Arial" w:hAnsi="Arial" w:cs="Arial"/>
          <w:color w:val="000000" w:themeColor="text1"/>
          <w:sz w:val="22"/>
          <w:szCs w:val="22"/>
        </w:rPr>
        <w:t xml:space="preserve"> demand response (DR). </w:t>
      </w:r>
      <w:r w:rsidR="003012EE">
        <w:rPr>
          <w:rFonts w:ascii="Arial" w:eastAsia="Arial" w:hAnsi="Arial" w:cs="Arial"/>
          <w:color w:val="000000" w:themeColor="text1"/>
          <w:sz w:val="22"/>
          <w:szCs w:val="22"/>
        </w:rPr>
        <w:t>OhmConnect</w:t>
      </w:r>
      <w:r w:rsidRPr="00881513">
        <w:rPr>
          <w:rFonts w:ascii="Arial" w:eastAsia="Arial" w:hAnsi="Arial" w:cs="Arial"/>
          <w:color w:val="000000" w:themeColor="text1"/>
          <w:sz w:val="22"/>
          <w:szCs w:val="22"/>
        </w:rPr>
        <w:t xml:space="preserve"> is partnering with SFE to bring DR to single and multifamily residents. </w:t>
      </w:r>
      <w:r w:rsidR="003012EE">
        <w:rPr>
          <w:rFonts w:ascii="Arial" w:eastAsia="Arial" w:hAnsi="Arial" w:cs="Arial"/>
          <w:color w:val="000000" w:themeColor="text1"/>
          <w:sz w:val="22"/>
          <w:szCs w:val="22"/>
        </w:rPr>
        <w:t>OhmConnect</w:t>
      </w:r>
      <w:r w:rsidRPr="00881513">
        <w:rPr>
          <w:rFonts w:ascii="Arial" w:eastAsia="Arial" w:hAnsi="Arial" w:cs="Arial"/>
          <w:color w:val="000000" w:themeColor="text1"/>
          <w:sz w:val="22"/>
          <w:szCs w:val="22"/>
        </w:rPr>
        <w:t xml:space="preserve"> pays enrolled participates to automatically turn-off or cycle Internet-connected appliances during DR events. In return, </w:t>
      </w:r>
      <w:r w:rsidR="003012EE">
        <w:rPr>
          <w:rFonts w:ascii="Arial" w:eastAsia="Arial" w:hAnsi="Arial" w:cs="Arial"/>
          <w:color w:val="000000" w:themeColor="text1"/>
          <w:sz w:val="22"/>
          <w:szCs w:val="22"/>
        </w:rPr>
        <w:t>OhmConnect</w:t>
      </w:r>
      <w:r w:rsidRPr="00881513">
        <w:rPr>
          <w:rFonts w:ascii="Arial" w:eastAsia="Arial" w:hAnsi="Arial" w:cs="Arial"/>
          <w:color w:val="000000" w:themeColor="text1"/>
          <w:sz w:val="22"/>
          <w:szCs w:val="22"/>
        </w:rPr>
        <w:t xml:space="preserve"> pays the enrollee annually. </w:t>
      </w:r>
      <w:r w:rsidR="003012EE">
        <w:rPr>
          <w:rFonts w:ascii="Arial" w:eastAsia="Arial" w:hAnsi="Arial" w:cs="Arial"/>
          <w:color w:val="000000" w:themeColor="text1"/>
          <w:sz w:val="22"/>
          <w:szCs w:val="22"/>
        </w:rPr>
        <w:t>OhmConnect</w:t>
      </w:r>
      <w:r w:rsidR="007443A8">
        <w:rPr>
          <w:rFonts w:ascii="Arial" w:eastAsia="Arial" w:hAnsi="Arial" w:cs="Arial"/>
          <w:color w:val="000000" w:themeColor="text1"/>
          <w:sz w:val="22"/>
          <w:szCs w:val="22"/>
        </w:rPr>
        <w:t xml:space="preserve"> will build a custom landing </w:t>
      </w:r>
      <w:r w:rsidR="007443A8">
        <w:rPr>
          <w:rFonts w:ascii="Arial" w:eastAsia="Arial" w:hAnsi="Arial" w:cs="Arial"/>
          <w:color w:val="000000" w:themeColor="text1"/>
          <w:sz w:val="22"/>
          <w:szCs w:val="22"/>
        </w:rPr>
        <w:lastRenderedPageBreak/>
        <w:t xml:space="preserve">page on the Internet for interested customers to enroll and learn more about </w:t>
      </w:r>
      <w:r w:rsidR="003012EE">
        <w:rPr>
          <w:rFonts w:ascii="Arial" w:eastAsia="Arial" w:hAnsi="Arial" w:cs="Arial"/>
          <w:color w:val="000000" w:themeColor="text1"/>
          <w:sz w:val="22"/>
          <w:szCs w:val="22"/>
        </w:rPr>
        <w:t>OhmConnect</w:t>
      </w:r>
      <w:r w:rsidR="007443A8">
        <w:rPr>
          <w:rFonts w:ascii="Arial" w:eastAsia="Arial" w:hAnsi="Arial" w:cs="Arial"/>
          <w:color w:val="000000" w:themeColor="text1"/>
          <w:sz w:val="22"/>
          <w:szCs w:val="22"/>
        </w:rPr>
        <w:t>. Furthermore, t</w:t>
      </w:r>
      <w:r w:rsidRPr="00881513">
        <w:rPr>
          <w:rFonts w:ascii="Arial" w:eastAsia="Arial" w:hAnsi="Arial" w:cs="Arial"/>
          <w:color w:val="000000" w:themeColor="text1"/>
          <w:sz w:val="22"/>
          <w:szCs w:val="22"/>
        </w:rPr>
        <w:t xml:space="preserve">he Program will integrate with PG&amp;E’s Fast Track DR-program for HTR SMB </w:t>
      </w:r>
      <w:r w:rsidR="007443A8" w:rsidRPr="00881513">
        <w:rPr>
          <w:rFonts w:ascii="Arial" w:eastAsia="Arial" w:hAnsi="Arial" w:cs="Arial"/>
          <w:color w:val="000000" w:themeColor="text1"/>
          <w:sz w:val="22"/>
          <w:szCs w:val="22"/>
        </w:rPr>
        <w:t>customers</w:t>
      </w:r>
      <w:r w:rsidR="00987B39">
        <w:rPr>
          <w:rFonts w:ascii="Arial" w:eastAsia="Arial" w:hAnsi="Arial" w:cs="Arial"/>
          <w:color w:val="000000" w:themeColor="text1"/>
          <w:sz w:val="22"/>
          <w:szCs w:val="22"/>
        </w:rPr>
        <w:t>, as appropriate.</w:t>
      </w:r>
    </w:p>
    <w:p w14:paraId="738CA66C" w14:textId="1545354D" w:rsidR="0019451F" w:rsidRPr="00881513" w:rsidRDefault="0019451F" w:rsidP="008F0775">
      <w:pPr>
        <w:spacing w:line="276" w:lineRule="auto"/>
        <w:rPr>
          <w:rFonts w:ascii="Arial" w:hAnsi="Arial" w:cs="Arial"/>
          <w:sz w:val="22"/>
          <w:szCs w:val="22"/>
          <w:highlight w:val="white"/>
        </w:rPr>
      </w:pPr>
      <w:r w:rsidRPr="00881513">
        <w:rPr>
          <w:rFonts w:ascii="Arial" w:hAnsi="Arial" w:cs="Arial"/>
          <w:sz w:val="22"/>
          <w:szCs w:val="22"/>
          <w:highlight w:val="white"/>
        </w:rPr>
        <w:t xml:space="preserve">SFE recognizes that the Program represents a significant ratepayer and PG&amp;E investment. </w:t>
      </w:r>
      <w:r w:rsidR="005D14F2" w:rsidRPr="00881513">
        <w:rPr>
          <w:rFonts w:ascii="Arial" w:hAnsi="Arial" w:cs="Arial"/>
          <w:sz w:val="22"/>
          <w:szCs w:val="22"/>
          <w:highlight w:val="white"/>
        </w:rPr>
        <w:t xml:space="preserve">Therefore, </w:t>
      </w:r>
      <w:r w:rsidRPr="00881513">
        <w:rPr>
          <w:rFonts w:ascii="Arial" w:hAnsi="Arial" w:cs="Arial"/>
          <w:sz w:val="22"/>
          <w:szCs w:val="22"/>
          <w:highlight w:val="white"/>
        </w:rPr>
        <w:t xml:space="preserve">SFE is committed to not only delivering energy savings, but also </w:t>
      </w:r>
      <w:r w:rsidR="005D14F2" w:rsidRPr="00881513">
        <w:rPr>
          <w:rFonts w:ascii="Arial" w:hAnsi="Arial" w:cs="Arial"/>
          <w:sz w:val="22"/>
          <w:szCs w:val="22"/>
          <w:highlight w:val="white"/>
        </w:rPr>
        <w:t>on achieving the</w:t>
      </w:r>
      <w:r w:rsidRPr="00881513">
        <w:rPr>
          <w:rFonts w:ascii="Arial" w:hAnsi="Arial" w:cs="Arial"/>
          <w:sz w:val="22"/>
          <w:szCs w:val="22"/>
          <w:highlight w:val="white"/>
        </w:rPr>
        <w:t xml:space="preserve"> following outcomes. </w:t>
      </w:r>
      <w:r w:rsidR="00046CA8">
        <w:rPr>
          <w:rFonts w:ascii="Arial" w:hAnsi="Arial" w:cs="Arial"/>
          <w:sz w:val="22"/>
          <w:szCs w:val="22"/>
          <w:highlight w:val="white"/>
        </w:rPr>
        <w:t>A</w:t>
      </w:r>
      <w:r w:rsidRPr="00881513">
        <w:rPr>
          <w:rFonts w:ascii="Arial" w:hAnsi="Arial" w:cs="Arial"/>
          <w:sz w:val="22"/>
          <w:szCs w:val="22"/>
          <w:highlight w:val="white"/>
        </w:rPr>
        <w:t>ll Program activities will result in the corresponding direct, observable program outputs indicated below.</w:t>
      </w:r>
    </w:p>
    <w:p w14:paraId="75D9708C" w14:textId="77777777" w:rsidR="0019451F" w:rsidRPr="00881513" w:rsidRDefault="0019451F" w:rsidP="004E41E6">
      <w:pPr>
        <w:widowControl w:val="0"/>
        <w:numPr>
          <w:ilvl w:val="0"/>
          <w:numId w:val="19"/>
        </w:numPr>
        <w:pBdr>
          <w:top w:val="nil"/>
          <w:left w:val="nil"/>
          <w:bottom w:val="nil"/>
          <w:right w:val="nil"/>
          <w:between w:val="nil"/>
        </w:pBdr>
        <w:spacing w:before="240" w:after="240" w:line="276" w:lineRule="auto"/>
        <w:rPr>
          <w:rFonts w:ascii="Arial" w:eastAsia="Arial" w:hAnsi="Arial" w:cs="Arial"/>
          <w:color w:val="000000" w:themeColor="text1"/>
          <w:sz w:val="22"/>
          <w:szCs w:val="22"/>
          <w:highlight w:val="white"/>
        </w:rPr>
      </w:pPr>
      <w:r w:rsidRPr="00881513">
        <w:rPr>
          <w:rFonts w:ascii="Arial" w:eastAsia="Arial" w:hAnsi="Arial" w:cs="Arial"/>
          <w:b/>
          <w:bCs/>
          <w:color w:val="000000" w:themeColor="text1"/>
          <w:sz w:val="22"/>
          <w:szCs w:val="22"/>
          <w:highlight w:val="white"/>
        </w:rPr>
        <w:t>Customer Lists with High Opportunity for Savings</w:t>
      </w:r>
      <w:r w:rsidRPr="00881513">
        <w:rPr>
          <w:rFonts w:ascii="Arial" w:eastAsia="Arial" w:hAnsi="Arial" w:cs="Arial"/>
          <w:color w:val="000000" w:themeColor="text1"/>
          <w:sz w:val="22"/>
          <w:szCs w:val="22"/>
          <w:highlight w:val="white"/>
        </w:rPr>
        <w:t xml:space="preserve"> – Energy consumption signatures that match the goodness-of-fit criteria indicating customers with high savings potential.</w:t>
      </w:r>
    </w:p>
    <w:p w14:paraId="31BF99AE" w14:textId="69581176" w:rsidR="0019451F" w:rsidRPr="00881513" w:rsidRDefault="0019451F" w:rsidP="004E41E6">
      <w:pPr>
        <w:widowControl w:val="0"/>
        <w:numPr>
          <w:ilvl w:val="0"/>
          <w:numId w:val="19"/>
        </w:numPr>
        <w:pBdr>
          <w:top w:val="nil"/>
          <w:left w:val="nil"/>
          <w:bottom w:val="nil"/>
          <w:right w:val="nil"/>
          <w:between w:val="nil"/>
        </w:pBdr>
        <w:spacing w:before="240" w:after="240" w:line="276" w:lineRule="auto"/>
        <w:rPr>
          <w:rFonts w:ascii="Arial" w:eastAsia="Arial" w:hAnsi="Arial" w:cs="Arial"/>
          <w:color w:val="000000" w:themeColor="text1"/>
          <w:sz w:val="22"/>
          <w:szCs w:val="22"/>
          <w:highlight w:val="white"/>
        </w:rPr>
      </w:pPr>
      <w:r w:rsidRPr="00881513">
        <w:rPr>
          <w:rFonts w:ascii="Arial" w:eastAsia="Arial" w:hAnsi="Arial" w:cs="Arial"/>
          <w:b/>
          <w:bCs/>
          <w:color w:val="000000" w:themeColor="text1"/>
          <w:sz w:val="22"/>
          <w:szCs w:val="22"/>
          <w:highlight w:val="white"/>
        </w:rPr>
        <w:t>Customer Lists with High Propensity for EE Action</w:t>
      </w:r>
      <w:r w:rsidRPr="00881513" w:rsidDel="001F5869">
        <w:rPr>
          <w:rFonts w:ascii="Arial" w:eastAsia="Arial" w:hAnsi="Arial" w:cs="Arial"/>
          <w:b/>
          <w:bCs/>
          <w:iCs/>
          <w:color w:val="000000" w:themeColor="text1"/>
          <w:sz w:val="22"/>
          <w:szCs w:val="22"/>
          <w:highlight w:val="white"/>
        </w:rPr>
        <w:t xml:space="preserve"> </w:t>
      </w:r>
      <w:r w:rsidRPr="00881513">
        <w:rPr>
          <w:rFonts w:ascii="Arial" w:eastAsia="Arial" w:hAnsi="Arial" w:cs="Arial"/>
          <w:color w:val="000000" w:themeColor="text1"/>
          <w:sz w:val="22"/>
          <w:szCs w:val="22"/>
          <w:highlight w:val="white"/>
        </w:rPr>
        <w:t>– The lists include associated building characteristics and equipment information that match the goodness-of-fit criteria indicating customers with high propensity to participate.</w:t>
      </w:r>
    </w:p>
    <w:p w14:paraId="1E777491" w14:textId="77777777" w:rsidR="0019451F" w:rsidRPr="00881513" w:rsidRDefault="0019451F" w:rsidP="004E41E6">
      <w:pPr>
        <w:widowControl w:val="0"/>
        <w:numPr>
          <w:ilvl w:val="0"/>
          <w:numId w:val="19"/>
        </w:numPr>
        <w:pBdr>
          <w:top w:val="nil"/>
          <w:left w:val="nil"/>
          <w:bottom w:val="nil"/>
          <w:right w:val="nil"/>
          <w:between w:val="nil"/>
        </w:pBdr>
        <w:spacing w:before="240" w:line="276" w:lineRule="auto"/>
        <w:rPr>
          <w:rFonts w:ascii="Arial" w:eastAsia="Arial" w:hAnsi="Arial" w:cs="Arial"/>
          <w:color w:val="000000" w:themeColor="text1"/>
          <w:sz w:val="22"/>
          <w:szCs w:val="22"/>
          <w:highlight w:val="white"/>
        </w:rPr>
      </w:pPr>
      <w:r w:rsidRPr="00881513">
        <w:rPr>
          <w:rFonts w:ascii="Arial" w:eastAsia="Arial" w:hAnsi="Arial" w:cs="Arial"/>
          <w:b/>
          <w:bCs/>
          <w:iCs/>
          <w:color w:val="000000" w:themeColor="text1"/>
          <w:sz w:val="22"/>
          <w:szCs w:val="22"/>
          <w:highlight w:val="white"/>
        </w:rPr>
        <w:t>Customized Outreach Material</w:t>
      </w:r>
      <w:r w:rsidRPr="00881513">
        <w:rPr>
          <w:rFonts w:ascii="Arial" w:eastAsia="Arial" w:hAnsi="Arial" w:cs="Arial"/>
          <w:i/>
          <w:color w:val="000000" w:themeColor="text1"/>
          <w:sz w:val="22"/>
          <w:szCs w:val="22"/>
          <w:highlight w:val="white"/>
        </w:rPr>
        <w:t xml:space="preserve"> </w:t>
      </w:r>
      <w:r w:rsidRPr="00881513">
        <w:rPr>
          <w:rFonts w:ascii="Arial" w:eastAsia="Arial" w:hAnsi="Arial" w:cs="Arial"/>
          <w:color w:val="000000" w:themeColor="text1"/>
          <w:sz w:val="22"/>
          <w:szCs w:val="22"/>
          <w:highlight w:val="white"/>
        </w:rPr>
        <w:t>– This includes:</w:t>
      </w:r>
    </w:p>
    <w:p w14:paraId="67BF95AC" w14:textId="24EB91FF" w:rsidR="0019451F" w:rsidRPr="00881513" w:rsidRDefault="005D14F2" w:rsidP="004E41E6">
      <w:pPr>
        <w:pStyle w:val="ListParagraph"/>
        <w:widowControl w:val="0"/>
        <w:numPr>
          <w:ilvl w:val="3"/>
          <w:numId w:val="19"/>
        </w:numPr>
        <w:pBdr>
          <w:top w:val="nil"/>
          <w:left w:val="nil"/>
          <w:bottom w:val="nil"/>
          <w:right w:val="nil"/>
          <w:between w:val="nil"/>
        </w:pBdr>
        <w:tabs>
          <w:tab w:val="left" w:pos="1440"/>
        </w:tabs>
        <w:spacing w:after="240" w:line="276" w:lineRule="auto"/>
        <w:ind w:left="1440" w:hanging="720"/>
        <w:rPr>
          <w:rFonts w:ascii="Arial" w:eastAsia="Arial" w:hAnsi="Arial" w:cs="Arial"/>
          <w:color w:val="000000" w:themeColor="text1"/>
          <w:sz w:val="22"/>
          <w:szCs w:val="22"/>
          <w:highlight w:val="white"/>
        </w:rPr>
      </w:pPr>
      <w:r w:rsidRPr="00881513">
        <w:rPr>
          <w:rFonts w:ascii="Arial" w:eastAsia="Arial" w:hAnsi="Arial" w:cs="Arial"/>
          <w:color w:val="000000" w:themeColor="text1"/>
          <w:sz w:val="22"/>
          <w:szCs w:val="22"/>
          <w:highlight w:val="white"/>
        </w:rPr>
        <w:t>C</w:t>
      </w:r>
      <w:r w:rsidR="0019451F" w:rsidRPr="00881513">
        <w:rPr>
          <w:rFonts w:ascii="Arial" w:eastAsia="Arial" w:hAnsi="Arial" w:cs="Arial"/>
          <w:color w:val="000000" w:themeColor="text1"/>
          <w:sz w:val="22"/>
          <w:szCs w:val="22"/>
          <w:highlight w:val="white"/>
        </w:rPr>
        <w:t>ustomer-facing Energy reports detailing current energy consumption, improvement recommendations, potential savings, estimated construction costs, a clear call-to-action with instructions, and a single point of contact.</w:t>
      </w:r>
    </w:p>
    <w:p w14:paraId="3BDDCDC3" w14:textId="77777777" w:rsidR="0019451F" w:rsidRPr="00881513" w:rsidRDefault="0019451F" w:rsidP="004E41E6">
      <w:pPr>
        <w:pStyle w:val="ListParagraph"/>
        <w:widowControl w:val="0"/>
        <w:numPr>
          <w:ilvl w:val="3"/>
          <w:numId w:val="19"/>
        </w:numPr>
        <w:pBdr>
          <w:top w:val="nil"/>
          <w:left w:val="nil"/>
          <w:bottom w:val="nil"/>
          <w:right w:val="nil"/>
          <w:between w:val="nil"/>
        </w:pBdr>
        <w:tabs>
          <w:tab w:val="left" w:pos="1440"/>
        </w:tabs>
        <w:spacing w:after="240" w:line="276" w:lineRule="auto"/>
        <w:ind w:left="1440" w:hanging="720"/>
        <w:rPr>
          <w:rFonts w:ascii="Arial" w:eastAsia="Arial" w:hAnsi="Arial" w:cs="Arial"/>
          <w:color w:val="000000" w:themeColor="text1"/>
          <w:sz w:val="22"/>
          <w:szCs w:val="22"/>
          <w:highlight w:val="white"/>
        </w:rPr>
      </w:pPr>
      <w:r w:rsidRPr="00881513">
        <w:rPr>
          <w:rFonts w:ascii="Arial" w:eastAsia="Arial" w:hAnsi="Arial" w:cs="Arial"/>
          <w:color w:val="000000" w:themeColor="text1"/>
          <w:sz w:val="22"/>
          <w:szCs w:val="22"/>
          <w:highlight w:val="white"/>
        </w:rPr>
        <w:t>Mailers with City and Department logos and clear call to action.</w:t>
      </w:r>
    </w:p>
    <w:p w14:paraId="472B895B" w14:textId="77777777" w:rsidR="0019451F" w:rsidRPr="00881513" w:rsidRDefault="0019451F" w:rsidP="004E41E6">
      <w:pPr>
        <w:pStyle w:val="ListParagraph"/>
        <w:widowControl w:val="0"/>
        <w:numPr>
          <w:ilvl w:val="3"/>
          <w:numId w:val="19"/>
        </w:numPr>
        <w:pBdr>
          <w:top w:val="nil"/>
          <w:left w:val="nil"/>
          <w:bottom w:val="nil"/>
          <w:right w:val="nil"/>
          <w:between w:val="nil"/>
        </w:pBdr>
        <w:tabs>
          <w:tab w:val="left" w:pos="1440"/>
        </w:tabs>
        <w:spacing w:after="240" w:line="276" w:lineRule="auto"/>
        <w:ind w:left="1440" w:hanging="720"/>
        <w:rPr>
          <w:rFonts w:ascii="Arial" w:eastAsia="Arial" w:hAnsi="Arial" w:cs="Arial"/>
          <w:color w:val="000000" w:themeColor="text1"/>
          <w:sz w:val="22"/>
          <w:szCs w:val="22"/>
          <w:highlight w:val="white"/>
        </w:rPr>
      </w:pPr>
      <w:r w:rsidRPr="00881513">
        <w:rPr>
          <w:rFonts w:ascii="Arial" w:eastAsia="Arial" w:hAnsi="Arial" w:cs="Arial"/>
          <w:color w:val="000000" w:themeColor="text1"/>
          <w:sz w:val="22"/>
          <w:szCs w:val="22"/>
          <w:highlight w:val="white"/>
        </w:rPr>
        <w:t>Call scripts to engage residents and business owners with influence an EE outcome.</w:t>
      </w:r>
    </w:p>
    <w:p w14:paraId="6C4147E4" w14:textId="63D846CC" w:rsidR="0019451F" w:rsidRPr="00881513" w:rsidRDefault="0019451F" w:rsidP="004E41E6">
      <w:pPr>
        <w:widowControl w:val="0"/>
        <w:numPr>
          <w:ilvl w:val="0"/>
          <w:numId w:val="19"/>
        </w:numPr>
        <w:pBdr>
          <w:top w:val="nil"/>
          <w:left w:val="nil"/>
          <w:bottom w:val="nil"/>
          <w:right w:val="nil"/>
          <w:between w:val="nil"/>
        </w:pBdr>
        <w:spacing w:before="240" w:after="240" w:line="276" w:lineRule="auto"/>
        <w:rPr>
          <w:rFonts w:ascii="Arial" w:eastAsia="Arial" w:hAnsi="Arial" w:cs="Arial"/>
          <w:color w:val="000000" w:themeColor="text1"/>
          <w:sz w:val="22"/>
          <w:szCs w:val="22"/>
        </w:rPr>
      </w:pPr>
      <w:r w:rsidRPr="00881513">
        <w:rPr>
          <w:rFonts w:ascii="Arial" w:eastAsia="Arial" w:hAnsi="Arial" w:cs="Arial"/>
          <w:i/>
          <w:color w:val="000000" w:themeColor="text1"/>
          <w:sz w:val="22"/>
          <w:szCs w:val="22"/>
          <w:highlight w:val="white"/>
        </w:rPr>
        <w:t xml:space="preserve"> </w:t>
      </w:r>
      <w:r w:rsidRPr="00881513">
        <w:rPr>
          <w:rFonts w:ascii="Arial" w:eastAsia="Arial" w:hAnsi="Arial" w:cs="Arial"/>
          <w:b/>
          <w:bCs/>
          <w:iCs/>
          <w:color w:val="000000" w:themeColor="text1"/>
          <w:sz w:val="22"/>
          <w:szCs w:val="22"/>
          <w:highlight w:val="white"/>
        </w:rPr>
        <w:t>Program Education and Enrollment</w:t>
      </w:r>
      <w:r w:rsidRPr="00881513">
        <w:rPr>
          <w:rFonts w:ascii="Arial" w:eastAsia="Arial" w:hAnsi="Arial" w:cs="Arial"/>
          <w:i/>
          <w:color w:val="000000" w:themeColor="text1"/>
          <w:sz w:val="22"/>
          <w:szCs w:val="22"/>
          <w:highlight w:val="white"/>
        </w:rPr>
        <w:t xml:space="preserve"> </w:t>
      </w:r>
      <w:r w:rsidRPr="00881513">
        <w:rPr>
          <w:rFonts w:ascii="Arial" w:eastAsia="Arial" w:hAnsi="Arial" w:cs="Arial"/>
          <w:color w:val="000000" w:themeColor="text1"/>
          <w:sz w:val="22"/>
          <w:szCs w:val="22"/>
          <w:highlight w:val="white"/>
        </w:rPr>
        <w:t>–</w:t>
      </w:r>
      <w:r w:rsidRPr="00881513">
        <w:rPr>
          <w:rFonts w:ascii="Arial" w:eastAsia="Arial" w:hAnsi="Arial" w:cs="Arial"/>
          <w:i/>
          <w:color w:val="000000" w:themeColor="text1"/>
          <w:sz w:val="22"/>
          <w:szCs w:val="22"/>
          <w:highlight w:val="white"/>
        </w:rPr>
        <w:t xml:space="preserve"> </w:t>
      </w:r>
      <w:r w:rsidR="005D14F2" w:rsidRPr="00881513">
        <w:rPr>
          <w:rFonts w:ascii="Arial" w:eastAsia="Arial" w:hAnsi="Arial" w:cs="Arial"/>
          <w:iCs/>
          <w:color w:val="000000" w:themeColor="text1"/>
          <w:sz w:val="22"/>
          <w:szCs w:val="22"/>
          <w:highlight w:val="white"/>
        </w:rPr>
        <w:t>Program staff</w:t>
      </w:r>
      <w:r w:rsidRPr="00881513">
        <w:rPr>
          <w:rFonts w:ascii="Arial" w:eastAsia="Arial" w:hAnsi="Arial" w:cs="Arial"/>
          <w:color w:val="000000" w:themeColor="text1"/>
          <w:sz w:val="22"/>
          <w:szCs w:val="22"/>
          <w:highlight w:val="white"/>
        </w:rPr>
        <w:t xml:space="preserve"> shall provide education </w:t>
      </w:r>
      <w:r w:rsidR="005D14F2" w:rsidRPr="00881513">
        <w:rPr>
          <w:rFonts w:ascii="Arial" w:eastAsia="Arial" w:hAnsi="Arial" w:cs="Arial"/>
          <w:color w:val="000000" w:themeColor="text1"/>
          <w:sz w:val="22"/>
          <w:szCs w:val="22"/>
          <w:highlight w:val="white"/>
        </w:rPr>
        <w:t>on</w:t>
      </w:r>
      <w:r w:rsidRPr="00881513">
        <w:rPr>
          <w:rFonts w:ascii="Arial" w:eastAsia="Arial" w:hAnsi="Arial" w:cs="Arial"/>
          <w:color w:val="000000" w:themeColor="text1"/>
          <w:sz w:val="22"/>
          <w:szCs w:val="22"/>
          <w:highlight w:val="white"/>
        </w:rPr>
        <w:t xml:space="preserve"> EE benefits,</w:t>
      </w:r>
      <w:r w:rsidR="005D14F2" w:rsidRPr="00881513">
        <w:rPr>
          <w:rFonts w:ascii="Arial" w:eastAsia="Arial" w:hAnsi="Arial" w:cs="Arial"/>
          <w:color w:val="000000" w:themeColor="text1"/>
          <w:sz w:val="22"/>
          <w:szCs w:val="22"/>
          <w:highlight w:val="white"/>
        </w:rPr>
        <w:t xml:space="preserve"> furnish</w:t>
      </w:r>
      <w:r w:rsidRPr="00881513">
        <w:rPr>
          <w:rFonts w:ascii="Arial" w:eastAsia="Arial" w:hAnsi="Arial" w:cs="Arial"/>
          <w:color w:val="000000" w:themeColor="text1"/>
          <w:sz w:val="22"/>
          <w:szCs w:val="22"/>
          <w:highlight w:val="white"/>
        </w:rPr>
        <w:t xml:space="preserve"> </w:t>
      </w:r>
      <w:r w:rsidR="005D14F2" w:rsidRPr="00881513">
        <w:rPr>
          <w:rFonts w:ascii="Arial" w:eastAsia="Arial" w:hAnsi="Arial" w:cs="Arial"/>
          <w:color w:val="000000" w:themeColor="text1"/>
          <w:sz w:val="22"/>
          <w:szCs w:val="22"/>
          <w:highlight w:val="white"/>
        </w:rPr>
        <w:t>relevant</w:t>
      </w:r>
      <w:r w:rsidRPr="00881513">
        <w:rPr>
          <w:rFonts w:ascii="Arial" w:eastAsia="Arial" w:hAnsi="Arial" w:cs="Arial"/>
          <w:color w:val="000000" w:themeColor="text1"/>
          <w:sz w:val="22"/>
          <w:szCs w:val="22"/>
          <w:highlight w:val="white"/>
        </w:rPr>
        <w:t xml:space="preserve"> </w:t>
      </w:r>
      <w:r w:rsidR="008B230C" w:rsidRPr="00881513">
        <w:rPr>
          <w:rFonts w:ascii="Arial" w:eastAsia="Arial" w:hAnsi="Arial" w:cs="Arial"/>
          <w:color w:val="000000" w:themeColor="text1"/>
          <w:sz w:val="22"/>
          <w:szCs w:val="22"/>
          <w:highlight w:val="white"/>
        </w:rPr>
        <w:t>program,</w:t>
      </w:r>
      <w:r w:rsidRPr="00881513">
        <w:rPr>
          <w:rFonts w:ascii="Arial" w:eastAsia="Arial" w:hAnsi="Arial" w:cs="Arial"/>
          <w:color w:val="000000" w:themeColor="text1"/>
          <w:sz w:val="22"/>
          <w:szCs w:val="22"/>
          <w:highlight w:val="white"/>
        </w:rPr>
        <w:t xml:space="preserve"> and rebate details, and conduct on-the-spot enrollment into </w:t>
      </w:r>
      <w:r w:rsidR="005D14F2" w:rsidRPr="00881513">
        <w:rPr>
          <w:rFonts w:ascii="Arial" w:eastAsia="Arial" w:hAnsi="Arial" w:cs="Arial"/>
          <w:color w:val="000000" w:themeColor="text1"/>
          <w:sz w:val="22"/>
          <w:szCs w:val="22"/>
        </w:rPr>
        <w:t>3P</w:t>
      </w:r>
      <w:r w:rsidRPr="00881513">
        <w:rPr>
          <w:rFonts w:ascii="Arial" w:eastAsia="Arial" w:hAnsi="Arial" w:cs="Arial"/>
          <w:color w:val="000000" w:themeColor="text1"/>
          <w:sz w:val="22"/>
          <w:szCs w:val="22"/>
        </w:rPr>
        <w:t xml:space="preserve">, PG&amp;E, and BayREN programs </w:t>
      </w:r>
      <w:r w:rsidRPr="00881513">
        <w:rPr>
          <w:rFonts w:ascii="Arial" w:eastAsia="Arial" w:hAnsi="Arial" w:cs="Arial"/>
          <w:color w:val="000000" w:themeColor="text1"/>
          <w:sz w:val="22"/>
          <w:szCs w:val="22"/>
          <w:highlight w:val="white"/>
        </w:rPr>
        <w:t xml:space="preserve">that best fit the customer’s needs. </w:t>
      </w:r>
    </w:p>
    <w:p w14:paraId="1F6FDBE2" w14:textId="52BBABDE" w:rsidR="0019451F" w:rsidRPr="00881513" w:rsidRDefault="0019451F" w:rsidP="004E41E6">
      <w:pPr>
        <w:widowControl w:val="0"/>
        <w:numPr>
          <w:ilvl w:val="0"/>
          <w:numId w:val="19"/>
        </w:numPr>
        <w:pBdr>
          <w:top w:val="nil"/>
          <w:left w:val="nil"/>
          <w:bottom w:val="nil"/>
          <w:right w:val="nil"/>
          <w:between w:val="nil"/>
        </w:pBdr>
        <w:spacing w:before="240" w:after="240" w:line="276" w:lineRule="auto"/>
        <w:rPr>
          <w:rFonts w:ascii="Arial" w:eastAsia="Arial" w:hAnsi="Arial" w:cs="Arial"/>
          <w:i/>
          <w:color w:val="000000" w:themeColor="text1"/>
          <w:sz w:val="22"/>
          <w:szCs w:val="22"/>
        </w:rPr>
      </w:pPr>
      <w:r w:rsidRPr="00881513">
        <w:rPr>
          <w:rFonts w:ascii="Arial" w:eastAsia="Arial" w:hAnsi="Arial" w:cs="Arial"/>
          <w:b/>
          <w:bCs/>
          <w:iCs/>
          <w:color w:val="000000" w:themeColor="text1"/>
          <w:sz w:val="22"/>
          <w:szCs w:val="22"/>
        </w:rPr>
        <w:t xml:space="preserve">Improved Targeting and Modeling to Scale – </w:t>
      </w:r>
      <w:r w:rsidR="008B230C" w:rsidRPr="00881513">
        <w:rPr>
          <w:rFonts w:ascii="Arial" w:eastAsia="Arial" w:hAnsi="Arial" w:cs="Arial"/>
          <w:iCs/>
          <w:color w:val="000000" w:themeColor="text1"/>
          <w:sz w:val="22"/>
          <w:szCs w:val="22"/>
        </w:rPr>
        <w:t>Again, th</w:t>
      </w:r>
      <w:r w:rsidRPr="00881513">
        <w:rPr>
          <w:rFonts w:ascii="Arial" w:eastAsia="Arial" w:hAnsi="Arial" w:cs="Arial"/>
          <w:iCs/>
          <w:color w:val="000000" w:themeColor="text1"/>
          <w:sz w:val="22"/>
          <w:szCs w:val="22"/>
        </w:rPr>
        <w:t>e Program represents a</w:t>
      </w:r>
      <w:r w:rsidR="008B230C" w:rsidRPr="00881513">
        <w:rPr>
          <w:rFonts w:ascii="Arial" w:eastAsia="Arial" w:hAnsi="Arial" w:cs="Arial"/>
          <w:iCs/>
          <w:color w:val="000000" w:themeColor="text1"/>
          <w:sz w:val="22"/>
          <w:szCs w:val="22"/>
        </w:rPr>
        <w:t xml:space="preserve">n </w:t>
      </w:r>
      <w:r w:rsidRPr="00881513">
        <w:rPr>
          <w:rFonts w:ascii="Arial" w:eastAsia="Arial" w:hAnsi="Arial" w:cs="Arial"/>
          <w:iCs/>
          <w:color w:val="000000" w:themeColor="text1"/>
          <w:sz w:val="22"/>
          <w:szCs w:val="22"/>
        </w:rPr>
        <w:t>investment because it serves as a testbed to iterate and refine the targeting process and ensuing analysis. Moreover, the daily usage of the</w:t>
      </w:r>
      <w:r w:rsidR="008B230C" w:rsidRPr="00881513">
        <w:rPr>
          <w:rFonts w:ascii="Arial" w:eastAsia="Arial" w:hAnsi="Arial" w:cs="Arial"/>
          <w:iCs/>
          <w:color w:val="000000" w:themeColor="text1"/>
          <w:sz w:val="22"/>
          <w:szCs w:val="22"/>
        </w:rPr>
        <w:t xml:space="preserve"> energy-modeling application </w:t>
      </w:r>
      <w:r w:rsidRPr="00881513">
        <w:rPr>
          <w:rFonts w:ascii="Arial" w:eastAsia="Arial" w:hAnsi="Arial" w:cs="Arial"/>
          <w:iCs/>
          <w:color w:val="000000" w:themeColor="text1"/>
          <w:sz w:val="22"/>
          <w:szCs w:val="22"/>
        </w:rPr>
        <w:t xml:space="preserve">will provide an abundance of user-interface feedback that will refine the application. The sum of the experiential improvements is the ability to scale targeting and modeling to other jurisdictions. This significantly reduces project acquisition cost while improving access to EE, especially to the HTR and DAC customers. </w:t>
      </w:r>
    </w:p>
    <w:p w14:paraId="5C7D1A2C" w14:textId="65DEA6DC" w:rsidR="0043161F" w:rsidRPr="00881513" w:rsidRDefault="0019451F" w:rsidP="008F0775">
      <w:pPr>
        <w:widowControl w:val="0"/>
        <w:spacing w:after="200" w:line="276" w:lineRule="auto"/>
        <w:rPr>
          <w:rFonts w:ascii="Arial" w:hAnsi="Arial" w:cs="Arial"/>
        </w:rPr>
      </w:pPr>
      <w:r w:rsidRPr="00881513">
        <w:rPr>
          <w:rFonts w:ascii="Arial" w:hAnsi="Arial" w:cs="Arial"/>
          <w:color w:val="000000" w:themeColor="text1"/>
          <w:sz w:val="22"/>
          <w:szCs w:val="22"/>
        </w:rPr>
        <w:t>Note that initial program design focused on referrals to new 3P</w:t>
      </w:r>
      <w:r w:rsidR="008B230C" w:rsidRPr="00881513">
        <w:rPr>
          <w:rFonts w:ascii="Arial" w:hAnsi="Arial" w:cs="Arial"/>
          <w:color w:val="000000" w:themeColor="text1"/>
          <w:sz w:val="22"/>
          <w:szCs w:val="22"/>
        </w:rPr>
        <w:t xml:space="preserve"> programs</w:t>
      </w:r>
      <w:r w:rsidRPr="00881513">
        <w:rPr>
          <w:rFonts w:ascii="Arial" w:hAnsi="Arial" w:cs="Arial"/>
          <w:color w:val="000000" w:themeColor="text1"/>
          <w:sz w:val="22"/>
          <w:szCs w:val="22"/>
        </w:rPr>
        <w:t xml:space="preserve">. At this time, </w:t>
      </w:r>
      <w:r w:rsidR="008B230C" w:rsidRPr="00881513">
        <w:rPr>
          <w:rFonts w:ascii="Arial" w:hAnsi="Arial" w:cs="Arial"/>
          <w:color w:val="000000" w:themeColor="text1"/>
          <w:sz w:val="22"/>
          <w:szCs w:val="22"/>
        </w:rPr>
        <w:t>details about them are not available. Thus,</w:t>
      </w:r>
      <w:r w:rsidRPr="00881513">
        <w:rPr>
          <w:rFonts w:ascii="Arial" w:hAnsi="Arial" w:cs="Arial"/>
          <w:color w:val="000000" w:themeColor="text1"/>
          <w:sz w:val="22"/>
          <w:szCs w:val="22"/>
        </w:rPr>
        <w:t xml:space="preserve"> LGPs are being encouraged to refer customers to financing only programs. Similarly, </w:t>
      </w:r>
      <w:r w:rsidR="008B230C" w:rsidRPr="00881513">
        <w:rPr>
          <w:rFonts w:ascii="Arial" w:hAnsi="Arial" w:cs="Arial"/>
          <w:color w:val="000000" w:themeColor="text1"/>
          <w:sz w:val="22"/>
          <w:szCs w:val="22"/>
        </w:rPr>
        <w:t xml:space="preserve">2020 incentive funds for </w:t>
      </w:r>
      <w:r w:rsidRPr="00881513">
        <w:rPr>
          <w:rFonts w:ascii="Arial" w:hAnsi="Arial" w:cs="Arial"/>
          <w:color w:val="000000" w:themeColor="text1"/>
          <w:sz w:val="22"/>
          <w:szCs w:val="22"/>
        </w:rPr>
        <w:t>existing direct-install programs are fully subscribed.</w:t>
      </w:r>
      <w:r w:rsidR="00506358" w:rsidRPr="00881513">
        <w:rPr>
          <w:rFonts w:ascii="Arial" w:hAnsi="Arial" w:cs="Arial"/>
          <w:color w:val="000000" w:themeColor="text1"/>
          <w:sz w:val="22"/>
          <w:szCs w:val="22"/>
        </w:rPr>
        <w:t xml:space="preserve"> T</w:t>
      </w:r>
      <w:r w:rsidRPr="00881513">
        <w:rPr>
          <w:rFonts w:ascii="Arial" w:hAnsi="Arial" w:cs="Arial"/>
          <w:color w:val="000000" w:themeColor="text1"/>
          <w:sz w:val="22"/>
          <w:szCs w:val="22"/>
        </w:rPr>
        <w:t xml:space="preserve">he </w:t>
      </w:r>
      <w:r w:rsidR="00506358" w:rsidRPr="00881513">
        <w:rPr>
          <w:rFonts w:ascii="Arial" w:hAnsi="Arial" w:cs="Arial"/>
          <w:color w:val="000000" w:themeColor="text1"/>
          <w:sz w:val="22"/>
          <w:szCs w:val="22"/>
        </w:rPr>
        <w:t xml:space="preserve">Program’s </w:t>
      </w:r>
      <w:r w:rsidRPr="00881513">
        <w:rPr>
          <w:rFonts w:ascii="Arial" w:hAnsi="Arial" w:cs="Arial"/>
          <w:color w:val="000000" w:themeColor="text1"/>
          <w:sz w:val="22"/>
          <w:szCs w:val="22"/>
        </w:rPr>
        <w:t>early-stage outreach will focus on referrals to existing PG&amp;E programs (including financing-only programs), BayREN and low-income programs where applicable.</w:t>
      </w:r>
    </w:p>
    <w:p w14:paraId="5F2974C2" w14:textId="7DFF65C7" w:rsidR="00BB773D" w:rsidRPr="00F27720" w:rsidRDefault="00F27720" w:rsidP="00F27720">
      <w:pPr>
        <w:pStyle w:val="Heading3"/>
      </w:pPr>
      <w:bookmarkStart w:id="11" w:name="_Toc46921456"/>
      <w:r w:rsidRPr="00F27720">
        <w:t xml:space="preserve">2. </w:t>
      </w:r>
      <w:r w:rsidR="009A4ACD" w:rsidRPr="00F27720">
        <w:t xml:space="preserve">Program </w:t>
      </w:r>
      <w:r w:rsidR="00BB773D" w:rsidRPr="00F27720">
        <w:t>Delivery and Customer Services</w:t>
      </w:r>
      <w:bookmarkEnd w:id="11"/>
    </w:p>
    <w:p w14:paraId="79D578F4" w14:textId="77777777" w:rsidR="00951AEC" w:rsidRPr="00881513" w:rsidRDefault="00951AEC" w:rsidP="008F0775">
      <w:pPr>
        <w:spacing w:line="276" w:lineRule="auto"/>
        <w:rPr>
          <w:rFonts w:ascii="Arial" w:eastAsia="Arial" w:hAnsi="Arial" w:cs="Arial"/>
          <w:color w:val="000000" w:themeColor="text1"/>
          <w:sz w:val="22"/>
          <w:szCs w:val="22"/>
        </w:rPr>
      </w:pPr>
    </w:p>
    <w:p w14:paraId="35FA6DEA" w14:textId="1CDC5E3C" w:rsidR="00735CCA" w:rsidRPr="00881513" w:rsidRDefault="00735CCA" w:rsidP="00F27720">
      <w:pPr>
        <w:pStyle w:val="Heading4"/>
        <w:rPr>
          <w:rFonts w:eastAsia="Arial"/>
        </w:rPr>
      </w:pPr>
      <w:r w:rsidRPr="00881513">
        <w:rPr>
          <w:rFonts w:eastAsia="Arial"/>
        </w:rPr>
        <w:t>Program Target Customer Groups</w:t>
      </w:r>
    </w:p>
    <w:p w14:paraId="4D17D70C" w14:textId="77777777" w:rsidR="00735CCA" w:rsidRPr="00881513" w:rsidRDefault="00735CCA" w:rsidP="008F0775">
      <w:pPr>
        <w:spacing w:line="276" w:lineRule="auto"/>
        <w:rPr>
          <w:rFonts w:ascii="Arial" w:eastAsia="Arial" w:hAnsi="Arial" w:cs="Arial"/>
          <w:color w:val="000000" w:themeColor="text1"/>
          <w:sz w:val="22"/>
          <w:szCs w:val="22"/>
        </w:rPr>
      </w:pPr>
    </w:p>
    <w:p w14:paraId="72D9AD3D" w14:textId="24B469E2" w:rsidR="00951AEC" w:rsidRPr="00881513" w:rsidRDefault="00BB773D" w:rsidP="008F0775">
      <w:pPr>
        <w:spacing w:line="276" w:lineRule="auto"/>
        <w:rPr>
          <w:rFonts w:ascii="Arial" w:eastAsia="Arial" w:hAnsi="Arial" w:cs="Arial"/>
          <w:color w:val="000000" w:themeColor="text1"/>
          <w:sz w:val="22"/>
          <w:szCs w:val="22"/>
        </w:rPr>
      </w:pPr>
      <w:r w:rsidRPr="00881513">
        <w:rPr>
          <w:rFonts w:ascii="Arial" w:eastAsia="Arial" w:hAnsi="Arial" w:cs="Arial"/>
          <w:color w:val="000000" w:themeColor="text1"/>
          <w:sz w:val="22"/>
          <w:szCs w:val="22"/>
        </w:rPr>
        <w:t xml:space="preserve">Program </w:t>
      </w:r>
      <w:r w:rsidR="00951AEC" w:rsidRPr="00881513">
        <w:rPr>
          <w:rFonts w:ascii="Arial" w:eastAsia="Arial" w:hAnsi="Arial" w:cs="Arial"/>
          <w:color w:val="000000" w:themeColor="text1"/>
          <w:sz w:val="22"/>
          <w:szCs w:val="22"/>
        </w:rPr>
        <w:t>activities will bring</w:t>
      </w:r>
      <w:r w:rsidRPr="00881513">
        <w:rPr>
          <w:rFonts w:ascii="Arial" w:eastAsia="Arial" w:hAnsi="Arial" w:cs="Arial"/>
          <w:color w:val="000000" w:themeColor="text1"/>
          <w:sz w:val="22"/>
          <w:szCs w:val="22"/>
        </w:rPr>
        <w:t xml:space="preserve"> </w:t>
      </w:r>
      <w:r w:rsidR="00951AEC" w:rsidRPr="00881513">
        <w:rPr>
          <w:rFonts w:ascii="Arial" w:eastAsia="Arial" w:hAnsi="Arial" w:cs="Arial"/>
          <w:color w:val="000000" w:themeColor="text1"/>
          <w:sz w:val="22"/>
          <w:szCs w:val="22"/>
        </w:rPr>
        <w:t xml:space="preserve">greater </w:t>
      </w:r>
      <w:r w:rsidRPr="00881513">
        <w:rPr>
          <w:rFonts w:ascii="Arial" w:eastAsia="Arial" w:hAnsi="Arial" w:cs="Arial"/>
          <w:color w:val="000000" w:themeColor="text1"/>
          <w:sz w:val="22"/>
          <w:szCs w:val="22"/>
        </w:rPr>
        <w:t>access to EE</w:t>
      </w:r>
      <w:r w:rsidR="00046CA8">
        <w:rPr>
          <w:rFonts w:ascii="Arial" w:eastAsia="Arial" w:hAnsi="Arial" w:cs="Arial"/>
          <w:color w:val="000000" w:themeColor="text1"/>
          <w:sz w:val="22"/>
          <w:szCs w:val="22"/>
        </w:rPr>
        <w:t xml:space="preserve"> and DR</w:t>
      </w:r>
      <w:r w:rsidRPr="00881513">
        <w:rPr>
          <w:rFonts w:ascii="Arial" w:eastAsia="Arial" w:hAnsi="Arial" w:cs="Arial"/>
          <w:color w:val="000000" w:themeColor="text1"/>
          <w:sz w:val="22"/>
          <w:szCs w:val="22"/>
        </w:rPr>
        <w:t xml:space="preserve"> products and services to the targeted customer groups</w:t>
      </w:r>
      <w:r w:rsidR="00951AEC" w:rsidRPr="00881513">
        <w:rPr>
          <w:rFonts w:ascii="Arial" w:eastAsia="Arial" w:hAnsi="Arial" w:cs="Arial"/>
          <w:color w:val="000000" w:themeColor="text1"/>
          <w:sz w:val="22"/>
          <w:szCs w:val="22"/>
        </w:rPr>
        <w:t>: HTR residential (single- and multifamily), and small and medium business (SMB) customers. According to CPUC Decision D</w:t>
      </w:r>
      <w:r w:rsidR="00375AAA" w:rsidRPr="00881513">
        <w:rPr>
          <w:rFonts w:ascii="Arial" w:eastAsia="Arial" w:hAnsi="Arial" w:cs="Arial"/>
          <w:color w:val="000000" w:themeColor="text1"/>
          <w:sz w:val="22"/>
          <w:szCs w:val="22"/>
        </w:rPr>
        <w:t>.</w:t>
      </w:r>
      <w:r w:rsidR="00951AEC" w:rsidRPr="00881513">
        <w:rPr>
          <w:rFonts w:ascii="Arial" w:eastAsia="Arial" w:hAnsi="Arial" w:cs="Arial"/>
          <w:color w:val="000000" w:themeColor="text1"/>
          <w:sz w:val="22"/>
          <w:szCs w:val="22"/>
        </w:rPr>
        <w:t xml:space="preserve">18-05-041, a utility customer is considered HTR if the </w:t>
      </w:r>
      <w:r w:rsidR="00951AEC" w:rsidRPr="00881513">
        <w:rPr>
          <w:rFonts w:ascii="Arial" w:eastAsia="Arial" w:hAnsi="Arial" w:cs="Arial"/>
          <w:color w:val="000000" w:themeColor="text1"/>
          <w:sz w:val="22"/>
          <w:szCs w:val="22"/>
        </w:rPr>
        <w:lastRenderedPageBreak/>
        <w:t>customer meets three of the following criteria, or two if one of the criteria met is the geographic criteria.</w:t>
      </w:r>
      <w:r w:rsidR="00951AEC" w:rsidRPr="00881513">
        <w:rPr>
          <w:rStyle w:val="FootnoteReference"/>
          <w:rFonts w:ascii="Arial" w:eastAsia="Arial" w:hAnsi="Arial" w:cs="Arial"/>
          <w:color w:val="000000" w:themeColor="text1"/>
          <w:sz w:val="22"/>
          <w:szCs w:val="22"/>
        </w:rPr>
        <w:footnoteReference w:id="2"/>
      </w:r>
      <w:r w:rsidR="00951AEC" w:rsidRPr="00881513">
        <w:rPr>
          <w:rFonts w:ascii="Arial" w:eastAsia="Arial" w:hAnsi="Arial" w:cs="Arial"/>
          <w:color w:val="000000" w:themeColor="text1"/>
          <w:sz w:val="22"/>
          <w:szCs w:val="22"/>
        </w:rPr>
        <w:t xml:space="preserve">  The criteria are:</w:t>
      </w:r>
    </w:p>
    <w:p w14:paraId="23D7F8B8" w14:textId="0F1A3894" w:rsidR="00951AEC" w:rsidRPr="00881513" w:rsidRDefault="00951AEC" w:rsidP="004E41E6">
      <w:pPr>
        <w:pStyle w:val="ListParagraph"/>
        <w:numPr>
          <w:ilvl w:val="0"/>
          <w:numId w:val="2"/>
        </w:numPr>
        <w:spacing w:before="120" w:after="120" w:line="276" w:lineRule="auto"/>
        <w:contextualSpacing w:val="0"/>
        <w:rPr>
          <w:rFonts w:ascii="Arial" w:hAnsi="Arial" w:cs="Arial"/>
          <w:color w:val="000000" w:themeColor="text1"/>
          <w:sz w:val="22"/>
          <w:szCs w:val="22"/>
        </w:rPr>
      </w:pPr>
      <w:r w:rsidRPr="00881513">
        <w:rPr>
          <w:rFonts w:ascii="Arial" w:hAnsi="Arial" w:cs="Arial"/>
          <w:b/>
          <w:bCs/>
          <w:color w:val="000000" w:themeColor="text1"/>
          <w:sz w:val="22"/>
          <w:szCs w:val="22"/>
        </w:rPr>
        <w:t>Language</w:t>
      </w:r>
      <w:r w:rsidRPr="00881513">
        <w:rPr>
          <w:rFonts w:ascii="Arial" w:hAnsi="Arial" w:cs="Arial"/>
          <w:color w:val="000000" w:themeColor="text1"/>
          <w:sz w:val="22"/>
          <w:szCs w:val="22"/>
        </w:rPr>
        <w:t xml:space="preserve"> – Primary language spoken is other than English, and/or</w:t>
      </w:r>
      <w:r w:rsidR="004E41E6">
        <w:rPr>
          <w:rFonts w:ascii="Arial" w:hAnsi="Arial" w:cs="Arial"/>
          <w:color w:val="000000" w:themeColor="text1"/>
          <w:sz w:val="22"/>
          <w:szCs w:val="22"/>
        </w:rPr>
        <w:t>;</w:t>
      </w:r>
    </w:p>
    <w:p w14:paraId="2F6D7E17" w14:textId="1486B6A9" w:rsidR="00951AEC" w:rsidRPr="00881513" w:rsidRDefault="00951AEC" w:rsidP="004E41E6">
      <w:pPr>
        <w:pStyle w:val="ListParagraph"/>
        <w:numPr>
          <w:ilvl w:val="0"/>
          <w:numId w:val="2"/>
        </w:numPr>
        <w:spacing w:before="120" w:after="120" w:line="276" w:lineRule="auto"/>
        <w:contextualSpacing w:val="0"/>
        <w:rPr>
          <w:rFonts w:ascii="Arial" w:hAnsi="Arial" w:cs="Arial"/>
          <w:color w:val="000000" w:themeColor="text1"/>
          <w:sz w:val="22"/>
          <w:szCs w:val="22"/>
        </w:rPr>
      </w:pPr>
      <w:r w:rsidRPr="00881513">
        <w:rPr>
          <w:rFonts w:ascii="Arial" w:hAnsi="Arial" w:cs="Arial"/>
          <w:b/>
          <w:bCs/>
          <w:color w:val="000000" w:themeColor="text1"/>
          <w:sz w:val="22"/>
          <w:szCs w:val="22"/>
        </w:rPr>
        <w:t>Geographic</w:t>
      </w:r>
      <w:r w:rsidRPr="00881513">
        <w:rPr>
          <w:rFonts w:ascii="Arial" w:hAnsi="Arial" w:cs="Arial"/>
          <w:color w:val="000000" w:themeColor="text1"/>
          <w:sz w:val="22"/>
          <w:szCs w:val="22"/>
        </w:rPr>
        <w:t xml:space="preserve"> – Business or homes in Disadvantaged Communities (DAC</w:t>
      </w:r>
      <w:r w:rsidR="004E41E6">
        <w:rPr>
          <w:rFonts w:ascii="Arial" w:hAnsi="Arial" w:cs="Arial"/>
          <w:color w:val="000000" w:themeColor="text1"/>
          <w:sz w:val="22"/>
          <w:szCs w:val="22"/>
        </w:rPr>
        <w:t xml:space="preserve">) </w:t>
      </w:r>
      <w:r w:rsidRPr="00881513">
        <w:rPr>
          <w:rFonts w:ascii="Arial" w:hAnsi="Arial" w:cs="Arial"/>
          <w:color w:val="000000" w:themeColor="text1"/>
          <w:sz w:val="22"/>
          <w:szCs w:val="22"/>
        </w:rPr>
        <w:t>as identified by CalEPA pursuant to Health and Safety Code Section 39711 and/or</w:t>
      </w:r>
      <w:r w:rsidR="004E41E6">
        <w:rPr>
          <w:rFonts w:ascii="Arial" w:hAnsi="Arial" w:cs="Arial"/>
          <w:color w:val="000000" w:themeColor="text1"/>
          <w:sz w:val="22"/>
          <w:szCs w:val="22"/>
        </w:rPr>
        <w:t>;</w:t>
      </w:r>
    </w:p>
    <w:p w14:paraId="168B0AA1" w14:textId="77777777" w:rsidR="00951AEC" w:rsidRPr="00881513" w:rsidRDefault="00951AEC" w:rsidP="004E41E6">
      <w:pPr>
        <w:pStyle w:val="ListParagraph"/>
        <w:numPr>
          <w:ilvl w:val="0"/>
          <w:numId w:val="2"/>
        </w:numPr>
        <w:spacing w:before="120" w:after="120" w:line="276" w:lineRule="auto"/>
        <w:contextualSpacing w:val="0"/>
        <w:rPr>
          <w:rFonts w:ascii="Arial" w:hAnsi="Arial" w:cs="Arial"/>
          <w:color w:val="000000" w:themeColor="text1"/>
          <w:sz w:val="22"/>
          <w:szCs w:val="22"/>
        </w:rPr>
      </w:pPr>
      <w:r w:rsidRPr="00881513">
        <w:rPr>
          <w:rFonts w:ascii="Arial" w:hAnsi="Arial" w:cs="Arial"/>
          <w:color w:val="000000" w:themeColor="text1"/>
          <w:sz w:val="22"/>
          <w:szCs w:val="22"/>
        </w:rPr>
        <w:t>For small business added criteria to the above include:</w:t>
      </w:r>
    </w:p>
    <w:p w14:paraId="6F2386E5" w14:textId="7BF94EAB" w:rsidR="00951AEC" w:rsidRPr="00881513" w:rsidRDefault="00951AEC" w:rsidP="004E41E6">
      <w:pPr>
        <w:pStyle w:val="ListParagraph"/>
        <w:numPr>
          <w:ilvl w:val="1"/>
          <w:numId w:val="2"/>
        </w:numPr>
        <w:spacing w:before="120" w:after="120" w:line="276" w:lineRule="auto"/>
        <w:contextualSpacing w:val="0"/>
        <w:rPr>
          <w:rFonts w:ascii="Arial" w:hAnsi="Arial" w:cs="Arial"/>
          <w:color w:val="000000" w:themeColor="text1"/>
          <w:sz w:val="22"/>
          <w:szCs w:val="22"/>
        </w:rPr>
      </w:pPr>
      <w:r w:rsidRPr="00881513">
        <w:rPr>
          <w:rFonts w:ascii="Arial" w:hAnsi="Arial" w:cs="Arial"/>
          <w:b/>
          <w:bCs/>
          <w:color w:val="000000" w:themeColor="text1"/>
          <w:sz w:val="22"/>
          <w:szCs w:val="22"/>
        </w:rPr>
        <w:t>Business Size</w:t>
      </w:r>
      <w:r w:rsidRPr="00881513">
        <w:rPr>
          <w:rFonts w:ascii="Arial" w:hAnsi="Arial" w:cs="Arial"/>
          <w:color w:val="000000" w:themeColor="text1"/>
          <w:sz w:val="22"/>
          <w:szCs w:val="22"/>
        </w:rPr>
        <w:t xml:space="preserve"> – Less than ten (10) employees and/or classified as Very Small (Customers whose annual electric demand is less than 10 kW or whose annual gas consumption is less than 10,000 Therms, or both 0), and/or</w:t>
      </w:r>
      <w:r w:rsidR="004E41E6">
        <w:rPr>
          <w:rFonts w:ascii="Arial" w:hAnsi="Arial" w:cs="Arial"/>
          <w:color w:val="000000" w:themeColor="text1"/>
          <w:sz w:val="22"/>
          <w:szCs w:val="22"/>
        </w:rPr>
        <w:t>;</w:t>
      </w:r>
    </w:p>
    <w:p w14:paraId="40FAF92D" w14:textId="264BEC36" w:rsidR="00951AEC" w:rsidRPr="00881513" w:rsidRDefault="00951AEC" w:rsidP="004E41E6">
      <w:pPr>
        <w:pStyle w:val="ListParagraph"/>
        <w:numPr>
          <w:ilvl w:val="1"/>
          <w:numId w:val="2"/>
        </w:numPr>
        <w:spacing w:before="120" w:after="120" w:line="276" w:lineRule="auto"/>
        <w:contextualSpacing w:val="0"/>
        <w:rPr>
          <w:rFonts w:ascii="Arial" w:hAnsi="Arial" w:cs="Arial"/>
          <w:color w:val="000000" w:themeColor="text1"/>
          <w:sz w:val="22"/>
          <w:szCs w:val="22"/>
        </w:rPr>
      </w:pPr>
      <w:r w:rsidRPr="00881513">
        <w:rPr>
          <w:rFonts w:ascii="Arial" w:hAnsi="Arial" w:cs="Arial"/>
          <w:b/>
          <w:bCs/>
          <w:color w:val="000000" w:themeColor="text1"/>
          <w:sz w:val="22"/>
          <w:szCs w:val="22"/>
        </w:rPr>
        <w:t>Lease or Rented Facilities</w:t>
      </w:r>
      <w:r w:rsidRPr="00881513">
        <w:rPr>
          <w:rFonts w:ascii="Arial" w:hAnsi="Arial" w:cs="Arial"/>
          <w:color w:val="000000" w:themeColor="text1"/>
          <w:sz w:val="22"/>
          <w:szCs w:val="22"/>
        </w:rPr>
        <w:t xml:space="preserve"> – Investments in improvements to a facility rented or leased by a participating business customer</w:t>
      </w:r>
      <w:r w:rsidR="004E41E6">
        <w:rPr>
          <w:rFonts w:ascii="Arial" w:hAnsi="Arial" w:cs="Arial"/>
          <w:color w:val="000000" w:themeColor="text1"/>
          <w:sz w:val="22"/>
          <w:szCs w:val="22"/>
        </w:rPr>
        <w:t>.</w:t>
      </w:r>
    </w:p>
    <w:p w14:paraId="77360218" w14:textId="77777777" w:rsidR="00951AEC" w:rsidRPr="00881513" w:rsidRDefault="00951AEC" w:rsidP="004E41E6">
      <w:pPr>
        <w:pStyle w:val="ListParagraph"/>
        <w:numPr>
          <w:ilvl w:val="0"/>
          <w:numId w:val="2"/>
        </w:numPr>
        <w:spacing w:before="120" w:after="120" w:line="276" w:lineRule="auto"/>
        <w:contextualSpacing w:val="0"/>
        <w:rPr>
          <w:rFonts w:ascii="Arial" w:hAnsi="Arial" w:cs="Arial"/>
          <w:color w:val="000000" w:themeColor="text1"/>
          <w:sz w:val="22"/>
          <w:szCs w:val="22"/>
        </w:rPr>
      </w:pPr>
      <w:r w:rsidRPr="00881513">
        <w:rPr>
          <w:rFonts w:ascii="Arial" w:hAnsi="Arial" w:cs="Arial"/>
          <w:color w:val="000000" w:themeColor="text1"/>
          <w:sz w:val="22"/>
          <w:szCs w:val="22"/>
        </w:rPr>
        <w:t>For residential added criteria to the above include:</w:t>
      </w:r>
    </w:p>
    <w:p w14:paraId="6DFB4F3F" w14:textId="49B19148" w:rsidR="00951AEC" w:rsidRPr="00881513" w:rsidRDefault="00951AEC" w:rsidP="004E41E6">
      <w:pPr>
        <w:pStyle w:val="ListParagraph"/>
        <w:numPr>
          <w:ilvl w:val="1"/>
          <w:numId w:val="2"/>
        </w:numPr>
        <w:spacing w:before="120" w:after="120" w:line="276" w:lineRule="auto"/>
        <w:contextualSpacing w:val="0"/>
        <w:rPr>
          <w:rFonts w:ascii="Arial" w:hAnsi="Arial" w:cs="Arial"/>
          <w:color w:val="000000" w:themeColor="text1"/>
          <w:sz w:val="22"/>
          <w:szCs w:val="22"/>
        </w:rPr>
      </w:pPr>
      <w:r w:rsidRPr="00881513">
        <w:rPr>
          <w:rFonts w:ascii="Arial" w:hAnsi="Arial" w:cs="Arial"/>
          <w:b/>
          <w:bCs/>
          <w:color w:val="000000" w:themeColor="text1"/>
          <w:sz w:val="22"/>
          <w:szCs w:val="22"/>
        </w:rPr>
        <w:t>Income</w:t>
      </w:r>
      <w:r w:rsidRPr="00881513">
        <w:rPr>
          <w:rFonts w:ascii="Arial" w:hAnsi="Arial" w:cs="Arial"/>
          <w:color w:val="000000" w:themeColor="text1"/>
          <w:sz w:val="22"/>
          <w:szCs w:val="22"/>
        </w:rPr>
        <w:t xml:space="preserve"> – Those customers who qualify for the California Alternative Rates for Energy (CARE) or the Family Electric Rate Assistance Program (FERA), and/or</w:t>
      </w:r>
      <w:r w:rsidR="004E41E6">
        <w:rPr>
          <w:rFonts w:ascii="Arial" w:hAnsi="Arial" w:cs="Arial"/>
          <w:color w:val="000000" w:themeColor="text1"/>
          <w:sz w:val="22"/>
          <w:szCs w:val="22"/>
        </w:rPr>
        <w:t>;</w:t>
      </w:r>
    </w:p>
    <w:p w14:paraId="5D1C1FE4" w14:textId="3C1F63CE" w:rsidR="00951AEC" w:rsidRPr="00881513" w:rsidRDefault="00951AEC" w:rsidP="004E41E6">
      <w:pPr>
        <w:pStyle w:val="ListParagraph"/>
        <w:numPr>
          <w:ilvl w:val="1"/>
          <w:numId w:val="2"/>
        </w:numPr>
        <w:spacing w:before="120" w:after="120" w:line="276" w:lineRule="auto"/>
        <w:contextualSpacing w:val="0"/>
        <w:rPr>
          <w:rFonts w:ascii="Arial" w:hAnsi="Arial" w:cs="Arial"/>
          <w:color w:val="000000" w:themeColor="text1"/>
          <w:sz w:val="22"/>
          <w:szCs w:val="22"/>
        </w:rPr>
      </w:pPr>
      <w:r w:rsidRPr="00881513">
        <w:rPr>
          <w:rFonts w:ascii="Arial" w:hAnsi="Arial" w:cs="Arial"/>
          <w:b/>
          <w:bCs/>
          <w:color w:val="000000" w:themeColor="text1"/>
          <w:sz w:val="22"/>
          <w:szCs w:val="22"/>
        </w:rPr>
        <w:t>Housing Type</w:t>
      </w:r>
      <w:r w:rsidRPr="00881513">
        <w:rPr>
          <w:rFonts w:ascii="Arial" w:hAnsi="Arial" w:cs="Arial"/>
          <w:color w:val="000000" w:themeColor="text1"/>
          <w:sz w:val="22"/>
          <w:szCs w:val="22"/>
        </w:rPr>
        <w:t xml:space="preserve"> – Multi-family and Mobile Home Tenants (rent and lease)</w:t>
      </w:r>
      <w:r w:rsidR="004E41E6">
        <w:rPr>
          <w:rFonts w:ascii="Arial" w:hAnsi="Arial" w:cs="Arial"/>
          <w:color w:val="000000" w:themeColor="text1"/>
          <w:sz w:val="22"/>
          <w:szCs w:val="22"/>
        </w:rPr>
        <w:t>.</w:t>
      </w:r>
    </w:p>
    <w:p w14:paraId="2E3F51F4" w14:textId="1FF3E1DC" w:rsidR="00BB773D" w:rsidRPr="00881513" w:rsidRDefault="00951AEC" w:rsidP="008F0775">
      <w:pPr>
        <w:spacing w:line="276" w:lineRule="auto"/>
        <w:rPr>
          <w:rFonts w:ascii="Arial" w:hAnsi="Arial" w:cs="Arial"/>
          <w:color w:val="000000" w:themeColor="text1"/>
          <w:sz w:val="22"/>
          <w:szCs w:val="22"/>
        </w:rPr>
      </w:pPr>
      <w:r w:rsidRPr="00881513">
        <w:rPr>
          <w:rFonts w:ascii="Arial" w:hAnsi="Arial" w:cs="Arial"/>
          <w:color w:val="000000" w:themeColor="text1"/>
          <w:sz w:val="22"/>
          <w:szCs w:val="22"/>
        </w:rPr>
        <w:t>The geographical focus for each year is chosen to ensure that a majority, if not all, customers meet HTR criteria.</w:t>
      </w:r>
    </w:p>
    <w:p w14:paraId="3B7ED33D" w14:textId="230D43F4" w:rsidR="001827B5" w:rsidRPr="00881513" w:rsidRDefault="001827B5" w:rsidP="008F0775">
      <w:pPr>
        <w:spacing w:line="276" w:lineRule="auto"/>
        <w:rPr>
          <w:rFonts w:ascii="Arial" w:hAnsi="Arial" w:cs="Arial"/>
          <w:color w:val="000000" w:themeColor="text1"/>
          <w:sz w:val="22"/>
          <w:szCs w:val="22"/>
        </w:rPr>
      </w:pPr>
    </w:p>
    <w:p w14:paraId="4EF4BAF6" w14:textId="7315BC50" w:rsidR="00735CCA" w:rsidRPr="00881513" w:rsidRDefault="00735CCA" w:rsidP="00F27720">
      <w:pPr>
        <w:pStyle w:val="Heading4"/>
      </w:pPr>
      <w:r w:rsidRPr="00881513">
        <w:t>Program Deliver</w:t>
      </w:r>
      <w:r w:rsidR="00E84ED4">
        <w:t>y</w:t>
      </w:r>
      <w:r w:rsidRPr="00881513">
        <w:t xml:space="preserve"> Process</w:t>
      </w:r>
    </w:p>
    <w:p w14:paraId="34184B4B" w14:textId="77777777" w:rsidR="00735CCA" w:rsidRPr="00881513" w:rsidRDefault="00735CCA" w:rsidP="008F0775">
      <w:pPr>
        <w:spacing w:line="276" w:lineRule="auto"/>
        <w:rPr>
          <w:rFonts w:ascii="Arial" w:hAnsi="Arial" w:cs="Arial"/>
          <w:color w:val="000000" w:themeColor="text1"/>
          <w:sz w:val="22"/>
          <w:szCs w:val="22"/>
        </w:rPr>
      </w:pPr>
    </w:p>
    <w:p w14:paraId="7AFEE3D5" w14:textId="2734F61F" w:rsidR="001827B5" w:rsidRPr="00881513" w:rsidRDefault="00FA3A2E" w:rsidP="008F0775">
      <w:pPr>
        <w:spacing w:line="276" w:lineRule="auto"/>
        <w:rPr>
          <w:rFonts w:ascii="Arial" w:hAnsi="Arial" w:cs="Arial"/>
          <w:color w:val="000000" w:themeColor="text1"/>
          <w:sz w:val="22"/>
          <w:szCs w:val="22"/>
        </w:rPr>
      </w:pPr>
      <w:r w:rsidRPr="00881513">
        <w:rPr>
          <w:rFonts w:ascii="Arial" w:hAnsi="Arial" w:cs="Arial"/>
          <w:color w:val="000000" w:themeColor="text1"/>
          <w:sz w:val="22"/>
          <w:szCs w:val="22"/>
        </w:rPr>
        <w:t>As aforementioned, the Programs is built on three (3) strategies based on 1) us</w:t>
      </w:r>
      <w:r w:rsidR="00E84ED4">
        <w:rPr>
          <w:rFonts w:ascii="Arial" w:hAnsi="Arial" w:cs="Arial"/>
          <w:color w:val="000000" w:themeColor="text1"/>
          <w:sz w:val="22"/>
          <w:szCs w:val="22"/>
        </w:rPr>
        <w:t>ing</w:t>
      </w:r>
      <w:r w:rsidRPr="00881513">
        <w:rPr>
          <w:rFonts w:ascii="Arial" w:hAnsi="Arial" w:cs="Arial"/>
          <w:color w:val="000000" w:themeColor="text1"/>
          <w:sz w:val="22"/>
          <w:szCs w:val="22"/>
        </w:rPr>
        <w:t xml:space="preserve"> advance</w:t>
      </w:r>
      <w:r w:rsidR="00E84ED4">
        <w:rPr>
          <w:rFonts w:ascii="Arial" w:hAnsi="Arial" w:cs="Arial"/>
          <w:color w:val="000000" w:themeColor="text1"/>
          <w:sz w:val="22"/>
          <w:szCs w:val="22"/>
        </w:rPr>
        <w:t>d</w:t>
      </w:r>
      <w:r w:rsidRPr="00881513">
        <w:rPr>
          <w:rFonts w:ascii="Arial" w:hAnsi="Arial" w:cs="Arial"/>
          <w:color w:val="000000" w:themeColor="text1"/>
          <w:sz w:val="22"/>
          <w:szCs w:val="22"/>
        </w:rPr>
        <w:t xml:space="preserve"> data analysis to identify prospects; 2) send</w:t>
      </w:r>
      <w:r w:rsidR="00E84ED4">
        <w:rPr>
          <w:rFonts w:ascii="Arial" w:hAnsi="Arial" w:cs="Arial"/>
          <w:color w:val="000000" w:themeColor="text1"/>
          <w:sz w:val="22"/>
          <w:szCs w:val="22"/>
        </w:rPr>
        <w:t>ing</w:t>
      </w:r>
      <w:r w:rsidRPr="00881513">
        <w:rPr>
          <w:rFonts w:ascii="Arial" w:hAnsi="Arial" w:cs="Arial"/>
          <w:color w:val="000000" w:themeColor="text1"/>
          <w:sz w:val="22"/>
          <w:szCs w:val="22"/>
        </w:rPr>
        <w:t xml:space="preserve"> high-impact the EE message via SFE, a credible messenger, and; 3) customiz</w:t>
      </w:r>
      <w:r w:rsidR="00E84ED4">
        <w:rPr>
          <w:rFonts w:ascii="Arial" w:hAnsi="Arial" w:cs="Arial"/>
          <w:color w:val="000000" w:themeColor="text1"/>
          <w:sz w:val="22"/>
          <w:szCs w:val="22"/>
        </w:rPr>
        <w:t>ing</w:t>
      </w:r>
      <w:r w:rsidRPr="00881513">
        <w:rPr>
          <w:rFonts w:ascii="Arial" w:hAnsi="Arial" w:cs="Arial"/>
          <w:color w:val="000000" w:themeColor="text1"/>
          <w:sz w:val="22"/>
          <w:szCs w:val="22"/>
        </w:rPr>
        <w:t xml:space="preserve"> the program delivery channels and messages based on expert knowledge of the communities and its customers. Strategic implementation</w:t>
      </w:r>
      <w:r w:rsidR="001827B5" w:rsidRPr="00881513">
        <w:rPr>
          <w:rFonts w:ascii="Arial" w:hAnsi="Arial" w:cs="Arial"/>
          <w:color w:val="000000" w:themeColor="text1"/>
          <w:sz w:val="22"/>
          <w:szCs w:val="22"/>
        </w:rPr>
        <w:t xml:space="preserve"> </w:t>
      </w:r>
      <w:r w:rsidRPr="00881513">
        <w:rPr>
          <w:rFonts w:ascii="Arial" w:hAnsi="Arial" w:cs="Arial"/>
          <w:color w:val="000000" w:themeColor="text1"/>
          <w:sz w:val="22"/>
          <w:szCs w:val="22"/>
        </w:rPr>
        <w:t xml:space="preserve">is </w:t>
      </w:r>
      <w:r w:rsidR="001827B5" w:rsidRPr="00881513">
        <w:rPr>
          <w:rFonts w:ascii="Arial" w:hAnsi="Arial" w:cs="Arial"/>
          <w:color w:val="000000" w:themeColor="text1"/>
          <w:sz w:val="22"/>
          <w:szCs w:val="22"/>
        </w:rPr>
        <w:t>rel</w:t>
      </w:r>
      <w:r w:rsidRPr="00881513">
        <w:rPr>
          <w:rFonts w:ascii="Arial" w:hAnsi="Arial" w:cs="Arial"/>
          <w:color w:val="000000" w:themeColor="text1"/>
          <w:sz w:val="22"/>
          <w:szCs w:val="22"/>
        </w:rPr>
        <w:t>iant</w:t>
      </w:r>
      <w:r w:rsidR="001827B5" w:rsidRPr="00881513">
        <w:rPr>
          <w:rFonts w:ascii="Arial" w:hAnsi="Arial" w:cs="Arial"/>
          <w:color w:val="000000" w:themeColor="text1"/>
          <w:sz w:val="22"/>
          <w:szCs w:val="22"/>
        </w:rPr>
        <w:t xml:space="preserve"> on </w:t>
      </w:r>
      <w:r w:rsidRPr="00881513">
        <w:rPr>
          <w:rFonts w:ascii="Arial" w:hAnsi="Arial" w:cs="Arial"/>
          <w:color w:val="000000" w:themeColor="text1"/>
          <w:sz w:val="22"/>
          <w:szCs w:val="22"/>
        </w:rPr>
        <w:t xml:space="preserve">thoughtful </w:t>
      </w:r>
      <w:r w:rsidR="00405ABB" w:rsidRPr="00881513">
        <w:rPr>
          <w:rFonts w:ascii="Arial" w:hAnsi="Arial" w:cs="Arial"/>
          <w:color w:val="000000" w:themeColor="text1"/>
          <w:sz w:val="22"/>
          <w:szCs w:val="22"/>
        </w:rPr>
        <w:t>tactics</w:t>
      </w:r>
      <w:r w:rsidRPr="00881513">
        <w:rPr>
          <w:rFonts w:ascii="Arial" w:hAnsi="Arial" w:cs="Arial"/>
          <w:color w:val="000000" w:themeColor="text1"/>
          <w:sz w:val="22"/>
          <w:szCs w:val="22"/>
        </w:rPr>
        <w:t xml:space="preserve"> delivered via effective </w:t>
      </w:r>
      <w:r w:rsidR="00405ABB" w:rsidRPr="00881513">
        <w:rPr>
          <w:rFonts w:ascii="Arial" w:hAnsi="Arial" w:cs="Arial"/>
          <w:color w:val="000000" w:themeColor="text1"/>
          <w:sz w:val="22"/>
          <w:szCs w:val="22"/>
        </w:rPr>
        <w:t>marketing channel</w:t>
      </w:r>
      <w:r w:rsidR="00EB2DC1" w:rsidRPr="00881513">
        <w:rPr>
          <w:rFonts w:ascii="Arial" w:hAnsi="Arial" w:cs="Arial"/>
          <w:color w:val="000000" w:themeColor="text1"/>
          <w:sz w:val="22"/>
          <w:szCs w:val="22"/>
        </w:rPr>
        <w:t>s, as detailed below. Overall, SFE staff shall deliver the Program by:</w:t>
      </w:r>
    </w:p>
    <w:p w14:paraId="6B87AF83" w14:textId="559B090D" w:rsidR="009A4ACD" w:rsidRPr="00881513" w:rsidRDefault="00EB2DC1" w:rsidP="004E41E6">
      <w:pPr>
        <w:pStyle w:val="ListParagraph"/>
        <w:numPr>
          <w:ilvl w:val="0"/>
          <w:numId w:val="7"/>
        </w:numPr>
        <w:spacing w:before="120" w:after="120" w:line="276" w:lineRule="auto"/>
        <w:contextualSpacing w:val="0"/>
        <w:rPr>
          <w:rFonts w:ascii="Arial" w:hAnsi="Arial" w:cs="Arial"/>
          <w:color w:val="000000" w:themeColor="text1"/>
          <w:sz w:val="22"/>
          <w:szCs w:val="22"/>
        </w:rPr>
      </w:pPr>
      <w:r w:rsidRPr="00881513">
        <w:rPr>
          <w:rFonts w:ascii="Arial" w:hAnsi="Arial" w:cs="Arial"/>
          <w:b/>
          <w:bCs/>
          <w:color w:val="000000" w:themeColor="text1"/>
          <w:sz w:val="22"/>
          <w:szCs w:val="22"/>
        </w:rPr>
        <w:t>Step 1:</w:t>
      </w:r>
      <w:r w:rsidR="00835E27" w:rsidRPr="00881513">
        <w:rPr>
          <w:rFonts w:ascii="Arial" w:hAnsi="Arial" w:cs="Arial"/>
          <w:b/>
          <w:bCs/>
          <w:color w:val="000000" w:themeColor="text1"/>
          <w:sz w:val="22"/>
          <w:szCs w:val="22"/>
        </w:rPr>
        <w:t xml:space="preserve"> </w:t>
      </w:r>
      <w:r w:rsidR="009A4ACD" w:rsidRPr="00881513">
        <w:rPr>
          <w:rFonts w:ascii="Arial" w:hAnsi="Arial" w:cs="Arial"/>
          <w:b/>
          <w:bCs/>
          <w:color w:val="000000" w:themeColor="text1"/>
          <w:sz w:val="22"/>
          <w:szCs w:val="22"/>
        </w:rPr>
        <w:t>Use</w:t>
      </w:r>
      <w:r w:rsidR="00D26665" w:rsidRPr="00881513">
        <w:rPr>
          <w:rFonts w:ascii="Arial" w:hAnsi="Arial" w:cs="Arial"/>
          <w:b/>
          <w:bCs/>
          <w:color w:val="000000" w:themeColor="text1"/>
          <w:sz w:val="22"/>
          <w:szCs w:val="22"/>
        </w:rPr>
        <w:t xml:space="preserve"> advanced metering infrastructure (</w:t>
      </w:r>
      <w:r w:rsidR="009A4ACD" w:rsidRPr="00881513">
        <w:rPr>
          <w:rFonts w:ascii="Arial" w:hAnsi="Arial" w:cs="Arial"/>
          <w:b/>
          <w:bCs/>
          <w:color w:val="000000" w:themeColor="text1"/>
          <w:sz w:val="22"/>
          <w:szCs w:val="22"/>
        </w:rPr>
        <w:t>AMI</w:t>
      </w:r>
      <w:r w:rsidR="00D26665" w:rsidRPr="00881513">
        <w:rPr>
          <w:rFonts w:ascii="Arial" w:hAnsi="Arial" w:cs="Arial"/>
          <w:b/>
          <w:bCs/>
          <w:color w:val="000000" w:themeColor="text1"/>
          <w:sz w:val="22"/>
          <w:szCs w:val="22"/>
        </w:rPr>
        <w:t xml:space="preserve">) </w:t>
      </w:r>
      <w:r w:rsidR="009A4ACD" w:rsidRPr="00881513">
        <w:rPr>
          <w:rFonts w:ascii="Arial" w:hAnsi="Arial" w:cs="Arial"/>
          <w:b/>
          <w:bCs/>
          <w:color w:val="000000" w:themeColor="text1"/>
          <w:sz w:val="22"/>
          <w:szCs w:val="22"/>
        </w:rPr>
        <w:t xml:space="preserve">data analytics to target customers with high energy savings opportunities. </w:t>
      </w:r>
      <w:r w:rsidR="00841018" w:rsidRPr="00881513">
        <w:rPr>
          <w:rFonts w:ascii="Arial" w:hAnsi="Arial" w:cs="Arial"/>
          <w:color w:val="000000" w:themeColor="text1"/>
          <w:sz w:val="22"/>
          <w:szCs w:val="22"/>
        </w:rPr>
        <w:t xml:space="preserve">Collaborate </w:t>
      </w:r>
      <w:r w:rsidR="009A4ACD" w:rsidRPr="00881513">
        <w:rPr>
          <w:rFonts w:ascii="Arial" w:hAnsi="Arial" w:cs="Arial"/>
          <w:color w:val="000000" w:themeColor="text1"/>
          <w:sz w:val="22"/>
          <w:szCs w:val="22"/>
        </w:rPr>
        <w:t xml:space="preserve">with PG&amp;E </w:t>
      </w:r>
      <w:r w:rsidR="00D26665" w:rsidRPr="00881513">
        <w:rPr>
          <w:rFonts w:ascii="Arial" w:hAnsi="Arial" w:cs="Arial"/>
          <w:color w:val="000000" w:themeColor="text1"/>
          <w:sz w:val="22"/>
          <w:szCs w:val="22"/>
        </w:rPr>
        <w:t>and Recurve Analytics (contractor</w:t>
      </w:r>
      <w:r w:rsidR="00841018" w:rsidRPr="00881513">
        <w:rPr>
          <w:rFonts w:ascii="Arial" w:hAnsi="Arial" w:cs="Arial"/>
          <w:color w:val="000000" w:themeColor="text1"/>
          <w:sz w:val="22"/>
          <w:szCs w:val="22"/>
        </w:rPr>
        <w:t>)</w:t>
      </w:r>
      <w:r w:rsidR="00D26665" w:rsidRPr="00881513">
        <w:rPr>
          <w:rFonts w:ascii="Arial" w:hAnsi="Arial" w:cs="Arial"/>
          <w:color w:val="000000" w:themeColor="text1"/>
          <w:sz w:val="22"/>
          <w:szCs w:val="22"/>
        </w:rPr>
        <w:t xml:space="preserve"> </w:t>
      </w:r>
      <w:r w:rsidR="009A4ACD" w:rsidRPr="00881513">
        <w:rPr>
          <w:rFonts w:ascii="Arial" w:hAnsi="Arial" w:cs="Arial"/>
          <w:color w:val="000000" w:themeColor="text1"/>
          <w:sz w:val="22"/>
          <w:szCs w:val="22"/>
        </w:rPr>
        <w:t xml:space="preserve">to develop </w:t>
      </w:r>
      <w:r w:rsidR="00D26665" w:rsidRPr="00881513">
        <w:rPr>
          <w:rFonts w:ascii="Arial" w:hAnsi="Arial" w:cs="Arial"/>
          <w:color w:val="000000" w:themeColor="text1"/>
          <w:sz w:val="22"/>
          <w:szCs w:val="22"/>
        </w:rPr>
        <w:t>effective</w:t>
      </w:r>
      <w:r w:rsidR="009A4ACD" w:rsidRPr="00881513">
        <w:rPr>
          <w:rFonts w:ascii="Arial" w:hAnsi="Arial" w:cs="Arial"/>
          <w:color w:val="000000" w:themeColor="text1"/>
          <w:sz w:val="22"/>
          <w:szCs w:val="22"/>
        </w:rPr>
        <w:t xml:space="preserve"> targeting using AMI data to pre-screen potential </w:t>
      </w:r>
      <w:r w:rsidR="00D26665" w:rsidRPr="00881513">
        <w:rPr>
          <w:rFonts w:ascii="Arial" w:hAnsi="Arial" w:cs="Arial"/>
          <w:color w:val="000000" w:themeColor="text1"/>
          <w:sz w:val="22"/>
          <w:szCs w:val="22"/>
        </w:rPr>
        <w:t>program p</w:t>
      </w:r>
      <w:r w:rsidR="009A4ACD" w:rsidRPr="00881513">
        <w:rPr>
          <w:rFonts w:ascii="Arial" w:hAnsi="Arial" w:cs="Arial"/>
          <w:color w:val="000000" w:themeColor="text1"/>
          <w:sz w:val="22"/>
          <w:szCs w:val="22"/>
        </w:rPr>
        <w:t xml:space="preserve">articipants. </w:t>
      </w:r>
    </w:p>
    <w:p w14:paraId="4F652043" w14:textId="77777777" w:rsidR="009A4ACD" w:rsidRPr="00881513" w:rsidRDefault="009A4ACD" w:rsidP="004E41E6">
      <w:pPr>
        <w:pStyle w:val="ListParagraph"/>
        <w:numPr>
          <w:ilvl w:val="1"/>
          <w:numId w:val="7"/>
        </w:numPr>
        <w:spacing w:before="120" w:after="120" w:line="276" w:lineRule="auto"/>
        <w:contextualSpacing w:val="0"/>
        <w:rPr>
          <w:rFonts w:ascii="Arial" w:hAnsi="Arial" w:cs="Arial"/>
          <w:color w:val="000000" w:themeColor="text1"/>
          <w:sz w:val="22"/>
          <w:szCs w:val="22"/>
        </w:rPr>
      </w:pPr>
      <w:r w:rsidRPr="00881513">
        <w:rPr>
          <w:rFonts w:ascii="Arial" w:hAnsi="Arial" w:cs="Arial"/>
          <w:b/>
          <w:bCs/>
          <w:color w:val="000000" w:themeColor="text1"/>
          <w:sz w:val="22"/>
          <w:szCs w:val="22"/>
        </w:rPr>
        <w:t>Rationale:</w:t>
      </w:r>
      <w:r w:rsidRPr="00881513">
        <w:rPr>
          <w:rFonts w:ascii="Arial" w:hAnsi="Arial" w:cs="Arial"/>
          <w:color w:val="000000" w:themeColor="text1"/>
          <w:sz w:val="22"/>
          <w:szCs w:val="22"/>
        </w:rPr>
        <w:t xml:space="preserve"> PG&amp;E research has shown that well-executed targeting can improve per-customer average savings by a factor of 2-3X by focusing recruitment efforts on the most attractive 25-50 percent of potential customers. This improved performance will translate into more efficient program delivery and improved cost effectiveness.</w:t>
      </w:r>
    </w:p>
    <w:p w14:paraId="759384ED" w14:textId="2FF1830C" w:rsidR="009A4ACD" w:rsidRPr="00881513" w:rsidRDefault="00EB2DC1" w:rsidP="004E41E6">
      <w:pPr>
        <w:pStyle w:val="ListParagraph"/>
        <w:numPr>
          <w:ilvl w:val="0"/>
          <w:numId w:val="8"/>
        </w:numPr>
        <w:spacing w:before="120" w:after="120" w:line="276" w:lineRule="auto"/>
        <w:contextualSpacing w:val="0"/>
        <w:rPr>
          <w:rFonts w:ascii="Arial" w:hAnsi="Arial" w:cs="Arial"/>
          <w:color w:val="000000" w:themeColor="text1"/>
          <w:sz w:val="22"/>
          <w:szCs w:val="22"/>
        </w:rPr>
      </w:pPr>
      <w:r w:rsidRPr="00881513">
        <w:rPr>
          <w:rFonts w:ascii="Arial" w:hAnsi="Arial" w:cs="Arial"/>
          <w:b/>
          <w:bCs/>
          <w:color w:val="000000" w:themeColor="text1"/>
          <w:sz w:val="22"/>
          <w:szCs w:val="22"/>
        </w:rPr>
        <w:t>Step 2</w:t>
      </w:r>
      <w:r w:rsidR="00835E27" w:rsidRPr="00881513">
        <w:rPr>
          <w:rFonts w:ascii="Arial" w:hAnsi="Arial" w:cs="Arial"/>
          <w:b/>
          <w:bCs/>
          <w:color w:val="000000" w:themeColor="text1"/>
          <w:sz w:val="22"/>
          <w:szCs w:val="22"/>
        </w:rPr>
        <w:t xml:space="preserve">: </w:t>
      </w:r>
      <w:r w:rsidR="009A4ACD" w:rsidRPr="00881513">
        <w:rPr>
          <w:rFonts w:ascii="Arial" w:hAnsi="Arial" w:cs="Arial"/>
          <w:b/>
          <w:bCs/>
          <w:color w:val="000000" w:themeColor="text1"/>
          <w:sz w:val="22"/>
          <w:szCs w:val="22"/>
        </w:rPr>
        <w:t xml:space="preserve">Use Radiant Labs’ Zero Cities Targeting Tool (ZCTT) to determine propensity to </w:t>
      </w:r>
      <w:r w:rsidR="001C0313" w:rsidRPr="00881513">
        <w:rPr>
          <w:rFonts w:ascii="Arial" w:hAnsi="Arial" w:cs="Arial"/>
          <w:b/>
          <w:bCs/>
          <w:color w:val="000000" w:themeColor="text1"/>
          <w:sz w:val="22"/>
          <w:szCs w:val="22"/>
        </w:rPr>
        <w:t>act</w:t>
      </w:r>
      <w:r w:rsidR="009A4ACD" w:rsidRPr="00881513">
        <w:rPr>
          <w:rFonts w:ascii="Arial" w:hAnsi="Arial" w:cs="Arial"/>
          <w:b/>
          <w:bCs/>
          <w:color w:val="000000" w:themeColor="text1"/>
          <w:sz w:val="22"/>
          <w:szCs w:val="22"/>
        </w:rPr>
        <w:t>.</w:t>
      </w:r>
      <w:r w:rsidR="009A4ACD" w:rsidRPr="00881513">
        <w:rPr>
          <w:rFonts w:ascii="Arial" w:hAnsi="Arial" w:cs="Arial"/>
          <w:color w:val="000000" w:themeColor="text1"/>
          <w:sz w:val="22"/>
          <w:szCs w:val="22"/>
        </w:rPr>
        <w:t xml:space="preserve">  </w:t>
      </w:r>
      <w:r w:rsidR="00046CA8">
        <w:rPr>
          <w:rFonts w:ascii="Arial" w:hAnsi="Arial" w:cs="Arial"/>
          <w:color w:val="000000" w:themeColor="text1"/>
          <w:sz w:val="22"/>
          <w:szCs w:val="22"/>
        </w:rPr>
        <w:t>Since 2017, Radiant Labs has partnered with SFE to develop the ZCTT under previous PG&amp;E Strategic Energy Resource</w:t>
      </w:r>
      <w:r w:rsidR="005365D8">
        <w:rPr>
          <w:rFonts w:ascii="Arial" w:hAnsi="Arial" w:cs="Arial"/>
          <w:color w:val="000000" w:themeColor="text1"/>
          <w:sz w:val="22"/>
          <w:szCs w:val="22"/>
        </w:rPr>
        <w:t xml:space="preserve"> (SER)</w:t>
      </w:r>
      <w:r w:rsidR="00046CA8">
        <w:rPr>
          <w:rFonts w:ascii="Arial" w:hAnsi="Arial" w:cs="Arial"/>
          <w:color w:val="000000" w:themeColor="text1"/>
          <w:sz w:val="22"/>
          <w:szCs w:val="22"/>
        </w:rPr>
        <w:t xml:space="preserve"> pro</w:t>
      </w:r>
      <w:r w:rsidR="005365D8">
        <w:rPr>
          <w:rFonts w:ascii="Arial" w:hAnsi="Arial" w:cs="Arial"/>
          <w:color w:val="000000" w:themeColor="text1"/>
          <w:sz w:val="22"/>
          <w:szCs w:val="22"/>
        </w:rPr>
        <w:t>gram</w:t>
      </w:r>
      <w:r w:rsidR="00046CA8">
        <w:rPr>
          <w:rFonts w:ascii="Arial" w:hAnsi="Arial" w:cs="Arial"/>
          <w:color w:val="000000" w:themeColor="text1"/>
          <w:sz w:val="22"/>
          <w:szCs w:val="22"/>
        </w:rPr>
        <w:t xml:space="preserve"> and funding. In this Program, Radiant Labs will modify the user interface of the ZCTT for the Program. Radiant Labs will </w:t>
      </w:r>
      <w:r w:rsidR="00046CA8">
        <w:rPr>
          <w:rFonts w:ascii="Arial" w:hAnsi="Arial" w:cs="Arial"/>
          <w:color w:val="000000" w:themeColor="text1"/>
          <w:sz w:val="22"/>
          <w:szCs w:val="22"/>
        </w:rPr>
        <w:lastRenderedPageBreak/>
        <w:t>also enhance</w:t>
      </w:r>
      <w:r w:rsidR="009A4ACD" w:rsidRPr="00881513">
        <w:rPr>
          <w:rFonts w:ascii="Arial" w:hAnsi="Arial" w:cs="Arial"/>
          <w:color w:val="000000" w:themeColor="text1"/>
          <w:sz w:val="22"/>
          <w:szCs w:val="22"/>
        </w:rPr>
        <w:t xml:space="preserve"> </w:t>
      </w:r>
      <w:r w:rsidR="00046CA8">
        <w:rPr>
          <w:rFonts w:ascii="Arial" w:hAnsi="Arial" w:cs="Arial"/>
          <w:color w:val="000000" w:themeColor="text1"/>
          <w:sz w:val="22"/>
          <w:szCs w:val="22"/>
        </w:rPr>
        <w:t xml:space="preserve">the </w:t>
      </w:r>
      <w:r w:rsidR="009A4ACD" w:rsidRPr="00881513">
        <w:rPr>
          <w:rFonts w:ascii="Arial" w:hAnsi="Arial" w:cs="Arial"/>
          <w:color w:val="000000" w:themeColor="text1"/>
          <w:sz w:val="22"/>
          <w:szCs w:val="22"/>
        </w:rPr>
        <w:t>ZCTT</w:t>
      </w:r>
      <w:r w:rsidR="00046CA8">
        <w:rPr>
          <w:rFonts w:ascii="Arial" w:hAnsi="Arial" w:cs="Arial"/>
          <w:color w:val="000000" w:themeColor="text1"/>
          <w:sz w:val="22"/>
          <w:szCs w:val="22"/>
        </w:rPr>
        <w:t xml:space="preserve"> with additional sets of publicly available data. The ZCTT</w:t>
      </w:r>
      <w:r w:rsidR="009A4ACD" w:rsidRPr="00881513">
        <w:rPr>
          <w:rFonts w:ascii="Arial" w:hAnsi="Arial" w:cs="Arial"/>
          <w:color w:val="000000" w:themeColor="text1"/>
          <w:sz w:val="22"/>
          <w:szCs w:val="22"/>
        </w:rPr>
        <w:t xml:space="preserve"> </w:t>
      </w:r>
      <w:r w:rsidR="00D26665" w:rsidRPr="00881513">
        <w:rPr>
          <w:rFonts w:ascii="Arial" w:hAnsi="Arial" w:cs="Arial"/>
          <w:color w:val="000000" w:themeColor="text1"/>
          <w:sz w:val="22"/>
          <w:szCs w:val="22"/>
        </w:rPr>
        <w:t>will</w:t>
      </w:r>
      <w:r w:rsidR="009A4ACD" w:rsidRPr="00881513">
        <w:rPr>
          <w:rFonts w:ascii="Arial" w:hAnsi="Arial" w:cs="Arial"/>
          <w:color w:val="000000" w:themeColor="text1"/>
          <w:sz w:val="22"/>
          <w:szCs w:val="22"/>
        </w:rPr>
        <w:t xml:space="preserve"> filter </w:t>
      </w:r>
      <w:r w:rsidR="00312A32" w:rsidRPr="00881513">
        <w:rPr>
          <w:rFonts w:ascii="Arial" w:hAnsi="Arial" w:cs="Arial"/>
          <w:color w:val="000000" w:themeColor="text1"/>
          <w:sz w:val="22"/>
          <w:szCs w:val="22"/>
        </w:rPr>
        <w:t>utility accounts for</w:t>
      </w:r>
      <w:r w:rsidR="009A4ACD" w:rsidRPr="00881513">
        <w:rPr>
          <w:rFonts w:ascii="Arial" w:hAnsi="Arial" w:cs="Arial"/>
          <w:color w:val="000000" w:themeColor="text1"/>
          <w:sz w:val="22"/>
          <w:szCs w:val="22"/>
        </w:rPr>
        <w:t xml:space="preserve"> propensity to act on EE opportunities.</w:t>
      </w:r>
    </w:p>
    <w:p w14:paraId="375F6917" w14:textId="17039E28" w:rsidR="009A4ACD" w:rsidRPr="00881513" w:rsidRDefault="009A4ACD" w:rsidP="004E41E6">
      <w:pPr>
        <w:pStyle w:val="ListParagraph"/>
        <w:numPr>
          <w:ilvl w:val="0"/>
          <w:numId w:val="9"/>
        </w:numPr>
        <w:spacing w:before="120" w:after="120" w:line="276" w:lineRule="auto"/>
        <w:ind w:left="1440"/>
        <w:contextualSpacing w:val="0"/>
        <w:rPr>
          <w:rFonts w:ascii="Arial" w:hAnsi="Arial" w:cs="Arial"/>
          <w:color w:val="000000" w:themeColor="text1"/>
          <w:sz w:val="22"/>
          <w:szCs w:val="22"/>
        </w:rPr>
      </w:pPr>
      <w:r w:rsidRPr="00881513">
        <w:rPr>
          <w:rFonts w:ascii="Arial" w:hAnsi="Arial" w:cs="Arial"/>
          <w:b/>
          <w:bCs/>
          <w:color w:val="000000" w:themeColor="text1"/>
          <w:sz w:val="22"/>
          <w:szCs w:val="22"/>
        </w:rPr>
        <w:t>Rationale:</w:t>
      </w:r>
      <w:r w:rsidRPr="00881513">
        <w:rPr>
          <w:rFonts w:ascii="Arial" w:hAnsi="Arial" w:cs="Arial"/>
          <w:color w:val="000000" w:themeColor="text1"/>
          <w:sz w:val="22"/>
          <w:szCs w:val="22"/>
        </w:rPr>
        <w:t xml:space="preserve"> In 2016, San Francisco </w:t>
      </w:r>
      <w:r w:rsidR="009F1461" w:rsidRPr="00881513">
        <w:rPr>
          <w:rFonts w:ascii="Arial" w:hAnsi="Arial" w:cs="Arial"/>
          <w:color w:val="000000" w:themeColor="text1"/>
          <w:sz w:val="22"/>
          <w:szCs w:val="22"/>
        </w:rPr>
        <w:t>Mayor’s Office’s team of</w:t>
      </w:r>
      <w:r w:rsidRPr="00881513">
        <w:rPr>
          <w:rFonts w:ascii="Arial" w:hAnsi="Arial" w:cs="Arial"/>
          <w:color w:val="000000" w:themeColor="text1"/>
          <w:sz w:val="22"/>
          <w:szCs w:val="22"/>
        </w:rPr>
        <w:t xml:space="preserve"> DataSF scientists discovered that permitting is a reliable indicator for EE propensity.  For example, a building that completed a retrofit was five times more likely to have applied for an electrical permit within the previous year, and three times more likely to have applied for a permit within the five years prior.  Another example would be using permit data</w:t>
      </w:r>
      <w:r w:rsidR="00E84ED4">
        <w:rPr>
          <w:rFonts w:ascii="Arial" w:hAnsi="Arial" w:cs="Arial"/>
          <w:color w:val="000000" w:themeColor="text1"/>
          <w:sz w:val="22"/>
          <w:szCs w:val="22"/>
        </w:rPr>
        <w:t xml:space="preserve"> to </w:t>
      </w:r>
      <w:r w:rsidRPr="00881513">
        <w:rPr>
          <w:rFonts w:ascii="Arial" w:hAnsi="Arial" w:cs="Arial"/>
          <w:color w:val="000000" w:themeColor="text1"/>
          <w:sz w:val="22"/>
          <w:szCs w:val="22"/>
        </w:rPr>
        <w:t>identify if a home’s boiler is reaching or has passed its useful life</w:t>
      </w:r>
      <w:r w:rsidR="00E84ED4">
        <w:rPr>
          <w:rFonts w:ascii="Arial" w:hAnsi="Arial" w:cs="Arial"/>
          <w:color w:val="000000" w:themeColor="text1"/>
          <w:sz w:val="22"/>
          <w:szCs w:val="22"/>
        </w:rPr>
        <w:t>, thus</w:t>
      </w:r>
      <w:r w:rsidRPr="00881513">
        <w:rPr>
          <w:rFonts w:ascii="Arial" w:hAnsi="Arial" w:cs="Arial"/>
          <w:color w:val="000000" w:themeColor="text1"/>
          <w:sz w:val="22"/>
          <w:szCs w:val="22"/>
        </w:rPr>
        <w:t xml:space="preserve"> </w:t>
      </w:r>
      <w:r w:rsidR="00E84ED4">
        <w:rPr>
          <w:rFonts w:ascii="Arial" w:hAnsi="Arial" w:cs="Arial"/>
          <w:color w:val="000000" w:themeColor="text1"/>
          <w:sz w:val="22"/>
          <w:szCs w:val="22"/>
        </w:rPr>
        <w:t>making</w:t>
      </w:r>
      <w:r w:rsidR="00E84ED4" w:rsidRPr="00881513">
        <w:rPr>
          <w:rFonts w:ascii="Arial" w:hAnsi="Arial" w:cs="Arial"/>
          <w:color w:val="000000" w:themeColor="text1"/>
          <w:sz w:val="22"/>
          <w:szCs w:val="22"/>
        </w:rPr>
        <w:t xml:space="preserve"> </w:t>
      </w:r>
      <w:r w:rsidRPr="00881513">
        <w:rPr>
          <w:rFonts w:ascii="Arial" w:hAnsi="Arial" w:cs="Arial"/>
          <w:color w:val="000000" w:themeColor="text1"/>
          <w:sz w:val="22"/>
          <w:szCs w:val="22"/>
        </w:rPr>
        <w:t>the home eligible or likely to upgrade.</w:t>
      </w:r>
    </w:p>
    <w:p w14:paraId="624F6DE5" w14:textId="36C8FF30" w:rsidR="009A4ACD" w:rsidRPr="00881513" w:rsidRDefault="00EB2DC1" w:rsidP="004E41E6">
      <w:pPr>
        <w:pStyle w:val="ListParagraph"/>
        <w:numPr>
          <w:ilvl w:val="0"/>
          <w:numId w:val="8"/>
        </w:numPr>
        <w:spacing w:before="120" w:after="120" w:line="276" w:lineRule="auto"/>
        <w:contextualSpacing w:val="0"/>
        <w:rPr>
          <w:rFonts w:ascii="Arial" w:hAnsi="Arial" w:cs="Arial"/>
          <w:color w:val="000000" w:themeColor="text1"/>
          <w:sz w:val="22"/>
          <w:szCs w:val="22"/>
        </w:rPr>
      </w:pPr>
      <w:r w:rsidRPr="00881513">
        <w:rPr>
          <w:rFonts w:ascii="Arial" w:hAnsi="Arial" w:cs="Arial"/>
          <w:b/>
          <w:bCs/>
          <w:color w:val="000000" w:themeColor="text1"/>
          <w:sz w:val="22"/>
          <w:szCs w:val="22"/>
        </w:rPr>
        <w:t>Step 3</w:t>
      </w:r>
      <w:r w:rsidR="001C0313" w:rsidRPr="00881513">
        <w:rPr>
          <w:rFonts w:ascii="Arial" w:hAnsi="Arial" w:cs="Arial"/>
          <w:b/>
          <w:bCs/>
          <w:color w:val="000000" w:themeColor="text1"/>
          <w:sz w:val="22"/>
          <w:szCs w:val="22"/>
        </w:rPr>
        <w:t xml:space="preserve">: </w:t>
      </w:r>
      <w:r w:rsidR="009A4ACD" w:rsidRPr="00881513">
        <w:rPr>
          <w:rFonts w:ascii="Arial" w:hAnsi="Arial" w:cs="Arial"/>
          <w:b/>
          <w:bCs/>
          <w:color w:val="000000" w:themeColor="text1"/>
          <w:sz w:val="22"/>
          <w:szCs w:val="22"/>
        </w:rPr>
        <w:t xml:space="preserve">Use SFE’s </w:t>
      </w:r>
      <w:r w:rsidR="001C0313" w:rsidRPr="00881513">
        <w:rPr>
          <w:rFonts w:ascii="Arial" w:hAnsi="Arial" w:cs="Arial"/>
          <w:b/>
          <w:bCs/>
          <w:color w:val="000000" w:themeColor="text1"/>
          <w:sz w:val="22"/>
          <w:szCs w:val="22"/>
        </w:rPr>
        <w:t>b</w:t>
      </w:r>
      <w:r w:rsidR="009A4ACD" w:rsidRPr="00881513">
        <w:rPr>
          <w:rFonts w:ascii="Arial" w:hAnsi="Arial" w:cs="Arial"/>
          <w:b/>
          <w:bCs/>
          <w:color w:val="000000" w:themeColor="text1"/>
          <w:sz w:val="22"/>
          <w:szCs w:val="22"/>
        </w:rPr>
        <w:t>rand-</w:t>
      </w:r>
      <w:r w:rsidR="001C0313" w:rsidRPr="00881513">
        <w:rPr>
          <w:rFonts w:ascii="Arial" w:hAnsi="Arial" w:cs="Arial"/>
          <w:b/>
          <w:bCs/>
          <w:color w:val="000000" w:themeColor="text1"/>
          <w:sz w:val="22"/>
          <w:szCs w:val="22"/>
        </w:rPr>
        <w:t>r</w:t>
      </w:r>
      <w:r w:rsidR="009A4ACD" w:rsidRPr="00881513">
        <w:rPr>
          <w:rFonts w:ascii="Arial" w:hAnsi="Arial" w:cs="Arial"/>
          <w:b/>
          <w:bCs/>
          <w:color w:val="000000" w:themeColor="text1"/>
          <w:sz w:val="22"/>
          <w:szCs w:val="22"/>
        </w:rPr>
        <w:t xml:space="preserve">ecognition and </w:t>
      </w:r>
      <w:r w:rsidR="001C0313" w:rsidRPr="00881513">
        <w:rPr>
          <w:rFonts w:ascii="Arial" w:hAnsi="Arial" w:cs="Arial"/>
          <w:b/>
          <w:bCs/>
          <w:color w:val="000000" w:themeColor="text1"/>
          <w:sz w:val="22"/>
          <w:szCs w:val="22"/>
        </w:rPr>
        <w:t>c</w:t>
      </w:r>
      <w:r w:rsidR="009A4ACD" w:rsidRPr="00881513">
        <w:rPr>
          <w:rFonts w:ascii="Arial" w:hAnsi="Arial" w:cs="Arial"/>
          <w:b/>
          <w:bCs/>
          <w:color w:val="000000" w:themeColor="text1"/>
          <w:sz w:val="22"/>
          <w:szCs w:val="22"/>
        </w:rPr>
        <w:t>ommunity</w:t>
      </w:r>
      <w:r w:rsidR="001C0313" w:rsidRPr="00881513">
        <w:rPr>
          <w:rFonts w:ascii="Arial" w:hAnsi="Arial" w:cs="Arial"/>
          <w:b/>
          <w:bCs/>
          <w:color w:val="000000" w:themeColor="text1"/>
          <w:sz w:val="22"/>
          <w:szCs w:val="22"/>
        </w:rPr>
        <w:t xml:space="preserve"> t</w:t>
      </w:r>
      <w:r w:rsidR="009A4ACD" w:rsidRPr="00881513">
        <w:rPr>
          <w:rFonts w:ascii="Arial" w:hAnsi="Arial" w:cs="Arial"/>
          <w:b/>
          <w:bCs/>
          <w:color w:val="000000" w:themeColor="text1"/>
          <w:sz w:val="22"/>
          <w:szCs w:val="22"/>
        </w:rPr>
        <w:t xml:space="preserve">rust for </w:t>
      </w:r>
      <w:r w:rsidR="001C0313" w:rsidRPr="00881513">
        <w:rPr>
          <w:rFonts w:ascii="Arial" w:hAnsi="Arial" w:cs="Arial"/>
          <w:b/>
          <w:bCs/>
          <w:color w:val="000000" w:themeColor="text1"/>
          <w:sz w:val="22"/>
          <w:szCs w:val="22"/>
        </w:rPr>
        <w:t>m</w:t>
      </w:r>
      <w:r w:rsidR="009A4ACD" w:rsidRPr="00881513">
        <w:rPr>
          <w:rFonts w:ascii="Arial" w:hAnsi="Arial" w:cs="Arial"/>
          <w:b/>
          <w:bCs/>
          <w:color w:val="000000" w:themeColor="text1"/>
          <w:sz w:val="22"/>
          <w:szCs w:val="22"/>
        </w:rPr>
        <w:t xml:space="preserve">arketing </w:t>
      </w:r>
      <w:r w:rsidR="001C0313" w:rsidRPr="00881513">
        <w:rPr>
          <w:rFonts w:ascii="Arial" w:hAnsi="Arial" w:cs="Arial"/>
          <w:b/>
          <w:bCs/>
          <w:color w:val="000000" w:themeColor="text1"/>
          <w:sz w:val="22"/>
          <w:szCs w:val="22"/>
        </w:rPr>
        <w:t xml:space="preserve">EE programs </w:t>
      </w:r>
      <w:r w:rsidR="009A4ACD" w:rsidRPr="00881513">
        <w:rPr>
          <w:rFonts w:ascii="Arial" w:hAnsi="Arial" w:cs="Arial"/>
          <w:b/>
          <w:bCs/>
          <w:color w:val="000000" w:themeColor="text1"/>
          <w:sz w:val="22"/>
          <w:szCs w:val="22"/>
        </w:rPr>
        <w:t xml:space="preserve">and </w:t>
      </w:r>
      <w:r w:rsidR="001C0313" w:rsidRPr="00881513">
        <w:rPr>
          <w:rFonts w:ascii="Arial" w:hAnsi="Arial" w:cs="Arial"/>
          <w:b/>
          <w:bCs/>
          <w:color w:val="000000" w:themeColor="text1"/>
          <w:sz w:val="22"/>
          <w:szCs w:val="22"/>
        </w:rPr>
        <w:t>conduct o</w:t>
      </w:r>
      <w:r w:rsidR="009A4ACD" w:rsidRPr="00881513">
        <w:rPr>
          <w:rFonts w:ascii="Arial" w:hAnsi="Arial" w:cs="Arial"/>
          <w:b/>
          <w:bCs/>
          <w:color w:val="000000" w:themeColor="text1"/>
          <w:sz w:val="22"/>
          <w:szCs w:val="22"/>
        </w:rPr>
        <w:t>utreach to potential customers.</w:t>
      </w:r>
    </w:p>
    <w:p w14:paraId="1C37E287" w14:textId="77777777" w:rsidR="009A4ACD" w:rsidRPr="00881513" w:rsidRDefault="009A4ACD" w:rsidP="004E41E6">
      <w:pPr>
        <w:pStyle w:val="ListParagraph"/>
        <w:numPr>
          <w:ilvl w:val="0"/>
          <w:numId w:val="9"/>
        </w:numPr>
        <w:spacing w:before="120" w:after="120" w:line="276" w:lineRule="auto"/>
        <w:ind w:left="1440"/>
        <w:contextualSpacing w:val="0"/>
        <w:rPr>
          <w:rFonts w:ascii="Arial" w:hAnsi="Arial" w:cs="Arial"/>
          <w:color w:val="000000" w:themeColor="text1"/>
          <w:sz w:val="22"/>
          <w:szCs w:val="22"/>
        </w:rPr>
      </w:pPr>
      <w:r w:rsidRPr="00881513">
        <w:rPr>
          <w:rFonts w:ascii="Arial" w:hAnsi="Arial" w:cs="Arial"/>
          <w:b/>
          <w:bCs/>
          <w:color w:val="000000" w:themeColor="text1"/>
          <w:sz w:val="22"/>
          <w:szCs w:val="22"/>
        </w:rPr>
        <w:t xml:space="preserve">Rationale: </w:t>
      </w:r>
      <w:r w:rsidRPr="00881513">
        <w:rPr>
          <w:rFonts w:ascii="Arial" w:hAnsi="Arial" w:cs="Arial"/>
          <w:color w:val="000000" w:themeColor="text1"/>
          <w:sz w:val="22"/>
          <w:szCs w:val="22"/>
        </w:rPr>
        <w:t>SFE has a strong foundation of legitimacy within the communities with regards to racial equity and inclusion.  Customers will be reached via personalized mailers and email messages that include the City and Department logos.</w:t>
      </w:r>
    </w:p>
    <w:p w14:paraId="26FA23F2" w14:textId="0407FE0E" w:rsidR="009A4ACD" w:rsidRPr="00881513" w:rsidRDefault="00EB2DC1" w:rsidP="004E41E6">
      <w:pPr>
        <w:pStyle w:val="ListParagraph"/>
        <w:numPr>
          <w:ilvl w:val="0"/>
          <w:numId w:val="8"/>
        </w:numPr>
        <w:spacing w:before="120" w:after="120" w:line="276" w:lineRule="auto"/>
        <w:contextualSpacing w:val="0"/>
        <w:rPr>
          <w:rFonts w:ascii="Arial" w:hAnsi="Arial" w:cs="Arial"/>
          <w:color w:val="000000" w:themeColor="text1"/>
          <w:sz w:val="22"/>
          <w:szCs w:val="22"/>
        </w:rPr>
      </w:pPr>
      <w:r w:rsidRPr="00881513">
        <w:rPr>
          <w:rFonts w:ascii="Arial" w:hAnsi="Arial" w:cs="Arial"/>
          <w:b/>
          <w:bCs/>
          <w:color w:val="000000" w:themeColor="text1"/>
          <w:sz w:val="22"/>
          <w:szCs w:val="22"/>
        </w:rPr>
        <w:t xml:space="preserve">Step 4: </w:t>
      </w:r>
      <w:r w:rsidR="009A4ACD" w:rsidRPr="00881513">
        <w:rPr>
          <w:rFonts w:ascii="Arial" w:hAnsi="Arial" w:cs="Arial"/>
          <w:b/>
          <w:bCs/>
          <w:color w:val="000000" w:themeColor="text1"/>
          <w:sz w:val="22"/>
          <w:szCs w:val="22"/>
        </w:rPr>
        <w:t>Conduct recruitment to the top 50% of single-family and HTR SMB customer</w:t>
      </w:r>
      <w:r w:rsidR="009B1B98" w:rsidRPr="00881513">
        <w:rPr>
          <w:rFonts w:ascii="Arial" w:hAnsi="Arial" w:cs="Arial"/>
          <w:b/>
          <w:bCs/>
          <w:color w:val="000000" w:themeColor="text1"/>
          <w:sz w:val="22"/>
          <w:szCs w:val="22"/>
        </w:rPr>
        <w:t xml:space="preserve">s. This work will be done </w:t>
      </w:r>
      <w:r w:rsidR="009A4ACD" w:rsidRPr="00881513">
        <w:rPr>
          <w:rFonts w:ascii="Arial" w:hAnsi="Arial" w:cs="Arial"/>
          <w:b/>
          <w:bCs/>
          <w:color w:val="000000" w:themeColor="text1"/>
          <w:sz w:val="22"/>
          <w:szCs w:val="22"/>
        </w:rPr>
        <w:t>in-person wherever possible.</w:t>
      </w:r>
      <w:r w:rsidR="009A4ACD" w:rsidRPr="00881513">
        <w:rPr>
          <w:rFonts w:ascii="Arial" w:hAnsi="Arial" w:cs="Arial"/>
          <w:color w:val="000000" w:themeColor="text1"/>
          <w:sz w:val="22"/>
          <w:szCs w:val="22"/>
        </w:rPr>
        <w:t xml:space="preserve">  SFE</w:t>
      </w:r>
      <w:r w:rsidR="00FA187A" w:rsidRPr="00881513">
        <w:rPr>
          <w:rFonts w:ascii="Arial" w:hAnsi="Arial" w:cs="Arial"/>
          <w:color w:val="000000" w:themeColor="text1"/>
          <w:sz w:val="22"/>
          <w:szCs w:val="22"/>
        </w:rPr>
        <w:t>’s</w:t>
      </w:r>
      <w:r w:rsidR="009A4ACD" w:rsidRPr="00881513">
        <w:rPr>
          <w:rFonts w:ascii="Arial" w:hAnsi="Arial" w:cs="Arial"/>
          <w:color w:val="000000" w:themeColor="text1"/>
          <w:sz w:val="22"/>
          <w:szCs w:val="22"/>
        </w:rPr>
        <w:t xml:space="preserve"> Outreach</w:t>
      </w:r>
      <w:r w:rsidR="00FA187A" w:rsidRPr="00881513">
        <w:rPr>
          <w:rFonts w:ascii="Arial" w:hAnsi="Arial" w:cs="Arial"/>
          <w:color w:val="000000" w:themeColor="text1"/>
          <w:sz w:val="22"/>
          <w:szCs w:val="22"/>
        </w:rPr>
        <w:t xml:space="preserve"> Team</w:t>
      </w:r>
      <w:r w:rsidR="009A4ACD" w:rsidRPr="00881513">
        <w:rPr>
          <w:rFonts w:ascii="Arial" w:hAnsi="Arial" w:cs="Arial"/>
          <w:color w:val="000000" w:themeColor="text1"/>
          <w:sz w:val="22"/>
          <w:szCs w:val="22"/>
        </w:rPr>
        <w:t xml:space="preserve"> will reinforce information from the energy report</w:t>
      </w:r>
      <w:r w:rsidR="00FA187A" w:rsidRPr="00881513">
        <w:rPr>
          <w:rFonts w:ascii="Arial" w:hAnsi="Arial" w:cs="Arial"/>
          <w:color w:val="000000" w:themeColor="text1"/>
          <w:sz w:val="22"/>
          <w:szCs w:val="22"/>
        </w:rPr>
        <w:t>s</w:t>
      </w:r>
      <w:r w:rsidR="009A4ACD" w:rsidRPr="00881513">
        <w:rPr>
          <w:rFonts w:ascii="Arial" w:hAnsi="Arial" w:cs="Arial"/>
          <w:color w:val="000000" w:themeColor="text1"/>
          <w:sz w:val="22"/>
          <w:szCs w:val="22"/>
        </w:rPr>
        <w:t xml:space="preserve"> and mailer</w:t>
      </w:r>
      <w:r w:rsidR="00FA187A" w:rsidRPr="00881513">
        <w:rPr>
          <w:rFonts w:ascii="Arial" w:hAnsi="Arial" w:cs="Arial"/>
          <w:color w:val="000000" w:themeColor="text1"/>
          <w:sz w:val="22"/>
          <w:szCs w:val="22"/>
        </w:rPr>
        <w:t>s</w:t>
      </w:r>
      <w:r w:rsidR="009A4ACD" w:rsidRPr="00881513">
        <w:rPr>
          <w:rFonts w:ascii="Arial" w:hAnsi="Arial" w:cs="Arial"/>
          <w:color w:val="000000" w:themeColor="text1"/>
          <w:sz w:val="22"/>
          <w:szCs w:val="22"/>
        </w:rPr>
        <w:t xml:space="preserve"> and directly enroll the prospects into the best-fit program.  Energy coaches will conduct on-site assessments to identify and document a full spectrum of EE savings opportunities, make program referrals and explore financing options.</w:t>
      </w:r>
    </w:p>
    <w:p w14:paraId="20EF593D" w14:textId="26969B6A" w:rsidR="00EB2DC1" w:rsidRPr="00881513" w:rsidRDefault="009A4ACD" w:rsidP="004E41E6">
      <w:pPr>
        <w:pStyle w:val="ListParagraph"/>
        <w:numPr>
          <w:ilvl w:val="0"/>
          <w:numId w:val="9"/>
        </w:numPr>
        <w:spacing w:before="120" w:after="120" w:line="276" w:lineRule="auto"/>
        <w:ind w:left="1440"/>
        <w:contextualSpacing w:val="0"/>
        <w:rPr>
          <w:rFonts w:ascii="Arial" w:hAnsi="Arial" w:cs="Arial"/>
          <w:i/>
        </w:rPr>
      </w:pPr>
      <w:r w:rsidRPr="00881513">
        <w:rPr>
          <w:rFonts w:ascii="Arial" w:hAnsi="Arial" w:cs="Arial"/>
          <w:b/>
          <w:bCs/>
          <w:color w:val="000000" w:themeColor="text1"/>
          <w:sz w:val="22"/>
          <w:szCs w:val="22"/>
        </w:rPr>
        <w:t>Rationale:</w:t>
      </w:r>
      <w:r w:rsidRPr="00881513">
        <w:rPr>
          <w:rFonts w:ascii="Arial" w:hAnsi="Arial" w:cs="Arial"/>
          <w:color w:val="000000" w:themeColor="text1"/>
          <w:sz w:val="22"/>
          <w:szCs w:val="22"/>
        </w:rPr>
        <w:t xml:space="preserve"> Conducting in-person recruitment establishes a single-point-of-contact to eliminate market confusion.  It also assures that customers’ energy needs are comprehensively addressed.</w:t>
      </w:r>
    </w:p>
    <w:p w14:paraId="3371BD2D" w14:textId="5A307630" w:rsidR="00EB2DC1" w:rsidRPr="00881513" w:rsidRDefault="00EB2DC1" w:rsidP="008F0775">
      <w:pPr>
        <w:tabs>
          <w:tab w:val="left" w:pos="900"/>
        </w:tabs>
        <w:spacing w:before="120" w:after="120" w:line="276" w:lineRule="auto"/>
        <w:ind w:left="720" w:hanging="360"/>
        <w:rPr>
          <w:rFonts w:ascii="Arial" w:hAnsi="Arial" w:cs="Arial"/>
          <w:b/>
          <w:bCs/>
          <w:sz w:val="22"/>
          <w:szCs w:val="22"/>
        </w:rPr>
      </w:pPr>
      <w:r w:rsidRPr="00881513">
        <w:rPr>
          <w:rFonts w:ascii="Arial" w:hAnsi="Arial" w:cs="Arial"/>
          <w:sz w:val="22"/>
          <w:szCs w:val="22"/>
        </w:rPr>
        <w:t xml:space="preserve">5. </w:t>
      </w:r>
      <w:r w:rsidR="00735CCA" w:rsidRPr="00881513">
        <w:rPr>
          <w:rFonts w:ascii="Arial" w:hAnsi="Arial" w:cs="Arial"/>
          <w:sz w:val="22"/>
          <w:szCs w:val="22"/>
        </w:rPr>
        <w:tab/>
      </w:r>
      <w:r w:rsidRPr="00881513">
        <w:rPr>
          <w:rFonts w:ascii="Arial" w:hAnsi="Arial" w:cs="Arial"/>
          <w:b/>
          <w:bCs/>
          <w:sz w:val="22"/>
          <w:szCs w:val="22"/>
        </w:rPr>
        <w:t>Step 5: Hand-off to 3P, PG&amp;E</w:t>
      </w:r>
      <w:r w:rsidR="00735CCA" w:rsidRPr="00881513">
        <w:rPr>
          <w:rFonts w:ascii="Arial" w:hAnsi="Arial" w:cs="Arial"/>
          <w:b/>
          <w:bCs/>
          <w:sz w:val="22"/>
          <w:szCs w:val="22"/>
        </w:rPr>
        <w:t xml:space="preserve"> and BayREN Programs.</w:t>
      </w:r>
    </w:p>
    <w:p w14:paraId="1DD1930D" w14:textId="163333AE" w:rsidR="00EB2DC1" w:rsidRPr="00881513" w:rsidRDefault="00EB2DC1" w:rsidP="004E41E6">
      <w:pPr>
        <w:pStyle w:val="ListParagraph"/>
        <w:numPr>
          <w:ilvl w:val="0"/>
          <w:numId w:val="9"/>
        </w:numPr>
        <w:spacing w:before="120" w:after="120" w:line="276" w:lineRule="auto"/>
        <w:ind w:left="1440"/>
        <w:rPr>
          <w:rFonts w:ascii="Arial" w:hAnsi="Arial" w:cs="Arial"/>
          <w:sz w:val="22"/>
          <w:szCs w:val="22"/>
        </w:rPr>
      </w:pPr>
      <w:r w:rsidRPr="00881513">
        <w:rPr>
          <w:rFonts w:ascii="Arial" w:hAnsi="Arial" w:cs="Arial"/>
          <w:b/>
          <w:bCs/>
          <w:sz w:val="22"/>
          <w:szCs w:val="22"/>
        </w:rPr>
        <w:t>Rationale:</w:t>
      </w:r>
      <w:r w:rsidRPr="00881513">
        <w:rPr>
          <w:rFonts w:ascii="Arial" w:hAnsi="Arial" w:cs="Arial"/>
          <w:sz w:val="22"/>
          <w:szCs w:val="22"/>
        </w:rPr>
        <w:t xml:space="preserve"> </w:t>
      </w:r>
      <w:r w:rsidR="00735CCA" w:rsidRPr="00881513">
        <w:rPr>
          <w:rFonts w:ascii="Arial" w:hAnsi="Arial" w:cs="Arial"/>
          <w:sz w:val="22"/>
          <w:szCs w:val="22"/>
        </w:rPr>
        <w:t xml:space="preserve">This is the most critical step. </w:t>
      </w:r>
      <w:r w:rsidRPr="00881513">
        <w:rPr>
          <w:rFonts w:ascii="Arial" w:hAnsi="Arial" w:cs="Arial"/>
          <w:sz w:val="22"/>
          <w:szCs w:val="22"/>
        </w:rPr>
        <w:t xml:space="preserve">At this </w:t>
      </w:r>
      <w:r w:rsidR="00735CCA" w:rsidRPr="00881513">
        <w:rPr>
          <w:rFonts w:ascii="Arial" w:hAnsi="Arial" w:cs="Arial"/>
          <w:sz w:val="22"/>
          <w:szCs w:val="22"/>
        </w:rPr>
        <w:t>point</w:t>
      </w:r>
      <w:r w:rsidRPr="00881513">
        <w:rPr>
          <w:rFonts w:ascii="Arial" w:hAnsi="Arial" w:cs="Arial"/>
          <w:sz w:val="22"/>
          <w:szCs w:val="22"/>
        </w:rPr>
        <w:t>,</w:t>
      </w:r>
      <w:r w:rsidR="00C31782" w:rsidRPr="00881513">
        <w:rPr>
          <w:rFonts w:ascii="Arial" w:hAnsi="Arial" w:cs="Arial"/>
          <w:sz w:val="22"/>
          <w:szCs w:val="22"/>
        </w:rPr>
        <w:t xml:space="preserve"> the Program has successfully influenced the prospect into taking an EE action. At the same time, Program staff</w:t>
      </w:r>
      <w:r w:rsidR="000B1818" w:rsidRPr="00881513">
        <w:rPr>
          <w:rFonts w:ascii="Arial" w:hAnsi="Arial" w:cs="Arial"/>
          <w:sz w:val="22"/>
          <w:szCs w:val="22"/>
        </w:rPr>
        <w:t xml:space="preserve"> has also taken detailed notes about the project site, eligible measures, and compiled contact information into a “leads list” for the appropriate 3P or other EE programs. Program staff shall seamless</w:t>
      </w:r>
      <w:r w:rsidR="00FA3A2E" w:rsidRPr="00881513">
        <w:rPr>
          <w:rFonts w:ascii="Arial" w:hAnsi="Arial" w:cs="Arial"/>
          <w:sz w:val="22"/>
          <w:szCs w:val="22"/>
        </w:rPr>
        <w:t>ly</w:t>
      </w:r>
      <w:r w:rsidR="000B1818" w:rsidRPr="00881513">
        <w:rPr>
          <w:rFonts w:ascii="Arial" w:hAnsi="Arial" w:cs="Arial"/>
          <w:sz w:val="22"/>
          <w:szCs w:val="22"/>
        </w:rPr>
        <w:t xml:space="preserve"> transition these valuable leads and associated project details to the appropriate EE program for enrollment and installation.</w:t>
      </w:r>
    </w:p>
    <w:p w14:paraId="31D6BF2F" w14:textId="77777777" w:rsidR="00A25E7C" w:rsidRDefault="00A25E7C">
      <w:pPr>
        <w:rPr>
          <w:rFonts w:ascii="Arial" w:hAnsi="Arial" w:cs="Arial"/>
          <w:sz w:val="22"/>
          <w:szCs w:val="22"/>
        </w:rPr>
      </w:pPr>
      <w:r>
        <w:rPr>
          <w:rFonts w:ascii="Arial" w:hAnsi="Arial" w:cs="Arial"/>
          <w:sz w:val="22"/>
          <w:szCs w:val="22"/>
        </w:rPr>
        <w:br w:type="page"/>
      </w:r>
    </w:p>
    <w:p w14:paraId="2747AAEB" w14:textId="54EED1B3" w:rsidR="00906371" w:rsidRDefault="000B1818">
      <w:pPr>
        <w:spacing w:before="120" w:after="120" w:line="276" w:lineRule="auto"/>
        <w:rPr>
          <w:rFonts w:ascii="Arial" w:hAnsi="Arial" w:cs="Arial"/>
          <w:sz w:val="22"/>
          <w:szCs w:val="22"/>
        </w:rPr>
      </w:pPr>
      <w:r w:rsidRPr="00881513">
        <w:rPr>
          <w:rFonts w:ascii="Arial" w:hAnsi="Arial" w:cs="Arial"/>
          <w:sz w:val="22"/>
          <w:szCs w:val="22"/>
        </w:rPr>
        <w:lastRenderedPageBreak/>
        <w:t xml:space="preserve">In summary, </w:t>
      </w:r>
      <w:r w:rsidR="00EB2DC1" w:rsidRPr="00881513">
        <w:rPr>
          <w:rFonts w:ascii="Arial" w:hAnsi="Arial" w:cs="Arial"/>
          <w:sz w:val="22"/>
          <w:szCs w:val="22"/>
        </w:rPr>
        <w:t xml:space="preserve">Program delivery </w:t>
      </w:r>
      <w:r w:rsidR="0019451F" w:rsidRPr="00881513">
        <w:rPr>
          <w:rFonts w:ascii="Arial" w:hAnsi="Arial" w:cs="Arial"/>
          <w:sz w:val="22"/>
          <w:szCs w:val="22"/>
        </w:rPr>
        <w:t>is illustrated</w:t>
      </w:r>
      <w:r w:rsidR="00EB2DC1" w:rsidRPr="00881513">
        <w:rPr>
          <w:rFonts w:ascii="Arial" w:hAnsi="Arial" w:cs="Arial"/>
          <w:sz w:val="22"/>
          <w:szCs w:val="22"/>
        </w:rPr>
        <w:t xml:space="preserve"> b</w:t>
      </w:r>
      <w:r w:rsidR="00A25E7C">
        <w:rPr>
          <w:rFonts w:ascii="Arial" w:hAnsi="Arial" w:cs="Arial"/>
          <w:sz w:val="22"/>
          <w:szCs w:val="22"/>
        </w:rPr>
        <w:t>elow.</w:t>
      </w:r>
    </w:p>
    <w:p w14:paraId="7427307C" w14:textId="1CCABC94" w:rsidR="00EB2DC1" w:rsidRPr="00A25E7C" w:rsidRDefault="00EB2DC1" w:rsidP="00906371">
      <w:pPr>
        <w:rPr>
          <w:rFonts w:ascii="Arial" w:hAnsi="Arial" w:cs="Arial"/>
          <w:u w:val="single"/>
        </w:rPr>
      </w:pPr>
      <w:r w:rsidRPr="00A25E7C">
        <w:rPr>
          <w:rFonts w:ascii="Arial" w:hAnsi="Arial" w:cs="Arial"/>
          <w:u w:val="single"/>
        </w:rPr>
        <w:t xml:space="preserve">Figure 1 – Program </w:t>
      </w:r>
      <w:r w:rsidR="0018603D" w:rsidRPr="00A25E7C">
        <w:rPr>
          <w:rFonts w:ascii="Arial" w:hAnsi="Arial" w:cs="Arial"/>
          <w:u w:val="single"/>
        </w:rPr>
        <w:t>Delivery</w:t>
      </w:r>
      <w:r w:rsidRPr="00A25E7C">
        <w:rPr>
          <w:rFonts w:ascii="Arial" w:hAnsi="Arial" w:cs="Arial"/>
          <w:u w:val="single"/>
        </w:rPr>
        <w:t xml:space="preserve"> Funnel</w:t>
      </w:r>
      <w:r w:rsidRPr="00A25E7C">
        <w:rPr>
          <w:rFonts w:ascii="Arial" w:hAnsi="Arial" w:cs="Arial"/>
          <w:highlight w:val="yellow"/>
          <w:u w:val="single"/>
        </w:rPr>
        <w:t xml:space="preserve"> </w:t>
      </w:r>
    </w:p>
    <w:p w14:paraId="0462EA15" w14:textId="77777777" w:rsidR="00EB2DC1" w:rsidRPr="00881513" w:rsidRDefault="00EB2DC1" w:rsidP="008F0775">
      <w:pPr>
        <w:spacing w:line="276" w:lineRule="auto"/>
        <w:rPr>
          <w:rFonts w:ascii="Arial" w:hAnsi="Arial" w:cs="Arial"/>
          <w:color w:val="000000" w:themeColor="text1"/>
        </w:rPr>
      </w:pPr>
    </w:p>
    <w:p w14:paraId="61BAE3F2" w14:textId="77777777" w:rsidR="00EB2DC1" w:rsidRPr="00881513" w:rsidRDefault="00EB2DC1">
      <w:pPr>
        <w:pStyle w:val="Bullets1"/>
        <w:ind w:left="360" w:firstLine="0"/>
        <w:rPr>
          <w:color w:val="000000" w:themeColor="text1"/>
        </w:rPr>
      </w:pPr>
      <w:r w:rsidRPr="00881513">
        <w:rPr>
          <w:noProof/>
          <w:color w:val="000000" w:themeColor="text1"/>
        </w:rPr>
        <mc:AlternateContent>
          <mc:Choice Requires="wps">
            <w:drawing>
              <wp:anchor distT="0" distB="0" distL="114300" distR="114300" simplePos="0" relativeHeight="251696128" behindDoc="0" locked="0" layoutInCell="1" allowOverlap="1" wp14:anchorId="0A26045F" wp14:editId="6F826BED">
                <wp:simplePos x="0" y="0"/>
                <wp:positionH relativeFrom="margin">
                  <wp:posOffset>589887</wp:posOffset>
                </wp:positionH>
                <wp:positionV relativeFrom="paragraph">
                  <wp:posOffset>16869</wp:posOffset>
                </wp:positionV>
                <wp:extent cx="4743450" cy="413468"/>
                <wp:effectExtent l="0" t="0" r="19050" b="18415"/>
                <wp:wrapNone/>
                <wp:docPr id="1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43450" cy="413468"/>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1BBFC82" w14:textId="237DCA93" w:rsidR="007515D3" w:rsidRPr="008F0775" w:rsidRDefault="007515D3" w:rsidP="008F0775">
                            <w:pPr>
                              <w:spacing w:line="259" w:lineRule="auto"/>
                              <w:ind w:left="360"/>
                              <w:jc w:val="center"/>
                              <w:rPr>
                                <w:rFonts w:ascii="Arial" w:hAnsi="Arial" w:cs="Arial"/>
                                <w:b/>
                                <w:color w:val="FFFFFF" w:themeColor="background1"/>
                              </w:rPr>
                            </w:pPr>
                            <w:r>
                              <w:rPr>
                                <w:rFonts w:ascii="Arial" w:hAnsi="Arial" w:cs="Arial"/>
                                <w:b/>
                                <w:color w:val="FFFFFF" w:themeColor="background1"/>
                              </w:rPr>
                              <w:t xml:space="preserve">Step 1 - </w:t>
                            </w:r>
                            <w:r w:rsidRPr="008F0775">
                              <w:rPr>
                                <w:rFonts w:ascii="Arial" w:hAnsi="Arial" w:cs="Arial"/>
                                <w:b/>
                                <w:color w:val="FFFFFF" w:themeColor="background1"/>
                              </w:rPr>
                              <w:t>PG&amp;E Energy Consumption Targeting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26045F" id="Rectangle 2" o:spid="_x0000_s1026" style="position:absolute;left:0;text-align:left;margin-left:46.45pt;margin-top:1.35pt;width:373.5pt;height:32.55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" fillcolor="#4472c4 [3204]" strokecolor="#1f3763 [1604]" strokeweight="1pt">
                <v:path arrowok="t"/>
                <v:textbox>
                  <w:txbxContent>
                    <w:p w14:paraId="41BBFC82" w14:textId="237DCA93" w:rsidR="007515D3" w:rsidRPr="008F0775" w:rsidRDefault="007515D3" w:rsidP="008F0775">
                      <w:pPr>
                        <w:spacing w:line="259" w:lineRule="auto"/>
                        <w:ind w:left="360"/>
                        <w:jc w:val="center"/>
                        <w:rPr>
                          <w:rFonts w:ascii="Arial" w:hAnsi="Arial" w:cs="Arial"/>
                          <w:b/>
                          <w:color w:val="FFFFFF" w:themeColor="background1"/>
                        </w:rPr>
                      </w:pPr>
                      <w:r>
                        <w:rPr>
                          <w:rFonts w:ascii="Arial" w:hAnsi="Arial" w:cs="Arial"/>
                          <w:b/>
                          <w:color w:val="FFFFFF" w:themeColor="background1"/>
                        </w:rPr>
                        <w:t xml:space="preserve">Step 1 - </w:t>
                      </w:r>
                      <w:r w:rsidRPr="008F0775">
                        <w:rPr>
                          <w:rFonts w:ascii="Arial" w:hAnsi="Arial" w:cs="Arial"/>
                          <w:b/>
                          <w:color w:val="FFFFFF" w:themeColor="background1"/>
                        </w:rPr>
                        <w:t>PG&amp;E Energy Consumption Targeting</w:t>
                      </w:r>
                    </w:p>
                  </w:txbxContent>
                </v:textbox>
                <w10:wrap anchorx="margin"/>
              </v:rect>
            </w:pict>
          </mc:Fallback>
        </mc:AlternateContent>
      </w:r>
    </w:p>
    <w:p w14:paraId="59C79D38" w14:textId="77777777" w:rsidR="00EB2DC1" w:rsidRPr="00881513" w:rsidRDefault="00EB2DC1">
      <w:pPr>
        <w:pStyle w:val="Bullets1"/>
        <w:ind w:left="360" w:firstLine="0"/>
        <w:rPr>
          <w:color w:val="000000" w:themeColor="text1"/>
        </w:rPr>
      </w:pPr>
    </w:p>
    <w:p w14:paraId="59E7532C" w14:textId="77777777" w:rsidR="00EB2DC1" w:rsidRPr="00881513" w:rsidRDefault="00EB2DC1">
      <w:pPr>
        <w:pStyle w:val="Bullets1"/>
        <w:ind w:left="360" w:firstLine="0"/>
        <w:rPr>
          <w:color w:val="000000" w:themeColor="text1"/>
        </w:rPr>
      </w:pPr>
      <w:r w:rsidRPr="00881513">
        <w:rPr>
          <w:noProof/>
          <w:color w:val="000000" w:themeColor="text1"/>
        </w:rPr>
        <mc:AlternateContent>
          <mc:Choice Requires="wpg">
            <w:drawing>
              <wp:anchor distT="0" distB="0" distL="114300" distR="114300" simplePos="0" relativeHeight="251698176" behindDoc="0" locked="0" layoutInCell="1" allowOverlap="1" wp14:anchorId="797364DF" wp14:editId="5AB2D4F6">
                <wp:simplePos x="0" y="0"/>
                <wp:positionH relativeFrom="margin">
                  <wp:posOffset>1120775</wp:posOffset>
                </wp:positionH>
                <wp:positionV relativeFrom="paragraph">
                  <wp:posOffset>27305</wp:posOffset>
                </wp:positionV>
                <wp:extent cx="3924300" cy="2714625"/>
                <wp:effectExtent l="0" t="0" r="19050" b="28575"/>
                <wp:wrapNone/>
                <wp:docPr id="1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924300" cy="2714625"/>
                          <a:chOff x="0" y="0"/>
                          <a:chExt cx="3924300" cy="2622081"/>
                        </a:xfrm>
                      </wpg:grpSpPr>
                      <wps:wsp>
                        <wps:cNvPr id="18" name="Rectangle 18"/>
                        <wps:cNvSpPr/>
                        <wps:spPr>
                          <a:xfrm>
                            <a:off x="0" y="0"/>
                            <a:ext cx="3924300" cy="33793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E7DFEEA" w14:textId="4348C30A" w:rsidR="007515D3" w:rsidRPr="00015C34" w:rsidRDefault="007515D3" w:rsidP="00EB2DC1">
                              <w:pPr>
                                <w:jc w:val="center"/>
                                <w:rPr>
                                  <w:rFonts w:ascii="Arial" w:hAnsi="Arial" w:cs="Arial"/>
                                  <w:b/>
                                </w:rPr>
                              </w:pPr>
                              <w:r>
                                <w:rPr>
                                  <w:rFonts w:ascii="Arial" w:hAnsi="Arial" w:cs="Arial"/>
                                  <w:b/>
                                  <w:color w:val="FFFFFF" w:themeColor="background1"/>
                                </w:rPr>
                                <w:t>Step 2 -</w:t>
                              </w:r>
                              <w:r w:rsidRPr="008456C7">
                                <w:rPr>
                                  <w:rFonts w:ascii="Arial" w:hAnsi="Arial" w:cs="Arial"/>
                                  <w:b/>
                                  <w:color w:val="FFFFFF" w:themeColor="background1"/>
                                </w:rPr>
                                <w:t xml:space="preserve"> Radiant Labs ZCTT City Data </w:t>
                              </w:r>
                              <w:r>
                                <w:rPr>
                                  <w:rFonts w:ascii="Arial" w:hAnsi="Arial" w:cs="Arial"/>
                                  <w:b/>
                                  <w:color w:val="FFFFFF" w:themeColor="background1"/>
                                </w:rPr>
                                <w:t>Targeting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Rectangle 19"/>
                        <wps:cNvSpPr/>
                        <wps:spPr>
                          <a:xfrm>
                            <a:off x="280035" y="597045"/>
                            <a:ext cx="3371850" cy="293862"/>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E8794BB" w14:textId="596F4095" w:rsidR="007515D3" w:rsidRPr="008456C7" w:rsidRDefault="007515D3" w:rsidP="00EB2DC1">
                              <w:pPr>
                                <w:jc w:val="center"/>
                                <w:rPr>
                                  <w:rFonts w:ascii="Arial" w:hAnsi="Arial" w:cs="Arial"/>
                                  <w:b/>
                                  <w:color w:val="FFFFFF" w:themeColor="background1"/>
                                </w:rPr>
                              </w:pPr>
                              <w:r>
                                <w:rPr>
                                  <w:rFonts w:ascii="Arial" w:hAnsi="Arial" w:cs="Arial"/>
                                  <w:b/>
                                  <w:color w:val="FFFFFF" w:themeColor="background1"/>
                                </w:rPr>
                                <w:t>Step 3 -</w:t>
                              </w:r>
                              <w:r w:rsidRPr="008456C7">
                                <w:rPr>
                                  <w:rFonts w:ascii="Arial" w:hAnsi="Arial" w:cs="Arial"/>
                                  <w:b/>
                                  <w:color w:val="FFFFFF" w:themeColor="background1"/>
                                </w:rPr>
                                <w:t xml:space="preserve"> Low Cost, Low Touch SFE Outreach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Rectangle 21"/>
                        <wps:cNvSpPr/>
                        <wps:spPr>
                          <a:xfrm>
                            <a:off x="1143000" y="1976360"/>
                            <a:ext cx="1619250" cy="645721"/>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5B5418A" w14:textId="4954DF5F" w:rsidR="007515D3" w:rsidRPr="008456C7" w:rsidRDefault="007515D3" w:rsidP="00EB2DC1">
                              <w:pPr>
                                <w:jc w:val="center"/>
                                <w:rPr>
                                  <w:rFonts w:ascii="Arial" w:hAnsi="Arial" w:cs="Arial"/>
                                  <w:b/>
                                  <w:color w:val="FFFFFF" w:themeColor="background1"/>
                                </w:rPr>
                              </w:pPr>
                              <w:r>
                                <w:rPr>
                                  <w:rFonts w:ascii="Arial" w:hAnsi="Arial" w:cs="Arial"/>
                                  <w:b/>
                                  <w:color w:val="FFFFFF" w:themeColor="background1"/>
                                </w:rPr>
                                <w:t xml:space="preserve">Step 5 - </w:t>
                              </w:r>
                              <w:r w:rsidRPr="008456C7">
                                <w:rPr>
                                  <w:rFonts w:ascii="Arial" w:hAnsi="Arial" w:cs="Arial"/>
                                  <w:b/>
                                  <w:color w:val="FFFFFF" w:themeColor="background1"/>
                                </w:rPr>
                                <w:t xml:space="preserve">Hand-off to </w:t>
                              </w:r>
                              <w:r>
                                <w:rPr>
                                  <w:rFonts w:ascii="Arial" w:hAnsi="Arial" w:cs="Arial"/>
                                  <w:b/>
                                  <w:color w:val="FFFFFF" w:themeColor="background1"/>
                                </w:rPr>
                                <w:t xml:space="preserve">Third Party, PG&amp;E or BayREN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797364DF" id="Group 5" o:spid="_x0000_s1027" style="position:absolute;left:0;text-align:left;margin-left:88.25pt;margin-top:2.15pt;width:309pt;height:213.75pt;z-index:251698176;mso-position-horizontal-relative:margin" coordsize="39243,26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">
                <v:rect id="Rectangle 18" o:spid="_x0000_s1028" style="position:absolute;width:39243;height:33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" fillcolor="#4472c4 [3204]" strokecolor="#1f3763 [1604]" strokeweight="1pt">
                  <v:textbox>
                    <w:txbxContent>
                      <w:p w14:paraId="2E7DFEEA" w14:textId="4348C30A" w:rsidR="007515D3" w:rsidRPr="00015C34" w:rsidRDefault="007515D3" w:rsidP="00EB2DC1">
                        <w:pPr>
                          <w:jc w:val="center"/>
                          <w:rPr>
                            <w:rFonts w:ascii="Arial" w:hAnsi="Arial" w:cs="Arial"/>
                            <w:b/>
                          </w:rPr>
                        </w:pPr>
                        <w:r>
                          <w:rPr>
                            <w:rFonts w:ascii="Arial" w:hAnsi="Arial" w:cs="Arial"/>
                            <w:b/>
                            <w:color w:val="FFFFFF" w:themeColor="background1"/>
                          </w:rPr>
                          <w:t>Step 2 -</w:t>
                        </w:r>
                        <w:r w:rsidRPr="008456C7">
                          <w:rPr>
                            <w:rFonts w:ascii="Arial" w:hAnsi="Arial" w:cs="Arial"/>
                            <w:b/>
                            <w:color w:val="FFFFFF" w:themeColor="background1"/>
                          </w:rPr>
                          <w:t xml:space="preserve"> Radiant Labs ZCTT City Data </w:t>
                        </w:r>
                        <w:r>
                          <w:rPr>
                            <w:rFonts w:ascii="Arial" w:hAnsi="Arial" w:cs="Arial"/>
                            <w:b/>
                            <w:color w:val="FFFFFF" w:themeColor="background1"/>
                          </w:rPr>
                          <w:t>Targeting</w:t>
                        </w:r>
                      </w:p>
                    </w:txbxContent>
                  </v:textbox>
                </v:rect>
                <v:rect id="Rectangle 19" o:spid="_x0000_s1029" style="position:absolute;left:2800;top:5970;width:33718;height:29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" fillcolor="#4472c4 [3204]" strokecolor="#1f3763 [1604]" strokeweight="1pt">
                  <v:textbox>
                    <w:txbxContent>
                      <w:p w14:paraId="1E8794BB" w14:textId="596F4095" w:rsidR="007515D3" w:rsidRPr="008456C7" w:rsidRDefault="007515D3" w:rsidP="00EB2DC1">
                        <w:pPr>
                          <w:jc w:val="center"/>
                          <w:rPr>
                            <w:rFonts w:ascii="Arial" w:hAnsi="Arial" w:cs="Arial"/>
                            <w:b/>
                            <w:color w:val="FFFFFF" w:themeColor="background1"/>
                          </w:rPr>
                        </w:pPr>
                        <w:r>
                          <w:rPr>
                            <w:rFonts w:ascii="Arial" w:hAnsi="Arial" w:cs="Arial"/>
                            <w:b/>
                            <w:color w:val="FFFFFF" w:themeColor="background1"/>
                          </w:rPr>
                          <w:t>Step 3 -</w:t>
                        </w:r>
                        <w:r w:rsidRPr="008456C7">
                          <w:rPr>
                            <w:rFonts w:ascii="Arial" w:hAnsi="Arial" w:cs="Arial"/>
                            <w:b/>
                            <w:color w:val="FFFFFF" w:themeColor="background1"/>
                          </w:rPr>
                          <w:t xml:space="preserve"> Low Cost, Low Touch SFE Outreach</w:t>
                        </w:r>
                      </w:p>
                    </w:txbxContent>
                  </v:textbox>
                </v:rect>
                <v:rect id="Rectangle 21" o:spid="_x0000_s1030" style="position:absolute;left:11430;top:19763;width:16192;height:6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" fillcolor="#4472c4 [3204]" strokecolor="#1f3763 [1604]" strokeweight="1pt">
                  <v:textbox>
                    <w:txbxContent>
                      <w:p w14:paraId="05B5418A" w14:textId="4954DF5F" w:rsidR="007515D3" w:rsidRPr="008456C7" w:rsidRDefault="007515D3" w:rsidP="00EB2DC1">
                        <w:pPr>
                          <w:jc w:val="center"/>
                          <w:rPr>
                            <w:rFonts w:ascii="Arial" w:hAnsi="Arial" w:cs="Arial"/>
                            <w:b/>
                            <w:color w:val="FFFFFF" w:themeColor="background1"/>
                          </w:rPr>
                        </w:pPr>
                        <w:r>
                          <w:rPr>
                            <w:rFonts w:ascii="Arial" w:hAnsi="Arial" w:cs="Arial"/>
                            <w:b/>
                            <w:color w:val="FFFFFF" w:themeColor="background1"/>
                          </w:rPr>
                          <w:t xml:space="preserve">Step 5 - </w:t>
                        </w:r>
                        <w:r w:rsidRPr="008456C7">
                          <w:rPr>
                            <w:rFonts w:ascii="Arial" w:hAnsi="Arial" w:cs="Arial"/>
                            <w:b/>
                            <w:color w:val="FFFFFF" w:themeColor="background1"/>
                          </w:rPr>
                          <w:t xml:space="preserve">Hand-off to </w:t>
                        </w:r>
                        <w:r>
                          <w:rPr>
                            <w:rFonts w:ascii="Arial" w:hAnsi="Arial" w:cs="Arial"/>
                            <w:b/>
                            <w:color w:val="FFFFFF" w:themeColor="background1"/>
                          </w:rPr>
                          <w:t xml:space="preserve">Third Party, PG&amp;E or BayREN </w:t>
                        </w:r>
                      </w:p>
                    </w:txbxContent>
                  </v:textbox>
                </v:rect>
                <w10:wrap anchorx="margin"/>
              </v:group>
            </w:pict>
          </mc:Fallback>
        </mc:AlternateContent>
      </w:r>
    </w:p>
    <w:p w14:paraId="1A6E930E" w14:textId="77777777" w:rsidR="00EB2DC1" w:rsidRPr="00881513" w:rsidRDefault="00EB2DC1">
      <w:pPr>
        <w:pStyle w:val="Bullets1"/>
        <w:ind w:left="360" w:firstLine="0"/>
        <w:rPr>
          <w:color w:val="000000" w:themeColor="text1"/>
        </w:rPr>
      </w:pPr>
    </w:p>
    <w:p w14:paraId="1F0C5249" w14:textId="77777777" w:rsidR="00EB2DC1" w:rsidRPr="00881513" w:rsidRDefault="00EB2DC1">
      <w:pPr>
        <w:pStyle w:val="Bullets1"/>
        <w:ind w:left="360" w:firstLine="0"/>
        <w:rPr>
          <w:color w:val="000000" w:themeColor="text1"/>
        </w:rPr>
      </w:pPr>
    </w:p>
    <w:p w14:paraId="36BD77F6" w14:textId="77777777" w:rsidR="00EB2DC1" w:rsidRPr="00881513" w:rsidRDefault="00EB2DC1">
      <w:pPr>
        <w:pStyle w:val="Bullets1"/>
        <w:ind w:left="360" w:firstLine="0"/>
        <w:rPr>
          <w:color w:val="000000" w:themeColor="text1"/>
        </w:rPr>
      </w:pPr>
      <w:r w:rsidRPr="00881513">
        <w:rPr>
          <w:noProof/>
          <w:color w:val="000000" w:themeColor="text1"/>
        </w:rPr>
        <mc:AlternateContent>
          <mc:Choice Requires="wps">
            <w:drawing>
              <wp:anchor distT="0" distB="0" distL="114300" distR="114300" simplePos="0" relativeHeight="251697152" behindDoc="0" locked="0" layoutInCell="1" allowOverlap="1" wp14:anchorId="04F70D1D" wp14:editId="61499A18">
                <wp:simplePos x="0" y="0"/>
                <wp:positionH relativeFrom="margin">
                  <wp:align>center</wp:align>
                </wp:positionH>
                <wp:positionV relativeFrom="paragraph">
                  <wp:posOffset>62865</wp:posOffset>
                </wp:positionV>
                <wp:extent cx="3029447" cy="818984"/>
                <wp:effectExtent l="0" t="0" r="19050" b="19685"/>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29447" cy="818984"/>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46ACA31" w14:textId="155070D2" w:rsidR="007515D3" w:rsidRPr="008456C7" w:rsidRDefault="007515D3" w:rsidP="00EB2DC1">
                            <w:pPr>
                              <w:jc w:val="center"/>
                              <w:rPr>
                                <w:rFonts w:ascii="Arial" w:hAnsi="Arial" w:cs="Arial"/>
                                <w:b/>
                                <w:color w:val="FFFFFF" w:themeColor="background1"/>
                              </w:rPr>
                            </w:pPr>
                            <w:r w:rsidRPr="008F0775">
                              <w:rPr>
                                <w:b/>
                                <w:color w:val="FFFFFF" w:themeColor="background1"/>
                                <w:sz w:val="28"/>
                                <w:szCs w:val="28"/>
                              </w:rPr>
                              <w:t>Step 4</w:t>
                            </w:r>
                            <w:r>
                              <w:rPr>
                                <w:b/>
                                <w:color w:val="FFFFFF" w:themeColor="background1"/>
                                <w:sz w:val="28"/>
                                <w:szCs w:val="28"/>
                              </w:rPr>
                              <w:t xml:space="preserve"> - Active</w:t>
                            </w:r>
                            <w:r w:rsidRPr="008456C7">
                              <w:rPr>
                                <w:b/>
                                <w:color w:val="FFFFFF" w:themeColor="background1"/>
                              </w:rPr>
                              <w:t xml:space="preserve"> </w:t>
                            </w:r>
                            <w:r w:rsidRPr="008456C7">
                              <w:rPr>
                                <w:rFonts w:ascii="Arial" w:hAnsi="Arial" w:cs="Arial"/>
                                <w:b/>
                                <w:color w:val="FFFFFF" w:themeColor="background1"/>
                              </w:rPr>
                              <w:t>Recruitment:</w:t>
                            </w:r>
                          </w:p>
                          <w:p w14:paraId="7FDB8C71" w14:textId="77777777" w:rsidR="007515D3" w:rsidRPr="008456C7" w:rsidRDefault="007515D3" w:rsidP="00EB2DC1">
                            <w:pPr>
                              <w:jc w:val="center"/>
                              <w:rPr>
                                <w:rFonts w:ascii="Arial" w:hAnsi="Arial" w:cs="Arial"/>
                                <w:b/>
                                <w:color w:val="FFFFFF" w:themeColor="background1"/>
                              </w:rPr>
                            </w:pPr>
                            <w:r w:rsidRPr="008456C7">
                              <w:rPr>
                                <w:rFonts w:ascii="Arial" w:hAnsi="Arial" w:cs="Arial"/>
                                <w:b/>
                                <w:color w:val="FFFFFF" w:themeColor="background1"/>
                              </w:rPr>
                              <w:t>SFE Outreach = 50% Top Homes</w:t>
                            </w:r>
                          </w:p>
                          <w:p w14:paraId="24A7D8AB" w14:textId="77777777" w:rsidR="007515D3" w:rsidRPr="008456C7" w:rsidRDefault="007515D3" w:rsidP="00EB2DC1">
                            <w:pPr>
                              <w:jc w:val="center"/>
                              <w:rPr>
                                <w:rFonts w:ascii="Arial" w:hAnsi="Arial" w:cs="Arial"/>
                                <w:b/>
                                <w:color w:val="FFFFFF" w:themeColor="background1"/>
                              </w:rPr>
                            </w:pPr>
                            <w:r w:rsidRPr="008456C7">
                              <w:rPr>
                                <w:rFonts w:ascii="Arial" w:hAnsi="Arial" w:cs="Arial"/>
                                <w:b/>
                                <w:color w:val="FFFFFF" w:themeColor="background1"/>
                              </w:rPr>
                              <w:t>SFE Energy Coach = 50% Top HTR SMB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F70D1D" id="Rectangle 22" o:spid="_x0000_s1031" style="position:absolute;left:0;text-align:left;margin-left:0;margin-top:4.95pt;width:238.55pt;height:64.5pt;z-index:2516971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" fillcolor="#4472c4 [3204]" strokecolor="#1f3763 [1604]" strokeweight="1pt">
                <v:path arrowok="t"/>
                <v:textbox>
                  <w:txbxContent>
                    <w:p w14:paraId="346ACA31" w14:textId="155070D2" w:rsidR="007515D3" w:rsidRPr="008456C7" w:rsidRDefault="007515D3" w:rsidP="00EB2DC1">
                      <w:pPr>
                        <w:jc w:val="center"/>
                        <w:rPr>
                          <w:rFonts w:ascii="Arial" w:hAnsi="Arial" w:cs="Arial"/>
                          <w:b/>
                          <w:color w:val="FFFFFF" w:themeColor="background1"/>
                        </w:rPr>
                      </w:pPr>
                      <w:r w:rsidRPr="008F0775">
                        <w:rPr>
                          <w:b/>
                          <w:color w:val="FFFFFF" w:themeColor="background1"/>
                          <w:sz w:val="28"/>
                          <w:szCs w:val="28"/>
                        </w:rPr>
                        <w:t>Step 4</w:t>
                      </w:r>
                      <w:r>
                        <w:rPr>
                          <w:b/>
                          <w:color w:val="FFFFFF" w:themeColor="background1"/>
                          <w:sz w:val="28"/>
                          <w:szCs w:val="28"/>
                        </w:rPr>
                        <w:t xml:space="preserve"> - Active</w:t>
                      </w:r>
                      <w:r w:rsidRPr="008456C7">
                        <w:rPr>
                          <w:b/>
                          <w:color w:val="FFFFFF" w:themeColor="background1"/>
                        </w:rPr>
                        <w:t xml:space="preserve"> </w:t>
                      </w:r>
                      <w:r w:rsidRPr="008456C7">
                        <w:rPr>
                          <w:rFonts w:ascii="Arial" w:hAnsi="Arial" w:cs="Arial"/>
                          <w:b/>
                          <w:color w:val="FFFFFF" w:themeColor="background1"/>
                        </w:rPr>
                        <w:t>Recruitment:</w:t>
                      </w:r>
                    </w:p>
                    <w:p w14:paraId="7FDB8C71" w14:textId="77777777" w:rsidR="007515D3" w:rsidRPr="008456C7" w:rsidRDefault="007515D3" w:rsidP="00EB2DC1">
                      <w:pPr>
                        <w:jc w:val="center"/>
                        <w:rPr>
                          <w:rFonts w:ascii="Arial" w:hAnsi="Arial" w:cs="Arial"/>
                          <w:b/>
                          <w:color w:val="FFFFFF" w:themeColor="background1"/>
                        </w:rPr>
                      </w:pPr>
                      <w:r w:rsidRPr="008456C7">
                        <w:rPr>
                          <w:rFonts w:ascii="Arial" w:hAnsi="Arial" w:cs="Arial"/>
                          <w:b/>
                          <w:color w:val="FFFFFF" w:themeColor="background1"/>
                        </w:rPr>
                        <w:t>SFE Outreach = 50% Top Homes</w:t>
                      </w:r>
                    </w:p>
                    <w:p w14:paraId="24A7D8AB" w14:textId="77777777" w:rsidR="007515D3" w:rsidRPr="008456C7" w:rsidRDefault="007515D3" w:rsidP="00EB2DC1">
                      <w:pPr>
                        <w:jc w:val="center"/>
                        <w:rPr>
                          <w:rFonts w:ascii="Arial" w:hAnsi="Arial" w:cs="Arial"/>
                          <w:b/>
                          <w:color w:val="FFFFFF" w:themeColor="background1"/>
                        </w:rPr>
                      </w:pPr>
                      <w:r w:rsidRPr="008456C7">
                        <w:rPr>
                          <w:rFonts w:ascii="Arial" w:hAnsi="Arial" w:cs="Arial"/>
                          <w:b/>
                          <w:color w:val="FFFFFF" w:themeColor="background1"/>
                        </w:rPr>
                        <w:t>SFE Energy Coach = 50% Top HTR SMB</w:t>
                      </w:r>
                    </w:p>
                  </w:txbxContent>
                </v:textbox>
                <w10:wrap anchorx="margin"/>
              </v:rect>
            </w:pict>
          </mc:Fallback>
        </mc:AlternateContent>
      </w:r>
    </w:p>
    <w:p w14:paraId="1DAFF01C" w14:textId="77777777" w:rsidR="00EB2DC1" w:rsidRPr="00881513" w:rsidRDefault="00EB2DC1" w:rsidP="008F0775">
      <w:pPr>
        <w:spacing w:line="276" w:lineRule="auto"/>
        <w:ind w:left="360"/>
        <w:rPr>
          <w:rFonts w:ascii="Arial" w:hAnsi="Arial" w:cs="Arial"/>
          <w:color w:val="000000" w:themeColor="text1"/>
        </w:rPr>
      </w:pPr>
    </w:p>
    <w:p w14:paraId="019B308D" w14:textId="77777777" w:rsidR="00EB2DC1" w:rsidRPr="00881513" w:rsidRDefault="00EB2DC1" w:rsidP="008F0775">
      <w:pPr>
        <w:spacing w:line="276" w:lineRule="auto"/>
        <w:ind w:left="360"/>
        <w:rPr>
          <w:rFonts w:ascii="Arial" w:hAnsi="Arial" w:cs="Arial"/>
          <w:color w:val="000000" w:themeColor="text1"/>
        </w:rPr>
      </w:pPr>
    </w:p>
    <w:p w14:paraId="39A2448D" w14:textId="77777777" w:rsidR="00EB2DC1" w:rsidRPr="00881513" w:rsidRDefault="00EB2DC1" w:rsidP="008F0775">
      <w:pPr>
        <w:spacing w:line="276" w:lineRule="auto"/>
        <w:ind w:left="360"/>
        <w:rPr>
          <w:rFonts w:ascii="Arial" w:hAnsi="Arial" w:cs="Arial"/>
          <w:color w:val="000000" w:themeColor="text1"/>
        </w:rPr>
      </w:pPr>
    </w:p>
    <w:p w14:paraId="4D4ABF0F" w14:textId="77777777" w:rsidR="00A25E7C" w:rsidRDefault="00A25E7C" w:rsidP="00046CA8">
      <w:pPr>
        <w:rPr>
          <w:rFonts w:ascii="Arial" w:hAnsi="Arial" w:cs="Arial"/>
          <w:color w:val="000000" w:themeColor="text1"/>
        </w:rPr>
      </w:pPr>
    </w:p>
    <w:p w14:paraId="1052AE26" w14:textId="77777777" w:rsidR="00A25E7C" w:rsidRDefault="00A25E7C" w:rsidP="00046CA8">
      <w:pPr>
        <w:rPr>
          <w:rFonts w:ascii="Arial" w:hAnsi="Arial" w:cs="Arial"/>
          <w:color w:val="000000" w:themeColor="text1"/>
        </w:rPr>
      </w:pPr>
    </w:p>
    <w:p w14:paraId="59A08544" w14:textId="77777777" w:rsidR="00A25E7C" w:rsidRDefault="00A25E7C" w:rsidP="00046CA8">
      <w:pPr>
        <w:rPr>
          <w:rFonts w:ascii="Arial" w:hAnsi="Arial" w:cs="Arial"/>
          <w:color w:val="000000" w:themeColor="text1"/>
        </w:rPr>
      </w:pPr>
    </w:p>
    <w:p w14:paraId="7C54FCB9" w14:textId="312A49B2" w:rsidR="00A25E7C" w:rsidRDefault="00A25E7C" w:rsidP="00046CA8">
      <w:pPr>
        <w:rPr>
          <w:rFonts w:ascii="Arial" w:hAnsi="Arial" w:cs="Arial"/>
          <w:color w:val="000000" w:themeColor="text1"/>
        </w:rPr>
      </w:pPr>
    </w:p>
    <w:p w14:paraId="3E59F2A1" w14:textId="77777777" w:rsidR="00A25E7C" w:rsidRDefault="00A25E7C" w:rsidP="00046CA8">
      <w:pPr>
        <w:rPr>
          <w:rFonts w:ascii="Arial" w:hAnsi="Arial" w:cs="Arial"/>
          <w:color w:val="000000" w:themeColor="text1"/>
        </w:rPr>
      </w:pPr>
    </w:p>
    <w:p w14:paraId="6357B395" w14:textId="77777777" w:rsidR="00A25E7C" w:rsidRDefault="00A25E7C" w:rsidP="00046CA8">
      <w:pPr>
        <w:rPr>
          <w:rFonts w:ascii="Arial" w:hAnsi="Arial" w:cs="Arial"/>
          <w:color w:val="000000" w:themeColor="text1"/>
        </w:rPr>
      </w:pPr>
    </w:p>
    <w:p w14:paraId="5BB823F0" w14:textId="00D734A2" w:rsidR="00FA187A" w:rsidRPr="00A25E7C" w:rsidRDefault="00FA187A" w:rsidP="00A25E7C">
      <w:pPr>
        <w:pStyle w:val="Heading4"/>
        <w:rPr>
          <w:rFonts w:eastAsia="Arial"/>
          <w:highlight w:val="white"/>
        </w:rPr>
      </w:pPr>
      <w:r w:rsidRPr="00A25E7C">
        <w:rPr>
          <w:rFonts w:eastAsia="Arial"/>
          <w:highlight w:val="white"/>
        </w:rPr>
        <w:t>How will the Program Deliver Savings?</w:t>
      </w:r>
    </w:p>
    <w:p w14:paraId="55365F33" w14:textId="77777777" w:rsidR="00F27720" w:rsidRPr="00F27720" w:rsidRDefault="00F27720" w:rsidP="00F27720"/>
    <w:p w14:paraId="68FBBC0B" w14:textId="4E56DBA8" w:rsidR="0019451F" w:rsidRPr="00881513" w:rsidRDefault="00735CCA" w:rsidP="008F0775">
      <w:pPr>
        <w:spacing w:line="276" w:lineRule="auto"/>
        <w:rPr>
          <w:rFonts w:ascii="Arial" w:hAnsi="Arial" w:cs="Arial"/>
          <w:sz w:val="22"/>
          <w:szCs w:val="22"/>
        </w:rPr>
      </w:pPr>
      <w:r w:rsidRPr="00881513">
        <w:rPr>
          <w:rFonts w:ascii="Arial" w:hAnsi="Arial" w:cs="Arial"/>
          <w:sz w:val="22"/>
          <w:szCs w:val="22"/>
        </w:rPr>
        <w:t xml:space="preserve">This section </w:t>
      </w:r>
      <w:r w:rsidR="0019451F" w:rsidRPr="00881513">
        <w:rPr>
          <w:rFonts w:ascii="Arial" w:hAnsi="Arial" w:cs="Arial"/>
          <w:sz w:val="22"/>
          <w:szCs w:val="22"/>
        </w:rPr>
        <w:t>explains</w:t>
      </w:r>
      <w:r w:rsidRPr="00881513">
        <w:rPr>
          <w:rFonts w:ascii="Arial" w:hAnsi="Arial" w:cs="Arial"/>
          <w:sz w:val="22"/>
          <w:szCs w:val="22"/>
        </w:rPr>
        <w:t xml:space="preserve"> how each step of the Program Delivery Process will contribute to the delivery of savings. </w:t>
      </w:r>
      <w:r w:rsidR="0019451F" w:rsidRPr="00881513">
        <w:rPr>
          <w:rFonts w:ascii="Arial" w:hAnsi="Arial" w:cs="Arial"/>
          <w:sz w:val="22"/>
          <w:szCs w:val="22"/>
        </w:rPr>
        <w:t xml:space="preserve">It will also describe the Program roll-out schedule, the San Francisco neighborhoods served, and the intended target sectors. </w:t>
      </w:r>
    </w:p>
    <w:p w14:paraId="2785FFD0" w14:textId="77777777" w:rsidR="0019451F" w:rsidRPr="00881513" w:rsidRDefault="0019451F" w:rsidP="008F0775">
      <w:pPr>
        <w:spacing w:line="276" w:lineRule="auto"/>
        <w:rPr>
          <w:rFonts w:ascii="Arial" w:hAnsi="Arial" w:cs="Arial"/>
          <w:sz w:val="22"/>
          <w:szCs w:val="22"/>
        </w:rPr>
      </w:pPr>
    </w:p>
    <w:p w14:paraId="0D404928" w14:textId="5B0AE4FF" w:rsidR="007F1B6F" w:rsidRPr="00881513" w:rsidRDefault="00FA3A2E" w:rsidP="008F0775">
      <w:pPr>
        <w:spacing w:line="276" w:lineRule="auto"/>
        <w:rPr>
          <w:rFonts w:ascii="Arial" w:hAnsi="Arial" w:cs="Arial"/>
          <w:sz w:val="22"/>
          <w:szCs w:val="22"/>
        </w:rPr>
      </w:pPr>
      <w:r w:rsidRPr="00881513">
        <w:rPr>
          <w:rFonts w:ascii="Arial" w:hAnsi="Arial" w:cs="Arial"/>
          <w:sz w:val="22"/>
          <w:szCs w:val="22"/>
        </w:rPr>
        <w:t xml:space="preserve">Data drives </w:t>
      </w:r>
      <w:r w:rsidR="00A25E7C">
        <w:rPr>
          <w:rFonts w:ascii="Arial" w:hAnsi="Arial" w:cs="Arial"/>
          <w:sz w:val="22"/>
          <w:szCs w:val="22"/>
        </w:rPr>
        <w:t>marketing</w:t>
      </w:r>
      <w:r w:rsidRPr="00881513">
        <w:rPr>
          <w:rFonts w:ascii="Arial" w:hAnsi="Arial" w:cs="Arial"/>
          <w:sz w:val="22"/>
          <w:szCs w:val="22"/>
        </w:rPr>
        <w:t xml:space="preserve">. </w:t>
      </w:r>
      <w:r w:rsidR="00735CCA" w:rsidRPr="00881513">
        <w:rPr>
          <w:rFonts w:ascii="Arial" w:hAnsi="Arial" w:cs="Arial"/>
          <w:sz w:val="22"/>
          <w:szCs w:val="22"/>
        </w:rPr>
        <w:t xml:space="preserve">The </w:t>
      </w:r>
      <w:r w:rsidR="00FA602D" w:rsidRPr="00881513">
        <w:rPr>
          <w:rFonts w:ascii="Arial" w:hAnsi="Arial" w:cs="Arial"/>
          <w:sz w:val="22"/>
          <w:szCs w:val="22"/>
        </w:rPr>
        <w:t>Program</w:t>
      </w:r>
      <w:r w:rsidR="009A4ACD" w:rsidRPr="00881513">
        <w:rPr>
          <w:rFonts w:ascii="Arial" w:hAnsi="Arial" w:cs="Arial"/>
          <w:sz w:val="22"/>
          <w:szCs w:val="22"/>
        </w:rPr>
        <w:t xml:space="preserve"> </w:t>
      </w:r>
      <w:r w:rsidR="00735CCA" w:rsidRPr="00881513">
        <w:rPr>
          <w:rFonts w:ascii="Arial" w:hAnsi="Arial" w:cs="Arial"/>
          <w:sz w:val="22"/>
          <w:szCs w:val="22"/>
        </w:rPr>
        <w:t>initiates the process using</w:t>
      </w:r>
      <w:r w:rsidR="009A4ACD" w:rsidRPr="00881513">
        <w:rPr>
          <w:rFonts w:ascii="Arial" w:hAnsi="Arial" w:cs="Arial"/>
          <w:sz w:val="22"/>
          <w:szCs w:val="22"/>
        </w:rPr>
        <w:t xml:space="preserve"> a two-stage filtering process</w:t>
      </w:r>
      <w:r w:rsidR="00252953" w:rsidRPr="00881513">
        <w:rPr>
          <w:rFonts w:ascii="Arial" w:hAnsi="Arial" w:cs="Arial"/>
          <w:sz w:val="22"/>
          <w:szCs w:val="22"/>
        </w:rPr>
        <w:t>.</w:t>
      </w:r>
      <w:r w:rsidR="009A4ACD" w:rsidRPr="00881513">
        <w:rPr>
          <w:rFonts w:ascii="Arial" w:hAnsi="Arial" w:cs="Arial"/>
          <w:sz w:val="22"/>
          <w:szCs w:val="22"/>
        </w:rPr>
        <w:t xml:space="preserve"> </w:t>
      </w:r>
      <w:r w:rsidR="0019451F" w:rsidRPr="00881513">
        <w:rPr>
          <w:rFonts w:ascii="Arial" w:hAnsi="Arial" w:cs="Arial"/>
          <w:sz w:val="22"/>
          <w:szCs w:val="22"/>
        </w:rPr>
        <w:t xml:space="preserve">This </w:t>
      </w:r>
      <w:r w:rsidR="00E84ED4">
        <w:rPr>
          <w:rFonts w:ascii="Arial" w:hAnsi="Arial" w:cs="Arial"/>
          <w:sz w:val="22"/>
          <w:szCs w:val="22"/>
        </w:rPr>
        <w:t>reduces</w:t>
      </w:r>
      <w:r w:rsidR="00E84ED4" w:rsidRPr="00881513">
        <w:rPr>
          <w:rFonts w:ascii="Arial" w:hAnsi="Arial" w:cs="Arial"/>
          <w:sz w:val="22"/>
          <w:szCs w:val="22"/>
        </w:rPr>
        <w:t xml:space="preserve"> </w:t>
      </w:r>
      <w:r w:rsidR="0019451F" w:rsidRPr="00881513">
        <w:rPr>
          <w:rFonts w:ascii="Arial" w:hAnsi="Arial" w:cs="Arial"/>
          <w:sz w:val="22"/>
          <w:szCs w:val="22"/>
        </w:rPr>
        <w:t>customer acquisition costs for the resource programs</w:t>
      </w:r>
      <w:r w:rsidRPr="00881513">
        <w:rPr>
          <w:rFonts w:ascii="Arial" w:hAnsi="Arial" w:cs="Arial"/>
          <w:sz w:val="22"/>
          <w:szCs w:val="22"/>
        </w:rPr>
        <w:t>,</w:t>
      </w:r>
      <w:r w:rsidR="0019451F" w:rsidRPr="00881513">
        <w:rPr>
          <w:rFonts w:ascii="Arial" w:hAnsi="Arial" w:cs="Arial"/>
          <w:sz w:val="22"/>
          <w:szCs w:val="22"/>
        </w:rPr>
        <w:t xml:space="preserve"> and allows the Program to deliver high-impact outreach material to the right audience. </w:t>
      </w:r>
      <w:r w:rsidR="007F1B6F" w:rsidRPr="00881513">
        <w:rPr>
          <w:rFonts w:ascii="Arial" w:hAnsi="Arial" w:cs="Arial"/>
          <w:sz w:val="22"/>
          <w:szCs w:val="22"/>
        </w:rPr>
        <w:t>In the first stage</w:t>
      </w:r>
      <w:r w:rsidR="00252953" w:rsidRPr="00881513">
        <w:rPr>
          <w:rFonts w:ascii="Arial" w:hAnsi="Arial" w:cs="Arial"/>
          <w:sz w:val="22"/>
          <w:szCs w:val="22"/>
        </w:rPr>
        <w:t>,</w:t>
      </w:r>
      <w:r w:rsidR="007F1B6F" w:rsidRPr="00881513">
        <w:rPr>
          <w:rFonts w:ascii="Arial" w:hAnsi="Arial" w:cs="Arial"/>
          <w:sz w:val="22"/>
          <w:szCs w:val="22"/>
        </w:rPr>
        <w:t xml:space="preserve"> PG&amp;E will filter data to identify customers within the target neighborhoods whose usage profiles indicate high savings potential. The analysis builds individual energy-models using weather-normalized energy consumption profiles for select customer profiles. Next, PG&amp;E will analyze the annual hourly load profile of each building to identify baseline consumption criteria, such as summer peak and winter peak usage, which are used to identify the characteristics that lead to the highest savings.  SFE will then request </w:t>
      </w:r>
      <w:r w:rsidRPr="00881513">
        <w:rPr>
          <w:rFonts w:ascii="Arial" w:hAnsi="Arial" w:cs="Arial"/>
          <w:sz w:val="22"/>
          <w:szCs w:val="22"/>
        </w:rPr>
        <w:t>contact</w:t>
      </w:r>
      <w:r w:rsidR="007F1B6F" w:rsidRPr="00881513">
        <w:rPr>
          <w:rFonts w:ascii="Arial" w:hAnsi="Arial" w:cs="Arial"/>
          <w:sz w:val="22"/>
          <w:szCs w:val="22"/>
        </w:rPr>
        <w:t xml:space="preserve"> information</w:t>
      </w:r>
      <w:r w:rsidRPr="00881513">
        <w:rPr>
          <w:rFonts w:ascii="Arial" w:hAnsi="Arial" w:cs="Arial"/>
          <w:sz w:val="22"/>
          <w:szCs w:val="22"/>
        </w:rPr>
        <w:t xml:space="preserve"> (name, address, email and telephone number)</w:t>
      </w:r>
      <w:r w:rsidR="007F1B6F" w:rsidRPr="00881513">
        <w:rPr>
          <w:rFonts w:ascii="Arial" w:hAnsi="Arial" w:cs="Arial"/>
          <w:sz w:val="22"/>
          <w:szCs w:val="22"/>
        </w:rPr>
        <w:t xml:space="preserve"> from PG&amp;E to match the initial set of filtered data.</w:t>
      </w:r>
    </w:p>
    <w:p w14:paraId="1A0A9566" w14:textId="77777777" w:rsidR="00252953" w:rsidRPr="00881513" w:rsidRDefault="00252953" w:rsidP="008F0775">
      <w:pPr>
        <w:spacing w:line="276" w:lineRule="auto"/>
        <w:rPr>
          <w:rFonts w:ascii="Arial" w:hAnsi="Arial" w:cs="Arial"/>
        </w:rPr>
      </w:pPr>
    </w:p>
    <w:p w14:paraId="0C62B0BD" w14:textId="32A7FC90" w:rsidR="007F1B6F" w:rsidRPr="00881513" w:rsidRDefault="007F1B6F" w:rsidP="008F0775">
      <w:pPr>
        <w:spacing w:line="276" w:lineRule="auto"/>
        <w:rPr>
          <w:rFonts w:ascii="Arial" w:hAnsi="Arial" w:cs="Arial"/>
          <w:sz w:val="22"/>
          <w:szCs w:val="22"/>
        </w:rPr>
      </w:pPr>
      <w:r w:rsidRPr="00881513">
        <w:rPr>
          <w:rFonts w:ascii="Arial" w:hAnsi="Arial" w:cs="Arial"/>
          <w:sz w:val="22"/>
          <w:szCs w:val="22"/>
        </w:rPr>
        <w:t xml:space="preserve">In the second stage, </w:t>
      </w:r>
      <w:r w:rsidR="00483177" w:rsidRPr="00881513">
        <w:rPr>
          <w:rFonts w:ascii="Arial" w:hAnsi="Arial" w:cs="Arial"/>
          <w:sz w:val="22"/>
          <w:szCs w:val="22"/>
        </w:rPr>
        <w:t>Program staff</w:t>
      </w:r>
      <w:r w:rsidRPr="00881513">
        <w:rPr>
          <w:rFonts w:ascii="Arial" w:hAnsi="Arial" w:cs="Arial"/>
          <w:sz w:val="22"/>
          <w:szCs w:val="22"/>
        </w:rPr>
        <w:t xml:space="preserve"> uploads </w:t>
      </w:r>
      <w:r w:rsidR="00E535F0" w:rsidRPr="00881513">
        <w:rPr>
          <w:rFonts w:ascii="Arial" w:hAnsi="Arial" w:cs="Arial"/>
          <w:sz w:val="22"/>
          <w:szCs w:val="22"/>
        </w:rPr>
        <w:t xml:space="preserve">the filtered </w:t>
      </w:r>
      <w:r w:rsidRPr="00881513">
        <w:rPr>
          <w:rFonts w:ascii="Arial" w:hAnsi="Arial" w:cs="Arial"/>
          <w:sz w:val="22"/>
          <w:szCs w:val="22"/>
        </w:rPr>
        <w:t>data in the ZCTT.</w:t>
      </w:r>
      <w:r w:rsidR="00FA3A2E" w:rsidRPr="00881513">
        <w:rPr>
          <w:rFonts w:ascii="Arial" w:hAnsi="Arial" w:cs="Arial"/>
          <w:sz w:val="22"/>
          <w:szCs w:val="22"/>
        </w:rPr>
        <w:t xml:space="preserve"> </w:t>
      </w:r>
      <w:r w:rsidRPr="00881513">
        <w:rPr>
          <w:rFonts w:ascii="Arial" w:hAnsi="Arial" w:cs="Arial"/>
          <w:sz w:val="22"/>
          <w:szCs w:val="22"/>
        </w:rPr>
        <w:t xml:space="preserve">The ZCTT will layer in </w:t>
      </w:r>
      <w:r w:rsidR="00FA602D" w:rsidRPr="00881513">
        <w:rPr>
          <w:rFonts w:ascii="Arial" w:hAnsi="Arial" w:cs="Arial"/>
          <w:sz w:val="22"/>
          <w:szCs w:val="22"/>
        </w:rPr>
        <w:t>publicly available</w:t>
      </w:r>
      <w:r w:rsidRPr="00881513">
        <w:rPr>
          <w:rFonts w:ascii="Arial" w:hAnsi="Arial" w:cs="Arial"/>
          <w:sz w:val="22"/>
          <w:szCs w:val="22"/>
        </w:rPr>
        <w:t xml:space="preserve"> </w:t>
      </w:r>
      <w:r w:rsidR="00483177" w:rsidRPr="00881513">
        <w:rPr>
          <w:rFonts w:ascii="Arial" w:hAnsi="Arial" w:cs="Arial"/>
          <w:sz w:val="22"/>
          <w:szCs w:val="22"/>
        </w:rPr>
        <w:t>datasets</w:t>
      </w:r>
      <w:r w:rsidR="001371F4" w:rsidRPr="00881513">
        <w:rPr>
          <w:rFonts w:ascii="Arial" w:hAnsi="Arial" w:cs="Arial"/>
          <w:sz w:val="22"/>
          <w:szCs w:val="22"/>
        </w:rPr>
        <w:t xml:space="preserve">, such as permitting data, building characteristics, census, </w:t>
      </w:r>
      <w:r w:rsidR="002E63EB" w:rsidRPr="00881513">
        <w:rPr>
          <w:rFonts w:ascii="Arial" w:hAnsi="Arial" w:cs="Arial"/>
          <w:sz w:val="22"/>
          <w:szCs w:val="22"/>
        </w:rPr>
        <w:t>etc.</w:t>
      </w:r>
      <w:r w:rsidR="00991E0D">
        <w:rPr>
          <w:rFonts w:ascii="Arial" w:hAnsi="Arial" w:cs="Arial"/>
          <w:sz w:val="22"/>
          <w:szCs w:val="22"/>
        </w:rPr>
        <w:t>,</w:t>
      </w:r>
      <w:r w:rsidRPr="00881513">
        <w:rPr>
          <w:rFonts w:ascii="Arial" w:hAnsi="Arial" w:cs="Arial"/>
          <w:sz w:val="22"/>
          <w:szCs w:val="22"/>
        </w:rPr>
        <w:t xml:space="preserve"> to identify prospective customers </w:t>
      </w:r>
      <w:r w:rsidR="001371F4" w:rsidRPr="00881513">
        <w:rPr>
          <w:rFonts w:ascii="Arial" w:hAnsi="Arial" w:cs="Arial"/>
          <w:sz w:val="22"/>
          <w:szCs w:val="22"/>
        </w:rPr>
        <w:t>with</w:t>
      </w:r>
      <w:r w:rsidRPr="00881513">
        <w:rPr>
          <w:rFonts w:ascii="Arial" w:hAnsi="Arial" w:cs="Arial"/>
          <w:sz w:val="22"/>
          <w:szCs w:val="22"/>
        </w:rPr>
        <w:t xml:space="preserve"> high propensity to participate. For the subset of pre-screened single-family</w:t>
      </w:r>
      <w:r w:rsidR="00FA602D" w:rsidRPr="00881513">
        <w:rPr>
          <w:rFonts w:ascii="Arial" w:hAnsi="Arial" w:cs="Arial"/>
          <w:sz w:val="22"/>
          <w:szCs w:val="22"/>
        </w:rPr>
        <w:t xml:space="preserve"> residential</w:t>
      </w:r>
      <w:r w:rsidRPr="00881513">
        <w:rPr>
          <w:rFonts w:ascii="Arial" w:hAnsi="Arial" w:cs="Arial"/>
          <w:sz w:val="22"/>
          <w:szCs w:val="22"/>
        </w:rPr>
        <w:t xml:space="preserve"> customers in this list, the ZCTT will generate report</w:t>
      </w:r>
      <w:r w:rsidR="00FA602D" w:rsidRPr="00881513">
        <w:rPr>
          <w:rFonts w:ascii="Arial" w:hAnsi="Arial" w:cs="Arial"/>
          <w:sz w:val="22"/>
          <w:szCs w:val="22"/>
        </w:rPr>
        <w:t>s</w:t>
      </w:r>
      <w:r w:rsidRPr="00881513">
        <w:rPr>
          <w:rFonts w:ascii="Arial" w:hAnsi="Arial" w:cs="Arial"/>
          <w:sz w:val="22"/>
          <w:szCs w:val="22"/>
        </w:rPr>
        <w:t xml:space="preserve"> with a list of recommendations, construction estimates and potential savings, to be used in the outreach and marketing phase. Customers remaining after this two-stage filtering will then be uploaded into SFE’s database for </w:t>
      </w:r>
      <w:r w:rsidR="00FA602D" w:rsidRPr="00881513">
        <w:rPr>
          <w:rFonts w:ascii="Arial" w:hAnsi="Arial" w:cs="Arial"/>
          <w:sz w:val="22"/>
          <w:szCs w:val="22"/>
        </w:rPr>
        <w:t>o</w:t>
      </w:r>
      <w:r w:rsidRPr="00881513">
        <w:rPr>
          <w:rFonts w:ascii="Arial" w:hAnsi="Arial" w:cs="Arial"/>
          <w:sz w:val="22"/>
          <w:szCs w:val="22"/>
        </w:rPr>
        <w:t>utreach.</w:t>
      </w:r>
    </w:p>
    <w:p w14:paraId="4C102688" w14:textId="77777777" w:rsidR="001371F4" w:rsidRPr="00881513" w:rsidRDefault="001371F4" w:rsidP="00D932EB">
      <w:pPr>
        <w:spacing w:line="276" w:lineRule="auto"/>
        <w:rPr>
          <w:rFonts w:ascii="Arial" w:hAnsi="Arial" w:cs="Arial"/>
          <w:sz w:val="22"/>
          <w:szCs w:val="22"/>
        </w:rPr>
      </w:pPr>
    </w:p>
    <w:p w14:paraId="7418BC18" w14:textId="69EE8506" w:rsidR="007F1B6F" w:rsidRPr="00881513" w:rsidRDefault="00483177" w:rsidP="008F0775">
      <w:pPr>
        <w:spacing w:line="276" w:lineRule="auto"/>
        <w:rPr>
          <w:rFonts w:ascii="Arial" w:hAnsi="Arial" w:cs="Arial"/>
          <w:sz w:val="22"/>
          <w:szCs w:val="22"/>
        </w:rPr>
      </w:pPr>
      <w:r w:rsidRPr="00881513">
        <w:rPr>
          <w:rFonts w:ascii="Arial" w:hAnsi="Arial" w:cs="Arial"/>
          <w:sz w:val="22"/>
          <w:szCs w:val="22"/>
        </w:rPr>
        <w:t>Program staff</w:t>
      </w:r>
      <w:r w:rsidR="007F1B6F" w:rsidRPr="00881513">
        <w:rPr>
          <w:rFonts w:ascii="Arial" w:hAnsi="Arial" w:cs="Arial"/>
          <w:sz w:val="22"/>
          <w:szCs w:val="22"/>
        </w:rPr>
        <w:t xml:space="preserve"> will repeat this process quarterly, ensuring no potential customers are missed.  In years 2 and 3, the entire process will be repeated for relevant geographies.</w:t>
      </w:r>
      <w:r w:rsidR="001371F4" w:rsidRPr="00881513">
        <w:rPr>
          <w:rFonts w:ascii="Arial" w:hAnsi="Arial" w:cs="Arial"/>
          <w:sz w:val="22"/>
          <w:szCs w:val="22"/>
        </w:rPr>
        <w:t xml:space="preserve"> </w:t>
      </w:r>
      <w:r w:rsidR="007F1B6F" w:rsidRPr="00881513">
        <w:rPr>
          <w:rFonts w:ascii="Arial" w:hAnsi="Arial" w:cs="Arial"/>
          <w:sz w:val="22"/>
          <w:szCs w:val="22"/>
        </w:rPr>
        <w:t xml:space="preserve">Year 3 activities in the Mission and Excelsior neighborhoods will solely focus on HTR SMB. Since 1st and 2nd stage filtering cannot reliably filter for HTR criteria, </w:t>
      </w:r>
      <w:r w:rsidRPr="00881513">
        <w:rPr>
          <w:rFonts w:ascii="Arial" w:hAnsi="Arial" w:cs="Arial"/>
          <w:sz w:val="22"/>
          <w:szCs w:val="22"/>
        </w:rPr>
        <w:t>Program</w:t>
      </w:r>
      <w:r w:rsidR="007F1B6F" w:rsidRPr="00881513">
        <w:rPr>
          <w:rFonts w:ascii="Arial" w:hAnsi="Arial" w:cs="Arial"/>
          <w:sz w:val="22"/>
          <w:szCs w:val="22"/>
        </w:rPr>
        <w:t xml:space="preserve"> staff will screen for eligibility. Customers not meeting HTR criteria will be referred to another offering, while those do will have access to </w:t>
      </w:r>
      <w:r w:rsidRPr="00881513">
        <w:rPr>
          <w:rFonts w:ascii="Arial" w:hAnsi="Arial" w:cs="Arial"/>
          <w:sz w:val="22"/>
          <w:szCs w:val="22"/>
        </w:rPr>
        <w:t xml:space="preserve">SFE </w:t>
      </w:r>
      <w:r w:rsidR="007F1B6F" w:rsidRPr="00881513">
        <w:rPr>
          <w:rFonts w:ascii="Arial" w:hAnsi="Arial" w:cs="Arial"/>
          <w:sz w:val="22"/>
          <w:szCs w:val="22"/>
        </w:rPr>
        <w:t>Energy Coach services</w:t>
      </w:r>
      <w:r w:rsidRPr="00881513">
        <w:rPr>
          <w:rFonts w:ascii="Arial" w:hAnsi="Arial" w:cs="Arial"/>
          <w:sz w:val="22"/>
          <w:szCs w:val="22"/>
        </w:rPr>
        <w:t xml:space="preserve"> described in the ensuing section.</w:t>
      </w:r>
    </w:p>
    <w:p w14:paraId="3227C238" w14:textId="77777777" w:rsidR="00252953" w:rsidRPr="00881513" w:rsidRDefault="00252953" w:rsidP="008F0775">
      <w:pPr>
        <w:spacing w:line="276" w:lineRule="auto"/>
        <w:rPr>
          <w:rFonts w:ascii="Arial" w:hAnsi="Arial" w:cs="Arial"/>
          <w:sz w:val="22"/>
          <w:szCs w:val="22"/>
        </w:rPr>
      </w:pPr>
    </w:p>
    <w:p w14:paraId="73F4CCF1" w14:textId="5BF37E75" w:rsidR="0074322E" w:rsidRPr="00A25E7C" w:rsidRDefault="0074322E" w:rsidP="00A25E7C">
      <w:pPr>
        <w:spacing w:line="276" w:lineRule="auto"/>
        <w:rPr>
          <w:rFonts w:ascii="Arial" w:eastAsiaTheme="majorEastAsia" w:hAnsi="Arial" w:cs="Arial"/>
          <w:color w:val="1F3763" w:themeColor="accent1" w:themeShade="7F"/>
          <w:u w:val="single"/>
        </w:rPr>
      </w:pPr>
      <w:r w:rsidRPr="00A25E7C">
        <w:rPr>
          <w:rFonts w:ascii="Arial" w:hAnsi="Arial" w:cs="Arial"/>
          <w:u w:val="single"/>
        </w:rPr>
        <w:t xml:space="preserve">Table </w:t>
      </w:r>
      <w:r w:rsidR="00F2319F" w:rsidRPr="00A25E7C">
        <w:rPr>
          <w:rFonts w:ascii="Arial" w:hAnsi="Arial" w:cs="Arial"/>
          <w:u w:val="single"/>
        </w:rPr>
        <w:t>2</w:t>
      </w:r>
      <w:r w:rsidRPr="00A25E7C">
        <w:rPr>
          <w:rFonts w:ascii="Arial" w:hAnsi="Arial" w:cs="Arial"/>
          <w:u w:val="single"/>
        </w:rPr>
        <w:t xml:space="preserve"> – Program Service Summary</w:t>
      </w:r>
    </w:p>
    <w:p w14:paraId="11672CDE" w14:textId="77777777" w:rsidR="0074322E" w:rsidRPr="00881513" w:rsidRDefault="0074322E" w:rsidP="008F0775">
      <w:pPr>
        <w:spacing w:line="276" w:lineRule="auto"/>
        <w:rPr>
          <w:rFonts w:ascii="Arial" w:hAnsi="Arial" w:cs="Arial"/>
        </w:rPr>
      </w:pPr>
    </w:p>
    <w:tbl>
      <w:tblPr>
        <w:tblW w:w="9450" w:type="dxa"/>
        <w:tblInd w:w="-10" w:type="dxa"/>
        <w:tblBorders>
          <w:top w:val="nil"/>
          <w:left w:val="nil"/>
          <w:bottom w:val="nil"/>
          <w:right w:val="nil"/>
          <w:insideH w:val="nil"/>
          <w:insideV w:val="nil"/>
        </w:tblBorders>
        <w:tblLayout w:type="fixed"/>
        <w:tblLook w:val="0600" w:firstRow="0" w:lastRow="0" w:firstColumn="0" w:lastColumn="0" w:noHBand="1" w:noVBand="1"/>
      </w:tblPr>
      <w:tblGrid>
        <w:gridCol w:w="1080"/>
        <w:gridCol w:w="2430"/>
        <w:gridCol w:w="2520"/>
        <w:gridCol w:w="1300"/>
        <w:gridCol w:w="2120"/>
      </w:tblGrid>
      <w:tr w:rsidR="0074322E" w:rsidRPr="00881513" w14:paraId="0FD50E54" w14:textId="77777777" w:rsidTr="008F0775">
        <w:trPr>
          <w:trHeight w:val="240"/>
        </w:trPr>
        <w:tc>
          <w:tcPr>
            <w:tcW w:w="1080" w:type="dxa"/>
            <w:tcBorders>
              <w:top w:val="single" w:sz="8" w:space="0" w:color="000000"/>
              <w:left w:val="single" w:sz="8" w:space="0" w:color="000000"/>
              <w:bottom w:val="single" w:sz="8" w:space="0" w:color="000000"/>
              <w:right w:val="single" w:sz="8" w:space="0" w:color="000000"/>
            </w:tcBorders>
            <w:shd w:val="clear" w:color="auto" w:fill="DEEAF6"/>
            <w:tcMar>
              <w:top w:w="100" w:type="dxa"/>
              <w:left w:w="100" w:type="dxa"/>
              <w:bottom w:w="100" w:type="dxa"/>
              <w:right w:w="100" w:type="dxa"/>
            </w:tcMar>
          </w:tcPr>
          <w:p w14:paraId="3E31091B" w14:textId="77777777" w:rsidR="0074322E" w:rsidRPr="00881513" w:rsidRDefault="0074322E" w:rsidP="008F0775">
            <w:pPr>
              <w:spacing w:line="276" w:lineRule="auto"/>
              <w:ind w:left="100"/>
              <w:rPr>
                <w:rFonts w:ascii="Arial" w:eastAsia="Arial" w:hAnsi="Arial" w:cs="Arial"/>
                <w:color w:val="000000" w:themeColor="text1"/>
                <w:sz w:val="22"/>
                <w:szCs w:val="22"/>
              </w:rPr>
            </w:pPr>
            <w:r w:rsidRPr="00881513">
              <w:rPr>
                <w:rFonts w:ascii="Arial" w:eastAsia="Arial" w:hAnsi="Arial" w:cs="Arial"/>
                <w:color w:val="000000" w:themeColor="text1"/>
                <w:sz w:val="22"/>
                <w:szCs w:val="22"/>
              </w:rPr>
              <w:t xml:space="preserve"> </w:t>
            </w:r>
          </w:p>
        </w:tc>
        <w:tc>
          <w:tcPr>
            <w:tcW w:w="2430" w:type="dxa"/>
            <w:tcBorders>
              <w:top w:val="single" w:sz="8" w:space="0" w:color="000000"/>
              <w:left w:val="nil"/>
              <w:bottom w:val="single" w:sz="8" w:space="0" w:color="000000"/>
              <w:right w:val="single" w:sz="8" w:space="0" w:color="000000"/>
            </w:tcBorders>
            <w:shd w:val="clear" w:color="auto" w:fill="DEEAF6"/>
            <w:tcMar>
              <w:top w:w="100" w:type="dxa"/>
              <w:left w:w="100" w:type="dxa"/>
              <w:bottom w:w="100" w:type="dxa"/>
              <w:right w:w="100" w:type="dxa"/>
            </w:tcMar>
          </w:tcPr>
          <w:p w14:paraId="7A371D15" w14:textId="77777777" w:rsidR="0074322E" w:rsidRPr="00881513" w:rsidRDefault="0074322E" w:rsidP="008F0775">
            <w:pPr>
              <w:spacing w:line="276" w:lineRule="auto"/>
              <w:ind w:left="100"/>
              <w:rPr>
                <w:rFonts w:ascii="Arial" w:eastAsia="Arial" w:hAnsi="Arial" w:cs="Arial"/>
                <w:b/>
                <w:color w:val="000000" w:themeColor="text1"/>
                <w:sz w:val="22"/>
                <w:szCs w:val="22"/>
              </w:rPr>
            </w:pPr>
            <w:r w:rsidRPr="00881513">
              <w:rPr>
                <w:rFonts w:ascii="Arial" w:eastAsia="Arial" w:hAnsi="Arial" w:cs="Arial"/>
                <w:b/>
                <w:color w:val="000000" w:themeColor="text1"/>
                <w:sz w:val="22"/>
                <w:szCs w:val="22"/>
              </w:rPr>
              <w:t xml:space="preserve">Neighborhood </w:t>
            </w:r>
          </w:p>
        </w:tc>
        <w:tc>
          <w:tcPr>
            <w:tcW w:w="2520" w:type="dxa"/>
            <w:tcBorders>
              <w:top w:val="single" w:sz="8" w:space="0" w:color="000000"/>
              <w:left w:val="nil"/>
              <w:bottom w:val="single" w:sz="8" w:space="0" w:color="000000"/>
              <w:right w:val="single" w:sz="8" w:space="0" w:color="000000"/>
            </w:tcBorders>
            <w:shd w:val="clear" w:color="auto" w:fill="DEEAF6"/>
            <w:tcMar>
              <w:top w:w="100" w:type="dxa"/>
              <w:left w:w="100" w:type="dxa"/>
              <w:bottom w:w="100" w:type="dxa"/>
              <w:right w:w="100" w:type="dxa"/>
            </w:tcMar>
          </w:tcPr>
          <w:p w14:paraId="2F63AB63" w14:textId="77777777" w:rsidR="0074322E" w:rsidRPr="00881513" w:rsidRDefault="0074322E" w:rsidP="008F0775">
            <w:pPr>
              <w:spacing w:line="276" w:lineRule="auto"/>
              <w:ind w:left="100"/>
              <w:rPr>
                <w:rFonts w:ascii="Arial" w:eastAsia="Arial" w:hAnsi="Arial" w:cs="Arial"/>
                <w:b/>
                <w:color w:val="000000" w:themeColor="text1"/>
                <w:sz w:val="22"/>
                <w:szCs w:val="22"/>
              </w:rPr>
            </w:pPr>
            <w:r w:rsidRPr="00881513">
              <w:rPr>
                <w:rFonts w:ascii="Arial" w:eastAsia="Arial" w:hAnsi="Arial" w:cs="Arial"/>
                <w:b/>
                <w:color w:val="000000" w:themeColor="text1"/>
                <w:sz w:val="22"/>
                <w:szCs w:val="22"/>
              </w:rPr>
              <w:t>Segment</w:t>
            </w:r>
          </w:p>
        </w:tc>
        <w:tc>
          <w:tcPr>
            <w:tcW w:w="1300" w:type="dxa"/>
            <w:tcBorders>
              <w:top w:val="single" w:sz="8" w:space="0" w:color="000000"/>
              <w:left w:val="nil"/>
              <w:bottom w:val="single" w:sz="8" w:space="0" w:color="000000"/>
              <w:right w:val="single" w:sz="8" w:space="0" w:color="000000"/>
            </w:tcBorders>
            <w:shd w:val="clear" w:color="auto" w:fill="DEEAF6"/>
            <w:tcMar>
              <w:top w:w="100" w:type="dxa"/>
              <w:left w:w="100" w:type="dxa"/>
              <w:bottom w:w="100" w:type="dxa"/>
              <w:right w:w="100" w:type="dxa"/>
            </w:tcMar>
          </w:tcPr>
          <w:p w14:paraId="1DB2B914" w14:textId="77777777" w:rsidR="0074322E" w:rsidRPr="00881513" w:rsidRDefault="0074322E" w:rsidP="008F0775">
            <w:pPr>
              <w:pBdr>
                <w:top w:val="nil"/>
                <w:left w:val="nil"/>
                <w:bottom w:val="nil"/>
                <w:right w:val="nil"/>
                <w:between w:val="nil"/>
              </w:pBdr>
              <w:spacing w:line="276" w:lineRule="auto"/>
              <w:ind w:left="100"/>
              <w:rPr>
                <w:rFonts w:ascii="Arial" w:eastAsia="Arial" w:hAnsi="Arial" w:cs="Arial"/>
                <w:b/>
                <w:color w:val="000000" w:themeColor="text1"/>
                <w:sz w:val="22"/>
                <w:szCs w:val="22"/>
              </w:rPr>
            </w:pPr>
            <w:r w:rsidRPr="00881513">
              <w:rPr>
                <w:rFonts w:ascii="Arial" w:eastAsia="Arial" w:hAnsi="Arial" w:cs="Arial"/>
                <w:b/>
                <w:color w:val="000000" w:themeColor="text1"/>
                <w:sz w:val="22"/>
                <w:szCs w:val="22"/>
              </w:rPr>
              <w:t>ZIP</w:t>
            </w:r>
          </w:p>
        </w:tc>
        <w:tc>
          <w:tcPr>
            <w:tcW w:w="2120" w:type="dxa"/>
            <w:tcBorders>
              <w:top w:val="single" w:sz="8" w:space="0" w:color="000000"/>
              <w:left w:val="nil"/>
              <w:bottom w:val="single" w:sz="8" w:space="0" w:color="000000"/>
              <w:right w:val="single" w:sz="8" w:space="0" w:color="000000"/>
            </w:tcBorders>
            <w:shd w:val="clear" w:color="auto" w:fill="DEEAF6"/>
            <w:tcMar>
              <w:top w:w="20" w:type="dxa"/>
              <w:left w:w="20" w:type="dxa"/>
              <w:bottom w:w="20" w:type="dxa"/>
              <w:right w:w="20" w:type="dxa"/>
            </w:tcMar>
          </w:tcPr>
          <w:p w14:paraId="6C72EC03" w14:textId="77777777" w:rsidR="0074322E" w:rsidRPr="00881513" w:rsidRDefault="0074322E" w:rsidP="008F0775">
            <w:pPr>
              <w:pBdr>
                <w:top w:val="nil"/>
                <w:left w:val="nil"/>
                <w:bottom w:val="nil"/>
                <w:right w:val="nil"/>
                <w:between w:val="nil"/>
              </w:pBdr>
              <w:spacing w:line="276" w:lineRule="auto"/>
              <w:ind w:left="100"/>
              <w:rPr>
                <w:rFonts w:ascii="Arial" w:eastAsia="Arial" w:hAnsi="Arial" w:cs="Arial"/>
                <w:b/>
                <w:color w:val="000000" w:themeColor="text1"/>
                <w:sz w:val="22"/>
                <w:szCs w:val="22"/>
              </w:rPr>
            </w:pPr>
            <w:r w:rsidRPr="00881513">
              <w:rPr>
                <w:rFonts w:ascii="Arial" w:eastAsia="Arial" w:hAnsi="Arial" w:cs="Arial"/>
                <w:b/>
                <w:color w:val="000000" w:themeColor="text1"/>
                <w:sz w:val="22"/>
                <w:szCs w:val="22"/>
              </w:rPr>
              <w:t>Sectors</w:t>
            </w:r>
          </w:p>
        </w:tc>
      </w:tr>
      <w:tr w:rsidR="0074322E" w:rsidRPr="00881513" w14:paraId="0762F5AA" w14:textId="77777777" w:rsidTr="008F0775">
        <w:trPr>
          <w:trHeight w:val="557"/>
        </w:trPr>
        <w:tc>
          <w:tcPr>
            <w:tcW w:w="10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B935AE5" w14:textId="77777777" w:rsidR="0074322E" w:rsidRPr="00881513" w:rsidRDefault="0074322E" w:rsidP="008F0775">
            <w:pPr>
              <w:spacing w:line="276" w:lineRule="auto"/>
              <w:ind w:left="100"/>
              <w:rPr>
                <w:rFonts w:ascii="Arial" w:eastAsia="Arial" w:hAnsi="Arial" w:cs="Arial"/>
                <w:color w:val="000000" w:themeColor="text1"/>
                <w:sz w:val="22"/>
                <w:szCs w:val="22"/>
              </w:rPr>
            </w:pPr>
            <w:r w:rsidRPr="00881513">
              <w:rPr>
                <w:rFonts w:ascii="Arial" w:eastAsia="Arial" w:hAnsi="Arial" w:cs="Arial"/>
                <w:color w:val="000000" w:themeColor="text1"/>
                <w:sz w:val="22"/>
                <w:szCs w:val="22"/>
              </w:rPr>
              <w:t>Year 1</w:t>
            </w:r>
          </w:p>
        </w:tc>
        <w:tc>
          <w:tcPr>
            <w:tcW w:w="2430" w:type="dxa"/>
            <w:tcBorders>
              <w:top w:val="nil"/>
              <w:left w:val="nil"/>
              <w:bottom w:val="single" w:sz="8" w:space="0" w:color="000000"/>
              <w:right w:val="single" w:sz="8" w:space="0" w:color="000000"/>
            </w:tcBorders>
            <w:tcMar>
              <w:top w:w="100" w:type="dxa"/>
              <w:left w:w="100" w:type="dxa"/>
              <w:bottom w:w="100" w:type="dxa"/>
              <w:right w:w="100" w:type="dxa"/>
            </w:tcMar>
          </w:tcPr>
          <w:p w14:paraId="5F12EDBD" w14:textId="52338E4B" w:rsidR="0074322E" w:rsidRPr="00881513" w:rsidRDefault="0074322E" w:rsidP="008F0775">
            <w:pPr>
              <w:spacing w:line="276" w:lineRule="auto"/>
              <w:ind w:left="100"/>
              <w:rPr>
                <w:rFonts w:ascii="Arial" w:eastAsia="Arial" w:hAnsi="Arial" w:cs="Arial"/>
                <w:color w:val="000000" w:themeColor="text1"/>
                <w:sz w:val="22"/>
                <w:szCs w:val="22"/>
              </w:rPr>
            </w:pPr>
            <w:r w:rsidRPr="00881513">
              <w:rPr>
                <w:rFonts w:ascii="Arial" w:eastAsia="Arial" w:hAnsi="Arial" w:cs="Arial"/>
                <w:color w:val="000000" w:themeColor="text1"/>
                <w:sz w:val="22"/>
                <w:szCs w:val="22"/>
              </w:rPr>
              <w:t>Bayview-Hunters Point (BVHP)</w:t>
            </w:r>
          </w:p>
        </w:tc>
        <w:tc>
          <w:tcPr>
            <w:tcW w:w="2520" w:type="dxa"/>
            <w:tcBorders>
              <w:top w:val="nil"/>
              <w:left w:val="nil"/>
              <w:bottom w:val="single" w:sz="8" w:space="0" w:color="000000"/>
              <w:right w:val="single" w:sz="8" w:space="0" w:color="000000"/>
            </w:tcBorders>
            <w:tcMar>
              <w:top w:w="100" w:type="dxa"/>
              <w:left w:w="100" w:type="dxa"/>
              <w:bottom w:w="100" w:type="dxa"/>
              <w:right w:w="100" w:type="dxa"/>
            </w:tcMar>
          </w:tcPr>
          <w:p w14:paraId="743750E3" w14:textId="77777777" w:rsidR="0074322E" w:rsidRPr="00881513" w:rsidRDefault="0074322E" w:rsidP="008F0775">
            <w:pPr>
              <w:spacing w:line="276" w:lineRule="auto"/>
              <w:ind w:left="100"/>
              <w:rPr>
                <w:rFonts w:ascii="Arial" w:eastAsia="Arial" w:hAnsi="Arial" w:cs="Arial"/>
                <w:color w:val="000000" w:themeColor="text1"/>
                <w:sz w:val="22"/>
                <w:szCs w:val="22"/>
              </w:rPr>
            </w:pPr>
            <w:r w:rsidRPr="00881513">
              <w:rPr>
                <w:rFonts w:ascii="Arial" w:eastAsia="Arial" w:hAnsi="Arial" w:cs="Arial"/>
                <w:color w:val="000000" w:themeColor="text1"/>
                <w:sz w:val="22"/>
                <w:szCs w:val="22"/>
              </w:rPr>
              <w:t>DAC</w:t>
            </w:r>
          </w:p>
        </w:tc>
        <w:tc>
          <w:tcPr>
            <w:tcW w:w="1300" w:type="dxa"/>
            <w:tcBorders>
              <w:top w:val="nil"/>
              <w:left w:val="nil"/>
              <w:bottom w:val="single" w:sz="8" w:space="0" w:color="000000"/>
              <w:right w:val="single" w:sz="8" w:space="0" w:color="000000"/>
            </w:tcBorders>
            <w:tcMar>
              <w:top w:w="100" w:type="dxa"/>
              <w:left w:w="100" w:type="dxa"/>
              <w:bottom w:w="100" w:type="dxa"/>
              <w:right w:w="100" w:type="dxa"/>
            </w:tcMar>
          </w:tcPr>
          <w:p w14:paraId="0926FD85" w14:textId="77777777" w:rsidR="0074322E" w:rsidRPr="00881513" w:rsidRDefault="0074322E" w:rsidP="008F0775">
            <w:pPr>
              <w:spacing w:line="276" w:lineRule="auto"/>
              <w:ind w:left="100"/>
              <w:rPr>
                <w:rFonts w:ascii="Arial" w:eastAsia="Arial" w:hAnsi="Arial" w:cs="Arial"/>
                <w:color w:val="000000" w:themeColor="text1"/>
                <w:sz w:val="22"/>
                <w:szCs w:val="22"/>
              </w:rPr>
            </w:pPr>
            <w:r w:rsidRPr="00881513">
              <w:rPr>
                <w:rFonts w:ascii="Arial" w:eastAsia="Arial" w:hAnsi="Arial" w:cs="Arial"/>
                <w:color w:val="000000" w:themeColor="text1"/>
                <w:sz w:val="22"/>
                <w:szCs w:val="22"/>
              </w:rPr>
              <w:t>94124</w:t>
            </w:r>
          </w:p>
        </w:tc>
        <w:tc>
          <w:tcPr>
            <w:tcW w:w="2120" w:type="dxa"/>
            <w:tcBorders>
              <w:top w:val="nil"/>
              <w:left w:val="nil"/>
              <w:bottom w:val="single" w:sz="8" w:space="0" w:color="000000"/>
              <w:right w:val="single" w:sz="8" w:space="0" w:color="000000"/>
            </w:tcBorders>
            <w:tcMar>
              <w:top w:w="20" w:type="dxa"/>
              <w:left w:w="20" w:type="dxa"/>
              <w:bottom w:w="20" w:type="dxa"/>
              <w:right w:w="20" w:type="dxa"/>
            </w:tcMar>
          </w:tcPr>
          <w:p w14:paraId="37D87DE8" w14:textId="77777777" w:rsidR="0074322E" w:rsidRPr="00881513" w:rsidRDefault="0074322E" w:rsidP="008F0775">
            <w:pPr>
              <w:spacing w:line="276" w:lineRule="auto"/>
              <w:ind w:left="100"/>
              <w:rPr>
                <w:rFonts w:ascii="Arial" w:eastAsia="Arial" w:hAnsi="Arial" w:cs="Arial"/>
                <w:color w:val="000000" w:themeColor="text1"/>
                <w:sz w:val="22"/>
                <w:szCs w:val="22"/>
              </w:rPr>
            </w:pPr>
            <w:r w:rsidRPr="00881513">
              <w:rPr>
                <w:rFonts w:ascii="Arial" w:eastAsia="Arial" w:hAnsi="Arial" w:cs="Arial"/>
                <w:color w:val="000000" w:themeColor="text1"/>
                <w:sz w:val="22"/>
                <w:szCs w:val="22"/>
              </w:rPr>
              <w:t>All Residential</w:t>
            </w:r>
            <w:r w:rsidRPr="00881513">
              <w:rPr>
                <w:rStyle w:val="FootnoteReference"/>
                <w:rFonts w:ascii="Arial" w:eastAsia="Arial" w:hAnsi="Arial" w:cs="Arial"/>
                <w:color w:val="000000" w:themeColor="text1"/>
                <w:sz w:val="22"/>
                <w:szCs w:val="22"/>
              </w:rPr>
              <w:footnoteReference w:id="3"/>
            </w:r>
            <w:r w:rsidRPr="00881513">
              <w:rPr>
                <w:rFonts w:ascii="Arial" w:eastAsia="Arial" w:hAnsi="Arial" w:cs="Arial"/>
                <w:color w:val="000000" w:themeColor="text1"/>
                <w:sz w:val="22"/>
                <w:szCs w:val="22"/>
              </w:rPr>
              <w:t xml:space="preserve"> &amp; HTR SMB</w:t>
            </w:r>
          </w:p>
        </w:tc>
      </w:tr>
      <w:tr w:rsidR="0074322E" w:rsidRPr="00881513" w14:paraId="3B800649" w14:textId="77777777" w:rsidTr="008F0775">
        <w:trPr>
          <w:trHeight w:val="548"/>
        </w:trPr>
        <w:tc>
          <w:tcPr>
            <w:tcW w:w="10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A774010" w14:textId="77777777" w:rsidR="0074322E" w:rsidRPr="00881513" w:rsidRDefault="0074322E" w:rsidP="008F0775">
            <w:pPr>
              <w:spacing w:line="276" w:lineRule="auto"/>
              <w:ind w:left="100"/>
              <w:rPr>
                <w:rFonts w:ascii="Arial" w:eastAsia="Arial" w:hAnsi="Arial" w:cs="Arial"/>
                <w:color w:val="000000" w:themeColor="text1"/>
                <w:sz w:val="22"/>
                <w:szCs w:val="22"/>
              </w:rPr>
            </w:pPr>
            <w:r w:rsidRPr="00881513">
              <w:rPr>
                <w:rFonts w:ascii="Arial" w:eastAsia="Arial" w:hAnsi="Arial" w:cs="Arial"/>
                <w:color w:val="000000" w:themeColor="text1"/>
                <w:sz w:val="22"/>
                <w:szCs w:val="22"/>
              </w:rPr>
              <w:t>Year 2</w:t>
            </w:r>
          </w:p>
        </w:tc>
        <w:tc>
          <w:tcPr>
            <w:tcW w:w="2430" w:type="dxa"/>
            <w:tcBorders>
              <w:top w:val="nil"/>
              <w:left w:val="nil"/>
              <w:bottom w:val="single" w:sz="8" w:space="0" w:color="000000"/>
              <w:right w:val="single" w:sz="8" w:space="0" w:color="000000"/>
            </w:tcBorders>
            <w:tcMar>
              <w:top w:w="100" w:type="dxa"/>
              <w:left w:w="100" w:type="dxa"/>
              <w:bottom w:w="100" w:type="dxa"/>
              <w:right w:w="100" w:type="dxa"/>
            </w:tcMar>
          </w:tcPr>
          <w:p w14:paraId="4BE1A6B0" w14:textId="1608EE72" w:rsidR="0074322E" w:rsidRPr="00881513" w:rsidRDefault="0074322E" w:rsidP="008F0775">
            <w:pPr>
              <w:spacing w:line="276" w:lineRule="auto"/>
              <w:ind w:left="100"/>
              <w:rPr>
                <w:rFonts w:ascii="Arial" w:eastAsia="Arial" w:hAnsi="Arial" w:cs="Arial"/>
                <w:color w:val="000000" w:themeColor="text1"/>
                <w:sz w:val="22"/>
                <w:szCs w:val="22"/>
              </w:rPr>
            </w:pPr>
            <w:r w:rsidRPr="00881513">
              <w:rPr>
                <w:rFonts w:ascii="Arial" w:eastAsia="Arial" w:hAnsi="Arial" w:cs="Arial"/>
                <w:color w:val="000000" w:themeColor="text1"/>
                <w:sz w:val="22"/>
                <w:szCs w:val="22"/>
              </w:rPr>
              <w:t>Tenderloin, South of Market (SOMA)</w:t>
            </w:r>
          </w:p>
        </w:tc>
        <w:tc>
          <w:tcPr>
            <w:tcW w:w="2520" w:type="dxa"/>
            <w:tcBorders>
              <w:top w:val="nil"/>
              <w:left w:val="nil"/>
              <w:bottom w:val="single" w:sz="8" w:space="0" w:color="000000"/>
              <w:right w:val="single" w:sz="8" w:space="0" w:color="000000"/>
            </w:tcBorders>
            <w:tcMar>
              <w:top w:w="100" w:type="dxa"/>
              <w:left w:w="100" w:type="dxa"/>
              <w:bottom w:w="100" w:type="dxa"/>
              <w:right w:w="100" w:type="dxa"/>
            </w:tcMar>
          </w:tcPr>
          <w:p w14:paraId="2AC497F6" w14:textId="77777777" w:rsidR="0074322E" w:rsidRPr="00881513" w:rsidRDefault="0074322E" w:rsidP="008F0775">
            <w:pPr>
              <w:spacing w:line="276" w:lineRule="auto"/>
              <w:ind w:left="100"/>
              <w:rPr>
                <w:rFonts w:ascii="Arial" w:eastAsia="Arial" w:hAnsi="Arial" w:cs="Arial"/>
                <w:color w:val="000000" w:themeColor="text1"/>
                <w:sz w:val="22"/>
                <w:szCs w:val="22"/>
              </w:rPr>
            </w:pPr>
            <w:r w:rsidRPr="00881513">
              <w:rPr>
                <w:rFonts w:ascii="Arial" w:eastAsia="Arial" w:hAnsi="Arial" w:cs="Arial"/>
                <w:color w:val="000000" w:themeColor="text1"/>
                <w:sz w:val="22"/>
                <w:szCs w:val="22"/>
              </w:rPr>
              <w:t>DAC</w:t>
            </w:r>
          </w:p>
        </w:tc>
        <w:tc>
          <w:tcPr>
            <w:tcW w:w="1300" w:type="dxa"/>
            <w:tcBorders>
              <w:top w:val="nil"/>
              <w:left w:val="nil"/>
              <w:bottom w:val="single" w:sz="8" w:space="0" w:color="000000"/>
              <w:right w:val="single" w:sz="8" w:space="0" w:color="000000"/>
            </w:tcBorders>
            <w:tcMar>
              <w:top w:w="100" w:type="dxa"/>
              <w:left w:w="100" w:type="dxa"/>
              <w:bottom w:w="100" w:type="dxa"/>
              <w:right w:w="100" w:type="dxa"/>
            </w:tcMar>
          </w:tcPr>
          <w:p w14:paraId="53069308" w14:textId="77777777" w:rsidR="0074322E" w:rsidRPr="00881513" w:rsidRDefault="0074322E" w:rsidP="008F0775">
            <w:pPr>
              <w:spacing w:line="276" w:lineRule="auto"/>
              <w:ind w:left="100"/>
              <w:rPr>
                <w:rFonts w:ascii="Arial" w:eastAsia="Arial" w:hAnsi="Arial" w:cs="Arial"/>
                <w:color w:val="000000" w:themeColor="text1"/>
                <w:sz w:val="22"/>
                <w:szCs w:val="22"/>
              </w:rPr>
            </w:pPr>
            <w:r w:rsidRPr="00881513">
              <w:rPr>
                <w:rFonts w:ascii="Arial" w:eastAsia="Arial" w:hAnsi="Arial" w:cs="Arial"/>
                <w:color w:val="000000" w:themeColor="text1"/>
                <w:sz w:val="22"/>
                <w:szCs w:val="22"/>
              </w:rPr>
              <w:t>94102 &amp; 94103</w:t>
            </w:r>
          </w:p>
        </w:tc>
        <w:tc>
          <w:tcPr>
            <w:tcW w:w="2120" w:type="dxa"/>
            <w:tcBorders>
              <w:top w:val="nil"/>
              <w:left w:val="nil"/>
              <w:bottom w:val="single" w:sz="8" w:space="0" w:color="000000"/>
              <w:right w:val="single" w:sz="8" w:space="0" w:color="000000"/>
            </w:tcBorders>
            <w:tcMar>
              <w:top w:w="20" w:type="dxa"/>
              <w:left w:w="20" w:type="dxa"/>
              <w:bottom w:w="20" w:type="dxa"/>
              <w:right w:w="20" w:type="dxa"/>
            </w:tcMar>
          </w:tcPr>
          <w:p w14:paraId="3E436B81" w14:textId="77777777" w:rsidR="0074322E" w:rsidRPr="00881513" w:rsidRDefault="0074322E" w:rsidP="008F0775">
            <w:pPr>
              <w:spacing w:line="276" w:lineRule="auto"/>
              <w:ind w:left="100"/>
              <w:rPr>
                <w:rFonts w:ascii="Arial" w:eastAsia="Arial" w:hAnsi="Arial" w:cs="Arial"/>
                <w:color w:val="000000" w:themeColor="text1"/>
                <w:sz w:val="22"/>
                <w:szCs w:val="22"/>
              </w:rPr>
            </w:pPr>
            <w:r w:rsidRPr="00881513">
              <w:rPr>
                <w:rFonts w:ascii="Arial" w:eastAsia="Arial" w:hAnsi="Arial" w:cs="Arial"/>
                <w:color w:val="000000" w:themeColor="text1"/>
                <w:sz w:val="22"/>
                <w:szCs w:val="22"/>
              </w:rPr>
              <w:t>All Residential &amp; HTR SMB</w:t>
            </w:r>
          </w:p>
        </w:tc>
      </w:tr>
      <w:tr w:rsidR="0074322E" w:rsidRPr="00881513" w14:paraId="7BF44F87" w14:textId="77777777" w:rsidTr="008F0775">
        <w:trPr>
          <w:trHeight w:val="620"/>
        </w:trPr>
        <w:tc>
          <w:tcPr>
            <w:tcW w:w="10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97DF0DE" w14:textId="77777777" w:rsidR="0074322E" w:rsidRPr="00881513" w:rsidRDefault="0074322E" w:rsidP="008F0775">
            <w:pPr>
              <w:spacing w:line="276" w:lineRule="auto"/>
              <w:ind w:left="100"/>
              <w:rPr>
                <w:rFonts w:ascii="Arial" w:eastAsia="Arial" w:hAnsi="Arial" w:cs="Arial"/>
                <w:color w:val="000000" w:themeColor="text1"/>
                <w:sz w:val="22"/>
                <w:szCs w:val="22"/>
              </w:rPr>
            </w:pPr>
            <w:r w:rsidRPr="00881513">
              <w:rPr>
                <w:rFonts w:ascii="Arial" w:eastAsia="Arial" w:hAnsi="Arial" w:cs="Arial"/>
                <w:color w:val="000000" w:themeColor="text1"/>
                <w:sz w:val="22"/>
                <w:szCs w:val="22"/>
              </w:rPr>
              <w:t>Year 3</w:t>
            </w:r>
          </w:p>
        </w:tc>
        <w:tc>
          <w:tcPr>
            <w:tcW w:w="2430" w:type="dxa"/>
            <w:tcBorders>
              <w:top w:val="nil"/>
              <w:left w:val="nil"/>
              <w:bottom w:val="single" w:sz="8" w:space="0" w:color="000000"/>
              <w:right w:val="single" w:sz="8" w:space="0" w:color="000000"/>
            </w:tcBorders>
            <w:tcMar>
              <w:top w:w="100" w:type="dxa"/>
              <w:left w:w="100" w:type="dxa"/>
              <w:bottom w:w="100" w:type="dxa"/>
              <w:right w:w="100" w:type="dxa"/>
            </w:tcMar>
          </w:tcPr>
          <w:p w14:paraId="2F8E4007" w14:textId="77777777" w:rsidR="0074322E" w:rsidRPr="00881513" w:rsidRDefault="0074322E" w:rsidP="008F0775">
            <w:pPr>
              <w:spacing w:line="276" w:lineRule="auto"/>
              <w:ind w:left="100"/>
              <w:rPr>
                <w:rFonts w:ascii="Arial" w:eastAsia="Arial" w:hAnsi="Arial" w:cs="Arial"/>
                <w:color w:val="000000" w:themeColor="text1"/>
                <w:sz w:val="22"/>
                <w:szCs w:val="22"/>
              </w:rPr>
            </w:pPr>
            <w:r w:rsidRPr="00881513">
              <w:rPr>
                <w:rFonts w:ascii="Arial" w:eastAsia="Arial" w:hAnsi="Arial" w:cs="Arial"/>
                <w:color w:val="000000" w:themeColor="text1"/>
                <w:sz w:val="22"/>
                <w:szCs w:val="22"/>
              </w:rPr>
              <w:t>Mission, Excelsior</w:t>
            </w:r>
          </w:p>
        </w:tc>
        <w:tc>
          <w:tcPr>
            <w:tcW w:w="2520" w:type="dxa"/>
            <w:tcBorders>
              <w:top w:val="nil"/>
              <w:left w:val="nil"/>
              <w:bottom w:val="single" w:sz="8" w:space="0" w:color="000000"/>
              <w:right w:val="single" w:sz="8" w:space="0" w:color="000000"/>
            </w:tcBorders>
            <w:tcMar>
              <w:top w:w="100" w:type="dxa"/>
              <w:left w:w="100" w:type="dxa"/>
              <w:bottom w:w="100" w:type="dxa"/>
              <w:right w:w="100" w:type="dxa"/>
            </w:tcMar>
          </w:tcPr>
          <w:p w14:paraId="7F3B1C0A" w14:textId="77777777" w:rsidR="0074322E" w:rsidRPr="00881513" w:rsidRDefault="0074322E" w:rsidP="008F0775">
            <w:pPr>
              <w:spacing w:line="276" w:lineRule="auto"/>
              <w:ind w:left="100"/>
              <w:rPr>
                <w:rFonts w:ascii="Arial" w:eastAsia="Arial" w:hAnsi="Arial" w:cs="Arial"/>
                <w:color w:val="000000" w:themeColor="text1"/>
                <w:sz w:val="22"/>
                <w:szCs w:val="22"/>
              </w:rPr>
            </w:pPr>
            <w:r w:rsidRPr="00881513">
              <w:rPr>
                <w:rFonts w:ascii="Arial" w:eastAsia="Arial" w:hAnsi="Arial" w:cs="Arial"/>
                <w:color w:val="000000" w:themeColor="text1"/>
                <w:sz w:val="22"/>
                <w:szCs w:val="22"/>
              </w:rPr>
              <w:t>Highest # of HTR SMB</w:t>
            </w:r>
          </w:p>
        </w:tc>
        <w:tc>
          <w:tcPr>
            <w:tcW w:w="1300" w:type="dxa"/>
            <w:tcBorders>
              <w:top w:val="nil"/>
              <w:left w:val="nil"/>
              <w:bottom w:val="single" w:sz="8" w:space="0" w:color="000000"/>
              <w:right w:val="single" w:sz="8" w:space="0" w:color="000000"/>
            </w:tcBorders>
            <w:tcMar>
              <w:top w:w="100" w:type="dxa"/>
              <w:left w:w="100" w:type="dxa"/>
              <w:bottom w:w="100" w:type="dxa"/>
              <w:right w:w="100" w:type="dxa"/>
            </w:tcMar>
          </w:tcPr>
          <w:p w14:paraId="19AFA11F" w14:textId="77777777" w:rsidR="0074322E" w:rsidRPr="00881513" w:rsidRDefault="0074322E" w:rsidP="008F0775">
            <w:pPr>
              <w:spacing w:line="276" w:lineRule="auto"/>
              <w:ind w:left="100"/>
              <w:rPr>
                <w:rFonts w:ascii="Arial" w:eastAsia="Arial" w:hAnsi="Arial" w:cs="Arial"/>
                <w:color w:val="000000" w:themeColor="text1"/>
                <w:sz w:val="22"/>
                <w:szCs w:val="22"/>
              </w:rPr>
            </w:pPr>
            <w:r w:rsidRPr="00881513">
              <w:rPr>
                <w:rFonts w:ascii="Arial" w:eastAsia="Arial" w:hAnsi="Arial" w:cs="Arial"/>
                <w:color w:val="000000" w:themeColor="text1"/>
                <w:sz w:val="22"/>
                <w:szCs w:val="22"/>
              </w:rPr>
              <w:t>94110 &amp; 94134</w:t>
            </w:r>
          </w:p>
        </w:tc>
        <w:tc>
          <w:tcPr>
            <w:tcW w:w="2120" w:type="dxa"/>
            <w:tcBorders>
              <w:top w:val="nil"/>
              <w:left w:val="nil"/>
              <w:bottom w:val="single" w:sz="8" w:space="0" w:color="000000"/>
              <w:right w:val="single" w:sz="8" w:space="0" w:color="000000"/>
            </w:tcBorders>
            <w:tcMar>
              <w:top w:w="20" w:type="dxa"/>
              <w:left w:w="20" w:type="dxa"/>
              <w:bottom w:w="20" w:type="dxa"/>
              <w:right w:w="20" w:type="dxa"/>
            </w:tcMar>
          </w:tcPr>
          <w:p w14:paraId="01C4F4E9" w14:textId="77777777" w:rsidR="0074322E" w:rsidRPr="00881513" w:rsidRDefault="0074322E" w:rsidP="008F0775">
            <w:pPr>
              <w:spacing w:line="276" w:lineRule="auto"/>
              <w:ind w:left="100"/>
              <w:rPr>
                <w:rFonts w:ascii="Arial" w:eastAsia="Arial" w:hAnsi="Arial" w:cs="Arial"/>
                <w:color w:val="000000" w:themeColor="text1"/>
                <w:sz w:val="22"/>
                <w:szCs w:val="22"/>
              </w:rPr>
            </w:pPr>
            <w:r w:rsidRPr="00881513">
              <w:rPr>
                <w:rFonts w:ascii="Arial" w:eastAsia="Arial" w:hAnsi="Arial" w:cs="Arial"/>
                <w:color w:val="000000" w:themeColor="text1"/>
                <w:sz w:val="22"/>
                <w:szCs w:val="22"/>
              </w:rPr>
              <w:t>HTR SMB</w:t>
            </w:r>
          </w:p>
        </w:tc>
      </w:tr>
    </w:tbl>
    <w:p w14:paraId="2CF3B922" w14:textId="77777777" w:rsidR="00FA602D" w:rsidRPr="00881513" w:rsidRDefault="00FA602D" w:rsidP="008F0775">
      <w:pPr>
        <w:spacing w:line="276" w:lineRule="auto"/>
        <w:rPr>
          <w:rFonts w:ascii="Arial" w:eastAsia="Arial" w:hAnsi="Arial" w:cs="Arial"/>
          <w:bCs/>
          <w:i/>
          <w:iCs/>
          <w:color w:val="000000" w:themeColor="text1"/>
          <w:sz w:val="22"/>
          <w:szCs w:val="22"/>
          <w:highlight w:val="white"/>
        </w:rPr>
      </w:pPr>
    </w:p>
    <w:p w14:paraId="6DD9523C" w14:textId="16261CD1" w:rsidR="00B2431E" w:rsidRPr="00881513" w:rsidRDefault="00FA602D" w:rsidP="00F27720">
      <w:pPr>
        <w:pStyle w:val="Heading4"/>
        <w:rPr>
          <w:rFonts w:eastAsia="Arial"/>
          <w:highlight w:val="yellow"/>
        </w:rPr>
      </w:pPr>
      <w:r w:rsidRPr="00881513">
        <w:rPr>
          <w:rFonts w:eastAsia="Arial"/>
          <w:highlight w:val="white"/>
        </w:rPr>
        <w:t>How will the Program Reach Customers?</w:t>
      </w:r>
    </w:p>
    <w:p w14:paraId="4534B45E" w14:textId="77777777" w:rsidR="00B2431E" w:rsidRPr="00881513" w:rsidRDefault="00B2431E" w:rsidP="008F0775">
      <w:pPr>
        <w:spacing w:line="276" w:lineRule="auto"/>
        <w:ind w:left="360"/>
        <w:rPr>
          <w:rFonts w:ascii="Arial" w:eastAsia="Arial" w:hAnsi="Arial" w:cs="Arial"/>
          <w:bCs/>
          <w:color w:val="000000" w:themeColor="text1"/>
          <w:sz w:val="22"/>
          <w:szCs w:val="22"/>
          <w:highlight w:val="white"/>
        </w:rPr>
      </w:pPr>
    </w:p>
    <w:p w14:paraId="37A2FE41" w14:textId="345A0F87" w:rsidR="00511E4E" w:rsidRPr="00881513" w:rsidRDefault="00511E4E">
      <w:pPr>
        <w:spacing w:after="240" w:line="276" w:lineRule="auto"/>
        <w:rPr>
          <w:rFonts w:ascii="Arial" w:hAnsi="Arial" w:cs="Arial"/>
          <w:color w:val="000000" w:themeColor="text1"/>
          <w:sz w:val="22"/>
          <w:szCs w:val="22"/>
        </w:rPr>
      </w:pPr>
      <w:r w:rsidRPr="00881513">
        <w:rPr>
          <w:rFonts w:ascii="Arial" w:hAnsi="Arial" w:cs="Arial"/>
          <w:color w:val="000000" w:themeColor="text1"/>
          <w:sz w:val="22"/>
          <w:szCs w:val="22"/>
        </w:rPr>
        <w:t xml:space="preserve">With nearly twenty years of </w:t>
      </w:r>
      <w:r w:rsidR="001371F4" w:rsidRPr="00881513">
        <w:rPr>
          <w:rFonts w:ascii="Arial" w:hAnsi="Arial" w:cs="Arial"/>
          <w:color w:val="000000" w:themeColor="text1"/>
          <w:sz w:val="22"/>
          <w:szCs w:val="22"/>
        </w:rPr>
        <w:t>experience implementing</w:t>
      </w:r>
      <w:r w:rsidRPr="00881513">
        <w:rPr>
          <w:rFonts w:ascii="Arial" w:hAnsi="Arial" w:cs="Arial"/>
          <w:color w:val="000000" w:themeColor="text1"/>
          <w:sz w:val="22"/>
          <w:szCs w:val="22"/>
        </w:rPr>
        <w:t xml:space="preserve"> numerous EE </w:t>
      </w:r>
      <w:r w:rsidR="001371F4" w:rsidRPr="00881513">
        <w:rPr>
          <w:rFonts w:ascii="Arial" w:hAnsi="Arial" w:cs="Arial"/>
          <w:color w:val="000000" w:themeColor="text1"/>
          <w:sz w:val="22"/>
          <w:szCs w:val="22"/>
        </w:rPr>
        <w:t xml:space="preserve">pilots and </w:t>
      </w:r>
      <w:r w:rsidRPr="00881513">
        <w:rPr>
          <w:rFonts w:ascii="Arial" w:hAnsi="Arial" w:cs="Arial"/>
          <w:color w:val="000000" w:themeColor="text1"/>
          <w:sz w:val="22"/>
          <w:szCs w:val="22"/>
        </w:rPr>
        <w:t xml:space="preserve">programs, including SFEW and its predecessors, SFE staff has experience with in-person engagement, especially with HTR and DAC customers. For example, SFE launched one of the country’s first municipal campaigns for </w:t>
      </w:r>
      <w:r w:rsidR="001371F4" w:rsidRPr="00881513">
        <w:rPr>
          <w:rFonts w:ascii="Arial" w:hAnsi="Arial" w:cs="Arial"/>
          <w:color w:val="000000" w:themeColor="text1"/>
          <w:sz w:val="22"/>
          <w:szCs w:val="22"/>
        </w:rPr>
        <w:t>environmental justice (</w:t>
      </w:r>
      <w:r w:rsidRPr="00881513">
        <w:rPr>
          <w:rFonts w:ascii="Arial" w:hAnsi="Arial" w:cs="Arial"/>
          <w:color w:val="000000" w:themeColor="text1"/>
          <w:sz w:val="22"/>
          <w:szCs w:val="22"/>
        </w:rPr>
        <w:t>EJ</w:t>
      </w:r>
      <w:r w:rsidR="001371F4" w:rsidRPr="00881513">
        <w:rPr>
          <w:rFonts w:ascii="Arial" w:hAnsi="Arial" w:cs="Arial"/>
          <w:color w:val="000000" w:themeColor="text1"/>
          <w:sz w:val="22"/>
          <w:szCs w:val="22"/>
        </w:rPr>
        <w:t>)</w:t>
      </w:r>
      <w:r w:rsidRPr="00881513">
        <w:rPr>
          <w:rFonts w:ascii="Arial" w:hAnsi="Arial" w:cs="Arial"/>
          <w:color w:val="000000" w:themeColor="text1"/>
          <w:sz w:val="22"/>
          <w:szCs w:val="22"/>
        </w:rPr>
        <w:t xml:space="preserve">. It started in BVHP and has since expanded to serve the Mission, Tenderloin, and SOMA. Moreover, SFE staff possess the language skills to engage in customers’ preferred language, whether it be </w:t>
      </w:r>
      <w:r w:rsidR="00EF31E7">
        <w:rPr>
          <w:rFonts w:ascii="Arial" w:hAnsi="Arial" w:cs="Arial"/>
          <w:color w:val="000000" w:themeColor="text1"/>
          <w:sz w:val="22"/>
          <w:szCs w:val="22"/>
        </w:rPr>
        <w:t>English</w:t>
      </w:r>
      <w:r w:rsidR="001371F4" w:rsidRPr="00881513">
        <w:rPr>
          <w:rFonts w:ascii="Arial" w:hAnsi="Arial" w:cs="Arial"/>
          <w:color w:val="000000" w:themeColor="text1"/>
          <w:sz w:val="22"/>
          <w:szCs w:val="22"/>
        </w:rPr>
        <w:t xml:space="preserve">, </w:t>
      </w:r>
      <w:r w:rsidRPr="00881513">
        <w:rPr>
          <w:rFonts w:ascii="Arial" w:hAnsi="Arial" w:cs="Arial"/>
          <w:color w:val="000000" w:themeColor="text1"/>
          <w:sz w:val="22"/>
          <w:szCs w:val="22"/>
        </w:rPr>
        <w:t>Chinese</w:t>
      </w:r>
      <w:r w:rsidR="00EF31E7">
        <w:rPr>
          <w:rFonts w:ascii="Arial" w:hAnsi="Arial" w:cs="Arial"/>
          <w:color w:val="000000" w:themeColor="text1"/>
          <w:sz w:val="22"/>
          <w:szCs w:val="22"/>
        </w:rPr>
        <w:t>,</w:t>
      </w:r>
      <w:r w:rsidRPr="00881513">
        <w:rPr>
          <w:rFonts w:ascii="Arial" w:hAnsi="Arial" w:cs="Arial"/>
          <w:color w:val="000000" w:themeColor="text1"/>
          <w:sz w:val="22"/>
          <w:szCs w:val="22"/>
        </w:rPr>
        <w:t xml:space="preserve"> or Spanish. SFE’s long-standing relationship with these communities provides a unique advantage for successfully influencing customers to make energy upgrades, and this Program improves SFE’s capacity to assist these communities.</w:t>
      </w:r>
    </w:p>
    <w:p w14:paraId="52AD409E" w14:textId="6579E984" w:rsidR="00C26040" w:rsidRPr="00881513" w:rsidRDefault="00EF31E7" w:rsidP="00D932EB">
      <w:pPr>
        <w:pStyle w:val="FootnoteText"/>
        <w:spacing w:after="240" w:line="276" w:lineRule="auto"/>
        <w:rPr>
          <w:rFonts w:ascii="Arial" w:hAnsi="Arial" w:cs="Arial"/>
          <w:color w:val="000000" w:themeColor="text1"/>
          <w:sz w:val="22"/>
          <w:szCs w:val="22"/>
        </w:rPr>
      </w:pPr>
      <w:r>
        <w:rPr>
          <w:rFonts w:ascii="Arial" w:hAnsi="Arial" w:cs="Arial"/>
          <w:color w:val="000000" w:themeColor="text1"/>
          <w:sz w:val="22"/>
          <w:szCs w:val="22"/>
        </w:rPr>
        <w:t xml:space="preserve">The first step to reach customers is to develop compelling mailers, both printed and digital, </w:t>
      </w:r>
      <w:r w:rsidR="00511E4E" w:rsidRPr="00881513">
        <w:rPr>
          <w:rFonts w:ascii="Arial" w:hAnsi="Arial" w:cs="Arial"/>
          <w:color w:val="000000" w:themeColor="text1"/>
          <w:sz w:val="22"/>
          <w:szCs w:val="22"/>
        </w:rPr>
        <w:t>with a clear call-to-action</w:t>
      </w:r>
      <w:r>
        <w:rPr>
          <w:rFonts w:ascii="Arial" w:hAnsi="Arial" w:cs="Arial"/>
          <w:color w:val="000000" w:themeColor="text1"/>
          <w:sz w:val="22"/>
          <w:szCs w:val="22"/>
        </w:rPr>
        <w:t xml:space="preserve">. The SFE Outreach Team </w:t>
      </w:r>
      <w:r w:rsidR="00511E4E" w:rsidRPr="00881513">
        <w:rPr>
          <w:rFonts w:ascii="Arial" w:hAnsi="Arial" w:cs="Arial"/>
          <w:color w:val="000000" w:themeColor="text1"/>
          <w:sz w:val="22"/>
          <w:szCs w:val="22"/>
        </w:rPr>
        <w:t>will design and sen</w:t>
      </w:r>
      <w:r>
        <w:rPr>
          <w:rFonts w:ascii="Arial" w:hAnsi="Arial" w:cs="Arial"/>
          <w:color w:val="000000" w:themeColor="text1"/>
          <w:sz w:val="22"/>
          <w:szCs w:val="22"/>
        </w:rPr>
        <w:t xml:space="preserve">d (mail and email) them </w:t>
      </w:r>
      <w:r w:rsidR="00511E4E" w:rsidRPr="00881513">
        <w:rPr>
          <w:rFonts w:ascii="Arial" w:hAnsi="Arial" w:cs="Arial"/>
          <w:color w:val="000000" w:themeColor="text1"/>
          <w:sz w:val="22"/>
          <w:szCs w:val="22"/>
        </w:rPr>
        <w:t>to single-family homeowners, multifamily property owners, and HTR SMB</w:t>
      </w:r>
      <w:r w:rsidR="001371F4" w:rsidRPr="00881513">
        <w:rPr>
          <w:rFonts w:ascii="Arial" w:hAnsi="Arial" w:cs="Arial"/>
          <w:color w:val="000000" w:themeColor="text1"/>
          <w:sz w:val="22"/>
          <w:szCs w:val="22"/>
        </w:rPr>
        <w:t xml:space="preserve"> owners.</w:t>
      </w:r>
      <w:r w:rsidR="00511E4E" w:rsidRPr="00881513">
        <w:rPr>
          <w:rFonts w:ascii="Arial" w:hAnsi="Arial" w:cs="Arial"/>
          <w:color w:val="000000" w:themeColor="text1"/>
          <w:sz w:val="22"/>
          <w:szCs w:val="22"/>
        </w:rPr>
        <w:t xml:space="preserve"> </w:t>
      </w:r>
      <w:r w:rsidR="001371F4" w:rsidRPr="00881513">
        <w:rPr>
          <w:rFonts w:ascii="Arial" w:hAnsi="Arial" w:cs="Arial"/>
          <w:color w:val="000000" w:themeColor="text1"/>
          <w:sz w:val="22"/>
          <w:szCs w:val="22"/>
        </w:rPr>
        <w:t>T</w:t>
      </w:r>
      <w:r w:rsidR="00511E4E" w:rsidRPr="00881513">
        <w:rPr>
          <w:rFonts w:ascii="Arial" w:hAnsi="Arial" w:cs="Arial"/>
          <w:color w:val="000000" w:themeColor="text1"/>
          <w:sz w:val="22"/>
          <w:szCs w:val="22"/>
        </w:rPr>
        <w:t xml:space="preserve">heir content will leverage principals of </w:t>
      </w:r>
      <w:r w:rsidR="001371F4" w:rsidRPr="00881513">
        <w:rPr>
          <w:rFonts w:ascii="Arial" w:hAnsi="Arial" w:cs="Arial"/>
          <w:color w:val="000000" w:themeColor="text1"/>
          <w:sz w:val="22"/>
          <w:szCs w:val="22"/>
        </w:rPr>
        <w:t>c</w:t>
      </w:r>
      <w:r w:rsidR="00511E4E" w:rsidRPr="00881513">
        <w:rPr>
          <w:rFonts w:ascii="Arial" w:hAnsi="Arial" w:cs="Arial"/>
          <w:color w:val="000000" w:themeColor="text1"/>
          <w:sz w:val="22"/>
          <w:szCs w:val="22"/>
        </w:rPr>
        <w:t>ommunity-</w:t>
      </w:r>
      <w:r w:rsidR="001371F4" w:rsidRPr="00881513">
        <w:rPr>
          <w:rFonts w:ascii="Arial" w:hAnsi="Arial" w:cs="Arial"/>
          <w:color w:val="000000" w:themeColor="text1"/>
          <w:sz w:val="22"/>
          <w:szCs w:val="22"/>
        </w:rPr>
        <w:t>b</w:t>
      </w:r>
      <w:r w:rsidR="00511E4E" w:rsidRPr="00881513">
        <w:rPr>
          <w:rFonts w:ascii="Arial" w:hAnsi="Arial" w:cs="Arial"/>
          <w:color w:val="000000" w:themeColor="text1"/>
          <w:sz w:val="22"/>
          <w:szCs w:val="22"/>
        </w:rPr>
        <w:t xml:space="preserve">ased social marketing, such as using social norming and overcoming barriers to participation. </w:t>
      </w:r>
      <w:r w:rsidR="00C26040" w:rsidRPr="00881513">
        <w:rPr>
          <w:rFonts w:ascii="Arial" w:hAnsi="Arial" w:cs="Arial"/>
          <w:color w:val="000000" w:themeColor="text1"/>
          <w:sz w:val="22"/>
          <w:szCs w:val="22"/>
        </w:rPr>
        <w:t xml:space="preserve">The mailers include the City seal and SFE logo to inspire legitimacy and </w:t>
      </w:r>
      <w:r>
        <w:rPr>
          <w:rFonts w:ascii="Arial" w:hAnsi="Arial" w:cs="Arial"/>
          <w:color w:val="000000" w:themeColor="text1"/>
          <w:sz w:val="22"/>
          <w:szCs w:val="22"/>
        </w:rPr>
        <w:t>capture</w:t>
      </w:r>
      <w:r w:rsidR="00C26040" w:rsidRPr="00881513">
        <w:rPr>
          <w:rFonts w:ascii="Arial" w:hAnsi="Arial" w:cs="Arial"/>
          <w:color w:val="000000" w:themeColor="text1"/>
          <w:sz w:val="22"/>
          <w:szCs w:val="22"/>
        </w:rPr>
        <w:t xml:space="preserve"> attention.</w:t>
      </w:r>
    </w:p>
    <w:p w14:paraId="788F51CE" w14:textId="026AB246" w:rsidR="006A000B" w:rsidRPr="00881513" w:rsidRDefault="00511E4E" w:rsidP="00D932EB">
      <w:pPr>
        <w:pStyle w:val="FootnoteText"/>
        <w:spacing w:after="240" w:line="276" w:lineRule="auto"/>
        <w:rPr>
          <w:rFonts w:ascii="Arial" w:hAnsi="Arial" w:cs="Arial"/>
          <w:color w:val="000000" w:themeColor="text1"/>
          <w:sz w:val="22"/>
          <w:szCs w:val="22"/>
        </w:rPr>
      </w:pPr>
      <w:r w:rsidRPr="00881513">
        <w:rPr>
          <w:rFonts w:ascii="Arial" w:hAnsi="Arial" w:cs="Arial"/>
          <w:color w:val="000000" w:themeColor="text1"/>
          <w:sz w:val="22"/>
          <w:szCs w:val="22"/>
        </w:rPr>
        <w:t xml:space="preserve">Following the mailers, </w:t>
      </w:r>
      <w:r w:rsidR="00EF31E7">
        <w:rPr>
          <w:rFonts w:ascii="Arial" w:hAnsi="Arial" w:cs="Arial"/>
          <w:color w:val="000000" w:themeColor="text1"/>
          <w:sz w:val="22"/>
          <w:szCs w:val="22"/>
        </w:rPr>
        <w:t xml:space="preserve">the </w:t>
      </w:r>
      <w:r w:rsidR="00C26040" w:rsidRPr="00881513">
        <w:rPr>
          <w:rFonts w:ascii="Arial" w:hAnsi="Arial" w:cs="Arial"/>
          <w:color w:val="000000" w:themeColor="text1"/>
          <w:sz w:val="22"/>
          <w:szCs w:val="22"/>
        </w:rPr>
        <w:t xml:space="preserve">SFE Outreach Team will call </w:t>
      </w:r>
      <w:r w:rsidRPr="00881513">
        <w:rPr>
          <w:rFonts w:ascii="Arial" w:hAnsi="Arial" w:cs="Arial"/>
          <w:color w:val="000000" w:themeColor="text1"/>
          <w:sz w:val="22"/>
          <w:szCs w:val="22"/>
        </w:rPr>
        <w:t>the top 50% of single-family residences and HTR SMB</w:t>
      </w:r>
      <w:r w:rsidR="00C26040" w:rsidRPr="00881513">
        <w:rPr>
          <w:rFonts w:ascii="Arial" w:hAnsi="Arial" w:cs="Arial"/>
          <w:color w:val="000000" w:themeColor="text1"/>
          <w:sz w:val="22"/>
          <w:szCs w:val="22"/>
        </w:rPr>
        <w:t xml:space="preserve"> customers</w:t>
      </w:r>
      <w:r w:rsidRPr="00881513">
        <w:rPr>
          <w:rFonts w:ascii="Arial" w:hAnsi="Arial" w:cs="Arial"/>
          <w:color w:val="000000" w:themeColor="text1"/>
          <w:sz w:val="22"/>
          <w:szCs w:val="22"/>
        </w:rPr>
        <w:t xml:space="preserve">.  </w:t>
      </w:r>
      <w:r w:rsidRPr="00881513">
        <w:rPr>
          <w:rFonts w:ascii="Arial" w:hAnsi="Arial" w:cs="Arial"/>
          <w:sz w:val="22"/>
          <w:szCs w:val="22"/>
        </w:rPr>
        <w:t>Due to conditions</w:t>
      </w:r>
      <w:r w:rsidR="00C26040" w:rsidRPr="00881513">
        <w:rPr>
          <w:rFonts w:ascii="Arial" w:hAnsi="Arial" w:cs="Arial"/>
          <w:sz w:val="22"/>
          <w:szCs w:val="22"/>
        </w:rPr>
        <w:t xml:space="preserve"> caused by the COVID-19 pandemic</w:t>
      </w:r>
      <w:r w:rsidR="006A000B" w:rsidRPr="00881513">
        <w:rPr>
          <w:rFonts w:ascii="Arial" w:hAnsi="Arial" w:cs="Arial"/>
          <w:sz w:val="22"/>
          <w:szCs w:val="22"/>
        </w:rPr>
        <w:t xml:space="preserve"> (the pandemic)</w:t>
      </w:r>
      <w:r w:rsidR="00C26040" w:rsidRPr="00881513">
        <w:rPr>
          <w:rFonts w:ascii="Arial" w:hAnsi="Arial" w:cs="Arial"/>
          <w:sz w:val="22"/>
          <w:szCs w:val="22"/>
        </w:rPr>
        <w:t>,</w:t>
      </w:r>
      <w:r w:rsidRPr="00881513">
        <w:rPr>
          <w:rFonts w:ascii="Arial" w:hAnsi="Arial" w:cs="Arial"/>
          <w:sz w:val="22"/>
          <w:szCs w:val="22"/>
        </w:rPr>
        <w:t xml:space="preserve"> in-person follow ups are presently </w:t>
      </w:r>
      <w:r w:rsidR="00C26040" w:rsidRPr="00881513">
        <w:rPr>
          <w:rFonts w:ascii="Arial" w:hAnsi="Arial" w:cs="Arial"/>
          <w:sz w:val="22"/>
          <w:szCs w:val="22"/>
        </w:rPr>
        <w:t>paused</w:t>
      </w:r>
      <w:r w:rsidRPr="00881513">
        <w:rPr>
          <w:rFonts w:ascii="Arial" w:hAnsi="Arial" w:cs="Arial"/>
          <w:sz w:val="22"/>
          <w:szCs w:val="22"/>
        </w:rPr>
        <w:t>. The phone call would be replaced with an in-person follow up when pandemic conditions change sufficiently to allow this.</w:t>
      </w:r>
      <w:r w:rsidR="00A25E7C">
        <w:rPr>
          <w:rFonts w:ascii="Arial" w:hAnsi="Arial" w:cs="Arial"/>
          <w:sz w:val="22"/>
          <w:szCs w:val="22"/>
        </w:rPr>
        <w:t xml:space="preserve"> </w:t>
      </w:r>
      <w:r w:rsidR="00EF31E7">
        <w:rPr>
          <w:rFonts w:ascii="Arial" w:hAnsi="Arial" w:cs="Arial"/>
          <w:sz w:val="22"/>
          <w:szCs w:val="22"/>
        </w:rPr>
        <w:t xml:space="preserve">The </w:t>
      </w:r>
      <w:r w:rsidRPr="00881513">
        <w:rPr>
          <w:rFonts w:ascii="Arial" w:hAnsi="Arial" w:cs="Arial"/>
          <w:color w:val="000000" w:themeColor="text1"/>
          <w:sz w:val="22"/>
          <w:szCs w:val="22"/>
        </w:rPr>
        <w:t>SFE Outreach</w:t>
      </w:r>
      <w:r w:rsidR="00A25E7C">
        <w:rPr>
          <w:rFonts w:ascii="Arial" w:hAnsi="Arial" w:cs="Arial"/>
          <w:color w:val="000000" w:themeColor="text1"/>
          <w:sz w:val="22"/>
          <w:szCs w:val="22"/>
        </w:rPr>
        <w:t xml:space="preserve"> Team</w:t>
      </w:r>
      <w:r w:rsidRPr="00881513">
        <w:rPr>
          <w:rFonts w:ascii="Arial" w:hAnsi="Arial" w:cs="Arial"/>
          <w:color w:val="000000" w:themeColor="text1"/>
          <w:sz w:val="22"/>
          <w:szCs w:val="22"/>
        </w:rPr>
        <w:t xml:space="preserve"> will call the </w:t>
      </w:r>
      <w:r w:rsidRPr="00881513">
        <w:rPr>
          <w:rFonts w:ascii="Arial" w:hAnsi="Arial" w:cs="Arial"/>
          <w:color w:val="000000" w:themeColor="text1"/>
          <w:sz w:val="22"/>
          <w:szCs w:val="22"/>
        </w:rPr>
        <w:lastRenderedPageBreak/>
        <w:t xml:space="preserve">homeowner with the intent to reinforce the call-to-action in the mailer, provide additional information and sign-up the customer for a 3P program. </w:t>
      </w:r>
    </w:p>
    <w:p w14:paraId="47A7E793" w14:textId="7190E17F" w:rsidR="006A000B" w:rsidRPr="00881513" w:rsidRDefault="006A000B" w:rsidP="00D932EB">
      <w:pPr>
        <w:pStyle w:val="FootnoteText"/>
        <w:spacing w:after="240" w:line="276" w:lineRule="auto"/>
        <w:rPr>
          <w:rFonts w:ascii="Arial" w:hAnsi="Arial" w:cs="Arial"/>
          <w:color w:val="000000" w:themeColor="text1"/>
          <w:sz w:val="22"/>
          <w:szCs w:val="22"/>
        </w:rPr>
      </w:pPr>
      <w:r w:rsidRPr="00881513">
        <w:rPr>
          <w:rFonts w:ascii="Arial" w:hAnsi="Arial" w:cs="Arial"/>
          <w:color w:val="000000" w:themeColor="text1"/>
          <w:sz w:val="22"/>
          <w:szCs w:val="22"/>
        </w:rPr>
        <w:t>The pandemic has significantly shifted outreach from in-person to digital. Therefore, r</w:t>
      </w:r>
      <w:r w:rsidR="00511E4E" w:rsidRPr="00881513">
        <w:rPr>
          <w:rFonts w:ascii="Arial" w:hAnsi="Arial" w:cs="Arial"/>
          <w:color w:val="000000" w:themeColor="text1"/>
          <w:sz w:val="22"/>
          <w:szCs w:val="22"/>
        </w:rPr>
        <w:t>esidents requiring more</w:t>
      </w:r>
      <w:r w:rsidRPr="00881513">
        <w:rPr>
          <w:rFonts w:ascii="Arial" w:hAnsi="Arial" w:cs="Arial"/>
          <w:color w:val="000000" w:themeColor="text1"/>
          <w:sz w:val="22"/>
          <w:szCs w:val="22"/>
        </w:rPr>
        <w:t xml:space="preserve"> program </w:t>
      </w:r>
      <w:r w:rsidR="00511E4E" w:rsidRPr="00881513">
        <w:rPr>
          <w:rFonts w:ascii="Arial" w:hAnsi="Arial" w:cs="Arial"/>
          <w:color w:val="000000" w:themeColor="text1"/>
          <w:sz w:val="22"/>
          <w:szCs w:val="22"/>
        </w:rPr>
        <w:t>information will be invited to a virtual information session to learn more about program benefits and enrollment options. As needed follow-up calls or emails will be made</w:t>
      </w:r>
      <w:r w:rsidR="00511E4E" w:rsidRPr="00881513" w:rsidDel="00390E7E">
        <w:rPr>
          <w:rFonts w:ascii="Arial" w:hAnsi="Arial" w:cs="Arial"/>
          <w:color w:val="000000" w:themeColor="text1"/>
          <w:sz w:val="22"/>
          <w:szCs w:val="22"/>
        </w:rPr>
        <w:t xml:space="preserve"> </w:t>
      </w:r>
      <w:r w:rsidR="00511E4E" w:rsidRPr="00881513">
        <w:rPr>
          <w:rFonts w:ascii="Arial" w:hAnsi="Arial" w:cs="Arial"/>
          <w:color w:val="000000" w:themeColor="text1"/>
          <w:sz w:val="22"/>
          <w:szCs w:val="22"/>
        </w:rPr>
        <w:t xml:space="preserve">to reinforce messaging, provide a reminder, and offer support. </w:t>
      </w:r>
    </w:p>
    <w:p w14:paraId="0300E746" w14:textId="5E27C663" w:rsidR="00511E4E" w:rsidRDefault="006A000B">
      <w:pPr>
        <w:pStyle w:val="FootnoteText"/>
        <w:spacing w:after="240" w:line="276" w:lineRule="auto"/>
        <w:rPr>
          <w:rFonts w:ascii="Arial" w:hAnsi="Arial" w:cs="Arial"/>
          <w:color w:val="000000" w:themeColor="text1"/>
          <w:sz w:val="22"/>
          <w:szCs w:val="22"/>
        </w:rPr>
      </w:pPr>
      <w:r w:rsidRPr="00881513">
        <w:rPr>
          <w:rFonts w:ascii="Arial" w:hAnsi="Arial" w:cs="Arial"/>
          <w:color w:val="000000" w:themeColor="text1"/>
          <w:sz w:val="22"/>
          <w:szCs w:val="22"/>
        </w:rPr>
        <w:t>Exclusive to the HTR SMB sector, and as pandemic conditions allow, t</w:t>
      </w:r>
      <w:r w:rsidR="00511E4E" w:rsidRPr="00881513">
        <w:rPr>
          <w:rFonts w:ascii="Arial" w:hAnsi="Arial" w:cs="Arial"/>
          <w:color w:val="000000" w:themeColor="text1"/>
          <w:sz w:val="22"/>
          <w:szCs w:val="22"/>
        </w:rPr>
        <w:t xml:space="preserve">he </w:t>
      </w:r>
      <w:r w:rsidRPr="00881513">
        <w:rPr>
          <w:rFonts w:ascii="Arial" w:hAnsi="Arial" w:cs="Arial"/>
          <w:color w:val="000000" w:themeColor="text1"/>
          <w:sz w:val="22"/>
          <w:szCs w:val="22"/>
        </w:rPr>
        <w:t xml:space="preserve">SFE </w:t>
      </w:r>
      <w:r w:rsidR="00511E4E" w:rsidRPr="00881513">
        <w:rPr>
          <w:rFonts w:ascii="Arial" w:hAnsi="Arial" w:cs="Arial"/>
          <w:color w:val="000000" w:themeColor="text1"/>
          <w:sz w:val="22"/>
          <w:szCs w:val="22"/>
        </w:rPr>
        <w:t xml:space="preserve">Energy Coach will visit the HTR SMB to conduct an in-person follow-up, with the intent to assess the business. Once a site assessment is completed, the Energy Coach will provide a single-page report highlighting the findings, appropriate retrofits, and direct the customer to the most appropriate 3P program. </w:t>
      </w:r>
      <w:r w:rsidR="00EF31E7">
        <w:rPr>
          <w:rFonts w:ascii="Arial" w:hAnsi="Arial" w:cs="Arial"/>
          <w:color w:val="000000" w:themeColor="text1"/>
          <w:sz w:val="22"/>
          <w:szCs w:val="22"/>
        </w:rPr>
        <w:t>For both residential and commercial sectors,</w:t>
      </w:r>
      <w:r w:rsidR="00511E4E" w:rsidRPr="00881513">
        <w:rPr>
          <w:rFonts w:ascii="Arial" w:hAnsi="Arial" w:cs="Arial"/>
          <w:color w:val="000000" w:themeColor="text1"/>
          <w:sz w:val="22"/>
          <w:szCs w:val="22"/>
        </w:rPr>
        <w:t xml:space="preserve"> </w:t>
      </w:r>
      <w:r w:rsidR="00EF31E7">
        <w:rPr>
          <w:rFonts w:ascii="Arial" w:hAnsi="Arial" w:cs="Arial"/>
          <w:color w:val="000000" w:themeColor="text1"/>
          <w:sz w:val="22"/>
          <w:szCs w:val="22"/>
        </w:rPr>
        <w:t>Program sta</w:t>
      </w:r>
      <w:r w:rsidR="00991E0D">
        <w:rPr>
          <w:rFonts w:ascii="Arial" w:hAnsi="Arial" w:cs="Arial"/>
          <w:color w:val="000000" w:themeColor="text1"/>
          <w:sz w:val="22"/>
          <w:szCs w:val="22"/>
        </w:rPr>
        <w:t>ff</w:t>
      </w:r>
      <w:r w:rsidR="00EF31E7">
        <w:rPr>
          <w:rFonts w:ascii="Arial" w:hAnsi="Arial" w:cs="Arial"/>
          <w:color w:val="000000" w:themeColor="text1"/>
          <w:sz w:val="22"/>
          <w:szCs w:val="22"/>
        </w:rPr>
        <w:t xml:space="preserve"> </w:t>
      </w:r>
      <w:r w:rsidR="00511E4E" w:rsidRPr="00881513">
        <w:rPr>
          <w:rFonts w:ascii="Arial" w:hAnsi="Arial" w:cs="Arial"/>
          <w:color w:val="000000" w:themeColor="text1"/>
          <w:sz w:val="22"/>
          <w:szCs w:val="22"/>
        </w:rPr>
        <w:t>will create</w:t>
      </w:r>
      <w:r w:rsidR="00EF31E7">
        <w:rPr>
          <w:rFonts w:ascii="Arial" w:hAnsi="Arial" w:cs="Arial"/>
          <w:color w:val="000000" w:themeColor="text1"/>
          <w:sz w:val="22"/>
          <w:szCs w:val="22"/>
        </w:rPr>
        <w:t xml:space="preserve"> and submit </w:t>
      </w:r>
      <w:r w:rsidR="00991E0D">
        <w:rPr>
          <w:rFonts w:ascii="Arial" w:hAnsi="Arial" w:cs="Arial"/>
          <w:color w:val="000000" w:themeColor="text1"/>
          <w:sz w:val="22"/>
          <w:szCs w:val="22"/>
        </w:rPr>
        <w:t xml:space="preserve">a </w:t>
      </w:r>
      <w:r w:rsidR="00EF31E7">
        <w:rPr>
          <w:rFonts w:ascii="Arial" w:hAnsi="Arial" w:cs="Arial"/>
          <w:color w:val="000000" w:themeColor="text1"/>
          <w:sz w:val="22"/>
          <w:szCs w:val="22"/>
        </w:rPr>
        <w:t>quarterly</w:t>
      </w:r>
      <w:r w:rsidR="00511E4E" w:rsidRPr="00881513">
        <w:rPr>
          <w:rFonts w:ascii="Arial" w:hAnsi="Arial" w:cs="Arial"/>
          <w:color w:val="000000" w:themeColor="text1"/>
          <w:sz w:val="22"/>
          <w:szCs w:val="22"/>
        </w:rPr>
        <w:t xml:space="preserve"> project referral report for the appropriate 3P</w:t>
      </w:r>
      <w:r w:rsidR="00EF31E7">
        <w:rPr>
          <w:rFonts w:ascii="Arial" w:hAnsi="Arial" w:cs="Arial"/>
          <w:color w:val="000000" w:themeColor="text1"/>
          <w:sz w:val="22"/>
          <w:szCs w:val="22"/>
        </w:rPr>
        <w:t>s and PG&amp;E</w:t>
      </w:r>
      <w:r w:rsidR="00511E4E" w:rsidRPr="00881513">
        <w:rPr>
          <w:rFonts w:ascii="Arial" w:hAnsi="Arial" w:cs="Arial"/>
          <w:color w:val="000000" w:themeColor="text1"/>
          <w:sz w:val="22"/>
          <w:szCs w:val="22"/>
        </w:rPr>
        <w:t xml:space="preserve"> to facilitate project start up.</w:t>
      </w:r>
    </w:p>
    <w:p w14:paraId="5D13EF3B" w14:textId="36F2AA8B" w:rsidR="00DD5D81" w:rsidRPr="00881513" w:rsidRDefault="00DD5D81">
      <w:pPr>
        <w:pStyle w:val="FootnoteText"/>
        <w:spacing w:after="240" w:line="276" w:lineRule="auto"/>
        <w:rPr>
          <w:rFonts w:ascii="Arial" w:hAnsi="Arial" w:cs="Arial"/>
          <w:color w:val="000000" w:themeColor="text1"/>
          <w:sz w:val="22"/>
          <w:szCs w:val="22"/>
        </w:rPr>
      </w:pPr>
      <w:r>
        <w:rPr>
          <w:rFonts w:ascii="Arial" w:hAnsi="Arial" w:cs="Arial"/>
          <w:color w:val="000000" w:themeColor="text1"/>
          <w:sz w:val="22"/>
          <w:szCs w:val="22"/>
        </w:rPr>
        <w:t xml:space="preserve">For select HTR SMB sites, </w:t>
      </w:r>
      <w:r w:rsidR="00961751">
        <w:rPr>
          <w:rFonts w:ascii="Arial" w:hAnsi="Arial" w:cs="Arial"/>
          <w:color w:val="000000" w:themeColor="text1"/>
          <w:sz w:val="22"/>
          <w:szCs w:val="22"/>
        </w:rPr>
        <w:t xml:space="preserve">the SFE Energy Coach will facilitate refrigeration equipment monitoring. </w:t>
      </w:r>
      <w:r w:rsidR="005365D8">
        <w:rPr>
          <w:rFonts w:ascii="Arial" w:hAnsi="Arial" w:cs="Arial"/>
          <w:color w:val="000000" w:themeColor="text1"/>
          <w:sz w:val="22"/>
          <w:szCs w:val="22"/>
        </w:rPr>
        <w:t xml:space="preserve">Since 2017, </w:t>
      </w:r>
      <w:r w:rsidR="00961751">
        <w:rPr>
          <w:rFonts w:ascii="Arial" w:hAnsi="Arial" w:cs="Arial"/>
          <w:color w:val="000000" w:themeColor="text1"/>
          <w:sz w:val="22"/>
          <w:szCs w:val="22"/>
        </w:rPr>
        <w:t>Opt</w:t>
      </w:r>
      <w:r w:rsidR="005365D8">
        <w:rPr>
          <w:rFonts w:ascii="Arial" w:hAnsi="Arial" w:cs="Arial"/>
          <w:color w:val="000000" w:themeColor="text1"/>
          <w:sz w:val="22"/>
          <w:szCs w:val="22"/>
        </w:rPr>
        <w:t>u</w:t>
      </w:r>
      <w:r w:rsidR="00961751">
        <w:rPr>
          <w:rFonts w:ascii="Arial" w:hAnsi="Arial" w:cs="Arial"/>
          <w:color w:val="000000" w:themeColor="text1"/>
          <w:sz w:val="22"/>
          <w:szCs w:val="22"/>
        </w:rPr>
        <w:t xml:space="preserve">mSoft </w:t>
      </w:r>
      <w:r w:rsidR="005365D8">
        <w:rPr>
          <w:rFonts w:ascii="Arial" w:hAnsi="Arial" w:cs="Arial"/>
          <w:color w:val="000000" w:themeColor="text1"/>
          <w:sz w:val="22"/>
          <w:szCs w:val="22"/>
        </w:rPr>
        <w:t>has partnered with SFE to implement a refrigeration program to repair, retro-commission, or replace refrigeration equipment based on equipment monitoring. Like Radiant Labs’ ZCTT, the refrigeration monitoring program was also funded by PG&amp;E SER. Under EnergyAccess</w:t>
      </w:r>
      <w:r w:rsidR="003012EE">
        <w:rPr>
          <w:rFonts w:ascii="Arial" w:hAnsi="Arial" w:cs="Arial"/>
          <w:color w:val="000000" w:themeColor="text1"/>
          <w:sz w:val="22"/>
          <w:szCs w:val="22"/>
        </w:rPr>
        <w:t xml:space="preserve"> </w:t>
      </w:r>
      <w:r w:rsidR="005365D8">
        <w:rPr>
          <w:rFonts w:ascii="Arial" w:hAnsi="Arial" w:cs="Arial"/>
          <w:color w:val="000000" w:themeColor="text1"/>
          <w:sz w:val="22"/>
          <w:szCs w:val="22"/>
        </w:rPr>
        <w:t xml:space="preserve">SF, </w:t>
      </w:r>
      <w:r w:rsidR="00991E0D">
        <w:rPr>
          <w:rFonts w:ascii="Arial" w:hAnsi="Arial" w:cs="Arial"/>
          <w:color w:val="000000" w:themeColor="text1"/>
          <w:sz w:val="22"/>
          <w:szCs w:val="22"/>
        </w:rPr>
        <w:t xml:space="preserve">the </w:t>
      </w:r>
      <w:r w:rsidR="005365D8">
        <w:rPr>
          <w:rFonts w:ascii="Arial" w:hAnsi="Arial" w:cs="Arial"/>
          <w:color w:val="000000" w:themeColor="text1"/>
          <w:sz w:val="22"/>
          <w:szCs w:val="22"/>
        </w:rPr>
        <w:t xml:space="preserve">SFE Energy Coach will prioritize sites with dilapidated equipment for monitoring. The resulting data will be provided to the decision-maker, with the intent to use data to influence an EE outcome. </w:t>
      </w:r>
    </w:p>
    <w:p w14:paraId="2F41812E" w14:textId="007E9FDA" w:rsidR="00511E4E" w:rsidRPr="00881513" w:rsidRDefault="005365D8">
      <w:pPr>
        <w:spacing w:after="240" w:line="276" w:lineRule="auto"/>
        <w:rPr>
          <w:rFonts w:ascii="Arial" w:hAnsi="Arial" w:cs="Arial"/>
          <w:color w:val="000000" w:themeColor="text1"/>
          <w:sz w:val="22"/>
          <w:szCs w:val="22"/>
        </w:rPr>
      </w:pPr>
      <w:r>
        <w:rPr>
          <w:rFonts w:ascii="Arial" w:hAnsi="Arial" w:cs="Arial"/>
          <w:color w:val="000000" w:themeColor="text1"/>
          <w:sz w:val="22"/>
          <w:szCs w:val="22"/>
        </w:rPr>
        <w:t>In summary,</w:t>
      </w:r>
      <w:r w:rsidR="00511E4E" w:rsidRPr="00881513">
        <w:rPr>
          <w:rFonts w:ascii="Arial" w:hAnsi="Arial" w:cs="Arial"/>
          <w:color w:val="000000" w:themeColor="text1"/>
          <w:sz w:val="22"/>
          <w:szCs w:val="22"/>
        </w:rPr>
        <w:t xml:space="preserve"> marketing, outreach, and project acquisition approaches described above are designed specifically for DAC and HTR customers. Th</w:t>
      </w:r>
      <w:r w:rsidR="0065465F">
        <w:rPr>
          <w:rFonts w:ascii="Arial" w:hAnsi="Arial" w:cs="Arial"/>
          <w:color w:val="000000" w:themeColor="text1"/>
          <w:sz w:val="22"/>
          <w:szCs w:val="22"/>
        </w:rPr>
        <w:t xml:space="preserve">ese groups of customers </w:t>
      </w:r>
      <w:r w:rsidR="00511E4E" w:rsidRPr="00881513">
        <w:rPr>
          <w:rFonts w:ascii="Arial" w:hAnsi="Arial" w:cs="Arial"/>
          <w:color w:val="000000" w:themeColor="text1"/>
          <w:sz w:val="22"/>
          <w:szCs w:val="22"/>
        </w:rPr>
        <w:t>are often time constrained, juggling multiple priorities, lack trust in new 3Ps, and lack awareness of EE programs and benefits. The tailored offerings will identify measures that will reduce the energy cost burden and improve conditions in the customers’ home or business and provide direction for implementation. Table 3 below summarizes how the Program will reach</w:t>
      </w:r>
      <w:r w:rsidR="006A000B" w:rsidRPr="00881513">
        <w:rPr>
          <w:rFonts w:ascii="Arial" w:hAnsi="Arial" w:cs="Arial"/>
          <w:color w:val="000000" w:themeColor="text1"/>
          <w:sz w:val="22"/>
          <w:szCs w:val="22"/>
        </w:rPr>
        <w:t xml:space="preserve"> targeted group of</w:t>
      </w:r>
      <w:r w:rsidR="00511E4E" w:rsidRPr="00881513">
        <w:rPr>
          <w:rFonts w:ascii="Arial" w:hAnsi="Arial" w:cs="Arial"/>
          <w:color w:val="000000" w:themeColor="text1"/>
          <w:sz w:val="22"/>
          <w:szCs w:val="22"/>
        </w:rPr>
        <w:t xml:space="preserve"> customers.</w:t>
      </w:r>
    </w:p>
    <w:p w14:paraId="77EA9492" w14:textId="0ED63456" w:rsidR="00F2319F" w:rsidRPr="00DD5D81" w:rsidRDefault="00F2319F" w:rsidP="00906371">
      <w:pPr>
        <w:rPr>
          <w:rFonts w:ascii="Arial" w:hAnsi="Arial" w:cs="Arial"/>
          <w:u w:val="single"/>
        </w:rPr>
      </w:pPr>
      <w:r w:rsidRPr="00DD5D81">
        <w:rPr>
          <w:rFonts w:ascii="Arial" w:hAnsi="Arial" w:cs="Arial"/>
          <w:u w:val="single"/>
        </w:rPr>
        <w:t>Table 3 – Outreach Tactics</w:t>
      </w:r>
      <w:r w:rsidR="006361A0" w:rsidRPr="00DD5D81">
        <w:rPr>
          <w:rFonts w:ascii="Arial" w:hAnsi="Arial" w:cs="Arial"/>
          <w:u w:val="single"/>
        </w:rPr>
        <w:t xml:space="preserve"> Summary</w:t>
      </w:r>
    </w:p>
    <w:p w14:paraId="4AA27CF7" w14:textId="77777777" w:rsidR="00F543CA" w:rsidRPr="00906371" w:rsidRDefault="00F543CA" w:rsidP="00906371">
      <w:pPr>
        <w:rPr>
          <w:rFonts w:ascii="Arial" w:hAnsi="Arial" w:cs="Arial"/>
          <w:sz w:val="20"/>
          <w:szCs w:val="20"/>
        </w:rPr>
      </w:pPr>
    </w:p>
    <w:tbl>
      <w:tblPr>
        <w:tblStyle w:val="TableGrid"/>
        <w:tblpPr w:leftFromText="180" w:rightFromText="180" w:vertAnchor="text" w:horzAnchor="margin" w:tblpXSpec="center" w:tblpY="48"/>
        <w:tblW w:w="10250" w:type="dxa"/>
        <w:tblLayout w:type="fixed"/>
        <w:tblLook w:val="06A0" w:firstRow="1" w:lastRow="0" w:firstColumn="1" w:lastColumn="0" w:noHBand="1" w:noVBand="1"/>
      </w:tblPr>
      <w:tblGrid>
        <w:gridCol w:w="1255"/>
        <w:gridCol w:w="1907"/>
        <w:gridCol w:w="1253"/>
        <w:gridCol w:w="1790"/>
        <w:gridCol w:w="1620"/>
        <w:gridCol w:w="2425"/>
      </w:tblGrid>
      <w:tr w:rsidR="00946879" w:rsidRPr="00881513" w14:paraId="7FEDED82" w14:textId="77777777" w:rsidTr="00987B39">
        <w:tc>
          <w:tcPr>
            <w:tcW w:w="1255" w:type="dxa"/>
            <w:shd w:val="clear" w:color="auto" w:fill="D9E2F3" w:themeFill="accent1" w:themeFillTint="33"/>
          </w:tcPr>
          <w:p w14:paraId="0294104B" w14:textId="77777777" w:rsidR="00946879" w:rsidRPr="00881513" w:rsidRDefault="00946879" w:rsidP="008F0775">
            <w:pPr>
              <w:spacing w:line="276" w:lineRule="auto"/>
              <w:rPr>
                <w:rFonts w:ascii="Arial" w:hAnsi="Arial" w:cs="Arial"/>
                <w:b/>
                <w:bCs/>
                <w:color w:val="000000" w:themeColor="text1"/>
              </w:rPr>
            </w:pPr>
            <w:r w:rsidRPr="00881513">
              <w:rPr>
                <w:rFonts w:ascii="Arial" w:hAnsi="Arial" w:cs="Arial"/>
                <w:b/>
                <w:bCs/>
                <w:color w:val="000000" w:themeColor="text1"/>
              </w:rPr>
              <w:t>Segment</w:t>
            </w:r>
          </w:p>
        </w:tc>
        <w:tc>
          <w:tcPr>
            <w:tcW w:w="1907" w:type="dxa"/>
            <w:shd w:val="clear" w:color="auto" w:fill="D9E2F3" w:themeFill="accent1" w:themeFillTint="33"/>
          </w:tcPr>
          <w:p w14:paraId="0541B689" w14:textId="77777777" w:rsidR="00946879" w:rsidRPr="00881513" w:rsidRDefault="00946879" w:rsidP="008F0775">
            <w:pPr>
              <w:spacing w:line="276" w:lineRule="auto"/>
              <w:rPr>
                <w:rFonts w:ascii="Arial" w:hAnsi="Arial" w:cs="Arial"/>
                <w:b/>
                <w:color w:val="000000" w:themeColor="text1"/>
              </w:rPr>
            </w:pPr>
            <w:r w:rsidRPr="00881513">
              <w:rPr>
                <w:rFonts w:ascii="Arial" w:hAnsi="Arial" w:cs="Arial"/>
                <w:b/>
                <w:color w:val="000000" w:themeColor="text1"/>
              </w:rPr>
              <w:t>1</w:t>
            </w:r>
            <w:r w:rsidRPr="00881513">
              <w:rPr>
                <w:rFonts w:ascii="Arial" w:hAnsi="Arial" w:cs="Arial"/>
                <w:b/>
                <w:color w:val="000000" w:themeColor="text1"/>
                <w:vertAlign w:val="superscript"/>
              </w:rPr>
              <w:t>st</w:t>
            </w:r>
            <w:r w:rsidRPr="00881513">
              <w:rPr>
                <w:rFonts w:ascii="Arial" w:hAnsi="Arial" w:cs="Arial"/>
                <w:b/>
                <w:color w:val="000000" w:themeColor="text1"/>
              </w:rPr>
              <w:t xml:space="preserve"> Touch</w:t>
            </w:r>
          </w:p>
        </w:tc>
        <w:tc>
          <w:tcPr>
            <w:tcW w:w="1253" w:type="dxa"/>
            <w:shd w:val="clear" w:color="auto" w:fill="D9E2F3" w:themeFill="accent1" w:themeFillTint="33"/>
          </w:tcPr>
          <w:p w14:paraId="45045C78" w14:textId="77777777" w:rsidR="00946879" w:rsidRPr="00881513" w:rsidRDefault="00946879" w:rsidP="008F0775">
            <w:pPr>
              <w:spacing w:line="276" w:lineRule="auto"/>
              <w:rPr>
                <w:rFonts w:ascii="Arial" w:hAnsi="Arial" w:cs="Arial"/>
                <w:b/>
                <w:color w:val="000000" w:themeColor="text1"/>
              </w:rPr>
            </w:pPr>
            <w:r w:rsidRPr="00881513">
              <w:rPr>
                <w:rFonts w:ascii="Arial" w:hAnsi="Arial" w:cs="Arial"/>
                <w:b/>
                <w:color w:val="000000" w:themeColor="text1"/>
              </w:rPr>
              <w:t>2</w:t>
            </w:r>
            <w:r w:rsidRPr="00881513">
              <w:rPr>
                <w:rFonts w:ascii="Arial" w:hAnsi="Arial" w:cs="Arial"/>
                <w:b/>
                <w:color w:val="000000" w:themeColor="text1"/>
                <w:vertAlign w:val="superscript"/>
              </w:rPr>
              <w:t>nd</w:t>
            </w:r>
            <w:r w:rsidRPr="00881513">
              <w:rPr>
                <w:rFonts w:ascii="Arial" w:hAnsi="Arial" w:cs="Arial"/>
                <w:b/>
                <w:color w:val="000000" w:themeColor="text1"/>
              </w:rPr>
              <w:t xml:space="preserve"> Touch</w:t>
            </w:r>
          </w:p>
        </w:tc>
        <w:tc>
          <w:tcPr>
            <w:tcW w:w="1790" w:type="dxa"/>
            <w:shd w:val="clear" w:color="auto" w:fill="D9E2F3" w:themeFill="accent1" w:themeFillTint="33"/>
          </w:tcPr>
          <w:p w14:paraId="535C48FE" w14:textId="77777777" w:rsidR="00946879" w:rsidRPr="00881513" w:rsidRDefault="00946879" w:rsidP="008F0775">
            <w:pPr>
              <w:spacing w:line="276" w:lineRule="auto"/>
              <w:rPr>
                <w:rFonts w:ascii="Arial" w:hAnsi="Arial" w:cs="Arial"/>
                <w:b/>
                <w:color w:val="000000" w:themeColor="text1"/>
              </w:rPr>
            </w:pPr>
            <w:r w:rsidRPr="00881513">
              <w:rPr>
                <w:rFonts w:ascii="Arial" w:hAnsi="Arial" w:cs="Arial"/>
                <w:b/>
                <w:color w:val="000000" w:themeColor="text1"/>
              </w:rPr>
              <w:t>3</w:t>
            </w:r>
            <w:r w:rsidRPr="00881513">
              <w:rPr>
                <w:rFonts w:ascii="Arial" w:hAnsi="Arial" w:cs="Arial"/>
                <w:b/>
                <w:color w:val="000000" w:themeColor="text1"/>
                <w:vertAlign w:val="superscript"/>
              </w:rPr>
              <w:t>rd</w:t>
            </w:r>
            <w:r w:rsidRPr="00881513">
              <w:rPr>
                <w:rFonts w:ascii="Arial" w:hAnsi="Arial" w:cs="Arial"/>
                <w:b/>
                <w:color w:val="000000" w:themeColor="text1"/>
              </w:rPr>
              <w:t xml:space="preserve"> Touch</w:t>
            </w:r>
          </w:p>
        </w:tc>
        <w:tc>
          <w:tcPr>
            <w:tcW w:w="1620" w:type="dxa"/>
            <w:shd w:val="clear" w:color="auto" w:fill="D9E2F3" w:themeFill="accent1" w:themeFillTint="33"/>
          </w:tcPr>
          <w:p w14:paraId="166907ED" w14:textId="77777777" w:rsidR="00946879" w:rsidRPr="00881513" w:rsidRDefault="00946879" w:rsidP="008F0775">
            <w:pPr>
              <w:spacing w:line="276" w:lineRule="auto"/>
              <w:rPr>
                <w:rFonts w:ascii="Arial" w:hAnsi="Arial" w:cs="Arial"/>
                <w:b/>
                <w:color w:val="000000" w:themeColor="text1"/>
              </w:rPr>
            </w:pPr>
            <w:r w:rsidRPr="00881513">
              <w:rPr>
                <w:rFonts w:ascii="Arial" w:hAnsi="Arial" w:cs="Arial"/>
                <w:b/>
                <w:color w:val="000000" w:themeColor="text1"/>
              </w:rPr>
              <w:t>4</w:t>
            </w:r>
            <w:r w:rsidRPr="00881513">
              <w:rPr>
                <w:rFonts w:ascii="Arial" w:hAnsi="Arial" w:cs="Arial"/>
                <w:b/>
                <w:color w:val="000000" w:themeColor="text1"/>
                <w:vertAlign w:val="superscript"/>
              </w:rPr>
              <w:t>th</w:t>
            </w:r>
            <w:r w:rsidRPr="00881513">
              <w:rPr>
                <w:rFonts w:ascii="Arial" w:hAnsi="Arial" w:cs="Arial"/>
                <w:b/>
                <w:color w:val="000000" w:themeColor="text1"/>
              </w:rPr>
              <w:t xml:space="preserve"> Touch</w:t>
            </w:r>
          </w:p>
        </w:tc>
        <w:tc>
          <w:tcPr>
            <w:tcW w:w="2425" w:type="dxa"/>
            <w:shd w:val="clear" w:color="auto" w:fill="D9E2F3" w:themeFill="accent1" w:themeFillTint="33"/>
          </w:tcPr>
          <w:p w14:paraId="64E8492E" w14:textId="77777777" w:rsidR="00946879" w:rsidRDefault="00946879" w:rsidP="008F0775">
            <w:pPr>
              <w:spacing w:line="276" w:lineRule="auto"/>
              <w:rPr>
                <w:rFonts w:ascii="Arial" w:hAnsi="Arial" w:cs="Arial"/>
                <w:b/>
                <w:color w:val="000000" w:themeColor="text1"/>
              </w:rPr>
            </w:pPr>
            <w:r w:rsidRPr="00881513">
              <w:rPr>
                <w:rFonts w:ascii="Arial" w:hAnsi="Arial" w:cs="Arial"/>
                <w:b/>
                <w:color w:val="000000" w:themeColor="text1"/>
              </w:rPr>
              <w:t>Outcome</w:t>
            </w:r>
            <w:r w:rsidR="004E41E6">
              <w:rPr>
                <w:rFonts w:ascii="Arial" w:hAnsi="Arial" w:cs="Arial"/>
                <w:b/>
                <w:color w:val="000000" w:themeColor="text1"/>
              </w:rPr>
              <w:t>s</w:t>
            </w:r>
          </w:p>
          <w:p w14:paraId="5661C5CB" w14:textId="06E6F241" w:rsidR="004E41E6" w:rsidRPr="00881513" w:rsidRDefault="004E41E6" w:rsidP="008F0775">
            <w:pPr>
              <w:spacing w:line="276" w:lineRule="auto"/>
              <w:rPr>
                <w:rFonts w:ascii="Arial" w:hAnsi="Arial" w:cs="Arial"/>
                <w:b/>
                <w:color w:val="000000" w:themeColor="text1"/>
              </w:rPr>
            </w:pPr>
          </w:p>
        </w:tc>
      </w:tr>
      <w:tr w:rsidR="00987B39" w:rsidRPr="00881513" w14:paraId="4EF66CC3" w14:textId="77777777" w:rsidTr="00987B39">
        <w:tc>
          <w:tcPr>
            <w:tcW w:w="1255" w:type="dxa"/>
          </w:tcPr>
          <w:p w14:paraId="65BDA297" w14:textId="77777777" w:rsidR="00987B39" w:rsidRPr="00881513" w:rsidRDefault="00987B39" w:rsidP="00987B39">
            <w:pPr>
              <w:spacing w:line="276" w:lineRule="auto"/>
              <w:rPr>
                <w:rFonts w:ascii="Arial" w:hAnsi="Arial" w:cs="Arial"/>
                <w:color w:val="000000" w:themeColor="text1"/>
              </w:rPr>
            </w:pPr>
            <w:r w:rsidRPr="00881513">
              <w:rPr>
                <w:rFonts w:ascii="Arial" w:hAnsi="Arial" w:cs="Arial"/>
                <w:color w:val="000000" w:themeColor="text1"/>
              </w:rPr>
              <w:t>Single-family</w:t>
            </w:r>
          </w:p>
        </w:tc>
        <w:tc>
          <w:tcPr>
            <w:tcW w:w="1907" w:type="dxa"/>
          </w:tcPr>
          <w:p w14:paraId="3217BBE6" w14:textId="77777777" w:rsidR="00987B39" w:rsidRDefault="00987B39" w:rsidP="004E41E6">
            <w:pPr>
              <w:pStyle w:val="ListParagraph"/>
              <w:numPr>
                <w:ilvl w:val="0"/>
                <w:numId w:val="24"/>
              </w:numPr>
              <w:spacing w:line="276" w:lineRule="auto"/>
              <w:ind w:left="166" w:hanging="166"/>
              <w:rPr>
                <w:rFonts w:ascii="Arial" w:hAnsi="Arial" w:cs="Arial"/>
                <w:color w:val="000000" w:themeColor="text1"/>
              </w:rPr>
            </w:pPr>
            <w:r w:rsidRPr="00987B39">
              <w:rPr>
                <w:rFonts w:ascii="Arial" w:hAnsi="Arial" w:cs="Arial"/>
                <w:color w:val="000000" w:themeColor="text1"/>
              </w:rPr>
              <w:t>Call to Action Mailer</w:t>
            </w:r>
          </w:p>
          <w:p w14:paraId="3AEB1E4E" w14:textId="77777777" w:rsidR="00987B39" w:rsidRDefault="00987B39" w:rsidP="004E41E6">
            <w:pPr>
              <w:pStyle w:val="ListParagraph"/>
              <w:numPr>
                <w:ilvl w:val="0"/>
                <w:numId w:val="24"/>
              </w:numPr>
              <w:spacing w:line="276" w:lineRule="auto"/>
              <w:ind w:left="166" w:hanging="166"/>
              <w:rPr>
                <w:rFonts w:ascii="Arial" w:hAnsi="Arial" w:cs="Arial"/>
                <w:color w:val="000000" w:themeColor="text1"/>
              </w:rPr>
            </w:pPr>
            <w:r w:rsidRPr="00987B39">
              <w:rPr>
                <w:rFonts w:ascii="Arial" w:hAnsi="Arial" w:cs="Arial"/>
                <w:color w:val="000000" w:themeColor="text1"/>
              </w:rPr>
              <w:t>Custom Energy Report</w:t>
            </w:r>
          </w:p>
          <w:p w14:paraId="5CD84812" w14:textId="5C155F05" w:rsidR="00987B39" w:rsidRPr="00987B39" w:rsidRDefault="00987B39" w:rsidP="004E41E6">
            <w:pPr>
              <w:pStyle w:val="ListParagraph"/>
              <w:numPr>
                <w:ilvl w:val="0"/>
                <w:numId w:val="24"/>
              </w:numPr>
              <w:spacing w:line="276" w:lineRule="auto"/>
              <w:ind w:left="166" w:hanging="166"/>
              <w:rPr>
                <w:rFonts w:ascii="Arial" w:hAnsi="Arial" w:cs="Arial"/>
                <w:color w:val="000000" w:themeColor="text1"/>
              </w:rPr>
            </w:pPr>
            <w:r w:rsidRPr="00987B39">
              <w:rPr>
                <w:rFonts w:ascii="Arial" w:hAnsi="Arial" w:cs="Arial"/>
                <w:color w:val="000000" w:themeColor="text1"/>
              </w:rPr>
              <w:t>OhmConnect</w:t>
            </w:r>
          </w:p>
        </w:tc>
        <w:tc>
          <w:tcPr>
            <w:tcW w:w="1253" w:type="dxa"/>
          </w:tcPr>
          <w:p w14:paraId="7051BF51" w14:textId="77777777" w:rsidR="00987B39" w:rsidRPr="00881513" w:rsidRDefault="00987B39" w:rsidP="00987B39">
            <w:pPr>
              <w:spacing w:line="276" w:lineRule="auto"/>
              <w:rPr>
                <w:rFonts w:ascii="Arial" w:hAnsi="Arial" w:cs="Arial"/>
                <w:color w:val="000000" w:themeColor="text1"/>
              </w:rPr>
            </w:pPr>
            <w:r w:rsidRPr="00881513">
              <w:rPr>
                <w:rFonts w:ascii="Arial" w:hAnsi="Arial" w:cs="Arial"/>
                <w:color w:val="000000" w:themeColor="text1"/>
              </w:rPr>
              <w:t xml:space="preserve">SFE follow-up call </w:t>
            </w:r>
          </w:p>
        </w:tc>
        <w:tc>
          <w:tcPr>
            <w:tcW w:w="1790" w:type="dxa"/>
          </w:tcPr>
          <w:p w14:paraId="0B256C08" w14:textId="1BB60C61" w:rsidR="00987B39" w:rsidRPr="00881513" w:rsidRDefault="00987B39" w:rsidP="004E41E6">
            <w:pPr>
              <w:pStyle w:val="ListParagraph"/>
              <w:numPr>
                <w:ilvl w:val="0"/>
                <w:numId w:val="26"/>
              </w:numPr>
              <w:spacing w:line="276" w:lineRule="auto"/>
              <w:ind w:left="331"/>
              <w:rPr>
                <w:rFonts w:ascii="Arial" w:hAnsi="Arial" w:cs="Arial"/>
                <w:color w:val="000000" w:themeColor="text1"/>
              </w:rPr>
            </w:pPr>
            <w:r w:rsidRPr="00881513">
              <w:rPr>
                <w:rFonts w:ascii="Arial" w:hAnsi="Arial" w:cs="Arial"/>
                <w:color w:val="000000" w:themeColor="text1"/>
              </w:rPr>
              <w:t xml:space="preserve">Virtual </w:t>
            </w:r>
            <w:r>
              <w:rPr>
                <w:rFonts w:ascii="Arial" w:hAnsi="Arial" w:cs="Arial"/>
                <w:color w:val="000000" w:themeColor="text1"/>
              </w:rPr>
              <w:t>I</w:t>
            </w:r>
            <w:r w:rsidRPr="00881513">
              <w:rPr>
                <w:rFonts w:ascii="Arial" w:hAnsi="Arial" w:cs="Arial"/>
                <w:color w:val="000000" w:themeColor="text1"/>
              </w:rPr>
              <w:t xml:space="preserve">nfo </w:t>
            </w:r>
            <w:r>
              <w:rPr>
                <w:rFonts w:ascii="Arial" w:hAnsi="Arial" w:cs="Arial"/>
                <w:color w:val="000000" w:themeColor="text1"/>
              </w:rPr>
              <w:t>S</w:t>
            </w:r>
            <w:r w:rsidRPr="00881513">
              <w:rPr>
                <w:rFonts w:ascii="Arial" w:hAnsi="Arial" w:cs="Arial"/>
                <w:color w:val="000000" w:themeColor="text1"/>
              </w:rPr>
              <w:t xml:space="preserve">ession or </w:t>
            </w:r>
            <w:r>
              <w:rPr>
                <w:rFonts w:ascii="Arial" w:hAnsi="Arial" w:cs="Arial"/>
                <w:color w:val="000000" w:themeColor="text1"/>
              </w:rPr>
              <w:t>I</w:t>
            </w:r>
            <w:r w:rsidRPr="00881513">
              <w:rPr>
                <w:rFonts w:ascii="Arial" w:hAnsi="Arial" w:cs="Arial"/>
                <w:color w:val="000000" w:themeColor="text1"/>
              </w:rPr>
              <w:t xml:space="preserve">n-person </w:t>
            </w:r>
            <w:r>
              <w:rPr>
                <w:rFonts w:ascii="Arial" w:hAnsi="Arial" w:cs="Arial"/>
                <w:color w:val="000000" w:themeColor="text1"/>
              </w:rPr>
              <w:t>V</w:t>
            </w:r>
            <w:r w:rsidRPr="00881513">
              <w:rPr>
                <w:rFonts w:ascii="Arial" w:hAnsi="Arial" w:cs="Arial"/>
                <w:color w:val="000000" w:themeColor="text1"/>
              </w:rPr>
              <w:t>isit (</w:t>
            </w:r>
            <w:r>
              <w:rPr>
                <w:rFonts w:ascii="Arial" w:hAnsi="Arial" w:cs="Arial"/>
                <w:color w:val="000000" w:themeColor="text1"/>
              </w:rPr>
              <w:t>SFE Outreach Team)</w:t>
            </w:r>
          </w:p>
        </w:tc>
        <w:tc>
          <w:tcPr>
            <w:tcW w:w="1620" w:type="dxa"/>
          </w:tcPr>
          <w:p w14:paraId="35AE2E12" w14:textId="580E113E" w:rsidR="00987B39" w:rsidRPr="00881513" w:rsidRDefault="00987B39" w:rsidP="00987B39">
            <w:pPr>
              <w:spacing w:line="276" w:lineRule="auto"/>
              <w:rPr>
                <w:rFonts w:ascii="Arial" w:hAnsi="Arial" w:cs="Arial"/>
                <w:color w:val="000000" w:themeColor="text1"/>
              </w:rPr>
            </w:pPr>
            <w:r w:rsidRPr="00881513">
              <w:rPr>
                <w:rFonts w:ascii="Arial" w:hAnsi="Arial" w:cs="Arial"/>
                <w:color w:val="000000" w:themeColor="text1"/>
              </w:rPr>
              <w:t xml:space="preserve">As needed follow-up </w:t>
            </w:r>
            <w:r>
              <w:rPr>
                <w:rFonts w:ascii="Arial" w:hAnsi="Arial" w:cs="Arial"/>
                <w:color w:val="000000" w:themeColor="text1"/>
              </w:rPr>
              <w:t>E</w:t>
            </w:r>
            <w:r w:rsidRPr="00881513">
              <w:rPr>
                <w:rFonts w:ascii="Arial" w:hAnsi="Arial" w:cs="Arial"/>
                <w:color w:val="000000" w:themeColor="text1"/>
              </w:rPr>
              <w:t xml:space="preserve">mail </w:t>
            </w:r>
            <w:r>
              <w:rPr>
                <w:rFonts w:ascii="Arial" w:hAnsi="Arial" w:cs="Arial"/>
                <w:color w:val="000000" w:themeColor="text1"/>
              </w:rPr>
              <w:t>and</w:t>
            </w:r>
            <w:r w:rsidRPr="00881513">
              <w:rPr>
                <w:rFonts w:ascii="Arial" w:hAnsi="Arial" w:cs="Arial"/>
                <w:color w:val="000000" w:themeColor="text1"/>
              </w:rPr>
              <w:t xml:space="preserve"> </w:t>
            </w:r>
            <w:r>
              <w:rPr>
                <w:rFonts w:ascii="Arial" w:hAnsi="Arial" w:cs="Arial"/>
                <w:color w:val="000000" w:themeColor="text1"/>
              </w:rPr>
              <w:t>C</w:t>
            </w:r>
            <w:r w:rsidRPr="00881513">
              <w:rPr>
                <w:rFonts w:ascii="Arial" w:hAnsi="Arial" w:cs="Arial"/>
                <w:color w:val="000000" w:themeColor="text1"/>
              </w:rPr>
              <w:t>all</w:t>
            </w:r>
          </w:p>
        </w:tc>
        <w:tc>
          <w:tcPr>
            <w:tcW w:w="2425" w:type="dxa"/>
          </w:tcPr>
          <w:p w14:paraId="5BECA6B7" w14:textId="77777777" w:rsidR="00987B39" w:rsidRDefault="00987B39" w:rsidP="004E41E6">
            <w:pPr>
              <w:pStyle w:val="ListParagraph"/>
              <w:numPr>
                <w:ilvl w:val="0"/>
                <w:numId w:val="25"/>
              </w:numPr>
              <w:tabs>
                <w:tab w:val="left" w:pos="436"/>
              </w:tabs>
              <w:spacing w:line="276" w:lineRule="auto"/>
              <w:ind w:left="256" w:hanging="270"/>
              <w:rPr>
                <w:rFonts w:ascii="Arial" w:hAnsi="Arial" w:cs="Arial"/>
                <w:color w:val="000000" w:themeColor="text1"/>
              </w:rPr>
            </w:pPr>
            <w:r w:rsidRPr="004E41E6">
              <w:rPr>
                <w:rFonts w:ascii="Arial" w:hAnsi="Arial" w:cs="Arial"/>
                <w:color w:val="000000" w:themeColor="text1"/>
              </w:rPr>
              <w:t>Enrollment into an EE Program</w:t>
            </w:r>
          </w:p>
          <w:p w14:paraId="762A4718" w14:textId="36756BB4" w:rsidR="004E41E6" w:rsidRPr="004E41E6" w:rsidRDefault="004E41E6" w:rsidP="004E41E6">
            <w:pPr>
              <w:pStyle w:val="ListParagraph"/>
              <w:numPr>
                <w:ilvl w:val="0"/>
                <w:numId w:val="25"/>
              </w:numPr>
              <w:tabs>
                <w:tab w:val="left" w:pos="436"/>
              </w:tabs>
              <w:spacing w:line="276" w:lineRule="auto"/>
              <w:ind w:left="256" w:hanging="270"/>
              <w:rPr>
                <w:rFonts w:ascii="Arial" w:hAnsi="Arial" w:cs="Arial"/>
                <w:color w:val="000000" w:themeColor="text1"/>
              </w:rPr>
            </w:pPr>
            <w:r>
              <w:rPr>
                <w:rFonts w:ascii="Arial" w:hAnsi="Arial" w:cs="Arial"/>
                <w:color w:val="000000" w:themeColor="text1"/>
              </w:rPr>
              <w:t>Enrollment into OhmConnect</w:t>
            </w:r>
          </w:p>
        </w:tc>
      </w:tr>
      <w:tr w:rsidR="00987B39" w:rsidRPr="00881513" w14:paraId="43AF5CE7" w14:textId="77777777" w:rsidTr="00987B39">
        <w:tc>
          <w:tcPr>
            <w:tcW w:w="1255" w:type="dxa"/>
          </w:tcPr>
          <w:p w14:paraId="5EB75738" w14:textId="77777777" w:rsidR="00987B39" w:rsidRPr="00881513" w:rsidRDefault="00987B39" w:rsidP="00987B39">
            <w:pPr>
              <w:spacing w:line="276" w:lineRule="auto"/>
              <w:rPr>
                <w:rFonts w:ascii="Arial" w:hAnsi="Arial" w:cs="Arial"/>
                <w:color w:val="000000" w:themeColor="text1"/>
              </w:rPr>
            </w:pPr>
            <w:r w:rsidRPr="00881513">
              <w:rPr>
                <w:rFonts w:ascii="Arial" w:hAnsi="Arial" w:cs="Arial"/>
                <w:color w:val="000000" w:themeColor="text1"/>
              </w:rPr>
              <w:t>Multifamily</w:t>
            </w:r>
          </w:p>
        </w:tc>
        <w:tc>
          <w:tcPr>
            <w:tcW w:w="1907" w:type="dxa"/>
          </w:tcPr>
          <w:p w14:paraId="36AE7595" w14:textId="77777777" w:rsidR="00987B39" w:rsidRDefault="00987B39" w:rsidP="004E41E6">
            <w:pPr>
              <w:pStyle w:val="ListParagraph"/>
              <w:numPr>
                <w:ilvl w:val="0"/>
                <w:numId w:val="24"/>
              </w:numPr>
              <w:spacing w:line="276" w:lineRule="auto"/>
              <w:ind w:left="166" w:hanging="166"/>
              <w:rPr>
                <w:rFonts w:ascii="Arial" w:hAnsi="Arial" w:cs="Arial"/>
                <w:color w:val="000000" w:themeColor="text1"/>
              </w:rPr>
            </w:pPr>
            <w:r w:rsidRPr="00881513">
              <w:rPr>
                <w:rFonts w:ascii="Arial" w:hAnsi="Arial" w:cs="Arial"/>
                <w:color w:val="000000" w:themeColor="text1"/>
              </w:rPr>
              <w:t>Call to Action Mailer</w:t>
            </w:r>
          </w:p>
          <w:p w14:paraId="3E04F107" w14:textId="61D4AAEF" w:rsidR="00987B39" w:rsidRPr="00987B39" w:rsidRDefault="00987B39" w:rsidP="004E41E6">
            <w:pPr>
              <w:pStyle w:val="ListParagraph"/>
              <w:numPr>
                <w:ilvl w:val="0"/>
                <w:numId w:val="24"/>
              </w:numPr>
              <w:spacing w:line="276" w:lineRule="auto"/>
              <w:ind w:left="166" w:hanging="166"/>
              <w:rPr>
                <w:rFonts w:ascii="Arial" w:hAnsi="Arial" w:cs="Arial"/>
                <w:color w:val="000000" w:themeColor="text1"/>
              </w:rPr>
            </w:pPr>
            <w:r w:rsidRPr="00987B39">
              <w:rPr>
                <w:rFonts w:ascii="Arial" w:hAnsi="Arial" w:cs="Arial"/>
                <w:color w:val="000000" w:themeColor="text1"/>
              </w:rPr>
              <w:t>OhmConnect</w:t>
            </w:r>
          </w:p>
          <w:p w14:paraId="5E9F6C1D" w14:textId="77777777" w:rsidR="00987B39" w:rsidRPr="00881513" w:rsidRDefault="00987B39" w:rsidP="00987B39">
            <w:pPr>
              <w:spacing w:line="276" w:lineRule="auto"/>
              <w:rPr>
                <w:rFonts w:ascii="Arial" w:hAnsi="Arial" w:cs="Arial"/>
                <w:color w:val="000000" w:themeColor="text1"/>
              </w:rPr>
            </w:pPr>
          </w:p>
        </w:tc>
        <w:tc>
          <w:tcPr>
            <w:tcW w:w="1253" w:type="dxa"/>
          </w:tcPr>
          <w:p w14:paraId="250374D2" w14:textId="77777777" w:rsidR="00987B39" w:rsidRPr="00881513" w:rsidRDefault="00987B39" w:rsidP="00987B39">
            <w:pPr>
              <w:spacing w:line="276" w:lineRule="auto"/>
              <w:rPr>
                <w:rFonts w:ascii="Arial" w:hAnsi="Arial" w:cs="Arial"/>
                <w:color w:val="000000" w:themeColor="text1"/>
              </w:rPr>
            </w:pPr>
            <w:r w:rsidRPr="00881513">
              <w:rPr>
                <w:rFonts w:ascii="Arial" w:hAnsi="Arial" w:cs="Arial"/>
                <w:color w:val="000000" w:themeColor="text1"/>
              </w:rPr>
              <w:t>SFE follow-up call</w:t>
            </w:r>
          </w:p>
          <w:p w14:paraId="10A55F6E" w14:textId="77777777" w:rsidR="00987B39" w:rsidRPr="00881513" w:rsidRDefault="00987B39" w:rsidP="00987B39">
            <w:pPr>
              <w:spacing w:line="276" w:lineRule="auto"/>
              <w:rPr>
                <w:rFonts w:ascii="Arial" w:hAnsi="Arial" w:cs="Arial"/>
                <w:color w:val="000000" w:themeColor="text1"/>
              </w:rPr>
            </w:pPr>
          </w:p>
        </w:tc>
        <w:tc>
          <w:tcPr>
            <w:tcW w:w="1790" w:type="dxa"/>
          </w:tcPr>
          <w:p w14:paraId="334AA8D9" w14:textId="4683D407" w:rsidR="00987B39" w:rsidRPr="004E41E6" w:rsidRDefault="00987B39" w:rsidP="004E41E6">
            <w:pPr>
              <w:pStyle w:val="ListParagraph"/>
              <w:numPr>
                <w:ilvl w:val="0"/>
                <w:numId w:val="26"/>
              </w:numPr>
              <w:spacing w:line="276" w:lineRule="auto"/>
              <w:ind w:left="331"/>
              <w:rPr>
                <w:rFonts w:ascii="Arial" w:hAnsi="Arial" w:cs="Arial"/>
                <w:color w:val="000000" w:themeColor="text1"/>
              </w:rPr>
            </w:pPr>
            <w:r w:rsidRPr="004E41E6">
              <w:rPr>
                <w:rFonts w:ascii="Arial" w:hAnsi="Arial" w:cs="Arial"/>
                <w:color w:val="000000" w:themeColor="text1"/>
              </w:rPr>
              <w:t>Virtual Info Session or In-person Visit (SFE Outreach Team)</w:t>
            </w:r>
          </w:p>
        </w:tc>
        <w:tc>
          <w:tcPr>
            <w:tcW w:w="1620" w:type="dxa"/>
          </w:tcPr>
          <w:p w14:paraId="523C54EA" w14:textId="139F945B" w:rsidR="00987B39" w:rsidRPr="00881513" w:rsidRDefault="00987B39" w:rsidP="00987B39">
            <w:pPr>
              <w:spacing w:line="276" w:lineRule="auto"/>
              <w:rPr>
                <w:rFonts w:ascii="Arial" w:hAnsi="Arial" w:cs="Arial"/>
                <w:color w:val="000000" w:themeColor="text1"/>
              </w:rPr>
            </w:pPr>
            <w:r w:rsidRPr="00881513">
              <w:rPr>
                <w:rFonts w:ascii="Arial" w:hAnsi="Arial" w:cs="Arial"/>
                <w:color w:val="000000" w:themeColor="text1"/>
              </w:rPr>
              <w:t xml:space="preserve">As needed follow-up </w:t>
            </w:r>
            <w:r>
              <w:rPr>
                <w:rFonts w:ascii="Arial" w:hAnsi="Arial" w:cs="Arial"/>
                <w:color w:val="000000" w:themeColor="text1"/>
              </w:rPr>
              <w:t>E</w:t>
            </w:r>
            <w:r w:rsidRPr="00881513">
              <w:rPr>
                <w:rFonts w:ascii="Arial" w:hAnsi="Arial" w:cs="Arial"/>
                <w:color w:val="000000" w:themeColor="text1"/>
              </w:rPr>
              <w:t xml:space="preserve">mail </w:t>
            </w:r>
            <w:r>
              <w:rPr>
                <w:rFonts w:ascii="Arial" w:hAnsi="Arial" w:cs="Arial"/>
                <w:color w:val="000000" w:themeColor="text1"/>
              </w:rPr>
              <w:t>and</w:t>
            </w:r>
            <w:r w:rsidRPr="00881513">
              <w:rPr>
                <w:rFonts w:ascii="Arial" w:hAnsi="Arial" w:cs="Arial"/>
                <w:color w:val="000000" w:themeColor="text1"/>
              </w:rPr>
              <w:t xml:space="preserve"> </w:t>
            </w:r>
            <w:r>
              <w:rPr>
                <w:rFonts w:ascii="Arial" w:hAnsi="Arial" w:cs="Arial"/>
                <w:color w:val="000000" w:themeColor="text1"/>
              </w:rPr>
              <w:t>C</w:t>
            </w:r>
            <w:r w:rsidRPr="00881513">
              <w:rPr>
                <w:rFonts w:ascii="Arial" w:hAnsi="Arial" w:cs="Arial"/>
                <w:color w:val="000000" w:themeColor="text1"/>
              </w:rPr>
              <w:t>all</w:t>
            </w:r>
          </w:p>
        </w:tc>
        <w:tc>
          <w:tcPr>
            <w:tcW w:w="2425" w:type="dxa"/>
          </w:tcPr>
          <w:p w14:paraId="6F9264CE" w14:textId="60D955C1" w:rsidR="00987B39" w:rsidRDefault="00987B39" w:rsidP="004E41E6">
            <w:pPr>
              <w:pStyle w:val="ListParagraph"/>
              <w:numPr>
                <w:ilvl w:val="0"/>
                <w:numId w:val="25"/>
              </w:numPr>
              <w:tabs>
                <w:tab w:val="left" w:pos="436"/>
              </w:tabs>
              <w:spacing w:line="276" w:lineRule="auto"/>
              <w:ind w:left="256" w:hanging="270"/>
              <w:rPr>
                <w:rFonts w:ascii="Arial" w:hAnsi="Arial" w:cs="Arial"/>
                <w:color w:val="000000" w:themeColor="text1"/>
              </w:rPr>
            </w:pPr>
            <w:r w:rsidRPr="004E41E6">
              <w:rPr>
                <w:rFonts w:ascii="Arial" w:hAnsi="Arial" w:cs="Arial"/>
                <w:color w:val="000000" w:themeColor="text1"/>
              </w:rPr>
              <w:t>Enrollment into an EE Program</w:t>
            </w:r>
          </w:p>
          <w:p w14:paraId="0CBBB844" w14:textId="677A33FF" w:rsidR="004E41E6" w:rsidRPr="004E41E6" w:rsidRDefault="004E41E6" w:rsidP="004E41E6">
            <w:pPr>
              <w:pStyle w:val="ListParagraph"/>
              <w:numPr>
                <w:ilvl w:val="0"/>
                <w:numId w:val="25"/>
              </w:numPr>
              <w:tabs>
                <w:tab w:val="left" w:pos="436"/>
              </w:tabs>
              <w:spacing w:line="276" w:lineRule="auto"/>
              <w:ind w:left="256" w:hanging="270"/>
              <w:rPr>
                <w:rFonts w:ascii="Arial" w:hAnsi="Arial" w:cs="Arial"/>
                <w:color w:val="000000" w:themeColor="text1"/>
              </w:rPr>
            </w:pPr>
            <w:r>
              <w:rPr>
                <w:rFonts w:ascii="Arial" w:hAnsi="Arial" w:cs="Arial"/>
                <w:color w:val="000000" w:themeColor="text1"/>
              </w:rPr>
              <w:t>Enrollment into OhmConnect</w:t>
            </w:r>
          </w:p>
          <w:p w14:paraId="5E321DD5" w14:textId="77777777" w:rsidR="00987B39" w:rsidRPr="00881513" w:rsidRDefault="00987B39" w:rsidP="00987B39">
            <w:pPr>
              <w:spacing w:line="276" w:lineRule="auto"/>
              <w:rPr>
                <w:rFonts w:ascii="Arial" w:hAnsi="Arial" w:cs="Arial"/>
                <w:color w:val="000000" w:themeColor="text1"/>
              </w:rPr>
            </w:pPr>
          </w:p>
        </w:tc>
      </w:tr>
      <w:tr w:rsidR="00987B39" w:rsidRPr="00881513" w14:paraId="224F0BA2" w14:textId="77777777" w:rsidTr="00987B39">
        <w:tc>
          <w:tcPr>
            <w:tcW w:w="1255" w:type="dxa"/>
          </w:tcPr>
          <w:p w14:paraId="398BF2AB" w14:textId="77777777" w:rsidR="00987B39" w:rsidRPr="00881513" w:rsidRDefault="00987B39" w:rsidP="00987B39">
            <w:pPr>
              <w:spacing w:line="276" w:lineRule="auto"/>
              <w:rPr>
                <w:rFonts w:ascii="Arial" w:hAnsi="Arial" w:cs="Arial"/>
                <w:color w:val="000000" w:themeColor="text1"/>
              </w:rPr>
            </w:pPr>
            <w:r w:rsidRPr="00881513">
              <w:rPr>
                <w:rFonts w:ascii="Arial" w:hAnsi="Arial" w:cs="Arial"/>
                <w:color w:val="000000" w:themeColor="text1"/>
              </w:rPr>
              <w:lastRenderedPageBreak/>
              <w:t>HTR SMB</w:t>
            </w:r>
          </w:p>
        </w:tc>
        <w:tc>
          <w:tcPr>
            <w:tcW w:w="1907" w:type="dxa"/>
          </w:tcPr>
          <w:p w14:paraId="48E9616A" w14:textId="77777777" w:rsidR="00987B39" w:rsidRPr="00987B39" w:rsidRDefault="00987B39" w:rsidP="004E41E6">
            <w:pPr>
              <w:pStyle w:val="ListParagraph"/>
              <w:numPr>
                <w:ilvl w:val="0"/>
                <w:numId w:val="24"/>
              </w:numPr>
              <w:spacing w:line="276" w:lineRule="auto"/>
              <w:ind w:left="166" w:hanging="166"/>
              <w:rPr>
                <w:rFonts w:ascii="Arial" w:hAnsi="Arial" w:cs="Arial"/>
                <w:color w:val="000000" w:themeColor="text1"/>
              </w:rPr>
            </w:pPr>
            <w:r w:rsidRPr="00987B39">
              <w:rPr>
                <w:rFonts w:ascii="Arial" w:hAnsi="Arial" w:cs="Arial"/>
                <w:color w:val="000000" w:themeColor="text1"/>
              </w:rPr>
              <w:t>Call to Action Mailer</w:t>
            </w:r>
          </w:p>
          <w:p w14:paraId="3C4AEA70" w14:textId="77777777" w:rsidR="00987B39" w:rsidRPr="00881513" w:rsidRDefault="00987B39" w:rsidP="00987B39">
            <w:pPr>
              <w:spacing w:line="276" w:lineRule="auto"/>
              <w:rPr>
                <w:rFonts w:ascii="Arial" w:hAnsi="Arial" w:cs="Arial"/>
                <w:color w:val="000000" w:themeColor="text1"/>
              </w:rPr>
            </w:pPr>
          </w:p>
        </w:tc>
        <w:tc>
          <w:tcPr>
            <w:tcW w:w="1253" w:type="dxa"/>
          </w:tcPr>
          <w:p w14:paraId="211096BE" w14:textId="77777777" w:rsidR="00987B39" w:rsidRPr="00881513" w:rsidRDefault="00987B39" w:rsidP="00987B39">
            <w:pPr>
              <w:spacing w:line="276" w:lineRule="auto"/>
              <w:rPr>
                <w:rFonts w:ascii="Arial" w:hAnsi="Arial" w:cs="Arial"/>
                <w:color w:val="000000" w:themeColor="text1"/>
              </w:rPr>
            </w:pPr>
            <w:r w:rsidRPr="00881513">
              <w:rPr>
                <w:rFonts w:ascii="Arial" w:hAnsi="Arial" w:cs="Arial"/>
                <w:color w:val="000000" w:themeColor="text1"/>
              </w:rPr>
              <w:t>SFE follow-up email</w:t>
            </w:r>
          </w:p>
          <w:p w14:paraId="1473B884" w14:textId="77777777" w:rsidR="00987B39" w:rsidRPr="00881513" w:rsidRDefault="00987B39" w:rsidP="00987B39">
            <w:pPr>
              <w:spacing w:line="276" w:lineRule="auto"/>
              <w:rPr>
                <w:rFonts w:ascii="Arial" w:hAnsi="Arial" w:cs="Arial"/>
                <w:color w:val="000000" w:themeColor="text1"/>
              </w:rPr>
            </w:pPr>
          </w:p>
        </w:tc>
        <w:tc>
          <w:tcPr>
            <w:tcW w:w="1790" w:type="dxa"/>
          </w:tcPr>
          <w:p w14:paraId="756962E4" w14:textId="27DD0889" w:rsidR="004E41E6" w:rsidRDefault="00987B39" w:rsidP="004E41E6">
            <w:pPr>
              <w:pStyle w:val="ListParagraph"/>
              <w:numPr>
                <w:ilvl w:val="0"/>
                <w:numId w:val="24"/>
              </w:numPr>
              <w:spacing w:line="276" w:lineRule="auto"/>
              <w:ind w:left="241" w:hanging="241"/>
              <w:rPr>
                <w:rFonts w:ascii="Arial" w:hAnsi="Arial" w:cs="Arial"/>
                <w:color w:val="000000" w:themeColor="text1"/>
              </w:rPr>
            </w:pPr>
            <w:r w:rsidRPr="004E41E6">
              <w:rPr>
                <w:rFonts w:ascii="Arial" w:hAnsi="Arial" w:cs="Arial"/>
                <w:color w:val="000000" w:themeColor="text1"/>
              </w:rPr>
              <w:t>SFE Energy Coach Audit</w:t>
            </w:r>
            <w:r w:rsidR="004E41E6">
              <w:rPr>
                <w:rFonts w:ascii="Arial" w:hAnsi="Arial" w:cs="Arial"/>
                <w:color w:val="000000" w:themeColor="text1"/>
              </w:rPr>
              <w:t xml:space="preserve"> (in-person or virtual)</w:t>
            </w:r>
          </w:p>
          <w:p w14:paraId="09E22605" w14:textId="55213133" w:rsidR="00987B39" w:rsidRPr="004E41E6" w:rsidRDefault="00987B39" w:rsidP="004E41E6">
            <w:pPr>
              <w:pStyle w:val="ListParagraph"/>
              <w:numPr>
                <w:ilvl w:val="0"/>
                <w:numId w:val="24"/>
              </w:numPr>
              <w:spacing w:line="276" w:lineRule="auto"/>
              <w:ind w:left="241" w:hanging="241"/>
              <w:rPr>
                <w:rFonts w:ascii="Arial" w:hAnsi="Arial" w:cs="Arial"/>
                <w:color w:val="000000" w:themeColor="text1"/>
              </w:rPr>
            </w:pPr>
            <w:r w:rsidRPr="004E41E6">
              <w:rPr>
                <w:rFonts w:ascii="Arial" w:hAnsi="Arial" w:cs="Arial"/>
                <w:color w:val="000000" w:themeColor="text1"/>
              </w:rPr>
              <w:t>OptumSoft Refrigeration Data Monitoring</w:t>
            </w:r>
          </w:p>
        </w:tc>
        <w:tc>
          <w:tcPr>
            <w:tcW w:w="1620" w:type="dxa"/>
          </w:tcPr>
          <w:p w14:paraId="43D95333" w14:textId="3BB8EC85" w:rsidR="00987B39" w:rsidRPr="00881513" w:rsidRDefault="00987B39" w:rsidP="00987B39">
            <w:pPr>
              <w:spacing w:line="276" w:lineRule="auto"/>
              <w:rPr>
                <w:rFonts w:ascii="Arial" w:hAnsi="Arial" w:cs="Arial"/>
                <w:color w:val="000000" w:themeColor="text1"/>
              </w:rPr>
            </w:pPr>
            <w:r>
              <w:rPr>
                <w:rFonts w:ascii="Arial" w:hAnsi="Arial" w:cs="Arial"/>
                <w:color w:val="000000" w:themeColor="text1"/>
              </w:rPr>
              <w:t>As needed Follow-up Email and Call</w:t>
            </w:r>
          </w:p>
        </w:tc>
        <w:tc>
          <w:tcPr>
            <w:tcW w:w="2425" w:type="dxa"/>
          </w:tcPr>
          <w:p w14:paraId="3652364B" w14:textId="77777777" w:rsidR="004E41E6" w:rsidRDefault="00987B39" w:rsidP="004E41E6">
            <w:pPr>
              <w:pStyle w:val="ListParagraph"/>
              <w:numPr>
                <w:ilvl w:val="0"/>
                <w:numId w:val="24"/>
              </w:numPr>
              <w:spacing w:line="276" w:lineRule="auto"/>
              <w:ind w:left="256" w:hanging="256"/>
              <w:rPr>
                <w:rFonts w:ascii="Arial" w:hAnsi="Arial" w:cs="Arial"/>
                <w:color w:val="000000" w:themeColor="text1"/>
              </w:rPr>
            </w:pPr>
            <w:r w:rsidRPr="004E41E6">
              <w:rPr>
                <w:rFonts w:ascii="Arial" w:hAnsi="Arial" w:cs="Arial"/>
                <w:color w:val="000000" w:themeColor="text1"/>
              </w:rPr>
              <w:t xml:space="preserve">Enrollment into an EE </w:t>
            </w:r>
            <w:r w:rsidR="004E41E6">
              <w:rPr>
                <w:rFonts w:ascii="Arial" w:hAnsi="Arial" w:cs="Arial"/>
                <w:color w:val="000000" w:themeColor="text1"/>
              </w:rPr>
              <w:t xml:space="preserve">/ Financing </w:t>
            </w:r>
            <w:r w:rsidRPr="004E41E6">
              <w:rPr>
                <w:rFonts w:ascii="Arial" w:hAnsi="Arial" w:cs="Arial"/>
                <w:color w:val="000000" w:themeColor="text1"/>
              </w:rPr>
              <w:t>Program</w:t>
            </w:r>
            <w:r w:rsidR="004E41E6">
              <w:rPr>
                <w:rFonts w:ascii="Arial" w:hAnsi="Arial" w:cs="Arial"/>
                <w:color w:val="000000" w:themeColor="text1"/>
              </w:rPr>
              <w:t>s</w:t>
            </w:r>
          </w:p>
          <w:p w14:paraId="0359AD03" w14:textId="6F120EA4" w:rsidR="00987B39" w:rsidRPr="004E41E6" w:rsidRDefault="004E41E6" w:rsidP="004E41E6">
            <w:pPr>
              <w:pStyle w:val="ListParagraph"/>
              <w:numPr>
                <w:ilvl w:val="0"/>
                <w:numId w:val="24"/>
              </w:numPr>
              <w:spacing w:line="276" w:lineRule="auto"/>
              <w:ind w:left="256" w:hanging="256"/>
              <w:rPr>
                <w:rFonts w:ascii="Arial" w:hAnsi="Arial" w:cs="Arial"/>
                <w:color w:val="000000" w:themeColor="text1"/>
              </w:rPr>
            </w:pPr>
            <w:r>
              <w:rPr>
                <w:rFonts w:ascii="Arial" w:hAnsi="Arial" w:cs="Arial"/>
                <w:color w:val="000000" w:themeColor="text1"/>
              </w:rPr>
              <w:t>Enrollment into PG&amp;E Fast Track</w:t>
            </w:r>
            <w:r w:rsidR="00987B39" w:rsidRPr="004E41E6">
              <w:rPr>
                <w:rFonts w:ascii="Arial" w:hAnsi="Arial" w:cs="Arial"/>
                <w:color w:val="000000" w:themeColor="text1"/>
              </w:rPr>
              <w:t xml:space="preserve"> </w:t>
            </w:r>
          </w:p>
        </w:tc>
      </w:tr>
    </w:tbl>
    <w:p w14:paraId="7D52ABE8" w14:textId="77777777" w:rsidR="00F2319F" w:rsidRPr="00881513" w:rsidRDefault="00F2319F" w:rsidP="008F0775">
      <w:pPr>
        <w:spacing w:line="276" w:lineRule="auto"/>
        <w:rPr>
          <w:rFonts w:ascii="Arial" w:hAnsi="Arial" w:cs="Arial"/>
        </w:rPr>
      </w:pPr>
    </w:p>
    <w:p w14:paraId="45E76BF2" w14:textId="21EEFF0C" w:rsidR="005604AC" w:rsidRPr="00881513" w:rsidRDefault="00CF27E8" w:rsidP="00F27720">
      <w:pPr>
        <w:pStyle w:val="Heading3"/>
      </w:pPr>
      <w:bookmarkStart w:id="12" w:name="_Toc46921457"/>
      <w:r w:rsidRPr="00F27720">
        <w:t xml:space="preserve">3. </w:t>
      </w:r>
      <w:r w:rsidR="005604AC" w:rsidRPr="00881513">
        <w:t>Program Design and Best Practices</w:t>
      </w:r>
      <w:bookmarkEnd w:id="12"/>
      <w:r w:rsidR="005604AC" w:rsidRPr="00881513">
        <w:t xml:space="preserve"> </w:t>
      </w:r>
    </w:p>
    <w:p w14:paraId="0C10FE3E" w14:textId="77777777" w:rsidR="006361A0" w:rsidRPr="00881513" w:rsidRDefault="006361A0" w:rsidP="008F0775">
      <w:pPr>
        <w:spacing w:line="276" w:lineRule="auto"/>
        <w:rPr>
          <w:rFonts w:ascii="Arial" w:hAnsi="Arial" w:cs="Arial"/>
          <w:sz w:val="22"/>
          <w:szCs w:val="22"/>
        </w:rPr>
      </w:pPr>
    </w:p>
    <w:p w14:paraId="1EB4C93A" w14:textId="04F76926" w:rsidR="00BC0958" w:rsidRPr="00881513" w:rsidRDefault="00E826CC" w:rsidP="008F0775">
      <w:pPr>
        <w:spacing w:line="276" w:lineRule="auto"/>
        <w:rPr>
          <w:rFonts w:ascii="Arial" w:hAnsi="Arial" w:cs="Arial"/>
          <w:sz w:val="22"/>
          <w:szCs w:val="22"/>
        </w:rPr>
      </w:pPr>
      <w:r w:rsidRPr="00881513">
        <w:rPr>
          <w:rFonts w:ascii="Arial" w:hAnsi="Arial" w:cs="Arial"/>
          <w:sz w:val="22"/>
          <w:szCs w:val="22"/>
        </w:rPr>
        <w:t>Overall, the</w:t>
      </w:r>
      <w:r w:rsidR="00BC0958" w:rsidRPr="00881513">
        <w:rPr>
          <w:rFonts w:ascii="Arial" w:hAnsi="Arial" w:cs="Arial"/>
          <w:sz w:val="22"/>
          <w:szCs w:val="22"/>
        </w:rPr>
        <w:t xml:space="preserve"> Program’s strategic approach of merging AMI data analysis with </w:t>
      </w:r>
      <w:r w:rsidR="006A000B" w:rsidRPr="00881513">
        <w:rPr>
          <w:rFonts w:ascii="Arial" w:hAnsi="Arial" w:cs="Arial"/>
          <w:sz w:val="22"/>
          <w:szCs w:val="22"/>
        </w:rPr>
        <w:t>proven</w:t>
      </w:r>
      <w:r w:rsidR="00BC0958" w:rsidRPr="00881513">
        <w:rPr>
          <w:rFonts w:ascii="Arial" w:hAnsi="Arial" w:cs="Arial"/>
          <w:sz w:val="22"/>
          <w:szCs w:val="22"/>
        </w:rPr>
        <w:t xml:space="preserve"> outreach tactics, delivered by a trusted mess</w:t>
      </w:r>
      <w:r w:rsidR="00991E0D">
        <w:rPr>
          <w:rFonts w:ascii="Arial" w:hAnsi="Arial" w:cs="Arial"/>
          <w:sz w:val="22"/>
          <w:szCs w:val="22"/>
        </w:rPr>
        <w:t>enger</w:t>
      </w:r>
      <w:r w:rsidR="00BC0958" w:rsidRPr="00881513">
        <w:rPr>
          <w:rFonts w:ascii="Arial" w:hAnsi="Arial" w:cs="Arial"/>
          <w:sz w:val="22"/>
          <w:szCs w:val="22"/>
        </w:rPr>
        <w:t xml:space="preserve">, is considered a best practice. This is because the approach leverages the power of </w:t>
      </w:r>
      <w:r w:rsidR="006A000B" w:rsidRPr="00881513">
        <w:rPr>
          <w:rFonts w:ascii="Arial" w:hAnsi="Arial" w:cs="Arial"/>
          <w:sz w:val="22"/>
          <w:szCs w:val="22"/>
        </w:rPr>
        <w:t>AMI and publicly available data</w:t>
      </w:r>
      <w:r w:rsidR="00BC0958" w:rsidRPr="00881513">
        <w:rPr>
          <w:rFonts w:ascii="Arial" w:hAnsi="Arial" w:cs="Arial"/>
          <w:sz w:val="22"/>
          <w:szCs w:val="22"/>
        </w:rPr>
        <w:t xml:space="preserve"> to reduce project acquisition costs</w:t>
      </w:r>
      <w:r w:rsidR="006A000B" w:rsidRPr="00881513">
        <w:rPr>
          <w:rFonts w:ascii="Arial" w:hAnsi="Arial" w:cs="Arial"/>
          <w:sz w:val="22"/>
          <w:szCs w:val="22"/>
        </w:rPr>
        <w:t>. This approach also</w:t>
      </w:r>
      <w:r w:rsidR="00BC0958" w:rsidRPr="00881513">
        <w:rPr>
          <w:rFonts w:ascii="Arial" w:hAnsi="Arial" w:cs="Arial"/>
          <w:sz w:val="22"/>
          <w:szCs w:val="22"/>
        </w:rPr>
        <w:t xml:space="preserve"> allow</w:t>
      </w:r>
      <w:r w:rsidR="006A000B" w:rsidRPr="00881513">
        <w:rPr>
          <w:rFonts w:ascii="Arial" w:hAnsi="Arial" w:cs="Arial"/>
          <w:sz w:val="22"/>
          <w:szCs w:val="22"/>
        </w:rPr>
        <w:t>s</w:t>
      </w:r>
      <w:r w:rsidR="00BC0958" w:rsidRPr="00881513">
        <w:rPr>
          <w:rFonts w:ascii="Arial" w:hAnsi="Arial" w:cs="Arial"/>
          <w:sz w:val="22"/>
          <w:szCs w:val="22"/>
        </w:rPr>
        <w:t xml:space="preserve"> marketing and outreach to target </w:t>
      </w:r>
      <w:r w:rsidR="006A000B" w:rsidRPr="00881513">
        <w:rPr>
          <w:rFonts w:ascii="Arial" w:hAnsi="Arial" w:cs="Arial"/>
          <w:sz w:val="22"/>
          <w:szCs w:val="22"/>
        </w:rPr>
        <w:t xml:space="preserve">the right audience - </w:t>
      </w:r>
      <w:r w:rsidR="00BC0958" w:rsidRPr="00881513">
        <w:rPr>
          <w:rFonts w:ascii="Arial" w:hAnsi="Arial" w:cs="Arial"/>
          <w:sz w:val="22"/>
          <w:szCs w:val="22"/>
        </w:rPr>
        <w:t>customers with high energy opportunity and propensity to act. Next, the approach integrates best practices from community-</w:t>
      </w:r>
      <w:r w:rsidR="00991E0D">
        <w:rPr>
          <w:rFonts w:ascii="Arial" w:hAnsi="Arial" w:cs="Arial"/>
          <w:sz w:val="22"/>
          <w:szCs w:val="22"/>
        </w:rPr>
        <w:t xml:space="preserve">based social </w:t>
      </w:r>
      <w:r w:rsidR="00BC0958" w:rsidRPr="00881513">
        <w:rPr>
          <w:rFonts w:ascii="Arial" w:hAnsi="Arial" w:cs="Arial"/>
          <w:sz w:val="22"/>
          <w:szCs w:val="22"/>
        </w:rPr>
        <w:t>marketing with high-impact messages – all to be deliver</w:t>
      </w:r>
      <w:r w:rsidR="00991E0D">
        <w:rPr>
          <w:rFonts w:ascii="Arial" w:hAnsi="Arial" w:cs="Arial"/>
          <w:sz w:val="22"/>
          <w:szCs w:val="22"/>
        </w:rPr>
        <w:t>ed</w:t>
      </w:r>
      <w:r w:rsidR="00BC0958" w:rsidRPr="00881513">
        <w:rPr>
          <w:rFonts w:ascii="Arial" w:hAnsi="Arial" w:cs="Arial"/>
          <w:sz w:val="22"/>
          <w:szCs w:val="22"/>
        </w:rPr>
        <w:t xml:space="preserve"> b</w:t>
      </w:r>
      <w:r w:rsidR="00991E0D">
        <w:rPr>
          <w:rFonts w:ascii="Arial" w:hAnsi="Arial" w:cs="Arial"/>
          <w:sz w:val="22"/>
          <w:szCs w:val="22"/>
        </w:rPr>
        <w:t>y</w:t>
      </w:r>
      <w:r w:rsidR="00BC0958" w:rsidRPr="00881513">
        <w:rPr>
          <w:rFonts w:ascii="Arial" w:hAnsi="Arial" w:cs="Arial"/>
          <w:sz w:val="22"/>
          <w:szCs w:val="22"/>
        </w:rPr>
        <w:t xml:space="preserve"> a credible, trusted messenger.</w:t>
      </w:r>
    </w:p>
    <w:p w14:paraId="2DED054E" w14:textId="77777777" w:rsidR="00BC0958" w:rsidRPr="00881513" w:rsidRDefault="00BC0958" w:rsidP="008F0775">
      <w:pPr>
        <w:spacing w:line="276" w:lineRule="auto"/>
        <w:rPr>
          <w:rFonts w:ascii="Arial" w:hAnsi="Arial" w:cs="Arial"/>
          <w:sz w:val="22"/>
          <w:szCs w:val="22"/>
        </w:rPr>
      </w:pPr>
    </w:p>
    <w:p w14:paraId="57159464" w14:textId="228985F0" w:rsidR="00ED0D56" w:rsidRPr="00881513" w:rsidRDefault="006A000B" w:rsidP="008F0775">
      <w:pPr>
        <w:spacing w:line="276" w:lineRule="auto"/>
        <w:rPr>
          <w:rFonts w:ascii="Arial" w:hAnsi="Arial" w:cs="Arial"/>
          <w:sz w:val="22"/>
          <w:szCs w:val="22"/>
        </w:rPr>
      </w:pPr>
      <w:r w:rsidRPr="00881513">
        <w:rPr>
          <w:rFonts w:ascii="Arial" w:hAnsi="Arial" w:cs="Arial"/>
          <w:sz w:val="22"/>
          <w:szCs w:val="22"/>
        </w:rPr>
        <w:t xml:space="preserve">For context, </w:t>
      </w:r>
      <w:r w:rsidR="006361A0" w:rsidRPr="00881513">
        <w:rPr>
          <w:rFonts w:ascii="Arial" w:hAnsi="Arial" w:cs="Arial"/>
          <w:sz w:val="22"/>
          <w:szCs w:val="22"/>
        </w:rPr>
        <w:t>C</w:t>
      </w:r>
      <w:r w:rsidR="00ED0D56" w:rsidRPr="00881513">
        <w:rPr>
          <w:rFonts w:ascii="Arial" w:hAnsi="Arial" w:cs="Arial"/>
          <w:sz w:val="22"/>
          <w:szCs w:val="22"/>
        </w:rPr>
        <w:t xml:space="preserve">alifornia Assembly Bill (AB) 802 removed historic restrictions around energy data transfer. Specifically, </w:t>
      </w:r>
      <w:r w:rsidR="00CA3929" w:rsidRPr="00881513">
        <w:rPr>
          <w:rFonts w:ascii="Arial" w:hAnsi="Arial" w:cs="Arial"/>
          <w:sz w:val="22"/>
          <w:szCs w:val="22"/>
        </w:rPr>
        <w:t>it</w:t>
      </w:r>
      <w:r w:rsidR="00634183" w:rsidRPr="00881513">
        <w:rPr>
          <w:rFonts w:ascii="Arial" w:hAnsi="Arial" w:cs="Arial"/>
          <w:sz w:val="22"/>
          <w:szCs w:val="22"/>
        </w:rPr>
        <w:t xml:space="preserve"> </w:t>
      </w:r>
      <w:r w:rsidR="00ED0D56" w:rsidRPr="00881513">
        <w:rPr>
          <w:rFonts w:ascii="Arial" w:hAnsi="Arial" w:cs="Arial"/>
          <w:sz w:val="22"/>
          <w:szCs w:val="22"/>
        </w:rPr>
        <w:t>created an opportunity to significantly expand the use and application of energy data.  As cost-effectiveness pressure</w:t>
      </w:r>
      <w:r w:rsidR="00991E0D">
        <w:rPr>
          <w:rFonts w:ascii="Arial" w:hAnsi="Arial" w:cs="Arial"/>
          <w:sz w:val="22"/>
          <w:szCs w:val="22"/>
        </w:rPr>
        <w:t>s</w:t>
      </w:r>
      <w:r w:rsidR="00ED0D56" w:rsidRPr="00881513">
        <w:rPr>
          <w:rFonts w:ascii="Arial" w:hAnsi="Arial" w:cs="Arial"/>
          <w:sz w:val="22"/>
          <w:szCs w:val="22"/>
        </w:rPr>
        <w:t xml:space="preserve"> increase</w:t>
      </w:r>
      <w:r w:rsidR="00E826CC" w:rsidRPr="00881513">
        <w:rPr>
          <w:rFonts w:ascii="Arial" w:hAnsi="Arial" w:cs="Arial"/>
          <w:sz w:val="22"/>
          <w:szCs w:val="22"/>
        </w:rPr>
        <w:t xml:space="preserve"> on ratepayer-funded EE programs</w:t>
      </w:r>
      <w:r w:rsidR="00ED0D56" w:rsidRPr="00881513">
        <w:rPr>
          <w:rFonts w:ascii="Arial" w:hAnsi="Arial" w:cs="Arial"/>
          <w:sz w:val="22"/>
          <w:szCs w:val="22"/>
        </w:rPr>
        <w:t>, SFE recognizes the opportunity within AB 802 to significantly reduce customer acquisition costs and broaden EE reach and depth.</w:t>
      </w:r>
    </w:p>
    <w:p w14:paraId="754EDD56" w14:textId="77777777" w:rsidR="00252953" w:rsidRPr="00881513" w:rsidRDefault="00252953" w:rsidP="008F0775">
      <w:pPr>
        <w:spacing w:line="276" w:lineRule="auto"/>
        <w:rPr>
          <w:rFonts w:ascii="Arial" w:hAnsi="Arial" w:cs="Arial"/>
          <w:sz w:val="22"/>
          <w:szCs w:val="22"/>
        </w:rPr>
      </w:pPr>
    </w:p>
    <w:p w14:paraId="71EA925F" w14:textId="19A0D090" w:rsidR="00ED0D56" w:rsidRPr="00881513" w:rsidRDefault="00ED0D56" w:rsidP="008F0775">
      <w:pPr>
        <w:spacing w:line="276" w:lineRule="auto"/>
        <w:rPr>
          <w:rFonts w:ascii="Arial" w:hAnsi="Arial" w:cs="Arial"/>
          <w:sz w:val="22"/>
          <w:szCs w:val="22"/>
        </w:rPr>
      </w:pPr>
      <w:r w:rsidRPr="00881513">
        <w:rPr>
          <w:rFonts w:ascii="Arial" w:hAnsi="Arial" w:cs="Arial"/>
          <w:sz w:val="22"/>
          <w:szCs w:val="22"/>
        </w:rPr>
        <w:t xml:space="preserve">SFE also sees an opportunity to leverage its recognized brand and venerable role as a trusted messenger to effectively reach DAC and HTR customers. </w:t>
      </w:r>
      <w:r w:rsidR="00CA3929" w:rsidRPr="00881513">
        <w:rPr>
          <w:rFonts w:ascii="Arial" w:hAnsi="Arial" w:cs="Arial"/>
          <w:sz w:val="22"/>
          <w:szCs w:val="22"/>
        </w:rPr>
        <w:t xml:space="preserve">Again, for </w:t>
      </w:r>
      <w:r w:rsidRPr="00881513">
        <w:rPr>
          <w:rFonts w:ascii="Arial" w:hAnsi="Arial" w:cs="Arial"/>
          <w:sz w:val="22"/>
          <w:szCs w:val="22"/>
        </w:rPr>
        <w:t>over twenty years, SFE</w:t>
      </w:r>
      <w:r w:rsidR="00CA3929" w:rsidRPr="00881513">
        <w:rPr>
          <w:rFonts w:ascii="Arial" w:hAnsi="Arial" w:cs="Arial"/>
          <w:sz w:val="22"/>
          <w:szCs w:val="22"/>
        </w:rPr>
        <w:t>’s</w:t>
      </w:r>
      <w:r w:rsidRPr="00881513">
        <w:rPr>
          <w:rFonts w:ascii="Arial" w:hAnsi="Arial" w:cs="Arial"/>
          <w:sz w:val="22"/>
          <w:szCs w:val="22"/>
        </w:rPr>
        <w:t xml:space="preserve"> Outreach, EJ, and Energy staff have worked with community groups, residents, </w:t>
      </w:r>
      <w:r w:rsidR="00CA3929" w:rsidRPr="00881513">
        <w:rPr>
          <w:rFonts w:ascii="Arial" w:hAnsi="Arial" w:cs="Arial"/>
          <w:sz w:val="22"/>
          <w:szCs w:val="22"/>
        </w:rPr>
        <w:t>property and business</w:t>
      </w:r>
      <w:r w:rsidRPr="00881513">
        <w:rPr>
          <w:rFonts w:ascii="Arial" w:hAnsi="Arial" w:cs="Arial"/>
          <w:sz w:val="22"/>
          <w:szCs w:val="22"/>
        </w:rPr>
        <w:t xml:space="preserve"> owners, establishing relationships and trust in every corner of the City, especially in DAC. </w:t>
      </w:r>
    </w:p>
    <w:p w14:paraId="00187C83" w14:textId="77777777" w:rsidR="00252953" w:rsidRPr="00881513" w:rsidRDefault="00252953" w:rsidP="008F0775">
      <w:pPr>
        <w:spacing w:line="276" w:lineRule="auto"/>
        <w:rPr>
          <w:rFonts w:ascii="Arial" w:hAnsi="Arial" w:cs="Arial"/>
          <w:sz w:val="22"/>
          <w:szCs w:val="22"/>
        </w:rPr>
      </w:pPr>
    </w:p>
    <w:p w14:paraId="4EFE42BE" w14:textId="496DED11" w:rsidR="00ED0D56" w:rsidRPr="00881513" w:rsidRDefault="00ED0D56" w:rsidP="008F0775">
      <w:pPr>
        <w:spacing w:line="276" w:lineRule="auto"/>
        <w:rPr>
          <w:rFonts w:ascii="Arial" w:hAnsi="Arial" w:cs="Arial"/>
          <w:sz w:val="22"/>
          <w:szCs w:val="22"/>
        </w:rPr>
      </w:pPr>
      <w:r w:rsidRPr="00881513">
        <w:rPr>
          <w:rFonts w:ascii="Arial" w:hAnsi="Arial" w:cs="Arial"/>
          <w:sz w:val="22"/>
          <w:szCs w:val="22"/>
        </w:rPr>
        <w:t xml:space="preserve">Additionally, SFE has identified opportunities to recruit HTR SMB customers outside of the DAC. </w:t>
      </w:r>
      <w:r w:rsidR="00CA3929" w:rsidRPr="00881513">
        <w:rPr>
          <w:rFonts w:ascii="Arial" w:hAnsi="Arial" w:cs="Arial"/>
          <w:sz w:val="22"/>
          <w:szCs w:val="22"/>
        </w:rPr>
        <w:t>The table below</w:t>
      </w:r>
      <w:r w:rsidRPr="00881513">
        <w:rPr>
          <w:rFonts w:ascii="Arial" w:hAnsi="Arial" w:cs="Arial"/>
          <w:sz w:val="22"/>
          <w:szCs w:val="22"/>
        </w:rPr>
        <w:t xml:space="preserve"> indicates that the Mission and Excelsior neighborhoods have a high number of SMB and a high percentage of the population that speaks a language other than English. Since SMB must meet at least two other HTR-criteria (as related to business size and lease/split incentive barrier) it is reasonable to conclude that these neighborhoods will have a high concentration of HTR SMB. Despite historic EE activities, these neighborhoods remain rich in energy savings, as indicated by Table </w:t>
      </w:r>
      <w:r w:rsidR="00252953" w:rsidRPr="00881513">
        <w:rPr>
          <w:rFonts w:ascii="Arial" w:hAnsi="Arial" w:cs="Arial"/>
          <w:sz w:val="22"/>
          <w:szCs w:val="22"/>
        </w:rPr>
        <w:t>4</w:t>
      </w:r>
      <w:r w:rsidR="00CF27E8" w:rsidRPr="00881513">
        <w:rPr>
          <w:rFonts w:ascii="Arial" w:hAnsi="Arial" w:cs="Arial"/>
          <w:sz w:val="22"/>
          <w:szCs w:val="22"/>
        </w:rPr>
        <w:t>, “San Francisco Neighborhoods with High HTR SMB #s.”</w:t>
      </w:r>
    </w:p>
    <w:p w14:paraId="0B535329" w14:textId="77777777" w:rsidR="009B1B98" w:rsidRPr="00881513" w:rsidRDefault="009B1B98" w:rsidP="008F0775">
      <w:pPr>
        <w:spacing w:line="276" w:lineRule="auto"/>
        <w:rPr>
          <w:rFonts w:ascii="Arial" w:hAnsi="Arial" w:cs="Arial"/>
          <w:sz w:val="22"/>
          <w:szCs w:val="22"/>
        </w:rPr>
      </w:pPr>
    </w:p>
    <w:p w14:paraId="4F9A806D" w14:textId="77777777" w:rsidR="004E41E6" w:rsidRDefault="004E41E6">
      <w:pPr>
        <w:rPr>
          <w:rFonts w:ascii="Arial" w:hAnsi="Arial" w:cs="Arial"/>
          <w:u w:val="single"/>
        </w:rPr>
      </w:pPr>
      <w:r>
        <w:rPr>
          <w:rFonts w:ascii="Arial" w:hAnsi="Arial" w:cs="Arial"/>
          <w:u w:val="single"/>
        </w:rPr>
        <w:br w:type="page"/>
      </w:r>
    </w:p>
    <w:p w14:paraId="16AA0119" w14:textId="55B9AFCF" w:rsidR="00ED0D56" w:rsidRPr="00DD5D81" w:rsidRDefault="00ED0D56" w:rsidP="00906371">
      <w:pPr>
        <w:rPr>
          <w:rFonts w:ascii="Arial" w:hAnsi="Arial" w:cs="Arial"/>
          <w:u w:val="single"/>
        </w:rPr>
      </w:pPr>
      <w:r w:rsidRPr="00DD5D81">
        <w:rPr>
          <w:rFonts w:ascii="Arial" w:hAnsi="Arial" w:cs="Arial"/>
          <w:u w:val="single"/>
        </w:rPr>
        <w:lastRenderedPageBreak/>
        <w:t xml:space="preserve">Table </w:t>
      </w:r>
      <w:r w:rsidR="006028C0" w:rsidRPr="00DD5D81">
        <w:rPr>
          <w:rFonts w:ascii="Arial" w:hAnsi="Arial" w:cs="Arial"/>
          <w:u w:val="single"/>
        </w:rPr>
        <w:t>4</w:t>
      </w:r>
      <w:r w:rsidRPr="00DD5D81">
        <w:rPr>
          <w:rFonts w:ascii="Arial" w:hAnsi="Arial" w:cs="Arial"/>
          <w:u w:val="single"/>
        </w:rPr>
        <w:t xml:space="preserve"> – </w:t>
      </w:r>
      <w:r w:rsidR="00CF27E8" w:rsidRPr="00DD5D81">
        <w:rPr>
          <w:rFonts w:ascii="Arial" w:hAnsi="Arial" w:cs="Arial"/>
          <w:u w:val="single"/>
        </w:rPr>
        <w:t xml:space="preserve">San Francisco </w:t>
      </w:r>
      <w:r w:rsidRPr="00DD5D81">
        <w:rPr>
          <w:rFonts w:ascii="Arial" w:hAnsi="Arial" w:cs="Arial"/>
          <w:u w:val="single"/>
        </w:rPr>
        <w:t xml:space="preserve">Neighborhoods with High HTR SMB </w:t>
      </w:r>
      <w:r w:rsidR="00CF27E8" w:rsidRPr="00DD5D81">
        <w:rPr>
          <w:rFonts w:ascii="Arial" w:hAnsi="Arial" w:cs="Arial"/>
          <w:u w:val="single"/>
        </w:rPr>
        <w:t>#s</w:t>
      </w:r>
    </w:p>
    <w:p w14:paraId="12F8CE36" w14:textId="77777777" w:rsidR="00BC7BAA" w:rsidRPr="00881513" w:rsidRDefault="00BC7BAA" w:rsidP="008F0775">
      <w:pPr>
        <w:spacing w:line="276" w:lineRule="auto"/>
        <w:rPr>
          <w:rFonts w:ascii="Arial" w:hAnsi="Arial" w:cs="Arial"/>
        </w:rPr>
      </w:pPr>
    </w:p>
    <w:tbl>
      <w:tblPr>
        <w:tblStyle w:val="TableGrid"/>
        <w:tblW w:w="9270" w:type="dxa"/>
        <w:tblInd w:w="-5" w:type="dxa"/>
        <w:tblLook w:val="04A0" w:firstRow="1" w:lastRow="0" w:firstColumn="1" w:lastColumn="0" w:noHBand="0" w:noVBand="1"/>
      </w:tblPr>
      <w:tblGrid>
        <w:gridCol w:w="1973"/>
        <w:gridCol w:w="1162"/>
        <w:gridCol w:w="1431"/>
        <w:gridCol w:w="2403"/>
        <w:gridCol w:w="2301"/>
      </w:tblGrid>
      <w:tr w:rsidR="00ED0D56" w:rsidRPr="00881513" w14:paraId="53E54AA2" w14:textId="77777777" w:rsidTr="008F0775">
        <w:tc>
          <w:tcPr>
            <w:tcW w:w="1973" w:type="dxa"/>
            <w:shd w:val="clear" w:color="auto" w:fill="D9E2F3" w:themeFill="accent1" w:themeFillTint="33"/>
          </w:tcPr>
          <w:p w14:paraId="6E0BB4F2" w14:textId="77777777" w:rsidR="00ED0D56" w:rsidRPr="00881513" w:rsidRDefault="00ED0D56" w:rsidP="008F0775">
            <w:pPr>
              <w:pStyle w:val="BalloonText"/>
              <w:spacing w:line="276" w:lineRule="auto"/>
              <w:rPr>
                <w:rFonts w:ascii="Arial" w:eastAsia="Arial" w:hAnsi="Arial" w:cs="Arial"/>
                <w:b/>
                <w:sz w:val="22"/>
                <w:szCs w:val="22"/>
              </w:rPr>
            </w:pPr>
            <w:r w:rsidRPr="00881513">
              <w:rPr>
                <w:rFonts w:ascii="Arial" w:eastAsia="Arial" w:hAnsi="Arial" w:cs="Arial"/>
                <w:b/>
                <w:sz w:val="22"/>
                <w:szCs w:val="22"/>
              </w:rPr>
              <w:t>Neighborhood</w:t>
            </w:r>
          </w:p>
        </w:tc>
        <w:tc>
          <w:tcPr>
            <w:tcW w:w="1162" w:type="dxa"/>
            <w:shd w:val="clear" w:color="auto" w:fill="D9E2F3" w:themeFill="accent1" w:themeFillTint="33"/>
          </w:tcPr>
          <w:p w14:paraId="5229A51E" w14:textId="77777777" w:rsidR="00ED0D56" w:rsidRPr="00881513" w:rsidRDefault="00ED0D56" w:rsidP="008F0775">
            <w:pPr>
              <w:pStyle w:val="BalloonText"/>
              <w:spacing w:line="276" w:lineRule="auto"/>
              <w:rPr>
                <w:rFonts w:ascii="Arial" w:eastAsia="Arial" w:hAnsi="Arial" w:cs="Arial"/>
                <w:b/>
                <w:sz w:val="22"/>
                <w:szCs w:val="22"/>
              </w:rPr>
            </w:pPr>
            <w:r w:rsidRPr="00881513">
              <w:rPr>
                <w:rFonts w:ascii="Arial" w:eastAsia="Arial" w:hAnsi="Arial" w:cs="Arial"/>
                <w:b/>
                <w:sz w:val="22"/>
                <w:szCs w:val="22"/>
              </w:rPr>
              <w:t>Zip Code</w:t>
            </w:r>
          </w:p>
        </w:tc>
        <w:tc>
          <w:tcPr>
            <w:tcW w:w="1431" w:type="dxa"/>
            <w:shd w:val="clear" w:color="auto" w:fill="D9E2F3" w:themeFill="accent1" w:themeFillTint="33"/>
          </w:tcPr>
          <w:p w14:paraId="22B05DD2" w14:textId="77777777" w:rsidR="00ED0D56" w:rsidRPr="00881513" w:rsidRDefault="00ED0D56" w:rsidP="008F0775">
            <w:pPr>
              <w:pStyle w:val="BalloonText"/>
              <w:spacing w:line="276" w:lineRule="auto"/>
              <w:rPr>
                <w:rFonts w:ascii="Arial" w:eastAsia="Arial" w:hAnsi="Arial" w:cs="Arial"/>
                <w:b/>
                <w:sz w:val="22"/>
                <w:szCs w:val="22"/>
              </w:rPr>
            </w:pPr>
            <w:r w:rsidRPr="00881513">
              <w:rPr>
                <w:rFonts w:ascii="Arial" w:eastAsia="Arial" w:hAnsi="Arial" w:cs="Arial"/>
                <w:b/>
                <w:sz w:val="22"/>
                <w:szCs w:val="22"/>
              </w:rPr>
              <w:t>Population</w:t>
            </w:r>
            <w:r w:rsidRPr="00881513">
              <w:rPr>
                <w:rStyle w:val="FootnoteReference"/>
                <w:rFonts w:ascii="Arial" w:eastAsia="Arial" w:hAnsi="Arial" w:cs="Arial"/>
                <w:b/>
                <w:sz w:val="22"/>
                <w:szCs w:val="22"/>
              </w:rPr>
              <w:footnoteReference w:id="4"/>
            </w:r>
          </w:p>
        </w:tc>
        <w:tc>
          <w:tcPr>
            <w:tcW w:w="2403" w:type="dxa"/>
            <w:shd w:val="clear" w:color="auto" w:fill="D9E2F3" w:themeFill="accent1" w:themeFillTint="33"/>
          </w:tcPr>
          <w:p w14:paraId="630C06AC" w14:textId="77777777" w:rsidR="00ED0D56" w:rsidRPr="00881513" w:rsidRDefault="00ED0D56" w:rsidP="008F0775">
            <w:pPr>
              <w:pStyle w:val="BalloonText"/>
              <w:spacing w:line="276" w:lineRule="auto"/>
              <w:rPr>
                <w:rFonts w:ascii="Arial" w:eastAsia="Arial" w:hAnsi="Arial" w:cs="Arial"/>
                <w:b/>
                <w:sz w:val="22"/>
                <w:szCs w:val="22"/>
              </w:rPr>
            </w:pPr>
            <w:r w:rsidRPr="00881513">
              <w:rPr>
                <w:rFonts w:ascii="Arial" w:eastAsia="Arial" w:hAnsi="Arial" w:cs="Arial"/>
                <w:b/>
                <w:sz w:val="22"/>
                <w:szCs w:val="22"/>
              </w:rPr>
              <w:t>% of Population that Speaks a Language Other than English</w:t>
            </w:r>
            <w:r w:rsidRPr="00881513">
              <w:rPr>
                <w:rStyle w:val="FootnoteReference"/>
                <w:rFonts w:ascii="Arial" w:eastAsia="Arial" w:hAnsi="Arial" w:cs="Arial"/>
                <w:b/>
                <w:sz w:val="22"/>
                <w:szCs w:val="22"/>
              </w:rPr>
              <w:footnoteReference w:id="5"/>
            </w:r>
          </w:p>
        </w:tc>
        <w:tc>
          <w:tcPr>
            <w:tcW w:w="2301" w:type="dxa"/>
            <w:shd w:val="clear" w:color="auto" w:fill="D9E2F3" w:themeFill="accent1" w:themeFillTint="33"/>
          </w:tcPr>
          <w:p w14:paraId="5F68D5F7" w14:textId="77777777" w:rsidR="00ED0D56" w:rsidRPr="00881513" w:rsidRDefault="00ED0D56" w:rsidP="008F0775">
            <w:pPr>
              <w:pStyle w:val="BalloonText"/>
              <w:spacing w:line="276" w:lineRule="auto"/>
              <w:rPr>
                <w:rFonts w:ascii="Arial" w:eastAsia="Arial" w:hAnsi="Arial" w:cs="Arial"/>
                <w:b/>
                <w:sz w:val="22"/>
                <w:szCs w:val="22"/>
              </w:rPr>
            </w:pPr>
            <w:r w:rsidRPr="00881513">
              <w:rPr>
                <w:rFonts w:ascii="Arial" w:eastAsia="Arial" w:hAnsi="Arial" w:cs="Arial"/>
                <w:b/>
                <w:sz w:val="22"/>
                <w:szCs w:val="22"/>
              </w:rPr>
              <w:t># of SMB</w:t>
            </w:r>
            <w:r w:rsidRPr="00881513">
              <w:rPr>
                <w:rStyle w:val="FootnoteReference"/>
                <w:rFonts w:ascii="Arial" w:eastAsia="Arial" w:hAnsi="Arial" w:cs="Arial"/>
                <w:b/>
                <w:sz w:val="22"/>
                <w:szCs w:val="22"/>
              </w:rPr>
              <w:footnoteReference w:id="6"/>
            </w:r>
          </w:p>
        </w:tc>
      </w:tr>
      <w:tr w:rsidR="00ED0D56" w:rsidRPr="00881513" w14:paraId="61F39D5F" w14:textId="77777777" w:rsidTr="008F0775">
        <w:tc>
          <w:tcPr>
            <w:tcW w:w="1973" w:type="dxa"/>
          </w:tcPr>
          <w:p w14:paraId="1E6D03E4" w14:textId="77777777" w:rsidR="00ED0D56" w:rsidRPr="00881513" w:rsidRDefault="00ED0D56" w:rsidP="008F0775">
            <w:pPr>
              <w:pStyle w:val="BalloonText"/>
              <w:spacing w:line="276" w:lineRule="auto"/>
              <w:rPr>
                <w:rFonts w:ascii="Arial" w:eastAsia="Arial" w:hAnsi="Arial" w:cs="Arial"/>
                <w:sz w:val="22"/>
                <w:szCs w:val="22"/>
              </w:rPr>
            </w:pPr>
            <w:r w:rsidRPr="00881513">
              <w:rPr>
                <w:rFonts w:ascii="Arial" w:eastAsia="Arial" w:hAnsi="Arial" w:cs="Arial"/>
                <w:sz w:val="22"/>
                <w:szCs w:val="22"/>
              </w:rPr>
              <w:t>Mission</w:t>
            </w:r>
          </w:p>
        </w:tc>
        <w:tc>
          <w:tcPr>
            <w:tcW w:w="1162" w:type="dxa"/>
          </w:tcPr>
          <w:p w14:paraId="573B0FE7" w14:textId="77777777" w:rsidR="00ED0D56" w:rsidRPr="00881513" w:rsidRDefault="00ED0D56" w:rsidP="008F0775">
            <w:pPr>
              <w:pStyle w:val="BalloonText"/>
              <w:spacing w:line="276" w:lineRule="auto"/>
              <w:rPr>
                <w:rFonts w:ascii="Arial" w:eastAsia="Arial" w:hAnsi="Arial" w:cs="Arial"/>
                <w:sz w:val="22"/>
                <w:szCs w:val="22"/>
              </w:rPr>
            </w:pPr>
            <w:r w:rsidRPr="00881513">
              <w:rPr>
                <w:rFonts w:ascii="Arial" w:eastAsia="Arial" w:hAnsi="Arial" w:cs="Arial"/>
                <w:sz w:val="22"/>
                <w:szCs w:val="22"/>
              </w:rPr>
              <w:t>94110</w:t>
            </w:r>
          </w:p>
        </w:tc>
        <w:tc>
          <w:tcPr>
            <w:tcW w:w="1431" w:type="dxa"/>
          </w:tcPr>
          <w:p w14:paraId="0FDDF51A" w14:textId="77777777" w:rsidR="00ED0D56" w:rsidRPr="00881513" w:rsidRDefault="00ED0D56" w:rsidP="008F0775">
            <w:pPr>
              <w:pStyle w:val="BalloonText"/>
              <w:spacing w:line="276" w:lineRule="auto"/>
              <w:rPr>
                <w:rFonts w:ascii="Arial" w:eastAsia="Arial" w:hAnsi="Arial" w:cs="Arial"/>
                <w:sz w:val="22"/>
                <w:szCs w:val="22"/>
              </w:rPr>
            </w:pPr>
            <w:r w:rsidRPr="00881513">
              <w:rPr>
                <w:rFonts w:ascii="Arial" w:eastAsia="Arial" w:hAnsi="Arial" w:cs="Arial"/>
                <w:sz w:val="22"/>
                <w:szCs w:val="22"/>
              </w:rPr>
              <w:t>64,665</w:t>
            </w:r>
          </w:p>
        </w:tc>
        <w:tc>
          <w:tcPr>
            <w:tcW w:w="2403" w:type="dxa"/>
          </w:tcPr>
          <w:p w14:paraId="5110944D" w14:textId="77777777" w:rsidR="00ED0D56" w:rsidRPr="00881513" w:rsidRDefault="00ED0D56" w:rsidP="008F0775">
            <w:pPr>
              <w:pStyle w:val="BalloonText"/>
              <w:spacing w:line="276" w:lineRule="auto"/>
              <w:rPr>
                <w:rFonts w:ascii="Arial" w:eastAsia="Arial" w:hAnsi="Arial" w:cs="Arial"/>
                <w:sz w:val="22"/>
                <w:szCs w:val="22"/>
              </w:rPr>
            </w:pPr>
            <w:r w:rsidRPr="00881513">
              <w:rPr>
                <w:rFonts w:ascii="Arial" w:eastAsia="Arial" w:hAnsi="Arial" w:cs="Arial"/>
                <w:sz w:val="22"/>
                <w:szCs w:val="22"/>
              </w:rPr>
              <w:t>43%</w:t>
            </w:r>
          </w:p>
        </w:tc>
        <w:tc>
          <w:tcPr>
            <w:tcW w:w="2301" w:type="dxa"/>
          </w:tcPr>
          <w:p w14:paraId="04162E1C" w14:textId="77777777" w:rsidR="00ED0D56" w:rsidRPr="00881513" w:rsidRDefault="00ED0D56" w:rsidP="008F0775">
            <w:pPr>
              <w:pStyle w:val="BalloonText"/>
              <w:spacing w:line="276" w:lineRule="auto"/>
              <w:rPr>
                <w:rFonts w:ascii="Arial" w:eastAsia="Arial" w:hAnsi="Arial" w:cs="Arial"/>
                <w:sz w:val="22"/>
                <w:szCs w:val="22"/>
              </w:rPr>
            </w:pPr>
            <w:r w:rsidRPr="00881513">
              <w:rPr>
                <w:rFonts w:ascii="Arial" w:eastAsia="Arial" w:hAnsi="Arial" w:cs="Arial"/>
                <w:sz w:val="22"/>
                <w:szCs w:val="22"/>
              </w:rPr>
              <w:t>2,411</w:t>
            </w:r>
          </w:p>
        </w:tc>
      </w:tr>
      <w:tr w:rsidR="00ED0D56" w:rsidRPr="00881513" w14:paraId="5F351EC0" w14:textId="77777777" w:rsidTr="008F0775">
        <w:tc>
          <w:tcPr>
            <w:tcW w:w="1973" w:type="dxa"/>
          </w:tcPr>
          <w:p w14:paraId="59E91E00" w14:textId="77777777" w:rsidR="00ED0D56" w:rsidRPr="00881513" w:rsidRDefault="00ED0D56" w:rsidP="008F0775">
            <w:pPr>
              <w:pStyle w:val="BalloonText"/>
              <w:spacing w:line="276" w:lineRule="auto"/>
              <w:rPr>
                <w:rFonts w:ascii="Arial" w:eastAsia="Arial" w:hAnsi="Arial" w:cs="Arial"/>
                <w:sz w:val="22"/>
                <w:szCs w:val="22"/>
              </w:rPr>
            </w:pPr>
            <w:r w:rsidRPr="00881513">
              <w:rPr>
                <w:rFonts w:ascii="Arial" w:eastAsia="Arial" w:hAnsi="Arial" w:cs="Arial"/>
                <w:sz w:val="22"/>
                <w:szCs w:val="22"/>
              </w:rPr>
              <w:t>Excelsior</w:t>
            </w:r>
          </w:p>
        </w:tc>
        <w:tc>
          <w:tcPr>
            <w:tcW w:w="1162" w:type="dxa"/>
          </w:tcPr>
          <w:p w14:paraId="5F30D3B2" w14:textId="77777777" w:rsidR="00ED0D56" w:rsidRPr="00881513" w:rsidRDefault="00ED0D56" w:rsidP="008F0775">
            <w:pPr>
              <w:pStyle w:val="BalloonText"/>
              <w:spacing w:line="276" w:lineRule="auto"/>
              <w:rPr>
                <w:rFonts w:ascii="Arial" w:eastAsia="Arial" w:hAnsi="Arial" w:cs="Arial"/>
                <w:sz w:val="22"/>
                <w:szCs w:val="22"/>
              </w:rPr>
            </w:pPr>
            <w:r w:rsidRPr="00881513">
              <w:rPr>
                <w:rFonts w:ascii="Arial" w:eastAsia="Arial" w:hAnsi="Arial" w:cs="Arial"/>
                <w:sz w:val="22"/>
                <w:szCs w:val="22"/>
              </w:rPr>
              <w:t>94112</w:t>
            </w:r>
          </w:p>
        </w:tc>
        <w:tc>
          <w:tcPr>
            <w:tcW w:w="1431" w:type="dxa"/>
          </w:tcPr>
          <w:p w14:paraId="6F362A81" w14:textId="77777777" w:rsidR="00ED0D56" w:rsidRPr="00881513" w:rsidRDefault="00ED0D56" w:rsidP="008F0775">
            <w:pPr>
              <w:pStyle w:val="BalloonText"/>
              <w:spacing w:line="276" w:lineRule="auto"/>
              <w:rPr>
                <w:rFonts w:ascii="Arial" w:eastAsia="Arial" w:hAnsi="Arial" w:cs="Arial"/>
                <w:sz w:val="22"/>
                <w:szCs w:val="22"/>
              </w:rPr>
            </w:pPr>
            <w:r w:rsidRPr="00881513">
              <w:rPr>
                <w:rFonts w:ascii="Arial" w:eastAsia="Arial" w:hAnsi="Arial" w:cs="Arial"/>
                <w:sz w:val="22"/>
                <w:szCs w:val="22"/>
              </w:rPr>
              <w:t>20,835</w:t>
            </w:r>
          </w:p>
        </w:tc>
        <w:tc>
          <w:tcPr>
            <w:tcW w:w="2403" w:type="dxa"/>
          </w:tcPr>
          <w:p w14:paraId="0C0984B6" w14:textId="77777777" w:rsidR="00ED0D56" w:rsidRPr="00881513" w:rsidRDefault="00ED0D56" w:rsidP="008F0775">
            <w:pPr>
              <w:pStyle w:val="BalloonText"/>
              <w:spacing w:line="276" w:lineRule="auto"/>
              <w:rPr>
                <w:rFonts w:ascii="Arial" w:eastAsia="Arial" w:hAnsi="Arial" w:cs="Arial"/>
                <w:sz w:val="22"/>
                <w:szCs w:val="22"/>
              </w:rPr>
            </w:pPr>
            <w:r w:rsidRPr="00881513">
              <w:rPr>
                <w:rFonts w:ascii="Arial" w:eastAsia="Arial" w:hAnsi="Arial" w:cs="Arial"/>
                <w:sz w:val="22"/>
                <w:szCs w:val="22"/>
              </w:rPr>
              <w:t>70%</w:t>
            </w:r>
          </w:p>
        </w:tc>
        <w:tc>
          <w:tcPr>
            <w:tcW w:w="2301" w:type="dxa"/>
          </w:tcPr>
          <w:p w14:paraId="6434F8AE" w14:textId="77777777" w:rsidR="00ED0D56" w:rsidRPr="00881513" w:rsidRDefault="00ED0D56" w:rsidP="008F0775">
            <w:pPr>
              <w:pStyle w:val="BalloonText"/>
              <w:spacing w:line="276" w:lineRule="auto"/>
              <w:rPr>
                <w:rFonts w:ascii="Arial" w:eastAsia="Arial" w:hAnsi="Arial" w:cs="Arial"/>
                <w:sz w:val="22"/>
                <w:szCs w:val="22"/>
              </w:rPr>
            </w:pPr>
            <w:r w:rsidRPr="00881513">
              <w:rPr>
                <w:rFonts w:ascii="Arial" w:eastAsia="Arial" w:hAnsi="Arial" w:cs="Arial"/>
                <w:sz w:val="22"/>
                <w:szCs w:val="22"/>
              </w:rPr>
              <w:t>1,325</w:t>
            </w:r>
          </w:p>
        </w:tc>
      </w:tr>
    </w:tbl>
    <w:p w14:paraId="2157BC1D" w14:textId="10E40555" w:rsidR="0065465F" w:rsidRDefault="00726635" w:rsidP="008F0775">
      <w:pPr>
        <w:spacing w:before="240" w:after="200" w:line="276" w:lineRule="auto"/>
        <w:rPr>
          <w:rFonts w:ascii="Arial" w:eastAsia="Arial" w:hAnsi="Arial" w:cs="Arial"/>
          <w:color w:val="000000" w:themeColor="text1"/>
          <w:sz w:val="22"/>
          <w:szCs w:val="22"/>
          <w:highlight w:val="white"/>
        </w:rPr>
      </w:pPr>
      <w:r w:rsidRPr="00881513">
        <w:rPr>
          <w:rFonts w:ascii="Arial" w:eastAsia="Arial" w:hAnsi="Arial" w:cs="Arial"/>
          <w:color w:val="000000" w:themeColor="text1"/>
          <w:sz w:val="22"/>
          <w:szCs w:val="22"/>
          <w:highlight w:val="white"/>
        </w:rPr>
        <w:t>The Program approach is</w:t>
      </w:r>
      <w:r w:rsidR="00873A92" w:rsidRPr="00881513">
        <w:rPr>
          <w:rFonts w:ascii="Arial" w:eastAsia="Arial" w:hAnsi="Arial" w:cs="Arial"/>
          <w:color w:val="000000" w:themeColor="text1"/>
          <w:sz w:val="22"/>
          <w:szCs w:val="22"/>
          <w:highlight w:val="white"/>
        </w:rPr>
        <w:t xml:space="preserve"> informed by research</w:t>
      </w:r>
      <w:r w:rsidRPr="00881513">
        <w:rPr>
          <w:rFonts w:ascii="Arial" w:eastAsia="Arial" w:hAnsi="Arial" w:cs="Arial"/>
          <w:color w:val="000000" w:themeColor="text1"/>
          <w:sz w:val="22"/>
          <w:szCs w:val="22"/>
          <w:highlight w:val="white"/>
        </w:rPr>
        <w:t>.</w:t>
      </w:r>
      <w:r w:rsidR="00873A92" w:rsidRPr="00881513">
        <w:rPr>
          <w:rFonts w:ascii="Arial" w:eastAsia="Arial" w:hAnsi="Arial" w:cs="Arial"/>
          <w:color w:val="000000" w:themeColor="text1"/>
          <w:sz w:val="22"/>
          <w:szCs w:val="22"/>
          <w:highlight w:val="white"/>
        </w:rPr>
        <w:t xml:space="preserve"> </w:t>
      </w:r>
      <w:r w:rsidR="00E826CC" w:rsidRPr="00881513">
        <w:rPr>
          <w:rFonts w:ascii="Arial" w:eastAsia="Arial" w:hAnsi="Arial" w:cs="Arial"/>
          <w:color w:val="000000" w:themeColor="text1"/>
          <w:sz w:val="22"/>
          <w:szCs w:val="22"/>
          <w:highlight w:val="white"/>
        </w:rPr>
        <w:t>As aforementioned</w:t>
      </w:r>
      <w:r w:rsidR="00873A92" w:rsidRPr="00881513">
        <w:rPr>
          <w:rFonts w:ascii="Arial" w:eastAsia="Arial" w:hAnsi="Arial" w:cs="Arial"/>
          <w:color w:val="000000" w:themeColor="text1"/>
          <w:sz w:val="22"/>
          <w:szCs w:val="22"/>
          <w:highlight w:val="white"/>
        </w:rPr>
        <w:t xml:space="preserve">, in 2016, </w:t>
      </w:r>
      <w:r w:rsidR="00991E0D">
        <w:rPr>
          <w:rFonts w:ascii="Arial" w:eastAsia="Arial" w:hAnsi="Arial" w:cs="Arial"/>
          <w:color w:val="000000" w:themeColor="text1"/>
          <w:sz w:val="22"/>
          <w:szCs w:val="22"/>
          <w:highlight w:val="white"/>
        </w:rPr>
        <w:t xml:space="preserve">the </w:t>
      </w:r>
      <w:r w:rsidR="00873A92" w:rsidRPr="00881513">
        <w:rPr>
          <w:rFonts w:ascii="Arial" w:eastAsia="Arial" w:hAnsi="Arial" w:cs="Arial"/>
          <w:color w:val="000000" w:themeColor="text1"/>
          <w:sz w:val="22"/>
          <w:szCs w:val="22"/>
          <w:highlight w:val="white"/>
        </w:rPr>
        <w:t xml:space="preserve">San Francisco Mayor’s Office </w:t>
      </w:r>
      <w:proofErr w:type="spellStart"/>
      <w:r w:rsidR="00873A92" w:rsidRPr="00881513">
        <w:rPr>
          <w:rFonts w:ascii="Arial" w:eastAsia="Arial" w:hAnsi="Arial" w:cs="Arial"/>
          <w:color w:val="000000" w:themeColor="text1"/>
          <w:sz w:val="22"/>
          <w:szCs w:val="22"/>
          <w:highlight w:val="white"/>
        </w:rPr>
        <w:t>DataSF</w:t>
      </w:r>
      <w:proofErr w:type="spellEnd"/>
      <w:r w:rsidR="00873A92" w:rsidRPr="00881513">
        <w:rPr>
          <w:rFonts w:ascii="Arial" w:eastAsia="Arial" w:hAnsi="Arial" w:cs="Arial"/>
          <w:color w:val="000000" w:themeColor="text1"/>
          <w:sz w:val="22"/>
          <w:szCs w:val="22"/>
          <w:highlight w:val="white"/>
        </w:rPr>
        <w:t xml:space="preserve"> scientists discovered that permitting is a reliable indicator for EE-propensity. For example, a building that completed a retrofit was five times more likely to have applied an electrical permit within the previous year, and three times more likely to have applied for a permit within the five years prior.</w:t>
      </w:r>
    </w:p>
    <w:p w14:paraId="3DD85F81" w14:textId="67B92FE7" w:rsidR="00873A92" w:rsidRPr="005365D8" w:rsidRDefault="00873A92" w:rsidP="00906371">
      <w:pPr>
        <w:rPr>
          <w:rFonts w:ascii="Arial" w:eastAsia="Arial" w:hAnsi="Arial" w:cs="Arial"/>
          <w:color w:val="000000" w:themeColor="text1"/>
          <w:sz w:val="22"/>
          <w:szCs w:val="22"/>
          <w:highlight w:val="white"/>
        </w:rPr>
      </w:pPr>
      <w:r w:rsidRPr="00DD5D81">
        <w:rPr>
          <w:rFonts w:ascii="Arial" w:hAnsi="Arial" w:cs="Arial"/>
          <w:u w:val="single"/>
        </w:rPr>
        <w:t xml:space="preserve">Figure 2 - Propensity &amp; Permitting Relationship </w:t>
      </w:r>
    </w:p>
    <w:p w14:paraId="30D4AFD5" w14:textId="77777777" w:rsidR="00873A92" w:rsidRPr="00881513" w:rsidRDefault="00873A92" w:rsidP="008F0775">
      <w:pPr>
        <w:spacing w:line="276" w:lineRule="auto"/>
        <w:rPr>
          <w:rFonts w:ascii="Arial" w:hAnsi="Arial" w:cs="Arial"/>
          <w:highlight w:val="white"/>
        </w:rPr>
      </w:pPr>
    </w:p>
    <w:p w14:paraId="6A6A3B4B" w14:textId="77777777" w:rsidR="00873A92" w:rsidRPr="00881513" w:rsidRDefault="00873A92">
      <w:pPr>
        <w:pStyle w:val="BalloonText"/>
        <w:spacing w:line="276" w:lineRule="auto"/>
        <w:rPr>
          <w:rFonts w:ascii="Arial" w:eastAsia="Arial" w:hAnsi="Arial" w:cs="Arial"/>
          <w:sz w:val="22"/>
          <w:szCs w:val="22"/>
          <w:highlight w:val="white"/>
        </w:rPr>
      </w:pPr>
      <w:r w:rsidRPr="00881513">
        <w:rPr>
          <w:rFonts w:ascii="Arial" w:eastAsia="Arial" w:hAnsi="Arial" w:cs="Arial"/>
          <w:noProof/>
          <w:sz w:val="22"/>
          <w:szCs w:val="22"/>
          <w:highlight w:val="white"/>
        </w:rPr>
        <w:drawing>
          <wp:inline distT="114300" distB="114300" distL="114300" distR="114300" wp14:anchorId="7E77DEF5" wp14:editId="57B16A18">
            <wp:extent cx="3505200" cy="2162175"/>
            <wp:effectExtent l="0" t="0" r="0" b="9525"/>
            <wp:docPr id="9" name="image3.png" descr="A screenshot of a cell phone&#10;&#10;Description automatically generated"/>
            <wp:cNvGraphicFramePr/>
            <a:graphic xmlns:a="http://schemas.openxmlformats.org/drawingml/2006/main">
              <a:graphicData uri="http://schemas.openxmlformats.org/drawingml/2006/picture">
                <pic:pic xmlns:pic="http://schemas.openxmlformats.org/drawingml/2006/picture">
                  <pic:nvPicPr>
                    <pic:cNvPr id="14" name="image3.png" descr="A screenshot of a cell phone&#10;&#10;Description automatically generated"/>
                    <pic:cNvPicPr preferRelativeResize="0"/>
                  </pic:nvPicPr>
                  <pic:blipFill>
                    <a:blip r:embed="rId8" cstate="print"/>
                    <a:srcRect/>
                    <a:stretch>
                      <a:fillRect/>
                    </a:stretch>
                  </pic:blipFill>
                  <pic:spPr>
                    <a:xfrm>
                      <a:off x="0" y="0"/>
                      <a:ext cx="3505200" cy="2162175"/>
                    </a:xfrm>
                    <a:prstGeom prst="rect">
                      <a:avLst/>
                    </a:prstGeom>
                    <a:ln/>
                  </pic:spPr>
                </pic:pic>
              </a:graphicData>
            </a:graphic>
          </wp:inline>
        </w:drawing>
      </w:r>
    </w:p>
    <w:p w14:paraId="08719FF0" w14:textId="77777777" w:rsidR="00873A92" w:rsidRPr="00881513" w:rsidRDefault="00873A92" w:rsidP="008F0775">
      <w:pPr>
        <w:spacing w:line="276" w:lineRule="auto"/>
        <w:rPr>
          <w:rFonts w:ascii="Arial" w:eastAsia="Arial" w:hAnsi="Arial" w:cs="Arial"/>
          <w:sz w:val="22"/>
          <w:szCs w:val="22"/>
          <w:highlight w:val="white"/>
        </w:rPr>
      </w:pPr>
    </w:p>
    <w:p w14:paraId="0A117F0D" w14:textId="4C19D33E" w:rsidR="00873A92" w:rsidRPr="00881513" w:rsidRDefault="00E826CC" w:rsidP="008F0775">
      <w:pPr>
        <w:spacing w:line="276" w:lineRule="auto"/>
        <w:rPr>
          <w:rFonts w:ascii="Arial" w:hAnsi="Arial" w:cs="Arial"/>
          <w:sz w:val="22"/>
          <w:szCs w:val="22"/>
          <w:highlight w:val="white"/>
        </w:rPr>
      </w:pPr>
      <w:r w:rsidRPr="00881513">
        <w:rPr>
          <w:rFonts w:ascii="Arial" w:hAnsi="Arial" w:cs="Arial"/>
          <w:sz w:val="22"/>
          <w:szCs w:val="22"/>
          <w:highlight w:val="white"/>
        </w:rPr>
        <w:t>Additionally, a</w:t>
      </w:r>
      <w:r w:rsidR="00873A92" w:rsidRPr="00881513">
        <w:rPr>
          <w:rFonts w:ascii="Arial" w:hAnsi="Arial" w:cs="Arial"/>
          <w:sz w:val="22"/>
          <w:szCs w:val="22"/>
          <w:highlight w:val="white"/>
        </w:rPr>
        <w:t xml:space="preserve"> 2018 PG&amp;E whitepaper</w:t>
      </w:r>
      <w:r w:rsidR="00873A92" w:rsidRPr="00881513">
        <w:rPr>
          <w:rStyle w:val="FootnoteReference"/>
          <w:rFonts w:ascii="Arial" w:eastAsia="Arial" w:hAnsi="Arial" w:cs="Arial"/>
          <w:sz w:val="22"/>
          <w:szCs w:val="22"/>
          <w:highlight w:val="white"/>
        </w:rPr>
        <w:footnoteReference w:id="7"/>
      </w:r>
      <w:r w:rsidR="00873A92" w:rsidRPr="00881513">
        <w:rPr>
          <w:rFonts w:ascii="Arial" w:hAnsi="Arial" w:cs="Arial"/>
          <w:sz w:val="22"/>
          <w:szCs w:val="22"/>
          <w:highlight w:val="white"/>
        </w:rPr>
        <w:t xml:space="preserve"> explains that energy consumption-based customer targeting “improves per-customer average savings by a factor of 2-3x by pre-screening potential customers using data-driven targeting methods,” and “focusing recruitment efforts on the most attractive 25-50% of potential customers.”</w:t>
      </w:r>
    </w:p>
    <w:p w14:paraId="5C43C66D" w14:textId="77777777" w:rsidR="00873A92" w:rsidRPr="00881513" w:rsidRDefault="00873A92" w:rsidP="008F0775">
      <w:pPr>
        <w:spacing w:line="276" w:lineRule="auto"/>
        <w:rPr>
          <w:rFonts w:ascii="Arial" w:hAnsi="Arial" w:cs="Arial"/>
          <w:sz w:val="22"/>
          <w:szCs w:val="22"/>
          <w:highlight w:val="white"/>
        </w:rPr>
      </w:pPr>
    </w:p>
    <w:p w14:paraId="2F201FFC" w14:textId="7827C903" w:rsidR="00873A92" w:rsidRPr="00881513" w:rsidRDefault="00873A92" w:rsidP="008F0775">
      <w:pPr>
        <w:spacing w:line="276" w:lineRule="auto"/>
        <w:rPr>
          <w:rFonts w:ascii="Arial" w:hAnsi="Arial" w:cs="Arial"/>
          <w:sz w:val="22"/>
          <w:szCs w:val="22"/>
        </w:rPr>
      </w:pPr>
      <w:r w:rsidRPr="00881513">
        <w:rPr>
          <w:rFonts w:ascii="Arial" w:hAnsi="Arial" w:cs="Arial"/>
          <w:sz w:val="22"/>
          <w:szCs w:val="22"/>
        </w:rPr>
        <w:t>Furthermore, a 2016 ACEEE study</w:t>
      </w:r>
      <w:r w:rsidRPr="00881513">
        <w:rPr>
          <w:rStyle w:val="FootnoteReference"/>
          <w:rFonts w:ascii="Arial" w:eastAsia="Arial" w:hAnsi="Arial" w:cs="Arial"/>
          <w:i/>
          <w:sz w:val="22"/>
          <w:szCs w:val="22"/>
        </w:rPr>
        <w:footnoteReference w:id="8"/>
      </w:r>
      <w:r w:rsidRPr="00881513">
        <w:rPr>
          <w:rFonts w:ascii="Arial" w:hAnsi="Arial" w:cs="Arial"/>
          <w:sz w:val="22"/>
          <w:szCs w:val="22"/>
        </w:rPr>
        <w:t xml:space="preserve"> cites instances of EE programs where local governments successfully “served as trusted program messengers within communities that may not trust traditional program administrators</w:t>
      </w:r>
      <w:r w:rsidRPr="00881513">
        <w:rPr>
          <w:rFonts w:ascii="Arial" w:hAnsi="Arial" w:cs="Arial"/>
          <w:i/>
          <w:sz w:val="22"/>
          <w:szCs w:val="22"/>
        </w:rPr>
        <w:t>.</w:t>
      </w:r>
      <w:r w:rsidRPr="00881513">
        <w:rPr>
          <w:rFonts w:ascii="Arial" w:hAnsi="Arial" w:cs="Arial"/>
          <w:sz w:val="22"/>
          <w:szCs w:val="22"/>
        </w:rPr>
        <w:t xml:space="preserve">” Essentially, leveraging established relationships to serve HTR </w:t>
      </w:r>
      <w:r w:rsidRPr="00881513">
        <w:rPr>
          <w:rFonts w:ascii="Arial" w:hAnsi="Arial" w:cs="Arial"/>
          <w:sz w:val="22"/>
          <w:szCs w:val="22"/>
        </w:rPr>
        <w:lastRenderedPageBreak/>
        <w:t>populations has allowed local governments to effectively increase program awareness and participation in those areas.</w:t>
      </w:r>
    </w:p>
    <w:p w14:paraId="29577812" w14:textId="1BA6074F" w:rsidR="00726635" w:rsidRPr="00881513" w:rsidRDefault="00726635" w:rsidP="008F0775">
      <w:pPr>
        <w:spacing w:line="276" w:lineRule="auto"/>
        <w:rPr>
          <w:rFonts w:ascii="Arial" w:hAnsi="Arial" w:cs="Arial"/>
          <w:sz w:val="22"/>
          <w:szCs w:val="22"/>
        </w:rPr>
      </w:pPr>
    </w:p>
    <w:p w14:paraId="1AC93C76" w14:textId="7A4E6D32" w:rsidR="00726635" w:rsidRPr="00881513" w:rsidRDefault="00E826CC" w:rsidP="008F0775">
      <w:pPr>
        <w:spacing w:line="276" w:lineRule="auto"/>
        <w:rPr>
          <w:rFonts w:ascii="Arial" w:eastAsia="Arial" w:hAnsi="Arial" w:cs="Arial"/>
          <w:sz w:val="22"/>
          <w:szCs w:val="22"/>
        </w:rPr>
      </w:pPr>
      <w:r w:rsidRPr="00881513">
        <w:rPr>
          <w:rFonts w:ascii="Arial" w:eastAsia="Arial" w:hAnsi="Arial" w:cs="Arial"/>
          <w:sz w:val="22"/>
          <w:szCs w:val="22"/>
        </w:rPr>
        <w:t>M</w:t>
      </w:r>
      <w:r w:rsidR="00726635" w:rsidRPr="00881513">
        <w:rPr>
          <w:rFonts w:ascii="Arial" w:eastAsia="Arial" w:hAnsi="Arial" w:cs="Arial"/>
          <w:sz w:val="22"/>
          <w:szCs w:val="22"/>
        </w:rPr>
        <w:t>arket barriers to both HTR and DAC within SMB and residential sectors are well documented by EE industry leaders such as the American Council for an Energy Efficient Economy</w:t>
      </w:r>
      <w:r w:rsidR="00726635" w:rsidRPr="00881513">
        <w:rPr>
          <w:rStyle w:val="FootnoteReference"/>
          <w:rFonts w:ascii="Arial" w:eastAsia="Arial" w:hAnsi="Arial" w:cs="Arial"/>
          <w:sz w:val="22"/>
          <w:szCs w:val="22"/>
        </w:rPr>
        <w:footnoteReference w:id="9"/>
      </w:r>
      <w:r w:rsidR="00726635" w:rsidRPr="00881513">
        <w:rPr>
          <w:rFonts w:ascii="Arial" w:eastAsia="Arial" w:hAnsi="Arial" w:cs="Arial"/>
          <w:sz w:val="22"/>
          <w:szCs w:val="22"/>
        </w:rPr>
        <w:t xml:space="preserve"> and US National Labs.</w:t>
      </w:r>
      <w:r w:rsidR="00726635" w:rsidRPr="00881513">
        <w:rPr>
          <w:rStyle w:val="FootnoteReference"/>
          <w:rFonts w:ascii="Arial" w:eastAsia="Arial" w:hAnsi="Arial" w:cs="Arial"/>
          <w:sz w:val="22"/>
          <w:szCs w:val="22"/>
        </w:rPr>
        <w:footnoteReference w:id="10"/>
      </w:r>
      <w:r w:rsidR="00726635" w:rsidRPr="00881513">
        <w:rPr>
          <w:rFonts w:ascii="Arial" w:eastAsia="Arial" w:hAnsi="Arial" w:cs="Arial"/>
          <w:sz w:val="22"/>
          <w:szCs w:val="22"/>
          <w:vertAlign w:val="superscript"/>
        </w:rPr>
        <w:t>,</w:t>
      </w:r>
      <w:r w:rsidR="00726635" w:rsidRPr="00881513">
        <w:rPr>
          <w:rStyle w:val="FootnoteReference"/>
          <w:rFonts w:ascii="Arial" w:eastAsia="Arial" w:hAnsi="Arial" w:cs="Arial"/>
          <w:sz w:val="22"/>
          <w:szCs w:val="22"/>
        </w:rPr>
        <w:footnoteReference w:id="11"/>
      </w:r>
      <w:r w:rsidR="00726635" w:rsidRPr="00881513">
        <w:rPr>
          <w:rFonts w:ascii="Arial" w:eastAsia="Arial" w:hAnsi="Arial" w:cs="Arial"/>
          <w:sz w:val="22"/>
          <w:szCs w:val="22"/>
        </w:rPr>
        <w:t xml:space="preserve"> </w:t>
      </w:r>
    </w:p>
    <w:p w14:paraId="0C078A4B" w14:textId="77777777" w:rsidR="00BD7C19" w:rsidRPr="00881513" w:rsidRDefault="00BD7C19" w:rsidP="008F0775">
      <w:pPr>
        <w:spacing w:line="276" w:lineRule="auto"/>
        <w:rPr>
          <w:rFonts w:ascii="Arial" w:eastAsia="Arial" w:hAnsi="Arial" w:cs="Arial"/>
          <w:sz w:val="22"/>
          <w:szCs w:val="22"/>
        </w:rPr>
      </w:pPr>
    </w:p>
    <w:p w14:paraId="13E9890A" w14:textId="192C8D54" w:rsidR="00ED0D56" w:rsidRPr="00881513" w:rsidRDefault="00E826CC" w:rsidP="008F0775">
      <w:pPr>
        <w:spacing w:line="276" w:lineRule="auto"/>
        <w:rPr>
          <w:rFonts w:ascii="Arial" w:hAnsi="Arial" w:cs="Arial"/>
          <w:sz w:val="22"/>
          <w:szCs w:val="22"/>
        </w:rPr>
      </w:pPr>
      <w:r w:rsidRPr="00881513">
        <w:rPr>
          <w:rFonts w:ascii="Arial" w:eastAsia="Arial" w:hAnsi="Arial" w:cs="Arial"/>
          <w:sz w:val="22"/>
          <w:szCs w:val="22"/>
        </w:rPr>
        <w:t>Lastly, t</w:t>
      </w:r>
      <w:r w:rsidR="00726635" w:rsidRPr="00881513">
        <w:rPr>
          <w:rFonts w:ascii="Arial" w:eastAsia="Arial" w:hAnsi="Arial" w:cs="Arial"/>
          <w:sz w:val="22"/>
          <w:szCs w:val="22"/>
        </w:rPr>
        <w:t xml:space="preserve">he Program approach is informed by lessons learned from years of successful implementation of SFEW. </w:t>
      </w:r>
      <w:r w:rsidRPr="00881513">
        <w:rPr>
          <w:rFonts w:ascii="Arial" w:eastAsia="Arial" w:hAnsi="Arial" w:cs="Arial"/>
          <w:sz w:val="22"/>
          <w:szCs w:val="22"/>
        </w:rPr>
        <w:t>For instance</w:t>
      </w:r>
      <w:r w:rsidR="00726635" w:rsidRPr="00881513">
        <w:rPr>
          <w:rFonts w:ascii="Arial" w:eastAsia="Arial" w:hAnsi="Arial" w:cs="Arial"/>
          <w:sz w:val="22"/>
          <w:szCs w:val="22"/>
        </w:rPr>
        <w:t xml:space="preserve">, </w:t>
      </w:r>
      <w:r w:rsidR="003F7B38" w:rsidRPr="00881513">
        <w:rPr>
          <w:rFonts w:ascii="Arial" w:eastAsia="Arial" w:hAnsi="Arial" w:cs="Arial"/>
          <w:sz w:val="22"/>
          <w:szCs w:val="22"/>
        </w:rPr>
        <w:t xml:space="preserve">SFE </w:t>
      </w:r>
      <w:r w:rsidR="00A735EC" w:rsidRPr="00881513">
        <w:rPr>
          <w:rFonts w:ascii="Arial" w:eastAsia="Arial" w:hAnsi="Arial" w:cs="Arial"/>
          <w:sz w:val="22"/>
          <w:szCs w:val="22"/>
        </w:rPr>
        <w:t>staff</w:t>
      </w:r>
      <w:r w:rsidR="003F7B38" w:rsidRPr="00881513">
        <w:rPr>
          <w:rFonts w:ascii="Arial" w:eastAsia="Arial" w:hAnsi="Arial" w:cs="Arial"/>
          <w:sz w:val="22"/>
          <w:szCs w:val="22"/>
        </w:rPr>
        <w:t xml:space="preserve"> </w:t>
      </w:r>
      <w:r w:rsidR="00A735EC" w:rsidRPr="00881513">
        <w:rPr>
          <w:rFonts w:ascii="Arial" w:eastAsia="Arial" w:hAnsi="Arial" w:cs="Arial"/>
          <w:sz w:val="22"/>
          <w:szCs w:val="22"/>
        </w:rPr>
        <w:t>experience and</w:t>
      </w:r>
      <w:r w:rsidR="00CF27E8" w:rsidRPr="00881513">
        <w:rPr>
          <w:rFonts w:ascii="Arial" w:eastAsia="Arial" w:hAnsi="Arial" w:cs="Arial"/>
          <w:sz w:val="22"/>
          <w:szCs w:val="22"/>
        </w:rPr>
        <w:t xml:space="preserve"> SFE</w:t>
      </w:r>
      <w:r w:rsidR="00007B01" w:rsidRPr="00881513">
        <w:rPr>
          <w:rFonts w:ascii="Arial" w:eastAsia="Arial" w:hAnsi="Arial" w:cs="Arial"/>
          <w:sz w:val="22"/>
          <w:szCs w:val="22"/>
        </w:rPr>
        <w:t xml:space="preserve">W </w:t>
      </w:r>
      <w:r w:rsidR="003F7B38" w:rsidRPr="00881513">
        <w:rPr>
          <w:rFonts w:ascii="Arial" w:eastAsia="Arial" w:hAnsi="Arial" w:cs="Arial"/>
          <w:sz w:val="22"/>
          <w:szCs w:val="22"/>
        </w:rPr>
        <w:t xml:space="preserve">project </w:t>
      </w:r>
      <w:r w:rsidR="00A735EC" w:rsidRPr="00881513">
        <w:rPr>
          <w:rFonts w:ascii="Arial" w:eastAsia="Arial" w:hAnsi="Arial" w:cs="Arial"/>
          <w:sz w:val="22"/>
          <w:szCs w:val="22"/>
        </w:rPr>
        <w:t>records i</w:t>
      </w:r>
      <w:r w:rsidR="003F7B38" w:rsidRPr="00881513">
        <w:rPr>
          <w:rFonts w:ascii="Arial" w:eastAsia="Arial" w:hAnsi="Arial" w:cs="Arial"/>
          <w:sz w:val="22"/>
          <w:szCs w:val="22"/>
        </w:rPr>
        <w:t>ndicate that</w:t>
      </w:r>
      <w:r w:rsidR="00ED0D56" w:rsidRPr="00881513">
        <w:rPr>
          <w:rFonts w:ascii="Arial" w:eastAsia="Arial" w:hAnsi="Arial" w:cs="Arial"/>
          <w:sz w:val="22"/>
          <w:szCs w:val="22"/>
        </w:rPr>
        <w:t xml:space="preserve"> the </w:t>
      </w:r>
      <w:r w:rsidR="00ED0D56" w:rsidRPr="00881513">
        <w:rPr>
          <w:rFonts w:ascii="Arial" w:hAnsi="Arial" w:cs="Arial"/>
          <w:sz w:val="22"/>
          <w:szCs w:val="22"/>
        </w:rPr>
        <w:t xml:space="preserve">Mission and Excelsior have a high concentration of verified HTR SMB qualifying in the following categories: low employee count and energy usage, owners with English not as the primary language, and leased spaces. SFE expects that these neighborhoods will be challenging for </w:t>
      </w:r>
      <w:r w:rsidRPr="00881513">
        <w:rPr>
          <w:rFonts w:ascii="Arial" w:hAnsi="Arial" w:cs="Arial"/>
          <w:sz w:val="22"/>
          <w:szCs w:val="22"/>
        </w:rPr>
        <w:t xml:space="preserve">project </w:t>
      </w:r>
      <w:r w:rsidR="00ED0D56" w:rsidRPr="00881513">
        <w:rPr>
          <w:rFonts w:ascii="Arial" w:hAnsi="Arial" w:cs="Arial"/>
          <w:sz w:val="22"/>
          <w:szCs w:val="22"/>
        </w:rPr>
        <w:t xml:space="preserve">acquisition, and </w:t>
      </w:r>
      <w:r w:rsidR="0085210C" w:rsidRPr="00881513">
        <w:rPr>
          <w:rFonts w:ascii="Arial" w:hAnsi="Arial" w:cs="Arial"/>
          <w:sz w:val="22"/>
          <w:szCs w:val="22"/>
        </w:rPr>
        <w:t xml:space="preserve">potentially less of a focus </w:t>
      </w:r>
      <w:r w:rsidR="00ED0D56" w:rsidRPr="00881513">
        <w:rPr>
          <w:rFonts w:ascii="Arial" w:hAnsi="Arial" w:cs="Arial"/>
          <w:sz w:val="22"/>
          <w:szCs w:val="22"/>
        </w:rPr>
        <w:t>for 3P programs</w:t>
      </w:r>
      <w:r w:rsidR="005C629C" w:rsidRPr="00881513">
        <w:rPr>
          <w:rFonts w:ascii="Arial" w:hAnsi="Arial" w:cs="Arial"/>
          <w:sz w:val="22"/>
          <w:szCs w:val="22"/>
        </w:rPr>
        <w:t xml:space="preserve"> in particular</w:t>
      </w:r>
      <w:r w:rsidR="00ED0D56" w:rsidRPr="00881513">
        <w:rPr>
          <w:rFonts w:ascii="Arial" w:hAnsi="Arial" w:cs="Arial"/>
          <w:sz w:val="22"/>
          <w:szCs w:val="22"/>
        </w:rPr>
        <w:t xml:space="preserve">. </w:t>
      </w:r>
      <w:r w:rsidRPr="00881513">
        <w:rPr>
          <w:rFonts w:ascii="Arial" w:hAnsi="Arial" w:cs="Arial"/>
          <w:sz w:val="22"/>
          <w:szCs w:val="22"/>
        </w:rPr>
        <w:t>As a result, the Program</w:t>
      </w:r>
      <w:r w:rsidR="0085210C" w:rsidRPr="00881513">
        <w:rPr>
          <w:rFonts w:ascii="Arial" w:hAnsi="Arial" w:cs="Arial"/>
          <w:sz w:val="22"/>
          <w:szCs w:val="22"/>
        </w:rPr>
        <w:t xml:space="preserve"> will</w:t>
      </w:r>
      <w:r w:rsidR="00ED0D56" w:rsidRPr="00881513">
        <w:rPr>
          <w:rFonts w:ascii="Arial" w:hAnsi="Arial" w:cs="Arial"/>
          <w:sz w:val="22"/>
          <w:szCs w:val="22"/>
        </w:rPr>
        <w:t xml:space="preserve"> ensure that this large segment of HTR customers will receive the support</w:t>
      </w:r>
      <w:r w:rsidRPr="00881513">
        <w:rPr>
          <w:rFonts w:ascii="Arial" w:hAnsi="Arial" w:cs="Arial"/>
          <w:sz w:val="22"/>
          <w:szCs w:val="22"/>
        </w:rPr>
        <w:t xml:space="preserve"> – and access -</w:t>
      </w:r>
      <w:r w:rsidR="00ED0D56" w:rsidRPr="00881513">
        <w:rPr>
          <w:rFonts w:ascii="Arial" w:hAnsi="Arial" w:cs="Arial"/>
          <w:sz w:val="22"/>
          <w:szCs w:val="22"/>
        </w:rPr>
        <w:t xml:space="preserve"> needed to successfully complete EE projects.</w:t>
      </w:r>
    </w:p>
    <w:p w14:paraId="013AFD95" w14:textId="77777777" w:rsidR="00ED0D56" w:rsidRPr="00881513" w:rsidRDefault="00ED0D56" w:rsidP="008F0775">
      <w:pPr>
        <w:spacing w:line="276" w:lineRule="auto"/>
        <w:rPr>
          <w:rFonts w:ascii="Arial" w:eastAsia="Arial" w:hAnsi="Arial" w:cs="Arial"/>
          <w:sz w:val="22"/>
          <w:szCs w:val="22"/>
        </w:rPr>
      </w:pPr>
    </w:p>
    <w:p w14:paraId="77230D94" w14:textId="3DCF98BC" w:rsidR="00BD7C19" w:rsidRPr="00881513" w:rsidRDefault="00BD7C19" w:rsidP="00F27720">
      <w:pPr>
        <w:pStyle w:val="Heading4"/>
        <w:rPr>
          <w:rFonts w:eastAsia="Arial"/>
        </w:rPr>
      </w:pPr>
      <w:r w:rsidRPr="00881513">
        <w:rPr>
          <w:rFonts w:eastAsia="Arial"/>
        </w:rPr>
        <w:t>Strategies to Reduce Identified Market Barriers by Customer Targeted Groups</w:t>
      </w:r>
    </w:p>
    <w:p w14:paraId="54110043" w14:textId="77777777" w:rsidR="00BD7C19" w:rsidRPr="00881513" w:rsidRDefault="00BD7C19" w:rsidP="008F0775">
      <w:pPr>
        <w:spacing w:line="276" w:lineRule="auto"/>
        <w:rPr>
          <w:rFonts w:ascii="Arial" w:eastAsia="Arial" w:hAnsi="Arial" w:cs="Arial"/>
          <w:i/>
          <w:iCs/>
          <w:sz w:val="22"/>
          <w:szCs w:val="22"/>
        </w:rPr>
      </w:pPr>
    </w:p>
    <w:p w14:paraId="2DA6E363" w14:textId="6F25FCD2" w:rsidR="006361A0" w:rsidRPr="00881513" w:rsidRDefault="006361A0" w:rsidP="008F0775">
      <w:pPr>
        <w:spacing w:line="276" w:lineRule="auto"/>
        <w:rPr>
          <w:rFonts w:ascii="Arial" w:eastAsia="Arial" w:hAnsi="Arial" w:cs="Arial"/>
          <w:sz w:val="22"/>
          <w:szCs w:val="22"/>
        </w:rPr>
      </w:pPr>
      <w:r w:rsidRPr="00881513">
        <w:rPr>
          <w:rFonts w:ascii="Arial" w:eastAsia="Arial" w:hAnsi="Arial" w:cs="Arial"/>
          <w:sz w:val="22"/>
          <w:szCs w:val="22"/>
        </w:rPr>
        <w:t xml:space="preserve">Based on the </w:t>
      </w:r>
      <w:r w:rsidR="00726635" w:rsidRPr="00881513">
        <w:rPr>
          <w:rFonts w:ascii="Arial" w:eastAsia="Arial" w:hAnsi="Arial" w:cs="Arial"/>
          <w:sz w:val="22"/>
          <w:szCs w:val="22"/>
        </w:rPr>
        <w:t>research and lessons learn</w:t>
      </w:r>
      <w:r w:rsidRPr="00881513">
        <w:rPr>
          <w:rFonts w:ascii="Arial" w:eastAsia="Arial" w:hAnsi="Arial" w:cs="Arial"/>
          <w:sz w:val="22"/>
          <w:szCs w:val="22"/>
        </w:rPr>
        <w:t xml:space="preserve">, </w:t>
      </w:r>
      <w:r w:rsidR="002B44F1" w:rsidRPr="00881513">
        <w:rPr>
          <w:rFonts w:ascii="Arial" w:eastAsia="Arial" w:hAnsi="Arial" w:cs="Arial"/>
          <w:sz w:val="22"/>
          <w:szCs w:val="22"/>
        </w:rPr>
        <w:t xml:space="preserve">the Program shall deploy the following strategies to overcome </w:t>
      </w:r>
      <w:r w:rsidR="00E826CC" w:rsidRPr="00881513">
        <w:rPr>
          <w:rFonts w:ascii="Arial" w:eastAsia="Arial" w:hAnsi="Arial" w:cs="Arial"/>
          <w:sz w:val="22"/>
          <w:szCs w:val="22"/>
        </w:rPr>
        <w:t>identified market</w:t>
      </w:r>
      <w:r w:rsidR="002B44F1" w:rsidRPr="00881513">
        <w:rPr>
          <w:rFonts w:ascii="Arial" w:eastAsia="Arial" w:hAnsi="Arial" w:cs="Arial"/>
          <w:sz w:val="22"/>
          <w:szCs w:val="22"/>
        </w:rPr>
        <w:t xml:space="preserve"> barriers.</w:t>
      </w:r>
    </w:p>
    <w:p w14:paraId="4B4E2A5B" w14:textId="77777777" w:rsidR="006361A0" w:rsidRPr="00881513" w:rsidRDefault="006361A0" w:rsidP="004E41E6">
      <w:pPr>
        <w:pStyle w:val="ListParagraph"/>
        <w:numPr>
          <w:ilvl w:val="0"/>
          <w:numId w:val="3"/>
        </w:numPr>
        <w:spacing w:before="240" w:after="240" w:line="276" w:lineRule="auto"/>
        <w:rPr>
          <w:rFonts w:ascii="Arial" w:eastAsia="Arial" w:hAnsi="Arial" w:cs="Arial"/>
          <w:color w:val="000000" w:themeColor="text1"/>
          <w:sz w:val="22"/>
          <w:szCs w:val="22"/>
        </w:rPr>
      </w:pPr>
      <w:r w:rsidRPr="00881513">
        <w:rPr>
          <w:rFonts w:ascii="Arial" w:eastAsia="Arial" w:hAnsi="Arial" w:cs="Arial"/>
          <w:color w:val="000000" w:themeColor="text1"/>
          <w:sz w:val="22"/>
          <w:szCs w:val="22"/>
        </w:rPr>
        <w:t>S1 - Identify customers with highest opportunities and propensity using energy consumption and City data.</w:t>
      </w:r>
    </w:p>
    <w:p w14:paraId="10BBC425" w14:textId="77777777" w:rsidR="006361A0" w:rsidRPr="00881513" w:rsidRDefault="006361A0" w:rsidP="004E41E6">
      <w:pPr>
        <w:pStyle w:val="ListParagraph"/>
        <w:numPr>
          <w:ilvl w:val="0"/>
          <w:numId w:val="3"/>
        </w:numPr>
        <w:spacing w:before="240" w:after="240" w:line="276" w:lineRule="auto"/>
        <w:rPr>
          <w:rFonts w:ascii="Arial" w:eastAsia="Arial" w:hAnsi="Arial" w:cs="Arial"/>
          <w:color w:val="000000" w:themeColor="text1"/>
          <w:sz w:val="22"/>
          <w:szCs w:val="22"/>
        </w:rPr>
      </w:pPr>
      <w:r w:rsidRPr="00881513">
        <w:rPr>
          <w:rFonts w:ascii="Arial" w:eastAsia="Arial" w:hAnsi="Arial" w:cs="Arial"/>
          <w:color w:val="000000" w:themeColor="text1"/>
          <w:sz w:val="22"/>
          <w:szCs w:val="22"/>
        </w:rPr>
        <w:t>S2 - Develop and deliver low-cost, personalized outreach material from a trusted messenger.</w:t>
      </w:r>
    </w:p>
    <w:p w14:paraId="0E60862D" w14:textId="77777777" w:rsidR="006361A0" w:rsidRPr="00881513" w:rsidRDefault="006361A0" w:rsidP="004E41E6">
      <w:pPr>
        <w:pStyle w:val="ListParagraph"/>
        <w:numPr>
          <w:ilvl w:val="0"/>
          <w:numId w:val="3"/>
        </w:numPr>
        <w:spacing w:before="240" w:after="240" w:line="276" w:lineRule="auto"/>
        <w:rPr>
          <w:rFonts w:ascii="Arial" w:eastAsia="Arial" w:hAnsi="Arial" w:cs="Arial"/>
          <w:color w:val="000000" w:themeColor="text1"/>
          <w:sz w:val="22"/>
          <w:szCs w:val="22"/>
        </w:rPr>
      </w:pPr>
      <w:r w:rsidRPr="00881513">
        <w:rPr>
          <w:rFonts w:ascii="Arial" w:eastAsia="Arial" w:hAnsi="Arial" w:cs="Arial"/>
          <w:color w:val="000000" w:themeColor="text1"/>
          <w:sz w:val="22"/>
          <w:szCs w:val="22"/>
        </w:rPr>
        <w:t xml:space="preserve">S3 - Provide strategic in-person follow-up to drive customers to 3P, PG&amp;E, and BayREN programs. </w:t>
      </w:r>
    </w:p>
    <w:p w14:paraId="4F1EF267" w14:textId="57C3E01E" w:rsidR="00ED0D56" w:rsidRPr="00881513" w:rsidRDefault="00E826CC" w:rsidP="008F0775">
      <w:pPr>
        <w:spacing w:line="276" w:lineRule="auto"/>
        <w:rPr>
          <w:rFonts w:ascii="Arial" w:eastAsia="Arial" w:hAnsi="Arial" w:cs="Arial"/>
          <w:sz w:val="22"/>
          <w:szCs w:val="22"/>
        </w:rPr>
      </w:pPr>
      <w:r w:rsidRPr="00881513">
        <w:rPr>
          <w:rFonts w:ascii="Arial" w:eastAsia="Arial" w:hAnsi="Arial" w:cs="Arial"/>
          <w:sz w:val="22"/>
          <w:szCs w:val="22"/>
        </w:rPr>
        <w:t>Table</w:t>
      </w:r>
      <w:r w:rsidR="00DD5D81">
        <w:rPr>
          <w:rFonts w:ascii="Arial" w:eastAsia="Arial" w:hAnsi="Arial" w:cs="Arial"/>
          <w:sz w:val="22"/>
          <w:szCs w:val="22"/>
        </w:rPr>
        <w:t xml:space="preserve"> 5</w:t>
      </w:r>
      <w:r w:rsidRPr="00881513">
        <w:rPr>
          <w:rFonts w:ascii="Arial" w:eastAsia="Arial" w:hAnsi="Arial" w:cs="Arial"/>
          <w:sz w:val="22"/>
          <w:szCs w:val="22"/>
        </w:rPr>
        <w:t xml:space="preserve"> below</w:t>
      </w:r>
      <w:r w:rsidR="0085210C" w:rsidRPr="00881513">
        <w:rPr>
          <w:rFonts w:ascii="Arial" w:eastAsia="Arial" w:hAnsi="Arial" w:cs="Arial"/>
          <w:sz w:val="22"/>
          <w:szCs w:val="22"/>
        </w:rPr>
        <w:t xml:space="preserve"> </w:t>
      </w:r>
      <w:r w:rsidR="00ED0D56" w:rsidRPr="00881513">
        <w:rPr>
          <w:rFonts w:ascii="Arial" w:eastAsia="Arial" w:hAnsi="Arial" w:cs="Arial"/>
          <w:sz w:val="22"/>
          <w:szCs w:val="22"/>
        </w:rPr>
        <w:t>provides a succinct summary of understood market barriers and the related mitigation strategy the Program will deploy to overcome them.</w:t>
      </w:r>
    </w:p>
    <w:p w14:paraId="52FA23B4" w14:textId="77777777" w:rsidR="00E826CC" w:rsidRPr="00881513" w:rsidRDefault="00E826CC" w:rsidP="008F0775">
      <w:pPr>
        <w:spacing w:line="276" w:lineRule="auto"/>
        <w:rPr>
          <w:rFonts w:ascii="Arial" w:eastAsia="Arial" w:hAnsi="Arial" w:cs="Arial"/>
          <w:sz w:val="22"/>
          <w:szCs w:val="22"/>
        </w:rPr>
      </w:pPr>
    </w:p>
    <w:p w14:paraId="2E00DE6A" w14:textId="36D6D860" w:rsidR="00ED0D56" w:rsidRPr="00DD5D81" w:rsidRDefault="00ED0D56" w:rsidP="00906371">
      <w:pPr>
        <w:rPr>
          <w:rFonts w:ascii="Arial" w:hAnsi="Arial" w:cs="Arial"/>
          <w:u w:val="single"/>
        </w:rPr>
      </w:pPr>
      <w:r w:rsidRPr="00DD5D81">
        <w:rPr>
          <w:rFonts w:ascii="Arial" w:hAnsi="Arial" w:cs="Arial"/>
          <w:u w:val="single"/>
        </w:rPr>
        <w:t xml:space="preserve">Table </w:t>
      </w:r>
      <w:r w:rsidR="006028C0" w:rsidRPr="00DD5D81">
        <w:rPr>
          <w:rFonts w:ascii="Arial" w:hAnsi="Arial" w:cs="Arial"/>
          <w:u w:val="single"/>
        </w:rPr>
        <w:t>5</w:t>
      </w:r>
      <w:r w:rsidRPr="00DD5D81">
        <w:rPr>
          <w:rFonts w:ascii="Arial" w:hAnsi="Arial" w:cs="Arial"/>
          <w:u w:val="single"/>
        </w:rPr>
        <w:t xml:space="preserve"> - Market Barriers &amp; Strategies</w:t>
      </w:r>
      <w:r w:rsidR="002B44F1" w:rsidRPr="00DD5D81">
        <w:rPr>
          <w:rFonts w:ascii="Arial" w:hAnsi="Arial" w:cs="Arial"/>
          <w:u w:val="single"/>
        </w:rPr>
        <w:t xml:space="preserve"> Summary</w:t>
      </w:r>
    </w:p>
    <w:p w14:paraId="726157DB" w14:textId="77777777" w:rsidR="00BC7BAA" w:rsidRPr="00881513" w:rsidRDefault="00BC7BAA" w:rsidP="008F0775">
      <w:pPr>
        <w:spacing w:line="276" w:lineRule="auto"/>
        <w:rPr>
          <w:rFonts w:ascii="Arial" w:hAnsi="Arial" w:cs="Arial"/>
        </w:rPr>
      </w:pPr>
    </w:p>
    <w:tbl>
      <w:tblPr>
        <w:tblW w:w="9650" w:type="dxa"/>
        <w:tblInd w:w="-10" w:type="dxa"/>
        <w:tblBorders>
          <w:top w:val="nil"/>
          <w:left w:val="nil"/>
          <w:bottom w:val="nil"/>
          <w:right w:val="nil"/>
          <w:insideH w:val="nil"/>
          <w:insideV w:val="nil"/>
        </w:tblBorders>
        <w:tblLayout w:type="fixed"/>
        <w:tblLook w:val="0600" w:firstRow="0" w:lastRow="0" w:firstColumn="0" w:lastColumn="0" w:noHBand="1" w:noVBand="1"/>
      </w:tblPr>
      <w:tblGrid>
        <w:gridCol w:w="3600"/>
        <w:gridCol w:w="1350"/>
        <w:gridCol w:w="4700"/>
      </w:tblGrid>
      <w:tr w:rsidR="00ED0D56" w:rsidRPr="00881513" w14:paraId="25E766E8" w14:textId="77777777" w:rsidTr="008F0775">
        <w:trPr>
          <w:trHeight w:val="627"/>
        </w:trPr>
        <w:tc>
          <w:tcPr>
            <w:tcW w:w="3600" w:type="dxa"/>
            <w:tcBorders>
              <w:top w:val="single" w:sz="8" w:space="0" w:color="000000"/>
              <w:left w:val="single" w:sz="8" w:space="0" w:color="000000"/>
              <w:bottom w:val="single" w:sz="8" w:space="0" w:color="000000"/>
              <w:right w:val="single" w:sz="8" w:space="0" w:color="000000"/>
            </w:tcBorders>
            <w:shd w:val="clear" w:color="auto" w:fill="DEEAF6"/>
            <w:tcMar>
              <w:top w:w="100" w:type="dxa"/>
              <w:left w:w="100" w:type="dxa"/>
              <w:bottom w:w="100" w:type="dxa"/>
              <w:right w:w="100" w:type="dxa"/>
            </w:tcMar>
          </w:tcPr>
          <w:p w14:paraId="1B74541D" w14:textId="2D16369D" w:rsidR="00ED0D56" w:rsidRPr="00881513" w:rsidRDefault="00ED0D56" w:rsidP="008F0775">
            <w:pPr>
              <w:spacing w:line="276" w:lineRule="auto"/>
              <w:rPr>
                <w:rFonts w:ascii="Arial" w:eastAsia="Arial" w:hAnsi="Arial" w:cs="Arial"/>
                <w:b/>
                <w:sz w:val="22"/>
                <w:szCs w:val="22"/>
              </w:rPr>
            </w:pPr>
            <w:r w:rsidRPr="00881513">
              <w:rPr>
                <w:rFonts w:ascii="Arial" w:eastAsia="Arial" w:hAnsi="Arial" w:cs="Arial"/>
                <w:b/>
                <w:sz w:val="22"/>
                <w:szCs w:val="22"/>
              </w:rPr>
              <w:t>Market Barrier</w:t>
            </w:r>
            <w:r w:rsidR="00873A92" w:rsidRPr="00881513">
              <w:rPr>
                <w:rFonts w:ascii="Arial" w:eastAsia="Arial" w:hAnsi="Arial" w:cs="Arial"/>
                <w:b/>
                <w:sz w:val="22"/>
                <w:szCs w:val="22"/>
              </w:rPr>
              <w:t xml:space="preserve"> Description</w:t>
            </w:r>
          </w:p>
        </w:tc>
        <w:tc>
          <w:tcPr>
            <w:tcW w:w="1350" w:type="dxa"/>
            <w:tcBorders>
              <w:top w:val="single" w:sz="8" w:space="0" w:color="000000"/>
              <w:left w:val="nil"/>
              <w:bottom w:val="single" w:sz="8" w:space="0" w:color="000000"/>
              <w:right w:val="single" w:sz="8" w:space="0" w:color="000000"/>
            </w:tcBorders>
            <w:shd w:val="clear" w:color="auto" w:fill="DEEAF6"/>
            <w:tcMar>
              <w:top w:w="100" w:type="dxa"/>
              <w:left w:w="100" w:type="dxa"/>
              <w:bottom w:w="100" w:type="dxa"/>
              <w:right w:w="100" w:type="dxa"/>
            </w:tcMar>
          </w:tcPr>
          <w:p w14:paraId="58CB9135" w14:textId="69D36C40" w:rsidR="00ED0D56" w:rsidRPr="00881513" w:rsidRDefault="00ED0D56" w:rsidP="008F0775">
            <w:pPr>
              <w:spacing w:line="276" w:lineRule="auto"/>
              <w:rPr>
                <w:rFonts w:ascii="Arial" w:eastAsia="Arial" w:hAnsi="Arial" w:cs="Arial"/>
                <w:b/>
                <w:sz w:val="22"/>
                <w:szCs w:val="22"/>
              </w:rPr>
            </w:pPr>
            <w:r w:rsidRPr="00881513">
              <w:rPr>
                <w:rFonts w:ascii="Arial" w:eastAsia="Arial" w:hAnsi="Arial" w:cs="Arial"/>
                <w:b/>
                <w:sz w:val="22"/>
                <w:szCs w:val="22"/>
              </w:rPr>
              <w:t xml:space="preserve">Strategy </w:t>
            </w:r>
            <w:r w:rsidR="00F17307" w:rsidRPr="00881513">
              <w:rPr>
                <w:rFonts w:ascii="Arial" w:eastAsia="Arial" w:hAnsi="Arial" w:cs="Arial"/>
                <w:b/>
                <w:sz w:val="22"/>
                <w:szCs w:val="22"/>
              </w:rPr>
              <w:t>#</w:t>
            </w:r>
          </w:p>
        </w:tc>
        <w:tc>
          <w:tcPr>
            <w:tcW w:w="4700" w:type="dxa"/>
            <w:tcBorders>
              <w:top w:val="single" w:sz="8" w:space="0" w:color="000000"/>
              <w:left w:val="nil"/>
              <w:bottom w:val="single" w:sz="8" w:space="0" w:color="000000"/>
              <w:right w:val="single" w:sz="8" w:space="0" w:color="000000"/>
            </w:tcBorders>
            <w:shd w:val="clear" w:color="auto" w:fill="DEEAF6"/>
            <w:tcMar>
              <w:top w:w="100" w:type="dxa"/>
              <w:left w:w="100" w:type="dxa"/>
              <w:bottom w:w="100" w:type="dxa"/>
              <w:right w:w="100" w:type="dxa"/>
            </w:tcMar>
          </w:tcPr>
          <w:p w14:paraId="148E92B2" w14:textId="2E58C436" w:rsidR="00ED0D56" w:rsidRPr="00881513" w:rsidRDefault="00ED0D56" w:rsidP="008F0775">
            <w:pPr>
              <w:spacing w:after="240" w:line="276" w:lineRule="auto"/>
              <w:rPr>
                <w:rFonts w:ascii="Arial" w:eastAsia="Arial" w:hAnsi="Arial" w:cs="Arial"/>
                <w:b/>
                <w:sz w:val="22"/>
                <w:szCs w:val="22"/>
              </w:rPr>
            </w:pPr>
            <w:r w:rsidRPr="00881513">
              <w:rPr>
                <w:rFonts w:ascii="Arial" w:eastAsia="Arial" w:hAnsi="Arial" w:cs="Arial"/>
                <w:b/>
                <w:sz w:val="22"/>
                <w:szCs w:val="22"/>
              </w:rPr>
              <w:t>Strategy</w:t>
            </w:r>
            <w:r w:rsidR="00873A92" w:rsidRPr="00881513">
              <w:rPr>
                <w:rFonts w:ascii="Arial" w:eastAsia="Arial" w:hAnsi="Arial" w:cs="Arial"/>
                <w:b/>
                <w:sz w:val="22"/>
                <w:szCs w:val="22"/>
              </w:rPr>
              <w:t xml:space="preserve"> Description</w:t>
            </w:r>
          </w:p>
          <w:p w14:paraId="3C9E747B" w14:textId="77777777" w:rsidR="00ED0D56" w:rsidRPr="00881513" w:rsidRDefault="00ED0D56" w:rsidP="008F0775">
            <w:pPr>
              <w:spacing w:line="276" w:lineRule="auto"/>
              <w:rPr>
                <w:rFonts w:ascii="Arial" w:eastAsia="Arial" w:hAnsi="Arial" w:cs="Arial"/>
                <w:b/>
                <w:sz w:val="22"/>
                <w:szCs w:val="22"/>
              </w:rPr>
            </w:pPr>
            <w:r w:rsidRPr="00881513">
              <w:rPr>
                <w:rFonts w:ascii="Arial" w:eastAsia="Arial" w:hAnsi="Arial" w:cs="Arial"/>
                <w:b/>
                <w:sz w:val="22"/>
                <w:szCs w:val="22"/>
              </w:rPr>
              <w:t xml:space="preserve"> </w:t>
            </w:r>
          </w:p>
        </w:tc>
      </w:tr>
      <w:tr w:rsidR="00ED0D56" w:rsidRPr="00881513" w14:paraId="1BD1C551" w14:textId="77777777" w:rsidTr="008F0775">
        <w:trPr>
          <w:trHeight w:val="2465"/>
        </w:trPr>
        <w:tc>
          <w:tcPr>
            <w:tcW w:w="36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9638C0D" w14:textId="4F2C457F" w:rsidR="00ED0D56" w:rsidRPr="00881513" w:rsidRDefault="00ED0D56" w:rsidP="008F0775">
            <w:pPr>
              <w:spacing w:line="276" w:lineRule="auto"/>
              <w:rPr>
                <w:rFonts w:ascii="Arial" w:eastAsia="Arial" w:hAnsi="Arial" w:cs="Arial"/>
                <w:sz w:val="22"/>
                <w:szCs w:val="22"/>
              </w:rPr>
            </w:pPr>
            <w:r w:rsidRPr="00881513">
              <w:rPr>
                <w:rFonts w:ascii="Arial" w:eastAsia="Arial" w:hAnsi="Arial" w:cs="Arial"/>
                <w:sz w:val="22"/>
                <w:szCs w:val="22"/>
              </w:rPr>
              <w:lastRenderedPageBreak/>
              <w:t xml:space="preserve">DAC &amp; HTR customers are expensive for </w:t>
            </w:r>
            <w:r w:rsidR="007C4752" w:rsidRPr="00881513">
              <w:rPr>
                <w:rFonts w:ascii="Arial" w:eastAsia="Arial" w:hAnsi="Arial" w:cs="Arial"/>
                <w:sz w:val="22"/>
                <w:szCs w:val="22"/>
              </w:rPr>
              <w:t>Implementers</w:t>
            </w:r>
            <w:r w:rsidRPr="00881513">
              <w:rPr>
                <w:rFonts w:ascii="Arial" w:eastAsia="Arial" w:hAnsi="Arial" w:cs="Arial"/>
                <w:sz w:val="22"/>
                <w:szCs w:val="22"/>
              </w:rPr>
              <w:t xml:space="preserve"> to serve.</w:t>
            </w:r>
          </w:p>
          <w:p w14:paraId="3B00AA49" w14:textId="77777777" w:rsidR="00ED0D56" w:rsidRPr="00881513" w:rsidRDefault="00ED0D56" w:rsidP="008F0775">
            <w:pPr>
              <w:spacing w:line="276" w:lineRule="auto"/>
              <w:rPr>
                <w:rFonts w:ascii="Arial" w:eastAsia="Arial" w:hAnsi="Arial" w:cs="Arial"/>
                <w:sz w:val="22"/>
                <w:szCs w:val="22"/>
              </w:rPr>
            </w:pPr>
            <w:r w:rsidRPr="00881513">
              <w:rPr>
                <w:rFonts w:ascii="Arial" w:eastAsia="Arial" w:hAnsi="Arial" w:cs="Arial"/>
                <w:sz w:val="22"/>
                <w:szCs w:val="22"/>
              </w:rPr>
              <w:t xml:space="preserve"> </w:t>
            </w:r>
          </w:p>
        </w:tc>
        <w:tc>
          <w:tcPr>
            <w:tcW w:w="1350" w:type="dxa"/>
            <w:tcBorders>
              <w:top w:val="nil"/>
              <w:left w:val="nil"/>
              <w:bottom w:val="single" w:sz="8" w:space="0" w:color="000000"/>
              <w:right w:val="single" w:sz="8" w:space="0" w:color="000000"/>
            </w:tcBorders>
            <w:tcMar>
              <w:top w:w="100" w:type="dxa"/>
              <w:left w:w="100" w:type="dxa"/>
              <w:bottom w:w="100" w:type="dxa"/>
              <w:right w:w="100" w:type="dxa"/>
            </w:tcMar>
          </w:tcPr>
          <w:p w14:paraId="23918B03" w14:textId="77777777" w:rsidR="00ED0D56" w:rsidRPr="00881513" w:rsidRDefault="00ED0D56" w:rsidP="008F0775">
            <w:pPr>
              <w:spacing w:line="276" w:lineRule="auto"/>
              <w:rPr>
                <w:rFonts w:ascii="Arial" w:eastAsia="Arial" w:hAnsi="Arial" w:cs="Arial"/>
                <w:sz w:val="22"/>
                <w:szCs w:val="22"/>
              </w:rPr>
            </w:pPr>
            <w:r w:rsidRPr="00881513">
              <w:rPr>
                <w:rFonts w:ascii="Arial" w:eastAsia="Arial" w:hAnsi="Arial" w:cs="Arial"/>
                <w:sz w:val="22"/>
                <w:szCs w:val="22"/>
              </w:rPr>
              <w:t>S1</w:t>
            </w:r>
          </w:p>
        </w:tc>
        <w:tc>
          <w:tcPr>
            <w:tcW w:w="4700" w:type="dxa"/>
            <w:tcBorders>
              <w:top w:val="nil"/>
              <w:left w:val="nil"/>
              <w:bottom w:val="single" w:sz="8" w:space="0" w:color="000000"/>
              <w:right w:val="single" w:sz="8" w:space="0" w:color="000000"/>
            </w:tcBorders>
            <w:tcMar>
              <w:top w:w="100" w:type="dxa"/>
              <w:left w:w="100" w:type="dxa"/>
              <w:bottom w:w="100" w:type="dxa"/>
              <w:right w:w="100" w:type="dxa"/>
            </w:tcMar>
          </w:tcPr>
          <w:p w14:paraId="218EB96C" w14:textId="77777777" w:rsidR="00ED0D56" w:rsidRPr="00881513" w:rsidRDefault="00ED0D56" w:rsidP="008F0775">
            <w:pPr>
              <w:spacing w:line="276" w:lineRule="auto"/>
              <w:ind w:right="-105"/>
              <w:rPr>
                <w:rFonts w:ascii="Arial" w:eastAsia="Arial" w:hAnsi="Arial" w:cs="Arial"/>
                <w:sz w:val="22"/>
                <w:szCs w:val="22"/>
              </w:rPr>
            </w:pPr>
            <w:r w:rsidRPr="00881513">
              <w:rPr>
                <w:rFonts w:ascii="Arial" w:eastAsia="Arial" w:hAnsi="Arial" w:cs="Arial"/>
                <w:sz w:val="22"/>
                <w:szCs w:val="22"/>
              </w:rPr>
              <w:t>Reduce project acquisition cost by using:</w:t>
            </w:r>
          </w:p>
          <w:p w14:paraId="7B6C3B13" w14:textId="77777777" w:rsidR="00ED0D56" w:rsidRPr="00881513" w:rsidRDefault="00ED0D56" w:rsidP="004E41E6">
            <w:pPr>
              <w:widowControl w:val="0"/>
              <w:numPr>
                <w:ilvl w:val="0"/>
                <w:numId w:val="10"/>
              </w:numPr>
              <w:spacing w:line="276" w:lineRule="auto"/>
              <w:ind w:left="450" w:hanging="270"/>
              <w:rPr>
                <w:rFonts w:ascii="Arial" w:eastAsia="Arial" w:hAnsi="Arial" w:cs="Arial"/>
                <w:sz w:val="22"/>
                <w:szCs w:val="22"/>
              </w:rPr>
            </w:pPr>
            <w:r w:rsidRPr="00881513">
              <w:rPr>
                <w:rFonts w:ascii="Arial" w:eastAsia="Arial" w:hAnsi="Arial" w:cs="Arial"/>
                <w:sz w:val="22"/>
                <w:szCs w:val="22"/>
              </w:rPr>
              <w:t>Energy consumption data to identify accounts with highest opportunities to take energy actions to yield savings.</w:t>
            </w:r>
          </w:p>
          <w:p w14:paraId="022335C0" w14:textId="6EECB867" w:rsidR="00ED0D56" w:rsidRPr="00881513" w:rsidRDefault="00ED0D56" w:rsidP="004E41E6">
            <w:pPr>
              <w:widowControl w:val="0"/>
              <w:numPr>
                <w:ilvl w:val="0"/>
                <w:numId w:val="10"/>
              </w:numPr>
              <w:spacing w:line="276" w:lineRule="auto"/>
              <w:ind w:left="450" w:hanging="270"/>
              <w:rPr>
                <w:rFonts w:ascii="Arial" w:eastAsia="Arial" w:hAnsi="Arial" w:cs="Arial"/>
                <w:sz w:val="22"/>
                <w:szCs w:val="22"/>
              </w:rPr>
            </w:pPr>
            <w:r w:rsidRPr="00881513">
              <w:rPr>
                <w:rFonts w:ascii="Arial" w:eastAsia="Arial" w:hAnsi="Arial" w:cs="Arial"/>
                <w:sz w:val="22"/>
                <w:szCs w:val="22"/>
              </w:rPr>
              <w:t xml:space="preserve">City </w:t>
            </w:r>
            <w:r w:rsidR="004E27DE" w:rsidRPr="00881513">
              <w:rPr>
                <w:rFonts w:ascii="Arial" w:eastAsia="Arial" w:hAnsi="Arial" w:cs="Arial"/>
                <w:sz w:val="22"/>
                <w:szCs w:val="22"/>
              </w:rPr>
              <w:t>datasets</w:t>
            </w:r>
            <w:r w:rsidRPr="00881513">
              <w:rPr>
                <w:rFonts w:ascii="Arial" w:eastAsia="Arial" w:hAnsi="Arial" w:cs="Arial"/>
                <w:sz w:val="22"/>
                <w:szCs w:val="22"/>
              </w:rPr>
              <w:t>, permit information and building characteristics, to further identify accounts that exhibit highest propensity for participation.</w:t>
            </w:r>
          </w:p>
        </w:tc>
      </w:tr>
      <w:tr w:rsidR="00ED0D56" w:rsidRPr="00881513" w14:paraId="4056D11A" w14:textId="77777777" w:rsidTr="008F0775">
        <w:trPr>
          <w:trHeight w:val="1142"/>
        </w:trPr>
        <w:tc>
          <w:tcPr>
            <w:tcW w:w="36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98B819A" w14:textId="77777777" w:rsidR="00ED0D56" w:rsidRPr="00881513" w:rsidRDefault="00ED0D56" w:rsidP="008F0775">
            <w:pPr>
              <w:spacing w:line="276" w:lineRule="auto"/>
              <w:rPr>
                <w:rFonts w:ascii="Arial" w:eastAsia="Arial" w:hAnsi="Arial" w:cs="Arial"/>
                <w:sz w:val="22"/>
                <w:szCs w:val="22"/>
              </w:rPr>
            </w:pPr>
            <w:r w:rsidRPr="00881513">
              <w:rPr>
                <w:rFonts w:ascii="Arial" w:eastAsia="Arial" w:hAnsi="Arial" w:cs="Arial"/>
                <w:sz w:val="22"/>
                <w:szCs w:val="22"/>
              </w:rPr>
              <w:t>Lack of trust in companies and organizations that are not local or made up of local community members.</w:t>
            </w:r>
          </w:p>
          <w:p w14:paraId="57F7E53C" w14:textId="77777777" w:rsidR="00ED0D56" w:rsidRPr="00881513" w:rsidRDefault="00ED0D56" w:rsidP="008F0775">
            <w:pPr>
              <w:spacing w:line="276" w:lineRule="auto"/>
              <w:rPr>
                <w:rFonts w:ascii="Arial" w:eastAsia="Arial" w:hAnsi="Arial" w:cs="Arial"/>
                <w:sz w:val="22"/>
                <w:szCs w:val="22"/>
              </w:rPr>
            </w:pPr>
            <w:r w:rsidRPr="00881513">
              <w:rPr>
                <w:rFonts w:ascii="Arial" w:eastAsia="Arial" w:hAnsi="Arial" w:cs="Arial"/>
                <w:sz w:val="22"/>
                <w:szCs w:val="22"/>
              </w:rPr>
              <w:t xml:space="preserve"> </w:t>
            </w:r>
          </w:p>
        </w:tc>
        <w:tc>
          <w:tcPr>
            <w:tcW w:w="1350" w:type="dxa"/>
            <w:tcBorders>
              <w:top w:val="nil"/>
              <w:left w:val="nil"/>
              <w:bottom w:val="single" w:sz="8" w:space="0" w:color="000000"/>
              <w:right w:val="single" w:sz="8" w:space="0" w:color="000000"/>
            </w:tcBorders>
            <w:tcMar>
              <w:top w:w="100" w:type="dxa"/>
              <w:left w:w="100" w:type="dxa"/>
              <w:bottom w:w="100" w:type="dxa"/>
              <w:right w:w="100" w:type="dxa"/>
            </w:tcMar>
          </w:tcPr>
          <w:p w14:paraId="5C22050A" w14:textId="77777777" w:rsidR="00ED0D56" w:rsidRPr="00881513" w:rsidRDefault="00ED0D56" w:rsidP="008F0775">
            <w:pPr>
              <w:spacing w:line="276" w:lineRule="auto"/>
              <w:rPr>
                <w:rFonts w:ascii="Arial" w:eastAsia="Arial" w:hAnsi="Arial" w:cs="Arial"/>
                <w:sz w:val="22"/>
                <w:szCs w:val="22"/>
              </w:rPr>
            </w:pPr>
            <w:r w:rsidRPr="00881513">
              <w:rPr>
                <w:rFonts w:ascii="Arial" w:eastAsia="Arial" w:hAnsi="Arial" w:cs="Arial"/>
                <w:sz w:val="22"/>
                <w:szCs w:val="22"/>
              </w:rPr>
              <w:t>S2 &amp; S3</w:t>
            </w:r>
          </w:p>
        </w:tc>
        <w:tc>
          <w:tcPr>
            <w:tcW w:w="4700" w:type="dxa"/>
            <w:tcBorders>
              <w:top w:val="nil"/>
              <w:left w:val="nil"/>
              <w:bottom w:val="single" w:sz="8" w:space="0" w:color="000000"/>
              <w:right w:val="single" w:sz="8" w:space="0" w:color="000000"/>
            </w:tcBorders>
            <w:tcMar>
              <w:top w:w="100" w:type="dxa"/>
              <w:left w:w="100" w:type="dxa"/>
              <w:bottom w:w="100" w:type="dxa"/>
              <w:right w:w="100" w:type="dxa"/>
            </w:tcMar>
          </w:tcPr>
          <w:p w14:paraId="20282D19" w14:textId="193A4624" w:rsidR="00ED0D56" w:rsidRPr="00881513" w:rsidRDefault="00ED0D56" w:rsidP="008F0775">
            <w:pPr>
              <w:spacing w:line="276" w:lineRule="auto"/>
              <w:rPr>
                <w:rFonts w:ascii="Arial" w:eastAsia="Arial" w:hAnsi="Arial" w:cs="Arial"/>
                <w:sz w:val="22"/>
                <w:szCs w:val="22"/>
              </w:rPr>
            </w:pPr>
            <w:r w:rsidRPr="00881513">
              <w:rPr>
                <w:rFonts w:ascii="Arial" w:eastAsia="Arial" w:hAnsi="Arial" w:cs="Arial"/>
                <w:sz w:val="22"/>
                <w:szCs w:val="22"/>
              </w:rPr>
              <w:t xml:space="preserve">Use a trusted messenger. With over two decades of energy and EJ and EE experiences, SFE Outreach are surrogates for the </w:t>
            </w:r>
            <w:r w:rsidR="0094461A" w:rsidRPr="00881513">
              <w:rPr>
                <w:rFonts w:ascii="Arial" w:eastAsia="Arial" w:hAnsi="Arial" w:cs="Arial"/>
                <w:sz w:val="22"/>
                <w:szCs w:val="22"/>
              </w:rPr>
              <w:t>implementers</w:t>
            </w:r>
            <w:r w:rsidRPr="00881513">
              <w:rPr>
                <w:rFonts w:ascii="Arial" w:eastAsia="Arial" w:hAnsi="Arial" w:cs="Arial"/>
                <w:sz w:val="22"/>
                <w:szCs w:val="22"/>
              </w:rPr>
              <w:t>.</w:t>
            </w:r>
          </w:p>
        </w:tc>
      </w:tr>
      <w:tr w:rsidR="00ED0D56" w:rsidRPr="00881513" w14:paraId="1F88786D" w14:textId="77777777" w:rsidTr="008F0775">
        <w:trPr>
          <w:trHeight w:val="2150"/>
        </w:trPr>
        <w:tc>
          <w:tcPr>
            <w:tcW w:w="36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DA0B50D" w14:textId="77777777" w:rsidR="00ED0D56" w:rsidRPr="00881513" w:rsidRDefault="00ED0D56" w:rsidP="008F0775">
            <w:pPr>
              <w:spacing w:line="276" w:lineRule="auto"/>
              <w:rPr>
                <w:rFonts w:ascii="Arial" w:eastAsia="Arial" w:hAnsi="Arial" w:cs="Arial"/>
                <w:sz w:val="22"/>
                <w:szCs w:val="22"/>
              </w:rPr>
            </w:pPr>
            <w:r w:rsidRPr="00881513">
              <w:rPr>
                <w:rFonts w:ascii="Arial" w:eastAsia="Arial" w:hAnsi="Arial" w:cs="Arial"/>
                <w:sz w:val="22"/>
                <w:szCs w:val="22"/>
              </w:rPr>
              <w:t>Lack of awareness on available EE programs.</w:t>
            </w:r>
          </w:p>
        </w:tc>
        <w:tc>
          <w:tcPr>
            <w:tcW w:w="1350" w:type="dxa"/>
            <w:tcBorders>
              <w:top w:val="nil"/>
              <w:left w:val="nil"/>
              <w:bottom w:val="single" w:sz="8" w:space="0" w:color="000000"/>
              <w:right w:val="single" w:sz="8" w:space="0" w:color="000000"/>
            </w:tcBorders>
            <w:tcMar>
              <w:top w:w="100" w:type="dxa"/>
              <w:left w:w="100" w:type="dxa"/>
              <w:bottom w:w="100" w:type="dxa"/>
              <w:right w:w="100" w:type="dxa"/>
            </w:tcMar>
          </w:tcPr>
          <w:p w14:paraId="794E8F0F" w14:textId="77777777" w:rsidR="00ED0D56" w:rsidRPr="00881513" w:rsidRDefault="00ED0D56" w:rsidP="008F0775">
            <w:pPr>
              <w:spacing w:line="276" w:lineRule="auto"/>
              <w:rPr>
                <w:rFonts w:ascii="Arial" w:eastAsia="Arial" w:hAnsi="Arial" w:cs="Arial"/>
                <w:sz w:val="22"/>
                <w:szCs w:val="22"/>
              </w:rPr>
            </w:pPr>
            <w:r w:rsidRPr="00881513">
              <w:rPr>
                <w:rFonts w:ascii="Arial" w:eastAsia="Arial" w:hAnsi="Arial" w:cs="Arial"/>
                <w:sz w:val="22"/>
                <w:szCs w:val="22"/>
              </w:rPr>
              <w:t>S1 &amp; S2</w:t>
            </w:r>
          </w:p>
        </w:tc>
        <w:tc>
          <w:tcPr>
            <w:tcW w:w="4700" w:type="dxa"/>
            <w:tcBorders>
              <w:top w:val="nil"/>
              <w:left w:val="nil"/>
              <w:bottom w:val="single" w:sz="8" w:space="0" w:color="000000"/>
              <w:right w:val="single" w:sz="8" w:space="0" w:color="000000"/>
            </w:tcBorders>
            <w:tcMar>
              <w:top w:w="100" w:type="dxa"/>
              <w:left w:w="100" w:type="dxa"/>
              <w:bottom w:w="100" w:type="dxa"/>
              <w:right w:w="100" w:type="dxa"/>
            </w:tcMar>
          </w:tcPr>
          <w:p w14:paraId="55D31C66" w14:textId="77777777" w:rsidR="00ED0D56" w:rsidRPr="00881513" w:rsidRDefault="00ED0D56" w:rsidP="008F0775">
            <w:pPr>
              <w:spacing w:line="276" w:lineRule="auto"/>
              <w:rPr>
                <w:rFonts w:ascii="Arial" w:eastAsia="Arial" w:hAnsi="Arial" w:cs="Arial"/>
                <w:sz w:val="22"/>
                <w:szCs w:val="22"/>
              </w:rPr>
            </w:pPr>
            <w:r w:rsidRPr="00881513">
              <w:rPr>
                <w:rFonts w:ascii="Arial" w:eastAsia="Arial" w:hAnsi="Arial" w:cs="Arial"/>
                <w:sz w:val="22"/>
                <w:szCs w:val="22"/>
              </w:rPr>
              <w:t>By intentionally targeting areas with personalized EE reports and messages, HTR and DAC customers will become aware of the EE programs available.</w:t>
            </w:r>
          </w:p>
          <w:p w14:paraId="1EF548E7" w14:textId="77777777" w:rsidR="00ED0D56" w:rsidRPr="00881513" w:rsidRDefault="00ED0D56" w:rsidP="008F0775">
            <w:pPr>
              <w:spacing w:line="276" w:lineRule="auto"/>
              <w:rPr>
                <w:rFonts w:ascii="Arial" w:eastAsia="Arial" w:hAnsi="Arial" w:cs="Arial"/>
                <w:sz w:val="22"/>
                <w:szCs w:val="22"/>
              </w:rPr>
            </w:pPr>
          </w:p>
          <w:p w14:paraId="42FA8336" w14:textId="5D36956C" w:rsidR="00ED0D56" w:rsidRPr="00881513" w:rsidRDefault="00ED0D56" w:rsidP="008F0775">
            <w:pPr>
              <w:spacing w:line="276" w:lineRule="auto"/>
              <w:rPr>
                <w:rFonts w:ascii="Arial" w:eastAsia="Arial" w:hAnsi="Arial" w:cs="Arial"/>
                <w:sz w:val="22"/>
                <w:szCs w:val="22"/>
              </w:rPr>
            </w:pPr>
            <w:r w:rsidRPr="00881513">
              <w:rPr>
                <w:rFonts w:ascii="Arial" w:eastAsia="Arial" w:hAnsi="Arial" w:cs="Arial"/>
                <w:sz w:val="22"/>
                <w:szCs w:val="22"/>
              </w:rPr>
              <w:t xml:space="preserve">SFE will also educate on the benefits of EE, whole-home upgrades, and shifting energy consumption to non-peak times with </w:t>
            </w:r>
            <w:r w:rsidR="003012EE">
              <w:rPr>
                <w:rFonts w:ascii="Arial" w:eastAsia="Arial" w:hAnsi="Arial" w:cs="Arial"/>
                <w:sz w:val="22"/>
                <w:szCs w:val="22"/>
              </w:rPr>
              <w:t>OhmConnect</w:t>
            </w:r>
            <w:r w:rsidRPr="00881513">
              <w:rPr>
                <w:rFonts w:ascii="Arial" w:eastAsia="Arial" w:hAnsi="Arial" w:cs="Arial"/>
                <w:sz w:val="22"/>
                <w:szCs w:val="22"/>
              </w:rPr>
              <w:t>.</w:t>
            </w:r>
          </w:p>
        </w:tc>
      </w:tr>
      <w:tr w:rsidR="00ED0D56" w:rsidRPr="00881513" w14:paraId="3410356C" w14:textId="77777777" w:rsidTr="008F0775">
        <w:trPr>
          <w:trHeight w:val="3842"/>
        </w:trPr>
        <w:tc>
          <w:tcPr>
            <w:tcW w:w="36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1809DDA" w14:textId="77777777" w:rsidR="00ED0D56" w:rsidRPr="00881513" w:rsidRDefault="00ED0D56" w:rsidP="008F0775">
            <w:pPr>
              <w:spacing w:line="276" w:lineRule="auto"/>
              <w:rPr>
                <w:rFonts w:ascii="Arial" w:eastAsia="Arial" w:hAnsi="Arial" w:cs="Arial"/>
                <w:sz w:val="22"/>
                <w:szCs w:val="22"/>
              </w:rPr>
            </w:pPr>
            <w:r w:rsidRPr="00881513">
              <w:rPr>
                <w:rFonts w:ascii="Arial" w:eastAsia="Arial" w:hAnsi="Arial" w:cs="Arial"/>
                <w:sz w:val="22"/>
                <w:szCs w:val="22"/>
              </w:rPr>
              <w:t>Lack of capital; cannot afford the high up-front cost of whole-house improvements and the payback period is often protracted.</w:t>
            </w:r>
          </w:p>
          <w:p w14:paraId="4E348D22" w14:textId="77777777" w:rsidR="00ED0D56" w:rsidRPr="00881513" w:rsidRDefault="00ED0D56" w:rsidP="008F0775">
            <w:pPr>
              <w:spacing w:line="276" w:lineRule="auto"/>
              <w:rPr>
                <w:rFonts w:ascii="Arial" w:eastAsia="Arial" w:hAnsi="Arial" w:cs="Arial"/>
                <w:sz w:val="22"/>
                <w:szCs w:val="22"/>
              </w:rPr>
            </w:pPr>
            <w:r w:rsidRPr="00881513">
              <w:rPr>
                <w:rFonts w:ascii="Arial" w:eastAsia="Arial" w:hAnsi="Arial" w:cs="Arial"/>
                <w:sz w:val="22"/>
                <w:szCs w:val="22"/>
              </w:rPr>
              <w:t xml:space="preserve"> </w:t>
            </w:r>
          </w:p>
          <w:p w14:paraId="5117427E" w14:textId="77777777" w:rsidR="00ED0D56" w:rsidRPr="00881513" w:rsidRDefault="00ED0D56" w:rsidP="008F0775">
            <w:pPr>
              <w:spacing w:line="276" w:lineRule="auto"/>
              <w:rPr>
                <w:rFonts w:ascii="Arial" w:eastAsia="Arial" w:hAnsi="Arial" w:cs="Arial"/>
                <w:sz w:val="22"/>
                <w:szCs w:val="22"/>
              </w:rPr>
            </w:pPr>
            <w:r w:rsidRPr="00881513">
              <w:rPr>
                <w:rFonts w:ascii="Arial" w:eastAsia="Arial" w:hAnsi="Arial" w:cs="Arial"/>
                <w:sz w:val="22"/>
                <w:szCs w:val="22"/>
              </w:rPr>
              <w:t xml:space="preserve"> </w:t>
            </w:r>
          </w:p>
        </w:tc>
        <w:tc>
          <w:tcPr>
            <w:tcW w:w="1350" w:type="dxa"/>
            <w:tcBorders>
              <w:top w:val="nil"/>
              <w:left w:val="nil"/>
              <w:bottom w:val="single" w:sz="8" w:space="0" w:color="000000"/>
              <w:right w:val="single" w:sz="8" w:space="0" w:color="000000"/>
            </w:tcBorders>
            <w:tcMar>
              <w:top w:w="100" w:type="dxa"/>
              <w:left w:w="100" w:type="dxa"/>
              <w:bottom w:w="100" w:type="dxa"/>
              <w:right w:w="100" w:type="dxa"/>
            </w:tcMar>
          </w:tcPr>
          <w:p w14:paraId="045EC042" w14:textId="77777777" w:rsidR="00ED0D56" w:rsidRPr="00881513" w:rsidRDefault="00ED0D56" w:rsidP="008F0775">
            <w:pPr>
              <w:spacing w:line="276" w:lineRule="auto"/>
              <w:rPr>
                <w:rFonts w:ascii="Arial" w:eastAsia="Arial" w:hAnsi="Arial" w:cs="Arial"/>
                <w:sz w:val="22"/>
                <w:szCs w:val="22"/>
              </w:rPr>
            </w:pPr>
            <w:r w:rsidRPr="00881513">
              <w:rPr>
                <w:rFonts w:ascii="Arial" w:eastAsia="Arial" w:hAnsi="Arial" w:cs="Arial"/>
                <w:sz w:val="22"/>
                <w:szCs w:val="22"/>
              </w:rPr>
              <w:t>S3</w:t>
            </w:r>
          </w:p>
        </w:tc>
        <w:tc>
          <w:tcPr>
            <w:tcW w:w="4700" w:type="dxa"/>
            <w:tcBorders>
              <w:top w:val="nil"/>
              <w:left w:val="nil"/>
              <w:bottom w:val="single" w:sz="8" w:space="0" w:color="000000"/>
              <w:right w:val="single" w:sz="8" w:space="0" w:color="000000"/>
            </w:tcBorders>
            <w:tcMar>
              <w:top w:w="100" w:type="dxa"/>
              <w:left w:w="100" w:type="dxa"/>
              <w:bottom w:w="100" w:type="dxa"/>
              <w:right w:w="100" w:type="dxa"/>
            </w:tcMar>
          </w:tcPr>
          <w:p w14:paraId="42024758" w14:textId="4C23E47F" w:rsidR="00ED0D56" w:rsidRPr="00881513" w:rsidRDefault="006361A0" w:rsidP="008F0775">
            <w:pPr>
              <w:spacing w:line="276" w:lineRule="auto"/>
              <w:rPr>
                <w:rFonts w:ascii="Arial" w:eastAsia="Arial" w:hAnsi="Arial" w:cs="Arial"/>
                <w:sz w:val="22"/>
                <w:szCs w:val="22"/>
              </w:rPr>
            </w:pPr>
            <w:r w:rsidRPr="00881513">
              <w:rPr>
                <w:rFonts w:ascii="Arial" w:eastAsia="Arial" w:hAnsi="Arial" w:cs="Arial"/>
                <w:sz w:val="22"/>
                <w:szCs w:val="22"/>
              </w:rPr>
              <w:t xml:space="preserve">SFE </w:t>
            </w:r>
            <w:r w:rsidR="00ED0D56" w:rsidRPr="00881513">
              <w:rPr>
                <w:rFonts w:ascii="Arial" w:eastAsia="Arial" w:hAnsi="Arial" w:cs="Arial"/>
                <w:sz w:val="22"/>
                <w:szCs w:val="22"/>
              </w:rPr>
              <w:t>Energy Coach and Outreach</w:t>
            </w:r>
            <w:r w:rsidRPr="00881513">
              <w:rPr>
                <w:rFonts w:ascii="Arial" w:eastAsia="Arial" w:hAnsi="Arial" w:cs="Arial"/>
                <w:sz w:val="22"/>
                <w:szCs w:val="22"/>
              </w:rPr>
              <w:t xml:space="preserve"> Team</w:t>
            </w:r>
            <w:r w:rsidR="00ED0D56" w:rsidRPr="00881513">
              <w:rPr>
                <w:rFonts w:ascii="Arial" w:eastAsia="Arial" w:hAnsi="Arial" w:cs="Arial"/>
                <w:sz w:val="22"/>
                <w:szCs w:val="22"/>
              </w:rPr>
              <w:t xml:space="preserve"> will refer residents and businesses to appropriate programs that offer low-cost improvements incentives. This tactic serves as an “on-ramp”, eventually leading to participation in a whole-house / business improvement programs. </w:t>
            </w:r>
          </w:p>
          <w:p w14:paraId="6C77CA9D" w14:textId="77777777" w:rsidR="00ED0D56" w:rsidRPr="00881513" w:rsidRDefault="00ED0D56" w:rsidP="008F0775">
            <w:pPr>
              <w:spacing w:line="276" w:lineRule="auto"/>
              <w:rPr>
                <w:rFonts w:ascii="Arial" w:eastAsia="Arial" w:hAnsi="Arial" w:cs="Arial"/>
                <w:sz w:val="22"/>
                <w:szCs w:val="22"/>
              </w:rPr>
            </w:pPr>
          </w:p>
          <w:p w14:paraId="4AA4EC76" w14:textId="1801C38A" w:rsidR="00ED0D56" w:rsidRPr="00881513" w:rsidRDefault="00ED0D56" w:rsidP="008F0775">
            <w:pPr>
              <w:spacing w:line="276" w:lineRule="auto"/>
              <w:rPr>
                <w:rFonts w:ascii="Arial" w:eastAsia="Arial" w:hAnsi="Arial" w:cs="Arial"/>
                <w:sz w:val="22"/>
                <w:szCs w:val="22"/>
              </w:rPr>
            </w:pPr>
            <w:r w:rsidRPr="00881513">
              <w:rPr>
                <w:rFonts w:ascii="Arial" w:eastAsia="Arial" w:hAnsi="Arial" w:cs="Arial"/>
                <w:sz w:val="22"/>
                <w:szCs w:val="22"/>
              </w:rPr>
              <w:t>Where applicable, the</w:t>
            </w:r>
            <w:r w:rsidR="006361A0" w:rsidRPr="00881513">
              <w:rPr>
                <w:rFonts w:ascii="Arial" w:eastAsia="Arial" w:hAnsi="Arial" w:cs="Arial"/>
                <w:sz w:val="22"/>
                <w:szCs w:val="22"/>
              </w:rPr>
              <w:t xml:space="preserve"> SFE</w:t>
            </w:r>
            <w:r w:rsidRPr="00881513">
              <w:rPr>
                <w:rFonts w:ascii="Arial" w:eastAsia="Arial" w:hAnsi="Arial" w:cs="Arial"/>
                <w:sz w:val="22"/>
                <w:szCs w:val="22"/>
              </w:rPr>
              <w:t xml:space="preserve"> Energy Coach will also introduce and provide access to financing such as PG&amp;E’s On-bill Financing (OBF) and </w:t>
            </w:r>
            <w:r w:rsidR="006361A0" w:rsidRPr="00881513">
              <w:rPr>
                <w:rFonts w:ascii="Arial" w:eastAsia="Arial" w:hAnsi="Arial" w:cs="Arial"/>
                <w:sz w:val="22"/>
                <w:szCs w:val="22"/>
              </w:rPr>
              <w:t>BayREN</w:t>
            </w:r>
            <w:r w:rsidRPr="00881513">
              <w:rPr>
                <w:rFonts w:ascii="Arial" w:eastAsia="Arial" w:hAnsi="Arial" w:cs="Arial"/>
                <w:sz w:val="22"/>
                <w:szCs w:val="22"/>
              </w:rPr>
              <w:t xml:space="preserve"> Microloan (for projects with loans &lt;$5,000).</w:t>
            </w:r>
          </w:p>
        </w:tc>
      </w:tr>
      <w:tr w:rsidR="00ED0D56" w:rsidRPr="00881513" w14:paraId="5608FE9D" w14:textId="77777777" w:rsidTr="008F0775">
        <w:trPr>
          <w:trHeight w:val="638"/>
        </w:trPr>
        <w:tc>
          <w:tcPr>
            <w:tcW w:w="36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CDE3FCE" w14:textId="01796CB4" w:rsidR="00ED0D56" w:rsidRPr="00881513" w:rsidRDefault="00ED0D56" w:rsidP="008F0775">
            <w:pPr>
              <w:spacing w:line="276" w:lineRule="auto"/>
              <w:rPr>
                <w:rFonts w:ascii="Arial" w:eastAsia="Arial" w:hAnsi="Arial" w:cs="Arial"/>
                <w:sz w:val="22"/>
                <w:szCs w:val="22"/>
              </w:rPr>
            </w:pPr>
            <w:r w:rsidRPr="00881513">
              <w:rPr>
                <w:rFonts w:ascii="Arial" w:eastAsia="Arial" w:hAnsi="Arial" w:cs="Arial"/>
                <w:sz w:val="22"/>
                <w:szCs w:val="22"/>
              </w:rPr>
              <w:t>Lack of time required to research the benefits of EE. Many HTR and DAC customers do</w:t>
            </w:r>
            <w:r w:rsidR="005365D8">
              <w:rPr>
                <w:rFonts w:ascii="Arial" w:eastAsia="Arial" w:hAnsi="Arial" w:cs="Arial"/>
                <w:sz w:val="22"/>
                <w:szCs w:val="22"/>
              </w:rPr>
              <w:t xml:space="preserve"> not</w:t>
            </w:r>
            <w:r w:rsidRPr="00881513">
              <w:rPr>
                <w:rFonts w:ascii="Arial" w:eastAsia="Arial" w:hAnsi="Arial" w:cs="Arial"/>
                <w:sz w:val="22"/>
                <w:szCs w:val="22"/>
              </w:rPr>
              <w:t xml:space="preserve"> have time to analyze the pros and cons of programs and to choose installation contractors.</w:t>
            </w:r>
          </w:p>
        </w:tc>
        <w:tc>
          <w:tcPr>
            <w:tcW w:w="1350" w:type="dxa"/>
            <w:tcBorders>
              <w:top w:val="nil"/>
              <w:left w:val="nil"/>
              <w:bottom w:val="single" w:sz="8" w:space="0" w:color="000000"/>
              <w:right w:val="single" w:sz="8" w:space="0" w:color="000000"/>
            </w:tcBorders>
            <w:tcMar>
              <w:top w:w="100" w:type="dxa"/>
              <w:left w:w="100" w:type="dxa"/>
              <w:bottom w:w="100" w:type="dxa"/>
              <w:right w:w="100" w:type="dxa"/>
            </w:tcMar>
          </w:tcPr>
          <w:p w14:paraId="2542BE4B" w14:textId="77777777" w:rsidR="00ED0D56" w:rsidRPr="00881513" w:rsidRDefault="00ED0D56" w:rsidP="008F0775">
            <w:pPr>
              <w:spacing w:line="276" w:lineRule="auto"/>
              <w:rPr>
                <w:rFonts w:ascii="Arial" w:eastAsia="Arial" w:hAnsi="Arial" w:cs="Arial"/>
                <w:sz w:val="22"/>
                <w:szCs w:val="22"/>
              </w:rPr>
            </w:pPr>
            <w:r w:rsidRPr="00881513">
              <w:rPr>
                <w:rFonts w:ascii="Arial" w:eastAsia="Arial" w:hAnsi="Arial" w:cs="Arial"/>
                <w:sz w:val="22"/>
                <w:szCs w:val="22"/>
              </w:rPr>
              <w:t>S2 &amp; S3</w:t>
            </w:r>
          </w:p>
        </w:tc>
        <w:tc>
          <w:tcPr>
            <w:tcW w:w="4700" w:type="dxa"/>
            <w:tcBorders>
              <w:top w:val="nil"/>
              <w:left w:val="nil"/>
              <w:bottom w:val="single" w:sz="8" w:space="0" w:color="000000"/>
              <w:right w:val="single" w:sz="8" w:space="0" w:color="000000"/>
            </w:tcBorders>
            <w:tcMar>
              <w:top w:w="100" w:type="dxa"/>
              <w:left w:w="100" w:type="dxa"/>
              <w:bottom w:w="100" w:type="dxa"/>
              <w:right w:w="100" w:type="dxa"/>
            </w:tcMar>
          </w:tcPr>
          <w:p w14:paraId="0C8B11D9" w14:textId="77777777" w:rsidR="00ED0D56" w:rsidRPr="00881513" w:rsidRDefault="00ED0D56" w:rsidP="008F0775">
            <w:pPr>
              <w:spacing w:line="276" w:lineRule="auto"/>
              <w:rPr>
                <w:rFonts w:ascii="Arial" w:eastAsia="Arial" w:hAnsi="Arial" w:cs="Arial"/>
                <w:sz w:val="22"/>
                <w:szCs w:val="22"/>
              </w:rPr>
            </w:pPr>
            <w:r w:rsidRPr="00881513">
              <w:rPr>
                <w:rFonts w:ascii="Arial" w:eastAsia="Arial" w:hAnsi="Arial" w:cs="Arial"/>
                <w:sz w:val="22"/>
                <w:szCs w:val="22"/>
              </w:rPr>
              <w:t>Personalized messages and energy reports that concisely communicate EE benefits, recommendations, savings, call-to-action with instructions and a single point of contact.</w:t>
            </w:r>
          </w:p>
          <w:p w14:paraId="4E387A10" w14:textId="77777777" w:rsidR="00ED0D56" w:rsidRPr="00881513" w:rsidRDefault="00ED0D56" w:rsidP="008F0775">
            <w:pPr>
              <w:spacing w:line="276" w:lineRule="auto"/>
              <w:rPr>
                <w:rFonts w:ascii="Arial" w:eastAsia="Arial" w:hAnsi="Arial" w:cs="Arial"/>
                <w:sz w:val="22"/>
                <w:szCs w:val="22"/>
              </w:rPr>
            </w:pPr>
          </w:p>
          <w:p w14:paraId="67AF958C" w14:textId="2D9FD3AD" w:rsidR="00ED0D56" w:rsidRPr="00881513" w:rsidRDefault="00ED0D56" w:rsidP="008F0775">
            <w:pPr>
              <w:spacing w:line="276" w:lineRule="auto"/>
              <w:rPr>
                <w:rFonts w:ascii="Arial" w:eastAsia="Arial" w:hAnsi="Arial" w:cs="Arial"/>
                <w:sz w:val="22"/>
                <w:szCs w:val="22"/>
              </w:rPr>
            </w:pPr>
            <w:r w:rsidRPr="00881513">
              <w:rPr>
                <w:rFonts w:ascii="Arial" w:eastAsia="Arial" w:hAnsi="Arial" w:cs="Arial"/>
                <w:sz w:val="22"/>
                <w:szCs w:val="22"/>
              </w:rPr>
              <w:t xml:space="preserve">Strategic in-person follow up will reinforce the message and assist with driving customers to the best-suited program. </w:t>
            </w:r>
          </w:p>
        </w:tc>
      </w:tr>
      <w:tr w:rsidR="00ED0D56" w:rsidRPr="00881513" w14:paraId="3249F9BD" w14:textId="77777777" w:rsidTr="008F0775">
        <w:trPr>
          <w:trHeight w:val="1637"/>
        </w:trPr>
        <w:tc>
          <w:tcPr>
            <w:tcW w:w="36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21CB650" w14:textId="16B75216" w:rsidR="00ED0D56" w:rsidRPr="00881513" w:rsidRDefault="00ED0D56" w:rsidP="008F0775">
            <w:pPr>
              <w:spacing w:line="276" w:lineRule="auto"/>
              <w:ind w:left="-80"/>
              <w:rPr>
                <w:rFonts w:ascii="Arial" w:eastAsia="Arial" w:hAnsi="Arial" w:cs="Arial"/>
                <w:sz w:val="22"/>
                <w:szCs w:val="22"/>
              </w:rPr>
            </w:pPr>
            <w:r w:rsidRPr="00881513">
              <w:rPr>
                <w:rFonts w:ascii="Arial" w:eastAsia="Arial" w:hAnsi="Arial" w:cs="Arial"/>
                <w:sz w:val="22"/>
                <w:szCs w:val="22"/>
              </w:rPr>
              <w:lastRenderedPageBreak/>
              <w:t>EE interventions are not aligned with customers' needs, such as “emergency replacements” and interests.</w:t>
            </w:r>
          </w:p>
          <w:p w14:paraId="128AD669" w14:textId="77777777" w:rsidR="00ED0D56" w:rsidRPr="00881513" w:rsidRDefault="00ED0D56" w:rsidP="008F0775">
            <w:pPr>
              <w:spacing w:before="240" w:line="276" w:lineRule="auto"/>
              <w:rPr>
                <w:rFonts w:ascii="Arial" w:eastAsia="Arial" w:hAnsi="Arial" w:cs="Arial"/>
                <w:sz w:val="22"/>
                <w:szCs w:val="22"/>
              </w:rPr>
            </w:pPr>
            <w:r w:rsidRPr="00881513">
              <w:rPr>
                <w:rFonts w:ascii="Arial" w:eastAsia="Arial" w:hAnsi="Arial" w:cs="Arial"/>
                <w:sz w:val="22"/>
                <w:szCs w:val="22"/>
              </w:rPr>
              <w:t xml:space="preserve"> </w:t>
            </w:r>
          </w:p>
        </w:tc>
        <w:tc>
          <w:tcPr>
            <w:tcW w:w="1350" w:type="dxa"/>
            <w:tcBorders>
              <w:top w:val="nil"/>
              <w:left w:val="nil"/>
              <w:bottom w:val="single" w:sz="8" w:space="0" w:color="000000"/>
              <w:right w:val="single" w:sz="8" w:space="0" w:color="000000"/>
            </w:tcBorders>
            <w:tcMar>
              <w:top w:w="100" w:type="dxa"/>
              <w:left w:w="100" w:type="dxa"/>
              <w:bottom w:w="100" w:type="dxa"/>
              <w:right w:w="100" w:type="dxa"/>
            </w:tcMar>
          </w:tcPr>
          <w:p w14:paraId="73502839" w14:textId="77777777" w:rsidR="00ED0D56" w:rsidRPr="00881513" w:rsidRDefault="00ED0D56" w:rsidP="008F0775">
            <w:pPr>
              <w:spacing w:line="276" w:lineRule="auto"/>
              <w:rPr>
                <w:rFonts w:ascii="Arial" w:eastAsia="Arial" w:hAnsi="Arial" w:cs="Arial"/>
                <w:sz w:val="22"/>
                <w:szCs w:val="22"/>
              </w:rPr>
            </w:pPr>
            <w:r w:rsidRPr="00881513">
              <w:rPr>
                <w:rFonts w:ascii="Arial" w:eastAsia="Arial" w:hAnsi="Arial" w:cs="Arial"/>
                <w:sz w:val="22"/>
                <w:szCs w:val="22"/>
              </w:rPr>
              <w:t>S1 &amp; S3</w:t>
            </w:r>
          </w:p>
        </w:tc>
        <w:tc>
          <w:tcPr>
            <w:tcW w:w="4700" w:type="dxa"/>
            <w:tcBorders>
              <w:top w:val="nil"/>
              <w:left w:val="nil"/>
              <w:bottom w:val="single" w:sz="8" w:space="0" w:color="000000"/>
              <w:right w:val="single" w:sz="8" w:space="0" w:color="000000"/>
            </w:tcBorders>
            <w:tcMar>
              <w:top w:w="100" w:type="dxa"/>
              <w:left w:w="100" w:type="dxa"/>
              <w:bottom w:w="100" w:type="dxa"/>
              <w:right w:w="100" w:type="dxa"/>
            </w:tcMar>
          </w:tcPr>
          <w:p w14:paraId="652407BE" w14:textId="77777777" w:rsidR="00ED0D56" w:rsidRPr="00881513" w:rsidRDefault="00ED0D56" w:rsidP="008F0775">
            <w:pPr>
              <w:spacing w:line="276" w:lineRule="auto"/>
              <w:rPr>
                <w:rFonts w:ascii="Arial" w:eastAsia="Arial" w:hAnsi="Arial" w:cs="Arial"/>
                <w:sz w:val="22"/>
                <w:szCs w:val="22"/>
              </w:rPr>
            </w:pPr>
            <w:r w:rsidRPr="00881513">
              <w:rPr>
                <w:rFonts w:ascii="Arial" w:eastAsia="Arial" w:hAnsi="Arial" w:cs="Arial"/>
                <w:sz w:val="22"/>
                <w:szCs w:val="22"/>
              </w:rPr>
              <w:t>Data targeting and resultant report preemptively prevents emergency replacements of equipment. The report is a roadmap to not only EE, but also a capital planning tool with financing and rebate options.</w:t>
            </w:r>
          </w:p>
        </w:tc>
      </w:tr>
    </w:tbl>
    <w:p w14:paraId="5517E4DC" w14:textId="77777777" w:rsidR="002B44F1" w:rsidRPr="00881513" w:rsidRDefault="002B44F1" w:rsidP="008F0775">
      <w:pPr>
        <w:spacing w:line="276" w:lineRule="auto"/>
        <w:rPr>
          <w:rFonts w:ascii="Arial" w:hAnsi="Arial" w:cs="Arial"/>
          <w:sz w:val="22"/>
          <w:szCs w:val="22"/>
          <w:highlight w:val="white"/>
        </w:rPr>
      </w:pPr>
    </w:p>
    <w:p w14:paraId="48CD7EB4" w14:textId="542606CC" w:rsidR="00BD7C19" w:rsidRPr="00881513" w:rsidRDefault="00BD7C19" w:rsidP="00F27720">
      <w:pPr>
        <w:pStyle w:val="Heading3"/>
        <w:rPr>
          <w:rStyle w:val="Heading2Char"/>
          <w:rFonts w:ascii="Arial" w:hAnsi="Arial" w:cs="Arial"/>
          <w:color w:val="000000" w:themeColor="text1"/>
        </w:rPr>
      </w:pPr>
      <w:bookmarkStart w:id="13" w:name="_Toc46921458"/>
      <w:r w:rsidRPr="00881513">
        <w:rPr>
          <w:color w:val="000000" w:themeColor="text1"/>
        </w:rPr>
        <w:t xml:space="preserve">4. </w:t>
      </w:r>
      <w:r w:rsidR="00644AEE" w:rsidRPr="00881513">
        <w:rPr>
          <w:rStyle w:val="Heading2Char"/>
          <w:rFonts w:ascii="Arial" w:hAnsi="Arial" w:cs="Arial"/>
          <w:color w:val="1F3763" w:themeColor="accent1" w:themeShade="7F"/>
          <w:sz w:val="24"/>
          <w:szCs w:val="24"/>
        </w:rPr>
        <w:t>Innovation</w:t>
      </w:r>
      <w:bookmarkEnd w:id="13"/>
    </w:p>
    <w:p w14:paraId="59E75909" w14:textId="77777777" w:rsidR="00D47C42" w:rsidRPr="00881513" w:rsidRDefault="00D47C42" w:rsidP="008F0775">
      <w:pPr>
        <w:spacing w:line="276" w:lineRule="auto"/>
        <w:rPr>
          <w:rFonts w:ascii="Arial" w:hAnsi="Arial" w:cs="Arial"/>
          <w:sz w:val="22"/>
          <w:szCs w:val="22"/>
          <w:highlight w:val="white"/>
        </w:rPr>
      </w:pPr>
    </w:p>
    <w:p w14:paraId="43D2B761" w14:textId="5017860B" w:rsidR="00BD7C19" w:rsidRPr="00881513" w:rsidRDefault="00EF142B" w:rsidP="008F0775">
      <w:pPr>
        <w:spacing w:line="276" w:lineRule="auto"/>
        <w:rPr>
          <w:rFonts w:ascii="Arial" w:hAnsi="Arial" w:cs="Arial"/>
          <w:sz w:val="22"/>
          <w:szCs w:val="22"/>
          <w:highlight w:val="white"/>
        </w:rPr>
      </w:pPr>
      <w:r w:rsidRPr="00881513">
        <w:rPr>
          <w:rFonts w:ascii="Arial" w:hAnsi="Arial" w:cs="Arial"/>
          <w:sz w:val="22"/>
          <w:szCs w:val="22"/>
          <w:highlight w:val="white"/>
        </w:rPr>
        <w:t xml:space="preserve">The </w:t>
      </w:r>
      <w:r w:rsidR="00D47C42" w:rsidRPr="00881513">
        <w:rPr>
          <w:rFonts w:ascii="Arial" w:hAnsi="Arial" w:cs="Arial"/>
          <w:sz w:val="22"/>
          <w:szCs w:val="22"/>
          <w:highlight w:val="white"/>
        </w:rPr>
        <w:t>EE Procurement Review Group (EE-PRG) recently updated the definition of “innovation.” As a result of the update, for any ratepayer-funded EE program to</w:t>
      </w:r>
      <w:r w:rsidRPr="00881513">
        <w:rPr>
          <w:rFonts w:ascii="Arial" w:hAnsi="Arial" w:cs="Arial"/>
          <w:sz w:val="22"/>
          <w:szCs w:val="22"/>
          <w:highlight w:val="white"/>
        </w:rPr>
        <w:t xml:space="preserve"> be “innovative,” </w:t>
      </w:r>
      <w:r w:rsidR="00D47C42" w:rsidRPr="00881513">
        <w:rPr>
          <w:rFonts w:ascii="Arial" w:hAnsi="Arial" w:cs="Arial"/>
          <w:sz w:val="22"/>
          <w:szCs w:val="22"/>
          <w:highlight w:val="white"/>
        </w:rPr>
        <w:t>it</w:t>
      </w:r>
      <w:r w:rsidRPr="00881513">
        <w:rPr>
          <w:rFonts w:ascii="Arial" w:hAnsi="Arial" w:cs="Arial"/>
          <w:sz w:val="22"/>
          <w:szCs w:val="22"/>
          <w:highlight w:val="white"/>
        </w:rPr>
        <w:t xml:space="preserve"> must demonstrate that </w:t>
      </w:r>
      <w:r w:rsidR="00E826CC" w:rsidRPr="00881513">
        <w:rPr>
          <w:rFonts w:ascii="Arial" w:hAnsi="Arial" w:cs="Arial"/>
          <w:sz w:val="22"/>
          <w:szCs w:val="22"/>
          <w:highlight w:val="white"/>
        </w:rPr>
        <w:t>it</w:t>
      </w:r>
      <w:r w:rsidRPr="00881513">
        <w:rPr>
          <w:rFonts w:ascii="Arial" w:hAnsi="Arial" w:cs="Arial"/>
          <w:sz w:val="22"/>
          <w:szCs w:val="22"/>
          <w:highlight w:val="white"/>
        </w:rPr>
        <w:t xml:space="preserve"> will ultimately increase the uptake of cost-effective energy efficiency by advancing a technology, marketing strategy, or delivery approach in a manner different from previous efforts.</w:t>
      </w:r>
      <w:r w:rsidR="00D47C42" w:rsidRPr="00881513">
        <w:rPr>
          <w:rFonts w:ascii="Arial" w:hAnsi="Arial" w:cs="Arial"/>
          <w:sz w:val="22"/>
          <w:szCs w:val="22"/>
          <w:highlight w:val="white"/>
        </w:rPr>
        <w:t xml:space="preserve"> The EE-PRG update is apropos to the Program design pillars and </w:t>
      </w:r>
      <w:r w:rsidR="00E826CC" w:rsidRPr="00881513">
        <w:rPr>
          <w:rFonts w:ascii="Arial" w:hAnsi="Arial" w:cs="Arial"/>
          <w:sz w:val="22"/>
          <w:szCs w:val="22"/>
          <w:highlight w:val="white"/>
        </w:rPr>
        <w:t xml:space="preserve">marketing </w:t>
      </w:r>
      <w:r w:rsidR="00D47C42" w:rsidRPr="00881513">
        <w:rPr>
          <w:rFonts w:ascii="Arial" w:hAnsi="Arial" w:cs="Arial"/>
          <w:sz w:val="22"/>
          <w:szCs w:val="22"/>
          <w:highlight w:val="white"/>
        </w:rPr>
        <w:t xml:space="preserve">approach. </w:t>
      </w:r>
    </w:p>
    <w:p w14:paraId="28C00F39" w14:textId="6B14C75C" w:rsidR="00D47C42" w:rsidRPr="00881513" w:rsidRDefault="00D47C42" w:rsidP="008F0775">
      <w:pPr>
        <w:spacing w:line="276" w:lineRule="auto"/>
        <w:rPr>
          <w:rFonts w:ascii="Arial" w:hAnsi="Arial" w:cs="Arial"/>
          <w:sz w:val="22"/>
          <w:szCs w:val="22"/>
          <w:highlight w:val="white"/>
        </w:rPr>
      </w:pPr>
    </w:p>
    <w:p w14:paraId="701B4B89" w14:textId="7541CC59" w:rsidR="000F3D31" w:rsidRDefault="00D47C42" w:rsidP="008F0775">
      <w:pPr>
        <w:spacing w:line="276" w:lineRule="auto"/>
        <w:rPr>
          <w:rFonts w:ascii="Arial" w:hAnsi="Arial" w:cs="Arial"/>
          <w:sz w:val="22"/>
          <w:szCs w:val="22"/>
          <w:highlight w:val="white"/>
        </w:rPr>
      </w:pPr>
      <w:r w:rsidRPr="00881513">
        <w:rPr>
          <w:rFonts w:ascii="Arial" w:hAnsi="Arial" w:cs="Arial"/>
          <w:sz w:val="22"/>
          <w:szCs w:val="22"/>
          <w:highlight w:val="white"/>
        </w:rPr>
        <w:t>The Program is innovative be</w:t>
      </w:r>
      <w:r w:rsidR="000F3D31" w:rsidRPr="00881513">
        <w:rPr>
          <w:rFonts w:ascii="Arial" w:hAnsi="Arial" w:cs="Arial"/>
          <w:sz w:val="22"/>
          <w:szCs w:val="22"/>
          <w:highlight w:val="white"/>
        </w:rPr>
        <w:t xml:space="preserve">cause it forms a </w:t>
      </w:r>
      <w:r w:rsidR="000F3D31" w:rsidRPr="00881513">
        <w:rPr>
          <w:rFonts w:ascii="Arial" w:hAnsi="Arial" w:cs="Arial"/>
          <w:i/>
          <w:iCs/>
          <w:sz w:val="22"/>
          <w:szCs w:val="22"/>
          <w:highlight w:val="white"/>
        </w:rPr>
        <w:t>novel combination of strategies</w:t>
      </w:r>
      <w:r w:rsidR="000F3D31" w:rsidRPr="00881513">
        <w:rPr>
          <w:rFonts w:ascii="Arial" w:hAnsi="Arial" w:cs="Arial"/>
          <w:sz w:val="22"/>
          <w:szCs w:val="22"/>
          <w:highlight w:val="white"/>
        </w:rPr>
        <w:t xml:space="preserve"> that integrate different forms of </w:t>
      </w:r>
      <w:r w:rsidR="00E826CC" w:rsidRPr="00881513">
        <w:rPr>
          <w:rFonts w:ascii="Arial" w:hAnsi="Arial" w:cs="Arial"/>
          <w:sz w:val="22"/>
          <w:szCs w:val="22"/>
          <w:highlight w:val="white"/>
        </w:rPr>
        <w:t>data-</w:t>
      </w:r>
      <w:r w:rsidR="000F3D31" w:rsidRPr="00881513">
        <w:rPr>
          <w:rFonts w:ascii="Arial" w:hAnsi="Arial" w:cs="Arial"/>
          <w:sz w:val="22"/>
          <w:szCs w:val="22"/>
          <w:highlight w:val="white"/>
        </w:rPr>
        <w:t xml:space="preserve">targeting to yield leads. </w:t>
      </w:r>
      <w:r w:rsidRPr="00881513">
        <w:rPr>
          <w:rFonts w:ascii="Arial" w:hAnsi="Arial" w:cs="Arial"/>
          <w:sz w:val="22"/>
          <w:szCs w:val="22"/>
          <w:highlight w:val="white"/>
        </w:rPr>
        <w:t>Targeting customers for energy savings opportunity is nascent, but not new. The innovation of EnergyAccess</w:t>
      </w:r>
      <w:r w:rsidR="003012EE">
        <w:rPr>
          <w:rFonts w:ascii="Arial" w:hAnsi="Arial" w:cs="Arial"/>
          <w:sz w:val="22"/>
          <w:szCs w:val="22"/>
          <w:highlight w:val="white"/>
        </w:rPr>
        <w:t xml:space="preserve"> </w:t>
      </w:r>
      <w:r w:rsidRPr="00881513">
        <w:rPr>
          <w:rFonts w:ascii="Arial" w:hAnsi="Arial" w:cs="Arial"/>
          <w:sz w:val="22"/>
          <w:szCs w:val="22"/>
          <w:highlight w:val="white"/>
        </w:rPr>
        <w:t xml:space="preserve">SF lies in the deployment of publicly available data, such as permitting history, building-level information, and census data to determine the propensity to act. </w:t>
      </w:r>
      <w:r w:rsidR="00E8000C" w:rsidRPr="00881513">
        <w:rPr>
          <w:rFonts w:ascii="Arial" w:hAnsi="Arial" w:cs="Arial"/>
          <w:sz w:val="22"/>
          <w:szCs w:val="22"/>
          <w:highlight w:val="white"/>
        </w:rPr>
        <w:t>Determining this characteristic</w:t>
      </w:r>
      <w:r w:rsidR="00E826CC" w:rsidRPr="00881513">
        <w:rPr>
          <w:rFonts w:ascii="Arial" w:hAnsi="Arial" w:cs="Arial"/>
          <w:sz w:val="22"/>
          <w:szCs w:val="22"/>
          <w:highlight w:val="white"/>
        </w:rPr>
        <w:t xml:space="preserve"> and combining it with data-targeting for</w:t>
      </w:r>
      <w:r w:rsidR="00E8000C" w:rsidRPr="00881513">
        <w:rPr>
          <w:rFonts w:ascii="Arial" w:hAnsi="Arial" w:cs="Arial"/>
          <w:sz w:val="22"/>
          <w:szCs w:val="22"/>
          <w:highlight w:val="white"/>
        </w:rPr>
        <w:t xml:space="preserve"> high savings potential</w:t>
      </w:r>
      <w:r w:rsidR="00E826CC" w:rsidRPr="00881513">
        <w:rPr>
          <w:rFonts w:ascii="Arial" w:hAnsi="Arial" w:cs="Arial"/>
          <w:sz w:val="22"/>
          <w:szCs w:val="22"/>
          <w:highlight w:val="white"/>
        </w:rPr>
        <w:t>,</w:t>
      </w:r>
      <w:r w:rsidR="00E8000C" w:rsidRPr="00881513">
        <w:rPr>
          <w:rFonts w:ascii="Arial" w:hAnsi="Arial" w:cs="Arial"/>
          <w:sz w:val="22"/>
          <w:szCs w:val="22"/>
          <w:highlight w:val="white"/>
        </w:rPr>
        <w:t xml:space="preserve"> theoretically increases the likelihood for </w:t>
      </w:r>
      <w:r w:rsidR="000F3D31" w:rsidRPr="00881513">
        <w:rPr>
          <w:rFonts w:ascii="Arial" w:hAnsi="Arial" w:cs="Arial"/>
          <w:sz w:val="22"/>
          <w:szCs w:val="22"/>
          <w:highlight w:val="white"/>
        </w:rPr>
        <w:t>a</w:t>
      </w:r>
      <w:r w:rsidR="00E8000C" w:rsidRPr="00881513">
        <w:rPr>
          <w:rFonts w:ascii="Arial" w:hAnsi="Arial" w:cs="Arial"/>
          <w:sz w:val="22"/>
          <w:szCs w:val="22"/>
          <w:highlight w:val="white"/>
        </w:rPr>
        <w:t xml:space="preserve"> utility account holder to take EE action. Moreover, by using the desk-top data analysis to inform and prepare for the field work, valuable time and resources are saved. Finally, targeting marketing and outreach tactics to the right audience, at the right time, suppresses project acquisition costs.</w:t>
      </w:r>
    </w:p>
    <w:p w14:paraId="784958AE" w14:textId="77777777" w:rsidR="00991E0D" w:rsidRPr="00881513" w:rsidRDefault="00991E0D" w:rsidP="008F0775">
      <w:pPr>
        <w:spacing w:line="276" w:lineRule="auto"/>
        <w:rPr>
          <w:rFonts w:ascii="Arial" w:hAnsi="Arial" w:cs="Arial"/>
          <w:sz w:val="22"/>
          <w:szCs w:val="22"/>
          <w:highlight w:val="white"/>
        </w:rPr>
      </w:pPr>
    </w:p>
    <w:p w14:paraId="36C64684" w14:textId="16AD49C0" w:rsidR="00953623" w:rsidRPr="00881513" w:rsidRDefault="00953623" w:rsidP="00953623">
      <w:pPr>
        <w:spacing w:line="276" w:lineRule="auto"/>
        <w:rPr>
          <w:rFonts w:ascii="Arial" w:hAnsi="Arial" w:cs="Arial"/>
          <w:sz w:val="22"/>
          <w:szCs w:val="22"/>
          <w:highlight w:val="white"/>
        </w:rPr>
      </w:pPr>
      <w:r w:rsidRPr="00881513">
        <w:rPr>
          <w:rFonts w:ascii="Arial" w:hAnsi="Arial" w:cs="Arial"/>
          <w:sz w:val="22"/>
          <w:szCs w:val="22"/>
          <w:highlight w:val="white"/>
        </w:rPr>
        <w:t xml:space="preserve">Furthermore, the marketing tactics alone are not innovative, but the combining them with dual-filtered data analysis is extraordinary. Data is only useful if one knows what to do with it. Thus, the innovation lies in taking the data to inform the message and delivery channel. Ultimately, this innovative combination will suppress project acquisition cost </w:t>
      </w:r>
      <w:r w:rsidRPr="00881513">
        <w:rPr>
          <w:rFonts w:ascii="Arial" w:hAnsi="Arial" w:cs="Arial"/>
          <w:i/>
          <w:iCs/>
          <w:sz w:val="22"/>
          <w:szCs w:val="22"/>
          <w:highlight w:val="white"/>
        </w:rPr>
        <w:t xml:space="preserve">and </w:t>
      </w:r>
      <w:r w:rsidRPr="00881513">
        <w:rPr>
          <w:rFonts w:ascii="Arial" w:hAnsi="Arial" w:cs="Arial"/>
          <w:sz w:val="22"/>
          <w:szCs w:val="22"/>
          <w:highlight w:val="white"/>
        </w:rPr>
        <w:t xml:space="preserve">deliver cost-effective energy savings. </w:t>
      </w:r>
    </w:p>
    <w:p w14:paraId="3A4CFE58" w14:textId="77777777" w:rsidR="00953623" w:rsidRPr="00881513" w:rsidRDefault="00953623" w:rsidP="00D932EB">
      <w:pPr>
        <w:spacing w:line="276" w:lineRule="auto"/>
        <w:rPr>
          <w:rFonts w:ascii="Arial" w:hAnsi="Arial" w:cs="Arial"/>
          <w:sz w:val="22"/>
          <w:szCs w:val="22"/>
          <w:highlight w:val="white"/>
        </w:rPr>
      </w:pPr>
    </w:p>
    <w:p w14:paraId="17310378" w14:textId="49434C71" w:rsidR="00D47C42" w:rsidRPr="00881513" w:rsidRDefault="00953623" w:rsidP="00D932EB">
      <w:pPr>
        <w:spacing w:line="276" w:lineRule="auto"/>
        <w:rPr>
          <w:rFonts w:ascii="Arial" w:hAnsi="Arial" w:cs="Arial"/>
          <w:sz w:val="22"/>
          <w:szCs w:val="22"/>
          <w:highlight w:val="white"/>
        </w:rPr>
      </w:pPr>
      <w:r w:rsidRPr="00881513">
        <w:rPr>
          <w:rFonts w:ascii="Arial" w:hAnsi="Arial" w:cs="Arial"/>
          <w:sz w:val="22"/>
          <w:szCs w:val="22"/>
          <w:highlight w:val="white"/>
        </w:rPr>
        <w:t>Finally</w:t>
      </w:r>
      <w:r w:rsidR="000F3D31" w:rsidRPr="00881513">
        <w:rPr>
          <w:rFonts w:ascii="Arial" w:hAnsi="Arial" w:cs="Arial"/>
          <w:sz w:val="22"/>
          <w:szCs w:val="22"/>
          <w:highlight w:val="white"/>
        </w:rPr>
        <w:t xml:space="preserve">, the </w:t>
      </w:r>
      <w:r w:rsidR="009F1461" w:rsidRPr="00881513">
        <w:rPr>
          <w:rFonts w:ascii="Arial" w:hAnsi="Arial" w:cs="Arial"/>
          <w:sz w:val="22"/>
          <w:szCs w:val="22"/>
          <w:highlight w:val="white"/>
        </w:rPr>
        <w:t>Program and its tools are scalable. Once successful, the combination of filtering may be applied to other jurisdictions, with little to no modification besides importing location-specific publicly available datasets into the ZCTT. The Program</w:t>
      </w:r>
      <w:r w:rsidR="00AF2939">
        <w:rPr>
          <w:rFonts w:ascii="Arial" w:hAnsi="Arial" w:cs="Arial"/>
          <w:sz w:val="22"/>
          <w:szCs w:val="22"/>
          <w:highlight w:val="white"/>
        </w:rPr>
        <w:t>’s</w:t>
      </w:r>
      <w:r w:rsidR="009F1461" w:rsidRPr="00881513">
        <w:rPr>
          <w:rFonts w:ascii="Arial" w:hAnsi="Arial" w:cs="Arial"/>
          <w:sz w:val="22"/>
          <w:szCs w:val="22"/>
          <w:highlight w:val="white"/>
        </w:rPr>
        <w:t xml:space="preserve"> </w:t>
      </w:r>
      <w:r w:rsidR="00AF2939">
        <w:rPr>
          <w:rFonts w:ascii="Arial" w:hAnsi="Arial" w:cs="Arial"/>
          <w:sz w:val="22"/>
          <w:szCs w:val="22"/>
          <w:highlight w:val="white"/>
        </w:rPr>
        <w:t>potential</w:t>
      </w:r>
      <w:r w:rsidR="00AF2939" w:rsidRPr="00881513">
        <w:rPr>
          <w:rFonts w:ascii="Arial" w:hAnsi="Arial" w:cs="Arial"/>
          <w:sz w:val="22"/>
          <w:szCs w:val="22"/>
          <w:highlight w:val="white"/>
        </w:rPr>
        <w:t xml:space="preserve"> </w:t>
      </w:r>
      <w:r w:rsidR="009F1461" w:rsidRPr="00881513">
        <w:rPr>
          <w:rFonts w:ascii="Arial" w:hAnsi="Arial" w:cs="Arial"/>
          <w:sz w:val="22"/>
          <w:szCs w:val="22"/>
          <w:highlight w:val="white"/>
        </w:rPr>
        <w:t xml:space="preserve">to scale </w:t>
      </w:r>
      <w:r w:rsidR="00AF2939">
        <w:rPr>
          <w:rFonts w:ascii="Arial" w:hAnsi="Arial" w:cs="Arial"/>
          <w:sz w:val="22"/>
          <w:szCs w:val="22"/>
          <w:highlight w:val="white"/>
        </w:rPr>
        <w:t xml:space="preserve">has no </w:t>
      </w:r>
      <w:r w:rsidR="009F1461" w:rsidRPr="00881513">
        <w:rPr>
          <w:rFonts w:ascii="Arial" w:hAnsi="Arial" w:cs="Arial"/>
          <w:sz w:val="22"/>
          <w:szCs w:val="22"/>
          <w:highlight w:val="white"/>
        </w:rPr>
        <w:t>geo</w:t>
      </w:r>
      <w:r w:rsidR="00AF2939">
        <w:rPr>
          <w:rFonts w:ascii="Arial" w:hAnsi="Arial" w:cs="Arial"/>
          <w:sz w:val="22"/>
          <w:szCs w:val="22"/>
          <w:highlight w:val="white"/>
        </w:rPr>
        <w:t>graphical</w:t>
      </w:r>
      <w:r w:rsidR="009F1461" w:rsidRPr="00881513">
        <w:rPr>
          <w:rFonts w:ascii="Arial" w:hAnsi="Arial" w:cs="Arial"/>
          <w:sz w:val="22"/>
          <w:szCs w:val="22"/>
          <w:highlight w:val="white"/>
        </w:rPr>
        <w:t xml:space="preserve"> constraints. For instance, the criteria chosen to filter AMI data can be adjusted to the EE program’s core measures.  </w:t>
      </w:r>
    </w:p>
    <w:p w14:paraId="6D6DC60F" w14:textId="77777777" w:rsidR="00726635" w:rsidRPr="00881513" w:rsidRDefault="00726635">
      <w:pPr>
        <w:spacing w:line="276" w:lineRule="auto"/>
        <w:rPr>
          <w:rFonts w:ascii="Arial" w:hAnsi="Arial" w:cs="Arial"/>
        </w:rPr>
      </w:pPr>
    </w:p>
    <w:p w14:paraId="15E47FA6" w14:textId="07493CD0" w:rsidR="00644AEE" w:rsidRPr="00F27720" w:rsidRDefault="00BD7C19" w:rsidP="00F27720">
      <w:pPr>
        <w:pStyle w:val="Heading3"/>
      </w:pPr>
      <w:bookmarkStart w:id="14" w:name="_Toc46921459"/>
      <w:r w:rsidRPr="00F27720">
        <w:t xml:space="preserve">5. </w:t>
      </w:r>
      <w:r w:rsidR="00644AEE" w:rsidRPr="00F27720">
        <w:t>Metrics</w:t>
      </w:r>
      <w:bookmarkEnd w:id="14"/>
    </w:p>
    <w:p w14:paraId="47A422F3" w14:textId="77777777" w:rsidR="00696060" w:rsidRPr="00881513" w:rsidRDefault="00696060" w:rsidP="008F0775">
      <w:pPr>
        <w:spacing w:line="276" w:lineRule="auto"/>
        <w:rPr>
          <w:rFonts w:ascii="Arial" w:hAnsi="Arial" w:cs="Arial"/>
        </w:rPr>
      </w:pPr>
    </w:p>
    <w:p w14:paraId="485DD8A5" w14:textId="2D0877A6" w:rsidR="00A46203" w:rsidRPr="00881513" w:rsidRDefault="00A46203" w:rsidP="00F27720">
      <w:pPr>
        <w:pStyle w:val="Heading4"/>
        <w:rPr>
          <w:highlight w:val="white"/>
        </w:rPr>
      </w:pPr>
      <w:r w:rsidRPr="00881513">
        <w:rPr>
          <w:highlight w:val="white"/>
        </w:rPr>
        <w:t>Program Goals</w:t>
      </w:r>
    </w:p>
    <w:p w14:paraId="74AA0C35" w14:textId="77777777" w:rsidR="00A46203" w:rsidRPr="00881513" w:rsidRDefault="00A46203" w:rsidP="008F0775">
      <w:pPr>
        <w:spacing w:line="276" w:lineRule="auto"/>
        <w:rPr>
          <w:rFonts w:ascii="Arial" w:hAnsi="Arial" w:cs="Arial"/>
          <w:sz w:val="22"/>
          <w:szCs w:val="22"/>
          <w:highlight w:val="white"/>
        </w:rPr>
      </w:pPr>
    </w:p>
    <w:p w14:paraId="01637A56" w14:textId="58C8DAD6" w:rsidR="006945B0" w:rsidRPr="00881513" w:rsidRDefault="00953623" w:rsidP="008F0775">
      <w:pPr>
        <w:spacing w:line="276" w:lineRule="auto"/>
        <w:rPr>
          <w:rFonts w:ascii="Arial" w:hAnsi="Arial" w:cs="Arial"/>
          <w:sz w:val="22"/>
          <w:szCs w:val="22"/>
          <w:highlight w:val="white"/>
        </w:rPr>
      </w:pPr>
      <w:r w:rsidRPr="00881513">
        <w:rPr>
          <w:rFonts w:ascii="Arial" w:hAnsi="Arial" w:cs="Arial"/>
          <w:sz w:val="22"/>
          <w:szCs w:val="22"/>
          <w:highlight w:val="white"/>
        </w:rPr>
        <w:t xml:space="preserve">The metrics are intrinsically linked to the Program metrics. Before detailing the metrics, this section explains each goal in greater detail before identifying the metrics, or key performance indicators (KPI). As aforementioned, the goals are: </w:t>
      </w:r>
    </w:p>
    <w:p w14:paraId="6058F7B4" w14:textId="77777777" w:rsidR="006945B0" w:rsidRPr="00881513" w:rsidRDefault="006945B0" w:rsidP="008F0775">
      <w:pPr>
        <w:spacing w:line="276" w:lineRule="auto"/>
        <w:rPr>
          <w:rFonts w:ascii="Arial" w:hAnsi="Arial" w:cs="Arial"/>
          <w:sz w:val="22"/>
          <w:szCs w:val="22"/>
          <w:highlight w:val="white"/>
        </w:rPr>
      </w:pPr>
    </w:p>
    <w:p w14:paraId="502392A7" w14:textId="103E9C8E" w:rsidR="006945B0" w:rsidRPr="00881513" w:rsidRDefault="006945B0" w:rsidP="004E41E6">
      <w:pPr>
        <w:pStyle w:val="ListParagraph"/>
        <w:numPr>
          <w:ilvl w:val="0"/>
          <w:numId w:val="16"/>
        </w:numPr>
        <w:spacing w:line="276" w:lineRule="auto"/>
        <w:rPr>
          <w:rFonts w:ascii="Arial" w:hAnsi="Arial" w:cs="Arial"/>
          <w:sz w:val="22"/>
          <w:szCs w:val="22"/>
          <w:highlight w:val="white"/>
        </w:rPr>
      </w:pPr>
      <w:r w:rsidRPr="00881513">
        <w:rPr>
          <w:rFonts w:ascii="Arial" w:hAnsi="Arial" w:cs="Arial"/>
          <w:sz w:val="22"/>
          <w:szCs w:val="22"/>
          <w:highlight w:val="white"/>
        </w:rPr>
        <w:lastRenderedPageBreak/>
        <w:t xml:space="preserve">Increase penetration rate, as defined in </w:t>
      </w:r>
      <w:r w:rsidR="005365D8">
        <w:rPr>
          <w:rFonts w:ascii="Arial" w:hAnsi="Arial" w:cs="Arial"/>
          <w:sz w:val="22"/>
          <w:szCs w:val="22"/>
          <w:highlight w:val="white"/>
        </w:rPr>
        <w:t>the Decision</w:t>
      </w:r>
      <w:r w:rsidRPr="00881513">
        <w:rPr>
          <w:rFonts w:ascii="Arial" w:hAnsi="Arial" w:cs="Arial"/>
          <w:sz w:val="22"/>
          <w:szCs w:val="22"/>
          <w:highlight w:val="white"/>
        </w:rPr>
        <w:t>, in residential and HTR SMB by 5% annually. This helps PG&amp;E to comply with the Decision, which requires program administrators to increase small business penetration rate by 5% annually.</w:t>
      </w:r>
      <w:r w:rsidRPr="00881513">
        <w:rPr>
          <w:rFonts w:ascii="Arial" w:hAnsi="Arial" w:cs="Arial"/>
          <w:sz w:val="22"/>
          <w:szCs w:val="22"/>
          <w:highlight w:val="white"/>
          <w:vertAlign w:val="superscript"/>
        </w:rPr>
        <w:footnoteReference w:id="12"/>
      </w:r>
    </w:p>
    <w:p w14:paraId="7FBDE2F0" w14:textId="17A18865" w:rsidR="006945B0" w:rsidRPr="00881513" w:rsidRDefault="006945B0" w:rsidP="004E41E6">
      <w:pPr>
        <w:pStyle w:val="ListParagraph"/>
        <w:numPr>
          <w:ilvl w:val="0"/>
          <w:numId w:val="16"/>
        </w:numPr>
        <w:spacing w:line="276" w:lineRule="auto"/>
        <w:rPr>
          <w:rFonts w:ascii="Arial" w:hAnsi="Arial" w:cs="Arial"/>
          <w:sz w:val="22"/>
          <w:szCs w:val="22"/>
          <w:highlight w:val="white"/>
        </w:rPr>
      </w:pPr>
      <w:r w:rsidRPr="00881513">
        <w:rPr>
          <w:rFonts w:ascii="Arial" w:hAnsi="Arial" w:cs="Arial"/>
          <w:sz w:val="22"/>
          <w:szCs w:val="22"/>
          <w:highlight w:val="white"/>
        </w:rPr>
        <w:t xml:space="preserve">Influence customers to take EE actions and drive well-qualified leads to </w:t>
      </w:r>
      <w:r w:rsidR="00CA2156" w:rsidRPr="00881513">
        <w:rPr>
          <w:rFonts w:ascii="Arial" w:eastAsia="Arial" w:hAnsi="Arial" w:cs="Arial"/>
          <w:color w:val="000000" w:themeColor="text1"/>
          <w:sz w:val="22"/>
          <w:szCs w:val="22"/>
        </w:rPr>
        <w:t>3P, PG&amp;E, and BayREN programs</w:t>
      </w:r>
      <w:r w:rsidRPr="00881513">
        <w:rPr>
          <w:rFonts w:ascii="Arial" w:hAnsi="Arial" w:cs="Arial"/>
          <w:sz w:val="22"/>
          <w:szCs w:val="22"/>
          <w:highlight w:val="white"/>
        </w:rPr>
        <w:t>.</w:t>
      </w:r>
    </w:p>
    <w:p w14:paraId="32B7FBF6" w14:textId="71A6465D" w:rsidR="006945B0" w:rsidRPr="00881513" w:rsidRDefault="006945B0" w:rsidP="004E41E6">
      <w:pPr>
        <w:pStyle w:val="ListParagraph"/>
        <w:numPr>
          <w:ilvl w:val="0"/>
          <w:numId w:val="16"/>
        </w:numPr>
        <w:spacing w:line="276" w:lineRule="auto"/>
        <w:rPr>
          <w:rFonts w:ascii="Arial" w:hAnsi="Arial" w:cs="Arial"/>
          <w:sz w:val="22"/>
          <w:szCs w:val="22"/>
          <w:highlight w:val="white"/>
        </w:rPr>
      </w:pPr>
      <w:r w:rsidRPr="00881513">
        <w:rPr>
          <w:rFonts w:ascii="Arial" w:hAnsi="Arial" w:cs="Arial"/>
          <w:sz w:val="22"/>
          <w:szCs w:val="22"/>
          <w:highlight w:val="white"/>
        </w:rPr>
        <w:t xml:space="preserve">Reduce customer acquisition cost and achieve deeper energy savings for </w:t>
      </w:r>
      <w:r w:rsidR="00CA2156" w:rsidRPr="00881513">
        <w:rPr>
          <w:rFonts w:ascii="Arial" w:eastAsia="Arial" w:hAnsi="Arial" w:cs="Arial"/>
          <w:color w:val="000000" w:themeColor="text1"/>
          <w:sz w:val="22"/>
          <w:szCs w:val="22"/>
        </w:rPr>
        <w:t>3P, PG&amp;E, and BayREN programs</w:t>
      </w:r>
      <w:r w:rsidRPr="00881513">
        <w:rPr>
          <w:rFonts w:ascii="Arial" w:hAnsi="Arial" w:cs="Arial"/>
          <w:sz w:val="22"/>
          <w:szCs w:val="22"/>
          <w:highlight w:val="white"/>
        </w:rPr>
        <w:t>.</w:t>
      </w:r>
    </w:p>
    <w:p w14:paraId="69F7BDB0" w14:textId="77777777" w:rsidR="00323534" w:rsidRPr="00881513" w:rsidRDefault="00323534" w:rsidP="008F0775">
      <w:pPr>
        <w:spacing w:line="276" w:lineRule="auto"/>
        <w:rPr>
          <w:rFonts w:ascii="Arial" w:hAnsi="Arial" w:cs="Arial"/>
          <w:sz w:val="22"/>
          <w:szCs w:val="22"/>
          <w:highlight w:val="white"/>
        </w:rPr>
      </w:pPr>
    </w:p>
    <w:p w14:paraId="6034E71F" w14:textId="49F3CCE1" w:rsidR="00696060" w:rsidRPr="00881513" w:rsidRDefault="00696060" w:rsidP="008F0775">
      <w:pPr>
        <w:spacing w:line="276" w:lineRule="auto"/>
        <w:rPr>
          <w:rFonts w:ascii="Arial" w:eastAsia="Arial" w:hAnsi="Arial" w:cs="Arial"/>
          <w:sz w:val="22"/>
          <w:szCs w:val="22"/>
        </w:rPr>
      </w:pPr>
      <w:r w:rsidRPr="00881513">
        <w:rPr>
          <w:rFonts w:ascii="Arial" w:eastAsia="Arial" w:hAnsi="Arial" w:cs="Arial"/>
          <w:sz w:val="22"/>
          <w:szCs w:val="22"/>
        </w:rPr>
        <w:t xml:space="preserve">The first goal is to increase the penetration rate, defined as a customer taking an energy action directly tied to a program administrator's offerings </w:t>
      </w:r>
      <w:r w:rsidR="00AF2939">
        <w:rPr>
          <w:rFonts w:ascii="Arial" w:eastAsia="Arial" w:hAnsi="Arial" w:cs="Arial"/>
          <w:sz w:val="22"/>
          <w:szCs w:val="22"/>
        </w:rPr>
        <w:t>(though</w:t>
      </w:r>
      <w:r w:rsidR="00AF2939" w:rsidRPr="00881513">
        <w:rPr>
          <w:rFonts w:ascii="Arial" w:eastAsia="Arial" w:hAnsi="Arial" w:cs="Arial"/>
          <w:sz w:val="22"/>
          <w:szCs w:val="22"/>
        </w:rPr>
        <w:t xml:space="preserve"> </w:t>
      </w:r>
      <w:r w:rsidRPr="00881513">
        <w:rPr>
          <w:rFonts w:ascii="Arial" w:eastAsia="Arial" w:hAnsi="Arial" w:cs="Arial"/>
          <w:sz w:val="22"/>
          <w:szCs w:val="22"/>
        </w:rPr>
        <w:t>claimable energy savings may or may not result</w:t>
      </w:r>
      <w:r w:rsidR="00AF2939">
        <w:rPr>
          <w:rFonts w:ascii="Arial" w:eastAsia="Arial" w:hAnsi="Arial" w:cs="Arial"/>
          <w:sz w:val="22"/>
          <w:szCs w:val="22"/>
        </w:rPr>
        <w:t>).</w:t>
      </w:r>
      <w:r w:rsidRPr="00881513">
        <w:rPr>
          <w:rFonts w:ascii="Arial" w:eastAsia="Arial" w:hAnsi="Arial" w:cs="Arial"/>
          <w:sz w:val="22"/>
          <w:szCs w:val="22"/>
        </w:rPr>
        <w:t xml:space="preserve"> For HTR SMB this includes: </w:t>
      </w:r>
    </w:p>
    <w:p w14:paraId="295A2BAC" w14:textId="77777777" w:rsidR="004A6E9F" w:rsidRPr="00881513" w:rsidRDefault="004A6E9F" w:rsidP="008F0775">
      <w:pPr>
        <w:spacing w:line="276" w:lineRule="auto"/>
        <w:rPr>
          <w:rFonts w:ascii="Arial" w:eastAsia="Arial" w:hAnsi="Arial" w:cs="Arial"/>
          <w:sz w:val="22"/>
          <w:szCs w:val="22"/>
        </w:rPr>
      </w:pPr>
    </w:p>
    <w:p w14:paraId="68937676" w14:textId="77777777" w:rsidR="00696060" w:rsidRPr="00881513" w:rsidRDefault="00696060" w:rsidP="004E41E6">
      <w:pPr>
        <w:pStyle w:val="ListParagraph"/>
        <w:numPr>
          <w:ilvl w:val="0"/>
          <w:numId w:val="15"/>
        </w:numPr>
        <w:spacing w:line="276" w:lineRule="auto"/>
        <w:rPr>
          <w:rFonts w:ascii="Arial" w:hAnsi="Arial" w:cs="Arial"/>
          <w:sz w:val="22"/>
          <w:szCs w:val="22"/>
        </w:rPr>
      </w:pPr>
      <w:r w:rsidRPr="00881513">
        <w:rPr>
          <w:rFonts w:ascii="Arial" w:hAnsi="Arial" w:cs="Arial"/>
          <w:sz w:val="22"/>
          <w:szCs w:val="22"/>
        </w:rPr>
        <w:t>Interacting with energy savings recommendations via a PG&amp;E’s online platforms (e.g. Marketplace)</w:t>
      </w:r>
    </w:p>
    <w:p w14:paraId="7C3483C6" w14:textId="77777777" w:rsidR="00696060" w:rsidRPr="00881513" w:rsidRDefault="00696060" w:rsidP="004E41E6">
      <w:pPr>
        <w:pStyle w:val="ListParagraph"/>
        <w:numPr>
          <w:ilvl w:val="0"/>
          <w:numId w:val="15"/>
        </w:numPr>
        <w:spacing w:line="276" w:lineRule="auto"/>
        <w:rPr>
          <w:rFonts w:ascii="Arial" w:hAnsi="Arial" w:cs="Arial"/>
          <w:sz w:val="22"/>
          <w:szCs w:val="22"/>
        </w:rPr>
      </w:pPr>
      <w:r w:rsidRPr="00881513">
        <w:rPr>
          <w:rFonts w:ascii="Arial" w:hAnsi="Arial" w:cs="Arial"/>
          <w:sz w:val="22"/>
          <w:szCs w:val="22"/>
        </w:rPr>
        <w:t xml:space="preserve">Completing an energy audit </w:t>
      </w:r>
    </w:p>
    <w:p w14:paraId="05B04D40" w14:textId="77777777" w:rsidR="00696060" w:rsidRPr="00881513" w:rsidRDefault="00696060" w:rsidP="004E41E6">
      <w:pPr>
        <w:pStyle w:val="ListParagraph"/>
        <w:numPr>
          <w:ilvl w:val="0"/>
          <w:numId w:val="15"/>
        </w:numPr>
        <w:spacing w:line="276" w:lineRule="auto"/>
        <w:rPr>
          <w:rFonts w:ascii="Arial" w:hAnsi="Arial" w:cs="Arial"/>
          <w:sz w:val="22"/>
          <w:szCs w:val="22"/>
        </w:rPr>
      </w:pPr>
      <w:r w:rsidRPr="00881513">
        <w:rPr>
          <w:rFonts w:ascii="Arial" w:hAnsi="Arial" w:cs="Arial"/>
          <w:sz w:val="22"/>
          <w:szCs w:val="22"/>
        </w:rPr>
        <w:t xml:space="preserve">Benchmarking </w:t>
      </w:r>
    </w:p>
    <w:p w14:paraId="57904FB7" w14:textId="77777777" w:rsidR="00696060" w:rsidRPr="00881513" w:rsidRDefault="00696060" w:rsidP="004E41E6">
      <w:pPr>
        <w:pStyle w:val="ListParagraph"/>
        <w:numPr>
          <w:ilvl w:val="0"/>
          <w:numId w:val="15"/>
        </w:numPr>
        <w:spacing w:line="276" w:lineRule="auto"/>
        <w:rPr>
          <w:rFonts w:ascii="Arial" w:hAnsi="Arial" w:cs="Arial"/>
          <w:sz w:val="22"/>
          <w:szCs w:val="22"/>
        </w:rPr>
      </w:pPr>
      <w:r w:rsidRPr="00881513">
        <w:rPr>
          <w:rFonts w:ascii="Arial" w:hAnsi="Arial" w:cs="Arial"/>
          <w:sz w:val="22"/>
          <w:szCs w:val="22"/>
        </w:rPr>
        <w:t xml:space="preserve">Sign-up for Share My Data or Green Button </w:t>
      </w:r>
    </w:p>
    <w:p w14:paraId="564EF38D" w14:textId="77777777" w:rsidR="00696060" w:rsidRPr="00881513" w:rsidRDefault="00696060" w:rsidP="004E41E6">
      <w:pPr>
        <w:pStyle w:val="ListParagraph"/>
        <w:numPr>
          <w:ilvl w:val="0"/>
          <w:numId w:val="15"/>
        </w:numPr>
        <w:spacing w:line="276" w:lineRule="auto"/>
        <w:rPr>
          <w:rFonts w:ascii="Arial" w:hAnsi="Arial" w:cs="Arial"/>
          <w:sz w:val="22"/>
          <w:szCs w:val="22"/>
        </w:rPr>
      </w:pPr>
      <w:r w:rsidRPr="00881513">
        <w:rPr>
          <w:rFonts w:ascii="Arial" w:hAnsi="Arial" w:cs="Arial"/>
          <w:sz w:val="22"/>
          <w:szCs w:val="22"/>
        </w:rPr>
        <w:t xml:space="preserve">Completing site profiles or checklists (e.g. Business Energy Checkup) </w:t>
      </w:r>
    </w:p>
    <w:p w14:paraId="2DE23A6C" w14:textId="2907ACD4" w:rsidR="00696060" w:rsidRPr="00881513" w:rsidRDefault="00696060" w:rsidP="004E41E6">
      <w:pPr>
        <w:pStyle w:val="ListParagraph"/>
        <w:numPr>
          <w:ilvl w:val="0"/>
          <w:numId w:val="15"/>
        </w:numPr>
        <w:spacing w:line="276" w:lineRule="auto"/>
        <w:rPr>
          <w:rFonts w:ascii="Arial" w:hAnsi="Arial" w:cs="Arial"/>
          <w:sz w:val="22"/>
          <w:szCs w:val="22"/>
        </w:rPr>
      </w:pPr>
      <w:r w:rsidRPr="00881513">
        <w:rPr>
          <w:rFonts w:ascii="Arial" w:hAnsi="Arial" w:cs="Arial"/>
          <w:sz w:val="22"/>
          <w:szCs w:val="22"/>
        </w:rPr>
        <w:t>Completing a retrofit</w:t>
      </w:r>
    </w:p>
    <w:p w14:paraId="08DBD290" w14:textId="77777777" w:rsidR="007A2669" w:rsidRPr="00881513" w:rsidRDefault="007A2669" w:rsidP="008F0775">
      <w:pPr>
        <w:spacing w:line="276" w:lineRule="auto"/>
        <w:rPr>
          <w:rFonts w:ascii="Arial" w:eastAsia="Arial" w:hAnsi="Arial" w:cs="Arial"/>
          <w:sz w:val="22"/>
          <w:szCs w:val="22"/>
        </w:rPr>
      </w:pPr>
    </w:p>
    <w:p w14:paraId="11220A98" w14:textId="267E19BC" w:rsidR="00696060" w:rsidRPr="00881513" w:rsidRDefault="00696060" w:rsidP="008F0775">
      <w:pPr>
        <w:spacing w:line="276" w:lineRule="auto"/>
        <w:rPr>
          <w:rFonts w:ascii="Arial" w:eastAsia="Arial" w:hAnsi="Arial" w:cs="Arial"/>
          <w:sz w:val="22"/>
          <w:szCs w:val="22"/>
        </w:rPr>
      </w:pPr>
      <w:r w:rsidRPr="00881513">
        <w:rPr>
          <w:rFonts w:ascii="Arial" w:eastAsia="Arial" w:hAnsi="Arial" w:cs="Arial"/>
          <w:sz w:val="22"/>
          <w:szCs w:val="22"/>
        </w:rPr>
        <w:t xml:space="preserve">The second and third goals are achieved by reducing market confusion (with SFE as a single point of contact) and from well-executed targeting. Since information on San Francisco 3Ps is currently unavailable, ramp-up will be focused on understanding customer eligibility to inform data filters. SFE will engage with </w:t>
      </w:r>
      <w:r w:rsidR="00007B01" w:rsidRPr="00881513">
        <w:rPr>
          <w:rFonts w:ascii="Arial" w:eastAsia="Arial" w:hAnsi="Arial" w:cs="Arial"/>
          <w:sz w:val="22"/>
          <w:szCs w:val="22"/>
        </w:rPr>
        <w:t>all relevant</w:t>
      </w:r>
      <w:r w:rsidR="0014775F" w:rsidRPr="00881513">
        <w:rPr>
          <w:rFonts w:ascii="Arial" w:eastAsia="Arial" w:hAnsi="Arial" w:cs="Arial"/>
          <w:sz w:val="22"/>
          <w:szCs w:val="22"/>
        </w:rPr>
        <w:t xml:space="preserve"> Implementers</w:t>
      </w:r>
      <w:r w:rsidRPr="00881513">
        <w:rPr>
          <w:rFonts w:ascii="Arial" w:eastAsia="Arial" w:hAnsi="Arial" w:cs="Arial"/>
          <w:sz w:val="22"/>
          <w:szCs w:val="22"/>
        </w:rPr>
        <w:t xml:space="preserve"> serving the City to understand program qualifications (e.g. Size/annual usage, equipment, minimum savings potential) to tailor </w:t>
      </w:r>
      <w:r w:rsidR="00AF2939">
        <w:rPr>
          <w:rFonts w:ascii="Arial" w:eastAsia="Arial" w:hAnsi="Arial" w:cs="Arial"/>
          <w:sz w:val="22"/>
          <w:szCs w:val="22"/>
        </w:rPr>
        <w:t>the</w:t>
      </w:r>
      <w:r w:rsidR="00AF2939" w:rsidRPr="00881513">
        <w:rPr>
          <w:rFonts w:ascii="Arial" w:eastAsia="Arial" w:hAnsi="Arial" w:cs="Arial"/>
          <w:sz w:val="22"/>
          <w:szCs w:val="22"/>
        </w:rPr>
        <w:t xml:space="preserve"> </w:t>
      </w:r>
      <w:r w:rsidRPr="00881513">
        <w:rPr>
          <w:rFonts w:ascii="Arial" w:eastAsia="Arial" w:hAnsi="Arial" w:cs="Arial"/>
          <w:sz w:val="22"/>
          <w:szCs w:val="22"/>
        </w:rPr>
        <w:t xml:space="preserve">two-phase filtering. Ultimately, this pre-screened group of customers will have the highest likelihood of participation. </w:t>
      </w:r>
    </w:p>
    <w:p w14:paraId="3A647951" w14:textId="2158B419" w:rsidR="0014775F" w:rsidRPr="00881513" w:rsidRDefault="0014775F" w:rsidP="008F0775">
      <w:pPr>
        <w:spacing w:line="276" w:lineRule="auto"/>
        <w:rPr>
          <w:rFonts w:ascii="Arial" w:hAnsi="Arial" w:cs="Arial"/>
          <w:sz w:val="22"/>
          <w:szCs w:val="22"/>
        </w:rPr>
      </w:pPr>
    </w:p>
    <w:p w14:paraId="024249AD" w14:textId="1BE5F089" w:rsidR="00922235" w:rsidRPr="00881513" w:rsidRDefault="00922235" w:rsidP="00F27720">
      <w:pPr>
        <w:pStyle w:val="Heading4"/>
      </w:pPr>
      <w:r w:rsidRPr="00881513">
        <w:t>KPI</w:t>
      </w:r>
      <w:r w:rsidR="00AF2939">
        <w:t>s</w:t>
      </w:r>
    </w:p>
    <w:p w14:paraId="74D48DC1" w14:textId="77777777" w:rsidR="00922235" w:rsidRPr="00881513" w:rsidRDefault="00922235" w:rsidP="008F0775">
      <w:pPr>
        <w:spacing w:line="276" w:lineRule="auto"/>
        <w:rPr>
          <w:rFonts w:ascii="Arial" w:hAnsi="Arial" w:cs="Arial"/>
          <w:sz w:val="22"/>
          <w:szCs w:val="22"/>
        </w:rPr>
      </w:pPr>
    </w:p>
    <w:p w14:paraId="441133F0" w14:textId="7E60873F" w:rsidR="00922235" w:rsidRPr="00881513" w:rsidRDefault="00922235" w:rsidP="008F0775">
      <w:pPr>
        <w:spacing w:line="276" w:lineRule="auto"/>
        <w:rPr>
          <w:rFonts w:ascii="Arial" w:eastAsia="Arial" w:hAnsi="Arial" w:cs="Arial"/>
          <w:sz w:val="22"/>
          <w:szCs w:val="22"/>
        </w:rPr>
      </w:pPr>
      <w:r w:rsidRPr="00881513">
        <w:rPr>
          <w:rFonts w:ascii="Arial" w:eastAsia="Arial" w:hAnsi="Arial" w:cs="Arial"/>
          <w:sz w:val="22"/>
          <w:szCs w:val="22"/>
        </w:rPr>
        <w:t xml:space="preserve">From </w:t>
      </w:r>
      <w:r w:rsidR="00953623" w:rsidRPr="00881513">
        <w:rPr>
          <w:rFonts w:ascii="Arial" w:eastAsia="Arial" w:hAnsi="Arial" w:cs="Arial"/>
          <w:sz w:val="22"/>
          <w:szCs w:val="22"/>
        </w:rPr>
        <w:t>San Francisco’s building</w:t>
      </w:r>
      <w:r w:rsidRPr="00881513">
        <w:rPr>
          <w:rFonts w:ascii="Arial" w:eastAsia="Arial" w:hAnsi="Arial" w:cs="Arial"/>
          <w:sz w:val="22"/>
          <w:szCs w:val="22"/>
        </w:rPr>
        <w:t xml:space="preserve"> data, the Program expects to request data for approximately 12,000 customer accounts in Year 1, 19,000 customer accounts in Year 2 and 3,800 customer accounts in Year 3.  The following assumptions are made when determining the Key Performance Indicators:</w:t>
      </w:r>
    </w:p>
    <w:p w14:paraId="088EB1D6" w14:textId="77777777" w:rsidR="00922235" w:rsidRPr="00881513" w:rsidRDefault="00922235" w:rsidP="008F0775">
      <w:pPr>
        <w:spacing w:line="276" w:lineRule="auto"/>
        <w:rPr>
          <w:rFonts w:ascii="Arial" w:eastAsia="Arial" w:hAnsi="Arial" w:cs="Arial"/>
          <w:sz w:val="22"/>
          <w:szCs w:val="22"/>
        </w:rPr>
      </w:pPr>
    </w:p>
    <w:p w14:paraId="6302509A" w14:textId="1C8BE357" w:rsidR="00922235" w:rsidRPr="00881513" w:rsidRDefault="00922235" w:rsidP="004E41E6">
      <w:pPr>
        <w:pStyle w:val="ListParagraph"/>
        <w:numPr>
          <w:ilvl w:val="0"/>
          <w:numId w:val="18"/>
        </w:numPr>
        <w:spacing w:line="276" w:lineRule="auto"/>
        <w:rPr>
          <w:rFonts w:ascii="Arial" w:eastAsia="Arial" w:hAnsi="Arial" w:cs="Arial"/>
          <w:sz w:val="22"/>
          <w:szCs w:val="22"/>
        </w:rPr>
      </w:pPr>
      <w:r w:rsidRPr="00881513">
        <w:rPr>
          <w:rFonts w:ascii="Arial" w:eastAsia="Arial" w:hAnsi="Arial" w:cs="Arial"/>
          <w:sz w:val="22"/>
          <w:szCs w:val="22"/>
        </w:rPr>
        <w:t xml:space="preserve">The first pass filter conducted by PG&amp;E will remove </w:t>
      </w:r>
      <w:r w:rsidR="00953623" w:rsidRPr="00881513">
        <w:rPr>
          <w:rFonts w:ascii="Arial" w:eastAsia="Arial" w:hAnsi="Arial" w:cs="Arial"/>
          <w:sz w:val="22"/>
          <w:szCs w:val="22"/>
        </w:rPr>
        <w:t xml:space="preserve">approximately </w:t>
      </w:r>
      <w:r w:rsidRPr="00881513">
        <w:rPr>
          <w:rFonts w:ascii="Arial" w:eastAsia="Arial" w:hAnsi="Arial" w:cs="Arial"/>
          <w:sz w:val="22"/>
          <w:szCs w:val="22"/>
        </w:rPr>
        <w:t>50% of the customer accounts</w:t>
      </w:r>
    </w:p>
    <w:p w14:paraId="6ADB1503" w14:textId="77777777" w:rsidR="00922235" w:rsidRPr="00881513" w:rsidRDefault="00922235" w:rsidP="004E41E6">
      <w:pPr>
        <w:pStyle w:val="ListParagraph"/>
        <w:numPr>
          <w:ilvl w:val="0"/>
          <w:numId w:val="18"/>
        </w:numPr>
        <w:spacing w:line="276" w:lineRule="auto"/>
        <w:rPr>
          <w:rFonts w:ascii="Arial" w:eastAsia="Arial" w:hAnsi="Arial" w:cs="Arial"/>
          <w:sz w:val="22"/>
          <w:szCs w:val="22"/>
        </w:rPr>
      </w:pPr>
      <w:r w:rsidRPr="00881513">
        <w:rPr>
          <w:rFonts w:ascii="Arial" w:eastAsia="Arial" w:hAnsi="Arial" w:cs="Arial"/>
          <w:sz w:val="22"/>
          <w:szCs w:val="22"/>
        </w:rPr>
        <w:t>The second pass filter conducted by the ZCTT will remove an additional 50% of customer accounts</w:t>
      </w:r>
    </w:p>
    <w:p w14:paraId="71C1F199" w14:textId="77777777" w:rsidR="00922235" w:rsidRPr="00881513" w:rsidRDefault="00922235" w:rsidP="004E41E6">
      <w:pPr>
        <w:pStyle w:val="ListParagraph"/>
        <w:numPr>
          <w:ilvl w:val="0"/>
          <w:numId w:val="18"/>
        </w:numPr>
        <w:spacing w:line="276" w:lineRule="auto"/>
        <w:rPr>
          <w:rFonts w:ascii="Arial" w:eastAsia="Arial" w:hAnsi="Arial" w:cs="Arial"/>
          <w:sz w:val="22"/>
          <w:szCs w:val="22"/>
        </w:rPr>
      </w:pPr>
      <w:r w:rsidRPr="00881513">
        <w:rPr>
          <w:rFonts w:ascii="Arial" w:eastAsia="Arial" w:hAnsi="Arial" w:cs="Arial"/>
          <w:sz w:val="22"/>
          <w:szCs w:val="22"/>
        </w:rPr>
        <w:t>100% of residential prospects are acceptable for energy modeling</w:t>
      </w:r>
    </w:p>
    <w:p w14:paraId="385E6ECC" w14:textId="0BA35B25" w:rsidR="00922235" w:rsidRPr="00881513" w:rsidRDefault="00922235" w:rsidP="004E41E6">
      <w:pPr>
        <w:pStyle w:val="ListParagraph"/>
        <w:numPr>
          <w:ilvl w:val="0"/>
          <w:numId w:val="18"/>
        </w:numPr>
        <w:spacing w:line="276" w:lineRule="auto"/>
        <w:rPr>
          <w:rFonts w:ascii="Arial" w:eastAsia="Arial" w:hAnsi="Arial" w:cs="Arial"/>
          <w:sz w:val="22"/>
          <w:szCs w:val="22"/>
        </w:rPr>
      </w:pPr>
      <w:r w:rsidRPr="00881513">
        <w:rPr>
          <w:rFonts w:ascii="Arial" w:eastAsia="Arial" w:hAnsi="Arial" w:cs="Arial"/>
          <w:sz w:val="22"/>
          <w:szCs w:val="22"/>
        </w:rPr>
        <w:t xml:space="preserve">All </w:t>
      </w:r>
      <w:r w:rsidR="00953623" w:rsidRPr="00881513">
        <w:rPr>
          <w:rFonts w:ascii="Arial" w:eastAsia="Arial" w:hAnsi="Arial" w:cs="Arial"/>
          <w:sz w:val="22"/>
          <w:szCs w:val="22"/>
        </w:rPr>
        <w:t>accounts that pass the</w:t>
      </w:r>
      <w:r w:rsidRPr="00881513">
        <w:rPr>
          <w:rFonts w:ascii="Arial" w:eastAsia="Arial" w:hAnsi="Arial" w:cs="Arial"/>
          <w:sz w:val="22"/>
          <w:szCs w:val="22"/>
        </w:rPr>
        <w:t xml:space="preserve"> first and second filtering will receive a mailer</w:t>
      </w:r>
    </w:p>
    <w:p w14:paraId="19CD5776" w14:textId="77777777" w:rsidR="00922235" w:rsidRPr="00881513" w:rsidRDefault="00922235" w:rsidP="004E41E6">
      <w:pPr>
        <w:pStyle w:val="ListParagraph"/>
        <w:numPr>
          <w:ilvl w:val="0"/>
          <w:numId w:val="18"/>
        </w:numPr>
        <w:spacing w:line="276" w:lineRule="auto"/>
        <w:rPr>
          <w:rFonts w:ascii="Arial" w:eastAsia="Arial" w:hAnsi="Arial" w:cs="Arial"/>
          <w:sz w:val="22"/>
          <w:szCs w:val="22"/>
        </w:rPr>
      </w:pPr>
      <w:r w:rsidRPr="00881513">
        <w:rPr>
          <w:rFonts w:ascii="Arial" w:eastAsia="Arial" w:hAnsi="Arial" w:cs="Arial"/>
          <w:sz w:val="22"/>
          <w:szCs w:val="22"/>
        </w:rPr>
        <w:t>50% of prospective customers will receive a phone call and/or email</w:t>
      </w:r>
    </w:p>
    <w:p w14:paraId="75A10B0D" w14:textId="0DD4149A" w:rsidR="00922235" w:rsidRPr="00881513" w:rsidRDefault="00922235" w:rsidP="004E41E6">
      <w:pPr>
        <w:pStyle w:val="ListParagraph"/>
        <w:numPr>
          <w:ilvl w:val="0"/>
          <w:numId w:val="18"/>
        </w:numPr>
        <w:spacing w:line="276" w:lineRule="auto"/>
        <w:rPr>
          <w:rFonts w:ascii="Arial" w:eastAsia="Arial" w:hAnsi="Arial" w:cs="Arial"/>
          <w:sz w:val="22"/>
          <w:szCs w:val="22"/>
        </w:rPr>
      </w:pPr>
      <w:r w:rsidRPr="00881513">
        <w:rPr>
          <w:rFonts w:ascii="Arial" w:eastAsia="Arial" w:hAnsi="Arial" w:cs="Arial"/>
          <w:sz w:val="22"/>
          <w:szCs w:val="22"/>
        </w:rPr>
        <w:t>50% of prospective residential customers will receive a site visit</w:t>
      </w:r>
      <w:r w:rsidR="00953623" w:rsidRPr="00881513">
        <w:rPr>
          <w:rFonts w:ascii="Arial" w:eastAsia="Arial" w:hAnsi="Arial" w:cs="Arial"/>
          <w:sz w:val="22"/>
          <w:szCs w:val="22"/>
        </w:rPr>
        <w:t>, if pandemic conditions allow</w:t>
      </w:r>
    </w:p>
    <w:p w14:paraId="3E31F2F9" w14:textId="02D3001C" w:rsidR="00922235" w:rsidRPr="00881513" w:rsidRDefault="00922235" w:rsidP="004E41E6">
      <w:pPr>
        <w:pStyle w:val="ListParagraph"/>
        <w:numPr>
          <w:ilvl w:val="0"/>
          <w:numId w:val="18"/>
        </w:numPr>
        <w:spacing w:line="276" w:lineRule="auto"/>
        <w:rPr>
          <w:rFonts w:ascii="Arial" w:eastAsia="Arial" w:hAnsi="Arial" w:cs="Arial"/>
          <w:sz w:val="22"/>
          <w:szCs w:val="22"/>
        </w:rPr>
      </w:pPr>
      <w:r w:rsidRPr="00881513">
        <w:rPr>
          <w:rFonts w:ascii="Arial" w:eastAsia="Arial" w:hAnsi="Arial" w:cs="Arial"/>
          <w:sz w:val="22"/>
          <w:szCs w:val="22"/>
        </w:rPr>
        <w:t>50% of prospective SMB customers will receive a site visit</w:t>
      </w:r>
      <w:r w:rsidR="00953623" w:rsidRPr="00881513">
        <w:rPr>
          <w:rFonts w:ascii="Arial" w:eastAsia="Arial" w:hAnsi="Arial" w:cs="Arial"/>
          <w:sz w:val="22"/>
          <w:szCs w:val="22"/>
        </w:rPr>
        <w:t>, if pandemic conditions allow</w:t>
      </w:r>
    </w:p>
    <w:p w14:paraId="1D432109" w14:textId="77777777" w:rsidR="00922235" w:rsidRPr="00881513" w:rsidRDefault="00922235" w:rsidP="004E41E6">
      <w:pPr>
        <w:pStyle w:val="ListParagraph"/>
        <w:numPr>
          <w:ilvl w:val="0"/>
          <w:numId w:val="18"/>
        </w:numPr>
        <w:spacing w:line="276" w:lineRule="auto"/>
        <w:rPr>
          <w:rFonts w:ascii="Arial" w:eastAsia="Arial" w:hAnsi="Arial" w:cs="Arial"/>
          <w:sz w:val="22"/>
          <w:szCs w:val="22"/>
        </w:rPr>
      </w:pPr>
      <w:r w:rsidRPr="00881513">
        <w:rPr>
          <w:rFonts w:ascii="Arial" w:eastAsia="Arial" w:hAnsi="Arial" w:cs="Arial"/>
          <w:sz w:val="22"/>
          <w:szCs w:val="22"/>
        </w:rPr>
        <w:t>66% of prospective SMB customer site visits turn into energy assessments and EE reports</w:t>
      </w:r>
    </w:p>
    <w:p w14:paraId="7CE4BE15" w14:textId="47900C64" w:rsidR="00726635" w:rsidRPr="00881513" w:rsidRDefault="00922235" w:rsidP="004E41E6">
      <w:pPr>
        <w:pStyle w:val="ListParagraph"/>
        <w:numPr>
          <w:ilvl w:val="0"/>
          <w:numId w:val="18"/>
        </w:numPr>
        <w:spacing w:line="276" w:lineRule="auto"/>
        <w:rPr>
          <w:rFonts w:ascii="Arial" w:hAnsi="Arial" w:cs="Arial"/>
        </w:rPr>
      </w:pPr>
      <w:r w:rsidRPr="00881513">
        <w:rPr>
          <w:rFonts w:ascii="Arial" w:eastAsia="Arial" w:hAnsi="Arial" w:cs="Arial"/>
          <w:sz w:val="22"/>
          <w:szCs w:val="22"/>
        </w:rPr>
        <w:t>60% of prospective SMB customer energy assessments turn into 3P leads</w:t>
      </w:r>
    </w:p>
    <w:p w14:paraId="1963D3F0" w14:textId="77777777" w:rsidR="00A46203" w:rsidRPr="00881513" w:rsidRDefault="00A46203" w:rsidP="00F27720">
      <w:pPr>
        <w:pStyle w:val="Heading3"/>
        <w:rPr>
          <w:rFonts w:eastAsia="Arial"/>
        </w:rPr>
      </w:pPr>
    </w:p>
    <w:p w14:paraId="4BA9438E" w14:textId="7C382221" w:rsidR="00922235" w:rsidRPr="00906371" w:rsidRDefault="00922235" w:rsidP="00906371">
      <w:pPr>
        <w:rPr>
          <w:rFonts w:ascii="Arial" w:hAnsi="Arial" w:cs="Arial"/>
          <w:sz w:val="20"/>
          <w:szCs w:val="20"/>
        </w:rPr>
      </w:pPr>
      <w:r w:rsidRPr="00906371">
        <w:rPr>
          <w:rFonts w:ascii="Arial" w:hAnsi="Arial" w:cs="Arial"/>
          <w:sz w:val="20"/>
          <w:szCs w:val="20"/>
        </w:rPr>
        <w:t xml:space="preserve">Table 7 - </w:t>
      </w:r>
      <w:r w:rsidR="0037150F" w:rsidRPr="00906371">
        <w:rPr>
          <w:rFonts w:ascii="Arial" w:hAnsi="Arial" w:cs="Arial"/>
          <w:sz w:val="20"/>
          <w:szCs w:val="20"/>
        </w:rPr>
        <w:t>Projected</w:t>
      </w:r>
      <w:r w:rsidRPr="00906371">
        <w:rPr>
          <w:rFonts w:ascii="Arial" w:hAnsi="Arial" w:cs="Arial"/>
          <w:sz w:val="20"/>
          <w:szCs w:val="20"/>
        </w:rPr>
        <w:t xml:space="preserve"> Targets</w:t>
      </w:r>
    </w:p>
    <w:p w14:paraId="3791797A" w14:textId="77777777" w:rsidR="00922235" w:rsidRPr="00881513" w:rsidRDefault="00922235" w:rsidP="008F0775">
      <w:pPr>
        <w:spacing w:line="276" w:lineRule="auto"/>
        <w:rPr>
          <w:rFonts w:ascii="Arial" w:eastAsia="Arial" w:hAnsi="Arial" w:cs="Arial"/>
          <w:bCs/>
          <w:sz w:val="22"/>
          <w:szCs w:val="22"/>
        </w:rPr>
      </w:pPr>
    </w:p>
    <w:tbl>
      <w:tblPr>
        <w:tblStyle w:val="TableGrid"/>
        <w:tblW w:w="9877" w:type="dxa"/>
        <w:tblInd w:w="-5" w:type="dxa"/>
        <w:tblLook w:val="04A0" w:firstRow="1" w:lastRow="0" w:firstColumn="1" w:lastColumn="0" w:noHBand="0" w:noVBand="1"/>
      </w:tblPr>
      <w:tblGrid>
        <w:gridCol w:w="1080"/>
        <w:gridCol w:w="1497"/>
        <w:gridCol w:w="1125"/>
        <w:gridCol w:w="1430"/>
        <w:gridCol w:w="1430"/>
        <w:gridCol w:w="1591"/>
        <w:gridCol w:w="1724"/>
      </w:tblGrid>
      <w:tr w:rsidR="00922235" w:rsidRPr="00881513" w14:paraId="6920C84B" w14:textId="77777777" w:rsidTr="008F0775">
        <w:tc>
          <w:tcPr>
            <w:tcW w:w="1080" w:type="dxa"/>
            <w:vAlign w:val="center"/>
          </w:tcPr>
          <w:p w14:paraId="62EDFD75" w14:textId="77777777" w:rsidR="00922235" w:rsidRPr="00881513" w:rsidRDefault="00922235">
            <w:pPr>
              <w:rPr>
                <w:rFonts w:ascii="Arial" w:eastAsia="Arial" w:hAnsi="Arial" w:cs="Arial"/>
                <w:bCs/>
              </w:rPr>
            </w:pPr>
          </w:p>
        </w:tc>
        <w:tc>
          <w:tcPr>
            <w:tcW w:w="1497" w:type="dxa"/>
            <w:vAlign w:val="center"/>
          </w:tcPr>
          <w:p w14:paraId="5F215DEC" w14:textId="108248F9" w:rsidR="00922235" w:rsidRPr="00881513" w:rsidRDefault="0037150F">
            <w:pPr>
              <w:rPr>
                <w:rFonts w:ascii="Arial" w:eastAsia="Arial" w:hAnsi="Arial" w:cs="Arial"/>
                <w:bCs/>
              </w:rPr>
            </w:pPr>
            <w:r w:rsidRPr="00881513">
              <w:rPr>
                <w:rFonts w:ascii="Arial" w:eastAsia="Arial" w:hAnsi="Arial" w:cs="Arial"/>
                <w:b/>
                <w:bCs/>
                <w:sz w:val="24"/>
                <w:szCs w:val="24"/>
              </w:rPr>
              <w:t># of</w:t>
            </w:r>
            <w:r w:rsidR="00922235" w:rsidRPr="00881513">
              <w:rPr>
                <w:rFonts w:ascii="Arial" w:eastAsia="Arial" w:hAnsi="Arial" w:cs="Arial"/>
                <w:b/>
                <w:bCs/>
              </w:rPr>
              <w:t xml:space="preserve"> Residential Building Modelled</w:t>
            </w:r>
          </w:p>
        </w:tc>
        <w:tc>
          <w:tcPr>
            <w:tcW w:w="1125" w:type="dxa"/>
            <w:vAlign w:val="center"/>
          </w:tcPr>
          <w:p w14:paraId="1E1D2092" w14:textId="71362B08" w:rsidR="00922235" w:rsidRPr="00881513" w:rsidRDefault="0037150F">
            <w:pPr>
              <w:rPr>
                <w:rFonts w:ascii="Arial" w:eastAsia="Arial" w:hAnsi="Arial" w:cs="Arial"/>
                <w:bCs/>
              </w:rPr>
            </w:pPr>
            <w:r w:rsidRPr="00881513">
              <w:rPr>
                <w:rFonts w:ascii="Arial" w:eastAsia="Arial" w:hAnsi="Arial" w:cs="Arial"/>
                <w:b/>
                <w:bCs/>
                <w:sz w:val="24"/>
                <w:szCs w:val="24"/>
                <w:highlight w:val="white"/>
              </w:rPr>
              <w:t># of</w:t>
            </w:r>
            <w:r w:rsidR="00922235" w:rsidRPr="00881513">
              <w:rPr>
                <w:rFonts w:ascii="Arial" w:eastAsia="Arial" w:hAnsi="Arial" w:cs="Arial"/>
                <w:b/>
                <w:bCs/>
                <w:highlight w:val="white"/>
              </w:rPr>
              <w:t xml:space="preserve"> mailers sent</w:t>
            </w:r>
          </w:p>
        </w:tc>
        <w:tc>
          <w:tcPr>
            <w:tcW w:w="1430" w:type="dxa"/>
            <w:vAlign w:val="center"/>
          </w:tcPr>
          <w:p w14:paraId="5E7741DA" w14:textId="461DC30C" w:rsidR="00922235" w:rsidRPr="00881513" w:rsidRDefault="0037150F">
            <w:pPr>
              <w:rPr>
                <w:rFonts w:ascii="Arial" w:eastAsia="Arial" w:hAnsi="Arial" w:cs="Arial"/>
                <w:bCs/>
              </w:rPr>
            </w:pPr>
            <w:r w:rsidRPr="00881513">
              <w:rPr>
                <w:rFonts w:ascii="Arial" w:eastAsia="Arial" w:hAnsi="Arial" w:cs="Arial"/>
                <w:b/>
                <w:bCs/>
                <w:sz w:val="24"/>
                <w:szCs w:val="24"/>
                <w:highlight w:val="white"/>
              </w:rPr>
              <w:t>#</w:t>
            </w:r>
            <w:r w:rsidRPr="00881513">
              <w:rPr>
                <w:rFonts w:ascii="Arial" w:eastAsia="Arial" w:hAnsi="Arial" w:cs="Arial"/>
                <w:b/>
                <w:bCs/>
                <w:highlight w:val="white"/>
              </w:rPr>
              <w:t xml:space="preserve"> </w:t>
            </w:r>
            <w:r w:rsidR="00922235" w:rsidRPr="00881513">
              <w:rPr>
                <w:rFonts w:ascii="Arial" w:eastAsia="Arial" w:hAnsi="Arial" w:cs="Arial"/>
                <w:b/>
                <w:bCs/>
                <w:highlight w:val="white"/>
              </w:rPr>
              <w:t>of residential customers receiving a site visit</w:t>
            </w:r>
          </w:p>
        </w:tc>
        <w:tc>
          <w:tcPr>
            <w:tcW w:w="1430" w:type="dxa"/>
            <w:vAlign w:val="center"/>
          </w:tcPr>
          <w:p w14:paraId="2026269B" w14:textId="7ED087FC" w:rsidR="00922235" w:rsidRPr="00881513" w:rsidRDefault="0037150F">
            <w:pPr>
              <w:rPr>
                <w:rFonts w:ascii="Arial" w:eastAsia="Arial" w:hAnsi="Arial" w:cs="Arial"/>
                <w:bCs/>
              </w:rPr>
            </w:pPr>
            <w:r w:rsidRPr="00881513">
              <w:rPr>
                <w:rFonts w:ascii="Arial" w:eastAsia="Arial" w:hAnsi="Arial" w:cs="Arial"/>
                <w:b/>
                <w:bCs/>
                <w:sz w:val="24"/>
                <w:szCs w:val="24"/>
                <w:highlight w:val="white"/>
              </w:rPr>
              <w:t>#</w:t>
            </w:r>
            <w:r w:rsidRPr="00881513">
              <w:rPr>
                <w:rFonts w:ascii="Arial" w:eastAsia="Arial" w:hAnsi="Arial" w:cs="Arial"/>
                <w:b/>
                <w:bCs/>
                <w:highlight w:val="white"/>
              </w:rPr>
              <w:t xml:space="preserve"> </w:t>
            </w:r>
            <w:r w:rsidR="00922235" w:rsidRPr="00881513">
              <w:rPr>
                <w:rFonts w:ascii="Arial" w:eastAsia="Arial" w:hAnsi="Arial" w:cs="Arial"/>
                <w:b/>
                <w:bCs/>
                <w:highlight w:val="white"/>
              </w:rPr>
              <w:t>of SMB customers receiving a site visit</w:t>
            </w:r>
          </w:p>
        </w:tc>
        <w:tc>
          <w:tcPr>
            <w:tcW w:w="1591" w:type="dxa"/>
            <w:vAlign w:val="center"/>
          </w:tcPr>
          <w:p w14:paraId="72A3DD0D" w14:textId="20FDCC94" w:rsidR="00922235" w:rsidRPr="00881513" w:rsidRDefault="0037150F">
            <w:pPr>
              <w:rPr>
                <w:rFonts w:ascii="Arial" w:eastAsia="Arial" w:hAnsi="Arial" w:cs="Arial"/>
                <w:bCs/>
              </w:rPr>
            </w:pPr>
            <w:r w:rsidRPr="00881513">
              <w:rPr>
                <w:rFonts w:ascii="Arial" w:eastAsia="Arial" w:hAnsi="Arial" w:cs="Arial"/>
                <w:b/>
                <w:bCs/>
                <w:sz w:val="24"/>
                <w:szCs w:val="24"/>
                <w:highlight w:val="white"/>
              </w:rPr>
              <w:t>#</w:t>
            </w:r>
            <w:r w:rsidR="00922235" w:rsidRPr="00881513">
              <w:rPr>
                <w:rFonts w:ascii="Arial" w:eastAsia="Arial" w:hAnsi="Arial" w:cs="Arial"/>
                <w:b/>
                <w:bCs/>
                <w:highlight w:val="white"/>
              </w:rPr>
              <w:t>of SMB customers receiving an energy assessment and EE report</w:t>
            </w:r>
          </w:p>
        </w:tc>
        <w:tc>
          <w:tcPr>
            <w:tcW w:w="1724" w:type="dxa"/>
            <w:vAlign w:val="center"/>
          </w:tcPr>
          <w:p w14:paraId="13642646" w14:textId="77777777" w:rsidR="00922235" w:rsidRPr="00881513" w:rsidRDefault="00922235">
            <w:pPr>
              <w:rPr>
                <w:rFonts w:ascii="Arial" w:eastAsia="Arial" w:hAnsi="Arial" w:cs="Arial"/>
                <w:b/>
                <w:bCs/>
              </w:rPr>
            </w:pPr>
          </w:p>
          <w:p w14:paraId="041D0A4C" w14:textId="439E1152" w:rsidR="00922235" w:rsidRPr="00881513" w:rsidRDefault="0037150F">
            <w:pPr>
              <w:rPr>
                <w:rFonts w:ascii="Arial" w:eastAsia="Arial" w:hAnsi="Arial" w:cs="Arial"/>
                <w:bCs/>
              </w:rPr>
            </w:pPr>
            <w:r w:rsidRPr="00881513">
              <w:rPr>
                <w:rFonts w:ascii="Arial" w:eastAsia="Arial" w:hAnsi="Arial" w:cs="Arial"/>
                <w:b/>
                <w:bCs/>
                <w:sz w:val="24"/>
                <w:szCs w:val="24"/>
              </w:rPr>
              <w:t>#</w:t>
            </w:r>
            <w:r w:rsidRPr="00881513">
              <w:rPr>
                <w:rFonts w:ascii="Arial" w:eastAsia="Arial" w:hAnsi="Arial" w:cs="Arial"/>
                <w:b/>
                <w:bCs/>
              </w:rPr>
              <w:t xml:space="preserve"> </w:t>
            </w:r>
            <w:r w:rsidR="00922235" w:rsidRPr="00881513">
              <w:rPr>
                <w:rFonts w:ascii="Arial" w:eastAsia="Arial" w:hAnsi="Arial" w:cs="Arial"/>
                <w:b/>
                <w:bCs/>
              </w:rPr>
              <w:t>of site assessments turning into 3P leads</w:t>
            </w:r>
          </w:p>
        </w:tc>
      </w:tr>
      <w:tr w:rsidR="00922235" w:rsidRPr="00881513" w14:paraId="042D7C02" w14:textId="77777777" w:rsidTr="008F0775">
        <w:tc>
          <w:tcPr>
            <w:tcW w:w="1080" w:type="dxa"/>
            <w:vAlign w:val="center"/>
          </w:tcPr>
          <w:p w14:paraId="29B0D86A" w14:textId="77777777" w:rsidR="00922235" w:rsidRPr="00881513" w:rsidRDefault="00922235">
            <w:pPr>
              <w:rPr>
                <w:rFonts w:ascii="Arial" w:eastAsia="Arial" w:hAnsi="Arial" w:cs="Arial"/>
                <w:bCs/>
              </w:rPr>
            </w:pPr>
            <w:r w:rsidRPr="00881513">
              <w:rPr>
                <w:rFonts w:ascii="Arial" w:eastAsia="Arial" w:hAnsi="Arial" w:cs="Arial"/>
                <w:b/>
                <w:bCs/>
              </w:rPr>
              <w:t>Year 1</w:t>
            </w:r>
          </w:p>
        </w:tc>
        <w:tc>
          <w:tcPr>
            <w:tcW w:w="1497" w:type="dxa"/>
            <w:vAlign w:val="center"/>
          </w:tcPr>
          <w:p w14:paraId="006B14F5" w14:textId="77777777" w:rsidR="00922235" w:rsidRPr="00881513" w:rsidRDefault="00922235">
            <w:pPr>
              <w:rPr>
                <w:rFonts w:ascii="Arial" w:eastAsia="Arial" w:hAnsi="Arial" w:cs="Arial"/>
                <w:bCs/>
              </w:rPr>
            </w:pPr>
            <w:r w:rsidRPr="00881513">
              <w:rPr>
                <w:rFonts w:ascii="Arial" w:eastAsia="Arial" w:hAnsi="Arial" w:cs="Arial"/>
                <w:bCs/>
              </w:rPr>
              <w:t>2,101</w:t>
            </w:r>
          </w:p>
        </w:tc>
        <w:tc>
          <w:tcPr>
            <w:tcW w:w="1125" w:type="dxa"/>
            <w:vAlign w:val="center"/>
          </w:tcPr>
          <w:p w14:paraId="270FA231" w14:textId="77777777" w:rsidR="00922235" w:rsidRPr="00881513" w:rsidRDefault="00922235">
            <w:pPr>
              <w:rPr>
                <w:rFonts w:ascii="Arial" w:eastAsia="Arial" w:hAnsi="Arial" w:cs="Arial"/>
                <w:bCs/>
              </w:rPr>
            </w:pPr>
            <w:r w:rsidRPr="00881513">
              <w:rPr>
                <w:rFonts w:ascii="Arial" w:eastAsia="Arial" w:hAnsi="Arial" w:cs="Arial"/>
                <w:bCs/>
              </w:rPr>
              <w:t>2,917</w:t>
            </w:r>
          </w:p>
        </w:tc>
        <w:tc>
          <w:tcPr>
            <w:tcW w:w="1430" w:type="dxa"/>
            <w:vAlign w:val="center"/>
          </w:tcPr>
          <w:p w14:paraId="1DCE0B92" w14:textId="77777777" w:rsidR="00922235" w:rsidRPr="00881513" w:rsidRDefault="00922235">
            <w:pPr>
              <w:rPr>
                <w:rFonts w:ascii="Arial" w:eastAsia="Arial" w:hAnsi="Arial" w:cs="Arial"/>
                <w:bCs/>
              </w:rPr>
            </w:pPr>
            <w:r w:rsidRPr="00881513">
              <w:rPr>
                <w:rFonts w:ascii="Arial" w:eastAsia="Arial" w:hAnsi="Arial" w:cs="Arial"/>
                <w:bCs/>
              </w:rPr>
              <w:t>1,051</w:t>
            </w:r>
          </w:p>
        </w:tc>
        <w:tc>
          <w:tcPr>
            <w:tcW w:w="1430" w:type="dxa"/>
            <w:vAlign w:val="center"/>
          </w:tcPr>
          <w:p w14:paraId="049E8FE2" w14:textId="77777777" w:rsidR="00922235" w:rsidRPr="00881513" w:rsidRDefault="00922235">
            <w:pPr>
              <w:rPr>
                <w:rFonts w:ascii="Arial" w:eastAsia="Arial" w:hAnsi="Arial" w:cs="Arial"/>
                <w:bCs/>
              </w:rPr>
            </w:pPr>
            <w:r w:rsidRPr="00881513">
              <w:rPr>
                <w:rFonts w:ascii="Arial" w:eastAsia="Arial" w:hAnsi="Arial" w:cs="Arial"/>
                <w:bCs/>
              </w:rPr>
              <w:t>383</w:t>
            </w:r>
          </w:p>
        </w:tc>
        <w:tc>
          <w:tcPr>
            <w:tcW w:w="1591" w:type="dxa"/>
            <w:vAlign w:val="center"/>
          </w:tcPr>
          <w:p w14:paraId="520296E6" w14:textId="77777777" w:rsidR="00922235" w:rsidRPr="00881513" w:rsidRDefault="00922235">
            <w:pPr>
              <w:rPr>
                <w:rFonts w:ascii="Arial" w:eastAsia="Arial" w:hAnsi="Arial" w:cs="Arial"/>
                <w:bCs/>
              </w:rPr>
            </w:pPr>
            <w:r w:rsidRPr="00881513">
              <w:rPr>
                <w:rFonts w:ascii="Arial" w:eastAsia="Arial" w:hAnsi="Arial" w:cs="Arial"/>
                <w:bCs/>
              </w:rPr>
              <w:t>252</w:t>
            </w:r>
          </w:p>
        </w:tc>
        <w:tc>
          <w:tcPr>
            <w:tcW w:w="1724" w:type="dxa"/>
            <w:vAlign w:val="center"/>
          </w:tcPr>
          <w:p w14:paraId="4863C3D1" w14:textId="77777777" w:rsidR="00922235" w:rsidRPr="00881513" w:rsidRDefault="00922235">
            <w:pPr>
              <w:rPr>
                <w:rFonts w:ascii="Arial" w:eastAsia="Arial" w:hAnsi="Arial" w:cs="Arial"/>
                <w:bCs/>
              </w:rPr>
            </w:pPr>
          </w:p>
          <w:p w14:paraId="365C0B62" w14:textId="77777777" w:rsidR="00922235" w:rsidRPr="00881513" w:rsidRDefault="00922235">
            <w:pPr>
              <w:rPr>
                <w:rFonts w:ascii="Arial" w:eastAsia="Arial" w:hAnsi="Arial" w:cs="Arial"/>
                <w:bCs/>
              </w:rPr>
            </w:pPr>
            <w:r w:rsidRPr="00881513">
              <w:rPr>
                <w:rFonts w:ascii="Arial" w:eastAsia="Arial" w:hAnsi="Arial" w:cs="Arial"/>
                <w:bCs/>
              </w:rPr>
              <w:t>151</w:t>
            </w:r>
          </w:p>
        </w:tc>
      </w:tr>
      <w:tr w:rsidR="00922235" w:rsidRPr="00881513" w14:paraId="5B7174EF" w14:textId="77777777" w:rsidTr="008F0775">
        <w:tc>
          <w:tcPr>
            <w:tcW w:w="1080" w:type="dxa"/>
            <w:vAlign w:val="center"/>
          </w:tcPr>
          <w:p w14:paraId="5FFAFE30" w14:textId="77777777" w:rsidR="00922235" w:rsidRPr="00881513" w:rsidRDefault="00922235">
            <w:pPr>
              <w:rPr>
                <w:rFonts w:ascii="Arial" w:eastAsia="Arial" w:hAnsi="Arial" w:cs="Arial"/>
                <w:bCs/>
              </w:rPr>
            </w:pPr>
            <w:r w:rsidRPr="00881513">
              <w:rPr>
                <w:rFonts w:ascii="Arial" w:eastAsia="Arial" w:hAnsi="Arial" w:cs="Arial"/>
                <w:b/>
                <w:bCs/>
              </w:rPr>
              <w:t>Year 2</w:t>
            </w:r>
          </w:p>
        </w:tc>
        <w:tc>
          <w:tcPr>
            <w:tcW w:w="1497" w:type="dxa"/>
            <w:vAlign w:val="center"/>
          </w:tcPr>
          <w:p w14:paraId="3AF670BF" w14:textId="77777777" w:rsidR="00922235" w:rsidRPr="00881513" w:rsidRDefault="00922235">
            <w:pPr>
              <w:rPr>
                <w:rFonts w:ascii="Arial" w:eastAsia="Arial" w:hAnsi="Arial" w:cs="Arial"/>
                <w:bCs/>
              </w:rPr>
            </w:pPr>
            <w:r w:rsidRPr="00881513">
              <w:rPr>
                <w:rFonts w:ascii="Arial" w:eastAsia="Arial" w:hAnsi="Arial" w:cs="Arial"/>
                <w:bCs/>
              </w:rPr>
              <w:t>950</w:t>
            </w:r>
          </w:p>
        </w:tc>
        <w:tc>
          <w:tcPr>
            <w:tcW w:w="1125" w:type="dxa"/>
            <w:vAlign w:val="center"/>
          </w:tcPr>
          <w:p w14:paraId="1B502C27" w14:textId="77777777" w:rsidR="00922235" w:rsidRPr="00881513" w:rsidRDefault="00922235">
            <w:pPr>
              <w:rPr>
                <w:rFonts w:ascii="Arial" w:eastAsia="Arial" w:hAnsi="Arial" w:cs="Arial"/>
                <w:bCs/>
              </w:rPr>
            </w:pPr>
            <w:r w:rsidRPr="00881513">
              <w:rPr>
                <w:rFonts w:ascii="Arial" w:eastAsia="Arial" w:hAnsi="Arial" w:cs="Arial"/>
                <w:bCs/>
              </w:rPr>
              <w:t>4,724</w:t>
            </w:r>
          </w:p>
        </w:tc>
        <w:tc>
          <w:tcPr>
            <w:tcW w:w="1430" w:type="dxa"/>
            <w:vAlign w:val="center"/>
          </w:tcPr>
          <w:p w14:paraId="6DBA82B2" w14:textId="77777777" w:rsidR="00922235" w:rsidRPr="00881513" w:rsidRDefault="00922235">
            <w:pPr>
              <w:rPr>
                <w:rFonts w:ascii="Arial" w:eastAsia="Arial" w:hAnsi="Arial" w:cs="Arial"/>
                <w:bCs/>
              </w:rPr>
            </w:pPr>
            <w:r w:rsidRPr="00881513">
              <w:rPr>
                <w:rFonts w:ascii="Arial" w:eastAsia="Arial" w:hAnsi="Arial" w:cs="Arial"/>
                <w:bCs/>
              </w:rPr>
              <w:t>475</w:t>
            </w:r>
          </w:p>
        </w:tc>
        <w:tc>
          <w:tcPr>
            <w:tcW w:w="1430" w:type="dxa"/>
            <w:vAlign w:val="center"/>
          </w:tcPr>
          <w:p w14:paraId="2734DF27" w14:textId="77777777" w:rsidR="00922235" w:rsidRPr="00881513" w:rsidRDefault="00922235">
            <w:pPr>
              <w:rPr>
                <w:rFonts w:ascii="Arial" w:eastAsia="Arial" w:hAnsi="Arial" w:cs="Arial"/>
                <w:bCs/>
              </w:rPr>
            </w:pPr>
            <w:r w:rsidRPr="00881513">
              <w:rPr>
                <w:rFonts w:ascii="Arial" w:eastAsia="Arial" w:hAnsi="Arial" w:cs="Arial"/>
                <w:bCs/>
              </w:rPr>
              <w:t>466</w:t>
            </w:r>
          </w:p>
        </w:tc>
        <w:tc>
          <w:tcPr>
            <w:tcW w:w="1591" w:type="dxa"/>
            <w:vAlign w:val="center"/>
          </w:tcPr>
          <w:p w14:paraId="326191A4" w14:textId="77777777" w:rsidR="00922235" w:rsidRPr="00881513" w:rsidRDefault="00922235">
            <w:pPr>
              <w:rPr>
                <w:rFonts w:ascii="Arial" w:eastAsia="Arial" w:hAnsi="Arial" w:cs="Arial"/>
                <w:bCs/>
              </w:rPr>
            </w:pPr>
            <w:r w:rsidRPr="00881513">
              <w:rPr>
                <w:rFonts w:ascii="Arial" w:eastAsia="Arial" w:hAnsi="Arial" w:cs="Arial"/>
                <w:bCs/>
              </w:rPr>
              <w:t>308</w:t>
            </w:r>
          </w:p>
        </w:tc>
        <w:tc>
          <w:tcPr>
            <w:tcW w:w="1724" w:type="dxa"/>
            <w:vAlign w:val="center"/>
          </w:tcPr>
          <w:p w14:paraId="641D1C70" w14:textId="77777777" w:rsidR="00922235" w:rsidRPr="00881513" w:rsidRDefault="00922235">
            <w:pPr>
              <w:rPr>
                <w:rFonts w:ascii="Arial" w:eastAsia="Arial" w:hAnsi="Arial" w:cs="Arial"/>
                <w:bCs/>
              </w:rPr>
            </w:pPr>
          </w:p>
          <w:p w14:paraId="4BD8E90D" w14:textId="77777777" w:rsidR="00922235" w:rsidRPr="00881513" w:rsidRDefault="00922235">
            <w:pPr>
              <w:rPr>
                <w:rFonts w:ascii="Arial" w:eastAsia="Arial" w:hAnsi="Arial" w:cs="Arial"/>
                <w:bCs/>
              </w:rPr>
            </w:pPr>
            <w:r w:rsidRPr="00881513">
              <w:rPr>
                <w:rFonts w:ascii="Arial" w:eastAsia="Arial" w:hAnsi="Arial" w:cs="Arial"/>
                <w:bCs/>
              </w:rPr>
              <w:t>185</w:t>
            </w:r>
          </w:p>
        </w:tc>
      </w:tr>
      <w:tr w:rsidR="00922235" w:rsidRPr="00881513" w14:paraId="1AC33962" w14:textId="77777777" w:rsidTr="008F0775">
        <w:tc>
          <w:tcPr>
            <w:tcW w:w="1080" w:type="dxa"/>
            <w:vAlign w:val="center"/>
          </w:tcPr>
          <w:p w14:paraId="2A9FCD2B" w14:textId="77777777" w:rsidR="00922235" w:rsidRPr="00881513" w:rsidRDefault="00922235">
            <w:pPr>
              <w:rPr>
                <w:rFonts w:ascii="Arial" w:eastAsia="Arial" w:hAnsi="Arial" w:cs="Arial"/>
                <w:bCs/>
              </w:rPr>
            </w:pPr>
            <w:r w:rsidRPr="00881513">
              <w:rPr>
                <w:rFonts w:ascii="Arial" w:eastAsia="Arial" w:hAnsi="Arial" w:cs="Arial"/>
                <w:b/>
                <w:bCs/>
              </w:rPr>
              <w:t>Year 3</w:t>
            </w:r>
          </w:p>
        </w:tc>
        <w:tc>
          <w:tcPr>
            <w:tcW w:w="1497" w:type="dxa"/>
            <w:vAlign w:val="center"/>
          </w:tcPr>
          <w:p w14:paraId="4F8EA404" w14:textId="77777777" w:rsidR="00922235" w:rsidRPr="00881513" w:rsidRDefault="00922235">
            <w:pPr>
              <w:rPr>
                <w:rFonts w:ascii="Arial" w:eastAsia="Arial" w:hAnsi="Arial" w:cs="Arial"/>
                <w:bCs/>
              </w:rPr>
            </w:pPr>
            <w:r w:rsidRPr="00881513">
              <w:rPr>
                <w:rFonts w:ascii="Arial" w:eastAsia="Arial" w:hAnsi="Arial" w:cs="Arial"/>
                <w:bCs/>
              </w:rPr>
              <w:t>N/A</w:t>
            </w:r>
          </w:p>
        </w:tc>
        <w:tc>
          <w:tcPr>
            <w:tcW w:w="1125" w:type="dxa"/>
            <w:vAlign w:val="center"/>
          </w:tcPr>
          <w:p w14:paraId="2E370C8A" w14:textId="77777777" w:rsidR="00922235" w:rsidRPr="00881513" w:rsidRDefault="00922235">
            <w:pPr>
              <w:rPr>
                <w:rFonts w:ascii="Arial" w:eastAsia="Arial" w:hAnsi="Arial" w:cs="Arial"/>
                <w:bCs/>
              </w:rPr>
            </w:pPr>
            <w:r w:rsidRPr="00881513">
              <w:rPr>
                <w:rFonts w:ascii="Arial" w:eastAsia="Arial" w:hAnsi="Arial" w:cs="Arial"/>
                <w:bCs/>
              </w:rPr>
              <w:t>934</w:t>
            </w:r>
          </w:p>
        </w:tc>
        <w:tc>
          <w:tcPr>
            <w:tcW w:w="1430" w:type="dxa"/>
            <w:vAlign w:val="center"/>
          </w:tcPr>
          <w:p w14:paraId="10E8D0DE" w14:textId="77777777" w:rsidR="00922235" w:rsidRPr="00881513" w:rsidRDefault="00922235">
            <w:pPr>
              <w:rPr>
                <w:rFonts w:ascii="Arial" w:eastAsia="Arial" w:hAnsi="Arial" w:cs="Arial"/>
                <w:bCs/>
              </w:rPr>
            </w:pPr>
            <w:r w:rsidRPr="00881513">
              <w:rPr>
                <w:rFonts w:ascii="Arial" w:eastAsia="Arial" w:hAnsi="Arial" w:cs="Arial"/>
                <w:bCs/>
              </w:rPr>
              <w:t>N/A</w:t>
            </w:r>
          </w:p>
        </w:tc>
        <w:tc>
          <w:tcPr>
            <w:tcW w:w="1430" w:type="dxa"/>
            <w:vAlign w:val="center"/>
          </w:tcPr>
          <w:p w14:paraId="4EA19A1B" w14:textId="77777777" w:rsidR="00922235" w:rsidRPr="00881513" w:rsidRDefault="00922235">
            <w:pPr>
              <w:rPr>
                <w:rFonts w:ascii="Arial" w:eastAsia="Arial" w:hAnsi="Arial" w:cs="Arial"/>
                <w:bCs/>
              </w:rPr>
            </w:pPr>
            <w:r w:rsidRPr="00881513">
              <w:rPr>
                <w:rFonts w:ascii="Arial" w:eastAsia="Arial" w:hAnsi="Arial" w:cs="Arial"/>
                <w:bCs/>
              </w:rPr>
              <w:t>467</w:t>
            </w:r>
          </w:p>
        </w:tc>
        <w:tc>
          <w:tcPr>
            <w:tcW w:w="1591" w:type="dxa"/>
            <w:vAlign w:val="center"/>
          </w:tcPr>
          <w:p w14:paraId="28A1E643" w14:textId="77777777" w:rsidR="00922235" w:rsidRPr="00881513" w:rsidRDefault="00922235">
            <w:pPr>
              <w:rPr>
                <w:rFonts w:ascii="Arial" w:eastAsia="Arial" w:hAnsi="Arial" w:cs="Arial"/>
                <w:bCs/>
              </w:rPr>
            </w:pPr>
            <w:r w:rsidRPr="00881513">
              <w:rPr>
                <w:rFonts w:ascii="Arial" w:eastAsia="Arial" w:hAnsi="Arial" w:cs="Arial"/>
                <w:bCs/>
              </w:rPr>
              <w:t>308</w:t>
            </w:r>
          </w:p>
        </w:tc>
        <w:tc>
          <w:tcPr>
            <w:tcW w:w="1724" w:type="dxa"/>
            <w:vAlign w:val="center"/>
          </w:tcPr>
          <w:p w14:paraId="660B53C2" w14:textId="77777777" w:rsidR="00922235" w:rsidRPr="00881513" w:rsidRDefault="00922235">
            <w:pPr>
              <w:rPr>
                <w:rFonts w:ascii="Arial" w:eastAsia="Arial" w:hAnsi="Arial" w:cs="Arial"/>
                <w:bCs/>
              </w:rPr>
            </w:pPr>
          </w:p>
          <w:p w14:paraId="5B9914E3" w14:textId="77777777" w:rsidR="00922235" w:rsidRPr="00881513" w:rsidRDefault="00922235">
            <w:pPr>
              <w:rPr>
                <w:rFonts w:ascii="Arial" w:eastAsia="Arial" w:hAnsi="Arial" w:cs="Arial"/>
                <w:bCs/>
              </w:rPr>
            </w:pPr>
            <w:r w:rsidRPr="00881513">
              <w:rPr>
                <w:rFonts w:ascii="Arial" w:eastAsia="Arial" w:hAnsi="Arial" w:cs="Arial"/>
                <w:bCs/>
              </w:rPr>
              <w:t>185</w:t>
            </w:r>
          </w:p>
        </w:tc>
      </w:tr>
    </w:tbl>
    <w:p w14:paraId="2759A2D7" w14:textId="77777777" w:rsidR="00922235" w:rsidRPr="00881513" w:rsidRDefault="00922235" w:rsidP="008F0775">
      <w:pPr>
        <w:spacing w:line="276" w:lineRule="auto"/>
        <w:rPr>
          <w:rFonts w:ascii="Arial" w:eastAsia="Calibri" w:hAnsi="Arial" w:cs="Arial"/>
          <w:i/>
          <w:iCs/>
          <w:color w:val="000000" w:themeColor="text1"/>
          <w:sz w:val="22"/>
          <w:szCs w:val="22"/>
          <w:highlight w:val="white"/>
        </w:rPr>
      </w:pPr>
    </w:p>
    <w:p w14:paraId="34477871" w14:textId="220B628A" w:rsidR="00922235" w:rsidRPr="00881513" w:rsidRDefault="00922235" w:rsidP="00F27720">
      <w:pPr>
        <w:pStyle w:val="Heading4"/>
        <w:rPr>
          <w:rFonts w:eastAsia="Calibri"/>
          <w:highlight w:val="white"/>
        </w:rPr>
      </w:pPr>
      <w:r w:rsidRPr="00881513">
        <w:rPr>
          <w:rFonts w:eastAsia="Calibri"/>
          <w:highlight w:val="white"/>
        </w:rPr>
        <w:t>Additional Program Targets</w:t>
      </w:r>
    </w:p>
    <w:p w14:paraId="350D1C73" w14:textId="77777777" w:rsidR="00922235" w:rsidRPr="00881513" w:rsidRDefault="00922235" w:rsidP="008F0775">
      <w:pPr>
        <w:spacing w:line="276" w:lineRule="auto"/>
        <w:rPr>
          <w:rFonts w:ascii="Arial" w:eastAsia="Calibri" w:hAnsi="Arial" w:cs="Arial"/>
          <w:color w:val="2F5496"/>
          <w:sz w:val="22"/>
          <w:szCs w:val="22"/>
          <w:highlight w:val="white"/>
        </w:rPr>
      </w:pPr>
    </w:p>
    <w:p w14:paraId="34E45594" w14:textId="50A726D6" w:rsidR="00922235" w:rsidRPr="00881513" w:rsidRDefault="00922235" w:rsidP="004E41E6">
      <w:pPr>
        <w:pStyle w:val="ListParagraph"/>
        <w:numPr>
          <w:ilvl w:val="0"/>
          <w:numId w:val="17"/>
        </w:numPr>
        <w:spacing w:line="276" w:lineRule="auto"/>
        <w:rPr>
          <w:rFonts w:ascii="Arial" w:eastAsia="Arial" w:hAnsi="Arial" w:cs="Arial"/>
          <w:sz w:val="22"/>
          <w:szCs w:val="22"/>
          <w:highlight w:val="white"/>
        </w:rPr>
      </w:pPr>
      <w:r w:rsidRPr="00881513">
        <w:rPr>
          <w:rFonts w:ascii="Arial" w:eastAsia="Arial" w:hAnsi="Arial" w:cs="Arial"/>
          <w:sz w:val="22"/>
          <w:szCs w:val="22"/>
          <w:highlight w:val="white"/>
        </w:rPr>
        <w:t xml:space="preserve">10% of prospective residential customers sign up for </w:t>
      </w:r>
      <w:r w:rsidR="003012EE">
        <w:rPr>
          <w:rFonts w:ascii="Arial" w:eastAsia="Arial" w:hAnsi="Arial" w:cs="Arial"/>
          <w:sz w:val="22"/>
          <w:szCs w:val="22"/>
          <w:highlight w:val="white"/>
        </w:rPr>
        <w:t>OhmConnect</w:t>
      </w:r>
    </w:p>
    <w:p w14:paraId="36B3D007" w14:textId="28F7CD9D" w:rsidR="00922235" w:rsidRPr="00881513" w:rsidRDefault="00922235" w:rsidP="004E41E6">
      <w:pPr>
        <w:pStyle w:val="ListParagraph"/>
        <w:numPr>
          <w:ilvl w:val="0"/>
          <w:numId w:val="17"/>
        </w:numPr>
        <w:spacing w:line="276" w:lineRule="auto"/>
        <w:rPr>
          <w:rFonts w:ascii="Arial" w:eastAsia="Arial" w:hAnsi="Arial" w:cs="Arial"/>
          <w:sz w:val="22"/>
          <w:szCs w:val="22"/>
          <w:highlight w:val="white"/>
        </w:rPr>
      </w:pPr>
      <w:r w:rsidRPr="00881513">
        <w:rPr>
          <w:rFonts w:ascii="Arial" w:eastAsia="Arial" w:hAnsi="Arial" w:cs="Arial"/>
          <w:sz w:val="22"/>
          <w:szCs w:val="22"/>
          <w:highlight w:val="white"/>
        </w:rPr>
        <w:t xml:space="preserve">Customers enrolled with </w:t>
      </w:r>
      <w:r w:rsidR="003012EE">
        <w:rPr>
          <w:rFonts w:ascii="Arial" w:eastAsia="Arial" w:hAnsi="Arial" w:cs="Arial"/>
          <w:sz w:val="22"/>
          <w:szCs w:val="22"/>
          <w:highlight w:val="white"/>
        </w:rPr>
        <w:t>OhmConnect</w:t>
      </w:r>
      <w:r w:rsidRPr="00881513">
        <w:rPr>
          <w:rFonts w:ascii="Arial" w:eastAsia="Arial" w:hAnsi="Arial" w:cs="Arial"/>
          <w:sz w:val="22"/>
          <w:szCs w:val="22"/>
          <w:highlight w:val="white"/>
        </w:rPr>
        <w:t xml:space="preserve"> average 3% energy savings</w:t>
      </w:r>
    </w:p>
    <w:p w14:paraId="2B407E67" w14:textId="77777777" w:rsidR="00922235" w:rsidRPr="00881513" w:rsidRDefault="00922235" w:rsidP="004E41E6">
      <w:pPr>
        <w:pStyle w:val="ListParagraph"/>
        <w:numPr>
          <w:ilvl w:val="0"/>
          <w:numId w:val="17"/>
        </w:numPr>
        <w:spacing w:line="276" w:lineRule="auto"/>
        <w:rPr>
          <w:rFonts w:ascii="Arial" w:eastAsia="Arial" w:hAnsi="Arial" w:cs="Arial"/>
          <w:sz w:val="22"/>
          <w:szCs w:val="22"/>
          <w:highlight w:val="white"/>
        </w:rPr>
      </w:pPr>
      <w:r w:rsidRPr="00881513">
        <w:rPr>
          <w:rFonts w:ascii="Arial" w:eastAsia="Arial" w:hAnsi="Arial" w:cs="Arial"/>
          <w:sz w:val="22"/>
          <w:szCs w:val="22"/>
          <w:highlight w:val="white"/>
        </w:rPr>
        <w:t>60% of prospective SMB 3P leads converted to project applications</w:t>
      </w:r>
    </w:p>
    <w:p w14:paraId="04A3EC0F" w14:textId="16A3F3BB" w:rsidR="00696060" w:rsidRPr="005365D8" w:rsidRDefault="00922235" w:rsidP="004E41E6">
      <w:pPr>
        <w:pStyle w:val="ListParagraph"/>
        <w:numPr>
          <w:ilvl w:val="0"/>
          <w:numId w:val="17"/>
        </w:numPr>
        <w:spacing w:line="276" w:lineRule="auto"/>
        <w:rPr>
          <w:rFonts w:ascii="Arial" w:eastAsia="Arial" w:hAnsi="Arial" w:cs="Arial"/>
          <w:sz w:val="22"/>
          <w:szCs w:val="22"/>
          <w:highlight w:val="white"/>
        </w:rPr>
      </w:pPr>
      <w:r w:rsidRPr="00881513">
        <w:rPr>
          <w:rFonts w:ascii="Arial" w:eastAsia="Arial" w:hAnsi="Arial" w:cs="Arial"/>
          <w:sz w:val="22"/>
          <w:szCs w:val="22"/>
          <w:highlight w:val="white"/>
        </w:rPr>
        <w:t>50% of prospective residential 3P leads converted to project applications</w:t>
      </w:r>
    </w:p>
    <w:p w14:paraId="2D22951B" w14:textId="77777777" w:rsidR="00F27720" w:rsidRPr="00881513" w:rsidRDefault="00F27720" w:rsidP="008F0775">
      <w:pPr>
        <w:pStyle w:val="ListParagraph"/>
        <w:spacing w:line="276" w:lineRule="auto"/>
        <w:rPr>
          <w:rFonts w:ascii="Arial" w:hAnsi="Arial" w:cs="Arial"/>
        </w:rPr>
      </w:pPr>
    </w:p>
    <w:p w14:paraId="3245DF29" w14:textId="5AEE9972" w:rsidR="00726635" w:rsidRPr="00F27720" w:rsidRDefault="00726635" w:rsidP="00F27720">
      <w:pPr>
        <w:pStyle w:val="Heading3"/>
      </w:pPr>
      <w:bookmarkStart w:id="15" w:name="_Toc46921460"/>
      <w:r w:rsidRPr="00F27720">
        <w:t>6. For Programs Claiming to-Code Savings</w:t>
      </w:r>
      <w:bookmarkEnd w:id="15"/>
    </w:p>
    <w:p w14:paraId="04A59A25" w14:textId="60172141" w:rsidR="00726635" w:rsidRPr="00881513" w:rsidRDefault="00726635" w:rsidP="008F0775">
      <w:pPr>
        <w:spacing w:line="276" w:lineRule="auto"/>
        <w:rPr>
          <w:rFonts w:ascii="Arial" w:hAnsi="Arial" w:cs="Arial"/>
        </w:rPr>
      </w:pPr>
    </w:p>
    <w:p w14:paraId="73F0548A" w14:textId="1F552403" w:rsidR="00726635" w:rsidRPr="00881513" w:rsidRDefault="00726635" w:rsidP="00D932EB">
      <w:pPr>
        <w:spacing w:line="276" w:lineRule="auto"/>
        <w:rPr>
          <w:rFonts w:ascii="Arial" w:hAnsi="Arial" w:cs="Arial"/>
        </w:rPr>
      </w:pPr>
      <w:r w:rsidRPr="00881513">
        <w:rPr>
          <w:rFonts w:ascii="Arial" w:hAnsi="Arial" w:cs="Arial"/>
        </w:rPr>
        <w:t>This section is not applicable to the Program.</w:t>
      </w:r>
    </w:p>
    <w:p w14:paraId="205345E2" w14:textId="77777777" w:rsidR="0036378D" w:rsidRPr="00881513" w:rsidRDefault="0036378D" w:rsidP="008F0775">
      <w:pPr>
        <w:spacing w:line="276" w:lineRule="auto"/>
        <w:rPr>
          <w:rFonts w:ascii="Arial" w:hAnsi="Arial" w:cs="Arial"/>
        </w:rPr>
      </w:pPr>
    </w:p>
    <w:p w14:paraId="16A0CD46" w14:textId="22BEEB13" w:rsidR="00726635" w:rsidRPr="00F27720" w:rsidRDefault="00726635" w:rsidP="00F27720">
      <w:pPr>
        <w:pStyle w:val="Heading3"/>
      </w:pPr>
      <w:bookmarkStart w:id="16" w:name="_Toc46921461"/>
      <w:r w:rsidRPr="00F27720">
        <w:t>7. Pilots</w:t>
      </w:r>
      <w:bookmarkEnd w:id="16"/>
    </w:p>
    <w:p w14:paraId="2E03CBDB" w14:textId="1F1C4C2B" w:rsidR="00726635" w:rsidRPr="00881513" w:rsidRDefault="00726635" w:rsidP="00F27720">
      <w:pPr>
        <w:pStyle w:val="Heading3"/>
      </w:pPr>
    </w:p>
    <w:p w14:paraId="5146462E" w14:textId="77777777" w:rsidR="00726635" w:rsidRPr="00881513" w:rsidRDefault="00726635" w:rsidP="008F0775">
      <w:pPr>
        <w:spacing w:line="276" w:lineRule="auto"/>
        <w:rPr>
          <w:rFonts w:ascii="Arial" w:hAnsi="Arial" w:cs="Arial"/>
        </w:rPr>
      </w:pPr>
      <w:r w:rsidRPr="00881513">
        <w:rPr>
          <w:rFonts w:ascii="Arial" w:hAnsi="Arial" w:cs="Arial"/>
        </w:rPr>
        <w:t>This section is not applicable to the Program.</w:t>
      </w:r>
    </w:p>
    <w:p w14:paraId="1BA2D807" w14:textId="0FFF310D" w:rsidR="00726635" w:rsidRPr="00881513" w:rsidRDefault="00726635" w:rsidP="008F0775">
      <w:pPr>
        <w:spacing w:line="276" w:lineRule="auto"/>
        <w:rPr>
          <w:rFonts w:ascii="Arial" w:hAnsi="Arial" w:cs="Arial"/>
        </w:rPr>
      </w:pPr>
    </w:p>
    <w:p w14:paraId="4C096722" w14:textId="11BA73D3" w:rsidR="00726635" w:rsidRPr="00F27720" w:rsidRDefault="00726635" w:rsidP="00F27720">
      <w:pPr>
        <w:pStyle w:val="Heading3"/>
      </w:pPr>
      <w:bookmarkStart w:id="17" w:name="_Toc46921462"/>
      <w:r w:rsidRPr="00F27720">
        <w:t>8. Workforce Education and Training</w:t>
      </w:r>
      <w:bookmarkEnd w:id="17"/>
    </w:p>
    <w:p w14:paraId="092A25C5" w14:textId="23F871D2" w:rsidR="00842BE5" w:rsidRPr="00881513" w:rsidRDefault="00842BE5" w:rsidP="00D932EB">
      <w:pPr>
        <w:spacing w:line="276" w:lineRule="auto"/>
        <w:rPr>
          <w:rStyle w:val="Heading2Char"/>
          <w:rFonts w:ascii="Arial" w:hAnsi="Arial" w:cs="Arial"/>
          <w:color w:val="1F3763" w:themeColor="accent1" w:themeShade="7F"/>
          <w:sz w:val="24"/>
          <w:szCs w:val="24"/>
        </w:rPr>
      </w:pPr>
    </w:p>
    <w:p w14:paraId="05B5D399" w14:textId="77777777" w:rsidR="0090405A" w:rsidRPr="00881513" w:rsidRDefault="0090405A" w:rsidP="0090405A">
      <w:pPr>
        <w:spacing w:line="276" w:lineRule="auto"/>
        <w:rPr>
          <w:rFonts w:ascii="Arial" w:hAnsi="Arial" w:cs="Arial"/>
        </w:rPr>
      </w:pPr>
      <w:r w:rsidRPr="00881513">
        <w:rPr>
          <w:rFonts w:ascii="Arial" w:hAnsi="Arial" w:cs="Arial"/>
        </w:rPr>
        <w:t>This section is not applicable to the Program.</w:t>
      </w:r>
    </w:p>
    <w:p w14:paraId="25D375BC" w14:textId="77777777" w:rsidR="00842BE5" w:rsidRPr="00881513" w:rsidRDefault="00842BE5" w:rsidP="008F0775">
      <w:pPr>
        <w:spacing w:line="276" w:lineRule="auto"/>
        <w:rPr>
          <w:rStyle w:val="Heading2Char"/>
          <w:rFonts w:ascii="Arial" w:hAnsi="Arial" w:cs="Arial"/>
          <w:color w:val="1F3763" w:themeColor="accent1" w:themeShade="7F"/>
          <w:sz w:val="24"/>
          <w:szCs w:val="24"/>
        </w:rPr>
      </w:pPr>
    </w:p>
    <w:p w14:paraId="636957FE" w14:textId="38FA2BB6" w:rsidR="00842BE5" w:rsidRPr="00F27720" w:rsidRDefault="00842BE5" w:rsidP="00F27720">
      <w:pPr>
        <w:pStyle w:val="Heading3"/>
      </w:pPr>
      <w:bookmarkStart w:id="18" w:name="_Toc46921463"/>
      <w:r w:rsidRPr="00F27720">
        <w:t>9. Workforce Standards</w:t>
      </w:r>
      <w:bookmarkEnd w:id="18"/>
    </w:p>
    <w:p w14:paraId="1FA951DD" w14:textId="3DB65B62" w:rsidR="00341994" w:rsidRPr="00881513" w:rsidRDefault="00341994" w:rsidP="008F0775">
      <w:pPr>
        <w:spacing w:line="276" w:lineRule="auto"/>
        <w:rPr>
          <w:rStyle w:val="Heading2Char"/>
          <w:rFonts w:ascii="Arial" w:hAnsi="Arial" w:cs="Arial"/>
          <w:color w:val="1F3763" w:themeColor="accent1" w:themeShade="7F"/>
          <w:sz w:val="24"/>
          <w:szCs w:val="24"/>
        </w:rPr>
      </w:pPr>
    </w:p>
    <w:p w14:paraId="273D29D1" w14:textId="77777777" w:rsidR="00842BE5" w:rsidRPr="00881513" w:rsidRDefault="00842BE5" w:rsidP="008F0775">
      <w:pPr>
        <w:spacing w:line="276" w:lineRule="auto"/>
        <w:rPr>
          <w:rFonts w:ascii="Arial" w:hAnsi="Arial" w:cs="Arial"/>
        </w:rPr>
      </w:pPr>
      <w:r w:rsidRPr="00881513">
        <w:rPr>
          <w:rFonts w:ascii="Arial" w:hAnsi="Arial" w:cs="Arial"/>
        </w:rPr>
        <w:t>This section is not applicable to the Program.</w:t>
      </w:r>
    </w:p>
    <w:p w14:paraId="17DC9F1D" w14:textId="7079FF9B" w:rsidR="00341994" w:rsidRPr="00881513" w:rsidRDefault="00341994" w:rsidP="008F0775">
      <w:pPr>
        <w:spacing w:line="276" w:lineRule="auto"/>
        <w:rPr>
          <w:rFonts w:ascii="Arial" w:hAnsi="Arial" w:cs="Arial"/>
        </w:rPr>
      </w:pPr>
    </w:p>
    <w:p w14:paraId="134FBE7E" w14:textId="008F6B19" w:rsidR="00842BE5" w:rsidRPr="00F27720" w:rsidRDefault="00842BE5" w:rsidP="00F27720">
      <w:pPr>
        <w:pStyle w:val="Heading3"/>
      </w:pPr>
      <w:bookmarkStart w:id="19" w:name="_Toc46921464"/>
      <w:r w:rsidRPr="00F27720">
        <w:t>10. Disadvantage</w:t>
      </w:r>
      <w:r w:rsidR="00F27720" w:rsidRPr="00F27720">
        <w:t>d</w:t>
      </w:r>
      <w:r w:rsidRPr="00F27720">
        <w:t xml:space="preserve"> Workforce</w:t>
      </w:r>
      <w:bookmarkEnd w:id="19"/>
      <w:r w:rsidRPr="00F27720">
        <w:t xml:space="preserve"> </w:t>
      </w:r>
    </w:p>
    <w:p w14:paraId="37F5224A" w14:textId="5231464D" w:rsidR="00842BE5" w:rsidRPr="00881513" w:rsidRDefault="00842BE5" w:rsidP="008F0775">
      <w:pPr>
        <w:spacing w:line="276" w:lineRule="auto"/>
        <w:rPr>
          <w:rStyle w:val="Heading2Char"/>
          <w:rFonts w:ascii="Arial" w:hAnsi="Arial" w:cs="Arial"/>
          <w:color w:val="1F3763" w:themeColor="accent1" w:themeShade="7F"/>
          <w:sz w:val="24"/>
          <w:szCs w:val="24"/>
        </w:rPr>
      </w:pPr>
    </w:p>
    <w:p w14:paraId="357F6594" w14:textId="77777777" w:rsidR="00842BE5" w:rsidRPr="00881513" w:rsidRDefault="00842BE5" w:rsidP="008F0775">
      <w:pPr>
        <w:spacing w:line="276" w:lineRule="auto"/>
        <w:rPr>
          <w:rFonts w:ascii="Arial" w:hAnsi="Arial" w:cs="Arial"/>
        </w:rPr>
      </w:pPr>
      <w:r w:rsidRPr="00881513">
        <w:rPr>
          <w:rFonts w:ascii="Arial" w:hAnsi="Arial" w:cs="Arial"/>
        </w:rPr>
        <w:t>This section is not applicable to the Program.</w:t>
      </w:r>
    </w:p>
    <w:p w14:paraId="215EB09F" w14:textId="77777777" w:rsidR="00511E4E" w:rsidRPr="00881513" w:rsidRDefault="00511E4E" w:rsidP="008F0775">
      <w:pPr>
        <w:spacing w:line="276" w:lineRule="auto"/>
        <w:rPr>
          <w:rStyle w:val="Heading2Char"/>
          <w:rFonts w:ascii="Arial" w:hAnsi="Arial" w:cs="Arial"/>
          <w:color w:val="1F3763" w:themeColor="accent1" w:themeShade="7F"/>
          <w:sz w:val="24"/>
          <w:szCs w:val="24"/>
        </w:rPr>
      </w:pPr>
    </w:p>
    <w:p w14:paraId="14311BF7" w14:textId="30EAD018" w:rsidR="00842BE5" w:rsidRDefault="00842BE5" w:rsidP="00F27720">
      <w:pPr>
        <w:pStyle w:val="Heading3"/>
      </w:pPr>
      <w:bookmarkStart w:id="20" w:name="_Toc46921465"/>
      <w:r w:rsidRPr="00F27720">
        <w:t>11. Additional Informa</w:t>
      </w:r>
      <w:r w:rsidR="00511E4E" w:rsidRPr="00F27720">
        <w:t>tion</w:t>
      </w:r>
      <w:bookmarkEnd w:id="20"/>
    </w:p>
    <w:p w14:paraId="3B3DF140" w14:textId="77777777" w:rsidR="00F27720" w:rsidRPr="00F27720" w:rsidRDefault="00F27720" w:rsidP="00F27720"/>
    <w:p w14:paraId="15EE9E00" w14:textId="3D8EE569" w:rsidR="005604AC" w:rsidRPr="00F27720" w:rsidRDefault="005604AC" w:rsidP="00F27720">
      <w:pPr>
        <w:pStyle w:val="Heading1"/>
      </w:pPr>
      <w:bookmarkStart w:id="21" w:name="_Toc46921466"/>
      <w:r w:rsidRPr="00F27720">
        <w:lastRenderedPageBreak/>
        <w:t>Supporting Documents</w:t>
      </w:r>
      <w:bookmarkEnd w:id="21"/>
      <w:r w:rsidRPr="00F27720">
        <w:t xml:space="preserve"> </w:t>
      </w:r>
    </w:p>
    <w:p w14:paraId="7E301CC5" w14:textId="77777777" w:rsidR="005604AC" w:rsidRPr="00881513" w:rsidRDefault="005604AC" w:rsidP="008F0775">
      <w:pPr>
        <w:pStyle w:val="Default"/>
        <w:spacing w:line="276" w:lineRule="auto"/>
        <w:rPr>
          <w:rFonts w:ascii="Arial" w:hAnsi="Arial" w:cs="Arial"/>
          <w:color w:val="000000" w:themeColor="text1"/>
          <w:sz w:val="22"/>
          <w:szCs w:val="22"/>
        </w:rPr>
      </w:pPr>
    </w:p>
    <w:p w14:paraId="16CCA94E" w14:textId="525CF77F" w:rsidR="005604AC" w:rsidRPr="00881513" w:rsidRDefault="00240C55" w:rsidP="00F27720">
      <w:pPr>
        <w:pStyle w:val="Heading2"/>
      </w:pPr>
      <w:bookmarkStart w:id="22" w:name="_Toc46921467"/>
      <w:r w:rsidRPr="00881513">
        <w:t xml:space="preserve">1. </w:t>
      </w:r>
      <w:r w:rsidR="005604AC" w:rsidRPr="00881513">
        <w:t>Program Manuals and Program Rules</w:t>
      </w:r>
      <w:bookmarkEnd w:id="22"/>
      <w:r w:rsidR="005604AC" w:rsidRPr="00881513">
        <w:t xml:space="preserve"> </w:t>
      </w:r>
    </w:p>
    <w:p w14:paraId="416A58A8" w14:textId="27D7EDB7" w:rsidR="007357BF" w:rsidRPr="00881513" w:rsidRDefault="007357BF" w:rsidP="008F0775">
      <w:pPr>
        <w:spacing w:line="276" w:lineRule="auto"/>
        <w:rPr>
          <w:rFonts w:ascii="Arial" w:hAnsi="Arial" w:cs="Arial"/>
        </w:rPr>
      </w:pPr>
    </w:p>
    <w:p w14:paraId="4487D301" w14:textId="2C199427" w:rsidR="009D634B" w:rsidRPr="00881513" w:rsidRDefault="007357BF" w:rsidP="008F0775">
      <w:pPr>
        <w:spacing w:line="276" w:lineRule="auto"/>
        <w:rPr>
          <w:rFonts w:ascii="Arial" w:hAnsi="Arial" w:cs="Arial"/>
        </w:rPr>
      </w:pPr>
      <w:r w:rsidRPr="00881513">
        <w:rPr>
          <w:rFonts w:ascii="Arial" w:hAnsi="Arial" w:cs="Arial"/>
        </w:rPr>
        <w:t xml:space="preserve">Please </w:t>
      </w:r>
      <w:r w:rsidR="00B17548" w:rsidRPr="00881513">
        <w:rPr>
          <w:rFonts w:ascii="Arial" w:hAnsi="Arial" w:cs="Arial"/>
        </w:rPr>
        <w:t>refer to Attachment A.</w:t>
      </w:r>
    </w:p>
    <w:p w14:paraId="29B693A6" w14:textId="063D863B" w:rsidR="007357BF" w:rsidRPr="00881513" w:rsidRDefault="007357BF" w:rsidP="008F0775">
      <w:pPr>
        <w:spacing w:line="276" w:lineRule="auto"/>
        <w:rPr>
          <w:rFonts w:ascii="Arial" w:hAnsi="Arial" w:cs="Arial"/>
        </w:rPr>
      </w:pPr>
      <w:r w:rsidRPr="00881513">
        <w:rPr>
          <w:rFonts w:ascii="Arial" w:hAnsi="Arial" w:cs="Arial"/>
        </w:rPr>
        <w:br w:type="page"/>
      </w:r>
    </w:p>
    <w:p w14:paraId="6397DE73" w14:textId="538F9568" w:rsidR="0036378D" w:rsidRPr="00F27720" w:rsidRDefault="0036378D" w:rsidP="00F27720">
      <w:pPr>
        <w:pStyle w:val="Heading2"/>
        <w:rPr>
          <w:rFonts w:eastAsiaTheme="minorHAnsi"/>
          <w:sz w:val="22"/>
          <w:szCs w:val="22"/>
        </w:rPr>
      </w:pPr>
      <w:bookmarkStart w:id="23" w:name="_Toc46921468"/>
      <w:r w:rsidRPr="00F27720">
        <w:lastRenderedPageBreak/>
        <w:t>2. Program Theory and Program Logic Model</w:t>
      </w:r>
      <w:bookmarkEnd w:id="23"/>
    </w:p>
    <w:p w14:paraId="543DD6AA" w14:textId="77777777" w:rsidR="0036378D" w:rsidRPr="00881513" w:rsidRDefault="0036378D" w:rsidP="0036378D">
      <w:pPr>
        <w:rPr>
          <w:rFonts w:ascii="Arial" w:hAnsi="Arial" w:cs="Arial"/>
          <w:u w:val="single"/>
        </w:rPr>
      </w:pPr>
    </w:p>
    <w:p w14:paraId="70B2F57C" w14:textId="77777777" w:rsidR="004C0975" w:rsidRPr="005365D8" w:rsidRDefault="0036378D" w:rsidP="00906371">
      <w:pPr>
        <w:rPr>
          <w:rFonts w:ascii="Arial" w:hAnsi="Arial" w:cs="Arial"/>
          <w:u w:val="single"/>
        </w:rPr>
      </w:pPr>
      <w:r w:rsidRPr="005365D8">
        <w:rPr>
          <w:rFonts w:ascii="Arial" w:hAnsi="Arial" w:cs="Arial"/>
          <w:u w:val="single"/>
        </w:rPr>
        <w:t>Table 8 - Program Theory Summary</w:t>
      </w:r>
    </w:p>
    <w:p w14:paraId="63611F62" w14:textId="51597A3A" w:rsidR="0036378D" w:rsidRPr="00881513" w:rsidRDefault="0036378D" w:rsidP="00F27720">
      <w:pPr>
        <w:pStyle w:val="Heading3"/>
        <w:rPr>
          <w:highlight w:val="white"/>
        </w:rPr>
      </w:pPr>
      <w:r w:rsidRPr="00881513">
        <w:rPr>
          <w:highlight w:val="white"/>
        </w:rPr>
        <w:t xml:space="preserve"> </w:t>
      </w:r>
    </w:p>
    <w:tbl>
      <w:tblPr>
        <w:tblW w:w="10080" w:type="dxa"/>
        <w:tblInd w:w="-370" w:type="dxa"/>
        <w:tblBorders>
          <w:top w:val="nil"/>
          <w:left w:val="nil"/>
          <w:bottom w:val="nil"/>
          <w:right w:val="nil"/>
          <w:insideH w:val="nil"/>
          <w:insideV w:val="nil"/>
        </w:tblBorders>
        <w:tblLayout w:type="fixed"/>
        <w:tblLook w:val="0600" w:firstRow="0" w:lastRow="0" w:firstColumn="0" w:lastColumn="0" w:noHBand="1" w:noVBand="1"/>
      </w:tblPr>
      <w:tblGrid>
        <w:gridCol w:w="2048"/>
        <w:gridCol w:w="2240"/>
        <w:gridCol w:w="2712"/>
        <w:gridCol w:w="3080"/>
      </w:tblGrid>
      <w:tr w:rsidR="00F543CA" w:rsidRPr="00881513" w14:paraId="1EC9951B" w14:textId="77777777" w:rsidTr="00F543CA">
        <w:trPr>
          <w:trHeight w:val="740"/>
        </w:trPr>
        <w:tc>
          <w:tcPr>
            <w:tcW w:w="2048" w:type="dxa"/>
            <w:tcBorders>
              <w:top w:val="single" w:sz="8" w:space="0" w:color="000000"/>
              <w:left w:val="single" w:sz="8" w:space="0" w:color="000000"/>
              <w:bottom w:val="single" w:sz="8" w:space="0" w:color="000000"/>
              <w:right w:val="single" w:sz="8" w:space="0" w:color="000000"/>
            </w:tcBorders>
            <w:shd w:val="clear" w:color="auto" w:fill="D9E2F3" w:themeFill="accent1" w:themeFillTint="33"/>
            <w:tcMar>
              <w:top w:w="100" w:type="dxa"/>
              <w:left w:w="100" w:type="dxa"/>
              <w:bottom w:w="100" w:type="dxa"/>
              <w:right w:w="100" w:type="dxa"/>
            </w:tcMar>
          </w:tcPr>
          <w:p w14:paraId="4E1FD6E0" w14:textId="3FEEA34F" w:rsidR="00F543CA" w:rsidRPr="00881513" w:rsidRDefault="005365D8" w:rsidP="005527A3">
            <w:pPr>
              <w:spacing w:line="276" w:lineRule="auto"/>
              <w:rPr>
                <w:rFonts w:ascii="Arial" w:eastAsia="Arial" w:hAnsi="Arial" w:cs="Arial"/>
                <w:b/>
                <w:color w:val="000000" w:themeColor="text1"/>
                <w:sz w:val="22"/>
                <w:szCs w:val="22"/>
                <w:highlight w:val="white"/>
              </w:rPr>
            </w:pPr>
            <w:r>
              <w:rPr>
                <w:rFonts w:ascii="Arial" w:eastAsia="Arial" w:hAnsi="Arial" w:cs="Arial"/>
                <w:b/>
                <w:color w:val="000000" w:themeColor="text1"/>
                <w:sz w:val="22"/>
                <w:szCs w:val="22"/>
                <w:highlight w:val="white"/>
              </w:rPr>
              <w:t>Sector</w:t>
            </w:r>
          </w:p>
        </w:tc>
        <w:tc>
          <w:tcPr>
            <w:tcW w:w="2240" w:type="dxa"/>
            <w:tcBorders>
              <w:top w:val="single" w:sz="8" w:space="0" w:color="000000"/>
              <w:left w:val="nil"/>
              <w:bottom w:val="single" w:sz="8" w:space="0" w:color="000000"/>
              <w:right w:val="single" w:sz="8" w:space="0" w:color="000000"/>
            </w:tcBorders>
            <w:shd w:val="clear" w:color="auto" w:fill="D9E2F3" w:themeFill="accent1" w:themeFillTint="33"/>
            <w:tcMar>
              <w:top w:w="100" w:type="dxa"/>
              <w:left w:w="100" w:type="dxa"/>
              <w:bottom w:w="100" w:type="dxa"/>
              <w:right w:w="100" w:type="dxa"/>
            </w:tcMar>
          </w:tcPr>
          <w:p w14:paraId="36832492" w14:textId="77777777" w:rsidR="00F543CA" w:rsidRPr="00881513" w:rsidRDefault="00F543CA" w:rsidP="005527A3">
            <w:pPr>
              <w:spacing w:line="276" w:lineRule="auto"/>
              <w:rPr>
                <w:rFonts w:ascii="Arial" w:eastAsia="Arial" w:hAnsi="Arial" w:cs="Arial"/>
                <w:b/>
                <w:color w:val="000000" w:themeColor="text1"/>
                <w:sz w:val="22"/>
                <w:szCs w:val="22"/>
                <w:highlight w:val="white"/>
              </w:rPr>
            </w:pPr>
            <w:r w:rsidRPr="00881513">
              <w:rPr>
                <w:rFonts w:ascii="Arial" w:eastAsia="Arial" w:hAnsi="Arial" w:cs="Arial"/>
                <w:b/>
                <w:color w:val="000000" w:themeColor="text1"/>
                <w:sz w:val="22"/>
                <w:szCs w:val="22"/>
                <w:highlight w:val="white"/>
              </w:rPr>
              <w:t xml:space="preserve">Key Stakeholders </w:t>
            </w:r>
          </w:p>
        </w:tc>
        <w:tc>
          <w:tcPr>
            <w:tcW w:w="2712" w:type="dxa"/>
            <w:tcBorders>
              <w:top w:val="single" w:sz="8" w:space="0" w:color="000000"/>
              <w:left w:val="nil"/>
              <w:bottom w:val="single" w:sz="8" w:space="0" w:color="000000"/>
              <w:right w:val="single" w:sz="8" w:space="0" w:color="000000"/>
            </w:tcBorders>
            <w:shd w:val="clear" w:color="auto" w:fill="D9E2F3" w:themeFill="accent1" w:themeFillTint="33"/>
            <w:tcMar>
              <w:top w:w="100" w:type="dxa"/>
              <w:left w:w="100" w:type="dxa"/>
              <w:bottom w:w="100" w:type="dxa"/>
              <w:right w:w="100" w:type="dxa"/>
            </w:tcMar>
          </w:tcPr>
          <w:p w14:paraId="601EBCAB" w14:textId="16B740BF" w:rsidR="00F543CA" w:rsidRPr="00881513" w:rsidRDefault="00F543CA" w:rsidP="005527A3">
            <w:pPr>
              <w:spacing w:line="276" w:lineRule="auto"/>
              <w:rPr>
                <w:rFonts w:ascii="Arial" w:eastAsia="Arial" w:hAnsi="Arial" w:cs="Arial"/>
                <w:b/>
                <w:color w:val="000000" w:themeColor="text1"/>
                <w:sz w:val="22"/>
                <w:szCs w:val="22"/>
                <w:highlight w:val="white"/>
              </w:rPr>
            </w:pPr>
            <w:r w:rsidRPr="00881513">
              <w:rPr>
                <w:rFonts w:ascii="Arial" w:eastAsia="Arial" w:hAnsi="Arial" w:cs="Arial"/>
                <w:b/>
                <w:color w:val="000000" w:themeColor="text1"/>
                <w:sz w:val="22"/>
                <w:szCs w:val="22"/>
                <w:highlight w:val="white"/>
              </w:rPr>
              <w:t>Key Barriers</w:t>
            </w:r>
          </w:p>
        </w:tc>
        <w:tc>
          <w:tcPr>
            <w:tcW w:w="3080" w:type="dxa"/>
            <w:tcBorders>
              <w:top w:val="single" w:sz="8" w:space="0" w:color="000000"/>
              <w:left w:val="nil"/>
              <w:bottom w:val="single" w:sz="8" w:space="0" w:color="000000"/>
              <w:right w:val="single" w:sz="8" w:space="0" w:color="000000"/>
            </w:tcBorders>
            <w:shd w:val="clear" w:color="auto" w:fill="D9E2F3" w:themeFill="accent1" w:themeFillTint="33"/>
            <w:tcMar>
              <w:top w:w="100" w:type="dxa"/>
              <w:left w:w="100" w:type="dxa"/>
              <w:bottom w:w="100" w:type="dxa"/>
              <w:right w:w="100" w:type="dxa"/>
            </w:tcMar>
          </w:tcPr>
          <w:p w14:paraId="1638DED7" w14:textId="77777777" w:rsidR="00F543CA" w:rsidRPr="00881513" w:rsidRDefault="00F543CA" w:rsidP="005527A3">
            <w:pPr>
              <w:spacing w:line="276" w:lineRule="auto"/>
              <w:rPr>
                <w:rFonts w:ascii="Arial" w:eastAsia="Arial" w:hAnsi="Arial" w:cs="Arial"/>
                <w:b/>
                <w:color w:val="000000" w:themeColor="text1"/>
                <w:sz w:val="22"/>
                <w:szCs w:val="22"/>
                <w:highlight w:val="white"/>
              </w:rPr>
            </w:pPr>
            <w:r w:rsidRPr="00881513">
              <w:rPr>
                <w:rFonts w:ascii="Arial" w:eastAsia="Arial" w:hAnsi="Arial" w:cs="Arial"/>
                <w:b/>
                <w:color w:val="000000" w:themeColor="text1"/>
                <w:sz w:val="22"/>
                <w:szCs w:val="22"/>
                <w:highlight w:val="white"/>
              </w:rPr>
              <w:t>Key Strategy</w:t>
            </w:r>
          </w:p>
        </w:tc>
      </w:tr>
      <w:tr w:rsidR="00F543CA" w:rsidRPr="00881513" w14:paraId="4C18B3C7" w14:textId="77777777" w:rsidTr="00F543CA">
        <w:trPr>
          <w:trHeight w:val="3023"/>
        </w:trPr>
        <w:tc>
          <w:tcPr>
            <w:tcW w:w="204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669ECB9" w14:textId="77777777" w:rsidR="00F543CA" w:rsidRPr="00881513" w:rsidRDefault="00F543CA" w:rsidP="005527A3">
            <w:pPr>
              <w:spacing w:line="276" w:lineRule="auto"/>
              <w:rPr>
                <w:rFonts w:ascii="Arial" w:eastAsia="Arial" w:hAnsi="Arial" w:cs="Arial"/>
                <w:color w:val="000000" w:themeColor="text1"/>
                <w:sz w:val="22"/>
                <w:szCs w:val="22"/>
                <w:highlight w:val="white"/>
              </w:rPr>
            </w:pPr>
            <w:r w:rsidRPr="00881513">
              <w:rPr>
                <w:rFonts w:ascii="Arial" w:eastAsia="Arial" w:hAnsi="Arial" w:cs="Arial"/>
                <w:color w:val="000000" w:themeColor="text1"/>
                <w:sz w:val="22"/>
                <w:szCs w:val="22"/>
                <w:highlight w:val="white"/>
              </w:rPr>
              <w:t>Single-family</w:t>
            </w:r>
          </w:p>
        </w:tc>
        <w:tc>
          <w:tcPr>
            <w:tcW w:w="2240" w:type="dxa"/>
            <w:tcBorders>
              <w:top w:val="nil"/>
              <w:left w:val="nil"/>
              <w:bottom w:val="single" w:sz="8" w:space="0" w:color="000000"/>
              <w:right w:val="single" w:sz="8" w:space="0" w:color="000000"/>
            </w:tcBorders>
            <w:tcMar>
              <w:top w:w="100" w:type="dxa"/>
              <w:left w:w="100" w:type="dxa"/>
              <w:bottom w:w="100" w:type="dxa"/>
              <w:right w:w="100" w:type="dxa"/>
            </w:tcMar>
          </w:tcPr>
          <w:p w14:paraId="18AB4CBA" w14:textId="77777777" w:rsidR="00F543CA" w:rsidRPr="00881513" w:rsidRDefault="00F543CA" w:rsidP="004E41E6">
            <w:pPr>
              <w:widowControl w:val="0"/>
              <w:numPr>
                <w:ilvl w:val="0"/>
                <w:numId w:val="4"/>
              </w:numPr>
              <w:spacing w:line="276" w:lineRule="auto"/>
              <w:ind w:left="270" w:right="90" w:hanging="180"/>
              <w:rPr>
                <w:rFonts w:ascii="Arial" w:eastAsia="Arial" w:hAnsi="Arial" w:cs="Arial"/>
                <w:color w:val="000000" w:themeColor="text1"/>
                <w:sz w:val="22"/>
                <w:szCs w:val="22"/>
                <w:highlight w:val="white"/>
              </w:rPr>
            </w:pPr>
            <w:r w:rsidRPr="00881513">
              <w:rPr>
                <w:rFonts w:ascii="Arial" w:eastAsia="Arial" w:hAnsi="Arial" w:cs="Arial"/>
                <w:color w:val="000000" w:themeColor="text1"/>
                <w:sz w:val="22"/>
                <w:szCs w:val="22"/>
                <w:highlight w:val="white"/>
              </w:rPr>
              <w:t>Homeowners</w:t>
            </w:r>
          </w:p>
          <w:p w14:paraId="7EAB3509" w14:textId="77777777" w:rsidR="00F543CA" w:rsidRPr="00881513" w:rsidRDefault="00F543CA" w:rsidP="004E41E6">
            <w:pPr>
              <w:widowControl w:val="0"/>
              <w:numPr>
                <w:ilvl w:val="0"/>
                <w:numId w:val="4"/>
              </w:numPr>
              <w:spacing w:line="276" w:lineRule="auto"/>
              <w:ind w:left="270" w:right="90" w:hanging="180"/>
              <w:rPr>
                <w:rFonts w:ascii="Arial" w:eastAsia="Arial" w:hAnsi="Arial" w:cs="Arial"/>
                <w:color w:val="000000" w:themeColor="text1"/>
                <w:sz w:val="22"/>
                <w:szCs w:val="22"/>
                <w:highlight w:val="white"/>
              </w:rPr>
            </w:pPr>
            <w:r w:rsidRPr="00881513">
              <w:rPr>
                <w:rFonts w:ascii="Arial" w:eastAsia="Arial" w:hAnsi="Arial" w:cs="Arial"/>
                <w:color w:val="000000" w:themeColor="text1"/>
                <w:sz w:val="22"/>
                <w:szCs w:val="22"/>
                <w:highlight w:val="white"/>
              </w:rPr>
              <w:t>Renters</w:t>
            </w:r>
          </w:p>
          <w:p w14:paraId="091EA6B0" w14:textId="77777777" w:rsidR="00F543CA" w:rsidRPr="00881513" w:rsidRDefault="00F543CA" w:rsidP="005527A3">
            <w:pPr>
              <w:spacing w:line="276" w:lineRule="auto"/>
              <w:ind w:left="90" w:right="90"/>
              <w:rPr>
                <w:rFonts w:ascii="Arial" w:eastAsia="Arial" w:hAnsi="Arial" w:cs="Arial"/>
                <w:color w:val="000000" w:themeColor="text1"/>
                <w:sz w:val="22"/>
                <w:szCs w:val="22"/>
                <w:highlight w:val="white"/>
              </w:rPr>
            </w:pPr>
          </w:p>
        </w:tc>
        <w:tc>
          <w:tcPr>
            <w:tcW w:w="2712" w:type="dxa"/>
            <w:tcBorders>
              <w:top w:val="nil"/>
              <w:left w:val="nil"/>
              <w:bottom w:val="single" w:sz="8" w:space="0" w:color="000000"/>
              <w:right w:val="single" w:sz="8" w:space="0" w:color="000000"/>
            </w:tcBorders>
            <w:tcMar>
              <w:top w:w="100" w:type="dxa"/>
              <w:left w:w="100" w:type="dxa"/>
              <w:bottom w:w="100" w:type="dxa"/>
              <w:right w:w="100" w:type="dxa"/>
            </w:tcMar>
          </w:tcPr>
          <w:p w14:paraId="77ED70B2" w14:textId="7B69DADC" w:rsidR="00F543CA" w:rsidRPr="00881513" w:rsidRDefault="00F543CA" w:rsidP="004E41E6">
            <w:pPr>
              <w:widowControl w:val="0"/>
              <w:numPr>
                <w:ilvl w:val="0"/>
                <w:numId w:val="5"/>
              </w:numPr>
              <w:spacing w:line="276" w:lineRule="auto"/>
              <w:ind w:left="450"/>
              <w:rPr>
                <w:rFonts w:ascii="Arial" w:eastAsia="Arial" w:hAnsi="Arial" w:cs="Arial"/>
                <w:color w:val="000000" w:themeColor="text1"/>
                <w:sz w:val="22"/>
                <w:szCs w:val="22"/>
                <w:highlight w:val="white"/>
              </w:rPr>
            </w:pPr>
            <w:r w:rsidRPr="00881513">
              <w:rPr>
                <w:rFonts w:ascii="Arial" w:eastAsia="Arial" w:hAnsi="Arial" w:cs="Arial"/>
                <w:color w:val="000000" w:themeColor="text1"/>
                <w:sz w:val="22"/>
                <w:szCs w:val="22"/>
                <w:highlight w:val="white"/>
              </w:rPr>
              <w:t>High Cost</w:t>
            </w:r>
          </w:p>
          <w:p w14:paraId="6B0956CB" w14:textId="77777777" w:rsidR="00F543CA" w:rsidRPr="00881513" w:rsidRDefault="00F543CA" w:rsidP="004E41E6">
            <w:pPr>
              <w:widowControl w:val="0"/>
              <w:numPr>
                <w:ilvl w:val="0"/>
                <w:numId w:val="5"/>
              </w:numPr>
              <w:spacing w:line="276" w:lineRule="auto"/>
              <w:ind w:left="450"/>
              <w:rPr>
                <w:rFonts w:ascii="Arial" w:eastAsia="Arial" w:hAnsi="Arial" w:cs="Arial"/>
                <w:color w:val="000000" w:themeColor="text1"/>
                <w:sz w:val="22"/>
                <w:szCs w:val="22"/>
                <w:highlight w:val="white"/>
              </w:rPr>
            </w:pPr>
            <w:r w:rsidRPr="00881513">
              <w:rPr>
                <w:rFonts w:ascii="Arial" w:eastAsia="Arial" w:hAnsi="Arial" w:cs="Arial"/>
                <w:color w:val="000000" w:themeColor="text1"/>
                <w:sz w:val="22"/>
                <w:szCs w:val="22"/>
                <w:highlight w:val="white"/>
              </w:rPr>
              <w:t xml:space="preserve">Lack of Time </w:t>
            </w:r>
          </w:p>
          <w:p w14:paraId="6053ACF2" w14:textId="77777777" w:rsidR="00F543CA" w:rsidRPr="00881513" w:rsidRDefault="00F543CA" w:rsidP="004E41E6">
            <w:pPr>
              <w:widowControl w:val="0"/>
              <w:numPr>
                <w:ilvl w:val="0"/>
                <w:numId w:val="5"/>
              </w:numPr>
              <w:spacing w:line="276" w:lineRule="auto"/>
              <w:ind w:left="450"/>
              <w:rPr>
                <w:rFonts w:ascii="Arial" w:eastAsia="Arial" w:hAnsi="Arial" w:cs="Arial"/>
                <w:color w:val="000000" w:themeColor="text1"/>
                <w:sz w:val="22"/>
                <w:szCs w:val="22"/>
                <w:highlight w:val="white"/>
              </w:rPr>
            </w:pPr>
            <w:r w:rsidRPr="00881513">
              <w:rPr>
                <w:rFonts w:ascii="Arial" w:eastAsia="Arial" w:hAnsi="Arial" w:cs="Arial"/>
                <w:color w:val="000000" w:themeColor="text1"/>
                <w:sz w:val="22"/>
                <w:szCs w:val="22"/>
                <w:highlight w:val="white"/>
              </w:rPr>
              <w:t xml:space="preserve">Lack of Awareness </w:t>
            </w:r>
          </w:p>
          <w:p w14:paraId="051E9BDB" w14:textId="77777777" w:rsidR="00F543CA" w:rsidRPr="00881513" w:rsidRDefault="00F543CA" w:rsidP="004E41E6">
            <w:pPr>
              <w:widowControl w:val="0"/>
              <w:numPr>
                <w:ilvl w:val="0"/>
                <w:numId w:val="5"/>
              </w:numPr>
              <w:spacing w:line="276" w:lineRule="auto"/>
              <w:ind w:left="450"/>
              <w:rPr>
                <w:rFonts w:ascii="Arial" w:eastAsia="Arial" w:hAnsi="Arial" w:cs="Arial"/>
                <w:color w:val="000000" w:themeColor="text1"/>
                <w:sz w:val="22"/>
                <w:szCs w:val="22"/>
                <w:highlight w:val="white"/>
              </w:rPr>
            </w:pPr>
            <w:r w:rsidRPr="00881513">
              <w:rPr>
                <w:rFonts w:ascii="Arial" w:eastAsia="Arial" w:hAnsi="Arial" w:cs="Arial"/>
                <w:color w:val="000000" w:themeColor="text1"/>
                <w:sz w:val="22"/>
                <w:szCs w:val="22"/>
                <w:highlight w:val="white"/>
              </w:rPr>
              <w:t>Competing Financial Priorities</w:t>
            </w:r>
          </w:p>
          <w:p w14:paraId="024DCF2B" w14:textId="77777777" w:rsidR="00F543CA" w:rsidRPr="00881513" w:rsidRDefault="00F543CA" w:rsidP="004E41E6">
            <w:pPr>
              <w:widowControl w:val="0"/>
              <w:numPr>
                <w:ilvl w:val="0"/>
                <w:numId w:val="5"/>
              </w:numPr>
              <w:spacing w:line="276" w:lineRule="auto"/>
              <w:ind w:left="450"/>
              <w:rPr>
                <w:rFonts w:ascii="Arial" w:eastAsia="Arial" w:hAnsi="Arial" w:cs="Arial"/>
                <w:color w:val="000000" w:themeColor="text1"/>
                <w:sz w:val="22"/>
                <w:szCs w:val="22"/>
                <w:highlight w:val="white"/>
              </w:rPr>
            </w:pPr>
            <w:r w:rsidRPr="00881513">
              <w:rPr>
                <w:rFonts w:ascii="Arial" w:eastAsia="Arial" w:hAnsi="Arial" w:cs="Arial"/>
                <w:color w:val="000000" w:themeColor="text1"/>
                <w:sz w:val="22"/>
                <w:szCs w:val="22"/>
                <w:highlight w:val="white"/>
              </w:rPr>
              <w:t>Emergency Replacement</w:t>
            </w:r>
          </w:p>
          <w:p w14:paraId="7E115758" w14:textId="77777777" w:rsidR="00F543CA" w:rsidRPr="00881513" w:rsidRDefault="00F543CA" w:rsidP="004E41E6">
            <w:pPr>
              <w:widowControl w:val="0"/>
              <w:numPr>
                <w:ilvl w:val="0"/>
                <w:numId w:val="5"/>
              </w:numPr>
              <w:spacing w:line="276" w:lineRule="auto"/>
              <w:ind w:left="450"/>
              <w:rPr>
                <w:rFonts w:ascii="Arial" w:eastAsia="Arial" w:hAnsi="Arial" w:cs="Arial"/>
                <w:color w:val="000000" w:themeColor="text1"/>
                <w:sz w:val="22"/>
                <w:szCs w:val="22"/>
                <w:highlight w:val="white"/>
              </w:rPr>
            </w:pPr>
            <w:r w:rsidRPr="00881513">
              <w:rPr>
                <w:rFonts w:ascii="Arial" w:eastAsia="Arial" w:hAnsi="Arial" w:cs="Arial"/>
                <w:color w:val="000000" w:themeColor="text1"/>
                <w:sz w:val="22"/>
                <w:szCs w:val="22"/>
                <w:highlight w:val="white"/>
              </w:rPr>
              <w:t>Split Incentives</w:t>
            </w:r>
          </w:p>
        </w:tc>
        <w:tc>
          <w:tcPr>
            <w:tcW w:w="3080" w:type="dxa"/>
            <w:tcBorders>
              <w:top w:val="nil"/>
              <w:left w:val="nil"/>
              <w:bottom w:val="single" w:sz="8" w:space="0" w:color="000000"/>
              <w:right w:val="single" w:sz="8" w:space="0" w:color="000000"/>
            </w:tcBorders>
            <w:tcMar>
              <w:top w:w="100" w:type="dxa"/>
              <w:left w:w="100" w:type="dxa"/>
              <w:bottom w:w="100" w:type="dxa"/>
              <w:right w:w="100" w:type="dxa"/>
            </w:tcMar>
          </w:tcPr>
          <w:p w14:paraId="7A50CA0C" w14:textId="77777777" w:rsidR="00F543CA" w:rsidRPr="00881513" w:rsidRDefault="00F543CA" w:rsidP="004E41E6">
            <w:pPr>
              <w:widowControl w:val="0"/>
              <w:numPr>
                <w:ilvl w:val="0"/>
                <w:numId w:val="6"/>
              </w:numPr>
              <w:spacing w:line="276" w:lineRule="auto"/>
              <w:ind w:left="360"/>
              <w:rPr>
                <w:rFonts w:ascii="Arial" w:eastAsia="Arial" w:hAnsi="Arial" w:cs="Arial"/>
                <w:color w:val="000000" w:themeColor="text1"/>
                <w:sz w:val="22"/>
                <w:szCs w:val="22"/>
                <w:highlight w:val="white"/>
              </w:rPr>
            </w:pPr>
            <w:r w:rsidRPr="00881513">
              <w:rPr>
                <w:rFonts w:ascii="Arial" w:eastAsia="Arial" w:hAnsi="Arial" w:cs="Arial"/>
                <w:color w:val="000000" w:themeColor="text1"/>
                <w:sz w:val="22"/>
                <w:szCs w:val="22"/>
                <w:highlight w:val="white"/>
              </w:rPr>
              <w:t>Personalized Energy Report</w:t>
            </w:r>
          </w:p>
          <w:p w14:paraId="086421AE" w14:textId="77777777" w:rsidR="00F543CA" w:rsidRPr="00881513" w:rsidRDefault="00F543CA" w:rsidP="004E41E6">
            <w:pPr>
              <w:widowControl w:val="0"/>
              <w:numPr>
                <w:ilvl w:val="0"/>
                <w:numId w:val="6"/>
              </w:numPr>
              <w:spacing w:line="276" w:lineRule="auto"/>
              <w:ind w:left="360"/>
              <w:rPr>
                <w:rFonts w:ascii="Arial" w:eastAsia="Arial" w:hAnsi="Arial" w:cs="Arial"/>
                <w:color w:val="000000" w:themeColor="text1"/>
                <w:sz w:val="22"/>
                <w:szCs w:val="22"/>
                <w:highlight w:val="white"/>
              </w:rPr>
            </w:pPr>
            <w:r w:rsidRPr="00881513">
              <w:rPr>
                <w:rFonts w:ascii="Arial" w:eastAsia="Arial" w:hAnsi="Arial" w:cs="Arial"/>
                <w:color w:val="000000" w:themeColor="text1"/>
                <w:sz w:val="22"/>
                <w:szCs w:val="22"/>
                <w:highlight w:val="white"/>
              </w:rPr>
              <w:t>Upstream Rebates</w:t>
            </w:r>
          </w:p>
          <w:p w14:paraId="046CB24F" w14:textId="77777777" w:rsidR="00F543CA" w:rsidRPr="00881513" w:rsidRDefault="00F543CA" w:rsidP="004E41E6">
            <w:pPr>
              <w:widowControl w:val="0"/>
              <w:numPr>
                <w:ilvl w:val="0"/>
                <w:numId w:val="6"/>
              </w:numPr>
              <w:spacing w:line="276" w:lineRule="auto"/>
              <w:ind w:left="360"/>
              <w:rPr>
                <w:rFonts w:ascii="Arial" w:eastAsia="Arial" w:hAnsi="Arial" w:cs="Arial"/>
                <w:color w:val="000000" w:themeColor="text1"/>
                <w:sz w:val="22"/>
                <w:szCs w:val="22"/>
                <w:highlight w:val="white"/>
              </w:rPr>
            </w:pPr>
            <w:r w:rsidRPr="00881513">
              <w:rPr>
                <w:rFonts w:ascii="Arial" w:eastAsia="Arial" w:hAnsi="Arial" w:cs="Arial"/>
                <w:color w:val="000000" w:themeColor="text1"/>
                <w:sz w:val="22"/>
                <w:szCs w:val="22"/>
                <w:highlight w:val="white"/>
              </w:rPr>
              <w:t>Downstream Programs</w:t>
            </w:r>
          </w:p>
          <w:p w14:paraId="5901269D" w14:textId="77777777" w:rsidR="00F543CA" w:rsidRPr="00881513" w:rsidRDefault="00F543CA" w:rsidP="004E41E6">
            <w:pPr>
              <w:widowControl w:val="0"/>
              <w:numPr>
                <w:ilvl w:val="0"/>
                <w:numId w:val="6"/>
              </w:numPr>
              <w:spacing w:line="276" w:lineRule="auto"/>
              <w:ind w:left="360"/>
              <w:rPr>
                <w:rFonts w:ascii="Arial" w:eastAsia="Arial" w:hAnsi="Arial" w:cs="Arial"/>
                <w:color w:val="000000" w:themeColor="text1"/>
                <w:sz w:val="22"/>
                <w:szCs w:val="22"/>
                <w:highlight w:val="white"/>
              </w:rPr>
            </w:pPr>
            <w:r w:rsidRPr="00881513">
              <w:rPr>
                <w:rFonts w:ascii="Arial" w:eastAsia="Arial" w:hAnsi="Arial" w:cs="Arial"/>
                <w:color w:val="000000" w:themeColor="text1"/>
                <w:sz w:val="22"/>
                <w:szCs w:val="22"/>
                <w:highlight w:val="white"/>
              </w:rPr>
              <w:t>Trusted Messenger</w:t>
            </w:r>
          </w:p>
          <w:p w14:paraId="1C332B6E" w14:textId="77777777" w:rsidR="00F543CA" w:rsidRPr="00881513" w:rsidRDefault="00F543CA" w:rsidP="004E41E6">
            <w:pPr>
              <w:widowControl w:val="0"/>
              <w:numPr>
                <w:ilvl w:val="0"/>
                <w:numId w:val="6"/>
              </w:numPr>
              <w:spacing w:line="276" w:lineRule="auto"/>
              <w:ind w:left="360"/>
              <w:rPr>
                <w:rFonts w:ascii="Arial" w:eastAsia="Arial" w:hAnsi="Arial" w:cs="Arial"/>
                <w:color w:val="000000" w:themeColor="text1"/>
                <w:sz w:val="22"/>
                <w:szCs w:val="22"/>
                <w:highlight w:val="white"/>
              </w:rPr>
            </w:pPr>
            <w:r w:rsidRPr="00881513">
              <w:rPr>
                <w:rFonts w:ascii="Arial" w:eastAsia="Arial" w:hAnsi="Arial" w:cs="Arial"/>
                <w:color w:val="000000" w:themeColor="text1"/>
                <w:sz w:val="22"/>
                <w:szCs w:val="22"/>
                <w:highlight w:val="white"/>
              </w:rPr>
              <w:t xml:space="preserve">Limited In-person Follow-up </w:t>
            </w:r>
          </w:p>
          <w:p w14:paraId="7215DEFE" w14:textId="77777777" w:rsidR="00F543CA" w:rsidRPr="00881513" w:rsidRDefault="00F543CA" w:rsidP="004E41E6">
            <w:pPr>
              <w:widowControl w:val="0"/>
              <w:numPr>
                <w:ilvl w:val="0"/>
                <w:numId w:val="6"/>
              </w:numPr>
              <w:spacing w:line="276" w:lineRule="auto"/>
              <w:ind w:left="360"/>
              <w:rPr>
                <w:rFonts w:ascii="Arial" w:eastAsia="Arial" w:hAnsi="Arial" w:cs="Arial"/>
                <w:color w:val="000000" w:themeColor="text1"/>
                <w:sz w:val="22"/>
                <w:szCs w:val="22"/>
                <w:highlight w:val="white"/>
              </w:rPr>
            </w:pPr>
            <w:r w:rsidRPr="00881513">
              <w:rPr>
                <w:rFonts w:ascii="Arial" w:eastAsia="Arial" w:hAnsi="Arial" w:cs="Arial"/>
                <w:color w:val="000000" w:themeColor="text1"/>
                <w:sz w:val="22"/>
                <w:szCs w:val="22"/>
                <w:highlight w:val="white"/>
              </w:rPr>
              <w:t>City-Data Targeting to Preempt Emergency Replacement</w:t>
            </w:r>
          </w:p>
        </w:tc>
      </w:tr>
      <w:tr w:rsidR="00F543CA" w:rsidRPr="00881513" w14:paraId="48D9F17D" w14:textId="77777777" w:rsidTr="00F543CA">
        <w:trPr>
          <w:trHeight w:val="2402"/>
        </w:trPr>
        <w:tc>
          <w:tcPr>
            <w:tcW w:w="204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AB5BCB8" w14:textId="77777777" w:rsidR="00F543CA" w:rsidRPr="00881513" w:rsidRDefault="00F543CA" w:rsidP="005527A3">
            <w:pPr>
              <w:spacing w:line="276" w:lineRule="auto"/>
              <w:rPr>
                <w:rFonts w:ascii="Arial" w:eastAsia="Arial" w:hAnsi="Arial" w:cs="Arial"/>
                <w:color w:val="000000" w:themeColor="text1"/>
                <w:sz w:val="22"/>
                <w:szCs w:val="22"/>
                <w:highlight w:val="white"/>
              </w:rPr>
            </w:pPr>
            <w:r w:rsidRPr="00881513">
              <w:rPr>
                <w:rFonts w:ascii="Arial" w:eastAsia="Arial" w:hAnsi="Arial" w:cs="Arial"/>
                <w:color w:val="000000" w:themeColor="text1"/>
                <w:sz w:val="22"/>
                <w:szCs w:val="22"/>
                <w:highlight w:val="white"/>
              </w:rPr>
              <w:t>Multi-family</w:t>
            </w:r>
          </w:p>
        </w:tc>
        <w:tc>
          <w:tcPr>
            <w:tcW w:w="2240" w:type="dxa"/>
            <w:tcBorders>
              <w:top w:val="nil"/>
              <w:left w:val="nil"/>
              <w:bottom w:val="single" w:sz="8" w:space="0" w:color="000000"/>
              <w:right w:val="single" w:sz="8" w:space="0" w:color="000000"/>
            </w:tcBorders>
            <w:tcMar>
              <w:top w:w="100" w:type="dxa"/>
              <w:left w:w="100" w:type="dxa"/>
              <w:bottom w:w="100" w:type="dxa"/>
              <w:right w:w="100" w:type="dxa"/>
            </w:tcMar>
          </w:tcPr>
          <w:p w14:paraId="5915E078" w14:textId="77777777" w:rsidR="00F543CA" w:rsidRPr="00881513" w:rsidRDefault="00F543CA" w:rsidP="004E41E6">
            <w:pPr>
              <w:widowControl w:val="0"/>
              <w:numPr>
                <w:ilvl w:val="0"/>
                <w:numId w:val="4"/>
              </w:numPr>
              <w:spacing w:line="276" w:lineRule="auto"/>
              <w:ind w:left="270" w:right="90" w:hanging="180"/>
              <w:rPr>
                <w:rFonts w:ascii="Arial" w:eastAsia="Arial" w:hAnsi="Arial" w:cs="Arial"/>
                <w:color w:val="000000" w:themeColor="text1"/>
                <w:sz w:val="22"/>
                <w:szCs w:val="22"/>
                <w:highlight w:val="white"/>
              </w:rPr>
            </w:pPr>
            <w:r w:rsidRPr="00881513">
              <w:rPr>
                <w:rFonts w:ascii="Arial" w:eastAsia="Arial" w:hAnsi="Arial" w:cs="Arial"/>
                <w:color w:val="000000" w:themeColor="text1"/>
                <w:sz w:val="22"/>
                <w:szCs w:val="22"/>
                <w:highlight w:val="white"/>
              </w:rPr>
              <w:t>Property Managers</w:t>
            </w:r>
          </w:p>
          <w:p w14:paraId="37513E93" w14:textId="77777777" w:rsidR="00F543CA" w:rsidRPr="00881513" w:rsidRDefault="00F543CA" w:rsidP="004E41E6">
            <w:pPr>
              <w:widowControl w:val="0"/>
              <w:numPr>
                <w:ilvl w:val="0"/>
                <w:numId w:val="4"/>
              </w:numPr>
              <w:spacing w:line="276" w:lineRule="auto"/>
              <w:ind w:left="270" w:right="90" w:hanging="180"/>
              <w:rPr>
                <w:rFonts w:ascii="Arial" w:eastAsia="Arial" w:hAnsi="Arial" w:cs="Arial"/>
                <w:color w:val="000000" w:themeColor="text1"/>
                <w:sz w:val="22"/>
                <w:szCs w:val="22"/>
                <w:highlight w:val="white"/>
              </w:rPr>
            </w:pPr>
            <w:r w:rsidRPr="00881513">
              <w:rPr>
                <w:rFonts w:ascii="Arial" w:eastAsia="Arial" w:hAnsi="Arial" w:cs="Arial"/>
                <w:color w:val="000000" w:themeColor="text1"/>
                <w:sz w:val="22"/>
                <w:szCs w:val="22"/>
                <w:highlight w:val="white"/>
              </w:rPr>
              <w:t>Renters</w:t>
            </w:r>
          </w:p>
          <w:p w14:paraId="42DA6538" w14:textId="77777777" w:rsidR="00F543CA" w:rsidRPr="00881513" w:rsidRDefault="00F543CA" w:rsidP="004E41E6">
            <w:pPr>
              <w:widowControl w:val="0"/>
              <w:numPr>
                <w:ilvl w:val="0"/>
                <w:numId w:val="4"/>
              </w:numPr>
              <w:spacing w:line="276" w:lineRule="auto"/>
              <w:ind w:left="270" w:right="90" w:hanging="180"/>
              <w:rPr>
                <w:rFonts w:ascii="Arial" w:eastAsia="Arial" w:hAnsi="Arial" w:cs="Arial"/>
                <w:color w:val="000000" w:themeColor="text1"/>
                <w:sz w:val="22"/>
                <w:szCs w:val="22"/>
                <w:highlight w:val="white"/>
              </w:rPr>
            </w:pPr>
            <w:r w:rsidRPr="00881513">
              <w:rPr>
                <w:rFonts w:ascii="Arial" w:eastAsia="Arial" w:hAnsi="Arial" w:cs="Arial"/>
                <w:color w:val="000000" w:themeColor="text1"/>
                <w:sz w:val="22"/>
                <w:szCs w:val="22"/>
                <w:highlight w:val="white"/>
              </w:rPr>
              <w:t>Property Owners</w:t>
            </w:r>
          </w:p>
          <w:p w14:paraId="4F69EAB0" w14:textId="77777777" w:rsidR="00F543CA" w:rsidRPr="00881513" w:rsidRDefault="00F543CA" w:rsidP="004E41E6">
            <w:pPr>
              <w:widowControl w:val="0"/>
              <w:numPr>
                <w:ilvl w:val="0"/>
                <w:numId w:val="4"/>
              </w:numPr>
              <w:spacing w:line="276" w:lineRule="auto"/>
              <w:ind w:left="270" w:right="90" w:hanging="180"/>
              <w:rPr>
                <w:rFonts w:ascii="Arial" w:eastAsia="Arial" w:hAnsi="Arial" w:cs="Arial"/>
                <w:color w:val="000000" w:themeColor="text1"/>
                <w:sz w:val="22"/>
                <w:szCs w:val="22"/>
                <w:highlight w:val="white"/>
              </w:rPr>
            </w:pPr>
            <w:r w:rsidRPr="00881513">
              <w:rPr>
                <w:rFonts w:ascii="Arial" w:eastAsia="Arial" w:hAnsi="Arial" w:cs="Arial"/>
                <w:color w:val="000000" w:themeColor="text1"/>
                <w:sz w:val="22"/>
                <w:szCs w:val="22"/>
                <w:highlight w:val="white"/>
              </w:rPr>
              <w:t>Homeowners Associations</w:t>
            </w:r>
          </w:p>
          <w:p w14:paraId="2D5D3782" w14:textId="77777777" w:rsidR="00F543CA" w:rsidRPr="00881513" w:rsidRDefault="00F543CA" w:rsidP="005527A3">
            <w:pPr>
              <w:spacing w:line="276" w:lineRule="auto"/>
              <w:ind w:left="270" w:right="90"/>
              <w:rPr>
                <w:rFonts w:ascii="Arial" w:eastAsia="Arial" w:hAnsi="Arial" w:cs="Arial"/>
                <w:color w:val="000000" w:themeColor="text1"/>
                <w:sz w:val="22"/>
                <w:szCs w:val="22"/>
                <w:highlight w:val="white"/>
              </w:rPr>
            </w:pPr>
          </w:p>
        </w:tc>
        <w:tc>
          <w:tcPr>
            <w:tcW w:w="2712" w:type="dxa"/>
            <w:tcBorders>
              <w:top w:val="nil"/>
              <w:left w:val="nil"/>
              <w:bottom w:val="single" w:sz="8" w:space="0" w:color="000000"/>
              <w:right w:val="single" w:sz="8" w:space="0" w:color="000000"/>
            </w:tcBorders>
            <w:tcMar>
              <w:top w:w="100" w:type="dxa"/>
              <w:left w:w="100" w:type="dxa"/>
              <w:bottom w:w="100" w:type="dxa"/>
              <w:right w:w="100" w:type="dxa"/>
            </w:tcMar>
          </w:tcPr>
          <w:p w14:paraId="6C273A56" w14:textId="7E2490A5" w:rsidR="00F543CA" w:rsidRPr="00881513" w:rsidRDefault="00F543CA" w:rsidP="004E41E6">
            <w:pPr>
              <w:widowControl w:val="0"/>
              <w:numPr>
                <w:ilvl w:val="0"/>
                <w:numId w:val="5"/>
              </w:numPr>
              <w:spacing w:line="276" w:lineRule="auto"/>
              <w:ind w:left="450"/>
              <w:rPr>
                <w:rFonts w:ascii="Arial" w:eastAsia="Arial" w:hAnsi="Arial" w:cs="Arial"/>
                <w:color w:val="000000" w:themeColor="text1"/>
                <w:sz w:val="22"/>
                <w:szCs w:val="22"/>
                <w:highlight w:val="white"/>
              </w:rPr>
            </w:pPr>
            <w:r w:rsidRPr="00881513">
              <w:rPr>
                <w:rFonts w:ascii="Arial" w:eastAsia="Arial" w:hAnsi="Arial" w:cs="Arial"/>
                <w:color w:val="000000" w:themeColor="text1"/>
                <w:sz w:val="22"/>
                <w:szCs w:val="22"/>
                <w:highlight w:val="white"/>
              </w:rPr>
              <w:t>High Cost</w:t>
            </w:r>
          </w:p>
          <w:p w14:paraId="37F5D35A" w14:textId="77777777" w:rsidR="00F543CA" w:rsidRPr="00881513" w:rsidRDefault="00F543CA" w:rsidP="004E41E6">
            <w:pPr>
              <w:widowControl w:val="0"/>
              <w:numPr>
                <w:ilvl w:val="0"/>
                <w:numId w:val="5"/>
              </w:numPr>
              <w:spacing w:line="276" w:lineRule="auto"/>
              <w:ind w:left="450"/>
              <w:rPr>
                <w:rFonts w:ascii="Arial" w:eastAsia="Arial" w:hAnsi="Arial" w:cs="Arial"/>
                <w:color w:val="000000" w:themeColor="text1"/>
                <w:sz w:val="22"/>
                <w:szCs w:val="22"/>
                <w:highlight w:val="white"/>
              </w:rPr>
            </w:pPr>
            <w:r w:rsidRPr="00881513">
              <w:rPr>
                <w:rFonts w:ascii="Arial" w:eastAsia="Arial" w:hAnsi="Arial" w:cs="Arial"/>
                <w:color w:val="000000" w:themeColor="text1"/>
                <w:sz w:val="22"/>
                <w:szCs w:val="22"/>
                <w:highlight w:val="white"/>
              </w:rPr>
              <w:t xml:space="preserve">Lack of Time </w:t>
            </w:r>
          </w:p>
          <w:p w14:paraId="6CBA02ED" w14:textId="77777777" w:rsidR="00F543CA" w:rsidRPr="00881513" w:rsidRDefault="00F543CA" w:rsidP="004E41E6">
            <w:pPr>
              <w:widowControl w:val="0"/>
              <w:numPr>
                <w:ilvl w:val="0"/>
                <w:numId w:val="5"/>
              </w:numPr>
              <w:spacing w:line="276" w:lineRule="auto"/>
              <w:ind w:left="450"/>
              <w:rPr>
                <w:rFonts w:ascii="Arial" w:eastAsia="Arial" w:hAnsi="Arial" w:cs="Arial"/>
                <w:color w:val="000000" w:themeColor="text1"/>
                <w:sz w:val="22"/>
                <w:szCs w:val="22"/>
                <w:highlight w:val="white"/>
              </w:rPr>
            </w:pPr>
            <w:r w:rsidRPr="00881513">
              <w:rPr>
                <w:rFonts w:ascii="Arial" w:eastAsia="Arial" w:hAnsi="Arial" w:cs="Arial"/>
                <w:color w:val="000000" w:themeColor="text1"/>
                <w:sz w:val="22"/>
                <w:szCs w:val="22"/>
                <w:highlight w:val="white"/>
              </w:rPr>
              <w:t xml:space="preserve">Lack of Awareness </w:t>
            </w:r>
          </w:p>
          <w:p w14:paraId="370F3921" w14:textId="77777777" w:rsidR="00F543CA" w:rsidRPr="00881513" w:rsidRDefault="00F543CA" w:rsidP="004E41E6">
            <w:pPr>
              <w:widowControl w:val="0"/>
              <w:numPr>
                <w:ilvl w:val="0"/>
                <w:numId w:val="5"/>
              </w:numPr>
              <w:spacing w:line="276" w:lineRule="auto"/>
              <w:ind w:left="450"/>
              <w:rPr>
                <w:rFonts w:ascii="Arial" w:eastAsia="Arial" w:hAnsi="Arial" w:cs="Arial"/>
                <w:color w:val="000000" w:themeColor="text1"/>
                <w:sz w:val="22"/>
                <w:szCs w:val="22"/>
                <w:highlight w:val="white"/>
              </w:rPr>
            </w:pPr>
            <w:r w:rsidRPr="00881513">
              <w:rPr>
                <w:rFonts w:ascii="Arial" w:eastAsia="Arial" w:hAnsi="Arial" w:cs="Arial"/>
                <w:color w:val="000000" w:themeColor="text1"/>
                <w:sz w:val="22"/>
                <w:szCs w:val="22"/>
                <w:highlight w:val="white"/>
              </w:rPr>
              <w:t>Competing Financial Priorities</w:t>
            </w:r>
          </w:p>
          <w:p w14:paraId="5E0F8AB7" w14:textId="77777777" w:rsidR="00F543CA" w:rsidRPr="00881513" w:rsidRDefault="00F543CA" w:rsidP="004E41E6">
            <w:pPr>
              <w:widowControl w:val="0"/>
              <w:numPr>
                <w:ilvl w:val="0"/>
                <w:numId w:val="5"/>
              </w:numPr>
              <w:spacing w:line="276" w:lineRule="auto"/>
              <w:ind w:left="450"/>
              <w:rPr>
                <w:rFonts w:ascii="Arial" w:eastAsia="Arial" w:hAnsi="Arial" w:cs="Arial"/>
                <w:color w:val="000000" w:themeColor="text1"/>
                <w:sz w:val="22"/>
                <w:szCs w:val="22"/>
                <w:highlight w:val="white"/>
              </w:rPr>
            </w:pPr>
            <w:r w:rsidRPr="00881513">
              <w:rPr>
                <w:rFonts w:ascii="Arial" w:eastAsia="Arial" w:hAnsi="Arial" w:cs="Arial"/>
                <w:color w:val="000000" w:themeColor="text1"/>
                <w:sz w:val="22"/>
                <w:szCs w:val="22"/>
                <w:highlight w:val="white"/>
              </w:rPr>
              <w:t>Emergency Replacement</w:t>
            </w:r>
          </w:p>
          <w:p w14:paraId="1549859F" w14:textId="77777777" w:rsidR="00F543CA" w:rsidRPr="00881513" w:rsidRDefault="00F543CA" w:rsidP="004E41E6">
            <w:pPr>
              <w:widowControl w:val="0"/>
              <w:numPr>
                <w:ilvl w:val="0"/>
                <w:numId w:val="5"/>
              </w:numPr>
              <w:spacing w:line="276" w:lineRule="auto"/>
              <w:ind w:left="450"/>
              <w:rPr>
                <w:rFonts w:ascii="Arial" w:eastAsia="Arial" w:hAnsi="Arial" w:cs="Arial"/>
                <w:color w:val="000000" w:themeColor="text1"/>
                <w:sz w:val="22"/>
                <w:szCs w:val="22"/>
                <w:highlight w:val="white"/>
              </w:rPr>
            </w:pPr>
            <w:r w:rsidRPr="00881513">
              <w:rPr>
                <w:rFonts w:ascii="Arial" w:eastAsia="Arial" w:hAnsi="Arial" w:cs="Arial"/>
                <w:color w:val="000000" w:themeColor="text1"/>
                <w:sz w:val="22"/>
                <w:szCs w:val="22"/>
                <w:highlight w:val="white"/>
              </w:rPr>
              <w:t>Split Incentives</w:t>
            </w:r>
          </w:p>
        </w:tc>
        <w:tc>
          <w:tcPr>
            <w:tcW w:w="3080" w:type="dxa"/>
            <w:tcBorders>
              <w:top w:val="nil"/>
              <w:left w:val="nil"/>
              <w:bottom w:val="single" w:sz="8" w:space="0" w:color="000000"/>
              <w:right w:val="single" w:sz="8" w:space="0" w:color="000000"/>
            </w:tcBorders>
            <w:tcMar>
              <w:top w:w="100" w:type="dxa"/>
              <w:left w:w="100" w:type="dxa"/>
              <w:bottom w:w="100" w:type="dxa"/>
              <w:right w:w="100" w:type="dxa"/>
            </w:tcMar>
          </w:tcPr>
          <w:p w14:paraId="4097D0E5" w14:textId="77777777" w:rsidR="00F543CA" w:rsidRPr="00881513" w:rsidRDefault="00F543CA" w:rsidP="004E41E6">
            <w:pPr>
              <w:widowControl w:val="0"/>
              <w:numPr>
                <w:ilvl w:val="0"/>
                <w:numId w:val="6"/>
              </w:numPr>
              <w:spacing w:line="276" w:lineRule="auto"/>
              <w:ind w:left="360"/>
              <w:rPr>
                <w:rFonts w:ascii="Arial" w:eastAsia="Arial" w:hAnsi="Arial" w:cs="Arial"/>
                <w:color w:val="000000" w:themeColor="text1"/>
                <w:sz w:val="22"/>
                <w:szCs w:val="22"/>
                <w:highlight w:val="white"/>
              </w:rPr>
            </w:pPr>
            <w:r w:rsidRPr="00881513">
              <w:rPr>
                <w:rFonts w:ascii="Arial" w:eastAsia="Arial" w:hAnsi="Arial" w:cs="Arial"/>
                <w:color w:val="000000" w:themeColor="text1"/>
                <w:sz w:val="22"/>
                <w:szCs w:val="22"/>
                <w:highlight w:val="white"/>
              </w:rPr>
              <w:t>Downstream Programs</w:t>
            </w:r>
          </w:p>
          <w:p w14:paraId="1B35BA82" w14:textId="77777777" w:rsidR="00F543CA" w:rsidRPr="00881513" w:rsidRDefault="00F543CA" w:rsidP="004E41E6">
            <w:pPr>
              <w:widowControl w:val="0"/>
              <w:numPr>
                <w:ilvl w:val="0"/>
                <w:numId w:val="6"/>
              </w:numPr>
              <w:spacing w:line="276" w:lineRule="auto"/>
              <w:ind w:left="360"/>
              <w:rPr>
                <w:rFonts w:ascii="Arial" w:eastAsia="Arial" w:hAnsi="Arial" w:cs="Arial"/>
                <w:color w:val="000000" w:themeColor="text1"/>
                <w:sz w:val="22"/>
                <w:szCs w:val="22"/>
                <w:highlight w:val="white"/>
              </w:rPr>
            </w:pPr>
            <w:r w:rsidRPr="00881513">
              <w:rPr>
                <w:rFonts w:ascii="Arial" w:eastAsia="Arial" w:hAnsi="Arial" w:cs="Arial"/>
                <w:color w:val="000000" w:themeColor="text1"/>
                <w:sz w:val="22"/>
                <w:szCs w:val="22"/>
                <w:highlight w:val="white"/>
              </w:rPr>
              <w:t>Trusted Messenger</w:t>
            </w:r>
          </w:p>
          <w:p w14:paraId="7740D47B" w14:textId="77777777" w:rsidR="00F543CA" w:rsidRPr="00881513" w:rsidRDefault="00F543CA" w:rsidP="004E41E6">
            <w:pPr>
              <w:widowControl w:val="0"/>
              <w:numPr>
                <w:ilvl w:val="0"/>
                <w:numId w:val="6"/>
              </w:numPr>
              <w:spacing w:line="276" w:lineRule="auto"/>
              <w:ind w:left="360"/>
              <w:rPr>
                <w:rFonts w:ascii="Arial" w:eastAsia="Arial" w:hAnsi="Arial" w:cs="Arial"/>
                <w:color w:val="000000" w:themeColor="text1"/>
                <w:sz w:val="22"/>
                <w:szCs w:val="22"/>
                <w:highlight w:val="white"/>
              </w:rPr>
            </w:pPr>
            <w:r w:rsidRPr="00881513">
              <w:rPr>
                <w:rFonts w:ascii="Arial" w:eastAsia="Arial" w:hAnsi="Arial" w:cs="Arial"/>
                <w:color w:val="000000" w:themeColor="text1"/>
                <w:sz w:val="22"/>
                <w:szCs w:val="22"/>
                <w:highlight w:val="white"/>
              </w:rPr>
              <w:t>Single Point of Contact</w:t>
            </w:r>
          </w:p>
          <w:p w14:paraId="0D2468ED" w14:textId="77777777" w:rsidR="00F543CA" w:rsidRPr="00881513" w:rsidRDefault="00F543CA" w:rsidP="004E41E6">
            <w:pPr>
              <w:widowControl w:val="0"/>
              <w:numPr>
                <w:ilvl w:val="0"/>
                <w:numId w:val="6"/>
              </w:numPr>
              <w:spacing w:line="276" w:lineRule="auto"/>
              <w:ind w:left="360"/>
              <w:rPr>
                <w:rFonts w:ascii="Arial" w:eastAsia="Arial" w:hAnsi="Arial" w:cs="Arial"/>
                <w:color w:val="000000" w:themeColor="text1"/>
                <w:sz w:val="22"/>
                <w:szCs w:val="22"/>
                <w:highlight w:val="white"/>
              </w:rPr>
            </w:pPr>
            <w:r w:rsidRPr="00881513">
              <w:rPr>
                <w:rFonts w:ascii="Arial" w:eastAsia="Arial" w:hAnsi="Arial" w:cs="Arial"/>
                <w:color w:val="000000" w:themeColor="text1"/>
                <w:sz w:val="22"/>
                <w:szCs w:val="22"/>
                <w:highlight w:val="white"/>
              </w:rPr>
              <w:t>City-Data Targeting to Preempt Emergency Replacement</w:t>
            </w:r>
          </w:p>
        </w:tc>
      </w:tr>
      <w:tr w:rsidR="00F543CA" w:rsidRPr="00881513" w14:paraId="29B48A1C" w14:textId="77777777" w:rsidTr="00F543CA">
        <w:trPr>
          <w:trHeight w:val="3100"/>
        </w:trPr>
        <w:tc>
          <w:tcPr>
            <w:tcW w:w="204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C121463" w14:textId="77777777" w:rsidR="00F543CA" w:rsidRPr="00881513" w:rsidRDefault="00F543CA" w:rsidP="005527A3">
            <w:pPr>
              <w:spacing w:line="276" w:lineRule="auto"/>
              <w:rPr>
                <w:rFonts w:ascii="Arial" w:eastAsia="Arial" w:hAnsi="Arial" w:cs="Arial"/>
                <w:color w:val="000000" w:themeColor="text1"/>
                <w:sz w:val="22"/>
                <w:szCs w:val="22"/>
                <w:highlight w:val="white"/>
              </w:rPr>
            </w:pPr>
            <w:r w:rsidRPr="00881513">
              <w:rPr>
                <w:rFonts w:ascii="Arial" w:eastAsia="Arial" w:hAnsi="Arial" w:cs="Arial"/>
                <w:color w:val="000000" w:themeColor="text1"/>
                <w:sz w:val="22"/>
                <w:szCs w:val="22"/>
                <w:highlight w:val="white"/>
              </w:rPr>
              <w:t>HTR SMB</w:t>
            </w:r>
          </w:p>
        </w:tc>
        <w:tc>
          <w:tcPr>
            <w:tcW w:w="2240" w:type="dxa"/>
            <w:tcBorders>
              <w:top w:val="nil"/>
              <w:left w:val="nil"/>
              <w:bottom w:val="single" w:sz="8" w:space="0" w:color="000000"/>
              <w:right w:val="single" w:sz="8" w:space="0" w:color="000000"/>
            </w:tcBorders>
            <w:tcMar>
              <w:top w:w="100" w:type="dxa"/>
              <w:left w:w="100" w:type="dxa"/>
              <w:bottom w:w="100" w:type="dxa"/>
              <w:right w:w="100" w:type="dxa"/>
            </w:tcMar>
          </w:tcPr>
          <w:p w14:paraId="0CA4FADA" w14:textId="77777777" w:rsidR="00F543CA" w:rsidRPr="00881513" w:rsidRDefault="00F543CA" w:rsidP="004E41E6">
            <w:pPr>
              <w:widowControl w:val="0"/>
              <w:numPr>
                <w:ilvl w:val="0"/>
                <w:numId w:val="4"/>
              </w:numPr>
              <w:pBdr>
                <w:top w:val="nil"/>
                <w:left w:val="nil"/>
                <w:bottom w:val="nil"/>
                <w:right w:val="nil"/>
                <w:between w:val="nil"/>
              </w:pBdr>
              <w:spacing w:line="276" w:lineRule="auto"/>
              <w:ind w:left="270" w:right="90" w:hanging="180"/>
              <w:rPr>
                <w:rFonts w:ascii="Arial" w:eastAsia="Arial" w:hAnsi="Arial" w:cs="Arial"/>
                <w:color w:val="000000" w:themeColor="text1"/>
                <w:sz w:val="22"/>
                <w:szCs w:val="22"/>
                <w:highlight w:val="white"/>
              </w:rPr>
            </w:pPr>
            <w:r w:rsidRPr="00881513">
              <w:rPr>
                <w:rFonts w:ascii="Arial" w:eastAsia="Arial" w:hAnsi="Arial" w:cs="Arial"/>
                <w:color w:val="000000" w:themeColor="text1"/>
                <w:sz w:val="22"/>
                <w:szCs w:val="22"/>
                <w:highlight w:val="white"/>
              </w:rPr>
              <w:t>Building Owners</w:t>
            </w:r>
          </w:p>
          <w:p w14:paraId="30382B6D" w14:textId="77777777" w:rsidR="00F543CA" w:rsidRPr="00881513" w:rsidRDefault="00F543CA" w:rsidP="004E41E6">
            <w:pPr>
              <w:widowControl w:val="0"/>
              <w:numPr>
                <w:ilvl w:val="0"/>
                <w:numId w:val="4"/>
              </w:numPr>
              <w:pBdr>
                <w:top w:val="nil"/>
                <w:left w:val="nil"/>
                <w:bottom w:val="nil"/>
                <w:right w:val="nil"/>
                <w:between w:val="nil"/>
              </w:pBdr>
              <w:spacing w:line="276" w:lineRule="auto"/>
              <w:ind w:left="270" w:right="90" w:hanging="180"/>
              <w:rPr>
                <w:rFonts w:ascii="Arial" w:eastAsia="Arial" w:hAnsi="Arial" w:cs="Arial"/>
                <w:color w:val="000000" w:themeColor="text1"/>
                <w:sz w:val="22"/>
                <w:szCs w:val="22"/>
                <w:highlight w:val="white"/>
              </w:rPr>
            </w:pPr>
            <w:r w:rsidRPr="00881513">
              <w:rPr>
                <w:rFonts w:ascii="Arial" w:eastAsia="Arial" w:hAnsi="Arial" w:cs="Arial"/>
                <w:color w:val="000000" w:themeColor="text1"/>
                <w:sz w:val="22"/>
                <w:szCs w:val="22"/>
                <w:highlight w:val="white"/>
              </w:rPr>
              <w:t>Business Managers</w:t>
            </w:r>
          </w:p>
          <w:p w14:paraId="75E6D135" w14:textId="77777777" w:rsidR="00F543CA" w:rsidRPr="00881513" w:rsidRDefault="00F543CA" w:rsidP="005527A3">
            <w:pPr>
              <w:pBdr>
                <w:top w:val="nil"/>
                <w:left w:val="nil"/>
                <w:bottom w:val="nil"/>
                <w:right w:val="nil"/>
                <w:between w:val="nil"/>
              </w:pBdr>
              <w:spacing w:line="276" w:lineRule="auto"/>
              <w:ind w:left="270" w:right="90"/>
              <w:rPr>
                <w:rFonts w:ascii="Arial" w:eastAsia="Arial" w:hAnsi="Arial" w:cs="Arial"/>
                <w:color w:val="000000" w:themeColor="text1"/>
                <w:sz w:val="22"/>
                <w:szCs w:val="22"/>
                <w:highlight w:val="white"/>
              </w:rPr>
            </w:pPr>
          </w:p>
        </w:tc>
        <w:tc>
          <w:tcPr>
            <w:tcW w:w="2712" w:type="dxa"/>
            <w:tcBorders>
              <w:top w:val="nil"/>
              <w:left w:val="nil"/>
              <w:bottom w:val="single" w:sz="8" w:space="0" w:color="000000"/>
              <w:right w:val="single" w:sz="8" w:space="0" w:color="000000"/>
            </w:tcBorders>
            <w:tcMar>
              <w:top w:w="100" w:type="dxa"/>
              <w:left w:w="100" w:type="dxa"/>
              <w:bottom w:w="100" w:type="dxa"/>
              <w:right w:w="100" w:type="dxa"/>
            </w:tcMar>
          </w:tcPr>
          <w:p w14:paraId="32F4CB93" w14:textId="08543731" w:rsidR="00F543CA" w:rsidRPr="00881513" w:rsidRDefault="00F543CA" w:rsidP="004E41E6">
            <w:pPr>
              <w:widowControl w:val="0"/>
              <w:numPr>
                <w:ilvl w:val="0"/>
                <w:numId w:val="5"/>
              </w:numPr>
              <w:pBdr>
                <w:top w:val="nil"/>
                <w:left w:val="nil"/>
                <w:bottom w:val="nil"/>
                <w:right w:val="nil"/>
                <w:between w:val="nil"/>
              </w:pBdr>
              <w:spacing w:line="276" w:lineRule="auto"/>
              <w:ind w:left="450"/>
              <w:rPr>
                <w:rFonts w:ascii="Arial" w:eastAsia="Arial" w:hAnsi="Arial" w:cs="Arial"/>
                <w:color w:val="000000" w:themeColor="text1"/>
                <w:sz w:val="22"/>
                <w:szCs w:val="22"/>
                <w:highlight w:val="white"/>
              </w:rPr>
            </w:pPr>
            <w:r w:rsidRPr="00881513">
              <w:rPr>
                <w:rFonts w:ascii="Arial" w:eastAsia="Arial" w:hAnsi="Arial" w:cs="Arial"/>
                <w:color w:val="000000" w:themeColor="text1"/>
                <w:sz w:val="22"/>
                <w:szCs w:val="22"/>
                <w:highlight w:val="white"/>
              </w:rPr>
              <w:t>Access to Capital</w:t>
            </w:r>
          </w:p>
          <w:p w14:paraId="7432A0D7" w14:textId="77777777" w:rsidR="00F543CA" w:rsidRPr="00881513" w:rsidRDefault="00F543CA" w:rsidP="004E41E6">
            <w:pPr>
              <w:widowControl w:val="0"/>
              <w:numPr>
                <w:ilvl w:val="0"/>
                <w:numId w:val="5"/>
              </w:numPr>
              <w:pBdr>
                <w:top w:val="nil"/>
                <w:left w:val="nil"/>
                <w:bottom w:val="nil"/>
                <w:right w:val="nil"/>
                <w:between w:val="nil"/>
              </w:pBdr>
              <w:spacing w:line="276" w:lineRule="auto"/>
              <w:ind w:left="450"/>
              <w:rPr>
                <w:rFonts w:ascii="Arial" w:eastAsia="Arial" w:hAnsi="Arial" w:cs="Arial"/>
                <w:color w:val="000000" w:themeColor="text1"/>
                <w:sz w:val="22"/>
                <w:szCs w:val="22"/>
                <w:highlight w:val="white"/>
              </w:rPr>
            </w:pPr>
            <w:r w:rsidRPr="00881513">
              <w:rPr>
                <w:rFonts w:ascii="Arial" w:eastAsia="Arial" w:hAnsi="Arial" w:cs="Arial"/>
                <w:color w:val="000000" w:themeColor="text1"/>
                <w:sz w:val="22"/>
                <w:szCs w:val="22"/>
                <w:highlight w:val="white"/>
              </w:rPr>
              <w:t xml:space="preserve">Lack of Time </w:t>
            </w:r>
          </w:p>
          <w:p w14:paraId="55513B29" w14:textId="77777777" w:rsidR="00F543CA" w:rsidRPr="00881513" w:rsidRDefault="00F543CA" w:rsidP="004E41E6">
            <w:pPr>
              <w:widowControl w:val="0"/>
              <w:numPr>
                <w:ilvl w:val="0"/>
                <w:numId w:val="5"/>
              </w:numPr>
              <w:pBdr>
                <w:top w:val="nil"/>
                <w:left w:val="nil"/>
                <w:bottom w:val="nil"/>
                <w:right w:val="nil"/>
                <w:between w:val="nil"/>
              </w:pBdr>
              <w:spacing w:line="276" w:lineRule="auto"/>
              <w:ind w:left="450"/>
              <w:rPr>
                <w:rFonts w:ascii="Arial" w:eastAsia="Arial" w:hAnsi="Arial" w:cs="Arial"/>
                <w:color w:val="000000" w:themeColor="text1"/>
                <w:sz w:val="22"/>
                <w:szCs w:val="22"/>
                <w:highlight w:val="white"/>
              </w:rPr>
            </w:pPr>
            <w:r w:rsidRPr="00881513">
              <w:rPr>
                <w:rFonts w:ascii="Arial" w:eastAsia="Arial" w:hAnsi="Arial" w:cs="Arial"/>
                <w:color w:val="000000" w:themeColor="text1"/>
                <w:sz w:val="22"/>
                <w:szCs w:val="22"/>
                <w:highlight w:val="white"/>
              </w:rPr>
              <w:t xml:space="preserve">Lack of Awareness </w:t>
            </w:r>
          </w:p>
          <w:p w14:paraId="285772D5" w14:textId="77777777" w:rsidR="00F543CA" w:rsidRPr="00881513" w:rsidRDefault="00F543CA" w:rsidP="004E41E6">
            <w:pPr>
              <w:widowControl w:val="0"/>
              <w:numPr>
                <w:ilvl w:val="0"/>
                <w:numId w:val="5"/>
              </w:numPr>
              <w:pBdr>
                <w:top w:val="nil"/>
                <w:left w:val="nil"/>
                <w:bottom w:val="nil"/>
                <w:right w:val="nil"/>
                <w:between w:val="nil"/>
              </w:pBdr>
              <w:spacing w:line="276" w:lineRule="auto"/>
              <w:ind w:left="450"/>
              <w:rPr>
                <w:rFonts w:ascii="Arial" w:eastAsia="Arial" w:hAnsi="Arial" w:cs="Arial"/>
                <w:color w:val="000000" w:themeColor="text1"/>
                <w:sz w:val="22"/>
                <w:szCs w:val="22"/>
                <w:highlight w:val="white"/>
              </w:rPr>
            </w:pPr>
            <w:r w:rsidRPr="00881513">
              <w:rPr>
                <w:rFonts w:ascii="Arial" w:eastAsia="Arial" w:hAnsi="Arial" w:cs="Arial"/>
                <w:color w:val="000000" w:themeColor="text1"/>
                <w:sz w:val="22"/>
                <w:szCs w:val="22"/>
                <w:highlight w:val="white"/>
              </w:rPr>
              <w:t>Competing Priorities</w:t>
            </w:r>
          </w:p>
          <w:p w14:paraId="3DDD0E2D" w14:textId="77777777" w:rsidR="00F543CA" w:rsidRPr="00881513" w:rsidRDefault="00F543CA" w:rsidP="004E41E6">
            <w:pPr>
              <w:widowControl w:val="0"/>
              <w:numPr>
                <w:ilvl w:val="0"/>
                <w:numId w:val="5"/>
              </w:numPr>
              <w:pBdr>
                <w:top w:val="nil"/>
                <w:left w:val="nil"/>
                <w:bottom w:val="nil"/>
                <w:right w:val="nil"/>
                <w:between w:val="nil"/>
              </w:pBdr>
              <w:spacing w:line="276" w:lineRule="auto"/>
              <w:ind w:left="450"/>
              <w:rPr>
                <w:rFonts w:ascii="Arial" w:eastAsia="Arial" w:hAnsi="Arial" w:cs="Arial"/>
                <w:color w:val="000000" w:themeColor="text1"/>
                <w:sz w:val="22"/>
                <w:szCs w:val="22"/>
                <w:highlight w:val="white"/>
              </w:rPr>
            </w:pPr>
            <w:r w:rsidRPr="00881513">
              <w:rPr>
                <w:rFonts w:ascii="Arial" w:eastAsia="Arial" w:hAnsi="Arial" w:cs="Arial"/>
                <w:color w:val="000000" w:themeColor="text1"/>
                <w:sz w:val="22"/>
                <w:szCs w:val="22"/>
                <w:highlight w:val="white"/>
              </w:rPr>
              <w:t>Market Confusion</w:t>
            </w:r>
          </w:p>
          <w:p w14:paraId="6475A20C" w14:textId="77777777" w:rsidR="00F543CA" w:rsidRPr="00881513" w:rsidRDefault="00F543CA" w:rsidP="005527A3">
            <w:pPr>
              <w:spacing w:line="276" w:lineRule="auto"/>
              <w:ind w:left="360"/>
              <w:rPr>
                <w:rFonts w:ascii="Arial" w:eastAsia="Arial" w:hAnsi="Arial" w:cs="Arial"/>
                <w:color w:val="000000" w:themeColor="text1"/>
                <w:sz w:val="22"/>
                <w:szCs w:val="22"/>
                <w:highlight w:val="white"/>
              </w:rPr>
            </w:pPr>
            <w:r w:rsidRPr="00881513">
              <w:rPr>
                <w:rFonts w:ascii="Arial" w:eastAsia="Arial" w:hAnsi="Arial" w:cs="Arial"/>
                <w:color w:val="000000" w:themeColor="text1"/>
                <w:sz w:val="22"/>
                <w:szCs w:val="22"/>
                <w:highlight w:val="white"/>
              </w:rPr>
              <w:t xml:space="preserve"> </w:t>
            </w:r>
          </w:p>
        </w:tc>
        <w:tc>
          <w:tcPr>
            <w:tcW w:w="3080" w:type="dxa"/>
            <w:tcBorders>
              <w:top w:val="nil"/>
              <w:left w:val="nil"/>
              <w:bottom w:val="single" w:sz="8" w:space="0" w:color="000000"/>
              <w:right w:val="single" w:sz="8" w:space="0" w:color="000000"/>
            </w:tcBorders>
            <w:tcMar>
              <w:top w:w="100" w:type="dxa"/>
              <w:left w:w="100" w:type="dxa"/>
              <w:bottom w:w="100" w:type="dxa"/>
              <w:right w:w="100" w:type="dxa"/>
            </w:tcMar>
          </w:tcPr>
          <w:p w14:paraId="0FD68E10" w14:textId="77777777" w:rsidR="00F543CA" w:rsidRPr="00881513" w:rsidRDefault="00F543CA" w:rsidP="004E41E6">
            <w:pPr>
              <w:widowControl w:val="0"/>
              <w:numPr>
                <w:ilvl w:val="0"/>
                <w:numId w:val="5"/>
              </w:numPr>
              <w:pBdr>
                <w:top w:val="nil"/>
                <w:left w:val="nil"/>
                <w:bottom w:val="nil"/>
                <w:right w:val="nil"/>
                <w:between w:val="nil"/>
              </w:pBdr>
              <w:spacing w:line="276" w:lineRule="auto"/>
              <w:ind w:left="450"/>
              <w:rPr>
                <w:rFonts w:ascii="Arial" w:eastAsia="Arial" w:hAnsi="Arial" w:cs="Arial"/>
                <w:color w:val="000000" w:themeColor="text1"/>
                <w:sz w:val="22"/>
                <w:szCs w:val="22"/>
                <w:highlight w:val="white"/>
              </w:rPr>
            </w:pPr>
            <w:r w:rsidRPr="00881513">
              <w:rPr>
                <w:rFonts w:ascii="Arial" w:eastAsia="Arial" w:hAnsi="Arial" w:cs="Arial"/>
                <w:color w:val="000000" w:themeColor="text1"/>
                <w:sz w:val="22"/>
                <w:szCs w:val="22"/>
                <w:highlight w:val="white"/>
              </w:rPr>
              <w:t>Downstream Programs and Financing</w:t>
            </w:r>
          </w:p>
          <w:p w14:paraId="3514BE46" w14:textId="77777777" w:rsidR="00F543CA" w:rsidRPr="00881513" w:rsidRDefault="00F543CA" w:rsidP="004E41E6">
            <w:pPr>
              <w:widowControl w:val="0"/>
              <w:numPr>
                <w:ilvl w:val="0"/>
                <w:numId w:val="5"/>
              </w:numPr>
              <w:pBdr>
                <w:top w:val="nil"/>
                <w:left w:val="nil"/>
                <w:bottom w:val="nil"/>
                <w:right w:val="nil"/>
                <w:between w:val="nil"/>
              </w:pBdr>
              <w:spacing w:line="276" w:lineRule="auto"/>
              <w:ind w:left="450"/>
              <w:rPr>
                <w:rFonts w:ascii="Arial" w:eastAsia="Arial" w:hAnsi="Arial" w:cs="Arial"/>
                <w:color w:val="000000" w:themeColor="text1"/>
                <w:sz w:val="22"/>
                <w:szCs w:val="22"/>
                <w:highlight w:val="white"/>
              </w:rPr>
            </w:pPr>
            <w:r w:rsidRPr="00881513">
              <w:rPr>
                <w:rFonts w:ascii="Arial" w:eastAsia="Arial" w:hAnsi="Arial" w:cs="Arial"/>
                <w:color w:val="000000" w:themeColor="text1"/>
                <w:sz w:val="22"/>
                <w:szCs w:val="22"/>
                <w:highlight w:val="white"/>
              </w:rPr>
              <w:t>Single Point of Contact</w:t>
            </w:r>
          </w:p>
          <w:p w14:paraId="77D461B0" w14:textId="77777777" w:rsidR="00F543CA" w:rsidRPr="00881513" w:rsidRDefault="00F543CA" w:rsidP="004E41E6">
            <w:pPr>
              <w:widowControl w:val="0"/>
              <w:numPr>
                <w:ilvl w:val="0"/>
                <w:numId w:val="5"/>
              </w:numPr>
              <w:pBdr>
                <w:top w:val="nil"/>
                <w:left w:val="nil"/>
                <w:bottom w:val="nil"/>
                <w:right w:val="nil"/>
                <w:between w:val="nil"/>
              </w:pBdr>
              <w:spacing w:line="276" w:lineRule="auto"/>
              <w:ind w:left="450"/>
              <w:rPr>
                <w:rFonts w:ascii="Arial" w:eastAsia="Arial" w:hAnsi="Arial" w:cs="Arial"/>
                <w:color w:val="000000" w:themeColor="text1"/>
                <w:sz w:val="22"/>
                <w:szCs w:val="22"/>
                <w:highlight w:val="white"/>
              </w:rPr>
            </w:pPr>
            <w:r w:rsidRPr="00881513">
              <w:rPr>
                <w:rFonts w:ascii="Arial" w:eastAsia="Arial" w:hAnsi="Arial" w:cs="Arial"/>
                <w:color w:val="000000" w:themeColor="text1"/>
                <w:sz w:val="22"/>
                <w:szCs w:val="22"/>
                <w:highlight w:val="white"/>
              </w:rPr>
              <w:t>Technical Assistance from In-person Follow-up</w:t>
            </w:r>
          </w:p>
        </w:tc>
      </w:tr>
    </w:tbl>
    <w:p w14:paraId="0A392A7E" w14:textId="77777777" w:rsidR="005070F6" w:rsidRPr="00881513" w:rsidRDefault="005070F6">
      <w:pPr>
        <w:rPr>
          <w:rFonts w:ascii="Arial" w:hAnsi="Arial" w:cs="Arial"/>
          <w:highlight w:val="white"/>
        </w:rPr>
      </w:pPr>
    </w:p>
    <w:p w14:paraId="41628A25" w14:textId="77777777" w:rsidR="008F0775" w:rsidRPr="00881513" w:rsidRDefault="008F0775" w:rsidP="00F543CA">
      <w:pPr>
        <w:rPr>
          <w:rStyle w:val="Heading2Char"/>
          <w:rFonts w:ascii="Arial" w:hAnsi="Arial" w:cs="Arial"/>
          <w:color w:val="000000" w:themeColor="text1"/>
        </w:rPr>
        <w:sectPr w:rsidR="008F0775" w:rsidRPr="00881513" w:rsidSect="008F0775">
          <w:footerReference w:type="default" r:id="rId9"/>
          <w:pgSz w:w="12240" w:h="16340"/>
          <w:pgMar w:top="1170" w:right="1155" w:bottom="743" w:left="1344" w:header="720" w:footer="720" w:gutter="0"/>
          <w:cols w:space="720"/>
          <w:noEndnote/>
          <w:docGrid w:linePitch="326"/>
        </w:sectPr>
      </w:pPr>
      <w:bookmarkStart w:id="24" w:name="_3znysh7" w:colFirst="0" w:colLast="0"/>
      <w:bookmarkStart w:id="25" w:name="_tyjcwt" w:colFirst="0" w:colLast="0"/>
      <w:bookmarkStart w:id="26" w:name="_1t3h5sf" w:colFirst="0" w:colLast="0"/>
      <w:bookmarkStart w:id="27" w:name="_17dp8vu" w:colFirst="0" w:colLast="0"/>
      <w:bookmarkStart w:id="28" w:name="_26in1rg" w:colFirst="0" w:colLast="0"/>
      <w:bookmarkEnd w:id="24"/>
      <w:bookmarkEnd w:id="25"/>
      <w:bookmarkEnd w:id="26"/>
      <w:bookmarkEnd w:id="27"/>
      <w:bookmarkEnd w:id="28"/>
    </w:p>
    <w:p w14:paraId="022CDD5F" w14:textId="18ABE569" w:rsidR="009D634B" w:rsidRPr="00906371" w:rsidRDefault="00CA3B48" w:rsidP="00906371">
      <w:pPr>
        <w:rPr>
          <w:rFonts w:ascii="Arial" w:hAnsi="Arial" w:cs="Arial"/>
          <w:sz w:val="20"/>
          <w:szCs w:val="20"/>
        </w:rPr>
      </w:pPr>
      <w:r w:rsidRPr="00906371">
        <w:rPr>
          <w:rFonts w:ascii="Arial" w:hAnsi="Arial" w:cs="Arial"/>
          <w:sz w:val="20"/>
          <w:szCs w:val="20"/>
        </w:rPr>
        <w:lastRenderedPageBreak/>
        <w:t xml:space="preserve">Figure 3- </w:t>
      </w:r>
      <w:r w:rsidR="009D634B" w:rsidRPr="00906371">
        <w:rPr>
          <w:rFonts w:ascii="Arial" w:hAnsi="Arial" w:cs="Arial"/>
          <w:sz w:val="20"/>
          <w:szCs w:val="20"/>
        </w:rPr>
        <w:t>E</w:t>
      </w:r>
      <w:r w:rsidRPr="00906371">
        <w:rPr>
          <w:rFonts w:ascii="Arial" w:hAnsi="Arial" w:cs="Arial"/>
          <w:sz w:val="20"/>
          <w:szCs w:val="20"/>
        </w:rPr>
        <w:t>nergy</w:t>
      </w:r>
      <w:r w:rsidR="009D634B" w:rsidRPr="00906371">
        <w:rPr>
          <w:rFonts w:ascii="Arial" w:hAnsi="Arial" w:cs="Arial"/>
          <w:sz w:val="20"/>
          <w:szCs w:val="20"/>
        </w:rPr>
        <w:t>A</w:t>
      </w:r>
      <w:r w:rsidRPr="00906371">
        <w:rPr>
          <w:rFonts w:ascii="Arial" w:hAnsi="Arial" w:cs="Arial"/>
          <w:sz w:val="20"/>
          <w:szCs w:val="20"/>
        </w:rPr>
        <w:t>ccess</w:t>
      </w:r>
      <w:r w:rsidR="009D634B" w:rsidRPr="00906371">
        <w:rPr>
          <w:rFonts w:ascii="Arial" w:hAnsi="Arial" w:cs="Arial"/>
          <w:sz w:val="20"/>
          <w:szCs w:val="20"/>
        </w:rPr>
        <w:t xml:space="preserve"> SF Logic Model</w:t>
      </w:r>
    </w:p>
    <w:p w14:paraId="563C3AEE" w14:textId="77777777" w:rsidR="00CA3B48" w:rsidRPr="00881513" w:rsidRDefault="00CA3B48">
      <w:pPr>
        <w:rPr>
          <w:rFonts w:ascii="Arial" w:hAnsi="Arial" w:cs="Arial"/>
          <w:u w:val="single"/>
        </w:rPr>
      </w:pPr>
    </w:p>
    <w:tbl>
      <w:tblPr>
        <w:tblStyle w:val="TableGrid"/>
        <w:tblW w:w="13135" w:type="dxa"/>
        <w:tblLook w:val="04A0" w:firstRow="1" w:lastRow="0" w:firstColumn="1" w:lastColumn="0" w:noHBand="0" w:noVBand="1"/>
      </w:tblPr>
      <w:tblGrid>
        <w:gridCol w:w="2785"/>
        <w:gridCol w:w="451"/>
        <w:gridCol w:w="1979"/>
        <w:gridCol w:w="1980"/>
        <w:gridCol w:w="450"/>
        <w:gridCol w:w="1800"/>
        <w:gridCol w:w="30"/>
        <w:gridCol w:w="1830"/>
        <w:gridCol w:w="26"/>
        <w:gridCol w:w="1804"/>
      </w:tblGrid>
      <w:tr w:rsidR="009D634B" w:rsidRPr="00881513" w14:paraId="2B6DB1AA" w14:textId="77777777" w:rsidTr="009D634B">
        <w:trPr>
          <w:trHeight w:val="276"/>
        </w:trPr>
        <w:tc>
          <w:tcPr>
            <w:tcW w:w="2785" w:type="dxa"/>
            <w:vMerge w:val="restart"/>
            <w:shd w:val="clear" w:color="auto" w:fill="EFD511"/>
            <w:vAlign w:val="center"/>
          </w:tcPr>
          <w:p w14:paraId="0E35431B" w14:textId="77777777" w:rsidR="009D634B" w:rsidRPr="00881513" w:rsidRDefault="009D634B" w:rsidP="008F0775">
            <w:pPr>
              <w:pStyle w:val="NoSpacing"/>
              <w:spacing w:before="0" w:after="0" w:line="240" w:lineRule="auto"/>
              <w:jc w:val="center"/>
              <w:rPr>
                <w:rFonts w:ascii="Arial" w:hAnsi="Arial" w:cs="Arial"/>
                <w:b/>
                <w:bCs/>
                <w:noProof/>
                <w:sz w:val="18"/>
                <w:szCs w:val="18"/>
              </w:rPr>
            </w:pPr>
            <w:r w:rsidRPr="00881513">
              <w:rPr>
                <w:rFonts w:ascii="Arial" w:hAnsi="Arial" w:cs="Arial"/>
                <w:b/>
                <w:bCs/>
                <w:noProof/>
                <w:sz w:val="18"/>
                <w:szCs w:val="18"/>
              </w:rPr>
              <w:t>Inputs</w:t>
            </w:r>
          </w:p>
          <w:p w14:paraId="2C5C2220" w14:textId="77777777" w:rsidR="009D634B" w:rsidRPr="00881513" w:rsidRDefault="009D634B" w:rsidP="008F0775">
            <w:pPr>
              <w:pStyle w:val="NoSpacing"/>
              <w:spacing w:before="0" w:after="0" w:line="240" w:lineRule="auto"/>
              <w:jc w:val="center"/>
              <w:rPr>
                <w:rFonts w:ascii="Arial" w:hAnsi="Arial" w:cs="Arial"/>
                <w:b/>
                <w:bCs/>
                <w:noProof/>
                <w:sz w:val="18"/>
                <w:szCs w:val="18"/>
              </w:rPr>
            </w:pPr>
            <w:r w:rsidRPr="00881513">
              <w:rPr>
                <w:rFonts w:ascii="Arial" w:hAnsi="Arial" w:cs="Arial"/>
                <w:b/>
                <w:bCs/>
                <w:noProof/>
                <w:sz w:val="18"/>
                <w:szCs w:val="18"/>
              </w:rPr>
              <w:t>(What we invest)</w:t>
            </w:r>
          </w:p>
        </w:tc>
        <w:tc>
          <w:tcPr>
            <w:tcW w:w="451" w:type="dxa"/>
            <w:vMerge w:val="restart"/>
            <w:tcBorders>
              <w:top w:val="nil"/>
            </w:tcBorders>
            <w:vAlign w:val="center"/>
          </w:tcPr>
          <w:p w14:paraId="659602C2" w14:textId="77777777" w:rsidR="009D634B" w:rsidRPr="00881513" w:rsidRDefault="009D634B" w:rsidP="008F0775">
            <w:pPr>
              <w:pStyle w:val="NoSpacing"/>
              <w:spacing w:before="0" w:after="0" w:line="240" w:lineRule="auto"/>
              <w:jc w:val="center"/>
              <w:rPr>
                <w:rFonts w:ascii="Arial" w:hAnsi="Arial" w:cs="Arial"/>
                <w:noProof/>
                <w:sz w:val="18"/>
                <w:szCs w:val="18"/>
              </w:rPr>
            </w:pPr>
            <w:r w:rsidRPr="00881513">
              <w:rPr>
                <w:rFonts w:ascii="Arial" w:hAnsi="Arial" w:cs="Arial"/>
                <w:noProof/>
                <w:sz w:val="18"/>
                <w:szCs w:val="18"/>
              </w:rPr>
              <mc:AlternateContent>
                <mc:Choice Requires="wps">
                  <w:drawing>
                    <wp:anchor distT="0" distB="0" distL="114300" distR="114300" simplePos="0" relativeHeight="251663360" behindDoc="0" locked="0" layoutInCell="1" allowOverlap="1" wp14:anchorId="36D4E29C" wp14:editId="20063E1C">
                      <wp:simplePos x="0" y="0"/>
                      <wp:positionH relativeFrom="column">
                        <wp:posOffset>-43180</wp:posOffset>
                      </wp:positionH>
                      <wp:positionV relativeFrom="paragraph">
                        <wp:posOffset>-8890</wp:posOffset>
                      </wp:positionV>
                      <wp:extent cx="243840" cy="484505"/>
                      <wp:effectExtent l="57150" t="38100" r="80010" b="86995"/>
                      <wp:wrapNone/>
                      <wp:docPr id="16" name="Arrow: Right 16"/>
                      <wp:cNvGraphicFramePr/>
                      <a:graphic xmlns:a="http://schemas.openxmlformats.org/drawingml/2006/main">
                        <a:graphicData uri="http://schemas.microsoft.com/office/word/2010/wordprocessingShape">
                          <wps:wsp>
                            <wps:cNvSpPr/>
                            <wps:spPr>
                              <a:xfrm>
                                <a:off x="0" y="0"/>
                                <a:ext cx="243840" cy="484505"/>
                              </a:xfrm>
                              <a:prstGeom prst="rightArrow">
                                <a:avLst/>
                              </a:prstGeom>
                              <a:solidFill>
                                <a:schemeClr val="bg1"/>
                              </a:solid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w14:anchorId="3132AE8A"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16" o:spid="_x0000_s1026" type="#_x0000_t13" style="position:absolute;margin-left:-3.4pt;margin-top:-.7pt;width:19.2pt;height:38.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" adj="10800" fillcolor="white [3212]" strokecolor="black [3213]" strokeweight=".5pt"/>
                  </w:pict>
                </mc:Fallback>
              </mc:AlternateContent>
            </w:r>
          </w:p>
        </w:tc>
        <w:tc>
          <w:tcPr>
            <w:tcW w:w="3959" w:type="dxa"/>
            <w:gridSpan w:val="2"/>
            <w:tcBorders>
              <w:bottom w:val="single" w:sz="8" w:space="0" w:color="DBDBDB" w:themeColor="accent3" w:themeTint="66"/>
            </w:tcBorders>
            <w:shd w:val="clear" w:color="auto" w:fill="DBDBDB" w:themeFill="accent3" w:themeFillTint="66"/>
            <w:vAlign w:val="center"/>
          </w:tcPr>
          <w:p w14:paraId="46F4C436" w14:textId="77777777" w:rsidR="009D634B" w:rsidRPr="00881513" w:rsidRDefault="009D634B" w:rsidP="008F0775">
            <w:pPr>
              <w:pStyle w:val="NoSpacing"/>
              <w:spacing w:before="0" w:after="0" w:line="240" w:lineRule="auto"/>
              <w:jc w:val="center"/>
              <w:rPr>
                <w:rFonts w:ascii="Arial" w:hAnsi="Arial" w:cs="Arial"/>
                <w:b/>
                <w:bCs/>
                <w:noProof/>
                <w:sz w:val="18"/>
                <w:szCs w:val="18"/>
              </w:rPr>
            </w:pPr>
            <w:r w:rsidRPr="00881513">
              <w:rPr>
                <w:rFonts w:ascii="Arial" w:hAnsi="Arial" w:cs="Arial"/>
                <w:b/>
                <w:bCs/>
                <w:noProof/>
                <w:sz w:val="18"/>
                <w:szCs w:val="18"/>
              </w:rPr>
              <w:t>Outputs</w:t>
            </w:r>
          </w:p>
          <w:p w14:paraId="37182F7F" w14:textId="77777777" w:rsidR="009D634B" w:rsidRPr="00881513" w:rsidRDefault="009D634B" w:rsidP="008F0775">
            <w:pPr>
              <w:pStyle w:val="NoSpacing"/>
              <w:spacing w:before="0" w:after="0" w:line="240" w:lineRule="auto"/>
              <w:jc w:val="center"/>
              <w:rPr>
                <w:rFonts w:ascii="Arial" w:hAnsi="Arial" w:cs="Arial"/>
                <w:b/>
                <w:bCs/>
                <w:noProof/>
                <w:sz w:val="18"/>
                <w:szCs w:val="18"/>
              </w:rPr>
            </w:pPr>
            <w:r w:rsidRPr="00881513">
              <w:rPr>
                <w:rFonts w:ascii="Arial" w:hAnsi="Arial" w:cs="Arial"/>
                <w:b/>
                <w:bCs/>
                <w:noProof/>
                <w:sz w:val="18"/>
                <w:szCs w:val="18"/>
              </w:rPr>
              <w:t>(What we do and who we do it to)</w:t>
            </w:r>
          </w:p>
        </w:tc>
        <w:tc>
          <w:tcPr>
            <w:tcW w:w="450" w:type="dxa"/>
            <w:vMerge w:val="restart"/>
            <w:tcBorders>
              <w:top w:val="nil"/>
              <w:bottom w:val="nil"/>
            </w:tcBorders>
            <w:vAlign w:val="center"/>
          </w:tcPr>
          <w:p w14:paraId="35E2F9D9" w14:textId="77777777" w:rsidR="009D634B" w:rsidRPr="00881513" w:rsidRDefault="009D634B" w:rsidP="008F0775">
            <w:pPr>
              <w:pStyle w:val="NoSpacing"/>
              <w:spacing w:before="0" w:after="0" w:line="240" w:lineRule="auto"/>
              <w:jc w:val="center"/>
              <w:rPr>
                <w:rFonts w:ascii="Arial" w:hAnsi="Arial" w:cs="Arial"/>
                <w:noProof/>
                <w:sz w:val="18"/>
                <w:szCs w:val="18"/>
              </w:rPr>
            </w:pPr>
            <w:r w:rsidRPr="00881513">
              <w:rPr>
                <w:rFonts w:ascii="Arial" w:hAnsi="Arial" w:cs="Arial"/>
                <w:noProof/>
                <w:sz w:val="18"/>
                <w:szCs w:val="18"/>
              </w:rPr>
              <mc:AlternateContent>
                <mc:Choice Requires="wps">
                  <w:drawing>
                    <wp:anchor distT="0" distB="0" distL="114300" distR="114300" simplePos="0" relativeHeight="251664384" behindDoc="0" locked="0" layoutInCell="1" allowOverlap="1" wp14:anchorId="2A897DEF" wp14:editId="77B0F16B">
                      <wp:simplePos x="0" y="0"/>
                      <wp:positionH relativeFrom="column">
                        <wp:posOffset>-43815</wp:posOffset>
                      </wp:positionH>
                      <wp:positionV relativeFrom="paragraph">
                        <wp:posOffset>-6350</wp:posOffset>
                      </wp:positionV>
                      <wp:extent cx="243840" cy="484505"/>
                      <wp:effectExtent l="57150" t="38100" r="80010" b="86995"/>
                      <wp:wrapNone/>
                      <wp:docPr id="17" name="Arrow: Right 17"/>
                      <wp:cNvGraphicFramePr/>
                      <a:graphic xmlns:a="http://schemas.openxmlformats.org/drawingml/2006/main">
                        <a:graphicData uri="http://schemas.microsoft.com/office/word/2010/wordprocessingShape">
                          <wps:wsp>
                            <wps:cNvSpPr/>
                            <wps:spPr>
                              <a:xfrm>
                                <a:off x="0" y="0"/>
                                <a:ext cx="243840" cy="484505"/>
                              </a:xfrm>
                              <a:prstGeom prst="rightArrow">
                                <a:avLst/>
                              </a:prstGeom>
                              <a:solidFill>
                                <a:sysClr val="window" lastClr="FFFFFF"/>
                              </a:solidFill>
                              <a:ln w="9525" cap="flat" cmpd="sng" algn="ctr">
                                <a:solidFill>
                                  <a:sysClr val="windowText" lastClr="000000"/>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5BC7ACA4" id="Arrow: Right 17" o:spid="_x0000_s1026" type="#_x0000_t13" style="position:absolute;margin-left:-3.45pt;margin-top:-.5pt;width:19.2pt;height:38.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" adj="10800" fillcolor="window" strokecolor="windowText">
                      <v:shadow on="t" color="black" opacity="22937f" origin=",.5" offset="0,.63889mm"/>
                    </v:shape>
                  </w:pict>
                </mc:Fallback>
              </mc:AlternateContent>
            </w:r>
          </w:p>
        </w:tc>
        <w:tc>
          <w:tcPr>
            <w:tcW w:w="5490" w:type="dxa"/>
            <w:gridSpan w:val="5"/>
            <w:tcBorders>
              <w:bottom w:val="nil"/>
            </w:tcBorders>
            <w:shd w:val="clear" w:color="auto" w:fill="F7CAAC" w:themeFill="accent2" w:themeFillTint="66"/>
            <w:vAlign w:val="center"/>
          </w:tcPr>
          <w:p w14:paraId="5F97C416" w14:textId="77777777" w:rsidR="009D634B" w:rsidRPr="00881513" w:rsidRDefault="009D634B" w:rsidP="008F0775">
            <w:pPr>
              <w:pStyle w:val="NoSpacing"/>
              <w:spacing w:before="0" w:after="0" w:line="240" w:lineRule="auto"/>
              <w:jc w:val="center"/>
              <w:rPr>
                <w:rFonts w:ascii="Arial" w:hAnsi="Arial" w:cs="Arial"/>
                <w:b/>
                <w:bCs/>
                <w:noProof/>
                <w:sz w:val="18"/>
                <w:szCs w:val="18"/>
              </w:rPr>
            </w:pPr>
            <w:r w:rsidRPr="00881513">
              <w:rPr>
                <w:rFonts w:ascii="Arial" w:hAnsi="Arial" w:cs="Arial"/>
                <w:b/>
                <w:bCs/>
                <w:noProof/>
                <w:sz w:val="18"/>
                <w:szCs w:val="18"/>
              </w:rPr>
              <w:t>Outcomes – Impact</w:t>
            </w:r>
          </w:p>
          <w:p w14:paraId="5C4A5A0E" w14:textId="77777777" w:rsidR="009D634B" w:rsidRPr="00881513" w:rsidRDefault="009D634B" w:rsidP="008F0775">
            <w:pPr>
              <w:pStyle w:val="NoSpacing"/>
              <w:spacing w:before="0" w:after="0" w:line="240" w:lineRule="auto"/>
              <w:jc w:val="center"/>
              <w:rPr>
                <w:rFonts w:ascii="Arial" w:hAnsi="Arial" w:cs="Arial"/>
                <w:b/>
                <w:bCs/>
                <w:noProof/>
                <w:sz w:val="18"/>
                <w:szCs w:val="18"/>
              </w:rPr>
            </w:pPr>
            <w:r w:rsidRPr="00881513">
              <w:rPr>
                <w:rFonts w:ascii="Arial" w:hAnsi="Arial" w:cs="Arial"/>
                <w:b/>
                <w:bCs/>
                <w:noProof/>
                <w:sz w:val="18"/>
                <w:szCs w:val="18"/>
              </w:rPr>
              <w:t>(The incremental events/changes that occur as a result of the outputs)</w:t>
            </w:r>
          </w:p>
        </w:tc>
      </w:tr>
      <w:tr w:rsidR="009D634B" w:rsidRPr="00881513" w14:paraId="47BFC71C" w14:textId="77777777" w:rsidTr="009D634B">
        <w:trPr>
          <w:trHeight w:val="184"/>
        </w:trPr>
        <w:tc>
          <w:tcPr>
            <w:tcW w:w="2785" w:type="dxa"/>
            <w:vMerge/>
            <w:shd w:val="clear" w:color="auto" w:fill="EFD511"/>
            <w:vAlign w:val="center"/>
          </w:tcPr>
          <w:p w14:paraId="2A4593C9" w14:textId="77777777" w:rsidR="009D634B" w:rsidRPr="00881513" w:rsidRDefault="009D634B" w:rsidP="008F0775">
            <w:pPr>
              <w:pStyle w:val="NoSpacing"/>
              <w:spacing w:before="0" w:after="0" w:line="240" w:lineRule="auto"/>
              <w:jc w:val="center"/>
              <w:rPr>
                <w:rFonts w:ascii="Arial" w:hAnsi="Arial" w:cs="Arial"/>
                <w:b/>
                <w:bCs/>
                <w:noProof/>
                <w:sz w:val="18"/>
                <w:szCs w:val="18"/>
              </w:rPr>
            </w:pPr>
          </w:p>
        </w:tc>
        <w:tc>
          <w:tcPr>
            <w:tcW w:w="451" w:type="dxa"/>
            <w:vMerge/>
            <w:tcBorders>
              <w:bottom w:val="nil"/>
            </w:tcBorders>
            <w:vAlign w:val="center"/>
          </w:tcPr>
          <w:p w14:paraId="4A43555E" w14:textId="77777777" w:rsidR="009D634B" w:rsidRPr="00881513" w:rsidRDefault="009D634B" w:rsidP="008F0775">
            <w:pPr>
              <w:pStyle w:val="NoSpacing"/>
              <w:spacing w:before="0" w:after="0" w:line="240" w:lineRule="auto"/>
              <w:jc w:val="center"/>
              <w:rPr>
                <w:rFonts w:ascii="Arial" w:hAnsi="Arial" w:cs="Arial"/>
                <w:noProof/>
                <w:sz w:val="18"/>
                <w:szCs w:val="18"/>
              </w:rPr>
            </w:pPr>
          </w:p>
        </w:tc>
        <w:tc>
          <w:tcPr>
            <w:tcW w:w="1979" w:type="dxa"/>
            <w:tcBorders>
              <w:top w:val="single" w:sz="8" w:space="0" w:color="DBDBDB" w:themeColor="accent3" w:themeTint="66"/>
              <w:right w:val="nil"/>
            </w:tcBorders>
            <w:shd w:val="clear" w:color="auto" w:fill="DBDBDB" w:themeFill="accent3" w:themeFillTint="66"/>
            <w:vAlign w:val="center"/>
          </w:tcPr>
          <w:p w14:paraId="142EDEB4" w14:textId="77777777" w:rsidR="009D634B" w:rsidRPr="00881513" w:rsidRDefault="009D634B" w:rsidP="008F0775">
            <w:pPr>
              <w:pStyle w:val="NoSpacing"/>
              <w:spacing w:before="0" w:after="0" w:line="240" w:lineRule="auto"/>
              <w:jc w:val="center"/>
              <w:rPr>
                <w:rFonts w:ascii="Arial" w:hAnsi="Arial" w:cs="Arial"/>
                <w:noProof/>
                <w:sz w:val="18"/>
                <w:szCs w:val="18"/>
              </w:rPr>
            </w:pPr>
            <w:r w:rsidRPr="00881513">
              <w:rPr>
                <w:rFonts w:ascii="Arial" w:hAnsi="Arial" w:cs="Arial"/>
                <w:noProof/>
                <w:sz w:val="18"/>
                <w:szCs w:val="18"/>
              </w:rPr>
              <w:t>Activities</w:t>
            </w:r>
          </w:p>
        </w:tc>
        <w:tc>
          <w:tcPr>
            <w:tcW w:w="1980" w:type="dxa"/>
            <w:tcBorders>
              <w:top w:val="single" w:sz="8" w:space="0" w:color="DBDBDB" w:themeColor="accent3" w:themeTint="66"/>
              <w:left w:val="nil"/>
            </w:tcBorders>
            <w:shd w:val="clear" w:color="auto" w:fill="DBDBDB" w:themeFill="accent3" w:themeFillTint="66"/>
            <w:vAlign w:val="center"/>
          </w:tcPr>
          <w:p w14:paraId="652253EA" w14:textId="77777777" w:rsidR="009D634B" w:rsidRPr="00881513" w:rsidRDefault="009D634B" w:rsidP="008F0775">
            <w:pPr>
              <w:pStyle w:val="NoSpacing"/>
              <w:spacing w:before="0" w:after="0" w:line="240" w:lineRule="auto"/>
              <w:jc w:val="center"/>
              <w:rPr>
                <w:rFonts w:ascii="Arial" w:hAnsi="Arial" w:cs="Arial"/>
                <w:noProof/>
                <w:sz w:val="18"/>
                <w:szCs w:val="18"/>
              </w:rPr>
            </w:pPr>
            <w:r w:rsidRPr="00881513">
              <w:rPr>
                <w:rFonts w:ascii="Arial" w:hAnsi="Arial" w:cs="Arial"/>
                <w:noProof/>
                <w:sz w:val="18"/>
                <w:szCs w:val="18"/>
              </w:rPr>
              <w:t>Participation</w:t>
            </w:r>
          </w:p>
        </w:tc>
        <w:tc>
          <w:tcPr>
            <w:tcW w:w="450" w:type="dxa"/>
            <w:vMerge/>
            <w:tcBorders>
              <w:top w:val="nil"/>
              <w:bottom w:val="nil"/>
            </w:tcBorders>
            <w:vAlign w:val="center"/>
          </w:tcPr>
          <w:p w14:paraId="70FA1E82" w14:textId="77777777" w:rsidR="009D634B" w:rsidRPr="00881513" w:rsidRDefault="009D634B" w:rsidP="008F0775">
            <w:pPr>
              <w:pStyle w:val="NoSpacing"/>
              <w:spacing w:before="0" w:after="0" w:line="240" w:lineRule="auto"/>
              <w:jc w:val="center"/>
              <w:rPr>
                <w:rFonts w:ascii="Arial" w:hAnsi="Arial" w:cs="Arial"/>
                <w:noProof/>
                <w:sz w:val="18"/>
                <w:szCs w:val="18"/>
              </w:rPr>
            </w:pPr>
          </w:p>
        </w:tc>
        <w:tc>
          <w:tcPr>
            <w:tcW w:w="1830" w:type="dxa"/>
            <w:gridSpan w:val="2"/>
            <w:tcBorders>
              <w:top w:val="nil"/>
              <w:right w:val="nil"/>
            </w:tcBorders>
            <w:shd w:val="clear" w:color="auto" w:fill="F7CAAC" w:themeFill="accent2" w:themeFillTint="66"/>
            <w:vAlign w:val="center"/>
          </w:tcPr>
          <w:p w14:paraId="46714DA6" w14:textId="77777777" w:rsidR="009D634B" w:rsidRPr="00881513" w:rsidRDefault="009D634B" w:rsidP="008F0775">
            <w:pPr>
              <w:pStyle w:val="NoSpacing"/>
              <w:spacing w:before="0" w:after="0" w:line="240" w:lineRule="auto"/>
              <w:jc w:val="center"/>
              <w:rPr>
                <w:rFonts w:ascii="Arial" w:hAnsi="Arial" w:cs="Arial"/>
                <w:noProof/>
                <w:sz w:val="18"/>
                <w:szCs w:val="18"/>
              </w:rPr>
            </w:pPr>
            <w:r w:rsidRPr="00881513">
              <w:rPr>
                <w:rFonts w:ascii="Arial" w:hAnsi="Arial" w:cs="Arial"/>
                <w:noProof/>
                <w:sz w:val="18"/>
                <w:szCs w:val="18"/>
              </w:rPr>
              <w:t>Short (12 months)</w:t>
            </w:r>
          </w:p>
        </w:tc>
        <w:tc>
          <w:tcPr>
            <w:tcW w:w="1830" w:type="dxa"/>
            <w:tcBorders>
              <w:top w:val="nil"/>
              <w:left w:val="nil"/>
              <w:right w:val="nil"/>
            </w:tcBorders>
            <w:shd w:val="clear" w:color="auto" w:fill="F7CAAC" w:themeFill="accent2" w:themeFillTint="66"/>
            <w:vAlign w:val="center"/>
          </w:tcPr>
          <w:p w14:paraId="03BCACDB" w14:textId="77777777" w:rsidR="009D634B" w:rsidRPr="00881513" w:rsidRDefault="009D634B" w:rsidP="008F0775">
            <w:pPr>
              <w:pStyle w:val="NoSpacing"/>
              <w:spacing w:before="0" w:after="0" w:line="240" w:lineRule="auto"/>
              <w:jc w:val="center"/>
              <w:rPr>
                <w:rFonts w:ascii="Arial" w:hAnsi="Arial" w:cs="Arial"/>
                <w:noProof/>
                <w:sz w:val="18"/>
                <w:szCs w:val="18"/>
              </w:rPr>
            </w:pPr>
            <w:r w:rsidRPr="00881513">
              <w:rPr>
                <w:rFonts w:ascii="Arial" w:hAnsi="Arial" w:cs="Arial"/>
                <w:noProof/>
                <w:sz w:val="18"/>
                <w:szCs w:val="18"/>
              </w:rPr>
              <w:t>Medium (2-3 Years)</w:t>
            </w:r>
          </w:p>
        </w:tc>
        <w:tc>
          <w:tcPr>
            <w:tcW w:w="1830" w:type="dxa"/>
            <w:gridSpan w:val="2"/>
            <w:tcBorders>
              <w:top w:val="nil"/>
              <w:left w:val="nil"/>
            </w:tcBorders>
            <w:shd w:val="clear" w:color="auto" w:fill="F7CAAC" w:themeFill="accent2" w:themeFillTint="66"/>
            <w:vAlign w:val="center"/>
          </w:tcPr>
          <w:p w14:paraId="783FEEF9" w14:textId="77777777" w:rsidR="009D634B" w:rsidRPr="00881513" w:rsidRDefault="009D634B" w:rsidP="008F0775">
            <w:pPr>
              <w:pStyle w:val="NoSpacing"/>
              <w:spacing w:before="0" w:after="0" w:line="240" w:lineRule="auto"/>
              <w:jc w:val="center"/>
              <w:rPr>
                <w:rFonts w:ascii="Arial" w:hAnsi="Arial" w:cs="Arial"/>
                <w:noProof/>
                <w:sz w:val="18"/>
                <w:szCs w:val="18"/>
              </w:rPr>
            </w:pPr>
            <w:r w:rsidRPr="00881513">
              <w:rPr>
                <w:rFonts w:ascii="Arial" w:hAnsi="Arial" w:cs="Arial"/>
                <w:noProof/>
                <w:sz w:val="18"/>
                <w:szCs w:val="18"/>
              </w:rPr>
              <w:t>Long (Over 3 Year)</w:t>
            </w:r>
          </w:p>
        </w:tc>
      </w:tr>
      <w:tr w:rsidR="009D634B" w:rsidRPr="00881513" w14:paraId="6790EB51" w14:textId="77777777" w:rsidTr="001F6172">
        <w:trPr>
          <w:trHeight w:val="3209"/>
        </w:trPr>
        <w:tc>
          <w:tcPr>
            <w:tcW w:w="2785" w:type="dxa"/>
            <w:vAlign w:val="center"/>
          </w:tcPr>
          <w:p w14:paraId="2346525E" w14:textId="1A4A1ABC" w:rsidR="009D634B" w:rsidRPr="00881513" w:rsidRDefault="009D634B" w:rsidP="004E41E6">
            <w:pPr>
              <w:pStyle w:val="NoSpacing"/>
              <w:numPr>
                <w:ilvl w:val="0"/>
                <w:numId w:val="11"/>
              </w:numPr>
              <w:spacing w:before="0" w:after="0" w:line="240" w:lineRule="auto"/>
              <w:ind w:left="156" w:hanging="180"/>
              <w:rPr>
                <w:rFonts w:ascii="Arial" w:hAnsi="Arial" w:cs="Arial"/>
                <w:noProof/>
                <w:sz w:val="16"/>
                <w:szCs w:val="16"/>
              </w:rPr>
            </w:pPr>
            <w:r w:rsidRPr="00881513">
              <w:rPr>
                <w:rFonts w:ascii="Arial" w:hAnsi="Arial" w:cs="Arial"/>
                <w:noProof/>
                <w:sz w:val="16"/>
                <w:szCs w:val="16"/>
              </w:rPr>
              <w:t>Residential and</w:t>
            </w:r>
            <w:r w:rsidR="0036378D" w:rsidRPr="00881513">
              <w:rPr>
                <w:rFonts w:ascii="Arial" w:hAnsi="Arial" w:cs="Arial"/>
                <w:noProof/>
                <w:sz w:val="16"/>
                <w:szCs w:val="16"/>
              </w:rPr>
              <w:t xml:space="preserve"> HTR</w:t>
            </w:r>
            <w:r w:rsidRPr="00881513">
              <w:rPr>
                <w:rFonts w:ascii="Arial" w:hAnsi="Arial" w:cs="Arial"/>
                <w:noProof/>
                <w:sz w:val="16"/>
                <w:szCs w:val="16"/>
              </w:rPr>
              <w:t xml:space="preserve"> SMB sector screening and segmentation via public records and energy usage data</w:t>
            </w:r>
          </w:p>
          <w:p w14:paraId="5BD2A7C7" w14:textId="37AEDBFB" w:rsidR="009D634B" w:rsidRPr="00881513" w:rsidRDefault="009D634B" w:rsidP="004E41E6">
            <w:pPr>
              <w:pStyle w:val="NoSpacing"/>
              <w:numPr>
                <w:ilvl w:val="0"/>
                <w:numId w:val="11"/>
              </w:numPr>
              <w:spacing w:before="0" w:after="0" w:line="240" w:lineRule="auto"/>
              <w:ind w:left="156" w:hanging="180"/>
              <w:rPr>
                <w:rFonts w:ascii="Arial" w:hAnsi="Arial" w:cs="Arial"/>
                <w:noProof/>
                <w:sz w:val="16"/>
                <w:szCs w:val="16"/>
              </w:rPr>
            </w:pPr>
            <w:r w:rsidRPr="00881513">
              <w:rPr>
                <w:rFonts w:ascii="Arial" w:hAnsi="Arial" w:cs="Arial"/>
                <w:noProof/>
                <w:sz w:val="16"/>
                <w:szCs w:val="16"/>
              </w:rPr>
              <w:t>Local government as</w:t>
            </w:r>
            <w:r w:rsidR="0036378D" w:rsidRPr="00881513">
              <w:rPr>
                <w:rFonts w:ascii="Arial" w:hAnsi="Arial" w:cs="Arial"/>
                <w:noProof/>
                <w:sz w:val="16"/>
                <w:szCs w:val="16"/>
              </w:rPr>
              <w:t xml:space="preserve"> a</w:t>
            </w:r>
            <w:r w:rsidRPr="00881513">
              <w:rPr>
                <w:rFonts w:ascii="Arial" w:hAnsi="Arial" w:cs="Arial"/>
                <w:noProof/>
                <w:sz w:val="16"/>
                <w:szCs w:val="16"/>
              </w:rPr>
              <w:t xml:space="preserve"> “trusted messenger” that promote the program by reaching out </w:t>
            </w:r>
            <w:r w:rsidR="0036378D" w:rsidRPr="00881513">
              <w:rPr>
                <w:rFonts w:ascii="Arial" w:hAnsi="Arial" w:cs="Arial"/>
                <w:noProof/>
                <w:sz w:val="16"/>
                <w:szCs w:val="16"/>
              </w:rPr>
              <w:t>HTR SMB</w:t>
            </w:r>
            <w:r w:rsidRPr="00881513">
              <w:rPr>
                <w:rFonts w:ascii="Arial" w:hAnsi="Arial" w:cs="Arial"/>
                <w:noProof/>
                <w:sz w:val="16"/>
                <w:szCs w:val="16"/>
              </w:rPr>
              <w:t xml:space="preserve"> and residences in DAC’s (per CalEnvironScreen 3.0) in San Francisco and </w:t>
            </w:r>
            <w:r w:rsidR="0036378D" w:rsidRPr="00881513">
              <w:rPr>
                <w:rFonts w:ascii="Arial" w:hAnsi="Arial" w:cs="Arial"/>
                <w:noProof/>
                <w:sz w:val="16"/>
                <w:szCs w:val="16"/>
              </w:rPr>
              <w:t>HTR SMB</w:t>
            </w:r>
            <w:r w:rsidRPr="00881513">
              <w:rPr>
                <w:rFonts w:ascii="Arial" w:hAnsi="Arial" w:cs="Arial"/>
                <w:noProof/>
                <w:sz w:val="16"/>
                <w:szCs w:val="16"/>
              </w:rPr>
              <w:t xml:space="preserve"> in the Mission and Excelsior districts.</w:t>
            </w:r>
          </w:p>
          <w:p w14:paraId="3B7B7002" w14:textId="6DD84F37" w:rsidR="009D634B" w:rsidRPr="00881513" w:rsidRDefault="009D634B" w:rsidP="004E41E6">
            <w:pPr>
              <w:pStyle w:val="NoSpacing"/>
              <w:numPr>
                <w:ilvl w:val="0"/>
                <w:numId w:val="11"/>
              </w:numPr>
              <w:spacing w:before="0" w:after="0" w:line="240" w:lineRule="auto"/>
              <w:ind w:left="156" w:hanging="180"/>
              <w:rPr>
                <w:rFonts w:ascii="Arial" w:hAnsi="Arial" w:cs="Arial"/>
                <w:noProof/>
                <w:sz w:val="16"/>
                <w:szCs w:val="16"/>
              </w:rPr>
            </w:pPr>
            <w:r w:rsidRPr="00881513">
              <w:rPr>
                <w:rFonts w:ascii="Arial" w:hAnsi="Arial" w:cs="Arial"/>
                <w:noProof/>
                <w:sz w:val="16"/>
                <w:szCs w:val="16"/>
              </w:rPr>
              <w:t>Clear referral process to 3P</w:t>
            </w:r>
            <w:r w:rsidR="00007B01" w:rsidRPr="00881513">
              <w:rPr>
                <w:rFonts w:ascii="Arial" w:hAnsi="Arial" w:cs="Arial"/>
                <w:noProof/>
                <w:sz w:val="16"/>
                <w:szCs w:val="16"/>
              </w:rPr>
              <w:t xml:space="preserve">, PG&amp;E, and BayREN </w:t>
            </w:r>
            <w:r w:rsidRPr="00881513">
              <w:rPr>
                <w:rFonts w:ascii="Arial" w:hAnsi="Arial" w:cs="Arial"/>
                <w:noProof/>
                <w:sz w:val="16"/>
                <w:szCs w:val="16"/>
              </w:rPr>
              <w:t>programs and financing options</w:t>
            </w:r>
            <w:r w:rsidR="0036378D" w:rsidRPr="00881513">
              <w:rPr>
                <w:rFonts w:ascii="Arial" w:hAnsi="Arial" w:cs="Arial"/>
                <w:noProof/>
                <w:sz w:val="16"/>
                <w:szCs w:val="16"/>
              </w:rPr>
              <w:t>.</w:t>
            </w:r>
          </w:p>
        </w:tc>
        <w:tc>
          <w:tcPr>
            <w:tcW w:w="451" w:type="dxa"/>
            <w:tcBorders>
              <w:top w:val="nil"/>
              <w:bottom w:val="nil"/>
            </w:tcBorders>
            <w:vAlign w:val="center"/>
          </w:tcPr>
          <w:p w14:paraId="0984DA17" w14:textId="77777777" w:rsidR="009D634B" w:rsidRPr="00881513" w:rsidRDefault="009D634B" w:rsidP="008F0775">
            <w:pPr>
              <w:pStyle w:val="NoSpacing"/>
              <w:spacing w:before="0" w:after="0" w:line="240" w:lineRule="auto"/>
              <w:jc w:val="center"/>
              <w:rPr>
                <w:rFonts w:ascii="Arial" w:hAnsi="Arial" w:cs="Arial"/>
                <w:noProof/>
                <w:sz w:val="16"/>
                <w:szCs w:val="16"/>
              </w:rPr>
            </w:pPr>
          </w:p>
        </w:tc>
        <w:tc>
          <w:tcPr>
            <w:tcW w:w="1979" w:type="dxa"/>
            <w:vAlign w:val="center"/>
          </w:tcPr>
          <w:p w14:paraId="48AF6445" w14:textId="7126C5EB" w:rsidR="009D634B" w:rsidRPr="00881513" w:rsidRDefault="009D634B" w:rsidP="004E41E6">
            <w:pPr>
              <w:pStyle w:val="NoSpacing"/>
              <w:numPr>
                <w:ilvl w:val="0"/>
                <w:numId w:val="11"/>
              </w:numPr>
              <w:spacing w:before="0" w:after="0" w:line="240" w:lineRule="auto"/>
              <w:ind w:left="162" w:hanging="180"/>
              <w:rPr>
                <w:rFonts w:ascii="Arial" w:hAnsi="Arial" w:cs="Arial"/>
                <w:noProof/>
                <w:sz w:val="16"/>
                <w:szCs w:val="16"/>
              </w:rPr>
            </w:pPr>
            <w:r w:rsidRPr="00881513">
              <w:rPr>
                <w:rFonts w:ascii="Arial" w:hAnsi="Arial" w:cs="Arial"/>
                <w:noProof/>
                <w:sz w:val="16"/>
                <w:szCs w:val="16"/>
              </w:rPr>
              <w:t xml:space="preserve">Promote </w:t>
            </w:r>
            <w:r w:rsidR="0036378D" w:rsidRPr="00881513">
              <w:rPr>
                <w:rFonts w:ascii="Arial" w:hAnsi="Arial" w:cs="Arial"/>
                <w:noProof/>
                <w:sz w:val="16"/>
                <w:szCs w:val="16"/>
              </w:rPr>
              <w:t>the P</w:t>
            </w:r>
            <w:r w:rsidRPr="00881513">
              <w:rPr>
                <w:rFonts w:ascii="Arial" w:hAnsi="Arial" w:cs="Arial"/>
                <w:noProof/>
                <w:sz w:val="16"/>
                <w:szCs w:val="16"/>
              </w:rPr>
              <w:t xml:space="preserve">rogram through outreach and targeted marketing, using AMI data and </w:t>
            </w:r>
            <w:r w:rsidR="0036378D" w:rsidRPr="00881513">
              <w:rPr>
                <w:rFonts w:ascii="Arial" w:hAnsi="Arial" w:cs="Arial"/>
                <w:noProof/>
                <w:sz w:val="16"/>
                <w:szCs w:val="16"/>
              </w:rPr>
              <w:t xml:space="preserve">publicly available </w:t>
            </w:r>
            <w:r w:rsidRPr="00881513">
              <w:rPr>
                <w:rFonts w:ascii="Arial" w:hAnsi="Arial" w:cs="Arial"/>
                <w:noProof/>
                <w:sz w:val="16"/>
                <w:szCs w:val="16"/>
              </w:rPr>
              <w:t>ata set</w:t>
            </w:r>
            <w:r w:rsidR="0036378D" w:rsidRPr="00881513">
              <w:rPr>
                <w:rFonts w:ascii="Arial" w:hAnsi="Arial" w:cs="Arial"/>
                <w:noProof/>
                <w:sz w:val="16"/>
                <w:szCs w:val="16"/>
              </w:rPr>
              <w:t>s.</w:t>
            </w:r>
          </w:p>
        </w:tc>
        <w:tc>
          <w:tcPr>
            <w:tcW w:w="1980" w:type="dxa"/>
            <w:vAlign w:val="center"/>
          </w:tcPr>
          <w:p w14:paraId="0BA68296" w14:textId="354D13C7" w:rsidR="009D634B" w:rsidRPr="00881513" w:rsidRDefault="009D634B" w:rsidP="004E41E6">
            <w:pPr>
              <w:pStyle w:val="NoSpacing"/>
              <w:numPr>
                <w:ilvl w:val="0"/>
                <w:numId w:val="11"/>
              </w:numPr>
              <w:spacing w:before="0" w:after="0" w:line="240" w:lineRule="auto"/>
              <w:ind w:left="162" w:hanging="162"/>
              <w:rPr>
                <w:rFonts w:ascii="Arial" w:hAnsi="Arial" w:cs="Arial"/>
                <w:noProof/>
                <w:sz w:val="16"/>
                <w:szCs w:val="16"/>
              </w:rPr>
            </w:pPr>
            <w:r w:rsidRPr="00881513">
              <w:rPr>
                <w:rFonts w:ascii="Arial" w:hAnsi="Arial" w:cs="Arial"/>
                <w:noProof/>
                <w:sz w:val="16"/>
                <w:szCs w:val="16"/>
              </w:rPr>
              <w:t xml:space="preserve">SMB and building owners and managers; </w:t>
            </w:r>
            <w:r w:rsidR="0036378D" w:rsidRPr="00881513">
              <w:rPr>
                <w:rFonts w:ascii="Arial" w:hAnsi="Arial" w:cs="Arial"/>
                <w:noProof/>
                <w:sz w:val="16"/>
                <w:szCs w:val="16"/>
              </w:rPr>
              <w:t>SMB</w:t>
            </w:r>
            <w:r w:rsidRPr="00881513">
              <w:rPr>
                <w:rFonts w:ascii="Arial" w:hAnsi="Arial" w:cs="Arial"/>
                <w:noProof/>
                <w:sz w:val="16"/>
                <w:szCs w:val="16"/>
              </w:rPr>
              <w:t xml:space="preserve"> tenants</w:t>
            </w:r>
          </w:p>
          <w:p w14:paraId="481980FE" w14:textId="77777777" w:rsidR="0036378D" w:rsidRPr="00881513" w:rsidRDefault="0036378D" w:rsidP="008F0775">
            <w:pPr>
              <w:pStyle w:val="NoSpacing"/>
              <w:spacing w:before="0" w:after="0" w:line="240" w:lineRule="auto"/>
              <w:ind w:left="162"/>
              <w:rPr>
                <w:rFonts w:ascii="Arial" w:hAnsi="Arial" w:cs="Arial"/>
                <w:noProof/>
                <w:sz w:val="16"/>
                <w:szCs w:val="16"/>
              </w:rPr>
            </w:pPr>
          </w:p>
          <w:p w14:paraId="0DEC6DF7" w14:textId="15767CD9" w:rsidR="009D634B" w:rsidRPr="00881513" w:rsidRDefault="009D634B" w:rsidP="004E41E6">
            <w:pPr>
              <w:pStyle w:val="NoSpacing"/>
              <w:numPr>
                <w:ilvl w:val="0"/>
                <w:numId w:val="11"/>
              </w:numPr>
              <w:spacing w:before="0" w:after="0" w:line="240" w:lineRule="auto"/>
              <w:ind w:left="162" w:hanging="162"/>
              <w:rPr>
                <w:rFonts w:ascii="Arial" w:hAnsi="Arial" w:cs="Arial"/>
                <w:noProof/>
                <w:sz w:val="16"/>
                <w:szCs w:val="16"/>
              </w:rPr>
            </w:pPr>
            <w:r w:rsidRPr="00881513">
              <w:rPr>
                <w:rFonts w:ascii="Arial" w:hAnsi="Arial" w:cs="Arial"/>
                <w:noProof/>
                <w:sz w:val="16"/>
                <w:szCs w:val="16"/>
              </w:rPr>
              <w:t>Single-Family Homes</w:t>
            </w:r>
          </w:p>
          <w:p w14:paraId="7DA04BDF" w14:textId="77777777" w:rsidR="0036378D" w:rsidRPr="00881513" w:rsidRDefault="0036378D" w:rsidP="008F0775">
            <w:pPr>
              <w:pStyle w:val="NoSpacing"/>
              <w:spacing w:before="0" w:after="0" w:line="240" w:lineRule="auto"/>
              <w:rPr>
                <w:rFonts w:ascii="Arial" w:hAnsi="Arial" w:cs="Arial"/>
                <w:noProof/>
                <w:sz w:val="16"/>
                <w:szCs w:val="16"/>
              </w:rPr>
            </w:pPr>
          </w:p>
          <w:p w14:paraId="42435C6B" w14:textId="4ED148EF" w:rsidR="009D634B" w:rsidRPr="00881513" w:rsidRDefault="009D634B" w:rsidP="004E41E6">
            <w:pPr>
              <w:pStyle w:val="NoSpacing"/>
              <w:numPr>
                <w:ilvl w:val="0"/>
                <w:numId w:val="11"/>
              </w:numPr>
              <w:spacing w:before="0" w:after="0" w:line="240" w:lineRule="auto"/>
              <w:ind w:left="162" w:hanging="162"/>
              <w:rPr>
                <w:rFonts w:ascii="Arial" w:hAnsi="Arial" w:cs="Arial"/>
                <w:noProof/>
                <w:sz w:val="16"/>
                <w:szCs w:val="16"/>
              </w:rPr>
            </w:pPr>
            <w:r w:rsidRPr="00881513">
              <w:rPr>
                <w:rFonts w:ascii="Arial" w:hAnsi="Arial" w:cs="Arial"/>
                <w:noProof/>
                <w:sz w:val="16"/>
                <w:szCs w:val="16"/>
              </w:rPr>
              <w:t>Local government staff and elected officials</w:t>
            </w:r>
          </w:p>
          <w:p w14:paraId="4DE7CD7E" w14:textId="77777777" w:rsidR="0036378D" w:rsidRPr="00881513" w:rsidRDefault="0036378D" w:rsidP="008F0775">
            <w:pPr>
              <w:pStyle w:val="NoSpacing"/>
              <w:spacing w:before="0" w:after="0" w:line="240" w:lineRule="auto"/>
              <w:rPr>
                <w:rFonts w:ascii="Arial" w:hAnsi="Arial" w:cs="Arial"/>
                <w:noProof/>
                <w:sz w:val="16"/>
                <w:szCs w:val="16"/>
              </w:rPr>
            </w:pPr>
          </w:p>
          <w:p w14:paraId="2D3D5DD9" w14:textId="68FC95C1" w:rsidR="009D634B" w:rsidRPr="00881513" w:rsidRDefault="009D634B" w:rsidP="004E41E6">
            <w:pPr>
              <w:pStyle w:val="NoSpacing"/>
              <w:numPr>
                <w:ilvl w:val="0"/>
                <w:numId w:val="11"/>
              </w:numPr>
              <w:spacing w:before="0" w:after="0" w:line="240" w:lineRule="auto"/>
              <w:ind w:left="162" w:hanging="162"/>
              <w:rPr>
                <w:rFonts w:ascii="Arial" w:hAnsi="Arial" w:cs="Arial"/>
                <w:noProof/>
                <w:sz w:val="16"/>
                <w:szCs w:val="16"/>
              </w:rPr>
            </w:pPr>
            <w:r w:rsidRPr="00881513">
              <w:rPr>
                <w:rFonts w:ascii="Arial" w:hAnsi="Arial" w:cs="Arial"/>
                <w:noProof/>
                <w:sz w:val="16"/>
                <w:szCs w:val="16"/>
              </w:rPr>
              <w:t>3P</w:t>
            </w:r>
            <w:r w:rsidR="00771CF5" w:rsidRPr="00881513">
              <w:rPr>
                <w:rFonts w:ascii="Arial" w:hAnsi="Arial" w:cs="Arial"/>
                <w:noProof/>
                <w:sz w:val="16"/>
                <w:szCs w:val="16"/>
              </w:rPr>
              <w:t>, PG&amp;E, and Ba</w:t>
            </w:r>
            <w:r w:rsidR="00031BDD" w:rsidRPr="00881513">
              <w:rPr>
                <w:rFonts w:ascii="Arial" w:hAnsi="Arial" w:cs="Arial"/>
                <w:noProof/>
                <w:sz w:val="16"/>
                <w:szCs w:val="16"/>
              </w:rPr>
              <w:t>y</w:t>
            </w:r>
            <w:r w:rsidR="00771CF5" w:rsidRPr="00881513">
              <w:rPr>
                <w:rFonts w:ascii="Arial" w:hAnsi="Arial" w:cs="Arial"/>
                <w:noProof/>
                <w:sz w:val="16"/>
                <w:szCs w:val="16"/>
              </w:rPr>
              <w:t xml:space="preserve">REN </w:t>
            </w:r>
            <w:r w:rsidR="0036378D" w:rsidRPr="00881513">
              <w:rPr>
                <w:rFonts w:ascii="Arial" w:hAnsi="Arial" w:cs="Arial"/>
                <w:noProof/>
                <w:sz w:val="16"/>
                <w:szCs w:val="16"/>
              </w:rPr>
              <w:t>programs</w:t>
            </w:r>
          </w:p>
        </w:tc>
        <w:tc>
          <w:tcPr>
            <w:tcW w:w="450" w:type="dxa"/>
            <w:tcBorders>
              <w:top w:val="nil"/>
              <w:bottom w:val="nil"/>
            </w:tcBorders>
            <w:vAlign w:val="center"/>
          </w:tcPr>
          <w:p w14:paraId="264613AB" w14:textId="77777777" w:rsidR="009D634B" w:rsidRPr="00881513" w:rsidRDefault="009D634B" w:rsidP="008F0775">
            <w:pPr>
              <w:pStyle w:val="NoSpacing"/>
              <w:spacing w:before="0" w:after="0" w:line="240" w:lineRule="auto"/>
              <w:jc w:val="center"/>
              <w:rPr>
                <w:rFonts w:ascii="Arial" w:hAnsi="Arial" w:cs="Arial"/>
                <w:noProof/>
                <w:sz w:val="16"/>
                <w:szCs w:val="16"/>
              </w:rPr>
            </w:pPr>
          </w:p>
        </w:tc>
        <w:tc>
          <w:tcPr>
            <w:tcW w:w="1800" w:type="dxa"/>
            <w:vMerge w:val="restart"/>
            <w:vAlign w:val="center"/>
          </w:tcPr>
          <w:p w14:paraId="696D45AF" w14:textId="00083272" w:rsidR="009D634B" w:rsidRPr="00881513" w:rsidRDefault="009D634B" w:rsidP="004E41E6">
            <w:pPr>
              <w:pStyle w:val="NoSpacing"/>
              <w:numPr>
                <w:ilvl w:val="0"/>
                <w:numId w:val="11"/>
              </w:numPr>
              <w:spacing w:before="0" w:after="0" w:line="240" w:lineRule="auto"/>
              <w:ind w:left="162" w:hanging="180"/>
              <w:rPr>
                <w:rFonts w:ascii="Arial" w:hAnsi="Arial" w:cs="Arial"/>
                <w:noProof/>
                <w:sz w:val="16"/>
                <w:szCs w:val="16"/>
              </w:rPr>
            </w:pPr>
            <w:r w:rsidRPr="00881513">
              <w:rPr>
                <w:rFonts w:ascii="Arial" w:hAnsi="Arial" w:cs="Arial"/>
                <w:noProof/>
                <w:sz w:val="16"/>
                <w:szCs w:val="16"/>
              </w:rPr>
              <w:t>Pre-qualifed Leads</w:t>
            </w:r>
          </w:p>
          <w:p w14:paraId="5583E866" w14:textId="77777777" w:rsidR="0036378D" w:rsidRPr="00881513" w:rsidRDefault="0036378D" w:rsidP="008F0775">
            <w:pPr>
              <w:pStyle w:val="NoSpacing"/>
              <w:spacing w:before="0" w:after="0" w:line="240" w:lineRule="auto"/>
              <w:ind w:left="162"/>
              <w:rPr>
                <w:rFonts w:ascii="Arial" w:hAnsi="Arial" w:cs="Arial"/>
                <w:noProof/>
                <w:sz w:val="16"/>
                <w:szCs w:val="16"/>
              </w:rPr>
            </w:pPr>
          </w:p>
          <w:p w14:paraId="20173E1E" w14:textId="4077789B" w:rsidR="009D634B" w:rsidRPr="00881513" w:rsidRDefault="009D634B" w:rsidP="004E41E6">
            <w:pPr>
              <w:pStyle w:val="NoSpacing"/>
              <w:numPr>
                <w:ilvl w:val="0"/>
                <w:numId w:val="11"/>
              </w:numPr>
              <w:spacing w:before="0" w:after="0" w:line="240" w:lineRule="auto"/>
              <w:ind w:left="162" w:hanging="180"/>
              <w:rPr>
                <w:rFonts w:ascii="Arial" w:hAnsi="Arial" w:cs="Arial"/>
                <w:noProof/>
                <w:sz w:val="16"/>
                <w:szCs w:val="16"/>
              </w:rPr>
            </w:pPr>
            <w:r w:rsidRPr="00881513">
              <w:rPr>
                <w:rFonts w:ascii="Arial" w:hAnsi="Arial" w:cs="Arial"/>
                <w:noProof/>
                <w:sz w:val="16"/>
                <w:szCs w:val="16"/>
              </w:rPr>
              <w:t>Increased awareness of the Program, resulting in eligible customers and increased market penetration</w:t>
            </w:r>
          </w:p>
          <w:p w14:paraId="425ABAD5" w14:textId="77777777" w:rsidR="0036378D" w:rsidRPr="00881513" w:rsidRDefault="0036378D" w:rsidP="008F0775">
            <w:pPr>
              <w:pStyle w:val="NoSpacing"/>
              <w:spacing w:before="0" w:after="0" w:line="240" w:lineRule="auto"/>
              <w:rPr>
                <w:rFonts w:ascii="Arial" w:hAnsi="Arial" w:cs="Arial"/>
                <w:noProof/>
                <w:sz w:val="16"/>
                <w:szCs w:val="16"/>
              </w:rPr>
            </w:pPr>
          </w:p>
          <w:p w14:paraId="36B6BBD2" w14:textId="77777777" w:rsidR="009D634B" w:rsidRPr="00881513" w:rsidRDefault="009D634B" w:rsidP="004E41E6">
            <w:pPr>
              <w:pStyle w:val="NoSpacing"/>
              <w:numPr>
                <w:ilvl w:val="0"/>
                <w:numId w:val="11"/>
              </w:numPr>
              <w:spacing w:before="0" w:after="0" w:line="240" w:lineRule="auto"/>
              <w:ind w:left="162" w:hanging="180"/>
              <w:rPr>
                <w:rFonts w:ascii="Arial" w:hAnsi="Arial" w:cs="Arial"/>
                <w:noProof/>
                <w:sz w:val="16"/>
                <w:szCs w:val="16"/>
              </w:rPr>
            </w:pPr>
            <w:r w:rsidRPr="00881513">
              <w:rPr>
                <w:rFonts w:ascii="Arial" w:hAnsi="Arial" w:cs="Arial"/>
                <w:noProof/>
                <w:sz w:val="16"/>
                <w:szCs w:val="16"/>
              </w:rPr>
              <w:t>Data collected on customer sites to inform program optimization and targeting</w:t>
            </w:r>
          </w:p>
        </w:tc>
        <w:tc>
          <w:tcPr>
            <w:tcW w:w="1886" w:type="dxa"/>
            <w:gridSpan w:val="3"/>
            <w:vMerge w:val="restart"/>
            <w:vAlign w:val="center"/>
          </w:tcPr>
          <w:p w14:paraId="1B50469A" w14:textId="7C60D747" w:rsidR="009D634B" w:rsidRPr="00881513" w:rsidRDefault="009D634B" w:rsidP="004E41E6">
            <w:pPr>
              <w:pStyle w:val="NoSpacing"/>
              <w:numPr>
                <w:ilvl w:val="0"/>
                <w:numId w:val="11"/>
              </w:numPr>
              <w:spacing w:before="0" w:after="0" w:line="240" w:lineRule="auto"/>
              <w:ind w:left="162" w:hanging="162"/>
              <w:rPr>
                <w:rFonts w:ascii="Arial" w:hAnsi="Arial" w:cs="Arial"/>
                <w:noProof/>
                <w:sz w:val="16"/>
                <w:szCs w:val="16"/>
              </w:rPr>
            </w:pPr>
            <w:r w:rsidRPr="00881513">
              <w:rPr>
                <w:rFonts w:ascii="Arial" w:hAnsi="Arial" w:cs="Arial"/>
                <w:noProof/>
                <w:sz w:val="16"/>
                <w:szCs w:val="16"/>
              </w:rPr>
              <w:t>Improvement of data analysis from program and targeting tool optimization</w:t>
            </w:r>
          </w:p>
          <w:p w14:paraId="2A2FB016" w14:textId="77777777" w:rsidR="0036378D" w:rsidRPr="00881513" w:rsidRDefault="0036378D" w:rsidP="008F0775">
            <w:pPr>
              <w:pStyle w:val="NoSpacing"/>
              <w:spacing w:before="0" w:after="0" w:line="240" w:lineRule="auto"/>
              <w:ind w:left="162"/>
              <w:rPr>
                <w:rFonts w:ascii="Arial" w:hAnsi="Arial" w:cs="Arial"/>
                <w:noProof/>
                <w:sz w:val="16"/>
                <w:szCs w:val="16"/>
              </w:rPr>
            </w:pPr>
          </w:p>
          <w:p w14:paraId="71B13737" w14:textId="0283080C" w:rsidR="009D634B" w:rsidRPr="00881513" w:rsidRDefault="009D634B" w:rsidP="004E41E6">
            <w:pPr>
              <w:pStyle w:val="NoSpacing"/>
              <w:numPr>
                <w:ilvl w:val="0"/>
                <w:numId w:val="11"/>
              </w:numPr>
              <w:spacing w:before="0" w:after="0" w:line="240" w:lineRule="auto"/>
              <w:ind w:left="162" w:hanging="162"/>
              <w:rPr>
                <w:rFonts w:ascii="Arial" w:hAnsi="Arial" w:cs="Arial"/>
                <w:noProof/>
                <w:sz w:val="16"/>
                <w:szCs w:val="16"/>
              </w:rPr>
            </w:pPr>
            <w:r w:rsidRPr="00881513">
              <w:rPr>
                <w:rFonts w:ascii="Arial" w:hAnsi="Arial" w:cs="Arial"/>
                <w:noProof/>
                <w:sz w:val="16"/>
                <w:szCs w:val="16"/>
              </w:rPr>
              <w:t>Increased local government capacity</w:t>
            </w:r>
            <w:r w:rsidR="00771CF5" w:rsidRPr="00881513">
              <w:rPr>
                <w:rFonts w:ascii="Arial" w:hAnsi="Arial" w:cs="Arial"/>
                <w:noProof/>
                <w:sz w:val="16"/>
                <w:szCs w:val="16"/>
              </w:rPr>
              <w:t>,</w:t>
            </w:r>
            <w:r w:rsidRPr="00881513">
              <w:rPr>
                <w:rFonts w:ascii="Arial" w:hAnsi="Arial" w:cs="Arial"/>
                <w:noProof/>
                <w:sz w:val="16"/>
                <w:szCs w:val="16"/>
              </w:rPr>
              <w:t xml:space="preserve"> partnerships</w:t>
            </w:r>
            <w:r w:rsidR="00771CF5" w:rsidRPr="00881513">
              <w:rPr>
                <w:rFonts w:ascii="Arial" w:hAnsi="Arial" w:cs="Arial"/>
                <w:noProof/>
                <w:sz w:val="16"/>
                <w:szCs w:val="16"/>
              </w:rPr>
              <w:t xml:space="preserve"> with Implementers</w:t>
            </w:r>
            <w:r w:rsidRPr="00881513">
              <w:rPr>
                <w:rFonts w:ascii="Arial" w:hAnsi="Arial" w:cs="Arial"/>
                <w:noProof/>
                <w:sz w:val="16"/>
                <w:szCs w:val="16"/>
              </w:rPr>
              <w:t>, and EE awareness</w:t>
            </w:r>
          </w:p>
          <w:p w14:paraId="77D875D8" w14:textId="77777777" w:rsidR="0036378D" w:rsidRPr="00881513" w:rsidRDefault="0036378D" w:rsidP="008F0775">
            <w:pPr>
              <w:pStyle w:val="NoSpacing"/>
              <w:spacing w:before="0" w:after="0" w:line="240" w:lineRule="auto"/>
              <w:rPr>
                <w:rFonts w:ascii="Arial" w:hAnsi="Arial" w:cs="Arial"/>
                <w:noProof/>
                <w:sz w:val="16"/>
                <w:szCs w:val="16"/>
              </w:rPr>
            </w:pPr>
          </w:p>
          <w:p w14:paraId="36A03ECE" w14:textId="147E1763" w:rsidR="009D634B" w:rsidRPr="00881513" w:rsidRDefault="009D634B" w:rsidP="004E41E6">
            <w:pPr>
              <w:pStyle w:val="NoSpacing"/>
              <w:numPr>
                <w:ilvl w:val="0"/>
                <w:numId w:val="11"/>
              </w:numPr>
              <w:spacing w:before="0" w:after="0" w:line="240" w:lineRule="auto"/>
              <w:ind w:left="162" w:hanging="162"/>
              <w:rPr>
                <w:rFonts w:ascii="Arial" w:hAnsi="Arial" w:cs="Arial"/>
                <w:noProof/>
                <w:sz w:val="16"/>
                <w:szCs w:val="16"/>
              </w:rPr>
            </w:pPr>
            <w:r w:rsidRPr="00881513">
              <w:rPr>
                <w:rFonts w:ascii="Arial" w:hAnsi="Arial" w:cs="Arial"/>
                <w:noProof/>
                <w:sz w:val="16"/>
                <w:szCs w:val="16"/>
              </w:rPr>
              <w:t xml:space="preserve">Increased energy savings, persistence, and cost-effectiveness achieved for </w:t>
            </w:r>
            <w:r w:rsidR="00771CF5" w:rsidRPr="00881513">
              <w:rPr>
                <w:rFonts w:ascii="Arial" w:hAnsi="Arial" w:cs="Arial"/>
                <w:noProof/>
                <w:sz w:val="16"/>
                <w:szCs w:val="16"/>
              </w:rPr>
              <w:t>Implementers</w:t>
            </w:r>
            <w:r w:rsidRPr="00881513">
              <w:rPr>
                <w:rFonts w:ascii="Arial" w:hAnsi="Arial" w:cs="Arial"/>
                <w:noProof/>
                <w:sz w:val="16"/>
                <w:szCs w:val="16"/>
              </w:rPr>
              <w:t xml:space="preserve"> </w:t>
            </w:r>
          </w:p>
        </w:tc>
        <w:tc>
          <w:tcPr>
            <w:tcW w:w="1804" w:type="dxa"/>
            <w:vMerge w:val="restart"/>
            <w:vAlign w:val="center"/>
          </w:tcPr>
          <w:p w14:paraId="3C962832" w14:textId="77777777" w:rsidR="009D634B" w:rsidRPr="00881513" w:rsidRDefault="009D634B" w:rsidP="004E41E6">
            <w:pPr>
              <w:pStyle w:val="NoSpacing"/>
              <w:numPr>
                <w:ilvl w:val="0"/>
                <w:numId w:val="11"/>
              </w:numPr>
              <w:spacing w:before="0" w:after="0" w:line="240" w:lineRule="auto"/>
              <w:ind w:left="168" w:hanging="180"/>
              <w:rPr>
                <w:rFonts w:ascii="Arial" w:hAnsi="Arial" w:cs="Arial"/>
                <w:noProof/>
                <w:sz w:val="16"/>
                <w:szCs w:val="16"/>
              </w:rPr>
            </w:pPr>
            <w:r w:rsidRPr="00881513">
              <w:rPr>
                <w:rFonts w:ascii="Arial" w:hAnsi="Arial" w:cs="Arial"/>
                <w:noProof/>
                <w:sz w:val="16"/>
                <w:szCs w:val="16"/>
              </w:rPr>
              <w:t>Support SB350 requirements to double statewide EE saving and achieve San Francisco’s net-zero emission goal by 2050 and PG&amp;E’s EE Portfolio Vision</w:t>
            </w:r>
          </w:p>
        </w:tc>
      </w:tr>
      <w:tr w:rsidR="009D634B" w:rsidRPr="00881513" w14:paraId="4E1A9A33" w14:textId="77777777" w:rsidTr="009D634B">
        <w:trPr>
          <w:trHeight w:val="1606"/>
        </w:trPr>
        <w:tc>
          <w:tcPr>
            <w:tcW w:w="2785" w:type="dxa"/>
            <w:vAlign w:val="center"/>
          </w:tcPr>
          <w:p w14:paraId="3DA06482" w14:textId="77777777" w:rsidR="009D634B" w:rsidRPr="00881513" w:rsidRDefault="009D634B" w:rsidP="008F0775">
            <w:pPr>
              <w:pStyle w:val="NoSpacing"/>
              <w:spacing w:before="0" w:after="0" w:line="240" w:lineRule="auto"/>
              <w:rPr>
                <w:rFonts w:ascii="Arial" w:hAnsi="Arial" w:cs="Arial"/>
                <w:noProof/>
                <w:sz w:val="16"/>
                <w:szCs w:val="16"/>
              </w:rPr>
            </w:pPr>
            <w:r w:rsidRPr="00881513">
              <w:rPr>
                <w:rFonts w:ascii="Arial" w:hAnsi="Arial" w:cs="Arial"/>
                <w:noProof/>
                <w:sz w:val="16"/>
                <w:szCs w:val="16"/>
              </w:rPr>
              <w:t>Program evaluation would assess (thru analysis, metrics, evaluation, interviews, etc.) the effectiveness of these inputs in helping to accomplish the long term goal.  For example:</w:t>
            </w:r>
          </w:p>
          <w:p w14:paraId="4D3CA026" w14:textId="77777777" w:rsidR="009D634B" w:rsidRPr="00881513" w:rsidRDefault="009D634B" w:rsidP="004E41E6">
            <w:pPr>
              <w:pStyle w:val="NoSpacing"/>
              <w:numPr>
                <w:ilvl w:val="0"/>
                <w:numId w:val="12"/>
              </w:numPr>
              <w:spacing w:before="0" w:after="0" w:line="240" w:lineRule="auto"/>
              <w:ind w:left="155" w:hanging="180"/>
              <w:rPr>
                <w:rFonts w:ascii="Arial" w:hAnsi="Arial" w:cs="Arial"/>
                <w:noProof/>
                <w:sz w:val="16"/>
                <w:szCs w:val="16"/>
              </w:rPr>
            </w:pPr>
            <w:r w:rsidRPr="00881513">
              <w:rPr>
                <w:rFonts w:ascii="Arial" w:hAnsi="Arial" w:cs="Arial"/>
                <w:noProof/>
                <w:sz w:val="16"/>
                <w:szCs w:val="16"/>
              </w:rPr>
              <w:t>Did the participation track meet the needs of the program participants?</w:t>
            </w:r>
          </w:p>
          <w:p w14:paraId="4CB7EC90" w14:textId="77777777" w:rsidR="009D634B" w:rsidRPr="00881513" w:rsidRDefault="009D634B" w:rsidP="004E41E6">
            <w:pPr>
              <w:pStyle w:val="NoSpacing"/>
              <w:numPr>
                <w:ilvl w:val="0"/>
                <w:numId w:val="12"/>
              </w:numPr>
              <w:spacing w:before="0" w:after="0" w:line="240" w:lineRule="auto"/>
              <w:ind w:left="155" w:hanging="180"/>
              <w:rPr>
                <w:rFonts w:ascii="Arial" w:hAnsi="Arial" w:cs="Arial"/>
                <w:noProof/>
                <w:sz w:val="16"/>
                <w:szCs w:val="16"/>
              </w:rPr>
            </w:pPr>
            <w:r w:rsidRPr="00881513">
              <w:rPr>
                <w:rFonts w:ascii="Arial" w:hAnsi="Arial" w:cs="Arial"/>
                <w:noProof/>
                <w:sz w:val="16"/>
                <w:szCs w:val="16"/>
              </w:rPr>
              <w:t>What was the response rate from the SFE Outreach</w:t>
            </w:r>
            <w:r w:rsidR="0036378D" w:rsidRPr="00881513">
              <w:rPr>
                <w:rFonts w:ascii="Arial" w:hAnsi="Arial" w:cs="Arial"/>
                <w:noProof/>
                <w:sz w:val="16"/>
                <w:szCs w:val="16"/>
              </w:rPr>
              <w:t>?</w:t>
            </w:r>
          </w:p>
          <w:p w14:paraId="29D8B23D" w14:textId="7A8EA0B3" w:rsidR="0036378D" w:rsidRPr="00881513" w:rsidRDefault="0036378D" w:rsidP="008F0775">
            <w:pPr>
              <w:pStyle w:val="NoSpacing"/>
              <w:spacing w:before="0" w:after="0" w:line="240" w:lineRule="auto"/>
              <w:ind w:left="155"/>
              <w:rPr>
                <w:rFonts w:ascii="Arial" w:hAnsi="Arial" w:cs="Arial"/>
                <w:noProof/>
                <w:sz w:val="16"/>
                <w:szCs w:val="16"/>
              </w:rPr>
            </w:pPr>
          </w:p>
        </w:tc>
        <w:tc>
          <w:tcPr>
            <w:tcW w:w="451" w:type="dxa"/>
            <w:tcBorders>
              <w:top w:val="nil"/>
              <w:bottom w:val="nil"/>
            </w:tcBorders>
            <w:vAlign w:val="center"/>
          </w:tcPr>
          <w:p w14:paraId="793A9F3B" w14:textId="77777777" w:rsidR="009D634B" w:rsidRPr="00881513" w:rsidRDefault="009D634B" w:rsidP="008F0775">
            <w:pPr>
              <w:pStyle w:val="NoSpacing"/>
              <w:spacing w:before="0" w:after="0" w:line="240" w:lineRule="auto"/>
              <w:jc w:val="center"/>
              <w:rPr>
                <w:rFonts w:ascii="Arial" w:hAnsi="Arial" w:cs="Arial"/>
                <w:noProof/>
                <w:sz w:val="16"/>
                <w:szCs w:val="16"/>
              </w:rPr>
            </w:pPr>
          </w:p>
        </w:tc>
        <w:tc>
          <w:tcPr>
            <w:tcW w:w="1979" w:type="dxa"/>
            <w:vAlign w:val="center"/>
          </w:tcPr>
          <w:p w14:paraId="58FB88CD" w14:textId="77777777" w:rsidR="009D634B" w:rsidRPr="00881513" w:rsidRDefault="009D634B" w:rsidP="008F0775">
            <w:pPr>
              <w:pStyle w:val="NoSpacing"/>
              <w:spacing w:before="0" w:after="0" w:line="240" w:lineRule="auto"/>
              <w:jc w:val="center"/>
              <w:rPr>
                <w:rFonts w:ascii="Arial" w:hAnsi="Arial" w:cs="Arial"/>
                <w:noProof/>
                <w:sz w:val="16"/>
                <w:szCs w:val="16"/>
              </w:rPr>
            </w:pPr>
          </w:p>
        </w:tc>
        <w:tc>
          <w:tcPr>
            <w:tcW w:w="1980" w:type="dxa"/>
            <w:vAlign w:val="center"/>
          </w:tcPr>
          <w:p w14:paraId="44BC0FBE" w14:textId="77777777" w:rsidR="009D634B" w:rsidRPr="00881513" w:rsidRDefault="009D634B" w:rsidP="008F0775">
            <w:pPr>
              <w:pStyle w:val="NoSpacing"/>
              <w:spacing w:before="0" w:after="0" w:line="240" w:lineRule="auto"/>
              <w:jc w:val="center"/>
              <w:rPr>
                <w:rFonts w:ascii="Arial" w:hAnsi="Arial" w:cs="Arial"/>
                <w:noProof/>
                <w:sz w:val="16"/>
                <w:szCs w:val="16"/>
              </w:rPr>
            </w:pPr>
          </w:p>
        </w:tc>
        <w:tc>
          <w:tcPr>
            <w:tcW w:w="450" w:type="dxa"/>
            <w:tcBorders>
              <w:top w:val="nil"/>
              <w:bottom w:val="nil"/>
            </w:tcBorders>
            <w:vAlign w:val="center"/>
          </w:tcPr>
          <w:p w14:paraId="7DB4BBBE" w14:textId="77777777" w:rsidR="009D634B" w:rsidRPr="00881513" w:rsidRDefault="009D634B" w:rsidP="008F0775">
            <w:pPr>
              <w:pStyle w:val="NoSpacing"/>
              <w:spacing w:before="0" w:after="0" w:line="240" w:lineRule="auto"/>
              <w:jc w:val="center"/>
              <w:rPr>
                <w:rFonts w:ascii="Arial" w:hAnsi="Arial" w:cs="Arial"/>
                <w:noProof/>
                <w:sz w:val="16"/>
                <w:szCs w:val="16"/>
              </w:rPr>
            </w:pPr>
          </w:p>
        </w:tc>
        <w:tc>
          <w:tcPr>
            <w:tcW w:w="1800" w:type="dxa"/>
            <w:vMerge/>
            <w:vAlign w:val="center"/>
          </w:tcPr>
          <w:p w14:paraId="1993726B" w14:textId="77777777" w:rsidR="009D634B" w:rsidRPr="00881513" w:rsidRDefault="009D634B" w:rsidP="008F0775">
            <w:pPr>
              <w:pStyle w:val="NoSpacing"/>
              <w:spacing w:before="0" w:after="0" w:line="240" w:lineRule="auto"/>
              <w:jc w:val="center"/>
              <w:rPr>
                <w:rFonts w:ascii="Arial" w:hAnsi="Arial" w:cs="Arial"/>
                <w:noProof/>
                <w:sz w:val="16"/>
                <w:szCs w:val="16"/>
              </w:rPr>
            </w:pPr>
          </w:p>
        </w:tc>
        <w:tc>
          <w:tcPr>
            <w:tcW w:w="1886" w:type="dxa"/>
            <w:gridSpan w:val="3"/>
            <w:vMerge/>
            <w:vAlign w:val="center"/>
          </w:tcPr>
          <w:p w14:paraId="4899393B" w14:textId="77777777" w:rsidR="009D634B" w:rsidRPr="00881513" w:rsidRDefault="009D634B" w:rsidP="008F0775">
            <w:pPr>
              <w:pStyle w:val="NoSpacing"/>
              <w:spacing w:before="0" w:after="0" w:line="240" w:lineRule="auto"/>
              <w:jc w:val="center"/>
              <w:rPr>
                <w:rFonts w:ascii="Arial" w:hAnsi="Arial" w:cs="Arial"/>
                <w:noProof/>
                <w:sz w:val="16"/>
                <w:szCs w:val="16"/>
              </w:rPr>
            </w:pPr>
          </w:p>
        </w:tc>
        <w:tc>
          <w:tcPr>
            <w:tcW w:w="1804" w:type="dxa"/>
            <w:vMerge/>
            <w:vAlign w:val="center"/>
          </w:tcPr>
          <w:p w14:paraId="3935556A" w14:textId="77777777" w:rsidR="009D634B" w:rsidRPr="00881513" w:rsidRDefault="009D634B" w:rsidP="008F0775">
            <w:pPr>
              <w:pStyle w:val="NoSpacing"/>
              <w:spacing w:before="0" w:after="0" w:line="240" w:lineRule="auto"/>
              <w:jc w:val="center"/>
              <w:rPr>
                <w:rFonts w:ascii="Arial" w:hAnsi="Arial" w:cs="Arial"/>
                <w:noProof/>
                <w:sz w:val="16"/>
                <w:szCs w:val="16"/>
              </w:rPr>
            </w:pPr>
          </w:p>
        </w:tc>
      </w:tr>
      <w:tr w:rsidR="009D634B" w:rsidRPr="00881513" w14:paraId="5B63E40F" w14:textId="77777777" w:rsidTr="009D634B">
        <w:trPr>
          <w:trHeight w:val="715"/>
        </w:trPr>
        <w:tc>
          <w:tcPr>
            <w:tcW w:w="2785" w:type="dxa"/>
            <w:vAlign w:val="center"/>
          </w:tcPr>
          <w:p w14:paraId="6D9A766F" w14:textId="77777777" w:rsidR="009D634B" w:rsidRPr="00881513" w:rsidRDefault="009D634B" w:rsidP="008F0775">
            <w:pPr>
              <w:pStyle w:val="NoSpacing"/>
              <w:spacing w:before="0" w:after="0" w:line="240" w:lineRule="auto"/>
              <w:rPr>
                <w:rFonts w:ascii="Arial" w:hAnsi="Arial" w:cs="Arial"/>
                <w:noProof/>
                <w:sz w:val="16"/>
                <w:szCs w:val="16"/>
              </w:rPr>
            </w:pPr>
            <w:r w:rsidRPr="00881513">
              <w:rPr>
                <w:rFonts w:ascii="Arial" w:hAnsi="Arial" w:cs="Arial"/>
                <w:noProof/>
                <w:sz w:val="16"/>
                <w:szCs w:val="16"/>
              </w:rPr>
              <w:t>ENERGYACCESS SF tracking data can serve as indicators.</w:t>
            </w:r>
          </w:p>
        </w:tc>
        <w:tc>
          <w:tcPr>
            <w:tcW w:w="451" w:type="dxa"/>
            <w:tcBorders>
              <w:top w:val="nil"/>
              <w:bottom w:val="nil"/>
            </w:tcBorders>
            <w:vAlign w:val="center"/>
          </w:tcPr>
          <w:p w14:paraId="59BE6D58" w14:textId="77777777" w:rsidR="009D634B" w:rsidRPr="00881513" w:rsidRDefault="009D634B" w:rsidP="008F0775">
            <w:pPr>
              <w:pStyle w:val="NoSpacing"/>
              <w:spacing w:before="0" w:after="0" w:line="240" w:lineRule="auto"/>
              <w:jc w:val="center"/>
              <w:rPr>
                <w:rFonts w:ascii="Arial" w:hAnsi="Arial" w:cs="Arial"/>
                <w:noProof/>
                <w:sz w:val="16"/>
                <w:szCs w:val="16"/>
              </w:rPr>
            </w:pPr>
          </w:p>
        </w:tc>
        <w:tc>
          <w:tcPr>
            <w:tcW w:w="1979" w:type="dxa"/>
            <w:vAlign w:val="center"/>
          </w:tcPr>
          <w:p w14:paraId="7975ADE5" w14:textId="77777777" w:rsidR="009D634B" w:rsidRPr="00881513" w:rsidRDefault="009D634B" w:rsidP="008F0775">
            <w:pPr>
              <w:pStyle w:val="NoSpacing"/>
              <w:spacing w:before="0" w:after="0" w:line="240" w:lineRule="auto"/>
              <w:jc w:val="center"/>
              <w:rPr>
                <w:rFonts w:ascii="Arial" w:hAnsi="Arial" w:cs="Arial"/>
                <w:noProof/>
                <w:sz w:val="16"/>
                <w:szCs w:val="16"/>
              </w:rPr>
            </w:pPr>
            <w:r w:rsidRPr="00881513">
              <w:rPr>
                <w:rFonts w:ascii="Arial" w:hAnsi="Arial" w:cs="Arial"/>
                <w:noProof/>
                <w:sz w:val="16"/>
                <w:szCs w:val="16"/>
              </w:rPr>
              <w:t>ENERGYACCESS SF tracking data can serve as indicators.</w:t>
            </w:r>
          </w:p>
        </w:tc>
        <w:tc>
          <w:tcPr>
            <w:tcW w:w="1980" w:type="dxa"/>
            <w:vAlign w:val="center"/>
          </w:tcPr>
          <w:p w14:paraId="329D1DBB" w14:textId="77777777" w:rsidR="009D634B" w:rsidRPr="00881513" w:rsidRDefault="009D634B" w:rsidP="008F0775">
            <w:pPr>
              <w:pStyle w:val="NoSpacing"/>
              <w:spacing w:before="0" w:after="0" w:line="240" w:lineRule="auto"/>
              <w:jc w:val="center"/>
              <w:rPr>
                <w:rFonts w:ascii="Arial" w:hAnsi="Arial" w:cs="Arial"/>
                <w:noProof/>
                <w:sz w:val="16"/>
                <w:szCs w:val="16"/>
              </w:rPr>
            </w:pPr>
            <w:r w:rsidRPr="00881513">
              <w:rPr>
                <w:rFonts w:ascii="Arial" w:hAnsi="Arial" w:cs="Arial"/>
                <w:noProof/>
                <w:sz w:val="16"/>
                <w:szCs w:val="16"/>
              </w:rPr>
              <w:t>ENERGYACCESS SF tracking data, plus surverys and interviews, can serve as indicators.</w:t>
            </w:r>
          </w:p>
        </w:tc>
        <w:tc>
          <w:tcPr>
            <w:tcW w:w="450" w:type="dxa"/>
            <w:tcBorders>
              <w:top w:val="nil"/>
              <w:bottom w:val="nil"/>
            </w:tcBorders>
            <w:vAlign w:val="center"/>
          </w:tcPr>
          <w:p w14:paraId="508A6C5E" w14:textId="77777777" w:rsidR="009D634B" w:rsidRPr="00881513" w:rsidRDefault="009D634B" w:rsidP="008F0775">
            <w:pPr>
              <w:pStyle w:val="NoSpacing"/>
              <w:spacing w:before="0" w:after="0" w:line="240" w:lineRule="auto"/>
              <w:jc w:val="center"/>
              <w:rPr>
                <w:rFonts w:ascii="Arial" w:hAnsi="Arial" w:cs="Arial"/>
                <w:noProof/>
                <w:sz w:val="16"/>
                <w:szCs w:val="16"/>
              </w:rPr>
            </w:pPr>
          </w:p>
        </w:tc>
        <w:tc>
          <w:tcPr>
            <w:tcW w:w="1800" w:type="dxa"/>
            <w:vMerge/>
            <w:vAlign w:val="center"/>
          </w:tcPr>
          <w:p w14:paraId="696C3F64" w14:textId="77777777" w:rsidR="009D634B" w:rsidRPr="00881513" w:rsidRDefault="009D634B" w:rsidP="008F0775">
            <w:pPr>
              <w:pStyle w:val="NoSpacing"/>
              <w:spacing w:before="0" w:after="0" w:line="240" w:lineRule="auto"/>
              <w:jc w:val="center"/>
              <w:rPr>
                <w:rFonts w:ascii="Arial" w:hAnsi="Arial" w:cs="Arial"/>
                <w:noProof/>
                <w:sz w:val="16"/>
                <w:szCs w:val="16"/>
              </w:rPr>
            </w:pPr>
          </w:p>
        </w:tc>
        <w:tc>
          <w:tcPr>
            <w:tcW w:w="1886" w:type="dxa"/>
            <w:gridSpan w:val="3"/>
            <w:vMerge/>
            <w:vAlign w:val="center"/>
          </w:tcPr>
          <w:p w14:paraId="78C8D915" w14:textId="77777777" w:rsidR="009D634B" w:rsidRPr="00881513" w:rsidRDefault="009D634B" w:rsidP="008F0775">
            <w:pPr>
              <w:pStyle w:val="NoSpacing"/>
              <w:spacing w:before="0" w:after="0" w:line="240" w:lineRule="auto"/>
              <w:jc w:val="center"/>
              <w:rPr>
                <w:rFonts w:ascii="Arial" w:hAnsi="Arial" w:cs="Arial"/>
                <w:noProof/>
                <w:sz w:val="16"/>
                <w:szCs w:val="16"/>
              </w:rPr>
            </w:pPr>
          </w:p>
        </w:tc>
        <w:tc>
          <w:tcPr>
            <w:tcW w:w="1804" w:type="dxa"/>
            <w:vMerge/>
            <w:vAlign w:val="center"/>
          </w:tcPr>
          <w:p w14:paraId="4C3D0133" w14:textId="77777777" w:rsidR="009D634B" w:rsidRPr="00881513" w:rsidRDefault="009D634B" w:rsidP="008F0775">
            <w:pPr>
              <w:pStyle w:val="NoSpacing"/>
              <w:spacing w:before="0" w:after="0" w:line="240" w:lineRule="auto"/>
              <w:jc w:val="center"/>
              <w:rPr>
                <w:rFonts w:ascii="Arial" w:hAnsi="Arial" w:cs="Arial"/>
                <w:noProof/>
                <w:sz w:val="16"/>
                <w:szCs w:val="16"/>
              </w:rPr>
            </w:pPr>
          </w:p>
        </w:tc>
      </w:tr>
    </w:tbl>
    <w:p w14:paraId="2230E7D2" w14:textId="77777777" w:rsidR="009D634B" w:rsidRPr="00881513" w:rsidRDefault="009D634B">
      <w:pPr>
        <w:rPr>
          <w:rFonts w:ascii="Arial" w:hAnsi="Arial" w:cs="Arial"/>
          <w:noProof/>
          <w:sz w:val="16"/>
          <w:szCs w:val="16"/>
        </w:rPr>
      </w:pPr>
    </w:p>
    <w:tbl>
      <w:tblPr>
        <w:tblStyle w:val="TableGrid"/>
        <w:tblW w:w="13135" w:type="dxa"/>
        <w:tblBorders>
          <w:insideV w:val="none" w:sz="0" w:space="0" w:color="auto"/>
        </w:tblBorders>
        <w:tblLook w:val="04A0" w:firstRow="1" w:lastRow="0" w:firstColumn="1" w:lastColumn="0" w:noHBand="0" w:noVBand="1"/>
      </w:tblPr>
      <w:tblGrid>
        <w:gridCol w:w="6475"/>
        <w:gridCol w:w="360"/>
        <w:gridCol w:w="6300"/>
      </w:tblGrid>
      <w:tr w:rsidR="009D634B" w:rsidRPr="00881513" w14:paraId="600CE657" w14:textId="77777777" w:rsidTr="009D634B">
        <w:tc>
          <w:tcPr>
            <w:tcW w:w="6475" w:type="dxa"/>
            <w:tcBorders>
              <w:right w:val="single" w:sz="4" w:space="0" w:color="auto"/>
            </w:tcBorders>
          </w:tcPr>
          <w:p w14:paraId="320032C4" w14:textId="77777777" w:rsidR="009D634B" w:rsidRPr="00881513" w:rsidRDefault="009D634B">
            <w:pPr>
              <w:rPr>
                <w:rFonts w:ascii="Arial" w:hAnsi="Arial" w:cs="Arial"/>
                <w:b/>
                <w:bCs/>
                <w:sz w:val="20"/>
                <w:szCs w:val="20"/>
              </w:rPr>
            </w:pPr>
            <w:r w:rsidRPr="00881513">
              <w:rPr>
                <w:rFonts w:ascii="Arial" w:hAnsi="Arial" w:cs="Arial"/>
                <w:b/>
                <w:bCs/>
                <w:sz w:val="20"/>
                <w:szCs w:val="20"/>
              </w:rPr>
              <w:t>Assumptions</w:t>
            </w:r>
          </w:p>
          <w:p w14:paraId="7F44FA0C" w14:textId="6C38276F" w:rsidR="004940EC" w:rsidRPr="00987B39" w:rsidRDefault="0036378D" w:rsidP="004E41E6">
            <w:pPr>
              <w:pStyle w:val="ListParagraph"/>
              <w:numPr>
                <w:ilvl w:val="0"/>
                <w:numId w:val="21"/>
              </w:numPr>
              <w:ind w:left="330" w:hanging="180"/>
              <w:rPr>
                <w:rFonts w:ascii="Arial" w:hAnsi="Arial" w:cs="Arial"/>
                <w:sz w:val="18"/>
                <w:szCs w:val="18"/>
              </w:rPr>
            </w:pPr>
            <w:r w:rsidRPr="00987B39">
              <w:rPr>
                <w:rFonts w:ascii="Arial" w:hAnsi="Arial" w:cs="Arial"/>
                <w:sz w:val="18"/>
                <w:szCs w:val="18"/>
              </w:rPr>
              <w:t>A percentage of utility accounts will not be eligible after dual data filtration</w:t>
            </w:r>
          </w:p>
          <w:p w14:paraId="493A2AFF" w14:textId="414DC4C3" w:rsidR="004940EC" w:rsidRPr="00881513" w:rsidRDefault="004940EC" w:rsidP="004E41E6">
            <w:pPr>
              <w:pStyle w:val="ListParagraph"/>
              <w:numPr>
                <w:ilvl w:val="0"/>
                <w:numId w:val="21"/>
              </w:numPr>
              <w:ind w:left="330" w:hanging="180"/>
              <w:rPr>
                <w:rFonts w:ascii="Arial" w:hAnsi="Arial" w:cs="Arial"/>
                <w:sz w:val="20"/>
                <w:szCs w:val="20"/>
              </w:rPr>
            </w:pPr>
            <w:r w:rsidRPr="00987B39">
              <w:rPr>
                <w:rFonts w:ascii="Arial" w:hAnsi="Arial" w:cs="Arial"/>
                <w:sz w:val="18"/>
                <w:szCs w:val="18"/>
              </w:rPr>
              <w:t>A percentage of utility accounts will close due to dire economic conditions</w:t>
            </w:r>
          </w:p>
        </w:tc>
        <w:tc>
          <w:tcPr>
            <w:tcW w:w="360" w:type="dxa"/>
            <w:tcBorders>
              <w:top w:val="nil"/>
              <w:left w:val="single" w:sz="4" w:space="0" w:color="auto"/>
              <w:bottom w:val="nil"/>
              <w:right w:val="single" w:sz="4" w:space="0" w:color="auto"/>
            </w:tcBorders>
          </w:tcPr>
          <w:p w14:paraId="57904BF5" w14:textId="77777777" w:rsidR="009D634B" w:rsidRPr="00881513" w:rsidRDefault="009D634B">
            <w:pPr>
              <w:rPr>
                <w:rFonts w:ascii="Arial" w:hAnsi="Arial" w:cs="Arial"/>
                <w:sz w:val="20"/>
                <w:szCs w:val="20"/>
              </w:rPr>
            </w:pPr>
          </w:p>
        </w:tc>
        <w:tc>
          <w:tcPr>
            <w:tcW w:w="6300" w:type="dxa"/>
            <w:tcBorders>
              <w:left w:val="single" w:sz="4" w:space="0" w:color="auto"/>
            </w:tcBorders>
          </w:tcPr>
          <w:p w14:paraId="55BECF3E" w14:textId="77777777" w:rsidR="009D634B" w:rsidRPr="00881513" w:rsidRDefault="009D634B">
            <w:pPr>
              <w:rPr>
                <w:rFonts w:ascii="Arial" w:hAnsi="Arial" w:cs="Arial"/>
                <w:b/>
                <w:bCs/>
                <w:sz w:val="20"/>
                <w:szCs w:val="20"/>
              </w:rPr>
            </w:pPr>
            <w:r w:rsidRPr="00881513">
              <w:rPr>
                <w:rFonts w:ascii="Arial" w:hAnsi="Arial" w:cs="Arial"/>
                <w:b/>
                <w:bCs/>
                <w:sz w:val="20"/>
                <w:szCs w:val="20"/>
              </w:rPr>
              <w:t>External Factors</w:t>
            </w:r>
          </w:p>
          <w:p w14:paraId="225E76A0" w14:textId="5F8234FF" w:rsidR="00AF2939" w:rsidRPr="00987B39" w:rsidRDefault="009D634B" w:rsidP="004E41E6">
            <w:pPr>
              <w:pStyle w:val="ListParagraph"/>
              <w:numPr>
                <w:ilvl w:val="0"/>
                <w:numId w:val="23"/>
              </w:numPr>
              <w:rPr>
                <w:rFonts w:ascii="Arial" w:hAnsi="Arial" w:cs="Arial"/>
                <w:sz w:val="18"/>
                <w:szCs w:val="18"/>
              </w:rPr>
            </w:pPr>
            <w:r w:rsidRPr="00987B39">
              <w:rPr>
                <w:rFonts w:ascii="Arial" w:hAnsi="Arial" w:cs="Arial"/>
                <w:sz w:val="18"/>
                <w:szCs w:val="18"/>
              </w:rPr>
              <w:t xml:space="preserve">Economic disruptions </w:t>
            </w:r>
            <w:r w:rsidR="00DF394A">
              <w:rPr>
                <w:rFonts w:ascii="Arial" w:hAnsi="Arial" w:cs="Arial"/>
                <w:sz w:val="18"/>
                <w:szCs w:val="18"/>
              </w:rPr>
              <w:t>will</w:t>
            </w:r>
            <w:r w:rsidR="00DF394A" w:rsidRPr="00987B39">
              <w:rPr>
                <w:rFonts w:ascii="Arial" w:hAnsi="Arial" w:cs="Arial"/>
                <w:sz w:val="18"/>
                <w:szCs w:val="18"/>
              </w:rPr>
              <w:t xml:space="preserve"> </w:t>
            </w:r>
            <w:r w:rsidRPr="00987B39">
              <w:rPr>
                <w:rFonts w:ascii="Arial" w:hAnsi="Arial" w:cs="Arial"/>
                <w:sz w:val="18"/>
                <w:szCs w:val="18"/>
              </w:rPr>
              <w:t xml:space="preserve">reduce </w:t>
            </w:r>
            <w:r w:rsidR="0036378D" w:rsidRPr="00987B39">
              <w:rPr>
                <w:rFonts w:ascii="Arial" w:hAnsi="Arial" w:cs="Arial"/>
                <w:sz w:val="18"/>
                <w:szCs w:val="18"/>
              </w:rPr>
              <w:t>r</w:t>
            </w:r>
            <w:r w:rsidRPr="00987B39">
              <w:rPr>
                <w:rFonts w:ascii="Arial" w:hAnsi="Arial" w:cs="Arial"/>
                <w:sz w:val="18"/>
                <w:szCs w:val="18"/>
              </w:rPr>
              <w:t>esidential and SMB interest in EE</w:t>
            </w:r>
          </w:p>
          <w:p w14:paraId="1421642E" w14:textId="7A34E34B" w:rsidR="009D634B" w:rsidRPr="00987B39" w:rsidRDefault="009D634B" w:rsidP="004E41E6">
            <w:pPr>
              <w:pStyle w:val="ListParagraph"/>
              <w:numPr>
                <w:ilvl w:val="0"/>
                <w:numId w:val="23"/>
              </w:numPr>
              <w:rPr>
                <w:rFonts w:ascii="Arial" w:hAnsi="Arial" w:cs="Arial"/>
                <w:sz w:val="18"/>
                <w:szCs w:val="18"/>
              </w:rPr>
            </w:pPr>
            <w:r w:rsidRPr="00987B39">
              <w:rPr>
                <w:rFonts w:ascii="Arial" w:hAnsi="Arial" w:cs="Arial"/>
                <w:sz w:val="18"/>
                <w:szCs w:val="18"/>
              </w:rPr>
              <w:t xml:space="preserve">Program evaluation would also address the extent to which assumptions and external factors impacted the </w:t>
            </w:r>
            <w:r w:rsidR="004940EC" w:rsidRPr="00987B39">
              <w:rPr>
                <w:rFonts w:ascii="Arial" w:hAnsi="Arial" w:cs="Arial"/>
                <w:sz w:val="18"/>
                <w:szCs w:val="18"/>
              </w:rPr>
              <w:t>P</w:t>
            </w:r>
            <w:r w:rsidRPr="00987B39">
              <w:rPr>
                <w:rFonts w:ascii="Arial" w:hAnsi="Arial" w:cs="Arial"/>
                <w:sz w:val="18"/>
                <w:szCs w:val="18"/>
              </w:rPr>
              <w:t>rogram</w:t>
            </w:r>
          </w:p>
        </w:tc>
      </w:tr>
    </w:tbl>
    <w:p w14:paraId="74D4FB55" w14:textId="77777777" w:rsidR="00CA2156" w:rsidRPr="00881513" w:rsidRDefault="00CA2156">
      <w:pPr>
        <w:pStyle w:val="Default"/>
        <w:rPr>
          <w:rFonts w:ascii="Arial" w:hAnsi="Arial" w:cs="Arial"/>
          <w:color w:val="000000" w:themeColor="text1"/>
          <w:sz w:val="22"/>
          <w:szCs w:val="22"/>
        </w:rPr>
      </w:pPr>
    </w:p>
    <w:p w14:paraId="7815AC0C" w14:textId="518715D5" w:rsidR="00CA2156" w:rsidRPr="00881513" w:rsidRDefault="00CA2156">
      <w:pPr>
        <w:pStyle w:val="Default"/>
        <w:rPr>
          <w:rFonts w:ascii="Arial" w:hAnsi="Arial" w:cs="Arial"/>
          <w:color w:val="000000" w:themeColor="text1"/>
          <w:sz w:val="22"/>
          <w:szCs w:val="22"/>
        </w:rPr>
      </w:pPr>
    </w:p>
    <w:p w14:paraId="58B52B17" w14:textId="1C13AD9E" w:rsidR="005604AC" w:rsidRPr="00881513" w:rsidRDefault="005604AC">
      <w:pPr>
        <w:pStyle w:val="Default"/>
        <w:rPr>
          <w:rFonts w:ascii="Arial" w:hAnsi="Arial" w:cs="Arial"/>
          <w:color w:val="000000" w:themeColor="text1"/>
          <w:sz w:val="22"/>
          <w:szCs w:val="22"/>
        </w:rPr>
      </w:pPr>
    </w:p>
    <w:p w14:paraId="3942E8B9" w14:textId="5E9E16AD" w:rsidR="009D634B" w:rsidRPr="00881513" w:rsidRDefault="00240C55" w:rsidP="00F27720">
      <w:pPr>
        <w:pStyle w:val="Heading2"/>
        <w:rPr>
          <w:sz w:val="22"/>
          <w:szCs w:val="22"/>
        </w:rPr>
      </w:pPr>
      <w:bookmarkStart w:id="29" w:name="_Toc46921469"/>
      <w:r w:rsidRPr="00F27720">
        <w:lastRenderedPageBreak/>
        <w:t xml:space="preserve">3. </w:t>
      </w:r>
      <w:r w:rsidR="005604AC" w:rsidRPr="00F27720">
        <w:t>Process Flow Chart</w:t>
      </w:r>
      <w:bookmarkEnd w:id="29"/>
      <w:r w:rsidR="005604AC" w:rsidRPr="00881513">
        <w:rPr>
          <w:sz w:val="22"/>
          <w:szCs w:val="22"/>
        </w:rPr>
        <w:t xml:space="preserve"> </w:t>
      </w:r>
    </w:p>
    <w:p w14:paraId="2C9AD79F" w14:textId="1EB4E2BD" w:rsidR="008F25A3" w:rsidRPr="00881513" w:rsidRDefault="00B377AC">
      <w:pPr>
        <w:pStyle w:val="Default"/>
        <w:rPr>
          <w:rFonts w:ascii="Arial" w:hAnsi="Arial" w:cs="Arial"/>
          <w:color w:val="000000" w:themeColor="text1"/>
          <w:sz w:val="22"/>
          <w:szCs w:val="22"/>
        </w:rPr>
      </w:pPr>
      <w:r w:rsidRPr="00881513">
        <w:rPr>
          <w:rFonts w:ascii="Arial" w:hAnsi="Arial" w:cs="Arial"/>
          <w:noProof/>
        </w:rPr>
        <mc:AlternateContent>
          <mc:Choice Requires="wps">
            <w:drawing>
              <wp:anchor distT="0" distB="0" distL="114300" distR="114300" simplePos="0" relativeHeight="251686912" behindDoc="0" locked="0" layoutInCell="1" allowOverlap="1" wp14:anchorId="5A2A8D88" wp14:editId="7D61ED7D">
                <wp:simplePos x="0" y="0"/>
                <wp:positionH relativeFrom="column">
                  <wp:posOffset>4494530</wp:posOffset>
                </wp:positionH>
                <wp:positionV relativeFrom="paragraph">
                  <wp:posOffset>11430</wp:posOffset>
                </wp:positionV>
                <wp:extent cx="1657350" cy="1114425"/>
                <wp:effectExtent l="0" t="0" r="19050" b="28575"/>
                <wp:wrapNone/>
                <wp:docPr id="81" name="Text Box 81"/>
                <wp:cNvGraphicFramePr/>
                <a:graphic xmlns:a="http://schemas.openxmlformats.org/drawingml/2006/main">
                  <a:graphicData uri="http://schemas.microsoft.com/office/word/2010/wordprocessingShape">
                    <wps:wsp>
                      <wps:cNvSpPr txBox="1"/>
                      <wps:spPr>
                        <a:xfrm>
                          <a:off x="0" y="0"/>
                          <a:ext cx="1657350" cy="1114425"/>
                        </a:xfrm>
                        <a:prstGeom prst="rect">
                          <a:avLst/>
                        </a:prstGeom>
                        <a:solidFill>
                          <a:schemeClr val="accent6">
                            <a:lumMod val="75000"/>
                          </a:schemeClr>
                        </a:solidFill>
                        <a:ln w="6350">
                          <a:solidFill>
                            <a:prstClr val="black"/>
                          </a:solidFill>
                        </a:ln>
                      </wps:spPr>
                      <wps:txbx>
                        <w:txbxContent>
                          <w:p w14:paraId="22F214A2" w14:textId="649979AB" w:rsidR="007515D3" w:rsidRPr="008F0775" w:rsidRDefault="007515D3" w:rsidP="005C7611">
                            <w:pPr>
                              <w:jc w:val="center"/>
                              <w:rPr>
                                <w:rFonts w:asciiTheme="majorHAnsi" w:hAnsiTheme="majorHAnsi" w:cstheme="majorHAnsi"/>
                                <w:color w:val="FFFFFF" w:themeColor="background1"/>
                              </w:rPr>
                            </w:pPr>
                            <w:r w:rsidRPr="008F0775">
                              <w:rPr>
                                <w:rFonts w:asciiTheme="majorHAnsi" w:hAnsiTheme="majorHAnsi" w:cstheme="majorHAnsi"/>
                                <w:color w:val="FFFFFF" w:themeColor="background1"/>
                              </w:rPr>
                              <w:t xml:space="preserve">Single and Multi-family:  </w:t>
                            </w:r>
                            <w:r>
                              <w:rPr>
                                <w:rFonts w:asciiTheme="majorHAnsi" w:hAnsiTheme="majorHAnsi" w:cstheme="majorHAnsi"/>
                                <w:color w:val="FFFFFF" w:themeColor="background1"/>
                              </w:rPr>
                              <w:t>OhmConnect Enrollment via Ohm/SFE Landing Page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2A8D88" id="_x0000_t202" coordsize="21600,21600" o:spt="202" path="m,l,21600r21600,l21600,xe">
                <v:stroke joinstyle="miter"/>
                <v:path gradientshapeok="t" o:connecttype="rect"/>
              </v:shapetype>
              <v:shape id="Text Box 81" o:spid="_x0000_s1032" type="#_x0000_t202" style="position:absolute;margin-left:353.9pt;margin-top:.9pt;width:130.5pt;height:87.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" fillcolor="#538135 [2409]" strokeweight=".5pt">
                <v:textbox>
                  <w:txbxContent>
                    <w:p w14:paraId="22F214A2" w14:textId="649979AB" w:rsidR="007515D3" w:rsidRPr="008F0775" w:rsidRDefault="007515D3" w:rsidP="005C7611">
                      <w:pPr>
                        <w:jc w:val="center"/>
                        <w:rPr>
                          <w:rFonts w:asciiTheme="majorHAnsi" w:hAnsiTheme="majorHAnsi" w:cstheme="majorHAnsi"/>
                          <w:color w:val="FFFFFF" w:themeColor="background1"/>
                        </w:rPr>
                      </w:pPr>
                      <w:r w:rsidRPr="008F0775">
                        <w:rPr>
                          <w:rFonts w:asciiTheme="majorHAnsi" w:hAnsiTheme="majorHAnsi" w:cstheme="majorHAnsi"/>
                          <w:color w:val="FFFFFF" w:themeColor="background1"/>
                        </w:rPr>
                        <w:t xml:space="preserve">Single and Multi-family:  </w:t>
                      </w:r>
                      <w:r>
                        <w:rPr>
                          <w:rFonts w:asciiTheme="majorHAnsi" w:hAnsiTheme="majorHAnsi" w:cstheme="majorHAnsi"/>
                          <w:color w:val="FFFFFF" w:themeColor="background1"/>
                        </w:rPr>
                        <w:t>OhmConnect Enrollment via Ohm/SFE Landing Page</w:t>
                      </w:r>
                    </w:p>
                  </w:txbxContent>
                </v:textbox>
              </v:shape>
            </w:pict>
          </mc:Fallback>
        </mc:AlternateContent>
      </w:r>
    </w:p>
    <w:p w14:paraId="4CD7B5AD" w14:textId="09E8FB65" w:rsidR="008F25A3" w:rsidRPr="00906371" w:rsidRDefault="008F25A3" w:rsidP="00906371">
      <w:pPr>
        <w:rPr>
          <w:rFonts w:ascii="Arial" w:hAnsi="Arial" w:cs="Arial"/>
          <w:sz w:val="20"/>
          <w:szCs w:val="20"/>
        </w:rPr>
      </w:pPr>
      <w:r w:rsidRPr="00906371">
        <w:rPr>
          <w:rFonts w:ascii="Arial" w:hAnsi="Arial" w:cs="Arial"/>
          <w:sz w:val="20"/>
          <w:szCs w:val="20"/>
        </w:rPr>
        <w:t>Figure 4</w:t>
      </w:r>
      <w:r w:rsidR="004C0975" w:rsidRPr="00906371">
        <w:rPr>
          <w:rFonts w:ascii="Arial" w:hAnsi="Arial" w:cs="Arial"/>
          <w:sz w:val="20"/>
          <w:szCs w:val="20"/>
        </w:rPr>
        <w:t xml:space="preserve"> </w:t>
      </w:r>
      <w:r w:rsidRPr="00906371">
        <w:rPr>
          <w:rFonts w:ascii="Arial" w:hAnsi="Arial" w:cs="Arial"/>
          <w:sz w:val="20"/>
          <w:szCs w:val="20"/>
        </w:rPr>
        <w:t>- EnergyAccess SF Process Flow Chart</w:t>
      </w:r>
    </w:p>
    <w:p w14:paraId="56E6D31A" w14:textId="77777777" w:rsidR="008C2967" w:rsidRPr="00881513" w:rsidRDefault="008C2967">
      <w:pPr>
        <w:pStyle w:val="Default"/>
        <w:rPr>
          <w:rFonts w:ascii="Arial" w:hAnsi="Arial" w:cs="Arial"/>
          <w:color w:val="000000" w:themeColor="text1"/>
          <w:sz w:val="22"/>
          <w:szCs w:val="22"/>
        </w:rPr>
      </w:pPr>
    </w:p>
    <w:p w14:paraId="703D7ABD" w14:textId="4128C626" w:rsidR="008C2967" w:rsidRPr="00881513" w:rsidRDefault="008C2967">
      <w:pPr>
        <w:pStyle w:val="Default"/>
        <w:rPr>
          <w:rFonts w:ascii="Arial" w:hAnsi="Arial" w:cs="Arial"/>
          <w:color w:val="000000" w:themeColor="text1"/>
          <w:sz w:val="22"/>
          <w:szCs w:val="22"/>
        </w:rPr>
      </w:pPr>
    </w:p>
    <w:p w14:paraId="019A8CE4" w14:textId="02042809" w:rsidR="005C7611" w:rsidRPr="00881513" w:rsidRDefault="005C7611">
      <w:pPr>
        <w:rPr>
          <w:rFonts w:ascii="Arial" w:hAnsi="Arial" w:cs="Arial"/>
        </w:rPr>
      </w:pPr>
    </w:p>
    <w:p w14:paraId="211BAD6B" w14:textId="19FB694C" w:rsidR="005C7611" w:rsidRPr="00881513" w:rsidRDefault="005C7611">
      <w:pPr>
        <w:rPr>
          <w:rFonts w:ascii="Arial" w:hAnsi="Arial" w:cs="Arial"/>
        </w:rPr>
      </w:pPr>
    </w:p>
    <w:p w14:paraId="3DD8AA41" w14:textId="2A5E5EBE" w:rsidR="005C7611" w:rsidRPr="00881513" w:rsidRDefault="005365D8">
      <w:pPr>
        <w:rPr>
          <w:rFonts w:ascii="Arial" w:hAnsi="Arial" w:cs="Arial"/>
        </w:rPr>
      </w:pPr>
      <w:r>
        <w:rPr>
          <w:rFonts w:ascii="Arial" w:hAnsi="Arial" w:cs="Arial"/>
          <w:noProof/>
        </w:rPr>
        <mc:AlternateContent>
          <mc:Choice Requires="wps">
            <w:drawing>
              <wp:anchor distT="0" distB="0" distL="114300" distR="114300" simplePos="0" relativeHeight="251715584" behindDoc="0" locked="0" layoutInCell="1" allowOverlap="1" wp14:anchorId="0165604A" wp14:editId="3C6F5850">
                <wp:simplePos x="0" y="0"/>
                <wp:positionH relativeFrom="column">
                  <wp:posOffset>5066030</wp:posOffset>
                </wp:positionH>
                <wp:positionV relativeFrom="paragraph">
                  <wp:posOffset>134620</wp:posOffset>
                </wp:positionV>
                <wp:extent cx="9525" cy="447675"/>
                <wp:effectExtent l="57150" t="38100" r="66675" b="9525"/>
                <wp:wrapNone/>
                <wp:docPr id="1" name="Straight Arrow Connector 1"/>
                <wp:cNvGraphicFramePr/>
                <a:graphic xmlns:a="http://schemas.openxmlformats.org/drawingml/2006/main">
                  <a:graphicData uri="http://schemas.microsoft.com/office/word/2010/wordprocessingShape">
                    <wps:wsp>
                      <wps:cNvCnPr/>
                      <wps:spPr>
                        <a:xfrm flipH="1" flipV="1">
                          <a:off x="0" y="0"/>
                          <a:ext cx="9525" cy="447675"/>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ex="http://schemas.microsoft.com/office/word/2018/wordml/cex">
            <w:pict>
              <v:shapetype w14:anchorId="36E23EE7" id="_x0000_t32" coordsize="21600,21600" o:spt="32" o:oned="t" path="m,l21600,21600e" filled="f">
                <v:path arrowok="t" fillok="f" o:connecttype="none"/>
                <o:lock v:ext="edit" shapetype="t"/>
              </v:shapetype>
              <v:shape id="Straight Arrow Connector 1" o:spid="_x0000_s1026" type="#_x0000_t32" style="position:absolute;margin-left:398.9pt;margin-top:10.6pt;width:.75pt;height:35.25pt;flip:x y;z-index:2517155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" strokecolor="#4472c4 [3204]" strokeweight="3pt">
                <v:stroke endarrow="block" joinstyle="miter"/>
              </v:shape>
            </w:pict>
          </mc:Fallback>
        </mc:AlternateContent>
      </w:r>
      <w:r w:rsidR="00825505" w:rsidRPr="00881513">
        <w:rPr>
          <w:rFonts w:ascii="Arial" w:hAnsi="Arial" w:cs="Arial"/>
          <w:noProof/>
        </w:rPr>
        <mc:AlternateContent>
          <mc:Choice Requires="wps">
            <w:drawing>
              <wp:anchor distT="0" distB="0" distL="114300" distR="114300" simplePos="0" relativeHeight="251677696" behindDoc="0" locked="0" layoutInCell="1" allowOverlap="1" wp14:anchorId="37205F35" wp14:editId="69E24106">
                <wp:simplePos x="0" y="0"/>
                <wp:positionH relativeFrom="margin">
                  <wp:align>right</wp:align>
                </wp:positionH>
                <wp:positionV relativeFrom="paragraph">
                  <wp:posOffset>6985</wp:posOffset>
                </wp:positionV>
                <wp:extent cx="1590675" cy="880110"/>
                <wp:effectExtent l="0" t="0" r="28575" b="15240"/>
                <wp:wrapNone/>
                <wp:docPr id="69" name="Text Box 69"/>
                <wp:cNvGraphicFramePr/>
                <a:graphic xmlns:a="http://schemas.openxmlformats.org/drawingml/2006/main">
                  <a:graphicData uri="http://schemas.microsoft.com/office/word/2010/wordprocessingShape">
                    <wps:wsp>
                      <wps:cNvSpPr txBox="1"/>
                      <wps:spPr>
                        <a:xfrm>
                          <a:off x="0" y="0"/>
                          <a:ext cx="1590675" cy="880110"/>
                        </a:xfrm>
                        <a:prstGeom prst="rect">
                          <a:avLst/>
                        </a:prstGeom>
                        <a:solidFill>
                          <a:schemeClr val="accent6">
                            <a:lumMod val="75000"/>
                          </a:schemeClr>
                        </a:solidFill>
                        <a:ln w="6350">
                          <a:solidFill>
                            <a:prstClr val="black"/>
                          </a:solidFill>
                        </a:ln>
                      </wps:spPr>
                      <wps:txbx>
                        <w:txbxContent>
                          <w:p w14:paraId="4F135160" w14:textId="46A139F4" w:rsidR="007515D3" w:rsidRPr="008F0775" w:rsidRDefault="007515D3" w:rsidP="005C7611">
                            <w:pPr>
                              <w:jc w:val="center"/>
                              <w:rPr>
                                <w:rFonts w:asciiTheme="majorHAnsi" w:hAnsiTheme="majorHAnsi" w:cstheme="majorHAnsi"/>
                                <w:color w:val="FFFFFF" w:themeColor="background1"/>
                                <w:sz w:val="22"/>
                                <w:szCs w:val="22"/>
                              </w:rPr>
                            </w:pPr>
                            <w:r w:rsidRPr="0061127C">
                              <w:rPr>
                                <w:rFonts w:asciiTheme="majorHAnsi" w:hAnsiTheme="majorHAnsi" w:cstheme="majorHAnsi"/>
                                <w:b/>
                                <w:bCs/>
                                <w:color w:val="FFFFFF" w:themeColor="background1"/>
                                <w:sz w:val="22"/>
                                <w:szCs w:val="22"/>
                              </w:rPr>
                              <w:t>RES:</w:t>
                            </w:r>
                            <w:r>
                              <w:rPr>
                                <w:rFonts w:asciiTheme="majorHAnsi" w:hAnsiTheme="majorHAnsi" w:cstheme="majorHAnsi"/>
                                <w:color w:val="FFFFFF" w:themeColor="background1"/>
                                <w:sz w:val="22"/>
                                <w:szCs w:val="22"/>
                              </w:rPr>
                              <w:t xml:space="preserve"> </w:t>
                            </w:r>
                            <w:r w:rsidRPr="008F0775">
                              <w:rPr>
                                <w:rFonts w:asciiTheme="majorHAnsi" w:hAnsiTheme="majorHAnsi" w:cstheme="majorHAnsi"/>
                                <w:color w:val="FFFFFF" w:themeColor="background1"/>
                                <w:sz w:val="22"/>
                                <w:szCs w:val="22"/>
                              </w:rPr>
                              <w:t xml:space="preserve">Directly enroll residential customers to the best-fit </w:t>
                            </w:r>
                            <w:r>
                              <w:rPr>
                                <w:rFonts w:asciiTheme="majorHAnsi" w:hAnsiTheme="majorHAnsi" w:cstheme="majorHAnsi"/>
                                <w:color w:val="FFFFFF" w:themeColor="background1"/>
                                <w:sz w:val="22"/>
                                <w:szCs w:val="22"/>
                              </w:rPr>
                              <w:t>EE</w:t>
                            </w:r>
                            <w:r w:rsidRPr="008F0775">
                              <w:rPr>
                                <w:rFonts w:asciiTheme="majorHAnsi" w:hAnsiTheme="majorHAnsi" w:cstheme="majorHAnsi"/>
                                <w:color w:val="FFFFFF" w:themeColor="background1"/>
                                <w:sz w:val="22"/>
                                <w:szCs w:val="22"/>
                              </w:rPr>
                              <w:t xml:space="preserve"> programs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205F35" id="Text Box 69" o:spid="_x0000_s1033" type="#_x0000_t202" style="position:absolute;margin-left:74.05pt;margin-top:.55pt;width:125.25pt;height:69.3pt;z-index:2516776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" fillcolor="#538135 [2409]" strokeweight=".5pt">
                <v:textbox>
                  <w:txbxContent>
                    <w:p w14:paraId="4F135160" w14:textId="46A139F4" w:rsidR="007515D3" w:rsidRPr="008F0775" w:rsidRDefault="007515D3" w:rsidP="005C7611">
                      <w:pPr>
                        <w:jc w:val="center"/>
                        <w:rPr>
                          <w:rFonts w:asciiTheme="majorHAnsi" w:hAnsiTheme="majorHAnsi" w:cstheme="majorHAnsi"/>
                          <w:color w:val="FFFFFF" w:themeColor="background1"/>
                          <w:sz w:val="22"/>
                          <w:szCs w:val="22"/>
                        </w:rPr>
                      </w:pPr>
                      <w:r w:rsidRPr="0061127C">
                        <w:rPr>
                          <w:rFonts w:asciiTheme="majorHAnsi" w:hAnsiTheme="majorHAnsi" w:cstheme="majorHAnsi"/>
                          <w:b/>
                          <w:bCs/>
                          <w:color w:val="FFFFFF" w:themeColor="background1"/>
                          <w:sz w:val="22"/>
                          <w:szCs w:val="22"/>
                        </w:rPr>
                        <w:t>RES:</w:t>
                      </w:r>
                      <w:r>
                        <w:rPr>
                          <w:rFonts w:asciiTheme="majorHAnsi" w:hAnsiTheme="majorHAnsi" w:cstheme="majorHAnsi"/>
                          <w:color w:val="FFFFFF" w:themeColor="background1"/>
                          <w:sz w:val="22"/>
                          <w:szCs w:val="22"/>
                        </w:rPr>
                        <w:t xml:space="preserve"> </w:t>
                      </w:r>
                      <w:r w:rsidRPr="008F0775">
                        <w:rPr>
                          <w:rFonts w:asciiTheme="majorHAnsi" w:hAnsiTheme="majorHAnsi" w:cstheme="majorHAnsi"/>
                          <w:color w:val="FFFFFF" w:themeColor="background1"/>
                          <w:sz w:val="22"/>
                          <w:szCs w:val="22"/>
                        </w:rPr>
                        <w:t xml:space="preserve">Directly enroll residential customers to the best-fit </w:t>
                      </w:r>
                      <w:r>
                        <w:rPr>
                          <w:rFonts w:asciiTheme="majorHAnsi" w:hAnsiTheme="majorHAnsi" w:cstheme="majorHAnsi"/>
                          <w:color w:val="FFFFFF" w:themeColor="background1"/>
                          <w:sz w:val="22"/>
                          <w:szCs w:val="22"/>
                        </w:rPr>
                        <w:t>EE</w:t>
                      </w:r>
                      <w:r w:rsidRPr="008F0775">
                        <w:rPr>
                          <w:rFonts w:asciiTheme="majorHAnsi" w:hAnsiTheme="majorHAnsi" w:cstheme="majorHAnsi"/>
                          <w:color w:val="FFFFFF" w:themeColor="background1"/>
                          <w:sz w:val="22"/>
                          <w:szCs w:val="22"/>
                        </w:rPr>
                        <w:t xml:space="preserve"> programs</w:t>
                      </w:r>
                    </w:p>
                  </w:txbxContent>
                </v:textbox>
                <w10:wrap anchorx="margin"/>
              </v:shape>
            </w:pict>
          </mc:Fallback>
        </mc:AlternateContent>
      </w:r>
      <w:r w:rsidR="00473A31" w:rsidRPr="00881513">
        <w:rPr>
          <w:rFonts w:ascii="Arial" w:hAnsi="Arial" w:cs="Arial"/>
          <w:noProof/>
        </w:rPr>
        <mc:AlternateContent>
          <mc:Choice Requires="wps">
            <w:drawing>
              <wp:anchor distT="0" distB="0" distL="114300" distR="114300" simplePos="0" relativeHeight="251679744" behindDoc="0" locked="0" layoutInCell="1" allowOverlap="1" wp14:anchorId="5F3CF935" wp14:editId="540CFE4D">
                <wp:simplePos x="0" y="0"/>
                <wp:positionH relativeFrom="margin">
                  <wp:posOffset>-401320</wp:posOffset>
                </wp:positionH>
                <wp:positionV relativeFrom="paragraph">
                  <wp:posOffset>187960</wp:posOffset>
                </wp:positionV>
                <wp:extent cx="1179830" cy="2114550"/>
                <wp:effectExtent l="0" t="0" r="20320" b="19050"/>
                <wp:wrapNone/>
                <wp:docPr id="74" name="Text Box 74"/>
                <wp:cNvGraphicFramePr/>
                <a:graphic xmlns:a="http://schemas.openxmlformats.org/drawingml/2006/main">
                  <a:graphicData uri="http://schemas.microsoft.com/office/word/2010/wordprocessingShape">
                    <wps:wsp>
                      <wps:cNvSpPr txBox="1"/>
                      <wps:spPr>
                        <a:xfrm>
                          <a:off x="0" y="0"/>
                          <a:ext cx="1179830" cy="2114550"/>
                        </a:xfrm>
                        <a:prstGeom prst="rect">
                          <a:avLst/>
                        </a:prstGeom>
                        <a:solidFill>
                          <a:schemeClr val="accent6">
                            <a:lumMod val="75000"/>
                          </a:schemeClr>
                        </a:solidFill>
                        <a:ln w="6350">
                          <a:solidFill>
                            <a:prstClr val="black"/>
                          </a:solidFill>
                        </a:ln>
                      </wps:spPr>
                      <wps:txbx>
                        <w:txbxContent>
                          <w:p w14:paraId="5F2BBFF1" w14:textId="0448BED9" w:rsidR="007515D3" w:rsidRPr="008F0775" w:rsidRDefault="007515D3" w:rsidP="008F0775">
                            <w:pPr>
                              <w:rPr>
                                <w:rFonts w:asciiTheme="majorHAnsi" w:hAnsiTheme="majorHAnsi" w:cstheme="majorHAnsi"/>
                                <w:color w:val="FFFFFF" w:themeColor="background1"/>
                              </w:rPr>
                            </w:pPr>
                            <w:r w:rsidRPr="008F0775">
                              <w:rPr>
                                <w:rFonts w:asciiTheme="majorHAnsi" w:hAnsiTheme="majorHAnsi" w:cstheme="majorHAnsi"/>
                                <w:color w:val="FFFFFF" w:themeColor="background1"/>
                              </w:rPr>
                              <w:t>Coordinate with 3P</w:t>
                            </w:r>
                            <w:r>
                              <w:rPr>
                                <w:rFonts w:asciiTheme="majorHAnsi" w:hAnsiTheme="majorHAnsi" w:cstheme="majorHAnsi"/>
                                <w:color w:val="FFFFFF" w:themeColor="background1"/>
                              </w:rPr>
                              <w:t>s</w:t>
                            </w:r>
                            <w:r w:rsidRPr="008F0775">
                              <w:rPr>
                                <w:rFonts w:asciiTheme="majorHAnsi" w:hAnsiTheme="majorHAnsi" w:cstheme="majorHAnsi"/>
                                <w:color w:val="FFFFFF" w:themeColor="background1"/>
                              </w:rPr>
                              <w:t xml:space="preserve"> </w:t>
                            </w:r>
                            <w:r>
                              <w:rPr>
                                <w:rFonts w:asciiTheme="majorHAnsi" w:hAnsiTheme="majorHAnsi" w:cstheme="majorHAnsi"/>
                                <w:color w:val="FFFFFF" w:themeColor="background1"/>
                              </w:rPr>
                              <w:t xml:space="preserve">and PG&amp;E </w:t>
                            </w:r>
                            <w:r w:rsidRPr="008F0775">
                              <w:rPr>
                                <w:rFonts w:asciiTheme="majorHAnsi" w:hAnsiTheme="majorHAnsi" w:cstheme="majorHAnsi"/>
                                <w:color w:val="FFFFFF" w:themeColor="background1"/>
                              </w:rPr>
                              <w:t xml:space="preserve"> to identify deployment schedules, sectors, </w:t>
                            </w:r>
                            <w:r>
                              <w:rPr>
                                <w:rFonts w:asciiTheme="majorHAnsi" w:hAnsiTheme="majorHAnsi" w:cstheme="majorHAnsi"/>
                                <w:color w:val="FFFFFF" w:themeColor="background1"/>
                              </w:rPr>
                              <w:t>measures,</w:t>
                            </w:r>
                            <w:r w:rsidRPr="008F0775">
                              <w:rPr>
                                <w:rFonts w:asciiTheme="majorHAnsi" w:hAnsiTheme="majorHAnsi" w:cstheme="majorHAnsi"/>
                                <w:color w:val="FFFFFF" w:themeColor="background1"/>
                              </w:rPr>
                              <w:t xml:space="preserve"> and ideal</w:t>
                            </w:r>
                            <w:r>
                              <w:rPr>
                                <w:rFonts w:asciiTheme="majorHAnsi" w:hAnsiTheme="majorHAnsi" w:cstheme="majorHAnsi"/>
                                <w:color w:val="FFFFFF" w:themeColor="background1"/>
                              </w:rPr>
                              <w:t xml:space="preserve"> project </w:t>
                            </w:r>
                            <w:r w:rsidRPr="008F0775">
                              <w:rPr>
                                <w:rFonts w:asciiTheme="majorHAnsi" w:hAnsiTheme="majorHAnsi" w:cstheme="majorHAnsi"/>
                                <w:color w:val="FFFFFF" w:themeColor="background1"/>
                              </w:rPr>
                              <w:t>profile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3CF935" id="Text Box 74" o:spid="_x0000_s1034" type="#_x0000_t202" style="position:absolute;margin-left:-31.6pt;margin-top:14.8pt;width:92.9pt;height:166.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" fillcolor="#538135 [2409]" strokeweight=".5pt">
                <v:textbox>
                  <w:txbxContent>
                    <w:p w14:paraId="5F2BBFF1" w14:textId="0448BED9" w:rsidR="007515D3" w:rsidRPr="008F0775" w:rsidRDefault="007515D3" w:rsidP="008F0775">
                      <w:pPr>
                        <w:rPr>
                          <w:rFonts w:asciiTheme="majorHAnsi" w:hAnsiTheme="majorHAnsi" w:cstheme="majorHAnsi"/>
                          <w:color w:val="FFFFFF" w:themeColor="background1"/>
                        </w:rPr>
                      </w:pPr>
                      <w:r w:rsidRPr="008F0775">
                        <w:rPr>
                          <w:rFonts w:asciiTheme="majorHAnsi" w:hAnsiTheme="majorHAnsi" w:cstheme="majorHAnsi"/>
                          <w:color w:val="FFFFFF" w:themeColor="background1"/>
                        </w:rPr>
                        <w:t>Coordinate with 3P</w:t>
                      </w:r>
                      <w:r>
                        <w:rPr>
                          <w:rFonts w:asciiTheme="majorHAnsi" w:hAnsiTheme="majorHAnsi" w:cstheme="majorHAnsi"/>
                          <w:color w:val="FFFFFF" w:themeColor="background1"/>
                        </w:rPr>
                        <w:t>s</w:t>
                      </w:r>
                      <w:r w:rsidRPr="008F0775">
                        <w:rPr>
                          <w:rFonts w:asciiTheme="majorHAnsi" w:hAnsiTheme="majorHAnsi" w:cstheme="majorHAnsi"/>
                          <w:color w:val="FFFFFF" w:themeColor="background1"/>
                        </w:rPr>
                        <w:t xml:space="preserve"> </w:t>
                      </w:r>
                      <w:r>
                        <w:rPr>
                          <w:rFonts w:asciiTheme="majorHAnsi" w:hAnsiTheme="majorHAnsi" w:cstheme="majorHAnsi"/>
                          <w:color w:val="FFFFFF" w:themeColor="background1"/>
                        </w:rPr>
                        <w:t xml:space="preserve">and PG&amp;E </w:t>
                      </w:r>
                      <w:r w:rsidRPr="008F0775">
                        <w:rPr>
                          <w:rFonts w:asciiTheme="majorHAnsi" w:hAnsiTheme="majorHAnsi" w:cstheme="majorHAnsi"/>
                          <w:color w:val="FFFFFF" w:themeColor="background1"/>
                        </w:rPr>
                        <w:t xml:space="preserve"> to identify deployment schedules, sectors, </w:t>
                      </w:r>
                      <w:r>
                        <w:rPr>
                          <w:rFonts w:asciiTheme="majorHAnsi" w:hAnsiTheme="majorHAnsi" w:cstheme="majorHAnsi"/>
                          <w:color w:val="FFFFFF" w:themeColor="background1"/>
                        </w:rPr>
                        <w:t>measures,</w:t>
                      </w:r>
                      <w:r w:rsidRPr="008F0775">
                        <w:rPr>
                          <w:rFonts w:asciiTheme="majorHAnsi" w:hAnsiTheme="majorHAnsi" w:cstheme="majorHAnsi"/>
                          <w:color w:val="FFFFFF" w:themeColor="background1"/>
                        </w:rPr>
                        <w:t xml:space="preserve"> and ideal</w:t>
                      </w:r>
                      <w:r>
                        <w:rPr>
                          <w:rFonts w:asciiTheme="majorHAnsi" w:hAnsiTheme="majorHAnsi" w:cstheme="majorHAnsi"/>
                          <w:color w:val="FFFFFF" w:themeColor="background1"/>
                        </w:rPr>
                        <w:t xml:space="preserve"> project </w:t>
                      </w:r>
                      <w:r w:rsidRPr="008F0775">
                        <w:rPr>
                          <w:rFonts w:asciiTheme="majorHAnsi" w:hAnsiTheme="majorHAnsi" w:cstheme="majorHAnsi"/>
                          <w:color w:val="FFFFFF" w:themeColor="background1"/>
                        </w:rPr>
                        <w:t>profile</w:t>
                      </w:r>
                    </w:p>
                  </w:txbxContent>
                </v:textbox>
                <w10:wrap anchorx="margin"/>
              </v:shape>
            </w:pict>
          </mc:Fallback>
        </mc:AlternateContent>
      </w:r>
    </w:p>
    <w:p w14:paraId="3C08506D" w14:textId="470814BB" w:rsidR="005C7611" w:rsidRPr="00881513" w:rsidRDefault="00825505">
      <w:pPr>
        <w:rPr>
          <w:rFonts w:ascii="Arial" w:hAnsi="Arial" w:cs="Arial"/>
        </w:rPr>
      </w:pPr>
      <w:r w:rsidRPr="00881513">
        <w:rPr>
          <w:rFonts w:ascii="Arial" w:hAnsi="Arial" w:cs="Arial"/>
          <w:noProof/>
        </w:rPr>
        <mc:AlternateContent>
          <mc:Choice Requires="wps">
            <w:drawing>
              <wp:anchor distT="0" distB="0" distL="114300" distR="114300" simplePos="0" relativeHeight="251669504" behindDoc="0" locked="0" layoutInCell="1" allowOverlap="1" wp14:anchorId="6D2ED03D" wp14:editId="63C0A4CC">
                <wp:simplePos x="0" y="0"/>
                <wp:positionH relativeFrom="column">
                  <wp:posOffset>2237105</wp:posOffset>
                </wp:positionH>
                <wp:positionV relativeFrom="paragraph">
                  <wp:posOffset>12700</wp:posOffset>
                </wp:positionV>
                <wp:extent cx="885825" cy="2076450"/>
                <wp:effectExtent l="0" t="0" r="28575" b="19050"/>
                <wp:wrapNone/>
                <wp:docPr id="47" name="Text Box 47"/>
                <wp:cNvGraphicFramePr/>
                <a:graphic xmlns:a="http://schemas.openxmlformats.org/drawingml/2006/main">
                  <a:graphicData uri="http://schemas.microsoft.com/office/word/2010/wordprocessingShape">
                    <wps:wsp>
                      <wps:cNvSpPr txBox="1"/>
                      <wps:spPr>
                        <a:xfrm>
                          <a:off x="0" y="0"/>
                          <a:ext cx="885825" cy="2076450"/>
                        </a:xfrm>
                        <a:prstGeom prst="rect">
                          <a:avLst/>
                        </a:prstGeom>
                        <a:solidFill>
                          <a:schemeClr val="accent6">
                            <a:lumMod val="75000"/>
                          </a:schemeClr>
                        </a:solidFill>
                        <a:ln w="6350">
                          <a:solidFill>
                            <a:prstClr val="black"/>
                          </a:solidFill>
                        </a:ln>
                      </wps:spPr>
                      <wps:txbx>
                        <w:txbxContent>
                          <w:p w14:paraId="2F28A1F1" w14:textId="206E59BC" w:rsidR="007515D3" w:rsidRPr="008F0775" w:rsidRDefault="007515D3" w:rsidP="005C7611">
                            <w:pPr>
                              <w:jc w:val="center"/>
                              <w:rPr>
                                <w:rFonts w:asciiTheme="majorHAnsi" w:hAnsiTheme="majorHAnsi" w:cstheme="majorHAnsi"/>
                                <w:color w:val="FFFFFF" w:themeColor="background1"/>
                              </w:rPr>
                            </w:pPr>
                            <w:r>
                              <w:rPr>
                                <w:rFonts w:asciiTheme="majorHAnsi" w:hAnsiTheme="majorHAnsi" w:cstheme="majorHAnsi"/>
                                <w:color w:val="FFFFFF" w:themeColor="background1"/>
                              </w:rPr>
                              <w:t>City Data Analysis for Propensity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2ED03D" id="Text Box 47" o:spid="_x0000_s1035" type="#_x0000_t202" style="position:absolute;margin-left:176.15pt;margin-top:1pt;width:69.75pt;height:16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" fillcolor="#538135 [2409]" strokeweight=".5pt">
                <v:textbox>
                  <w:txbxContent>
                    <w:p w14:paraId="2F28A1F1" w14:textId="206E59BC" w:rsidR="007515D3" w:rsidRPr="008F0775" w:rsidRDefault="007515D3" w:rsidP="005C7611">
                      <w:pPr>
                        <w:jc w:val="center"/>
                        <w:rPr>
                          <w:rFonts w:asciiTheme="majorHAnsi" w:hAnsiTheme="majorHAnsi" w:cstheme="majorHAnsi"/>
                          <w:color w:val="FFFFFF" w:themeColor="background1"/>
                        </w:rPr>
                      </w:pPr>
                      <w:r>
                        <w:rPr>
                          <w:rFonts w:asciiTheme="majorHAnsi" w:hAnsiTheme="majorHAnsi" w:cstheme="majorHAnsi"/>
                          <w:color w:val="FFFFFF" w:themeColor="background1"/>
                        </w:rPr>
                        <w:t>City Data Analysis for Propensity</w:t>
                      </w:r>
                    </w:p>
                  </w:txbxContent>
                </v:textbox>
              </v:shape>
            </w:pict>
          </mc:Fallback>
        </mc:AlternateContent>
      </w:r>
      <w:r w:rsidRPr="00881513">
        <w:rPr>
          <w:rFonts w:ascii="Arial" w:hAnsi="Arial" w:cs="Arial"/>
          <w:noProof/>
        </w:rPr>
        <mc:AlternateContent>
          <mc:Choice Requires="wps">
            <w:drawing>
              <wp:anchor distT="0" distB="0" distL="114300" distR="114300" simplePos="0" relativeHeight="251667456" behindDoc="0" locked="0" layoutInCell="1" allowOverlap="1" wp14:anchorId="5193D7DB" wp14:editId="21E1E718">
                <wp:simplePos x="0" y="0"/>
                <wp:positionH relativeFrom="column">
                  <wp:posOffset>3418205</wp:posOffset>
                </wp:positionH>
                <wp:positionV relativeFrom="paragraph">
                  <wp:posOffset>12700</wp:posOffset>
                </wp:positionV>
                <wp:extent cx="895350" cy="2057400"/>
                <wp:effectExtent l="0" t="0" r="19050" b="19050"/>
                <wp:wrapNone/>
                <wp:docPr id="45" name="Text Box 45"/>
                <wp:cNvGraphicFramePr/>
                <a:graphic xmlns:a="http://schemas.openxmlformats.org/drawingml/2006/main">
                  <a:graphicData uri="http://schemas.microsoft.com/office/word/2010/wordprocessingShape">
                    <wps:wsp>
                      <wps:cNvSpPr txBox="1"/>
                      <wps:spPr>
                        <a:xfrm>
                          <a:off x="0" y="0"/>
                          <a:ext cx="895350" cy="2057400"/>
                        </a:xfrm>
                        <a:prstGeom prst="rect">
                          <a:avLst/>
                        </a:prstGeom>
                        <a:solidFill>
                          <a:schemeClr val="accent6">
                            <a:lumMod val="75000"/>
                          </a:schemeClr>
                        </a:solidFill>
                        <a:ln w="6350">
                          <a:solidFill>
                            <a:prstClr val="black"/>
                          </a:solidFill>
                        </a:ln>
                      </wps:spPr>
                      <wps:txbx>
                        <w:txbxContent>
                          <w:p w14:paraId="7593CF8B" w14:textId="631D60DE" w:rsidR="007515D3" w:rsidRPr="008F0775" w:rsidRDefault="007515D3" w:rsidP="005C7611">
                            <w:pPr>
                              <w:jc w:val="center"/>
                              <w:rPr>
                                <w:rFonts w:asciiTheme="majorHAnsi" w:hAnsiTheme="majorHAnsi" w:cstheme="majorHAnsi"/>
                                <w:color w:val="FFFFFF" w:themeColor="background1"/>
                              </w:rPr>
                            </w:pPr>
                            <w:r>
                              <w:rPr>
                                <w:rFonts w:asciiTheme="majorHAnsi" w:hAnsiTheme="majorHAnsi" w:cstheme="majorHAnsi"/>
                                <w:color w:val="FFFFFF" w:themeColor="background1"/>
                              </w:rPr>
                              <w:t>Design &amp; Produce E</w:t>
                            </w:r>
                            <w:r w:rsidRPr="008F0775">
                              <w:rPr>
                                <w:rFonts w:asciiTheme="majorHAnsi" w:hAnsiTheme="majorHAnsi" w:cstheme="majorHAnsi"/>
                                <w:color w:val="FFFFFF" w:themeColor="background1"/>
                              </w:rPr>
                              <w:t xml:space="preserve">nergy </w:t>
                            </w:r>
                            <w:r>
                              <w:rPr>
                                <w:rFonts w:asciiTheme="majorHAnsi" w:hAnsiTheme="majorHAnsi" w:cstheme="majorHAnsi"/>
                                <w:color w:val="FFFFFF" w:themeColor="background1"/>
                              </w:rPr>
                              <w:t>R</w:t>
                            </w:r>
                            <w:r w:rsidRPr="008F0775">
                              <w:rPr>
                                <w:rFonts w:asciiTheme="majorHAnsi" w:hAnsiTheme="majorHAnsi" w:cstheme="majorHAnsi"/>
                                <w:color w:val="FFFFFF" w:themeColor="background1"/>
                              </w:rPr>
                              <w:t>eports</w:t>
                            </w:r>
                            <w:r>
                              <w:rPr>
                                <w:rFonts w:asciiTheme="majorHAnsi" w:hAnsiTheme="majorHAnsi" w:cstheme="majorHAnsi"/>
                                <w:color w:val="FFFFFF" w:themeColor="background1"/>
                              </w:rPr>
                              <w:t>, Messages, Call Scripts</w:t>
                            </w:r>
                            <w:r w:rsidRPr="008F0775">
                              <w:rPr>
                                <w:rFonts w:asciiTheme="majorHAnsi" w:hAnsiTheme="majorHAnsi" w:cstheme="majorHAnsi"/>
                                <w:color w:val="FFFFFF" w:themeColor="background1"/>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93D7DB" id="Text Box 45" o:spid="_x0000_s1036" type="#_x0000_t202" style="position:absolute;margin-left:269.15pt;margin-top:1pt;width:70.5pt;height:16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" fillcolor="#538135 [2409]" strokeweight=".5pt">
                <v:textbox>
                  <w:txbxContent>
                    <w:p w14:paraId="7593CF8B" w14:textId="631D60DE" w:rsidR="007515D3" w:rsidRPr="008F0775" w:rsidRDefault="007515D3" w:rsidP="005C7611">
                      <w:pPr>
                        <w:jc w:val="center"/>
                        <w:rPr>
                          <w:rFonts w:asciiTheme="majorHAnsi" w:hAnsiTheme="majorHAnsi" w:cstheme="majorHAnsi"/>
                          <w:color w:val="FFFFFF" w:themeColor="background1"/>
                        </w:rPr>
                      </w:pPr>
                      <w:r>
                        <w:rPr>
                          <w:rFonts w:asciiTheme="majorHAnsi" w:hAnsiTheme="majorHAnsi" w:cstheme="majorHAnsi"/>
                          <w:color w:val="FFFFFF" w:themeColor="background1"/>
                        </w:rPr>
                        <w:t>Design &amp; Produce E</w:t>
                      </w:r>
                      <w:r w:rsidRPr="008F0775">
                        <w:rPr>
                          <w:rFonts w:asciiTheme="majorHAnsi" w:hAnsiTheme="majorHAnsi" w:cstheme="majorHAnsi"/>
                          <w:color w:val="FFFFFF" w:themeColor="background1"/>
                        </w:rPr>
                        <w:t xml:space="preserve">nergy </w:t>
                      </w:r>
                      <w:r>
                        <w:rPr>
                          <w:rFonts w:asciiTheme="majorHAnsi" w:hAnsiTheme="majorHAnsi" w:cstheme="majorHAnsi"/>
                          <w:color w:val="FFFFFF" w:themeColor="background1"/>
                        </w:rPr>
                        <w:t>R</w:t>
                      </w:r>
                      <w:r w:rsidRPr="008F0775">
                        <w:rPr>
                          <w:rFonts w:asciiTheme="majorHAnsi" w:hAnsiTheme="majorHAnsi" w:cstheme="majorHAnsi"/>
                          <w:color w:val="FFFFFF" w:themeColor="background1"/>
                        </w:rPr>
                        <w:t>eports</w:t>
                      </w:r>
                      <w:r>
                        <w:rPr>
                          <w:rFonts w:asciiTheme="majorHAnsi" w:hAnsiTheme="majorHAnsi" w:cstheme="majorHAnsi"/>
                          <w:color w:val="FFFFFF" w:themeColor="background1"/>
                        </w:rPr>
                        <w:t>, Messages, Call Scripts</w:t>
                      </w:r>
                      <w:r w:rsidRPr="008F0775">
                        <w:rPr>
                          <w:rFonts w:asciiTheme="majorHAnsi" w:hAnsiTheme="majorHAnsi" w:cstheme="majorHAnsi"/>
                          <w:color w:val="FFFFFF" w:themeColor="background1"/>
                        </w:rPr>
                        <w:t xml:space="preserve"> </w:t>
                      </w:r>
                    </w:p>
                  </w:txbxContent>
                </v:textbox>
              </v:shape>
            </w:pict>
          </mc:Fallback>
        </mc:AlternateContent>
      </w:r>
      <w:r w:rsidRPr="00881513">
        <w:rPr>
          <w:rFonts w:ascii="Arial" w:hAnsi="Arial" w:cs="Arial"/>
          <w:noProof/>
        </w:rPr>
        <mc:AlternateContent>
          <mc:Choice Requires="wps">
            <w:drawing>
              <wp:anchor distT="0" distB="0" distL="114300" distR="114300" simplePos="0" relativeHeight="251666432" behindDoc="0" locked="0" layoutInCell="1" allowOverlap="1" wp14:anchorId="1A0463ED" wp14:editId="2DC503C4">
                <wp:simplePos x="0" y="0"/>
                <wp:positionH relativeFrom="column">
                  <wp:posOffset>1056005</wp:posOffset>
                </wp:positionH>
                <wp:positionV relativeFrom="paragraph">
                  <wp:posOffset>12700</wp:posOffset>
                </wp:positionV>
                <wp:extent cx="895350" cy="2114550"/>
                <wp:effectExtent l="0" t="0" r="19050" b="19050"/>
                <wp:wrapNone/>
                <wp:docPr id="20" name="Text Box 20"/>
                <wp:cNvGraphicFramePr/>
                <a:graphic xmlns:a="http://schemas.openxmlformats.org/drawingml/2006/main">
                  <a:graphicData uri="http://schemas.microsoft.com/office/word/2010/wordprocessingShape">
                    <wps:wsp>
                      <wps:cNvSpPr txBox="1"/>
                      <wps:spPr>
                        <a:xfrm>
                          <a:off x="0" y="0"/>
                          <a:ext cx="895350" cy="2114550"/>
                        </a:xfrm>
                        <a:prstGeom prst="rect">
                          <a:avLst/>
                        </a:prstGeom>
                        <a:solidFill>
                          <a:schemeClr val="accent1"/>
                        </a:solidFill>
                        <a:ln w="6350">
                          <a:solidFill>
                            <a:prstClr val="black"/>
                          </a:solidFill>
                        </a:ln>
                      </wps:spPr>
                      <wps:txbx>
                        <w:txbxContent>
                          <w:p w14:paraId="47B796D1" w14:textId="7FC4E60D" w:rsidR="007515D3" w:rsidRPr="008F0775" w:rsidRDefault="007515D3" w:rsidP="005C7611">
                            <w:pPr>
                              <w:jc w:val="center"/>
                              <w:rPr>
                                <w:rFonts w:asciiTheme="majorHAnsi" w:hAnsiTheme="majorHAnsi" w:cstheme="majorHAnsi"/>
                                <w:color w:val="FFFFFF" w:themeColor="background1"/>
                              </w:rPr>
                            </w:pPr>
                            <w:r w:rsidRPr="008F0775">
                              <w:rPr>
                                <w:rFonts w:asciiTheme="majorHAnsi" w:hAnsiTheme="majorHAnsi" w:cstheme="majorHAnsi"/>
                                <w:color w:val="FFFFFF" w:themeColor="background1"/>
                              </w:rPr>
                              <w:t xml:space="preserve">AMI </w:t>
                            </w:r>
                            <w:r>
                              <w:rPr>
                                <w:rFonts w:asciiTheme="majorHAnsi" w:hAnsiTheme="majorHAnsi" w:cstheme="majorHAnsi"/>
                                <w:color w:val="FFFFFF" w:themeColor="background1"/>
                              </w:rPr>
                              <w:t xml:space="preserve"> Data </w:t>
                            </w:r>
                            <w:r w:rsidRPr="008F0775">
                              <w:rPr>
                                <w:rFonts w:asciiTheme="majorHAnsi" w:hAnsiTheme="majorHAnsi" w:cstheme="majorHAnsi"/>
                                <w:color w:val="FFFFFF" w:themeColor="background1"/>
                              </w:rPr>
                              <w:t xml:space="preserve">Analysis </w:t>
                            </w:r>
                            <w:r>
                              <w:rPr>
                                <w:rFonts w:asciiTheme="majorHAnsi" w:hAnsiTheme="majorHAnsi" w:cstheme="majorHAnsi"/>
                                <w:color w:val="FFFFFF" w:themeColor="background1"/>
                              </w:rPr>
                              <w:t xml:space="preserve"> for Energy Savings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0463ED" id="Text Box 20" o:spid="_x0000_s1037" type="#_x0000_t202" style="position:absolute;margin-left:83.15pt;margin-top:1pt;width:70.5pt;height:16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" fillcolor="#4472c4 [3204]" strokeweight=".5pt">
                <v:textbox>
                  <w:txbxContent>
                    <w:p w14:paraId="47B796D1" w14:textId="7FC4E60D" w:rsidR="007515D3" w:rsidRPr="008F0775" w:rsidRDefault="007515D3" w:rsidP="005C7611">
                      <w:pPr>
                        <w:jc w:val="center"/>
                        <w:rPr>
                          <w:rFonts w:asciiTheme="majorHAnsi" w:hAnsiTheme="majorHAnsi" w:cstheme="majorHAnsi"/>
                          <w:color w:val="FFFFFF" w:themeColor="background1"/>
                        </w:rPr>
                      </w:pPr>
                      <w:r w:rsidRPr="008F0775">
                        <w:rPr>
                          <w:rFonts w:asciiTheme="majorHAnsi" w:hAnsiTheme="majorHAnsi" w:cstheme="majorHAnsi"/>
                          <w:color w:val="FFFFFF" w:themeColor="background1"/>
                        </w:rPr>
                        <w:t xml:space="preserve">AMI </w:t>
                      </w:r>
                      <w:r>
                        <w:rPr>
                          <w:rFonts w:asciiTheme="majorHAnsi" w:hAnsiTheme="majorHAnsi" w:cstheme="majorHAnsi"/>
                          <w:color w:val="FFFFFF" w:themeColor="background1"/>
                        </w:rPr>
                        <w:t xml:space="preserve"> Data </w:t>
                      </w:r>
                      <w:r w:rsidRPr="008F0775">
                        <w:rPr>
                          <w:rFonts w:asciiTheme="majorHAnsi" w:hAnsiTheme="majorHAnsi" w:cstheme="majorHAnsi"/>
                          <w:color w:val="FFFFFF" w:themeColor="background1"/>
                        </w:rPr>
                        <w:t xml:space="preserve">Analysis </w:t>
                      </w:r>
                      <w:r>
                        <w:rPr>
                          <w:rFonts w:asciiTheme="majorHAnsi" w:hAnsiTheme="majorHAnsi" w:cstheme="majorHAnsi"/>
                          <w:color w:val="FFFFFF" w:themeColor="background1"/>
                        </w:rPr>
                        <w:t xml:space="preserve"> for Energy Savings </w:t>
                      </w:r>
                    </w:p>
                  </w:txbxContent>
                </v:textbox>
              </v:shape>
            </w:pict>
          </mc:Fallback>
        </mc:AlternateContent>
      </w:r>
    </w:p>
    <w:p w14:paraId="189DC081" w14:textId="77777777" w:rsidR="0070142F" w:rsidRPr="00881513" w:rsidRDefault="0070142F">
      <w:pPr>
        <w:rPr>
          <w:rFonts w:ascii="Arial" w:hAnsi="Arial" w:cs="Arial"/>
          <w:noProof/>
        </w:rPr>
      </w:pPr>
    </w:p>
    <w:p w14:paraId="26022870" w14:textId="579C0CA3" w:rsidR="005C7611" w:rsidRPr="00881513" w:rsidRDefault="0070142F">
      <w:pPr>
        <w:rPr>
          <w:rFonts w:ascii="Arial" w:hAnsi="Arial" w:cs="Arial"/>
        </w:rPr>
      </w:pPr>
      <w:r w:rsidRPr="00881513">
        <w:rPr>
          <w:rFonts w:ascii="Arial" w:hAnsi="Arial" w:cs="Arial"/>
          <w:noProof/>
        </w:rPr>
        <mc:AlternateContent>
          <mc:Choice Requires="wps">
            <w:drawing>
              <wp:anchor distT="0" distB="0" distL="114300" distR="114300" simplePos="0" relativeHeight="251709440" behindDoc="0" locked="0" layoutInCell="1" allowOverlap="1" wp14:anchorId="471B8309" wp14:editId="32390EC6">
                <wp:simplePos x="0" y="0"/>
                <wp:positionH relativeFrom="column">
                  <wp:posOffset>6710680</wp:posOffset>
                </wp:positionH>
                <wp:positionV relativeFrom="paragraph">
                  <wp:posOffset>113665</wp:posOffset>
                </wp:positionV>
                <wp:extent cx="384175" cy="533400"/>
                <wp:effectExtent l="0" t="95250" r="0" b="19050"/>
                <wp:wrapNone/>
                <wp:docPr id="63" name="Connector: Elbow 63"/>
                <wp:cNvGraphicFramePr/>
                <a:graphic xmlns:a="http://schemas.openxmlformats.org/drawingml/2006/main">
                  <a:graphicData uri="http://schemas.microsoft.com/office/word/2010/wordprocessingShape">
                    <wps:wsp>
                      <wps:cNvCnPr/>
                      <wps:spPr>
                        <a:xfrm flipV="1">
                          <a:off x="0" y="0"/>
                          <a:ext cx="384175" cy="533400"/>
                        </a:xfrm>
                        <a:prstGeom prst="bentConnector3">
                          <a:avLst>
                            <a:gd name="adj1" fmla="val 54959"/>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w14:anchorId="795357FC"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63" o:spid="_x0000_s1026" type="#_x0000_t34" style="position:absolute;margin-left:528.4pt;margin-top:8.95pt;width:30.25pt;height:42pt;flip:y;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" adj="11871" strokecolor="#4472c4 [3204]" strokeweight="3pt">
                <v:stroke endarrow="block"/>
              </v:shape>
            </w:pict>
          </mc:Fallback>
        </mc:AlternateContent>
      </w:r>
      <w:r w:rsidR="00825505" w:rsidRPr="00881513">
        <w:rPr>
          <w:rFonts w:ascii="Arial" w:hAnsi="Arial" w:cs="Arial"/>
          <w:noProof/>
        </w:rPr>
        <mc:AlternateContent>
          <mc:Choice Requires="wps">
            <w:drawing>
              <wp:anchor distT="0" distB="0" distL="114300" distR="114300" simplePos="0" relativeHeight="251671552" behindDoc="0" locked="0" layoutInCell="1" allowOverlap="1" wp14:anchorId="2EE5E635" wp14:editId="5B2C3568">
                <wp:simplePos x="0" y="0"/>
                <wp:positionH relativeFrom="column">
                  <wp:posOffset>4637405</wp:posOffset>
                </wp:positionH>
                <wp:positionV relativeFrom="paragraph">
                  <wp:posOffset>56515</wp:posOffset>
                </wp:positionV>
                <wp:extent cx="895350" cy="1419225"/>
                <wp:effectExtent l="0" t="0" r="19050" b="28575"/>
                <wp:wrapNone/>
                <wp:docPr id="49" name="Text Box 49"/>
                <wp:cNvGraphicFramePr/>
                <a:graphic xmlns:a="http://schemas.openxmlformats.org/drawingml/2006/main">
                  <a:graphicData uri="http://schemas.microsoft.com/office/word/2010/wordprocessingShape">
                    <wps:wsp>
                      <wps:cNvSpPr txBox="1"/>
                      <wps:spPr>
                        <a:xfrm>
                          <a:off x="0" y="0"/>
                          <a:ext cx="895350" cy="1419225"/>
                        </a:xfrm>
                        <a:prstGeom prst="rect">
                          <a:avLst/>
                        </a:prstGeom>
                        <a:solidFill>
                          <a:schemeClr val="accent6">
                            <a:lumMod val="75000"/>
                          </a:schemeClr>
                        </a:solidFill>
                        <a:ln w="6350">
                          <a:solidFill>
                            <a:prstClr val="black"/>
                          </a:solidFill>
                        </a:ln>
                      </wps:spPr>
                      <wps:txbx>
                        <w:txbxContent>
                          <w:p w14:paraId="4D8E5DF3" w14:textId="6E057777" w:rsidR="007515D3" w:rsidRPr="008F0775" w:rsidRDefault="007515D3" w:rsidP="005C7611">
                            <w:pPr>
                              <w:jc w:val="center"/>
                              <w:rPr>
                                <w:rFonts w:asciiTheme="majorHAnsi" w:hAnsiTheme="majorHAnsi" w:cstheme="majorHAnsi"/>
                                <w:color w:val="FFFFFF" w:themeColor="background1"/>
                                <w:sz w:val="20"/>
                                <w:szCs w:val="20"/>
                              </w:rPr>
                            </w:pPr>
                            <w:r>
                              <w:rPr>
                                <w:rFonts w:asciiTheme="majorHAnsi" w:hAnsiTheme="majorHAnsi" w:cstheme="majorHAnsi"/>
                                <w:color w:val="FFFFFF" w:themeColor="background1"/>
                                <w:sz w:val="20"/>
                                <w:szCs w:val="20"/>
                              </w:rPr>
                              <w:t>1</w:t>
                            </w:r>
                            <w:r w:rsidRPr="008F0775">
                              <w:rPr>
                                <w:rFonts w:asciiTheme="majorHAnsi" w:hAnsiTheme="majorHAnsi" w:cstheme="majorHAnsi"/>
                                <w:color w:val="FFFFFF" w:themeColor="background1"/>
                                <w:sz w:val="20"/>
                                <w:szCs w:val="20"/>
                                <w:vertAlign w:val="superscript"/>
                              </w:rPr>
                              <w:t>st</w:t>
                            </w:r>
                            <w:r>
                              <w:rPr>
                                <w:rFonts w:asciiTheme="majorHAnsi" w:hAnsiTheme="majorHAnsi" w:cstheme="majorHAnsi"/>
                                <w:color w:val="FFFFFF" w:themeColor="background1"/>
                                <w:sz w:val="20"/>
                                <w:szCs w:val="20"/>
                              </w:rPr>
                              <w:t xml:space="preserve"> Round of Outreach – Printed / Electronic Mailers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E5E635" id="Text Box 49" o:spid="_x0000_s1038" type="#_x0000_t202" style="position:absolute;margin-left:365.15pt;margin-top:4.45pt;width:70.5pt;height:111.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" fillcolor="#538135 [2409]" strokeweight=".5pt">
                <v:textbox>
                  <w:txbxContent>
                    <w:p w14:paraId="4D8E5DF3" w14:textId="6E057777" w:rsidR="007515D3" w:rsidRPr="008F0775" w:rsidRDefault="007515D3" w:rsidP="005C7611">
                      <w:pPr>
                        <w:jc w:val="center"/>
                        <w:rPr>
                          <w:rFonts w:asciiTheme="majorHAnsi" w:hAnsiTheme="majorHAnsi" w:cstheme="majorHAnsi"/>
                          <w:color w:val="FFFFFF" w:themeColor="background1"/>
                          <w:sz w:val="20"/>
                          <w:szCs w:val="20"/>
                        </w:rPr>
                      </w:pPr>
                      <w:r>
                        <w:rPr>
                          <w:rFonts w:asciiTheme="majorHAnsi" w:hAnsiTheme="majorHAnsi" w:cstheme="majorHAnsi"/>
                          <w:color w:val="FFFFFF" w:themeColor="background1"/>
                          <w:sz w:val="20"/>
                          <w:szCs w:val="20"/>
                        </w:rPr>
                        <w:t>1</w:t>
                      </w:r>
                      <w:r w:rsidRPr="008F0775">
                        <w:rPr>
                          <w:rFonts w:asciiTheme="majorHAnsi" w:hAnsiTheme="majorHAnsi" w:cstheme="majorHAnsi"/>
                          <w:color w:val="FFFFFF" w:themeColor="background1"/>
                          <w:sz w:val="20"/>
                          <w:szCs w:val="20"/>
                          <w:vertAlign w:val="superscript"/>
                        </w:rPr>
                        <w:t>st</w:t>
                      </w:r>
                      <w:r>
                        <w:rPr>
                          <w:rFonts w:asciiTheme="majorHAnsi" w:hAnsiTheme="majorHAnsi" w:cstheme="majorHAnsi"/>
                          <w:color w:val="FFFFFF" w:themeColor="background1"/>
                          <w:sz w:val="20"/>
                          <w:szCs w:val="20"/>
                        </w:rPr>
                        <w:t xml:space="preserve"> Round of Outreach – Printed / Electronic Mailers</w:t>
                      </w:r>
                    </w:p>
                  </w:txbxContent>
                </v:textbox>
              </v:shape>
            </w:pict>
          </mc:Fallback>
        </mc:AlternateContent>
      </w:r>
      <w:r w:rsidR="00825505" w:rsidRPr="00881513">
        <w:rPr>
          <w:rFonts w:ascii="Arial" w:hAnsi="Arial" w:cs="Arial"/>
          <w:noProof/>
        </w:rPr>
        <mc:AlternateContent>
          <mc:Choice Requires="wps">
            <w:drawing>
              <wp:anchor distT="0" distB="0" distL="114300" distR="114300" simplePos="0" relativeHeight="251670528" behindDoc="0" locked="0" layoutInCell="1" allowOverlap="1" wp14:anchorId="0031FEA5" wp14:editId="32E9CB31">
                <wp:simplePos x="0" y="0"/>
                <wp:positionH relativeFrom="column">
                  <wp:posOffset>5818505</wp:posOffset>
                </wp:positionH>
                <wp:positionV relativeFrom="paragraph">
                  <wp:posOffset>56515</wp:posOffset>
                </wp:positionV>
                <wp:extent cx="892175" cy="1419225"/>
                <wp:effectExtent l="0" t="0" r="22225" b="28575"/>
                <wp:wrapNone/>
                <wp:docPr id="48" name="Text Box 48"/>
                <wp:cNvGraphicFramePr/>
                <a:graphic xmlns:a="http://schemas.openxmlformats.org/drawingml/2006/main">
                  <a:graphicData uri="http://schemas.microsoft.com/office/word/2010/wordprocessingShape">
                    <wps:wsp>
                      <wps:cNvSpPr txBox="1"/>
                      <wps:spPr>
                        <a:xfrm>
                          <a:off x="0" y="0"/>
                          <a:ext cx="892175" cy="1419225"/>
                        </a:xfrm>
                        <a:prstGeom prst="rect">
                          <a:avLst/>
                        </a:prstGeom>
                        <a:solidFill>
                          <a:schemeClr val="accent6">
                            <a:lumMod val="75000"/>
                          </a:schemeClr>
                        </a:solidFill>
                        <a:ln w="6350">
                          <a:solidFill>
                            <a:prstClr val="black"/>
                          </a:solidFill>
                        </a:ln>
                      </wps:spPr>
                      <wps:txbx>
                        <w:txbxContent>
                          <w:p w14:paraId="02347BA7" w14:textId="3DA6DD8D" w:rsidR="007515D3" w:rsidRPr="008F0775" w:rsidRDefault="007515D3" w:rsidP="005C7611">
                            <w:pPr>
                              <w:jc w:val="center"/>
                              <w:rPr>
                                <w:rFonts w:asciiTheme="majorHAnsi" w:hAnsiTheme="majorHAnsi" w:cstheme="majorHAnsi"/>
                                <w:color w:val="FFFFFF" w:themeColor="background1"/>
                                <w:sz w:val="22"/>
                                <w:szCs w:val="22"/>
                              </w:rPr>
                            </w:pPr>
                            <w:r>
                              <w:rPr>
                                <w:rFonts w:asciiTheme="majorHAnsi" w:hAnsiTheme="majorHAnsi" w:cstheme="majorHAnsi"/>
                                <w:color w:val="FFFFFF" w:themeColor="background1"/>
                                <w:sz w:val="22"/>
                                <w:szCs w:val="22"/>
                              </w:rPr>
                              <w:t>2</w:t>
                            </w:r>
                            <w:r w:rsidRPr="008F0775">
                              <w:rPr>
                                <w:rFonts w:asciiTheme="majorHAnsi" w:hAnsiTheme="majorHAnsi" w:cstheme="majorHAnsi"/>
                                <w:color w:val="FFFFFF" w:themeColor="background1"/>
                                <w:sz w:val="22"/>
                                <w:szCs w:val="22"/>
                                <w:vertAlign w:val="superscript"/>
                              </w:rPr>
                              <w:t>nd</w:t>
                            </w:r>
                            <w:r>
                              <w:rPr>
                                <w:rFonts w:asciiTheme="majorHAnsi" w:hAnsiTheme="majorHAnsi" w:cstheme="majorHAnsi"/>
                                <w:color w:val="FFFFFF" w:themeColor="background1"/>
                                <w:sz w:val="22"/>
                                <w:szCs w:val="22"/>
                              </w:rPr>
                              <w:t>, 3</w:t>
                            </w:r>
                            <w:r w:rsidRPr="008F0775">
                              <w:rPr>
                                <w:rFonts w:asciiTheme="majorHAnsi" w:hAnsiTheme="majorHAnsi" w:cstheme="majorHAnsi"/>
                                <w:color w:val="FFFFFF" w:themeColor="background1"/>
                                <w:sz w:val="22"/>
                                <w:szCs w:val="22"/>
                                <w:vertAlign w:val="superscript"/>
                              </w:rPr>
                              <w:t>rd</w:t>
                            </w:r>
                            <w:r>
                              <w:rPr>
                                <w:rFonts w:asciiTheme="majorHAnsi" w:hAnsiTheme="majorHAnsi" w:cstheme="majorHAnsi"/>
                                <w:color w:val="FFFFFF" w:themeColor="background1"/>
                                <w:sz w:val="22"/>
                                <w:szCs w:val="22"/>
                              </w:rPr>
                              <w:t xml:space="preserve"> &amp; 4</w:t>
                            </w:r>
                            <w:r w:rsidRPr="008F0775">
                              <w:rPr>
                                <w:rFonts w:asciiTheme="majorHAnsi" w:hAnsiTheme="majorHAnsi" w:cstheme="majorHAnsi"/>
                                <w:color w:val="FFFFFF" w:themeColor="background1"/>
                                <w:sz w:val="22"/>
                                <w:szCs w:val="22"/>
                                <w:vertAlign w:val="superscript"/>
                              </w:rPr>
                              <w:t>th</w:t>
                            </w:r>
                            <w:r>
                              <w:rPr>
                                <w:rFonts w:asciiTheme="majorHAnsi" w:hAnsiTheme="majorHAnsi" w:cstheme="majorHAnsi"/>
                                <w:color w:val="FFFFFF" w:themeColor="background1"/>
                                <w:sz w:val="22"/>
                                <w:szCs w:val="22"/>
                              </w:rPr>
                              <w:t xml:space="preserve"> Follow-up Outreach Activities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31FEA5" id="Text Box 48" o:spid="_x0000_s1039" type="#_x0000_t202" style="position:absolute;margin-left:458.15pt;margin-top:4.45pt;width:70.25pt;height:111.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" fillcolor="#538135 [2409]" strokeweight=".5pt">
                <v:textbox>
                  <w:txbxContent>
                    <w:p w14:paraId="02347BA7" w14:textId="3DA6DD8D" w:rsidR="007515D3" w:rsidRPr="008F0775" w:rsidRDefault="007515D3" w:rsidP="005C7611">
                      <w:pPr>
                        <w:jc w:val="center"/>
                        <w:rPr>
                          <w:rFonts w:asciiTheme="majorHAnsi" w:hAnsiTheme="majorHAnsi" w:cstheme="majorHAnsi"/>
                          <w:color w:val="FFFFFF" w:themeColor="background1"/>
                          <w:sz w:val="22"/>
                          <w:szCs w:val="22"/>
                        </w:rPr>
                      </w:pPr>
                      <w:r>
                        <w:rPr>
                          <w:rFonts w:asciiTheme="majorHAnsi" w:hAnsiTheme="majorHAnsi" w:cstheme="majorHAnsi"/>
                          <w:color w:val="FFFFFF" w:themeColor="background1"/>
                          <w:sz w:val="22"/>
                          <w:szCs w:val="22"/>
                        </w:rPr>
                        <w:t>2</w:t>
                      </w:r>
                      <w:r w:rsidRPr="008F0775">
                        <w:rPr>
                          <w:rFonts w:asciiTheme="majorHAnsi" w:hAnsiTheme="majorHAnsi" w:cstheme="majorHAnsi"/>
                          <w:color w:val="FFFFFF" w:themeColor="background1"/>
                          <w:sz w:val="22"/>
                          <w:szCs w:val="22"/>
                          <w:vertAlign w:val="superscript"/>
                        </w:rPr>
                        <w:t>nd</w:t>
                      </w:r>
                      <w:r>
                        <w:rPr>
                          <w:rFonts w:asciiTheme="majorHAnsi" w:hAnsiTheme="majorHAnsi" w:cstheme="majorHAnsi"/>
                          <w:color w:val="FFFFFF" w:themeColor="background1"/>
                          <w:sz w:val="22"/>
                          <w:szCs w:val="22"/>
                        </w:rPr>
                        <w:t>, 3</w:t>
                      </w:r>
                      <w:r w:rsidRPr="008F0775">
                        <w:rPr>
                          <w:rFonts w:asciiTheme="majorHAnsi" w:hAnsiTheme="majorHAnsi" w:cstheme="majorHAnsi"/>
                          <w:color w:val="FFFFFF" w:themeColor="background1"/>
                          <w:sz w:val="22"/>
                          <w:szCs w:val="22"/>
                          <w:vertAlign w:val="superscript"/>
                        </w:rPr>
                        <w:t>rd</w:t>
                      </w:r>
                      <w:r>
                        <w:rPr>
                          <w:rFonts w:asciiTheme="majorHAnsi" w:hAnsiTheme="majorHAnsi" w:cstheme="majorHAnsi"/>
                          <w:color w:val="FFFFFF" w:themeColor="background1"/>
                          <w:sz w:val="22"/>
                          <w:szCs w:val="22"/>
                        </w:rPr>
                        <w:t xml:space="preserve"> &amp; 4</w:t>
                      </w:r>
                      <w:r w:rsidRPr="008F0775">
                        <w:rPr>
                          <w:rFonts w:asciiTheme="majorHAnsi" w:hAnsiTheme="majorHAnsi" w:cstheme="majorHAnsi"/>
                          <w:color w:val="FFFFFF" w:themeColor="background1"/>
                          <w:sz w:val="22"/>
                          <w:szCs w:val="22"/>
                          <w:vertAlign w:val="superscript"/>
                        </w:rPr>
                        <w:t>th</w:t>
                      </w:r>
                      <w:r>
                        <w:rPr>
                          <w:rFonts w:asciiTheme="majorHAnsi" w:hAnsiTheme="majorHAnsi" w:cstheme="majorHAnsi"/>
                          <w:color w:val="FFFFFF" w:themeColor="background1"/>
                          <w:sz w:val="22"/>
                          <w:szCs w:val="22"/>
                        </w:rPr>
                        <w:t xml:space="preserve"> Follow-up Outreach Activities </w:t>
                      </w:r>
                    </w:p>
                  </w:txbxContent>
                </v:textbox>
              </v:shape>
            </w:pict>
          </mc:Fallback>
        </mc:AlternateContent>
      </w:r>
    </w:p>
    <w:p w14:paraId="3BD60510" w14:textId="0C263273" w:rsidR="005C7611" w:rsidRPr="00881513" w:rsidRDefault="005C7611">
      <w:pPr>
        <w:rPr>
          <w:rFonts w:ascii="Arial" w:hAnsi="Arial" w:cs="Arial"/>
        </w:rPr>
      </w:pPr>
    </w:p>
    <w:p w14:paraId="1C8D0F61" w14:textId="6656C467" w:rsidR="005C7611" w:rsidRPr="00881513" w:rsidRDefault="005C7611">
      <w:pPr>
        <w:rPr>
          <w:rFonts w:ascii="Arial" w:hAnsi="Arial" w:cs="Arial"/>
          <w:noProof/>
        </w:rPr>
      </w:pPr>
    </w:p>
    <w:p w14:paraId="4DE6925A" w14:textId="3EB59D16" w:rsidR="001F6172" w:rsidRPr="00881513" w:rsidRDefault="0061127C">
      <w:pPr>
        <w:rPr>
          <w:rFonts w:ascii="Arial" w:hAnsi="Arial" w:cs="Arial"/>
        </w:rPr>
        <w:sectPr w:rsidR="001F6172" w:rsidRPr="00881513" w:rsidSect="009D634B">
          <w:pgSz w:w="16340" w:h="12240" w:orient="landscape"/>
          <w:pgMar w:top="1155" w:right="743" w:bottom="1344" w:left="1862" w:header="720" w:footer="720" w:gutter="0"/>
          <w:cols w:space="720"/>
          <w:noEndnote/>
          <w:docGrid w:linePitch="326"/>
        </w:sectPr>
      </w:pPr>
      <w:r w:rsidRPr="00881513">
        <w:rPr>
          <w:rFonts w:ascii="Arial" w:hAnsi="Arial" w:cs="Arial"/>
          <w:noProof/>
        </w:rPr>
        <mc:AlternateContent>
          <mc:Choice Requires="wps">
            <w:drawing>
              <wp:anchor distT="0" distB="0" distL="114300" distR="114300" simplePos="0" relativeHeight="251678720" behindDoc="0" locked="0" layoutInCell="1" allowOverlap="1" wp14:anchorId="58B8F3C9" wp14:editId="7FFF798A">
                <wp:simplePos x="0" y="0"/>
                <wp:positionH relativeFrom="margin">
                  <wp:align>right</wp:align>
                </wp:positionH>
                <wp:positionV relativeFrom="paragraph">
                  <wp:posOffset>16510</wp:posOffset>
                </wp:positionV>
                <wp:extent cx="1600200" cy="2895600"/>
                <wp:effectExtent l="0" t="0" r="19050" b="19050"/>
                <wp:wrapNone/>
                <wp:docPr id="67" name="Text Box 67"/>
                <wp:cNvGraphicFramePr/>
                <a:graphic xmlns:a="http://schemas.openxmlformats.org/drawingml/2006/main">
                  <a:graphicData uri="http://schemas.microsoft.com/office/word/2010/wordprocessingShape">
                    <wps:wsp>
                      <wps:cNvSpPr txBox="1"/>
                      <wps:spPr>
                        <a:xfrm>
                          <a:off x="0" y="0"/>
                          <a:ext cx="1600200" cy="2895600"/>
                        </a:xfrm>
                        <a:prstGeom prst="rect">
                          <a:avLst/>
                        </a:prstGeom>
                        <a:solidFill>
                          <a:schemeClr val="accent6">
                            <a:lumMod val="75000"/>
                          </a:schemeClr>
                        </a:solidFill>
                        <a:ln w="6350">
                          <a:solidFill>
                            <a:prstClr val="black"/>
                          </a:solidFill>
                        </a:ln>
                      </wps:spPr>
                      <wps:txbx>
                        <w:txbxContent>
                          <w:p w14:paraId="37E5203E" w14:textId="77777777" w:rsidR="007515D3" w:rsidRPr="0061127C" w:rsidRDefault="007515D3" w:rsidP="008F0775">
                            <w:pPr>
                              <w:rPr>
                                <w:rFonts w:asciiTheme="majorHAnsi" w:hAnsiTheme="majorHAnsi" w:cstheme="majorHAnsi"/>
                                <w:b/>
                                <w:bCs/>
                                <w:color w:val="FFFFFF" w:themeColor="background1"/>
                              </w:rPr>
                            </w:pPr>
                            <w:r w:rsidRPr="0061127C">
                              <w:rPr>
                                <w:rFonts w:asciiTheme="majorHAnsi" w:hAnsiTheme="majorHAnsi" w:cstheme="majorHAnsi"/>
                                <w:b/>
                                <w:bCs/>
                                <w:color w:val="FFFFFF" w:themeColor="background1"/>
                              </w:rPr>
                              <w:t xml:space="preserve">HTR SMB: </w:t>
                            </w:r>
                          </w:p>
                          <w:p w14:paraId="6010DCC0" w14:textId="43376FE1" w:rsidR="007515D3" w:rsidRDefault="007515D3" w:rsidP="004E41E6">
                            <w:pPr>
                              <w:pStyle w:val="ListParagraph"/>
                              <w:numPr>
                                <w:ilvl w:val="0"/>
                                <w:numId w:val="22"/>
                              </w:numPr>
                              <w:ind w:left="180" w:hanging="180"/>
                              <w:rPr>
                                <w:rFonts w:asciiTheme="majorHAnsi" w:hAnsiTheme="majorHAnsi" w:cstheme="majorHAnsi"/>
                                <w:color w:val="FFFFFF" w:themeColor="background1"/>
                              </w:rPr>
                            </w:pPr>
                            <w:r w:rsidRPr="0061127C">
                              <w:rPr>
                                <w:rFonts w:asciiTheme="majorHAnsi" w:hAnsiTheme="majorHAnsi" w:cstheme="majorHAnsi"/>
                                <w:color w:val="FFFFFF" w:themeColor="background1"/>
                              </w:rPr>
                              <w:t>Complete</w:t>
                            </w:r>
                            <w:r>
                              <w:rPr>
                                <w:rFonts w:asciiTheme="majorHAnsi" w:hAnsiTheme="majorHAnsi" w:cstheme="majorHAnsi"/>
                                <w:color w:val="FFFFFF" w:themeColor="background1"/>
                              </w:rPr>
                              <w:t xml:space="preserve"> applicable</w:t>
                            </w:r>
                            <w:r w:rsidRPr="0061127C">
                              <w:rPr>
                                <w:rFonts w:asciiTheme="majorHAnsi" w:hAnsiTheme="majorHAnsi" w:cstheme="majorHAnsi"/>
                                <w:color w:val="FFFFFF" w:themeColor="background1"/>
                              </w:rPr>
                              <w:t xml:space="preserve"> enrollment forms                                                                                      </w:t>
                            </w:r>
                          </w:p>
                          <w:p w14:paraId="08A51CDD" w14:textId="77777777" w:rsidR="007515D3" w:rsidRDefault="007515D3" w:rsidP="004E41E6">
                            <w:pPr>
                              <w:pStyle w:val="ListParagraph"/>
                              <w:numPr>
                                <w:ilvl w:val="0"/>
                                <w:numId w:val="22"/>
                              </w:numPr>
                              <w:ind w:left="180" w:hanging="180"/>
                              <w:rPr>
                                <w:rFonts w:asciiTheme="majorHAnsi" w:hAnsiTheme="majorHAnsi" w:cstheme="majorHAnsi"/>
                                <w:color w:val="FFFFFF" w:themeColor="background1"/>
                              </w:rPr>
                            </w:pPr>
                            <w:r>
                              <w:rPr>
                                <w:rFonts w:asciiTheme="majorHAnsi" w:hAnsiTheme="majorHAnsi" w:cstheme="majorHAnsi"/>
                                <w:color w:val="FFFFFF" w:themeColor="background1"/>
                              </w:rPr>
                              <w:t>C</w:t>
                            </w:r>
                            <w:r w:rsidRPr="0061127C">
                              <w:rPr>
                                <w:rFonts w:asciiTheme="majorHAnsi" w:hAnsiTheme="majorHAnsi" w:cstheme="majorHAnsi"/>
                                <w:color w:val="FFFFFF" w:themeColor="background1"/>
                              </w:rPr>
                              <w:t>onduct assessment perform energy</w:t>
                            </w:r>
                          </w:p>
                          <w:p w14:paraId="0D832AD8" w14:textId="77777777" w:rsidR="007515D3" w:rsidRDefault="007515D3" w:rsidP="004E41E6">
                            <w:pPr>
                              <w:pStyle w:val="ListParagraph"/>
                              <w:numPr>
                                <w:ilvl w:val="0"/>
                                <w:numId w:val="22"/>
                              </w:numPr>
                              <w:ind w:left="180" w:hanging="180"/>
                              <w:rPr>
                                <w:rFonts w:asciiTheme="majorHAnsi" w:hAnsiTheme="majorHAnsi" w:cstheme="majorHAnsi"/>
                                <w:color w:val="FFFFFF" w:themeColor="background1"/>
                              </w:rPr>
                            </w:pPr>
                            <w:r>
                              <w:rPr>
                                <w:rFonts w:asciiTheme="majorHAnsi" w:hAnsiTheme="majorHAnsi" w:cstheme="majorHAnsi"/>
                                <w:color w:val="FFFFFF" w:themeColor="background1"/>
                              </w:rPr>
                              <w:t xml:space="preserve">Perform </w:t>
                            </w:r>
                            <w:r w:rsidRPr="0061127C">
                              <w:rPr>
                                <w:rFonts w:asciiTheme="majorHAnsi" w:hAnsiTheme="majorHAnsi" w:cstheme="majorHAnsi"/>
                                <w:color w:val="FFFFFF" w:themeColor="background1"/>
                              </w:rPr>
                              <w:t>saving calculation</w:t>
                            </w:r>
                          </w:p>
                          <w:p w14:paraId="2BB89D36" w14:textId="77777777" w:rsidR="007515D3" w:rsidRDefault="007515D3" w:rsidP="004E41E6">
                            <w:pPr>
                              <w:pStyle w:val="ListParagraph"/>
                              <w:numPr>
                                <w:ilvl w:val="0"/>
                                <w:numId w:val="22"/>
                              </w:numPr>
                              <w:ind w:left="180" w:hanging="180"/>
                              <w:rPr>
                                <w:rFonts w:asciiTheme="majorHAnsi" w:hAnsiTheme="majorHAnsi" w:cstheme="majorHAnsi"/>
                                <w:color w:val="FFFFFF" w:themeColor="background1"/>
                              </w:rPr>
                            </w:pPr>
                            <w:r>
                              <w:rPr>
                                <w:rFonts w:asciiTheme="majorHAnsi" w:hAnsiTheme="majorHAnsi" w:cstheme="majorHAnsi"/>
                                <w:color w:val="FFFFFF" w:themeColor="background1"/>
                              </w:rPr>
                              <w:t>Install refrigeration tracking</w:t>
                            </w:r>
                          </w:p>
                          <w:p w14:paraId="6AD2EC74" w14:textId="6FAE687B" w:rsidR="007515D3" w:rsidRDefault="007515D3" w:rsidP="004E41E6">
                            <w:pPr>
                              <w:pStyle w:val="ListParagraph"/>
                              <w:numPr>
                                <w:ilvl w:val="0"/>
                                <w:numId w:val="22"/>
                              </w:numPr>
                              <w:ind w:left="180" w:hanging="180"/>
                              <w:rPr>
                                <w:rFonts w:asciiTheme="majorHAnsi" w:hAnsiTheme="majorHAnsi" w:cstheme="majorHAnsi"/>
                                <w:color w:val="FFFFFF" w:themeColor="background1"/>
                              </w:rPr>
                            </w:pPr>
                            <w:r>
                              <w:rPr>
                                <w:rFonts w:asciiTheme="majorHAnsi" w:hAnsiTheme="majorHAnsi" w:cstheme="majorHAnsi"/>
                                <w:color w:val="FFFFFF" w:themeColor="background1"/>
                                <w:sz w:val="22"/>
                                <w:szCs w:val="22"/>
                              </w:rPr>
                              <w:t>T</w:t>
                            </w:r>
                            <w:r w:rsidRPr="0061127C">
                              <w:rPr>
                                <w:rFonts w:asciiTheme="majorHAnsi" w:hAnsiTheme="majorHAnsi" w:cstheme="majorHAnsi"/>
                                <w:color w:val="FFFFFF" w:themeColor="background1"/>
                                <w:sz w:val="22"/>
                                <w:szCs w:val="22"/>
                              </w:rPr>
                              <w:t>ransition</w:t>
                            </w:r>
                            <w:r w:rsidRPr="0061127C">
                              <w:rPr>
                                <w:rFonts w:asciiTheme="majorHAnsi" w:hAnsiTheme="majorHAnsi" w:cstheme="majorHAnsi"/>
                                <w:color w:val="FFFFFF" w:themeColor="background1"/>
                              </w:rPr>
                              <w:t xml:space="preserve"> to</w:t>
                            </w:r>
                            <w:r>
                              <w:rPr>
                                <w:rFonts w:asciiTheme="majorHAnsi" w:hAnsiTheme="majorHAnsi" w:cstheme="majorHAnsi"/>
                                <w:color w:val="FFFFFF" w:themeColor="background1"/>
                              </w:rPr>
                              <w:t xml:space="preserve"> best-fit EE programs</w:t>
                            </w:r>
                          </w:p>
                          <w:p w14:paraId="616A8D42" w14:textId="13B15ACD" w:rsidR="007515D3" w:rsidRPr="0061127C" w:rsidRDefault="007515D3" w:rsidP="004E41E6">
                            <w:pPr>
                              <w:pStyle w:val="ListParagraph"/>
                              <w:numPr>
                                <w:ilvl w:val="0"/>
                                <w:numId w:val="22"/>
                              </w:numPr>
                              <w:ind w:left="180" w:hanging="180"/>
                              <w:rPr>
                                <w:rFonts w:asciiTheme="majorHAnsi" w:hAnsiTheme="majorHAnsi" w:cstheme="majorHAnsi"/>
                                <w:color w:val="FFFFFF" w:themeColor="background1"/>
                              </w:rPr>
                            </w:pPr>
                            <w:r>
                              <w:rPr>
                                <w:rFonts w:asciiTheme="majorHAnsi" w:hAnsiTheme="majorHAnsi" w:cstheme="majorHAnsi"/>
                                <w:color w:val="FFFFFF" w:themeColor="background1"/>
                              </w:rPr>
                              <w:t>E</w:t>
                            </w:r>
                            <w:r w:rsidRPr="0061127C">
                              <w:rPr>
                                <w:rFonts w:asciiTheme="majorHAnsi" w:hAnsiTheme="majorHAnsi" w:cstheme="majorHAnsi"/>
                                <w:color w:val="FFFFFF" w:themeColor="background1"/>
                              </w:rPr>
                              <w:t>nroll in PG&amp;E Fast Track</w:t>
                            </w:r>
                            <w:r>
                              <w:rPr>
                                <w:rFonts w:asciiTheme="majorHAnsi" w:hAnsiTheme="majorHAnsi" w:cstheme="majorHAnsi"/>
                                <w:color w:val="FFFFFF" w:themeColor="background1"/>
                              </w:rPr>
                              <w:t>,</w:t>
                            </w:r>
                            <w:r w:rsidRPr="0061127C">
                              <w:rPr>
                                <w:rFonts w:asciiTheme="majorHAnsi" w:hAnsiTheme="majorHAnsi" w:cstheme="majorHAnsi"/>
                                <w:color w:val="FFFFFF" w:themeColor="background1"/>
                              </w:rPr>
                              <w:t xml:space="preserve"> if appropriate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B8F3C9" id="Text Box 67" o:spid="_x0000_s1040" type="#_x0000_t202" style="position:absolute;margin-left:74.8pt;margin-top:1.3pt;width:126pt;height:228pt;z-index:2516787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" fillcolor="#538135 [2409]" strokeweight=".5pt">
                <v:textbox>
                  <w:txbxContent>
                    <w:p w14:paraId="37E5203E" w14:textId="77777777" w:rsidR="007515D3" w:rsidRPr="0061127C" w:rsidRDefault="007515D3" w:rsidP="008F0775">
                      <w:pPr>
                        <w:rPr>
                          <w:rFonts w:asciiTheme="majorHAnsi" w:hAnsiTheme="majorHAnsi" w:cstheme="majorHAnsi"/>
                          <w:b/>
                          <w:bCs/>
                          <w:color w:val="FFFFFF" w:themeColor="background1"/>
                        </w:rPr>
                      </w:pPr>
                      <w:r w:rsidRPr="0061127C">
                        <w:rPr>
                          <w:rFonts w:asciiTheme="majorHAnsi" w:hAnsiTheme="majorHAnsi" w:cstheme="majorHAnsi"/>
                          <w:b/>
                          <w:bCs/>
                          <w:color w:val="FFFFFF" w:themeColor="background1"/>
                        </w:rPr>
                        <w:t xml:space="preserve">HTR SMB: </w:t>
                      </w:r>
                    </w:p>
                    <w:p w14:paraId="6010DCC0" w14:textId="43376FE1" w:rsidR="007515D3" w:rsidRDefault="007515D3" w:rsidP="004E41E6">
                      <w:pPr>
                        <w:pStyle w:val="ListParagraph"/>
                        <w:numPr>
                          <w:ilvl w:val="0"/>
                          <w:numId w:val="22"/>
                        </w:numPr>
                        <w:ind w:left="180" w:hanging="180"/>
                        <w:rPr>
                          <w:rFonts w:asciiTheme="majorHAnsi" w:hAnsiTheme="majorHAnsi" w:cstheme="majorHAnsi"/>
                          <w:color w:val="FFFFFF" w:themeColor="background1"/>
                        </w:rPr>
                      </w:pPr>
                      <w:r w:rsidRPr="0061127C">
                        <w:rPr>
                          <w:rFonts w:asciiTheme="majorHAnsi" w:hAnsiTheme="majorHAnsi" w:cstheme="majorHAnsi"/>
                          <w:color w:val="FFFFFF" w:themeColor="background1"/>
                        </w:rPr>
                        <w:t>Complete</w:t>
                      </w:r>
                      <w:r>
                        <w:rPr>
                          <w:rFonts w:asciiTheme="majorHAnsi" w:hAnsiTheme="majorHAnsi" w:cstheme="majorHAnsi"/>
                          <w:color w:val="FFFFFF" w:themeColor="background1"/>
                        </w:rPr>
                        <w:t xml:space="preserve"> applicable</w:t>
                      </w:r>
                      <w:r w:rsidRPr="0061127C">
                        <w:rPr>
                          <w:rFonts w:asciiTheme="majorHAnsi" w:hAnsiTheme="majorHAnsi" w:cstheme="majorHAnsi"/>
                          <w:color w:val="FFFFFF" w:themeColor="background1"/>
                        </w:rPr>
                        <w:t xml:space="preserve"> enrollment forms                                                                                      </w:t>
                      </w:r>
                    </w:p>
                    <w:p w14:paraId="08A51CDD" w14:textId="77777777" w:rsidR="007515D3" w:rsidRDefault="007515D3" w:rsidP="004E41E6">
                      <w:pPr>
                        <w:pStyle w:val="ListParagraph"/>
                        <w:numPr>
                          <w:ilvl w:val="0"/>
                          <w:numId w:val="22"/>
                        </w:numPr>
                        <w:ind w:left="180" w:hanging="180"/>
                        <w:rPr>
                          <w:rFonts w:asciiTheme="majorHAnsi" w:hAnsiTheme="majorHAnsi" w:cstheme="majorHAnsi"/>
                          <w:color w:val="FFFFFF" w:themeColor="background1"/>
                        </w:rPr>
                      </w:pPr>
                      <w:r>
                        <w:rPr>
                          <w:rFonts w:asciiTheme="majorHAnsi" w:hAnsiTheme="majorHAnsi" w:cstheme="majorHAnsi"/>
                          <w:color w:val="FFFFFF" w:themeColor="background1"/>
                        </w:rPr>
                        <w:t>C</w:t>
                      </w:r>
                      <w:r w:rsidRPr="0061127C">
                        <w:rPr>
                          <w:rFonts w:asciiTheme="majorHAnsi" w:hAnsiTheme="majorHAnsi" w:cstheme="majorHAnsi"/>
                          <w:color w:val="FFFFFF" w:themeColor="background1"/>
                        </w:rPr>
                        <w:t>onduct assessment perform energy</w:t>
                      </w:r>
                    </w:p>
                    <w:p w14:paraId="0D832AD8" w14:textId="77777777" w:rsidR="007515D3" w:rsidRDefault="007515D3" w:rsidP="004E41E6">
                      <w:pPr>
                        <w:pStyle w:val="ListParagraph"/>
                        <w:numPr>
                          <w:ilvl w:val="0"/>
                          <w:numId w:val="22"/>
                        </w:numPr>
                        <w:ind w:left="180" w:hanging="180"/>
                        <w:rPr>
                          <w:rFonts w:asciiTheme="majorHAnsi" w:hAnsiTheme="majorHAnsi" w:cstheme="majorHAnsi"/>
                          <w:color w:val="FFFFFF" w:themeColor="background1"/>
                        </w:rPr>
                      </w:pPr>
                      <w:r>
                        <w:rPr>
                          <w:rFonts w:asciiTheme="majorHAnsi" w:hAnsiTheme="majorHAnsi" w:cstheme="majorHAnsi"/>
                          <w:color w:val="FFFFFF" w:themeColor="background1"/>
                        </w:rPr>
                        <w:t xml:space="preserve">Perform </w:t>
                      </w:r>
                      <w:r w:rsidRPr="0061127C">
                        <w:rPr>
                          <w:rFonts w:asciiTheme="majorHAnsi" w:hAnsiTheme="majorHAnsi" w:cstheme="majorHAnsi"/>
                          <w:color w:val="FFFFFF" w:themeColor="background1"/>
                        </w:rPr>
                        <w:t>saving calculation</w:t>
                      </w:r>
                    </w:p>
                    <w:p w14:paraId="2BB89D36" w14:textId="77777777" w:rsidR="007515D3" w:rsidRDefault="007515D3" w:rsidP="004E41E6">
                      <w:pPr>
                        <w:pStyle w:val="ListParagraph"/>
                        <w:numPr>
                          <w:ilvl w:val="0"/>
                          <w:numId w:val="22"/>
                        </w:numPr>
                        <w:ind w:left="180" w:hanging="180"/>
                        <w:rPr>
                          <w:rFonts w:asciiTheme="majorHAnsi" w:hAnsiTheme="majorHAnsi" w:cstheme="majorHAnsi"/>
                          <w:color w:val="FFFFFF" w:themeColor="background1"/>
                        </w:rPr>
                      </w:pPr>
                      <w:r>
                        <w:rPr>
                          <w:rFonts w:asciiTheme="majorHAnsi" w:hAnsiTheme="majorHAnsi" w:cstheme="majorHAnsi"/>
                          <w:color w:val="FFFFFF" w:themeColor="background1"/>
                        </w:rPr>
                        <w:t>Install refrigeration tracking</w:t>
                      </w:r>
                    </w:p>
                    <w:p w14:paraId="6AD2EC74" w14:textId="6FAE687B" w:rsidR="007515D3" w:rsidRDefault="007515D3" w:rsidP="004E41E6">
                      <w:pPr>
                        <w:pStyle w:val="ListParagraph"/>
                        <w:numPr>
                          <w:ilvl w:val="0"/>
                          <w:numId w:val="22"/>
                        </w:numPr>
                        <w:ind w:left="180" w:hanging="180"/>
                        <w:rPr>
                          <w:rFonts w:asciiTheme="majorHAnsi" w:hAnsiTheme="majorHAnsi" w:cstheme="majorHAnsi"/>
                          <w:color w:val="FFFFFF" w:themeColor="background1"/>
                        </w:rPr>
                      </w:pPr>
                      <w:r>
                        <w:rPr>
                          <w:rFonts w:asciiTheme="majorHAnsi" w:hAnsiTheme="majorHAnsi" w:cstheme="majorHAnsi"/>
                          <w:color w:val="FFFFFF" w:themeColor="background1"/>
                          <w:sz w:val="22"/>
                          <w:szCs w:val="22"/>
                        </w:rPr>
                        <w:t>T</w:t>
                      </w:r>
                      <w:r w:rsidRPr="0061127C">
                        <w:rPr>
                          <w:rFonts w:asciiTheme="majorHAnsi" w:hAnsiTheme="majorHAnsi" w:cstheme="majorHAnsi"/>
                          <w:color w:val="FFFFFF" w:themeColor="background1"/>
                          <w:sz w:val="22"/>
                          <w:szCs w:val="22"/>
                        </w:rPr>
                        <w:t>ransition</w:t>
                      </w:r>
                      <w:r w:rsidRPr="0061127C">
                        <w:rPr>
                          <w:rFonts w:asciiTheme="majorHAnsi" w:hAnsiTheme="majorHAnsi" w:cstheme="majorHAnsi"/>
                          <w:color w:val="FFFFFF" w:themeColor="background1"/>
                        </w:rPr>
                        <w:t xml:space="preserve"> to</w:t>
                      </w:r>
                      <w:r>
                        <w:rPr>
                          <w:rFonts w:asciiTheme="majorHAnsi" w:hAnsiTheme="majorHAnsi" w:cstheme="majorHAnsi"/>
                          <w:color w:val="FFFFFF" w:themeColor="background1"/>
                        </w:rPr>
                        <w:t xml:space="preserve"> best-fit EE programs</w:t>
                      </w:r>
                    </w:p>
                    <w:p w14:paraId="616A8D42" w14:textId="13B15ACD" w:rsidR="007515D3" w:rsidRPr="0061127C" w:rsidRDefault="007515D3" w:rsidP="004E41E6">
                      <w:pPr>
                        <w:pStyle w:val="ListParagraph"/>
                        <w:numPr>
                          <w:ilvl w:val="0"/>
                          <w:numId w:val="22"/>
                        </w:numPr>
                        <w:ind w:left="180" w:hanging="180"/>
                        <w:rPr>
                          <w:rFonts w:asciiTheme="majorHAnsi" w:hAnsiTheme="majorHAnsi" w:cstheme="majorHAnsi"/>
                          <w:color w:val="FFFFFF" w:themeColor="background1"/>
                        </w:rPr>
                      </w:pPr>
                      <w:r>
                        <w:rPr>
                          <w:rFonts w:asciiTheme="majorHAnsi" w:hAnsiTheme="majorHAnsi" w:cstheme="majorHAnsi"/>
                          <w:color w:val="FFFFFF" w:themeColor="background1"/>
                        </w:rPr>
                        <w:t>E</w:t>
                      </w:r>
                      <w:r w:rsidRPr="0061127C">
                        <w:rPr>
                          <w:rFonts w:asciiTheme="majorHAnsi" w:hAnsiTheme="majorHAnsi" w:cstheme="majorHAnsi"/>
                          <w:color w:val="FFFFFF" w:themeColor="background1"/>
                        </w:rPr>
                        <w:t>nroll in PG&amp;E Fast Track</w:t>
                      </w:r>
                      <w:r>
                        <w:rPr>
                          <w:rFonts w:asciiTheme="majorHAnsi" w:hAnsiTheme="majorHAnsi" w:cstheme="majorHAnsi"/>
                          <w:color w:val="FFFFFF" w:themeColor="background1"/>
                        </w:rPr>
                        <w:t>,</w:t>
                      </w:r>
                      <w:r w:rsidRPr="0061127C">
                        <w:rPr>
                          <w:rFonts w:asciiTheme="majorHAnsi" w:hAnsiTheme="majorHAnsi" w:cstheme="majorHAnsi"/>
                          <w:color w:val="FFFFFF" w:themeColor="background1"/>
                        </w:rPr>
                        <w:t xml:space="preserve"> if appropriate</w:t>
                      </w:r>
                    </w:p>
                  </w:txbxContent>
                </v:textbox>
                <w10:wrap anchorx="margin"/>
              </v:shape>
            </w:pict>
          </mc:Fallback>
        </mc:AlternateContent>
      </w:r>
      <w:r w:rsidRPr="00881513">
        <w:rPr>
          <w:rFonts w:ascii="Arial" w:hAnsi="Arial" w:cs="Arial"/>
          <w:noProof/>
        </w:rPr>
        <mc:AlternateContent>
          <mc:Choice Requires="wps">
            <w:drawing>
              <wp:anchor distT="0" distB="0" distL="114300" distR="114300" simplePos="0" relativeHeight="251674624" behindDoc="0" locked="0" layoutInCell="1" allowOverlap="1" wp14:anchorId="4F0DAD97" wp14:editId="6A53FBAC">
                <wp:simplePos x="0" y="0"/>
                <wp:positionH relativeFrom="margin">
                  <wp:posOffset>770255</wp:posOffset>
                </wp:positionH>
                <wp:positionV relativeFrom="paragraph">
                  <wp:posOffset>2127885</wp:posOffset>
                </wp:positionV>
                <wp:extent cx="895350" cy="461010"/>
                <wp:effectExtent l="0" t="0" r="19050" b="15240"/>
                <wp:wrapNone/>
                <wp:docPr id="59" name="Text Box 59"/>
                <wp:cNvGraphicFramePr/>
                <a:graphic xmlns:a="http://schemas.openxmlformats.org/drawingml/2006/main">
                  <a:graphicData uri="http://schemas.microsoft.com/office/word/2010/wordprocessingShape">
                    <wps:wsp>
                      <wps:cNvSpPr txBox="1"/>
                      <wps:spPr>
                        <a:xfrm>
                          <a:off x="0" y="0"/>
                          <a:ext cx="895350" cy="461010"/>
                        </a:xfrm>
                        <a:prstGeom prst="rect">
                          <a:avLst/>
                        </a:prstGeom>
                        <a:solidFill>
                          <a:schemeClr val="accent6">
                            <a:lumMod val="75000"/>
                          </a:schemeClr>
                        </a:solidFill>
                        <a:ln w="6350">
                          <a:solidFill>
                            <a:prstClr val="black"/>
                          </a:solidFill>
                        </a:ln>
                      </wps:spPr>
                      <wps:txbx>
                        <w:txbxContent>
                          <w:p w14:paraId="2C9D5D55" w14:textId="77777777" w:rsidR="007515D3" w:rsidRPr="008F0775" w:rsidRDefault="007515D3" w:rsidP="005C7611">
                            <w:pPr>
                              <w:jc w:val="center"/>
                              <w:rPr>
                                <w:rFonts w:asciiTheme="majorHAnsi" w:hAnsiTheme="majorHAnsi" w:cstheme="majorHAnsi"/>
                                <w:color w:val="FFFFFF" w:themeColor="background1"/>
                              </w:rPr>
                            </w:pPr>
                            <w:r w:rsidRPr="008F0775">
                              <w:rPr>
                                <w:rFonts w:asciiTheme="majorHAnsi" w:hAnsiTheme="majorHAnsi" w:cstheme="majorHAnsi"/>
                                <w:color w:val="FFFFFF" w:themeColor="background1"/>
                              </w:rPr>
                              <w:t>SFE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0DAD97" id="Text Box 59" o:spid="_x0000_s1041" type="#_x0000_t202" style="position:absolute;margin-left:60.65pt;margin-top:167.55pt;width:70.5pt;height:36.3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" fillcolor="#538135 [2409]" strokeweight=".5pt">
                <v:textbox>
                  <w:txbxContent>
                    <w:p w14:paraId="2C9D5D55" w14:textId="77777777" w:rsidR="007515D3" w:rsidRPr="008F0775" w:rsidRDefault="007515D3" w:rsidP="005C7611">
                      <w:pPr>
                        <w:jc w:val="center"/>
                        <w:rPr>
                          <w:rFonts w:asciiTheme="majorHAnsi" w:hAnsiTheme="majorHAnsi" w:cstheme="majorHAnsi"/>
                          <w:color w:val="FFFFFF" w:themeColor="background1"/>
                        </w:rPr>
                      </w:pPr>
                      <w:r w:rsidRPr="008F0775">
                        <w:rPr>
                          <w:rFonts w:asciiTheme="majorHAnsi" w:hAnsiTheme="majorHAnsi" w:cstheme="majorHAnsi"/>
                          <w:color w:val="FFFFFF" w:themeColor="background1"/>
                        </w:rPr>
                        <w:t>SFE</w:t>
                      </w:r>
                    </w:p>
                  </w:txbxContent>
                </v:textbox>
                <w10:wrap anchorx="margin"/>
              </v:shape>
            </w:pict>
          </mc:Fallback>
        </mc:AlternateContent>
      </w:r>
      <w:r w:rsidRPr="00881513">
        <w:rPr>
          <w:rFonts w:ascii="Arial" w:hAnsi="Arial" w:cs="Arial"/>
          <w:noProof/>
        </w:rPr>
        <mc:AlternateContent>
          <mc:Choice Requires="wps">
            <w:drawing>
              <wp:anchor distT="0" distB="0" distL="114300" distR="114300" simplePos="0" relativeHeight="251672576" behindDoc="0" locked="0" layoutInCell="1" allowOverlap="1" wp14:anchorId="0306E15A" wp14:editId="0C6DC610">
                <wp:simplePos x="0" y="0"/>
                <wp:positionH relativeFrom="column">
                  <wp:posOffset>-229870</wp:posOffset>
                </wp:positionH>
                <wp:positionV relativeFrom="paragraph">
                  <wp:posOffset>2118360</wp:posOffset>
                </wp:positionV>
                <wp:extent cx="895350" cy="461010"/>
                <wp:effectExtent l="0" t="0" r="19050" b="15240"/>
                <wp:wrapNone/>
                <wp:docPr id="56" name="Text Box 56"/>
                <wp:cNvGraphicFramePr/>
                <a:graphic xmlns:a="http://schemas.openxmlformats.org/drawingml/2006/main">
                  <a:graphicData uri="http://schemas.microsoft.com/office/word/2010/wordprocessingShape">
                    <wps:wsp>
                      <wps:cNvSpPr txBox="1"/>
                      <wps:spPr>
                        <a:xfrm>
                          <a:off x="0" y="0"/>
                          <a:ext cx="895350" cy="461010"/>
                        </a:xfrm>
                        <a:prstGeom prst="rect">
                          <a:avLst/>
                        </a:prstGeom>
                        <a:solidFill>
                          <a:schemeClr val="accent1"/>
                        </a:solidFill>
                        <a:ln w="6350">
                          <a:solidFill>
                            <a:prstClr val="black"/>
                          </a:solidFill>
                        </a:ln>
                      </wps:spPr>
                      <wps:txbx>
                        <w:txbxContent>
                          <w:p w14:paraId="19F5D5AD" w14:textId="77777777" w:rsidR="007515D3" w:rsidRPr="008F0775" w:rsidRDefault="007515D3" w:rsidP="005C7611">
                            <w:pPr>
                              <w:jc w:val="center"/>
                              <w:rPr>
                                <w:rFonts w:asciiTheme="majorHAnsi" w:hAnsiTheme="majorHAnsi" w:cstheme="majorHAnsi"/>
                                <w:color w:val="FFFFFF" w:themeColor="background1"/>
                              </w:rPr>
                            </w:pPr>
                            <w:r w:rsidRPr="008F0775">
                              <w:rPr>
                                <w:rFonts w:asciiTheme="majorHAnsi" w:hAnsiTheme="majorHAnsi" w:cstheme="majorHAnsi"/>
                                <w:color w:val="FFFFFF" w:themeColor="background1"/>
                              </w:rPr>
                              <w:t>PG&amp;E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06E15A" id="Text Box 56" o:spid="_x0000_s1042" type="#_x0000_t202" style="position:absolute;margin-left:-18.1pt;margin-top:166.8pt;width:70.5pt;height:36.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" fillcolor="#4472c4 [3204]" strokeweight=".5pt">
                <v:textbox>
                  <w:txbxContent>
                    <w:p w14:paraId="19F5D5AD" w14:textId="77777777" w:rsidR="007515D3" w:rsidRPr="008F0775" w:rsidRDefault="007515D3" w:rsidP="005C7611">
                      <w:pPr>
                        <w:jc w:val="center"/>
                        <w:rPr>
                          <w:rFonts w:asciiTheme="majorHAnsi" w:hAnsiTheme="majorHAnsi" w:cstheme="majorHAnsi"/>
                          <w:color w:val="FFFFFF" w:themeColor="background1"/>
                        </w:rPr>
                      </w:pPr>
                      <w:r w:rsidRPr="008F0775">
                        <w:rPr>
                          <w:rFonts w:asciiTheme="majorHAnsi" w:hAnsiTheme="majorHAnsi" w:cstheme="majorHAnsi"/>
                          <w:color w:val="FFFFFF" w:themeColor="background1"/>
                        </w:rPr>
                        <w:t>PG&amp;E</w:t>
                      </w:r>
                    </w:p>
                  </w:txbxContent>
                </v:textbox>
              </v:shape>
            </w:pict>
          </mc:Fallback>
        </mc:AlternateContent>
      </w:r>
      <w:r w:rsidRPr="00881513">
        <w:rPr>
          <w:rFonts w:ascii="Arial" w:hAnsi="Arial" w:cs="Arial"/>
          <w:noProof/>
        </w:rPr>
        <mc:AlternateContent>
          <mc:Choice Requires="wps">
            <w:drawing>
              <wp:anchor distT="0" distB="0" distL="114300" distR="114300" simplePos="0" relativeHeight="251712512" behindDoc="0" locked="0" layoutInCell="1" allowOverlap="1" wp14:anchorId="28375DE0" wp14:editId="215D1EA8">
                <wp:simplePos x="0" y="0"/>
                <wp:positionH relativeFrom="column">
                  <wp:posOffset>-382270</wp:posOffset>
                </wp:positionH>
                <wp:positionV relativeFrom="paragraph">
                  <wp:posOffset>1703070</wp:posOffset>
                </wp:positionV>
                <wp:extent cx="2181225" cy="1066800"/>
                <wp:effectExtent l="0" t="0" r="28575" b="19050"/>
                <wp:wrapNone/>
                <wp:docPr id="70" name="Rectangle 70"/>
                <wp:cNvGraphicFramePr/>
                <a:graphic xmlns:a="http://schemas.openxmlformats.org/drawingml/2006/main">
                  <a:graphicData uri="http://schemas.microsoft.com/office/word/2010/wordprocessingShape">
                    <wps:wsp>
                      <wps:cNvSpPr/>
                      <wps:spPr>
                        <a:xfrm>
                          <a:off x="0" y="0"/>
                          <a:ext cx="2181225" cy="10668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ex="http://schemas.microsoft.com/office/word/2018/wordml/cex">
            <w:pict>
              <v:rect w14:anchorId="77DC3C0B" id="Rectangle 70" o:spid="_x0000_s1026" style="position:absolute;margin-left:-30.1pt;margin-top:134.1pt;width:171.75pt;height:84pt;z-index:251712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" filled="f" strokecolor="black [3213]" strokeweight="1pt"/>
            </w:pict>
          </mc:Fallback>
        </mc:AlternateContent>
      </w:r>
      <w:r w:rsidRPr="00881513">
        <w:rPr>
          <w:rFonts w:ascii="Arial" w:hAnsi="Arial" w:cs="Arial"/>
          <w:noProof/>
        </w:rPr>
        <mc:AlternateContent>
          <mc:Choice Requires="wps">
            <w:drawing>
              <wp:anchor distT="45720" distB="45720" distL="114300" distR="114300" simplePos="0" relativeHeight="251714560" behindDoc="0" locked="0" layoutInCell="1" allowOverlap="1" wp14:anchorId="0825C424" wp14:editId="38C7265E">
                <wp:simplePos x="0" y="0"/>
                <wp:positionH relativeFrom="column">
                  <wp:posOffset>141605</wp:posOffset>
                </wp:positionH>
                <wp:positionV relativeFrom="paragraph">
                  <wp:posOffset>1741170</wp:posOffset>
                </wp:positionV>
                <wp:extent cx="1362075" cy="140462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1404620"/>
                        </a:xfrm>
                        <a:prstGeom prst="rect">
                          <a:avLst/>
                        </a:prstGeom>
                        <a:solidFill>
                          <a:srgbClr val="FFFFFF"/>
                        </a:solidFill>
                        <a:ln w="9525">
                          <a:noFill/>
                          <a:miter lim="800000"/>
                          <a:headEnd/>
                          <a:tailEnd/>
                        </a:ln>
                      </wps:spPr>
                      <wps:txbx>
                        <w:txbxContent>
                          <w:p w14:paraId="3C05EE1C" w14:textId="1E726F3D" w:rsidR="007515D3" w:rsidRDefault="007515D3">
                            <w:r>
                              <w:t>Chart Legend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825C424" id="Text Box 2" o:spid="_x0000_s1043" type="#_x0000_t202" style="position:absolute;margin-left:11.15pt;margin-top:137.1pt;width:107.25pt;height:110.6pt;z-index:2517145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" stroked="f">
                <v:textbox style="mso-fit-shape-to-text:t">
                  <w:txbxContent>
                    <w:p w14:paraId="3C05EE1C" w14:textId="1E726F3D" w:rsidR="007515D3" w:rsidRDefault="007515D3">
                      <w:r>
                        <w:t>Chart Legend</w:t>
                      </w:r>
                    </w:p>
                  </w:txbxContent>
                </v:textbox>
                <w10:wrap type="square"/>
              </v:shape>
            </w:pict>
          </mc:Fallback>
        </mc:AlternateContent>
      </w:r>
      <w:r w:rsidR="0070142F" w:rsidRPr="00881513">
        <w:rPr>
          <w:rFonts w:ascii="Arial" w:hAnsi="Arial" w:cs="Arial"/>
          <w:noProof/>
        </w:rPr>
        <mc:AlternateContent>
          <mc:Choice Requires="wps">
            <w:drawing>
              <wp:anchor distT="0" distB="0" distL="114300" distR="114300" simplePos="0" relativeHeight="251710464" behindDoc="0" locked="0" layoutInCell="1" allowOverlap="1" wp14:anchorId="15557AB7" wp14:editId="7CACED56">
                <wp:simplePos x="0" y="0"/>
                <wp:positionH relativeFrom="column">
                  <wp:posOffset>6710680</wp:posOffset>
                </wp:positionH>
                <wp:positionV relativeFrom="paragraph">
                  <wp:posOffset>113664</wp:posOffset>
                </wp:positionV>
                <wp:extent cx="403225" cy="1038225"/>
                <wp:effectExtent l="0" t="19050" r="53975" b="104775"/>
                <wp:wrapNone/>
                <wp:docPr id="66" name="Connector: Elbow 66"/>
                <wp:cNvGraphicFramePr/>
                <a:graphic xmlns:a="http://schemas.openxmlformats.org/drawingml/2006/main">
                  <a:graphicData uri="http://schemas.microsoft.com/office/word/2010/wordprocessingShape">
                    <wps:wsp>
                      <wps:cNvCnPr/>
                      <wps:spPr>
                        <a:xfrm>
                          <a:off x="0" y="0"/>
                          <a:ext cx="403225" cy="1038225"/>
                        </a:xfrm>
                        <a:prstGeom prst="bentConnector3">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ex="http://schemas.microsoft.com/office/word/2018/wordml/cex">
            <w:pict>
              <v:shape w14:anchorId="761DB389" id="Connector: Elbow 66" o:spid="_x0000_s1026" type="#_x0000_t34" style="position:absolute;margin-left:528.4pt;margin-top:8.95pt;width:31.75pt;height:81.75pt;z-index:2517104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" strokecolor="#4472c4 [3204]" strokeweight="3pt">
                <v:stroke endarrow="block"/>
              </v:shape>
            </w:pict>
          </mc:Fallback>
        </mc:AlternateContent>
      </w:r>
      <w:r w:rsidR="00BC3C0B" w:rsidRPr="00881513">
        <w:rPr>
          <w:rFonts w:ascii="Arial" w:hAnsi="Arial" w:cs="Arial"/>
          <w:noProof/>
        </w:rPr>
        <mc:AlternateContent>
          <mc:Choice Requires="wps">
            <w:drawing>
              <wp:anchor distT="0" distB="0" distL="114300" distR="114300" simplePos="0" relativeHeight="251707392" behindDoc="0" locked="0" layoutInCell="1" allowOverlap="1" wp14:anchorId="04A4FEE3" wp14:editId="421C7E2C">
                <wp:simplePos x="0" y="0"/>
                <wp:positionH relativeFrom="column">
                  <wp:posOffset>5561330</wp:posOffset>
                </wp:positionH>
                <wp:positionV relativeFrom="paragraph">
                  <wp:posOffset>88900</wp:posOffset>
                </wp:positionV>
                <wp:extent cx="306070" cy="9525"/>
                <wp:effectExtent l="0" t="95250" r="0" b="104775"/>
                <wp:wrapNone/>
                <wp:docPr id="58" name="Straight Arrow Connector 58"/>
                <wp:cNvGraphicFramePr/>
                <a:graphic xmlns:a="http://schemas.openxmlformats.org/drawingml/2006/main">
                  <a:graphicData uri="http://schemas.microsoft.com/office/word/2010/wordprocessingShape">
                    <wps:wsp>
                      <wps:cNvCnPr/>
                      <wps:spPr>
                        <a:xfrm>
                          <a:off x="0" y="0"/>
                          <a:ext cx="306070" cy="9525"/>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ex="http://schemas.microsoft.com/office/word/2018/wordml/cex">
            <w:pict>
              <v:shape w14:anchorId="40AABB47" id="Straight Arrow Connector 58" o:spid="_x0000_s1026" type="#_x0000_t32" style="position:absolute;margin-left:437.9pt;margin-top:7pt;width:24.1pt;height:.75pt;z-index:2517073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" strokecolor="#4472c4 [3204]" strokeweight="3pt">
                <v:stroke endarrow="block" joinstyle="miter"/>
              </v:shape>
            </w:pict>
          </mc:Fallback>
        </mc:AlternateContent>
      </w:r>
      <w:r w:rsidR="00825505" w:rsidRPr="00881513">
        <w:rPr>
          <w:rFonts w:ascii="Arial" w:hAnsi="Arial" w:cs="Arial"/>
          <w:noProof/>
        </w:rPr>
        <mc:AlternateContent>
          <mc:Choice Requires="wps">
            <w:drawing>
              <wp:anchor distT="0" distB="0" distL="114300" distR="114300" simplePos="0" relativeHeight="251705344" behindDoc="0" locked="0" layoutInCell="1" allowOverlap="1" wp14:anchorId="7E0FA424" wp14:editId="5A212FCE">
                <wp:simplePos x="0" y="0"/>
                <wp:positionH relativeFrom="column">
                  <wp:posOffset>4342130</wp:posOffset>
                </wp:positionH>
                <wp:positionV relativeFrom="paragraph">
                  <wp:posOffset>107950</wp:posOffset>
                </wp:positionV>
                <wp:extent cx="306070" cy="9525"/>
                <wp:effectExtent l="0" t="95250" r="0" b="104775"/>
                <wp:wrapNone/>
                <wp:docPr id="55" name="Straight Arrow Connector 55"/>
                <wp:cNvGraphicFramePr/>
                <a:graphic xmlns:a="http://schemas.openxmlformats.org/drawingml/2006/main">
                  <a:graphicData uri="http://schemas.microsoft.com/office/word/2010/wordprocessingShape">
                    <wps:wsp>
                      <wps:cNvCnPr/>
                      <wps:spPr>
                        <a:xfrm>
                          <a:off x="0" y="0"/>
                          <a:ext cx="306070" cy="9525"/>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3AD165FB" id="Straight Arrow Connector 55" o:spid="_x0000_s1026" type="#_x0000_t32" style="position:absolute;margin-left:341.9pt;margin-top:8.5pt;width:24.1pt;height:.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" strokecolor="#4472c4 [3204]" strokeweight="3pt">
                <v:stroke endarrow="block" joinstyle="miter"/>
              </v:shape>
            </w:pict>
          </mc:Fallback>
        </mc:AlternateContent>
      </w:r>
      <w:r w:rsidR="00825505" w:rsidRPr="00881513">
        <w:rPr>
          <w:rFonts w:ascii="Arial" w:hAnsi="Arial" w:cs="Arial"/>
          <w:noProof/>
        </w:rPr>
        <mc:AlternateContent>
          <mc:Choice Requires="wps">
            <w:drawing>
              <wp:anchor distT="0" distB="0" distL="114300" distR="114300" simplePos="0" relativeHeight="251703296" behindDoc="0" locked="0" layoutInCell="1" allowOverlap="1" wp14:anchorId="0572417E" wp14:editId="4633D929">
                <wp:simplePos x="0" y="0"/>
                <wp:positionH relativeFrom="column">
                  <wp:posOffset>3141980</wp:posOffset>
                </wp:positionH>
                <wp:positionV relativeFrom="paragraph">
                  <wp:posOffset>127000</wp:posOffset>
                </wp:positionV>
                <wp:extent cx="306070" cy="9525"/>
                <wp:effectExtent l="0" t="95250" r="0" b="104775"/>
                <wp:wrapNone/>
                <wp:docPr id="54" name="Straight Arrow Connector 54"/>
                <wp:cNvGraphicFramePr/>
                <a:graphic xmlns:a="http://schemas.openxmlformats.org/drawingml/2006/main">
                  <a:graphicData uri="http://schemas.microsoft.com/office/word/2010/wordprocessingShape">
                    <wps:wsp>
                      <wps:cNvCnPr/>
                      <wps:spPr>
                        <a:xfrm>
                          <a:off x="0" y="0"/>
                          <a:ext cx="306070" cy="9525"/>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ex="http://schemas.microsoft.com/office/word/2018/wordml/cex">
            <w:pict>
              <v:shape w14:anchorId="30B87C2E" id="Straight Arrow Connector 54" o:spid="_x0000_s1026" type="#_x0000_t32" style="position:absolute;margin-left:247.4pt;margin-top:10pt;width:24.1pt;height:.75pt;z-index:2517032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" strokecolor="#4472c4 [3204]" strokeweight="3pt">
                <v:stroke endarrow="block" joinstyle="miter"/>
              </v:shape>
            </w:pict>
          </mc:Fallback>
        </mc:AlternateContent>
      </w:r>
      <w:r w:rsidR="00825505" w:rsidRPr="00881513">
        <w:rPr>
          <w:rFonts w:ascii="Arial" w:hAnsi="Arial" w:cs="Arial"/>
          <w:noProof/>
        </w:rPr>
        <mc:AlternateContent>
          <mc:Choice Requires="wps">
            <w:drawing>
              <wp:anchor distT="0" distB="0" distL="114300" distR="114300" simplePos="0" relativeHeight="251701248" behindDoc="0" locked="0" layoutInCell="1" allowOverlap="1" wp14:anchorId="04E387C1" wp14:editId="4E1EE63E">
                <wp:simplePos x="0" y="0"/>
                <wp:positionH relativeFrom="column">
                  <wp:posOffset>1970405</wp:posOffset>
                </wp:positionH>
                <wp:positionV relativeFrom="paragraph">
                  <wp:posOffset>155575</wp:posOffset>
                </wp:positionV>
                <wp:extent cx="306070" cy="9525"/>
                <wp:effectExtent l="0" t="95250" r="0" b="104775"/>
                <wp:wrapNone/>
                <wp:docPr id="53" name="Straight Arrow Connector 53"/>
                <wp:cNvGraphicFramePr/>
                <a:graphic xmlns:a="http://schemas.openxmlformats.org/drawingml/2006/main">
                  <a:graphicData uri="http://schemas.microsoft.com/office/word/2010/wordprocessingShape">
                    <wps:wsp>
                      <wps:cNvCnPr/>
                      <wps:spPr>
                        <a:xfrm>
                          <a:off x="0" y="0"/>
                          <a:ext cx="306070" cy="9525"/>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ex="http://schemas.microsoft.com/office/word/2018/wordml/cex">
            <w:pict>
              <v:shape w14:anchorId="6D44B25F" id="Straight Arrow Connector 53" o:spid="_x0000_s1026" type="#_x0000_t32" style="position:absolute;margin-left:155.15pt;margin-top:12.25pt;width:24.1pt;height:.75pt;z-index:2517012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" strokecolor="#4472c4 [3204]" strokeweight="3pt">
                <v:stroke endarrow="block" joinstyle="miter"/>
              </v:shape>
            </w:pict>
          </mc:Fallback>
        </mc:AlternateContent>
      </w:r>
      <w:r w:rsidR="00825505" w:rsidRPr="00881513">
        <w:rPr>
          <w:rFonts w:ascii="Arial" w:hAnsi="Arial" w:cs="Arial"/>
          <w:noProof/>
        </w:rPr>
        <mc:AlternateContent>
          <mc:Choice Requires="wps">
            <w:drawing>
              <wp:anchor distT="0" distB="0" distL="114300" distR="114300" simplePos="0" relativeHeight="251699200" behindDoc="0" locked="0" layoutInCell="1" allowOverlap="1" wp14:anchorId="21C07EA4" wp14:editId="1273A507">
                <wp:simplePos x="0" y="0"/>
                <wp:positionH relativeFrom="column">
                  <wp:posOffset>778510</wp:posOffset>
                </wp:positionH>
                <wp:positionV relativeFrom="paragraph">
                  <wp:posOffset>146050</wp:posOffset>
                </wp:positionV>
                <wp:extent cx="306070" cy="9525"/>
                <wp:effectExtent l="0" t="95250" r="0" b="104775"/>
                <wp:wrapNone/>
                <wp:docPr id="52" name="Straight Arrow Connector 52"/>
                <wp:cNvGraphicFramePr/>
                <a:graphic xmlns:a="http://schemas.openxmlformats.org/drawingml/2006/main">
                  <a:graphicData uri="http://schemas.microsoft.com/office/word/2010/wordprocessingShape">
                    <wps:wsp>
                      <wps:cNvCnPr/>
                      <wps:spPr>
                        <a:xfrm>
                          <a:off x="0" y="0"/>
                          <a:ext cx="306070" cy="9525"/>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ex="http://schemas.microsoft.com/office/word/2018/wordml/cex">
            <w:pict>
              <v:shape w14:anchorId="33F8E879" id="Straight Arrow Connector 52" o:spid="_x0000_s1026" type="#_x0000_t32" style="position:absolute;margin-left:61.3pt;margin-top:11.5pt;width:24.1pt;height:.75pt;z-index:2516992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" strokecolor="#4472c4 [3204]" strokeweight="3pt">
                <v:stroke endarrow="block" joinstyle="miter"/>
              </v:shape>
            </w:pict>
          </mc:Fallback>
        </mc:AlternateContent>
      </w:r>
    </w:p>
    <w:p w14:paraId="53FC8318" w14:textId="77777777" w:rsidR="00F543CA" w:rsidRPr="00881513" w:rsidRDefault="00F543CA">
      <w:pPr>
        <w:pStyle w:val="Default"/>
        <w:rPr>
          <w:rFonts w:ascii="Arial" w:hAnsi="Arial" w:cs="Arial"/>
          <w:color w:val="000000" w:themeColor="text1"/>
          <w:sz w:val="22"/>
          <w:szCs w:val="22"/>
        </w:rPr>
      </w:pPr>
    </w:p>
    <w:p w14:paraId="662FDC2A" w14:textId="71D8C296" w:rsidR="00240C55" w:rsidRPr="00881513" w:rsidRDefault="004C0975" w:rsidP="00F27720">
      <w:pPr>
        <w:pStyle w:val="Heading2"/>
      </w:pPr>
      <w:bookmarkStart w:id="30" w:name="_Toc46921470"/>
      <w:r w:rsidRPr="00F27720">
        <w:t>4</w:t>
      </w:r>
      <w:r w:rsidR="00240C55" w:rsidRPr="00F27720">
        <w:t xml:space="preserve">. </w:t>
      </w:r>
      <w:r w:rsidR="005604AC" w:rsidRPr="00F27720">
        <w:t>Incentive Tables, Workpapers, Software Tools:</w:t>
      </w:r>
      <w:bookmarkEnd w:id="30"/>
      <w:r w:rsidR="005604AC" w:rsidRPr="00881513">
        <w:t xml:space="preserve"> </w:t>
      </w:r>
    </w:p>
    <w:p w14:paraId="03455B6A" w14:textId="77777777" w:rsidR="00240C55" w:rsidRPr="00881513" w:rsidRDefault="00240C55" w:rsidP="008F0775">
      <w:pPr>
        <w:pStyle w:val="Default"/>
        <w:ind w:left="720" w:hanging="360"/>
        <w:rPr>
          <w:rFonts w:ascii="Arial" w:hAnsi="Arial" w:cs="Arial"/>
          <w:color w:val="000000" w:themeColor="text1"/>
          <w:sz w:val="22"/>
          <w:szCs w:val="22"/>
        </w:rPr>
      </w:pPr>
    </w:p>
    <w:p w14:paraId="4D0C9525" w14:textId="4C7D262F" w:rsidR="004940EC" w:rsidRPr="00881513" w:rsidRDefault="00240C55">
      <w:pPr>
        <w:pStyle w:val="Default"/>
        <w:ind w:left="720" w:hanging="360"/>
        <w:rPr>
          <w:rFonts w:ascii="Arial" w:hAnsi="Arial" w:cs="Arial"/>
          <w:color w:val="000000" w:themeColor="text1"/>
          <w:sz w:val="22"/>
          <w:szCs w:val="22"/>
        </w:rPr>
      </w:pPr>
      <w:r w:rsidRPr="00881513">
        <w:rPr>
          <w:rFonts w:ascii="Arial" w:hAnsi="Arial" w:cs="Arial"/>
          <w:color w:val="000000" w:themeColor="text1"/>
          <w:sz w:val="22"/>
          <w:szCs w:val="22"/>
        </w:rPr>
        <w:tab/>
      </w:r>
      <w:r w:rsidR="004940EC" w:rsidRPr="00881513">
        <w:rPr>
          <w:rFonts w:ascii="Arial" w:hAnsi="Arial" w:cs="Arial"/>
          <w:color w:val="000000" w:themeColor="text1"/>
          <w:sz w:val="22"/>
          <w:szCs w:val="22"/>
        </w:rPr>
        <w:t>Since this is a non-resource</w:t>
      </w:r>
      <w:r w:rsidRPr="00881513">
        <w:rPr>
          <w:rFonts w:ascii="Arial" w:hAnsi="Arial" w:cs="Arial"/>
          <w:color w:val="000000" w:themeColor="text1"/>
          <w:sz w:val="22"/>
          <w:szCs w:val="22"/>
        </w:rPr>
        <w:t xml:space="preserve"> </w:t>
      </w:r>
      <w:r w:rsidR="004940EC" w:rsidRPr="00881513">
        <w:rPr>
          <w:rFonts w:ascii="Arial" w:hAnsi="Arial" w:cs="Arial"/>
          <w:color w:val="000000" w:themeColor="text1"/>
          <w:sz w:val="22"/>
          <w:szCs w:val="22"/>
        </w:rPr>
        <w:t>p</w:t>
      </w:r>
      <w:r w:rsidRPr="00881513">
        <w:rPr>
          <w:rFonts w:ascii="Arial" w:hAnsi="Arial" w:cs="Arial"/>
          <w:color w:val="000000" w:themeColor="text1"/>
          <w:sz w:val="22"/>
          <w:szCs w:val="22"/>
        </w:rPr>
        <w:t>rogram</w:t>
      </w:r>
      <w:r w:rsidR="004940EC" w:rsidRPr="00881513">
        <w:rPr>
          <w:rFonts w:ascii="Arial" w:hAnsi="Arial" w:cs="Arial"/>
          <w:color w:val="000000" w:themeColor="text1"/>
          <w:sz w:val="22"/>
          <w:szCs w:val="22"/>
        </w:rPr>
        <w:t>, EnergyAccess</w:t>
      </w:r>
      <w:r w:rsidR="003012EE">
        <w:rPr>
          <w:rFonts w:ascii="Arial" w:hAnsi="Arial" w:cs="Arial"/>
          <w:color w:val="000000" w:themeColor="text1"/>
          <w:sz w:val="22"/>
          <w:szCs w:val="22"/>
        </w:rPr>
        <w:t xml:space="preserve"> </w:t>
      </w:r>
      <w:r w:rsidR="004940EC" w:rsidRPr="00881513">
        <w:rPr>
          <w:rFonts w:ascii="Arial" w:hAnsi="Arial" w:cs="Arial"/>
          <w:color w:val="000000" w:themeColor="text1"/>
          <w:sz w:val="22"/>
          <w:szCs w:val="22"/>
        </w:rPr>
        <w:t>SF will</w:t>
      </w:r>
      <w:r w:rsidRPr="00881513">
        <w:rPr>
          <w:rFonts w:ascii="Arial" w:hAnsi="Arial" w:cs="Arial"/>
          <w:color w:val="000000" w:themeColor="text1"/>
          <w:sz w:val="22"/>
          <w:szCs w:val="22"/>
        </w:rPr>
        <w:t xml:space="preserve"> not provide incentives</w:t>
      </w:r>
      <w:r w:rsidR="002C044F" w:rsidRPr="00881513">
        <w:rPr>
          <w:rFonts w:ascii="Arial" w:hAnsi="Arial" w:cs="Arial"/>
          <w:color w:val="000000" w:themeColor="text1"/>
          <w:sz w:val="22"/>
          <w:szCs w:val="22"/>
        </w:rPr>
        <w:t xml:space="preserve"> and </w:t>
      </w:r>
      <w:r w:rsidR="004940EC" w:rsidRPr="00881513">
        <w:rPr>
          <w:rFonts w:ascii="Arial" w:hAnsi="Arial" w:cs="Arial"/>
          <w:color w:val="000000" w:themeColor="text1"/>
          <w:sz w:val="22"/>
          <w:szCs w:val="22"/>
        </w:rPr>
        <w:t>does</w:t>
      </w:r>
      <w:r w:rsidR="002C044F" w:rsidRPr="00881513">
        <w:rPr>
          <w:rFonts w:ascii="Arial" w:hAnsi="Arial" w:cs="Arial"/>
          <w:color w:val="000000" w:themeColor="text1"/>
          <w:sz w:val="22"/>
          <w:szCs w:val="22"/>
        </w:rPr>
        <w:t xml:space="preserve"> </w:t>
      </w:r>
      <w:r w:rsidRPr="00881513">
        <w:rPr>
          <w:rFonts w:ascii="Arial" w:hAnsi="Arial" w:cs="Arial"/>
          <w:color w:val="000000" w:themeColor="text1"/>
          <w:sz w:val="22"/>
          <w:szCs w:val="22"/>
        </w:rPr>
        <w:t xml:space="preserve">not </w:t>
      </w:r>
      <w:r w:rsidR="002C044F" w:rsidRPr="00881513">
        <w:rPr>
          <w:rFonts w:ascii="Arial" w:hAnsi="Arial" w:cs="Arial"/>
          <w:color w:val="000000" w:themeColor="text1"/>
          <w:sz w:val="22"/>
          <w:szCs w:val="22"/>
        </w:rPr>
        <w:t>have</w:t>
      </w:r>
      <w:r w:rsidR="004940EC" w:rsidRPr="00881513">
        <w:rPr>
          <w:rFonts w:ascii="Arial" w:hAnsi="Arial" w:cs="Arial"/>
          <w:color w:val="000000" w:themeColor="text1"/>
          <w:sz w:val="22"/>
          <w:szCs w:val="22"/>
        </w:rPr>
        <w:t xml:space="preserve"> any measures</w:t>
      </w:r>
      <w:r w:rsidR="002C044F" w:rsidRPr="00881513">
        <w:rPr>
          <w:rFonts w:ascii="Arial" w:hAnsi="Arial" w:cs="Arial"/>
          <w:color w:val="000000" w:themeColor="text1"/>
          <w:sz w:val="22"/>
          <w:szCs w:val="22"/>
        </w:rPr>
        <w:t xml:space="preserve">. </w:t>
      </w:r>
    </w:p>
    <w:p w14:paraId="21C2B184" w14:textId="77777777" w:rsidR="004940EC" w:rsidRPr="00881513" w:rsidRDefault="004940EC">
      <w:pPr>
        <w:pStyle w:val="Default"/>
        <w:ind w:left="720" w:hanging="360"/>
        <w:rPr>
          <w:rFonts w:ascii="Arial" w:hAnsi="Arial" w:cs="Arial"/>
          <w:color w:val="000000" w:themeColor="text1"/>
          <w:sz w:val="22"/>
          <w:szCs w:val="22"/>
        </w:rPr>
      </w:pPr>
    </w:p>
    <w:p w14:paraId="2D638EF6" w14:textId="76C2945D" w:rsidR="00502E5A" w:rsidRPr="00881513" w:rsidRDefault="004940EC" w:rsidP="008F0775">
      <w:pPr>
        <w:pStyle w:val="Default"/>
        <w:ind w:left="720"/>
        <w:rPr>
          <w:rFonts w:ascii="Arial" w:hAnsi="Arial" w:cs="Arial"/>
          <w:color w:val="000000" w:themeColor="text1"/>
          <w:sz w:val="22"/>
          <w:szCs w:val="22"/>
        </w:rPr>
      </w:pPr>
      <w:r w:rsidRPr="00881513">
        <w:rPr>
          <w:rFonts w:ascii="Arial" w:hAnsi="Arial" w:cs="Arial"/>
          <w:color w:val="000000" w:themeColor="text1"/>
          <w:sz w:val="22"/>
          <w:szCs w:val="22"/>
        </w:rPr>
        <w:t>However, t</w:t>
      </w:r>
      <w:r w:rsidR="002C044F" w:rsidRPr="00881513">
        <w:rPr>
          <w:rFonts w:ascii="Arial" w:hAnsi="Arial" w:cs="Arial"/>
          <w:color w:val="000000" w:themeColor="text1"/>
          <w:sz w:val="22"/>
          <w:szCs w:val="22"/>
        </w:rPr>
        <w:t>he Program</w:t>
      </w:r>
      <w:r w:rsidR="00240C55" w:rsidRPr="00881513">
        <w:rPr>
          <w:rFonts w:ascii="Arial" w:hAnsi="Arial" w:cs="Arial"/>
          <w:color w:val="000000" w:themeColor="text1"/>
          <w:sz w:val="22"/>
          <w:szCs w:val="22"/>
        </w:rPr>
        <w:t xml:space="preserve"> intends to identify core measures incented by 3P, PG&amp;E and BayREN programs. Overall, as stated in the Program Manual, the Program will focus on the following technology sector.</w:t>
      </w:r>
    </w:p>
    <w:p w14:paraId="04B62789" w14:textId="5B177814" w:rsidR="00240C55" w:rsidRPr="0061127C" w:rsidRDefault="00240C55">
      <w:pPr>
        <w:pStyle w:val="Default"/>
        <w:ind w:left="720" w:hanging="360"/>
        <w:rPr>
          <w:rFonts w:ascii="Arial" w:hAnsi="Arial" w:cs="Arial"/>
          <w:color w:val="000000" w:themeColor="text1"/>
          <w:u w:val="single"/>
        </w:rPr>
      </w:pPr>
    </w:p>
    <w:p w14:paraId="30630317" w14:textId="24CEA8D1" w:rsidR="00240C55" w:rsidRPr="0061127C" w:rsidRDefault="00240C55" w:rsidP="0061127C">
      <w:pPr>
        <w:ind w:firstLine="720"/>
        <w:rPr>
          <w:rFonts w:ascii="Arial" w:hAnsi="Arial" w:cs="Arial"/>
          <w:u w:val="single"/>
        </w:rPr>
      </w:pPr>
      <w:r w:rsidRPr="0061127C">
        <w:rPr>
          <w:rFonts w:ascii="Arial" w:hAnsi="Arial" w:cs="Arial"/>
          <w:u w:val="single"/>
        </w:rPr>
        <w:t>Table 9 – Eligible Measures by Technology Sector</w:t>
      </w:r>
    </w:p>
    <w:p w14:paraId="03C84F0D" w14:textId="77777777" w:rsidR="00906371" w:rsidRPr="00881513" w:rsidRDefault="00906371" w:rsidP="00906371">
      <w:pPr>
        <w:rPr>
          <w:rFonts w:ascii="Arial" w:hAnsi="Arial" w:cs="Arial"/>
          <w:b/>
          <w:bCs/>
          <w:i/>
          <w:iCs/>
        </w:rPr>
      </w:pPr>
    </w:p>
    <w:tbl>
      <w:tblPr>
        <w:tblStyle w:val="TableGrid"/>
        <w:tblW w:w="0" w:type="auto"/>
        <w:tblInd w:w="715" w:type="dxa"/>
        <w:tblLook w:val="04A0" w:firstRow="1" w:lastRow="0" w:firstColumn="1" w:lastColumn="0" w:noHBand="0" w:noVBand="1"/>
      </w:tblPr>
      <w:tblGrid>
        <w:gridCol w:w="2790"/>
        <w:gridCol w:w="2728"/>
        <w:gridCol w:w="3117"/>
      </w:tblGrid>
      <w:tr w:rsidR="00240C55" w:rsidRPr="00881513" w14:paraId="0A7BC547" w14:textId="77777777" w:rsidTr="008F0775">
        <w:tc>
          <w:tcPr>
            <w:tcW w:w="2790" w:type="dxa"/>
          </w:tcPr>
          <w:p w14:paraId="617A5AF3" w14:textId="77777777" w:rsidR="00240C55" w:rsidRPr="00881513" w:rsidRDefault="00240C55">
            <w:pPr>
              <w:rPr>
                <w:rFonts w:ascii="Arial" w:hAnsi="Arial" w:cs="Arial"/>
              </w:rPr>
            </w:pPr>
            <w:r w:rsidRPr="00881513">
              <w:rPr>
                <w:rFonts w:ascii="Arial" w:hAnsi="Arial" w:cs="Arial"/>
              </w:rPr>
              <w:t>Lighting, Indoor &amp; Outdoor and Control Systems</w:t>
            </w:r>
          </w:p>
        </w:tc>
        <w:tc>
          <w:tcPr>
            <w:tcW w:w="2728" w:type="dxa"/>
          </w:tcPr>
          <w:p w14:paraId="2E001510" w14:textId="77777777" w:rsidR="00240C55" w:rsidRPr="00881513" w:rsidRDefault="00240C55">
            <w:pPr>
              <w:rPr>
                <w:rFonts w:ascii="Arial" w:hAnsi="Arial" w:cs="Arial"/>
              </w:rPr>
            </w:pPr>
            <w:r w:rsidRPr="00881513">
              <w:rPr>
                <w:rFonts w:ascii="Arial" w:hAnsi="Arial" w:cs="Arial"/>
              </w:rPr>
              <w:t>Building Envelope &amp; Fenestration</w:t>
            </w:r>
          </w:p>
        </w:tc>
        <w:tc>
          <w:tcPr>
            <w:tcW w:w="3117" w:type="dxa"/>
          </w:tcPr>
          <w:p w14:paraId="5434D928" w14:textId="77777777" w:rsidR="00240C55" w:rsidRPr="00881513" w:rsidRDefault="00240C55">
            <w:pPr>
              <w:rPr>
                <w:rFonts w:ascii="Arial" w:hAnsi="Arial" w:cs="Arial"/>
              </w:rPr>
            </w:pPr>
            <w:r w:rsidRPr="00881513">
              <w:rPr>
                <w:rFonts w:ascii="Arial" w:hAnsi="Arial" w:cs="Arial"/>
              </w:rPr>
              <w:t>Heating Equipment, Duct Insulation and Smart Thermostats</w:t>
            </w:r>
          </w:p>
        </w:tc>
      </w:tr>
      <w:tr w:rsidR="00240C55" w:rsidRPr="00881513" w14:paraId="77DA710A" w14:textId="77777777" w:rsidTr="008F0775">
        <w:tc>
          <w:tcPr>
            <w:tcW w:w="2790" w:type="dxa"/>
          </w:tcPr>
          <w:p w14:paraId="494BDDEE" w14:textId="77777777" w:rsidR="00240C55" w:rsidRPr="00881513" w:rsidRDefault="00240C55">
            <w:pPr>
              <w:rPr>
                <w:rFonts w:ascii="Arial" w:hAnsi="Arial" w:cs="Arial"/>
              </w:rPr>
            </w:pPr>
            <w:r w:rsidRPr="00881513">
              <w:rPr>
                <w:rFonts w:ascii="Arial" w:hAnsi="Arial" w:cs="Arial"/>
              </w:rPr>
              <w:t>Domestic Hot water Equipment, Controls and Piping Insulation</w:t>
            </w:r>
          </w:p>
        </w:tc>
        <w:tc>
          <w:tcPr>
            <w:tcW w:w="2728" w:type="dxa"/>
          </w:tcPr>
          <w:p w14:paraId="7E8DC295" w14:textId="77777777" w:rsidR="00240C55" w:rsidRPr="00881513" w:rsidRDefault="00240C55">
            <w:pPr>
              <w:rPr>
                <w:rFonts w:ascii="Arial" w:hAnsi="Arial" w:cs="Arial"/>
              </w:rPr>
            </w:pPr>
            <w:r w:rsidRPr="00881513">
              <w:rPr>
                <w:rFonts w:ascii="Arial" w:hAnsi="Arial" w:cs="Arial"/>
              </w:rPr>
              <w:t>Smart Power Strips with Demand-Response Enablement</w:t>
            </w:r>
          </w:p>
        </w:tc>
        <w:tc>
          <w:tcPr>
            <w:tcW w:w="3117" w:type="dxa"/>
          </w:tcPr>
          <w:p w14:paraId="1F6EC724" w14:textId="77777777" w:rsidR="00240C55" w:rsidRPr="00881513" w:rsidRDefault="00240C55">
            <w:pPr>
              <w:rPr>
                <w:rFonts w:ascii="Arial" w:hAnsi="Arial" w:cs="Arial"/>
              </w:rPr>
            </w:pPr>
            <w:r w:rsidRPr="00881513">
              <w:rPr>
                <w:rFonts w:ascii="Arial" w:hAnsi="Arial" w:cs="Arial"/>
              </w:rPr>
              <w:t>Refrigeration and Piping Insulation</w:t>
            </w:r>
          </w:p>
        </w:tc>
      </w:tr>
      <w:tr w:rsidR="00240C55" w:rsidRPr="00881513" w14:paraId="6611F9D3" w14:textId="77777777" w:rsidTr="008F0775">
        <w:tc>
          <w:tcPr>
            <w:tcW w:w="2790" w:type="dxa"/>
          </w:tcPr>
          <w:p w14:paraId="122F78FB" w14:textId="77777777" w:rsidR="00240C55" w:rsidRPr="00881513" w:rsidRDefault="00240C55">
            <w:pPr>
              <w:rPr>
                <w:rFonts w:ascii="Arial" w:hAnsi="Arial" w:cs="Arial"/>
              </w:rPr>
            </w:pPr>
            <w:r w:rsidRPr="00881513">
              <w:rPr>
                <w:rFonts w:ascii="Arial" w:hAnsi="Arial" w:cs="Arial"/>
              </w:rPr>
              <w:t>Energy Star Rated Appliances</w:t>
            </w:r>
          </w:p>
        </w:tc>
        <w:tc>
          <w:tcPr>
            <w:tcW w:w="2728" w:type="dxa"/>
          </w:tcPr>
          <w:p w14:paraId="424101D6" w14:textId="77777777" w:rsidR="00240C55" w:rsidRPr="00881513" w:rsidRDefault="00240C55">
            <w:pPr>
              <w:rPr>
                <w:rFonts w:ascii="Arial" w:hAnsi="Arial" w:cs="Arial"/>
              </w:rPr>
            </w:pPr>
            <w:r w:rsidRPr="00881513">
              <w:rPr>
                <w:rFonts w:ascii="Arial" w:hAnsi="Arial" w:cs="Arial"/>
              </w:rPr>
              <w:t>Retro-Commissioning</w:t>
            </w:r>
          </w:p>
        </w:tc>
        <w:tc>
          <w:tcPr>
            <w:tcW w:w="3117" w:type="dxa"/>
          </w:tcPr>
          <w:p w14:paraId="52F0419D" w14:textId="77777777" w:rsidR="00240C55" w:rsidRPr="00881513" w:rsidRDefault="00240C55">
            <w:pPr>
              <w:rPr>
                <w:rFonts w:ascii="Arial" w:hAnsi="Arial" w:cs="Arial"/>
              </w:rPr>
            </w:pPr>
            <w:r w:rsidRPr="00881513">
              <w:rPr>
                <w:rFonts w:ascii="Arial" w:hAnsi="Arial" w:cs="Arial"/>
              </w:rPr>
              <w:t>Limited Refrigeration Monitoring</w:t>
            </w:r>
          </w:p>
        </w:tc>
      </w:tr>
    </w:tbl>
    <w:p w14:paraId="2E6671C8" w14:textId="2397265D" w:rsidR="00240C55" w:rsidRPr="00881513" w:rsidRDefault="00240C55">
      <w:pPr>
        <w:pStyle w:val="Default"/>
        <w:ind w:left="720" w:hanging="360"/>
        <w:rPr>
          <w:rFonts w:ascii="Arial" w:hAnsi="Arial" w:cs="Arial"/>
          <w:color w:val="000000" w:themeColor="text1"/>
          <w:sz w:val="22"/>
          <w:szCs w:val="22"/>
        </w:rPr>
      </w:pPr>
    </w:p>
    <w:p w14:paraId="78A78EDB" w14:textId="410D1BD9" w:rsidR="002C044F" w:rsidRPr="0061127C" w:rsidRDefault="002C044F" w:rsidP="008F0775">
      <w:pPr>
        <w:rPr>
          <w:rFonts w:ascii="Arial" w:hAnsi="Arial" w:cs="Arial"/>
          <w:color w:val="000000" w:themeColor="text1"/>
          <w:u w:val="single"/>
        </w:rPr>
      </w:pPr>
      <w:r w:rsidRPr="00881513">
        <w:rPr>
          <w:rFonts w:ascii="Arial" w:hAnsi="Arial" w:cs="Arial"/>
          <w:color w:val="000000" w:themeColor="text1"/>
          <w:sz w:val="22"/>
          <w:szCs w:val="22"/>
        </w:rPr>
        <w:tab/>
      </w:r>
      <w:r w:rsidRPr="0061127C">
        <w:rPr>
          <w:rFonts w:ascii="Arial" w:hAnsi="Arial" w:cs="Arial"/>
          <w:u w:val="single"/>
        </w:rPr>
        <w:t>Table 10 – Summary of Software Tools</w:t>
      </w:r>
    </w:p>
    <w:p w14:paraId="19429A1D" w14:textId="77777777" w:rsidR="002C044F" w:rsidRPr="00881513" w:rsidRDefault="002C044F">
      <w:pPr>
        <w:pStyle w:val="Default"/>
        <w:ind w:left="720" w:hanging="360"/>
        <w:rPr>
          <w:rFonts w:ascii="Arial" w:hAnsi="Arial" w:cs="Arial"/>
          <w:color w:val="000000" w:themeColor="text1"/>
          <w:sz w:val="22"/>
          <w:szCs w:val="22"/>
        </w:rPr>
      </w:pPr>
      <w:r w:rsidRPr="00881513">
        <w:rPr>
          <w:rFonts w:ascii="Arial" w:hAnsi="Arial" w:cs="Arial"/>
          <w:color w:val="000000" w:themeColor="text1"/>
          <w:sz w:val="22"/>
          <w:szCs w:val="22"/>
        </w:rPr>
        <w:tab/>
      </w:r>
    </w:p>
    <w:tbl>
      <w:tblPr>
        <w:tblStyle w:val="TableGrid"/>
        <w:tblW w:w="0" w:type="auto"/>
        <w:tblInd w:w="720" w:type="dxa"/>
        <w:tblLook w:val="04A0" w:firstRow="1" w:lastRow="0" w:firstColumn="1" w:lastColumn="0" w:noHBand="0" w:noVBand="1"/>
      </w:tblPr>
      <w:tblGrid>
        <w:gridCol w:w="4516"/>
        <w:gridCol w:w="4495"/>
      </w:tblGrid>
      <w:tr w:rsidR="002C044F" w:rsidRPr="00881513" w14:paraId="1F2D59CE" w14:textId="77777777" w:rsidTr="002C044F">
        <w:tc>
          <w:tcPr>
            <w:tcW w:w="4865" w:type="dxa"/>
          </w:tcPr>
          <w:p w14:paraId="2BBAF132" w14:textId="77777777" w:rsidR="002C044F" w:rsidRDefault="002C044F">
            <w:pPr>
              <w:pStyle w:val="Default"/>
              <w:rPr>
                <w:rFonts w:ascii="Arial" w:hAnsi="Arial" w:cs="Arial"/>
                <w:color w:val="000000" w:themeColor="text1"/>
              </w:rPr>
            </w:pPr>
            <w:r w:rsidRPr="00881513">
              <w:rPr>
                <w:rFonts w:ascii="Arial" w:hAnsi="Arial" w:cs="Arial"/>
                <w:color w:val="000000" w:themeColor="text1"/>
              </w:rPr>
              <w:t>Zero Cities Targeting Tool</w:t>
            </w:r>
            <w:r w:rsidR="0061127C">
              <w:rPr>
                <w:rFonts w:ascii="Arial" w:hAnsi="Arial" w:cs="Arial"/>
                <w:color w:val="000000" w:themeColor="text1"/>
              </w:rPr>
              <w:t xml:space="preserve"> Application</w:t>
            </w:r>
          </w:p>
          <w:p w14:paraId="6701C35E" w14:textId="55AEBDFA" w:rsidR="0061127C" w:rsidRPr="00881513" w:rsidRDefault="0061127C">
            <w:pPr>
              <w:pStyle w:val="Default"/>
              <w:rPr>
                <w:rFonts w:ascii="Arial" w:hAnsi="Arial" w:cs="Arial"/>
                <w:color w:val="000000" w:themeColor="text1"/>
              </w:rPr>
            </w:pPr>
          </w:p>
        </w:tc>
        <w:tc>
          <w:tcPr>
            <w:tcW w:w="4866" w:type="dxa"/>
          </w:tcPr>
          <w:p w14:paraId="49B0D021" w14:textId="5705ECAC" w:rsidR="002C044F" w:rsidRPr="00881513" w:rsidRDefault="002C044F">
            <w:pPr>
              <w:pStyle w:val="Default"/>
              <w:rPr>
                <w:rFonts w:ascii="Arial" w:hAnsi="Arial" w:cs="Arial"/>
                <w:color w:val="000000" w:themeColor="text1"/>
              </w:rPr>
            </w:pPr>
            <w:r w:rsidRPr="00881513">
              <w:rPr>
                <w:rFonts w:ascii="Arial" w:hAnsi="Arial" w:cs="Arial"/>
                <w:color w:val="000000" w:themeColor="text1"/>
              </w:rPr>
              <w:t>Microsoft Office Suite</w:t>
            </w:r>
          </w:p>
        </w:tc>
      </w:tr>
      <w:tr w:rsidR="002C044F" w:rsidRPr="00881513" w14:paraId="287D3145" w14:textId="77777777" w:rsidTr="002C044F">
        <w:tc>
          <w:tcPr>
            <w:tcW w:w="4865" w:type="dxa"/>
          </w:tcPr>
          <w:p w14:paraId="2DFCC8C3" w14:textId="77777777" w:rsidR="002C044F" w:rsidRDefault="002C044F">
            <w:pPr>
              <w:pStyle w:val="Default"/>
              <w:rPr>
                <w:rFonts w:ascii="Arial" w:hAnsi="Arial" w:cs="Arial"/>
                <w:color w:val="000000" w:themeColor="text1"/>
              </w:rPr>
            </w:pPr>
            <w:r w:rsidRPr="00881513">
              <w:rPr>
                <w:rFonts w:ascii="Arial" w:hAnsi="Arial" w:cs="Arial"/>
                <w:color w:val="000000" w:themeColor="text1"/>
              </w:rPr>
              <w:t>Salesforce Customer Relationship Management</w:t>
            </w:r>
          </w:p>
          <w:p w14:paraId="29DB092E" w14:textId="1B12741A" w:rsidR="0061127C" w:rsidRPr="00881513" w:rsidRDefault="0061127C">
            <w:pPr>
              <w:pStyle w:val="Default"/>
              <w:rPr>
                <w:rFonts w:ascii="Arial" w:hAnsi="Arial" w:cs="Arial"/>
                <w:color w:val="000000" w:themeColor="text1"/>
              </w:rPr>
            </w:pPr>
          </w:p>
        </w:tc>
        <w:tc>
          <w:tcPr>
            <w:tcW w:w="4866" w:type="dxa"/>
          </w:tcPr>
          <w:p w14:paraId="52FBFF47" w14:textId="5B63834E" w:rsidR="002C044F" w:rsidRPr="00881513" w:rsidRDefault="002C044F">
            <w:pPr>
              <w:pStyle w:val="Default"/>
              <w:rPr>
                <w:rFonts w:ascii="Arial" w:hAnsi="Arial" w:cs="Arial"/>
                <w:color w:val="000000" w:themeColor="text1"/>
              </w:rPr>
            </w:pPr>
            <w:r w:rsidRPr="00881513">
              <w:rPr>
                <w:rFonts w:ascii="Arial" w:hAnsi="Arial" w:cs="Arial"/>
                <w:color w:val="000000" w:themeColor="text1"/>
              </w:rPr>
              <w:t xml:space="preserve">Recurve Analytics </w:t>
            </w:r>
          </w:p>
        </w:tc>
      </w:tr>
      <w:tr w:rsidR="007357BF" w:rsidRPr="00881513" w14:paraId="3BD0FBC7" w14:textId="77777777" w:rsidTr="0061127C">
        <w:tc>
          <w:tcPr>
            <w:tcW w:w="4865" w:type="dxa"/>
          </w:tcPr>
          <w:p w14:paraId="65D7DBD0" w14:textId="0A82E83D" w:rsidR="002C044F" w:rsidRPr="00881513" w:rsidRDefault="00CE4485">
            <w:pPr>
              <w:pStyle w:val="Default"/>
              <w:rPr>
                <w:rFonts w:ascii="Arial" w:hAnsi="Arial" w:cs="Arial"/>
                <w:color w:val="000000" w:themeColor="text1"/>
              </w:rPr>
            </w:pPr>
            <w:r w:rsidRPr="00881513">
              <w:rPr>
                <w:rFonts w:ascii="Arial" w:hAnsi="Arial" w:cs="Arial"/>
                <w:color w:val="000000" w:themeColor="text1"/>
              </w:rPr>
              <w:t>City Databases</w:t>
            </w:r>
          </w:p>
        </w:tc>
        <w:tc>
          <w:tcPr>
            <w:tcW w:w="4866" w:type="dxa"/>
            <w:shd w:val="clear" w:color="auto" w:fill="auto"/>
          </w:tcPr>
          <w:p w14:paraId="0247E46A" w14:textId="77777777" w:rsidR="002C044F" w:rsidRDefault="0061127C">
            <w:pPr>
              <w:pStyle w:val="Default"/>
              <w:rPr>
                <w:rFonts w:ascii="Arial" w:hAnsi="Arial" w:cs="Arial"/>
                <w:color w:val="000000" w:themeColor="text1"/>
              </w:rPr>
            </w:pPr>
            <w:r>
              <w:rPr>
                <w:rFonts w:ascii="Arial" w:hAnsi="Arial" w:cs="Arial"/>
                <w:color w:val="000000" w:themeColor="text1"/>
              </w:rPr>
              <w:t>Optum Soft Application</w:t>
            </w:r>
          </w:p>
          <w:p w14:paraId="251899CC" w14:textId="67ECCB80" w:rsidR="0061127C" w:rsidRPr="00881513" w:rsidRDefault="0061127C">
            <w:pPr>
              <w:pStyle w:val="Default"/>
              <w:rPr>
                <w:rFonts w:ascii="Arial" w:hAnsi="Arial" w:cs="Arial"/>
                <w:color w:val="000000" w:themeColor="text1"/>
              </w:rPr>
            </w:pPr>
          </w:p>
        </w:tc>
      </w:tr>
    </w:tbl>
    <w:p w14:paraId="2EF2376A" w14:textId="1039ECEB" w:rsidR="002C044F" w:rsidRPr="00881513" w:rsidRDefault="002C044F" w:rsidP="008F0775">
      <w:pPr>
        <w:pStyle w:val="Default"/>
        <w:ind w:left="720" w:hanging="360"/>
        <w:rPr>
          <w:rFonts w:ascii="Arial" w:hAnsi="Arial" w:cs="Arial"/>
          <w:color w:val="000000" w:themeColor="text1"/>
          <w:sz w:val="22"/>
          <w:szCs w:val="22"/>
        </w:rPr>
      </w:pPr>
    </w:p>
    <w:p w14:paraId="6FF8B8DF" w14:textId="77777777" w:rsidR="005604AC" w:rsidRPr="00881513" w:rsidRDefault="005604AC">
      <w:pPr>
        <w:pStyle w:val="Default"/>
        <w:rPr>
          <w:rFonts w:ascii="Arial" w:hAnsi="Arial" w:cs="Arial"/>
          <w:color w:val="000000" w:themeColor="text1"/>
          <w:sz w:val="22"/>
          <w:szCs w:val="22"/>
        </w:rPr>
      </w:pPr>
    </w:p>
    <w:p w14:paraId="67787198" w14:textId="22F2F558" w:rsidR="00CE4485" w:rsidRPr="00881513" w:rsidRDefault="00CE4485" w:rsidP="00F27720">
      <w:pPr>
        <w:pStyle w:val="Heading2"/>
        <w:rPr>
          <w:sz w:val="22"/>
          <w:szCs w:val="22"/>
        </w:rPr>
      </w:pPr>
      <w:bookmarkStart w:id="31" w:name="_Toc46921471"/>
      <w:r w:rsidRPr="00F27720">
        <w:t xml:space="preserve">5. </w:t>
      </w:r>
      <w:r w:rsidR="005604AC" w:rsidRPr="00F27720">
        <w:t>Quantitative Program Targets</w:t>
      </w:r>
      <w:bookmarkEnd w:id="31"/>
    </w:p>
    <w:p w14:paraId="3CCC9A1E" w14:textId="77777777" w:rsidR="00CE4485" w:rsidRPr="00881513" w:rsidRDefault="00CE4485">
      <w:pPr>
        <w:pStyle w:val="Default"/>
        <w:ind w:left="360"/>
        <w:rPr>
          <w:rFonts w:ascii="Arial" w:hAnsi="Arial" w:cs="Arial"/>
          <w:color w:val="000000" w:themeColor="text1"/>
          <w:sz w:val="22"/>
          <w:szCs w:val="22"/>
        </w:rPr>
      </w:pPr>
    </w:p>
    <w:p w14:paraId="33D9410B" w14:textId="51786A4F" w:rsidR="005604AC" w:rsidRPr="00881513" w:rsidRDefault="00CE4485" w:rsidP="008F0775">
      <w:pPr>
        <w:pStyle w:val="Default"/>
        <w:rPr>
          <w:rFonts w:ascii="Arial" w:hAnsi="Arial" w:cs="Arial"/>
          <w:color w:val="000000" w:themeColor="text1"/>
          <w:sz w:val="22"/>
          <w:szCs w:val="22"/>
        </w:rPr>
      </w:pPr>
      <w:r w:rsidRPr="00881513">
        <w:rPr>
          <w:rFonts w:ascii="Arial" w:hAnsi="Arial" w:cs="Arial"/>
          <w:color w:val="000000" w:themeColor="text1"/>
          <w:sz w:val="22"/>
          <w:szCs w:val="22"/>
        </w:rPr>
        <w:t>This section is not applicable to the Program.</w:t>
      </w:r>
      <w:r w:rsidR="005604AC" w:rsidRPr="00881513">
        <w:rPr>
          <w:rFonts w:ascii="Arial" w:hAnsi="Arial" w:cs="Arial"/>
          <w:color w:val="000000" w:themeColor="text1"/>
          <w:sz w:val="22"/>
          <w:szCs w:val="22"/>
        </w:rPr>
        <w:t xml:space="preserve"> </w:t>
      </w:r>
    </w:p>
    <w:p w14:paraId="00F55624" w14:textId="5EF64A90" w:rsidR="00CE4485" w:rsidRPr="00881513" w:rsidRDefault="00CE4485">
      <w:pPr>
        <w:pStyle w:val="Default"/>
        <w:ind w:left="360"/>
        <w:rPr>
          <w:rFonts w:ascii="Arial" w:hAnsi="Arial" w:cs="Arial"/>
          <w:color w:val="000000" w:themeColor="text1"/>
          <w:sz w:val="22"/>
          <w:szCs w:val="22"/>
        </w:rPr>
      </w:pPr>
    </w:p>
    <w:p w14:paraId="29976BF4" w14:textId="6B1EDE6E" w:rsidR="00CE4485" w:rsidRPr="00F27720" w:rsidRDefault="00CE4485" w:rsidP="00F27720">
      <w:pPr>
        <w:pStyle w:val="Heading2"/>
      </w:pPr>
      <w:bookmarkStart w:id="32" w:name="_Toc46921472"/>
      <w:r w:rsidRPr="00F27720">
        <w:t>6.</w:t>
      </w:r>
      <w:r w:rsidR="00906371">
        <w:t xml:space="preserve"> </w:t>
      </w:r>
      <w:r w:rsidRPr="00F27720">
        <w:t>Diagram of Program</w:t>
      </w:r>
      <w:bookmarkEnd w:id="32"/>
    </w:p>
    <w:p w14:paraId="31986075" w14:textId="3DB9365B" w:rsidR="00CE4485" w:rsidRPr="00881513" w:rsidRDefault="00CE4485">
      <w:pPr>
        <w:pStyle w:val="Default"/>
        <w:ind w:left="360"/>
        <w:rPr>
          <w:rStyle w:val="Heading2Char"/>
          <w:rFonts w:ascii="Arial" w:hAnsi="Arial" w:cs="Arial"/>
          <w:color w:val="000000" w:themeColor="text1"/>
        </w:rPr>
      </w:pPr>
    </w:p>
    <w:p w14:paraId="05671056" w14:textId="75682EAD" w:rsidR="00CE4485" w:rsidRPr="00881513" w:rsidRDefault="00CE4485" w:rsidP="008F0775">
      <w:pPr>
        <w:pStyle w:val="Default"/>
        <w:rPr>
          <w:rFonts w:ascii="Arial" w:hAnsi="Arial" w:cs="Arial"/>
          <w:sz w:val="22"/>
          <w:szCs w:val="22"/>
        </w:rPr>
      </w:pPr>
      <w:r w:rsidRPr="00881513">
        <w:rPr>
          <w:rFonts w:ascii="Arial" w:hAnsi="Arial" w:cs="Arial"/>
          <w:sz w:val="22"/>
          <w:szCs w:val="22"/>
        </w:rPr>
        <w:t>The Program intends to integrate with 3P, PG&amp;E and BayREN EE programs by making direct referrals to those programs. At the time of the writing, the details of the 3P and PG&amp;E-implemented programs are not know.</w:t>
      </w:r>
    </w:p>
    <w:p w14:paraId="38D39C4F" w14:textId="2920471C" w:rsidR="00CE4485" w:rsidRPr="00881513" w:rsidRDefault="00CE4485">
      <w:pPr>
        <w:pStyle w:val="Default"/>
        <w:ind w:left="360"/>
        <w:rPr>
          <w:rFonts w:ascii="Arial" w:hAnsi="Arial" w:cs="Arial"/>
          <w:sz w:val="22"/>
          <w:szCs w:val="22"/>
        </w:rPr>
      </w:pPr>
    </w:p>
    <w:p w14:paraId="5654D0CA" w14:textId="1A48131B" w:rsidR="00CE4485" w:rsidRPr="00F27720" w:rsidRDefault="00CE4485" w:rsidP="00F27720">
      <w:pPr>
        <w:pStyle w:val="Heading2"/>
      </w:pPr>
      <w:bookmarkStart w:id="33" w:name="_Toc46921473"/>
      <w:r w:rsidRPr="00F27720">
        <w:t>7. Evaluation, Measurement and Verification</w:t>
      </w:r>
      <w:bookmarkEnd w:id="33"/>
    </w:p>
    <w:p w14:paraId="414DA40B" w14:textId="5A9B13AF" w:rsidR="00CE4485" w:rsidRPr="00881513" w:rsidRDefault="00CE4485">
      <w:pPr>
        <w:pStyle w:val="Default"/>
        <w:ind w:left="360"/>
        <w:rPr>
          <w:rStyle w:val="Heading2Char"/>
          <w:rFonts w:ascii="Arial" w:hAnsi="Arial" w:cs="Arial"/>
          <w:color w:val="000000" w:themeColor="text1"/>
        </w:rPr>
      </w:pPr>
    </w:p>
    <w:p w14:paraId="0A4F0AAD" w14:textId="452F1158" w:rsidR="00CE4485" w:rsidRPr="00881513" w:rsidRDefault="00CE4485" w:rsidP="008F0775">
      <w:pPr>
        <w:pStyle w:val="Default"/>
        <w:rPr>
          <w:rStyle w:val="Heading2Char"/>
          <w:rFonts w:ascii="Arial" w:hAnsi="Arial" w:cs="Arial"/>
          <w:color w:val="000000" w:themeColor="text1"/>
        </w:rPr>
      </w:pPr>
      <w:r w:rsidRPr="00881513">
        <w:rPr>
          <w:rFonts w:ascii="Arial" w:hAnsi="Arial" w:cs="Arial"/>
          <w:sz w:val="22"/>
          <w:szCs w:val="22"/>
        </w:rPr>
        <w:t>The Program shall fully comply with all process evaluation or other evaluation efforts that PG&amp;E and/or the CPUC intend to undertake.</w:t>
      </w:r>
    </w:p>
    <w:p w14:paraId="430AD753" w14:textId="11F3539C" w:rsidR="00CE4485" w:rsidRPr="00881513" w:rsidRDefault="00CE4485">
      <w:pPr>
        <w:pStyle w:val="Default"/>
        <w:ind w:left="360"/>
        <w:rPr>
          <w:rStyle w:val="Heading2Char"/>
          <w:rFonts w:ascii="Arial" w:hAnsi="Arial" w:cs="Arial"/>
          <w:color w:val="000000" w:themeColor="text1"/>
        </w:rPr>
      </w:pPr>
    </w:p>
    <w:p w14:paraId="3EDB53F3" w14:textId="5A11B113" w:rsidR="00CE4485" w:rsidRPr="00F27720" w:rsidRDefault="00CE4485" w:rsidP="00F27720">
      <w:pPr>
        <w:pStyle w:val="Heading2"/>
      </w:pPr>
      <w:bookmarkStart w:id="34" w:name="_Toc46921474"/>
      <w:r w:rsidRPr="00F27720">
        <w:lastRenderedPageBreak/>
        <w:t>8. Normalized Metered Energy Consumption (NMEC)</w:t>
      </w:r>
      <w:bookmarkEnd w:id="34"/>
    </w:p>
    <w:p w14:paraId="1A0904A2" w14:textId="67036EC6" w:rsidR="00CE4485" w:rsidRPr="00881513" w:rsidRDefault="00CE4485">
      <w:pPr>
        <w:pStyle w:val="Default"/>
        <w:ind w:left="360"/>
        <w:rPr>
          <w:rStyle w:val="Heading2Char"/>
          <w:rFonts w:ascii="Arial" w:hAnsi="Arial" w:cs="Arial"/>
          <w:color w:val="000000" w:themeColor="text1"/>
        </w:rPr>
      </w:pPr>
    </w:p>
    <w:p w14:paraId="203FA03C" w14:textId="77777777" w:rsidR="00CE4485" w:rsidRPr="00881513" w:rsidRDefault="00CE4485" w:rsidP="008F0775">
      <w:pPr>
        <w:pStyle w:val="Default"/>
        <w:rPr>
          <w:rFonts w:ascii="Arial" w:hAnsi="Arial" w:cs="Arial"/>
          <w:color w:val="000000" w:themeColor="text1"/>
          <w:sz w:val="22"/>
          <w:szCs w:val="22"/>
        </w:rPr>
      </w:pPr>
      <w:r w:rsidRPr="00881513">
        <w:rPr>
          <w:rFonts w:ascii="Arial" w:hAnsi="Arial" w:cs="Arial"/>
          <w:color w:val="000000" w:themeColor="text1"/>
          <w:sz w:val="22"/>
          <w:szCs w:val="22"/>
        </w:rPr>
        <w:t xml:space="preserve">This section is not applicable to the Program. </w:t>
      </w:r>
    </w:p>
    <w:p w14:paraId="09BD9D6A" w14:textId="43F2E98D" w:rsidR="00CE4485" w:rsidRPr="00881513" w:rsidRDefault="00CE4485">
      <w:pPr>
        <w:pStyle w:val="Default"/>
        <w:ind w:left="360"/>
        <w:rPr>
          <w:rStyle w:val="Heading2Char"/>
          <w:rFonts w:ascii="Arial" w:hAnsi="Arial" w:cs="Arial"/>
          <w:color w:val="000000" w:themeColor="text1"/>
        </w:rPr>
      </w:pPr>
    </w:p>
    <w:p w14:paraId="1A4AC0DF" w14:textId="77777777" w:rsidR="004940EC" w:rsidRPr="00881513" w:rsidRDefault="004940EC">
      <w:pPr>
        <w:pStyle w:val="Default"/>
        <w:ind w:left="360"/>
        <w:jc w:val="center"/>
        <w:rPr>
          <w:rStyle w:val="Heading2Char"/>
          <w:rFonts w:ascii="Arial" w:hAnsi="Arial" w:cs="Arial"/>
          <w:b/>
          <w:bCs/>
          <w:color w:val="000000" w:themeColor="text1"/>
        </w:rPr>
      </w:pPr>
    </w:p>
    <w:p w14:paraId="68B0E87A" w14:textId="77777777" w:rsidR="004940EC" w:rsidRPr="00881513" w:rsidRDefault="004940EC">
      <w:pPr>
        <w:pStyle w:val="Default"/>
        <w:ind w:left="360"/>
        <w:jc w:val="center"/>
        <w:rPr>
          <w:rStyle w:val="Heading2Char"/>
          <w:rFonts w:ascii="Arial" w:hAnsi="Arial" w:cs="Arial"/>
          <w:b/>
          <w:bCs/>
          <w:color w:val="000000" w:themeColor="text1"/>
        </w:rPr>
      </w:pPr>
    </w:p>
    <w:p w14:paraId="7BA4ECAA" w14:textId="77777777" w:rsidR="004940EC" w:rsidRPr="0061127C" w:rsidRDefault="004940EC">
      <w:pPr>
        <w:pStyle w:val="Default"/>
        <w:ind w:left="360"/>
        <w:jc w:val="center"/>
        <w:rPr>
          <w:rStyle w:val="Heading2Char"/>
          <w:rFonts w:ascii="Arial" w:hAnsi="Arial" w:cs="Arial"/>
          <w:b/>
          <w:bCs/>
          <w:color w:val="000000" w:themeColor="text1"/>
        </w:rPr>
      </w:pPr>
    </w:p>
    <w:p w14:paraId="58F69233" w14:textId="67EFD9BF" w:rsidR="00CE4485" w:rsidRPr="0061127C" w:rsidRDefault="00CE4485" w:rsidP="00F27720">
      <w:pPr>
        <w:jc w:val="center"/>
        <w:rPr>
          <w:rFonts w:ascii="Arial" w:hAnsi="Arial" w:cs="Arial"/>
          <w:b/>
          <w:bCs/>
        </w:rPr>
      </w:pPr>
      <w:r w:rsidRPr="0061127C">
        <w:rPr>
          <w:rFonts w:ascii="Arial" w:hAnsi="Arial" w:cs="Arial"/>
          <w:b/>
          <w:bCs/>
        </w:rPr>
        <w:t xml:space="preserve">END </w:t>
      </w:r>
      <w:r w:rsidR="004940EC" w:rsidRPr="0061127C">
        <w:rPr>
          <w:rFonts w:ascii="Arial" w:hAnsi="Arial" w:cs="Arial"/>
          <w:b/>
          <w:bCs/>
        </w:rPr>
        <w:t>OF</w:t>
      </w:r>
      <w:r w:rsidRPr="0061127C">
        <w:rPr>
          <w:rFonts w:ascii="Arial" w:hAnsi="Arial" w:cs="Arial"/>
          <w:b/>
          <w:bCs/>
        </w:rPr>
        <w:t xml:space="preserve"> IMPLEMENTION PLAN</w:t>
      </w:r>
      <w:bookmarkStart w:id="35" w:name="_GoBack"/>
      <w:bookmarkEnd w:id="35"/>
    </w:p>
    <w:p w14:paraId="30A10A8E" w14:textId="4902C3CD" w:rsidR="00D00A7B" w:rsidRPr="00881513" w:rsidRDefault="00D00A7B" w:rsidP="008F0775">
      <w:pPr>
        <w:rPr>
          <w:rFonts w:ascii="Arial" w:hAnsi="Arial" w:cs="Arial"/>
          <w:color w:val="000000" w:themeColor="text1"/>
          <w:sz w:val="22"/>
          <w:szCs w:val="22"/>
        </w:rPr>
      </w:pPr>
    </w:p>
    <w:sectPr w:rsidR="00D00A7B" w:rsidRPr="00881513" w:rsidSect="001F6172">
      <w:pgSz w:w="12240" w:h="16340"/>
      <w:pgMar w:top="1862" w:right="1155" w:bottom="743" w:left="1344"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715E4B" w14:textId="77777777" w:rsidR="007515D3" w:rsidRDefault="007515D3" w:rsidP="000779EC">
      <w:r>
        <w:separator/>
      </w:r>
    </w:p>
  </w:endnote>
  <w:endnote w:type="continuationSeparator" w:id="0">
    <w:p w14:paraId="6EDCEF96" w14:textId="77777777" w:rsidR="007515D3" w:rsidRDefault="007515D3" w:rsidP="000779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Open Sans">
    <w:altName w:val="Calibri"/>
    <w:charset w:val="00"/>
    <w:family w:val="swiss"/>
    <w:pitch w:val="variable"/>
    <w:sig w:usb0="E00002EF" w:usb1="4000205B" w:usb2="00000028" w:usb3="00000000" w:csb0="0000019F" w:csb1="00000000"/>
  </w:font>
  <w:font w:name="ヒラギノ角ゴ Pro W3">
    <w:altName w:val="Times New Roman"/>
    <w:charset w:val="80"/>
    <w:family w:val="swiss"/>
    <w:pitch w:val="variable"/>
    <w:sig w:usb0="E00002FF" w:usb1="7AC7FFFF" w:usb2="00000012" w:usb3="00000000" w:csb0="0002000D"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481441" w14:textId="47CB16D7" w:rsidR="007515D3" w:rsidRDefault="007515D3">
    <w:pPr>
      <w:pStyle w:val="Footer"/>
    </w:pPr>
    <w:r>
      <w:t xml:space="preserve">EnergyAccess SF - Implementation Plan | Page </w:t>
    </w:r>
    <w:r>
      <w:fldChar w:fldCharType="begin"/>
    </w:r>
    <w:r>
      <w:instrText xml:space="preserve"> PAGE   \* MERGEFORMAT </w:instrText>
    </w:r>
    <w:r>
      <w:fldChar w:fldCharType="separate"/>
    </w:r>
    <w:r>
      <w:t>1</w:t>
    </w:r>
    <w:r>
      <w:rPr>
        <w:noProof/>
      </w:rPr>
      <w:fldChar w:fldCharType="end"/>
    </w:r>
  </w:p>
  <w:p w14:paraId="093DAD3A" w14:textId="77777777" w:rsidR="007515D3" w:rsidRDefault="007515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81D47D" w14:textId="77777777" w:rsidR="007515D3" w:rsidRDefault="007515D3" w:rsidP="000779EC">
      <w:r>
        <w:separator/>
      </w:r>
    </w:p>
  </w:footnote>
  <w:footnote w:type="continuationSeparator" w:id="0">
    <w:p w14:paraId="547D254B" w14:textId="77777777" w:rsidR="007515D3" w:rsidRDefault="007515D3" w:rsidP="000779EC">
      <w:r>
        <w:continuationSeparator/>
      </w:r>
    </w:p>
  </w:footnote>
  <w:footnote w:id="1">
    <w:p w14:paraId="6181C55F" w14:textId="77777777" w:rsidR="007515D3" w:rsidRDefault="007515D3" w:rsidP="0061127C">
      <w:pPr>
        <w:rPr>
          <w:rFonts w:ascii="Arial" w:eastAsia="Arial" w:hAnsi="Arial" w:cs="Arial"/>
        </w:rPr>
      </w:pPr>
      <w:r w:rsidRPr="00A37545">
        <w:rPr>
          <w:sz w:val="16"/>
          <w:szCs w:val="16"/>
          <w:vertAlign w:val="superscript"/>
        </w:rPr>
        <w:footnoteRef/>
      </w:r>
      <w:r w:rsidRPr="00A37545">
        <w:rPr>
          <w:rFonts w:ascii="Arial" w:eastAsia="Arial" w:hAnsi="Arial" w:cs="Arial"/>
          <w:sz w:val="16"/>
          <w:szCs w:val="16"/>
        </w:rPr>
        <w:t xml:space="preserve"> </w:t>
      </w:r>
      <w:r w:rsidRPr="004C1F08">
        <w:rPr>
          <w:rFonts w:ascii="Arial" w:hAnsi="Arial" w:cs="Arial"/>
          <w:sz w:val="20"/>
          <w:szCs w:val="20"/>
        </w:rPr>
        <w:t xml:space="preserve">CPUC. (05/23/2018). </w:t>
      </w:r>
      <w:r w:rsidRPr="004C1F08">
        <w:rPr>
          <w:rFonts w:ascii="Arial" w:hAnsi="Arial" w:cs="Arial"/>
          <w:i/>
          <w:sz w:val="20"/>
          <w:szCs w:val="20"/>
        </w:rPr>
        <w:t>Decision on Energy Efficiency Business Plan</w:t>
      </w:r>
      <w:r w:rsidRPr="004C1F08">
        <w:rPr>
          <w:rFonts w:ascii="Arial" w:hAnsi="Arial" w:cs="Arial"/>
          <w:sz w:val="20"/>
          <w:szCs w:val="20"/>
        </w:rPr>
        <w:t>, P.28</w:t>
      </w:r>
    </w:p>
  </w:footnote>
  <w:footnote w:id="2">
    <w:p w14:paraId="2C75C696" w14:textId="77777777" w:rsidR="007515D3" w:rsidRDefault="007515D3" w:rsidP="00951AEC">
      <w:pPr>
        <w:pStyle w:val="FootnoteText"/>
      </w:pPr>
      <w:r>
        <w:rPr>
          <w:rStyle w:val="FootnoteReference"/>
        </w:rPr>
        <w:footnoteRef/>
      </w:r>
      <w:r>
        <w:t xml:space="preserve"> Public Utilities Commission of the State of California, Resolution G-3497, December 14, 2014</w:t>
      </w:r>
    </w:p>
  </w:footnote>
  <w:footnote w:id="3">
    <w:p w14:paraId="3B5B6F65" w14:textId="77777777" w:rsidR="007515D3" w:rsidRDefault="007515D3" w:rsidP="0074322E">
      <w:pPr>
        <w:pStyle w:val="FootnoteText"/>
      </w:pPr>
      <w:r>
        <w:rPr>
          <w:rStyle w:val="FootnoteReference"/>
        </w:rPr>
        <w:footnoteRef/>
      </w:r>
      <w:r>
        <w:t xml:space="preserve"> </w:t>
      </w:r>
      <w:r w:rsidRPr="00D850DE">
        <w:rPr>
          <w:rFonts w:ascii="Arial" w:hAnsi="Arial" w:cs="Arial"/>
        </w:rPr>
        <w:t>Residential includes single-family inclusive of 2 to 4 unit-buildings and multifamily (5 units or more).</w:t>
      </w:r>
    </w:p>
  </w:footnote>
  <w:footnote w:id="4">
    <w:p w14:paraId="7817324B" w14:textId="77777777" w:rsidR="007515D3" w:rsidRDefault="007515D3" w:rsidP="00ED0D56">
      <w:pPr>
        <w:pStyle w:val="FootnoteText"/>
      </w:pPr>
      <w:r>
        <w:rPr>
          <w:rStyle w:val="FootnoteReference"/>
        </w:rPr>
        <w:footnoteRef/>
      </w:r>
      <w:r>
        <w:t xml:space="preserve"> </w:t>
      </w:r>
      <w:r w:rsidRPr="00D850DE">
        <w:rPr>
          <w:rFonts w:ascii="Arial" w:hAnsi="Arial" w:cs="Arial"/>
        </w:rPr>
        <w:t xml:space="preserve">US Census Bureau. </w:t>
      </w:r>
      <w:r w:rsidRPr="00D850DE">
        <w:rPr>
          <w:rFonts w:ascii="Arial" w:hAnsi="Arial" w:cs="Arial"/>
          <w:i/>
          <w:iCs/>
        </w:rPr>
        <w:t>American FactFinder</w:t>
      </w:r>
    </w:p>
  </w:footnote>
  <w:footnote w:id="5">
    <w:p w14:paraId="2CF15637" w14:textId="77777777" w:rsidR="007515D3" w:rsidRPr="00D850DE" w:rsidRDefault="007515D3" w:rsidP="00ED0D56">
      <w:pPr>
        <w:pStyle w:val="FootnoteText"/>
        <w:rPr>
          <w:rFonts w:ascii="Arial" w:hAnsi="Arial" w:cs="Arial"/>
        </w:rPr>
      </w:pPr>
      <w:r>
        <w:rPr>
          <w:rStyle w:val="FootnoteReference"/>
        </w:rPr>
        <w:footnoteRef/>
      </w:r>
      <w:r>
        <w:t xml:space="preserve"> </w:t>
      </w:r>
      <w:r w:rsidRPr="00CA47AC">
        <w:rPr>
          <w:rFonts w:ascii="Arial" w:hAnsi="Arial" w:cs="Arial"/>
        </w:rPr>
        <w:t>US Census Bureau. (</w:t>
      </w:r>
      <w:r>
        <w:rPr>
          <w:rFonts w:ascii="Arial" w:hAnsi="Arial" w:cs="Arial"/>
        </w:rPr>
        <w:t xml:space="preserve">October </w:t>
      </w:r>
      <w:r w:rsidRPr="00CA47AC">
        <w:rPr>
          <w:rFonts w:ascii="Arial" w:hAnsi="Arial" w:cs="Arial"/>
        </w:rPr>
        <w:t xml:space="preserve">2015). </w:t>
      </w:r>
      <w:r>
        <w:rPr>
          <w:rStyle w:val="Emphasis"/>
          <w:rFonts w:ascii="Arial" w:hAnsi="Arial" w:cs="Arial"/>
        </w:rPr>
        <w:t>Detailed Languages Spoken at Home and Ability to Speak English for the Population 5 Years and Over: 2009-2013</w:t>
      </w:r>
      <w:r w:rsidRPr="00CA47AC">
        <w:rPr>
          <w:rFonts w:ascii="Arial" w:hAnsi="Arial" w:cs="Arial"/>
        </w:rPr>
        <w:t>). Retrieved from</w:t>
      </w:r>
      <w:r>
        <w:rPr>
          <w:rFonts w:ascii="Arial" w:hAnsi="Arial" w:cs="Arial"/>
        </w:rPr>
        <w:t xml:space="preserve"> </w:t>
      </w:r>
      <w:hyperlink r:id="rId1" w:history="1">
        <w:r w:rsidRPr="00623C01">
          <w:rPr>
            <w:rStyle w:val="Hyperlink"/>
            <w:rFonts w:ascii="Arial" w:hAnsi="Arial" w:cs="Arial"/>
          </w:rPr>
          <w:t>https://www.census.gov/data/tables/2013/demo/2009-2013-lang-tables.html</w:t>
        </w:r>
      </w:hyperlink>
    </w:p>
  </w:footnote>
  <w:footnote w:id="6">
    <w:p w14:paraId="41855645" w14:textId="77777777" w:rsidR="007515D3" w:rsidRDefault="007515D3" w:rsidP="00ED0D56">
      <w:pPr>
        <w:pStyle w:val="FootnoteText"/>
      </w:pPr>
      <w:r>
        <w:rPr>
          <w:rStyle w:val="FootnoteReference"/>
        </w:rPr>
        <w:footnoteRef/>
      </w:r>
      <w:r>
        <w:t xml:space="preserve"> </w:t>
      </w:r>
      <w:r w:rsidRPr="00D850DE">
        <w:rPr>
          <w:rFonts w:ascii="Arial" w:hAnsi="Arial" w:cs="Arial"/>
        </w:rPr>
        <w:t>2018 San Francisco Land Use and San Francisco Assessors Data</w:t>
      </w:r>
    </w:p>
  </w:footnote>
  <w:footnote w:id="7">
    <w:p w14:paraId="4C3FF5C2" w14:textId="77777777" w:rsidR="007515D3" w:rsidRPr="00F40A54" w:rsidRDefault="007515D3" w:rsidP="00873A92">
      <w:pPr>
        <w:pStyle w:val="FootnoteText"/>
        <w:rPr>
          <w:rFonts w:ascii="Arial" w:hAnsi="Arial" w:cs="Arial"/>
        </w:rPr>
      </w:pPr>
      <w:r w:rsidRPr="00F40A54">
        <w:rPr>
          <w:rStyle w:val="FootnoteReference"/>
          <w:rFonts w:ascii="Arial" w:hAnsi="Arial" w:cs="Arial"/>
        </w:rPr>
        <w:footnoteRef/>
      </w:r>
      <w:r w:rsidRPr="00F40A54">
        <w:rPr>
          <w:rFonts w:ascii="Arial" w:hAnsi="Arial" w:cs="Arial"/>
        </w:rPr>
        <w:t xml:space="preserve"> </w:t>
      </w:r>
      <w:r>
        <w:rPr>
          <w:rFonts w:ascii="Arial" w:hAnsi="Arial" w:cs="Arial"/>
        </w:rPr>
        <w:t xml:space="preserve">PG&amp;E. (2018). </w:t>
      </w:r>
      <w:r w:rsidRPr="00F40A54">
        <w:rPr>
          <w:rFonts w:ascii="Arial" w:hAnsi="Arial" w:cs="Arial"/>
          <w:i/>
        </w:rPr>
        <w:t>Energy Efficiency Program Targeting</w:t>
      </w:r>
      <w:r w:rsidRPr="00F40A54">
        <w:rPr>
          <w:rFonts w:ascii="Arial" w:hAnsi="Arial" w:cs="Arial"/>
        </w:rPr>
        <w:t>, Borgeson, Geraci, Dahlquist, Kasman</w:t>
      </w:r>
      <w:r>
        <w:rPr>
          <w:rFonts w:ascii="Arial" w:hAnsi="Arial" w:cs="Arial"/>
        </w:rPr>
        <w:t xml:space="preserve"> &amp;</w:t>
      </w:r>
      <w:r w:rsidRPr="00F40A54">
        <w:rPr>
          <w:rFonts w:ascii="Arial" w:hAnsi="Arial" w:cs="Arial"/>
        </w:rPr>
        <w:t xml:space="preserve"> Sheer</w:t>
      </w:r>
      <w:r>
        <w:rPr>
          <w:rFonts w:ascii="Arial" w:hAnsi="Arial" w:cs="Arial"/>
        </w:rPr>
        <w:t>, P.5</w:t>
      </w:r>
    </w:p>
  </w:footnote>
  <w:footnote w:id="8">
    <w:p w14:paraId="4CC3E18D" w14:textId="77777777" w:rsidR="007515D3" w:rsidRPr="00CA3D05" w:rsidRDefault="007515D3" w:rsidP="00873A92">
      <w:pPr>
        <w:pStyle w:val="FootnoteText"/>
      </w:pPr>
      <w:r w:rsidRPr="00F40A54">
        <w:rPr>
          <w:rStyle w:val="FootnoteReference"/>
          <w:rFonts w:ascii="Arial" w:hAnsi="Arial" w:cs="Arial"/>
        </w:rPr>
        <w:footnoteRef/>
      </w:r>
      <w:r w:rsidRPr="00F40A54">
        <w:rPr>
          <w:rFonts w:ascii="Arial" w:hAnsi="Arial" w:cs="Arial"/>
        </w:rPr>
        <w:t xml:space="preserve"> </w:t>
      </w:r>
      <w:r w:rsidRPr="00D850DE">
        <w:rPr>
          <w:rFonts w:ascii="Arial" w:hAnsi="Arial" w:cs="Arial"/>
        </w:rPr>
        <w:t xml:space="preserve">ACEEE. </w:t>
      </w:r>
      <w:r>
        <w:rPr>
          <w:rFonts w:ascii="Arial" w:hAnsi="Arial" w:cs="Arial"/>
        </w:rPr>
        <w:t>(</w:t>
      </w:r>
      <w:r w:rsidRPr="00D850DE">
        <w:rPr>
          <w:rFonts w:ascii="Arial" w:hAnsi="Arial" w:cs="Arial"/>
        </w:rPr>
        <w:t>2016</w:t>
      </w:r>
      <w:r>
        <w:rPr>
          <w:rFonts w:ascii="Arial" w:hAnsi="Arial" w:cs="Arial"/>
        </w:rPr>
        <w:t>).</w:t>
      </w:r>
      <w:r w:rsidRPr="00D850DE">
        <w:rPr>
          <w:rFonts w:ascii="Arial" w:hAnsi="Arial" w:cs="Arial"/>
        </w:rPr>
        <w:t xml:space="preserve"> </w:t>
      </w:r>
      <w:r w:rsidRPr="00D850DE">
        <w:rPr>
          <w:rFonts w:ascii="Arial" w:hAnsi="Arial" w:cs="Arial"/>
          <w:i/>
        </w:rPr>
        <w:t>Power to the People: Using Community-Based Approaches to Deliver Efficiency and Sustainability to Hard-to-Reach Populations</w:t>
      </w:r>
      <w:r w:rsidRPr="00D850DE">
        <w:rPr>
          <w:rFonts w:ascii="Arial" w:hAnsi="Arial" w:cs="Arial"/>
        </w:rPr>
        <w:t xml:space="preserve">. Retrieved from: </w:t>
      </w:r>
      <w:hyperlink r:id="rId2" w:history="1">
        <w:r w:rsidRPr="00623C01">
          <w:rPr>
            <w:rStyle w:val="Hyperlink"/>
            <w:rFonts w:ascii="Arial" w:hAnsi="Arial" w:cs="Arial"/>
          </w:rPr>
          <w:t>https://www.aceee.org/sites/default/files/publications/researchreports/e136.pdf</w:t>
        </w:r>
      </w:hyperlink>
    </w:p>
  </w:footnote>
  <w:footnote w:id="9">
    <w:p w14:paraId="35212AD3" w14:textId="77777777" w:rsidR="007515D3" w:rsidRPr="00D850DE" w:rsidRDefault="007515D3" w:rsidP="00726635">
      <w:pPr>
        <w:pStyle w:val="FootnoteText"/>
        <w:rPr>
          <w:rFonts w:ascii="Arial" w:hAnsi="Arial" w:cs="Arial"/>
        </w:rPr>
      </w:pPr>
      <w:r>
        <w:rPr>
          <w:rStyle w:val="FootnoteReference"/>
        </w:rPr>
        <w:footnoteRef/>
      </w:r>
      <w:r>
        <w:t xml:space="preserve"> </w:t>
      </w:r>
      <w:r w:rsidRPr="00D850DE">
        <w:rPr>
          <w:rFonts w:ascii="Arial" w:hAnsi="Arial" w:cs="Arial"/>
        </w:rPr>
        <w:t xml:space="preserve">ACEEE. </w:t>
      </w:r>
      <w:r>
        <w:rPr>
          <w:rFonts w:ascii="Arial" w:hAnsi="Arial" w:cs="Arial"/>
        </w:rPr>
        <w:t>(</w:t>
      </w:r>
      <w:r w:rsidRPr="00D850DE">
        <w:rPr>
          <w:rFonts w:ascii="Arial" w:hAnsi="Arial" w:cs="Arial"/>
        </w:rPr>
        <w:t>2016</w:t>
      </w:r>
      <w:r>
        <w:rPr>
          <w:rFonts w:ascii="Arial" w:hAnsi="Arial" w:cs="Arial"/>
        </w:rPr>
        <w:t>).</w:t>
      </w:r>
      <w:r w:rsidRPr="00D850DE">
        <w:rPr>
          <w:rFonts w:ascii="Arial" w:hAnsi="Arial" w:cs="Arial"/>
        </w:rPr>
        <w:t xml:space="preserve"> </w:t>
      </w:r>
      <w:r w:rsidRPr="00D850DE">
        <w:rPr>
          <w:rFonts w:ascii="Arial" w:hAnsi="Arial" w:cs="Arial"/>
          <w:i/>
        </w:rPr>
        <w:t>Power to the People: Using Community-Based Approaches to Deliver Efficiency and Sustainability to Hard-to-Reach Populations</w:t>
      </w:r>
      <w:r w:rsidRPr="00D850DE">
        <w:rPr>
          <w:rFonts w:ascii="Arial" w:hAnsi="Arial" w:cs="Arial"/>
        </w:rPr>
        <w:t xml:space="preserve">. Retrieved from: </w:t>
      </w:r>
      <w:hyperlink r:id="rId3" w:history="1">
        <w:r w:rsidRPr="00623C01">
          <w:rPr>
            <w:rStyle w:val="Hyperlink"/>
            <w:rFonts w:ascii="Arial" w:hAnsi="Arial" w:cs="Arial"/>
          </w:rPr>
          <w:t>https://www.aceee.org/sites/default/files/publications/researchreports/e136.pdf</w:t>
        </w:r>
      </w:hyperlink>
    </w:p>
  </w:footnote>
  <w:footnote w:id="10">
    <w:p w14:paraId="54749DB8" w14:textId="77777777" w:rsidR="007515D3" w:rsidRPr="00F40A54" w:rsidRDefault="007515D3" w:rsidP="00726635">
      <w:pPr>
        <w:pStyle w:val="FootnoteText"/>
        <w:rPr>
          <w:rFonts w:ascii="Arial" w:hAnsi="Arial" w:cs="Arial"/>
        </w:rPr>
      </w:pPr>
      <w:r w:rsidRPr="00D850DE">
        <w:rPr>
          <w:rStyle w:val="FootnoteReference"/>
          <w:rFonts w:ascii="Arial" w:hAnsi="Arial" w:cs="Arial"/>
        </w:rPr>
        <w:footnoteRef/>
      </w:r>
      <w:r w:rsidRPr="00D850DE">
        <w:rPr>
          <w:rFonts w:ascii="Arial" w:hAnsi="Arial" w:cs="Arial"/>
        </w:rPr>
        <w:t xml:space="preserve"> </w:t>
      </w:r>
      <w:r>
        <w:rPr>
          <w:rFonts w:ascii="Arial" w:hAnsi="Arial" w:cs="Arial"/>
        </w:rPr>
        <w:t xml:space="preserve">US Department of Energy, National Renewable Energy Laboratory. (2010). </w:t>
      </w:r>
      <w:r>
        <w:rPr>
          <w:rFonts w:ascii="Arial" w:hAnsi="Arial" w:cs="Arial"/>
          <w:i/>
        </w:rPr>
        <w:t xml:space="preserve">Gaps and Barriers Summary: 2010 Residential Buildings Energy Efficiency Whitepaper. </w:t>
      </w:r>
      <w:r>
        <w:rPr>
          <w:rFonts w:ascii="Arial" w:hAnsi="Arial" w:cs="Arial"/>
        </w:rPr>
        <w:t xml:space="preserve">Retrieved at </w:t>
      </w:r>
      <w:hyperlink r:id="rId4" w:history="1">
        <w:r w:rsidRPr="00623C01">
          <w:rPr>
            <w:rStyle w:val="Hyperlink"/>
            <w:rFonts w:ascii="Arial" w:hAnsi="Arial" w:cs="Arial"/>
          </w:rPr>
          <w:t>https://www.nrel.gov/docs/fy10osti/49162.pdf</w:t>
        </w:r>
      </w:hyperlink>
      <w:r w:rsidRPr="00D850DE">
        <w:rPr>
          <w:rFonts w:ascii="Arial" w:hAnsi="Arial" w:cs="Arial"/>
        </w:rPr>
        <w:t xml:space="preserve"> </w:t>
      </w:r>
    </w:p>
  </w:footnote>
  <w:footnote w:id="11">
    <w:p w14:paraId="18D3771C" w14:textId="77777777" w:rsidR="007515D3" w:rsidRPr="00F40A54" w:rsidRDefault="007515D3" w:rsidP="00726635">
      <w:pPr>
        <w:pStyle w:val="FootnoteText"/>
        <w:rPr>
          <w:i/>
        </w:rPr>
      </w:pPr>
      <w:r>
        <w:rPr>
          <w:rStyle w:val="FootnoteReference"/>
        </w:rPr>
        <w:footnoteRef/>
      </w:r>
      <w:r>
        <w:t xml:space="preserve"> </w:t>
      </w:r>
      <w:r>
        <w:rPr>
          <w:rFonts w:ascii="Arial" w:hAnsi="Arial" w:cs="Arial"/>
        </w:rPr>
        <w:t xml:space="preserve">US Department of Energy, Lawrence Berkeley National Laboratory, University of California. (1996). </w:t>
      </w:r>
      <w:r>
        <w:rPr>
          <w:rFonts w:ascii="Arial" w:hAnsi="Arial" w:cs="Arial"/>
          <w:i/>
        </w:rPr>
        <w:t xml:space="preserve">Market Barriers to Energy Efficiency. Retrieved at </w:t>
      </w:r>
      <w:r w:rsidRPr="00F40A54">
        <w:rPr>
          <w:rStyle w:val="Hyperlink"/>
          <w:rFonts w:ascii="Arial" w:hAnsi="Arial" w:cs="Arial"/>
        </w:rPr>
        <w:t>https://emp.lbl.gov/sites/all/files/lbnl-38059.pdf</w:t>
      </w:r>
    </w:p>
  </w:footnote>
  <w:footnote w:id="12">
    <w:p w14:paraId="0A0C4F3A" w14:textId="77777777" w:rsidR="007515D3" w:rsidRDefault="007515D3" w:rsidP="006945B0">
      <w:pPr>
        <w:rPr>
          <w:rFonts w:ascii="Arial" w:eastAsia="Arial" w:hAnsi="Arial" w:cs="Arial"/>
        </w:rPr>
      </w:pPr>
      <w:r w:rsidRPr="00A37545">
        <w:rPr>
          <w:sz w:val="16"/>
          <w:szCs w:val="16"/>
          <w:vertAlign w:val="superscript"/>
        </w:rPr>
        <w:footnoteRef/>
      </w:r>
      <w:r w:rsidRPr="00A37545">
        <w:rPr>
          <w:rFonts w:ascii="Arial" w:eastAsia="Arial" w:hAnsi="Arial" w:cs="Arial"/>
          <w:sz w:val="16"/>
          <w:szCs w:val="16"/>
        </w:rPr>
        <w:t xml:space="preserve"> </w:t>
      </w:r>
      <w:r w:rsidRPr="004C1F08">
        <w:rPr>
          <w:rFonts w:ascii="Arial" w:hAnsi="Arial" w:cs="Arial"/>
          <w:sz w:val="20"/>
          <w:szCs w:val="20"/>
        </w:rPr>
        <w:t xml:space="preserve">CPUC. (05/23/2018). </w:t>
      </w:r>
      <w:r w:rsidRPr="004C1F08">
        <w:rPr>
          <w:rFonts w:ascii="Arial" w:hAnsi="Arial" w:cs="Arial"/>
          <w:i/>
          <w:sz w:val="20"/>
          <w:szCs w:val="20"/>
        </w:rPr>
        <w:t>Decision on Energy Efficiency Business Plan</w:t>
      </w:r>
      <w:r w:rsidRPr="004C1F08">
        <w:rPr>
          <w:rFonts w:ascii="Arial" w:hAnsi="Arial" w:cs="Arial"/>
          <w:sz w:val="20"/>
          <w:szCs w:val="20"/>
        </w:rPr>
        <w:t>, P.28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43FD8"/>
    <w:multiLevelType w:val="multilevel"/>
    <w:tmpl w:val="0D8878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F487E0F"/>
    <w:multiLevelType w:val="hybridMultilevel"/>
    <w:tmpl w:val="23444B7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781199"/>
    <w:multiLevelType w:val="hybridMultilevel"/>
    <w:tmpl w:val="8128775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F92E4A"/>
    <w:multiLevelType w:val="hybridMultilevel"/>
    <w:tmpl w:val="FAC28F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ECE7782"/>
    <w:multiLevelType w:val="multilevel"/>
    <w:tmpl w:val="2634E6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92064FB"/>
    <w:multiLevelType w:val="multilevel"/>
    <w:tmpl w:val="96EA3E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D1D7228"/>
    <w:multiLevelType w:val="hybridMultilevel"/>
    <w:tmpl w:val="558A0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CD7E60"/>
    <w:multiLevelType w:val="hybridMultilevel"/>
    <w:tmpl w:val="142422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CF00DD"/>
    <w:multiLevelType w:val="hybridMultilevel"/>
    <w:tmpl w:val="BB482DC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75834C3"/>
    <w:multiLevelType w:val="hybridMultilevel"/>
    <w:tmpl w:val="D7D0E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2565CB"/>
    <w:multiLevelType w:val="hybridMultilevel"/>
    <w:tmpl w:val="EDC2CE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5B3AF6"/>
    <w:multiLevelType w:val="hybridMultilevel"/>
    <w:tmpl w:val="516ADE08"/>
    <w:lvl w:ilvl="0" w:tplc="AD2ABFB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EAA0C6D"/>
    <w:multiLevelType w:val="hybridMultilevel"/>
    <w:tmpl w:val="DAD22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0822E7"/>
    <w:multiLevelType w:val="hybridMultilevel"/>
    <w:tmpl w:val="82D234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DA97173"/>
    <w:multiLevelType w:val="hybridMultilevel"/>
    <w:tmpl w:val="F1EE0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DFF5D31"/>
    <w:multiLevelType w:val="hybridMultilevel"/>
    <w:tmpl w:val="40C66884"/>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0E218AE"/>
    <w:multiLevelType w:val="multilevel"/>
    <w:tmpl w:val="ECA86E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659C5AFD"/>
    <w:multiLevelType w:val="hybridMultilevel"/>
    <w:tmpl w:val="E92E3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68D78BF"/>
    <w:multiLevelType w:val="multilevel"/>
    <w:tmpl w:val="B7A483E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68AC6B8F"/>
    <w:multiLevelType w:val="multilevel"/>
    <w:tmpl w:val="003681EA"/>
    <w:lvl w:ilvl="0">
      <w:start w:val="1"/>
      <w:numFmt w:val="decimal"/>
      <w:lvlText w:val="%1."/>
      <w:lvlJc w:val="left"/>
      <w:pPr>
        <w:ind w:left="720" w:hanging="360"/>
      </w:pPr>
      <w:rPr>
        <w:b w:val="0"/>
      </w:rPr>
    </w:lvl>
    <w:lvl w:ilvl="1">
      <w:start w:val="1"/>
      <w:numFmt w:val="bullet"/>
      <w:lvlText w:val=""/>
      <w:lvlJc w:val="left"/>
      <w:pPr>
        <w:ind w:left="1440" w:hanging="360"/>
      </w:pPr>
      <w:rPr>
        <w:rFonts w:ascii="Wingdings" w:hAnsi="Wingding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6C112603"/>
    <w:multiLevelType w:val="hybridMultilevel"/>
    <w:tmpl w:val="0EE25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D814EAB"/>
    <w:multiLevelType w:val="multilevel"/>
    <w:tmpl w:val="4208A0F2"/>
    <w:lvl w:ilvl="0">
      <w:start w:val="1"/>
      <w:numFmt w:val="decimal"/>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rFonts w:asciiTheme="minorHAnsi" w:hAnsiTheme="minorHAnsi" w:cstheme="minorHAnsi" w:hint="default"/>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2" w15:restartNumberingAfterBreak="0">
    <w:nsid w:val="6F66652F"/>
    <w:multiLevelType w:val="hybridMultilevel"/>
    <w:tmpl w:val="23000B7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4E545A0"/>
    <w:multiLevelType w:val="multilevel"/>
    <w:tmpl w:val="0E529E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7D2E3046"/>
    <w:multiLevelType w:val="hybridMultilevel"/>
    <w:tmpl w:val="476451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D7724EB"/>
    <w:multiLevelType w:val="hybridMultilevel"/>
    <w:tmpl w:val="EDC2CE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5"/>
  </w:num>
  <w:num w:numId="3">
    <w:abstractNumId w:val="1"/>
  </w:num>
  <w:num w:numId="4">
    <w:abstractNumId w:val="5"/>
  </w:num>
  <w:num w:numId="5">
    <w:abstractNumId w:val="4"/>
  </w:num>
  <w:num w:numId="6">
    <w:abstractNumId w:val="0"/>
  </w:num>
  <w:num w:numId="7">
    <w:abstractNumId w:val="19"/>
  </w:num>
  <w:num w:numId="8">
    <w:abstractNumId w:val="11"/>
  </w:num>
  <w:num w:numId="9">
    <w:abstractNumId w:val="8"/>
  </w:num>
  <w:num w:numId="10">
    <w:abstractNumId w:val="16"/>
  </w:num>
  <w:num w:numId="11">
    <w:abstractNumId w:val="6"/>
  </w:num>
  <w:num w:numId="12">
    <w:abstractNumId w:val="23"/>
  </w:num>
  <w:num w:numId="13">
    <w:abstractNumId w:val="25"/>
  </w:num>
  <w:num w:numId="14">
    <w:abstractNumId w:val="24"/>
  </w:num>
  <w:num w:numId="15">
    <w:abstractNumId w:val="2"/>
  </w:num>
  <w:num w:numId="16">
    <w:abstractNumId w:val="10"/>
  </w:num>
  <w:num w:numId="17">
    <w:abstractNumId w:val="22"/>
  </w:num>
  <w:num w:numId="18">
    <w:abstractNumId w:val="13"/>
  </w:num>
  <w:num w:numId="19">
    <w:abstractNumId w:val="21"/>
  </w:num>
  <w:num w:numId="20">
    <w:abstractNumId w:val="7"/>
  </w:num>
  <w:num w:numId="21">
    <w:abstractNumId w:val="12"/>
  </w:num>
  <w:num w:numId="22">
    <w:abstractNumId w:val="20"/>
  </w:num>
  <w:num w:numId="23">
    <w:abstractNumId w:val="3"/>
  </w:num>
  <w:num w:numId="24">
    <w:abstractNumId w:val="14"/>
  </w:num>
  <w:num w:numId="25">
    <w:abstractNumId w:val="9"/>
  </w:num>
  <w:num w:numId="26">
    <w:abstractNumId w:val="1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04AC"/>
    <w:rsid w:val="0000144A"/>
    <w:rsid w:val="00007B01"/>
    <w:rsid w:val="000226E0"/>
    <w:rsid w:val="00031BDD"/>
    <w:rsid w:val="00031D57"/>
    <w:rsid w:val="000420FB"/>
    <w:rsid w:val="00046CA8"/>
    <w:rsid w:val="0006023B"/>
    <w:rsid w:val="00067148"/>
    <w:rsid w:val="000779EC"/>
    <w:rsid w:val="000B1818"/>
    <w:rsid w:val="000B3ECE"/>
    <w:rsid w:val="000F3D31"/>
    <w:rsid w:val="00110243"/>
    <w:rsid w:val="0011753B"/>
    <w:rsid w:val="001371F4"/>
    <w:rsid w:val="0014775F"/>
    <w:rsid w:val="001671A2"/>
    <w:rsid w:val="0016734F"/>
    <w:rsid w:val="00177220"/>
    <w:rsid w:val="001804A0"/>
    <w:rsid w:val="001827B5"/>
    <w:rsid w:val="0018603D"/>
    <w:rsid w:val="001917BB"/>
    <w:rsid w:val="00193788"/>
    <w:rsid w:val="0019451F"/>
    <w:rsid w:val="001A3E6F"/>
    <w:rsid w:val="001A4199"/>
    <w:rsid w:val="001C0313"/>
    <w:rsid w:val="001D13B5"/>
    <w:rsid w:val="001F5869"/>
    <w:rsid w:val="001F6172"/>
    <w:rsid w:val="00206562"/>
    <w:rsid w:val="00240C55"/>
    <w:rsid w:val="00244E15"/>
    <w:rsid w:val="00252953"/>
    <w:rsid w:val="00253A1B"/>
    <w:rsid w:val="00274090"/>
    <w:rsid w:val="00276880"/>
    <w:rsid w:val="0027783A"/>
    <w:rsid w:val="00295009"/>
    <w:rsid w:val="002B44F1"/>
    <w:rsid w:val="002B4B31"/>
    <w:rsid w:val="002C044F"/>
    <w:rsid w:val="002E63EB"/>
    <w:rsid w:val="003012EE"/>
    <w:rsid w:val="00312A32"/>
    <w:rsid w:val="00315F0A"/>
    <w:rsid w:val="00323534"/>
    <w:rsid w:val="00326CBE"/>
    <w:rsid w:val="00341994"/>
    <w:rsid w:val="0036378D"/>
    <w:rsid w:val="0037150F"/>
    <w:rsid w:val="00375AAA"/>
    <w:rsid w:val="003879AF"/>
    <w:rsid w:val="003914B6"/>
    <w:rsid w:val="003A4D04"/>
    <w:rsid w:val="003C122A"/>
    <w:rsid w:val="003C660F"/>
    <w:rsid w:val="003F070B"/>
    <w:rsid w:val="003F3308"/>
    <w:rsid w:val="003F3E87"/>
    <w:rsid w:val="003F4316"/>
    <w:rsid w:val="003F7B38"/>
    <w:rsid w:val="00405ABB"/>
    <w:rsid w:val="00414015"/>
    <w:rsid w:val="0043161F"/>
    <w:rsid w:val="004341EC"/>
    <w:rsid w:val="00435170"/>
    <w:rsid w:val="00473A31"/>
    <w:rsid w:val="00483177"/>
    <w:rsid w:val="004940EC"/>
    <w:rsid w:val="004A6E9F"/>
    <w:rsid w:val="004B477F"/>
    <w:rsid w:val="004C0975"/>
    <w:rsid w:val="004D1846"/>
    <w:rsid w:val="004E27DE"/>
    <w:rsid w:val="004E41E6"/>
    <w:rsid w:val="004F6C59"/>
    <w:rsid w:val="00502E5A"/>
    <w:rsid w:val="00506358"/>
    <w:rsid w:val="005070F6"/>
    <w:rsid w:val="00511E4E"/>
    <w:rsid w:val="005130B1"/>
    <w:rsid w:val="005365D8"/>
    <w:rsid w:val="005527A3"/>
    <w:rsid w:val="005604AC"/>
    <w:rsid w:val="00580E6E"/>
    <w:rsid w:val="005C104D"/>
    <w:rsid w:val="005C629C"/>
    <w:rsid w:val="005C7611"/>
    <w:rsid w:val="005D14F2"/>
    <w:rsid w:val="005F1282"/>
    <w:rsid w:val="006028C0"/>
    <w:rsid w:val="0060653F"/>
    <w:rsid w:val="0061127C"/>
    <w:rsid w:val="0062322F"/>
    <w:rsid w:val="00634183"/>
    <w:rsid w:val="006361A0"/>
    <w:rsid w:val="00644AEE"/>
    <w:rsid w:val="00654007"/>
    <w:rsid w:val="0065465F"/>
    <w:rsid w:val="006945B0"/>
    <w:rsid w:val="00695492"/>
    <w:rsid w:val="00696060"/>
    <w:rsid w:val="006A000B"/>
    <w:rsid w:val="006C5470"/>
    <w:rsid w:val="006E70C4"/>
    <w:rsid w:val="006F1FF2"/>
    <w:rsid w:val="0070142F"/>
    <w:rsid w:val="007072B5"/>
    <w:rsid w:val="007209A2"/>
    <w:rsid w:val="00726635"/>
    <w:rsid w:val="00730AA7"/>
    <w:rsid w:val="007357BF"/>
    <w:rsid w:val="00735CCA"/>
    <w:rsid w:val="0074322E"/>
    <w:rsid w:val="007443A8"/>
    <w:rsid w:val="007515D3"/>
    <w:rsid w:val="00753F52"/>
    <w:rsid w:val="00771CF5"/>
    <w:rsid w:val="0078350B"/>
    <w:rsid w:val="007A2669"/>
    <w:rsid w:val="007B081D"/>
    <w:rsid w:val="007C39D5"/>
    <w:rsid w:val="007C4752"/>
    <w:rsid w:val="007F1B6F"/>
    <w:rsid w:val="00804908"/>
    <w:rsid w:val="00812876"/>
    <w:rsid w:val="00825505"/>
    <w:rsid w:val="0082773B"/>
    <w:rsid w:val="0083116F"/>
    <w:rsid w:val="00835E27"/>
    <w:rsid w:val="00841018"/>
    <w:rsid w:val="00842BE5"/>
    <w:rsid w:val="0085210C"/>
    <w:rsid w:val="008604FC"/>
    <w:rsid w:val="008640CA"/>
    <w:rsid w:val="00873A92"/>
    <w:rsid w:val="00881513"/>
    <w:rsid w:val="008B16C6"/>
    <w:rsid w:val="008B230C"/>
    <w:rsid w:val="008C2967"/>
    <w:rsid w:val="008F0775"/>
    <w:rsid w:val="008F25A3"/>
    <w:rsid w:val="0090405A"/>
    <w:rsid w:val="00906371"/>
    <w:rsid w:val="00922235"/>
    <w:rsid w:val="0094461A"/>
    <w:rsid w:val="00946879"/>
    <w:rsid w:val="00951AEC"/>
    <w:rsid w:val="0095213F"/>
    <w:rsid w:val="00953623"/>
    <w:rsid w:val="00961751"/>
    <w:rsid w:val="00987B39"/>
    <w:rsid w:val="00991E0D"/>
    <w:rsid w:val="009A4ACD"/>
    <w:rsid w:val="009B1B98"/>
    <w:rsid w:val="009C7CE0"/>
    <w:rsid w:val="009D1523"/>
    <w:rsid w:val="009D634B"/>
    <w:rsid w:val="009F1461"/>
    <w:rsid w:val="00A05471"/>
    <w:rsid w:val="00A159C4"/>
    <w:rsid w:val="00A25E7C"/>
    <w:rsid w:val="00A46203"/>
    <w:rsid w:val="00A735EC"/>
    <w:rsid w:val="00A76002"/>
    <w:rsid w:val="00A84364"/>
    <w:rsid w:val="00AB3D1F"/>
    <w:rsid w:val="00AF2939"/>
    <w:rsid w:val="00B1171A"/>
    <w:rsid w:val="00B17548"/>
    <w:rsid w:val="00B2431E"/>
    <w:rsid w:val="00B377AC"/>
    <w:rsid w:val="00B7046E"/>
    <w:rsid w:val="00B7353F"/>
    <w:rsid w:val="00B85BCE"/>
    <w:rsid w:val="00B954AC"/>
    <w:rsid w:val="00BB773D"/>
    <w:rsid w:val="00BC0958"/>
    <w:rsid w:val="00BC3C0B"/>
    <w:rsid w:val="00BC7BAA"/>
    <w:rsid w:val="00BD7C19"/>
    <w:rsid w:val="00BF3B7C"/>
    <w:rsid w:val="00C03B74"/>
    <w:rsid w:val="00C16BED"/>
    <w:rsid w:val="00C26040"/>
    <w:rsid w:val="00C31782"/>
    <w:rsid w:val="00CA2156"/>
    <w:rsid w:val="00CA3929"/>
    <w:rsid w:val="00CA3B48"/>
    <w:rsid w:val="00CA6955"/>
    <w:rsid w:val="00CB7311"/>
    <w:rsid w:val="00CE4485"/>
    <w:rsid w:val="00CF27E8"/>
    <w:rsid w:val="00CF52AB"/>
    <w:rsid w:val="00D00A7B"/>
    <w:rsid w:val="00D015F8"/>
    <w:rsid w:val="00D02B5C"/>
    <w:rsid w:val="00D05DEA"/>
    <w:rsid w:val="00D26665"/>
    <w:rsid w:val="00D47C42"/>
    <w:rsid w:val="00D56EDA"/>
    <w:rsid w:val="00D83BD6"/>
    <w:rsid w:val="00D932EB"/>
    <w:rsid w:val="00DD5D81"/>
    <w:rsid w:val="00DF394A"/>
    <w:rsid w:val="00E535F0"/>
    <w:rsid w:val="00E6275D"/>
    <w:rsid w:val="00E6312F"/>
    <w:rsid w:val="00E722EC"/>
    <w:rsid w:val="00E8000C"/>
    <w:rsid w:val="00E826CC"/>
    <w:rsid w:val="00E84ED4"/>
    <w:rsid w:val="00EA234D"/>
    <w:rsid w:val="00EA7122"/>
    <w:rsid w:val="00EB2DC1"/>
    <w:rsid w:val="00ED0D56"/>
    <w:rsid w:val="00EF10D4"/>
    <w:rsid w:val="00EF142B"/>
    <w:rsid w:val="00EF31E7"/>
    <w:rsid w:val="00F0093F"/>
    <w:rsid w:val="00F00DD9"/>
    <w:rsid w:val="00F17307"/>
    <w:rsid w:val="00F2319F"/>
    <w:rsid w:val="00F27720"/>
    <w:rsid w:val="00F30861"/>
    <w:rsid w:val="00F543CA"/>
    <w:rsid w:val="00F94BBF"/>
    <w:rsid w:val="00F95B10"/>
    <w:rsid w:val="00FA187A"/>
    <w:rsid w:val="00FA3A2E"/>
    <w:rsid w:val="00FA602D"/>
    <w:rsid w:val="00FE7D40"/>
    <w:rsid w:val="00FF0B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20A1B"/>
  <w15:chartTrackingRefBased/>
  <w15:docId w15:val="{D6D9FD17-A2D9-3445-8856-0F3AA9B6B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604A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604A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autoRedefine/>
    <w:uiPriority w:val="9"/>
    <w:unhideWhenUsed/>
    <w:qFormat/>
    <w:rsid w:val="00F27720"/>
    <w:pPr>
      <w:keepNext/>
      <w:keepLines/>
      <w:outlineLvl w:val="2"/>
    </w:pPr>
    <w:rPr>
      <w:rFonts w:ascii="Arial" w:eastAsiaTheme="majorEastAsia" w:hAnsi="Arial" w:cs="Arial"/>
      <w:color w:val="1F3763" w:themeColor="accent1" w:themeShade="7F"/>
    </w:rPr>
  </w:style>
  <w:style w:type="paragraph" w:styleId="Heading4">
    <w:name w:val="heading 4"/>
    <w:basedOn w:val="Normal"/>
    <w:next w:val="Normal"/>
    <w:link w:val="Heading4Char"/>
    <w:uiPriority w:val="9"/>
    <w:unhideWhenUsed/>
    <w:qFormat/>
    <w:rsid w:val="00922235"/>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604AC"/>
    <w:pPr>
      <w:autoSpaceDE w:val="0"/>
      <w:autoSpaceDN w:val="0"/>
      <w:adjustRightInd w:val="0"/>
    </w:pPr>
    <w:rPr>
      <w:rFonts w:ascii="Garamond" w:hAnsi="Garamond" w:cs="Garamond"/>
      <w:color w:val="000000"/>
    </w:rPr>
  </w:style>
  <w:style w:type="paragraph" w:styleId="ListParagraph">
    <w:name w:val="List Paragraph"/>
    <w:aliases w:val="List Paragraph_AP,TT - Numbered List Paragraph,Nexant List Paragraph,Bullet Styles para"/>
    <w:basedOn w:val="Normal"/>
    <w:link w:val="ListParagraphChar"/>
    <w:uiPriority w:val="34"/>
    <w:qFormat/>
    <w:rsid w:val="005604AC"/>
    <w:pPr>
      <w:ind w:left="720"/>
      <w:contextualSpacing/>
    </w:pPr>
  </w:style>
  <w:style w:type="character" w:customStyle="1" w:styleId="Heading1Char">
    <w:name w:val="Heading 1 Char"/>
    <w:basedOn w:val="DefaultParagraphFont"/>
    <w:link w:val="Heading1"/>
    <w:uiPriority w:val="9"/>
    <w:rsid w:val="005604AC"/>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5604AC"/>
    <w:pPr>
      <w:spacing w:before="480" w:line="276" w:lineRule="auto"/>
      <w:outlineLvl w:val="9"/>
    </w:pPr>
    <w:rPr>
      <w:b/>
      <w:bCs/>
      <w:sz w:val="28"/>
      <w:szCs w:val="28"/>
    </w:rPr>
  </w:style>
  <w:style w:type="paragraph" w:styleId="TOC1">
    <w:name w:val="toc 1"/>
    <w:basedOn w:val="Normal"/>
    <w:next w:val="Normal"/>
    <w:autoRedefine/>
    <w:uiPriority w:val="39"/>
    <w:unhideWhenUsed/>
    <w:rsid w:val="005604AC"/>
    <w:pPr>
      <w:spacing w:before="360" w:after="360"/>
    </w:pPr>
    <w:rPr>
      <w:rFonts w:cstheme="minorHAnsi"/>
      <w:b/>
      <w:bCs/>
      <w:caps/>
      <w:sz w:val="22"/>
      <w:szCs w:val="22"/>
      <w:u w:val="single"/>
    </w:rPr>
  </w:style>
  <w:style w:type="character" w:styleId="Hyperlink">
    <w:name w:val="Hyperlink"/>
    <w:basedOn w:val="DefaultParagraphFont"/>
    <w:uiPriority w:val="99"/>
    <w:unhideWhenUsed/>
    <w:rsid w:val="005604AC"/>
    <w:rPr>
      <w:color w:val="0563C1" w:themeColor="hyperlink"/>
      <w:u w:val="single"/>
    </w:rPr>
  </w:style>
  <w:style w:type="paragraph" w:styleId="TOC2">
    <w:name w:val="toc 2"/>
    <w:basedOn w:val="Normal"/>
    <w:next w:val="Normal"/>
    <w:autoRedefine/>
    <w:uiPriority w:val="39"/>
    <w:unhideWhenUsed/>
    <w:rsid w:val="005604AC"/>
    <w:rPr>
      <w:rFonts w:cstheme="minorHAnsi"/>
      <w:b/>
      <w:bCs/>
      <w:smallCaps/>
      <w:sz w:val="22"/>
      <w:szCs w:val="22"/>
    </w:rPr>
  </w:style>
  <w:style w:type="paragraph" w:styleId="TOC3">
    <w:name w:val="toc 3"/>
    <w:basedOn w:val="Normal"/>
    <w:next w:val="Normal"/>
    <w:autoRedefine/>
    <w:uiPriority w:val="39"/>
    <w:unhideWhenUsed/>
    <w:rsid w:val="005604AC"/>
    <w:rPr>
      <w:rFonts w:cstheme="minorHAnsi"/>
      <w:smallCaps/>
      <w:sz w:val="22"/>
      <w:szCs w:val="22"/>
    </w:rPr>
  </w:style>
  <w:style w:type="paragraph" w:styleId="TOC4">
    <w:name w:val="toc 4"/>
    <w:basedOn w:val="Normal"/>
    <w:next w:val="Normal"/>
    <w:autoRedefine/>
    <w:uiPriority w:val="39"/>
    <w:semiHidden/>
    <w:unhideWhenUsed/>
    <w:rsid w:val="005604AC"/>
    <w:rPr>
      <w:rFonts w:cstheme="minorHAnsi"/>
      <w:sz w:val="22"/>
      <w:szCs w:val="22"/>
    </w:rPr>
  </w:style>
  <w:style w:type="paragraph" w:styleId="TOC5">
    <w:name w:val="toc 5"/>
    <w:basedOn w:val="Normal"/>
    <w:next w:val="Normal"/>
    <w:autoRedefine/>
    <w:uiPriority w:val="39"/>
    <w:semiHidden/>
    <w:unhideWhenUsed/>
    <w:rsid w:val="005604AC"/>
    <w:rPr>
      <w:rFonts w:cstheme="minorHAnsi"/>
      <w:sz w:val="22"/>
      <w:szCs w:val="22"/>
    </w:rPr>
  </w:style>
  <w:style w:type="paragraph" w:styleId="TOC6">
    <w:name w:val="toc 6"/>
    <w:basedOn w:val="Normal"/>
    <w:next w:val="Normal"/>
    <w:autoRedefine/>
    <w:uiPriority w:val="39"/>
    <w:semiHidden/>
    <w:unhideWhenUsed/>
    <w:rsid w:val="005604AC"/>
    <w:rPr>
      <w:rFonts w:cstheme="minorHAnsi"/>
      <w:sz w:val="22"/>
      <w:szCs w:val="22"/>
    </w:rPr>
  </w:style>
  <w:style w:type="paragraph" w:styleId="TOC7">
    <w:name w:val="toc 7"/>
    <w:basedOn w:val="Normal"/>
    <w:next w:val="Normal"/>
    <w:autoRedefine/>
    <w:uiPriority w:val="39"/>
    <w:semiHidden/>
    <w:unhideWhenUsed/>
    <w:rsid w:val="005604AC"/>
    <w:rPr>
      <w:rFonts w:cstheme="minorHAnsi"/>
      <w:sz w:val="22"/>
      <w:szCs w:val="22"/>
    </w:rPr>
  </w:style>
  <w:style w:type="paragraph" w:styleId="TOC8">
    <w:name w:val="toc 8"/>
    <w:basedOn w:val="Normal"/>
    <w:next w:val="Normal"/>
    <w:autoRedefine/>
    <w:uiPriority w:val="39"/>
    <w:semiHidden/>
    <w:unhideWhenUsed/>
    <w:rsid w:val="005604AC"/>
    <w:rPr>
      <w:rFonts w:cstheme="minorHAnsi"/>
      <w:sz w:val="22"/>
      <w:szCs w:val="22"/>
    </w:rPr>
  </w:style>
  <w:style w:type="paragraph" w:styleId="TOC9">
    <w:name w:val="toc 9"/>
    <w:basedOn w:val="Normal"/>
    <w:next w:val="Normal"/>
    <w:autoRedefine/>
    <w:uiPriority w:val="39"/>
    <w:semiHidden/>
    <w:unhideWhenUsed/>
    <w:rsid w:val="005604AC"/>
    <w:rPr>
      <w:rFonts w:cstheme="minorHAnsi"/>
      <w:sz w:val="22"/>
      <w:szCs w:val="22"/>
    </w:rPr>
  </w:style>
  <w:style w:type="character" w:customStyle="1" w:styleId="Heading2Char">
    <w:name w:val="Heading 2 Char"/>
    <w:basedOn w:val="DefaultParagraphFont"/>
    <w:link w:val="Heading2"/>
    <w:uiPriority w:val="9"/>
    <w:rsid w:val="005604AC"/>
    <w:rPr>
      <w:rFonts w:asciiTheme="majorHAnsi" w:eastAsiaTheme="majorEastAsia" w:hAnsiTheme="majorHAnsi" w:cstheme="majorBidi"/>
      <w:color w:val="2F5496" w:themeColor="accent1" w:themeShade="BF"/>
      <w:sz w:val="26"/>
      <w:szCs w:val="26"/>
    </w:rPr>
  </w:style>
  <w:style w:type="paragraph" w:styleId="BalloonText">
    <w:name w:val="Balloon Text"/>
    <w:basedOn w:val="Normal"/>
    <w:link w:val="BalloonTextChar"/>
    <w:unhideWhenUsed/>
    <w:rsid w:val="005604AC"/>
    <w:rPr>
      <w:rFonts w:ascii="Times New Roman" w:hAnsi="Times New Roman" w:cs="Times New Roman"/>
      <w:sz w:val="18"/>
      <w:szCs w:val="18"/>
    </w:rPr>
  </w:style>
  <w:style w:type="character" w:customStyle="1" w:styleId="BalloonTextChar">
    <w:name w:val="Balloon Text Char"/>
    <w:basedOn w:val="DefaultParagraphFont"/>
    <w:link w:val="BalloonText"/>
    <w:rsid w:val="005604AC"/>
    <w:rPr>
      <w:rFonts w:ascii="Times New Roman" w:hAnsi="Times New Roman" w:cs="Times New Roman"/>
      <w:sz w:val="18"/>
      <w:szCs w:val="18"/>
    </w:rPr>
  </w:style>
  <w:style w:type="paragraph" w:styleId="NoSpacing">
    <w:name w:val="No Spacing"/>
    <w:uiPriority w:val="1"/>
    <w:qFormat/>
    <w:rsid w:val="005604AC"/>
    <w:pPr>
      <w:spacing w:before="120" w:after="120" w:line="276" w:lineRule="auto"/>
    </w:pPr>
    <w:rPr>
      <w:rFonts w:ascii="Open Sans" w:eastAsia="Calibri" w:hAnsi="Open Sans" w:cs="Calibri"/>
      <w:sz w:val="22"/>
      <w:szCs w:val="22"/>
    </w:rPr>
  </w:style>
  <w:style w:type="paragraph" w:styleId="Header">
    <w:name w:val="header"/>
    <w:basedOn w:val="Normal"/>
    <w:link w:val="HeaderChar"/>
    <w:unhideWhenUsed/>
    <w:rsid w:val="000779EC"/>
    <w:pPr>
      <w:tabs>
        <w:tab w:val="center" w:pos="4680"/>
        <w:tab w:val="right" w:pos="9360"/>
      </w:tabs>
    </w:pPr>
  </w:style>
  <w:style w:type="character" w:customStyle="1" w:styleId="HeaderChar">
    <w:name w:val="Header Char"/>
    <w:basedOn w:val="DefaultParagraphFont"/>
    <w:link w:val="Header"/>
    <w:rsid w:val="000779EC"/>
  </w:style>
  <w:style w:type="paragraph" w:styleId="Footer">
    <w:name w:val="footer"/>
    <w:basedOn w:val="Normal"/>
    <w:link w:val="FooterChar"/>
    <w:uiPriority w:val="99"/>
    <w:unhideWhenUsed/>
    <w:rsid w:val="000779EC"/>
    <w:pPr>
      <w:tabs>
        <w:tab w:val="center" w:pos="4680"/>
        <w:tab w:val="right" w:pos="9360"/>
      </w:tabs>
    </w:pPr>
  </w:style>
  <w:style w:type="character" w:customStyle="1" w:styleId="FooterChar">
    <w:name w:val="Footer Char"/>
    <w:basedOn w:val="DefaultParagraphFont"/>
    <w:link w:val="Footer"/>
    <w:uiPriority w:val="99"/>
    <w:rsid w:val="000779EC"/>
  </w:style>
  <w:style w:type="character" w:customStyle="1" w:styleId="ListParagraphChar">
    <w:name w:val="List Paragraph Char"/>
    <w:aliases w:val="List Paragraph_AP Char,TT - Numbered List Paragraph Char,Nexant List Paragraph Char,Bullet Styles para Char"/>
    <w:basedOn w:val="DefaultParagraphFont"/>
    <w:link w:val="ListParagraph"/>
    <w:uiPriority w:val="34"/>
    <w:rsid w:val="0095213F"/>
  </w:style>
  <w:style w:type="paragraph" w:styleId="FootnoteText">
    <w:name w:val="footnote text"/>
    <w:aliases w:val="Footnote Text Char Char,Footnote Text Char1 Char,Footnote Text Char Char Char,Footnote Text Char1 Char Char Char,Footnote Text Char Char1 Char Char Char,Footnote Text Char Char Char Char Char Char Char Char"/>
    <w:basedOn w:val="Normal"/>
    <w:link w:val="FootnoteTextChar"/>
    <w:uiPriority w:val="99"/>
    <w:unhideWhenUsed/>
    <w:rsid w:val="0060653F"/>
    <w:pPr>
      <w:spacing w:before="120"/>
    </w:pPr>
    <w:rPr>
      <w:rFonts w:ascii="Open Sans" w:eastAsia="Calibri" w:hAnsi="Open Sans" w:cs="Open Sans"/>
      <w:sz w:val="20"/>
      <w:szCs w:val="20"/>
    </w:rPr>
  </w:style>
  <w:style w:type="character" w:customStyle="1" w:styleId="FootnoteTextChar">
    <w:name w:val="Footnote Text Char"/>
    <w:aliases w:val="Footnote Text Char Char Char1,Footnote Text Char1 Char Char,Footnote Text Char Char Char Char,Footnote Text Char1 Char Char Char Char,Footnote Text Char Char1 Char Char Char Char"/>
    <w:basedOn w:val="DefaultParagraphFont"/>
    <w:link w:val="FootnoteText"/>
    <w:rsid w:val="0060653F"/>
    <w:rPr>
      <w:rFonts w:ascii="Open Sans" w:eastAsia="Calibri" w:hAnsi="Open Sans" w:cs="Open Sans"/>
      <w:sz w:val="20"/>
      <w:szCs w:val="20"/>
    </w:rPr>
  </w:style>
  <w:style w:type="character" w:styleId="FootnoteReference">
    <w:name w:val="footnote reference"/>
    <w:aliases w:val="o"/>
    <w:basedOn w:val="DefaultParagraphFont"/>
    <w:uiPriority w:val="99"/>
    <w:semiHidden/>
    <w:unhideWhenUsed/>
    <w:rsid w:val="0060653F"/>
    <w:rPr>
      <w:vertAlign w:val="superscript"/>
    </w:rPr>
  </w:style>
  <w:style w:type="paragraph" w:customStyle="1" w:styleId="Bullets1">
    <w:name w:val="Bullets 1"/>
    <w:basedOn w:val="BalloonText"/>
    <w:link w:val="Bullets1Char"/>
    <w:qFormat/>
    <w:rsid w:val="00B2431E"/>
    <w:pPr>
      <w:widowControl w:val="0"/>
      <w:overflowPunct w:val="0"/>
      <w:autoSpaceDE w:val="0"/>
      <w:autoSpaceDN w:val="0"/>
      <w:adjustRightInd w:val="0"/>
      <w:spacing w:after="240" w:line="276" w:lineRule="auto"/>
      <w:ind w:left="720" w:hanging="360"/>
      <w:textAlignment w:val="baseline"/>
    </w:pPr>
    <w:rPr>
      <w:rFonts w:ascii="Arial" w:eastAsia="Times New Roman" w:hAnsi="Arial" w:cs="Arial"/>
      <w:sz w:val="22"/>
      <w:szCs w:val="22"/>
    </w:rPr>
  </w:style>
  <w:style w:type="character" w:customStyle="1" w:styleId="Bullets1Char">
    <w:name w:val="Bullets 1 Char"/>
    <w:basedOn w:val="DefaultParagraphFont"/>
    <w:link w:val="Bullets1"/>
    <w:rsid w:val="00B2431E"/>
    <w:rPr>
      <w:rFonts w:ascii="Arial" w:eastAsia="Times New Roman" w:hAnsi="Arial" w:cs="Arial"/>
      <w:sz w:val="22"/>
      <w:szCs w:val="22"/>
    </w:rPr>
  </w:style>
  <w:style w:type="paragraph" w:customStyle="1" w:styleId="pF">
    <w:name w:val="pF"/>
    <w:next w:val="Normal"/>
    <w:rsid w:val="00B2431E"/>
    <w:pPr>
      <w:spacing w:line="320" w:lineRule="atLeast"/>
    </w:pPr>
    <w:rPr>
      <w:rFonts w:ascii="Times New Roman" w:eastAsia="Times New Roman" w:hAnsi="Times New Roman" w:cs="Times New Roman"/>
    </w:rPr>
  </w:style>
  <w:style w:type="table" w:styleId="TableGrid">
    <w:name w:val="Table Grid"/>
    <w:basedOn w:val="TableNormal"/>
    <w:rsid w:val="00696060"/>
    <w:rPr>
      <w:rFonts w:ascii="Calibri" w:eastAsia="Calibri" w:hAnsi="Calibri" w:cs="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696060"/>
    <w:rPr>
      <w:i/>
      <w:iCs/>
    </w:rPr>
  </w:style>
  <w:style w:type="paragraph" w:styleId="NormalWeb">
    <w:name w:val="Normal (Web)"/>
    <w:aliases w:val="Normal (Web) Char,Normal (Web) Char Char Char,Normal (Web) Char Char1,Normal (Web) Char Char Char Char,Normal (Web) Char1,Normal (Web) Char Char Char Char Char,Normal (Web) Char1 Char Char,Normal (Web) Char Char2"/>
    <w:basedOn w:val="Normal"/>
    <w:link w:val="NormalWebChar2"/>
    <w:uiPriority w:val="99"/>
    <w:unhideWhenUsed/>
    <w:rsid w:val="00696060"/>
    <w:pPr>
      <w:spacing w:before="100" w:beforeAutospacing="1" w:after="100" w:afterAutospacing="1"/>
    </w:pPr>
    <w:rPr>
      <w:rFonts w:ascii="Times New Roman" w:eastAsia="Times New Roman" w:hAnsi="Times New Roman" w:cs="Times New Roman"/>
    </w:rPr>
  </w:style>
  <w:style w:type="character" w:customStyle="1" w:styleId="NormalWebChar2">
    <w:name w:val="Normal (Web) Char2"/>
    <w:aliases w:val="Normal (Web) Char Char,Normal (Web) Char Char Char Char1,Normal (Web) Char Char1 Char,Normal (Web) Char Char Char Char Char1,Normal (Web) Char1 Char,Normal (Web) Char Char Char Char Char Char,Normal (Web) Char1 Char Char Char"/>
    <w:link w:val="NormalWeb"/>
    <w:uiPriority w:val="99"/>
    <w:locked/>
    <w:rsid w:val="00696060"/>
    <w:rPr>
      <w:rFonts w:ascii="Times New Roman" w:eastAsia="Times New Roman" w:hAnsi="Times New Roman" w:cs="Times New Roman"/>
    </w:rPr>
  </w:style>
  <w:style w:type="character" w:customStyle="1" w:styleId="Heading3Char">
    <w:name w:val="Heading 3 Char"/>
    <w:basedOn w:val="DefaultParagraphFont"/>
    <w:link w:val="Heading3"/>
    <w:uiPriority w:val="9"/>
    <w:rsid w:val="00F27720"/>
    <w:rPr>
      <w:rFonts w:ascii="Arial" w:eastAsiaTheme="majorEastAsia" w:hAnsi="Arial" w:cs="Arial"/>
      <w:color w:val="1F3763" w:themeColor="accent1" w:themeShade="7F"/>
    </w:rPr>
  </w:style>
  <w:style w:type="character" w:styleId="CommentReference">
    <w:name w:val="annotation reference"/>
    <w:basedOn w:val="DefaultParagraphFont"/>
    <w:uiPriority w:val="99"/>
    <w:semiHidden/>
    <w:unhideWhenUsed/>
    <w:rsid w:val="005130B1"/>
    <w:rPr>
      <w:sz w:val="16"/>
      <w:szCs w:val="16"/>
    </w:rPr>
  </w:style>
  <w:style w:type="paragraph" w:styleId="CommentText">
    <w:name w:val="annotation text"/>
    <w:basedOn w:val="Normal"/>
    <w:link w:val="CommentTextChar"/>
    <w:uiPriority w:val="99"/>
    <w:semiHidden/>
    <w:unhideWhenUsed/>
    <w:rsid w:val="005130B1"/>
    <w:rPr>
      <w:sz w:val="20"/>
      <w:szCs w:val="20"/>
    </w:rPr>
  </w:style>
  <w:style w:type="character" w:customStyle="1" w:styleId="CommentTextChar">
    <w:name w:val="Comment Text Char"/>
    <w:basedOn w:val="DefaultParagraphFont"/>
    <w:link w:val="CommentText"/>
    <w:uiPriority w:val="99"/>
    <w:semiHidden/>
    <w:rsid w:val="005130B1"/>
    <w:rPr>
      <w:sz w:val="20"/>
      <w:szCs w:val="20"/>
    </w:rPr>
  </w:style>
  <w:style w:type="paragraph" w:styleId="CommentSubject">
    <w:name w:val="annotation subject"/>
    <w:basedOn w:val="CommentText"/>
    <w:next w:val="CommentText"/>
    <w:link w:val="CommentSubjectChar"/>
    <w:uiPriority w:val="99"/>
    <w:semiHidden/>
    <w:unhideWhenUsed/>
    <w:rsid w:val="005130B1"/>
    <w:rPr>
      <w:b/>
      <w:bCs/>
    </w:rPr>
  </w:style>
  <w:style w:type="character" w:customStyle="1" w:styleId="CommentSubjectChar">
    <w:name w:val="Comment Subject Char"/>
    <w:basedOn w:val="CommentTextChar"/>
    <w:link w:val="CommentSubject"/>
    <w:uiPriority w:val="99"/>
    <w:semiHidden/>
    <w:rsid w:val="005130B1"/>
    <w:rPr>
      <w:b/>
      <w:bCs/>
      <w:sz w:val="20"/>
      <w:szCs w:val="20"/>
    </w:rPr>
  </w:style>
  <w:style w:type="paragraph" w:styleId="Revision">
    <w:name w:val="Revision"/>
    <w:hidden/>
    <w:uiPriority w:val="99"/>
    <w:semiHidden/>
    <w:rsid w:val="005130B1"/>
  </w:style>
  <w:style w:type="character" w:styleId="FollowedHyperlink">
    <w:name w:val="FollowedHyperlink"/>
    <w:basedOn w:val="DefaultParagraphFont"/>
    <w:uiPriority w:val="99"/>
    <w:semiHidden/>
    <w:unhideWhenUsed/>
    <w:rsid w:val="005130B1"/>
    <w:rPr>
      <w:color w:val="954F72" w:themeColor="followedHyperlink"/>
      <w:u w:val="single"/>
    </w:rPr>
  </w:style>
  <w:style w:type="character" w:customStyle="1" w:styleId="Heading4Char">
    <w:name w:val="Heading 4 Char"/>
    <w:basedOn w:val="DefaultParagraphFont"/>
    <w:link w:val="Heading4"/>
    <w:uiPriority w:val="9"/>
    <w:rsid w:val="00922235"/>
    <w:rPr>
      <w:rFonts w:asciiTheme="majorHAnsi" w:eastAsiaTheme="majorEastAsia" w:hAnsiTheme="majorHAnsi" w:cstheme="majorBidi"/>
      <w:i/>
      <w:iCs/>
      <w:color w:val="2F5496" w:themeColor="accent1" w:themeShade="BF"/>
    </w:rPr>
  </w:style>
  <w:style w:type="paragraph" w:customStyle="1" w:styleId="address">
    <w:name w:val="address"/>
    <w:basedOn w:val="Footer"/>
    <w:qFormat/>
    <w:rsid w:val="00A46203"/>
    <w:pPr>
      <w:tabs>
        <w:tab w:val="clear" w:pos="4680"/>
        <w:tab w:val="clear" w:pos="9360"/>
        <w:tab w:val="center" w:pos="4320"/>
        <w:tab w:val="right" w:pos="8640"/>
      </w:tabs>
      <w:spacing w:before="120"/>
      <w:jc w:val="center"/>
    </w:pPr>
    <w:rPr>
      <w:rFonts w:ascii="Open Sans" w:hAnsi="Open Sans"/>
      <w:color w:val="335D86"/>
      <w:w w:val="80"/>
      <w:sz w:val="16"/>
    </w:rPr>
  </w:style>
  <w:style w:type="character" w:customStyle="1" w:styleId="BalloonTextChar1">
    <w:name w:val="Balloon Text Char1"/>
    <w:semiHidden/>
    <w:locked/>
    <w:rsid w:val="00B17548"/>
    <w:rPr>
      <w:lang w:val="x-none" w:eastAsia="x-none"/>
    </w:rPr>
  </w:style>
  <w:style w:type="character" w:customStyle="1" w:styleId="st">
    <w:name w:val="st"/>
    <w:basedOn w:val="DefaultParagraphFont"/>
    <w:rsid w:val="003715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aceee.org/sites/default/files/publications/researchreports/e136.pdf" TargetMode="External"/><Relationship Id="rId2" Type="http://schemas.openxmlformats.org/officeDocument/2006/relationships/hyperlink" Target="https://www.aceee.org/sites/default/files/publications/researchreports/e136.pdf" TargetMode="External"/><Relationship Id="rId1" Type="http://schemas.openxmlformats.org/officeDocument/2006/relationships/hyperlink" Target="https://www.census.gov/data/tables/2013/demo/2009-2013-lang-tables.html" TargetMode="External"/><Relationship Id="rId4" Type="http://schemas.openxmlformats.org/officeDocument/2006/relationships/hyperlink" Target="https://www.nrel.gov/docs/fy10osti/4916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48C617-35F2-40A4-986D-443E20154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24</Pages>
  <Words>6126</Words>
  <Characters>34919</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 Kathleen (ENV)</dc:creator>
  <cp:keywords/>
  <dc:description/>
  <cp:lastModifiedBy>Tillisch, Lindsey</cp:lastModifiedBy>
  <cp:revision>5</cp:revision>
  <dcterms:created xsi:type="dcterms:W3CDTF">2020-07-30T18:05:00Z</dcterms:created>
  <dcterms:modified xsi:type="dcterms:W3CDTF">2020-08-04T15:36:00Z</dcterms:modified>
</cp:coreProperties>
</file>