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683E" w14:textId="612FF108" w:rsidR="00682FBD" w:rsidRPr="00447A26" w:rsidRDefault="00682FBD" w:rsidP="00682FBD">
      <w:pPr>
        <w:overflowPunct/>
        <w:autoSpaceDE/>
        <w:autoSpaceDN/>
        <w:adjustRightInd/>
        <w:rPr>
          <w:sz w:val="24"/>
          <w:szCs w:val="24"/>
        </w:rPr>
      </w:pPr>
      <w:bookmarkStart w:id="0" w:name="_Toc131418164"/>
      <w:bookmarkStart w:id="1" w:name="_Toc128897596"/>
      <w:r w:rsidRPr="00447A26">
        <w:rPr>
          <w:noProof/>
          <w:sz w:val="24"/>
          <w:szCs w:val="24"/>
        </w:rPr>
        <w:drawing>
          <wp:anchor distT="0" distB="0" distL="114300" distR="114300" simplePos="0" relativeHeight="251659264" behindDoc="1" locked="0" layoutInCell="1" allowOverlap="1" wp14:anchorId="3CA67360" wp14:editId="58A4EBD0">
            <wp:simplePos x="0" y="0"/>
            <wp:positionH relativeFrom="column">
              <wp:posOffset>4591050</wp:posOffset>
            </wp:positionH>
            <wp:positionV relativeFrom="paragraph">
              <wp:posOffset>-266700</wp:posOffset>
            </wp:positionV>
            <wp:extent cx="1209675" cy="984250"/>
            <wp:effectExtent l="0" t="0" r="9525" b="6350"/>
            <wp:wrapTight wrapText="bothSides">
              <wp:wrapPolygon edited="0">
                <wp:start x="0" y="0"/>
                <wp:lineTo x="0" y="21321"/>
                <wp:lineTo x="21430" y="21321"/>
                <wp:lineTo x="21430" y="0"/>
                <wp:lineTo x="0" y="0"/>
              </wp:wrapPolygon>
            </wp:wrapTight>
            <wp:docPr id="1" name="Picture 1" descr="MCE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_logo-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84250"/>
                    </a:xfrm>
                    <a:prstGeom prst="rect">
                      <a:avLst/>
                    </a:prstGeom>
                    <a:noFill/>
                  </pic:spPr>
                </pic:pic>
              </a:graphicData>
            </a:graphic>
          </wp:anchor>
        </w:drawing>
      </w:r>
      <w:r w:rsidR="00B251E0" w:rsidRPr="00447A26">
        <w:rPr>
          <w:sz w:val="24"/>
          <w:szCs w:val="24"/>
        </w:rPr>
        <w:t>September 4</w:t>
      </w:r>
      <w:r w:rsidR="00A76325" w:rsidRPr="00447A26">
        <w:rPr>
          <w:sz w:val="24"/>
          <w:szCs w:val="24"/>
        </w:rPr>
        <w:t>, 201</w:t>
      </w:r>
      <w:r w:rsidR="002753C2">
        <w:rPr>
          <w:sz w:val="24"/>
          <w:szCs w:val="24"/>
        </w:rPr>
        <w:t>9</w:t>
      </w:r>
    </w:p>
    <w:p w14:paraId="032CCEB2" w14:textId="77777777" w:rsidR="00682FBD" w:rsidRPr="00447A26" w:rsidRDefault="00682FBD" w:rsidP="00682FBD">
      <w:pPr>
        <w:overflowPunct/>
        <w:autoSpaceDE/>
        <w:autoSpaceDN/>
        <w:adjustRightInd/>
        <w:jc w:val="both"/>
        <w:rPr>
          <w:sz w:val="24"/>
          <w:szCs w:val="24"/>
        </w:rPr>
      </w:pPr>
    </w:p>
    <w:p w14:paraId="690230AB" w14:textId="77777777" w:rsidR="00682FBD" w:rsidRPr="00447A26" w:rsidRDefault="00682FBD" w:rsidP="00682FBD">
      <w:pPr>
        <w:overflowPunct/>
        <w:autoSpaceDE/>
        <w:autoSpaceDN/>
        <w:adjustRightInd/>
        <w:jc w:val="both"/>
        <w:rPr>
          <w:sz w:val="24"/>
          <w:szCs w:val="24"/>
        </w:rPr>
      </w:pPr>
      <w:r w:rsidRPr="00447A26">
        <w:rPr>
          <w:sz w:val="24"/>
          <w:szCs w:val="24"/>
        </w:rPr>
        <w:t>CA Public Utilities Commission</w:t>
      </w:r>
    </w:p>
    <w:p w14:paraId="1411FE32" w14:textId="77777777" w:rsidR="00682FBD" w:rsidRPr="00447A26" w:rsidRDefault="00682FBD" w:rsidP="00682FBD">
      <w:pPr>
        <w:overflowPunct/>
        <w:autoSpaceDE/>
        <w:autoSpaceDN/>
        <w:adjustRightInd/>
        <w:jc w:val="both"/>
        <w:rPr>
          <w:sz w:val="24"/>
          <w:szCs w:val="24"/>
        </w:rPr>
      </w:pPr>
      <w:r w:rsidRPr="00447A26">
        <w:rPr>
          <w:sz w:val="24"/>
          <w:szCs w:val="24"/>
        </w:rPr>
        <w:t>Energy Division</w:t>
      </w:r>
    </w:p>
    <w:p w14:paraId="11518821" w14:textId="77777777" w:rsidR="00682FBD" w:rsidRPr="00447A26" w:rsidRDefault="00682FBD" w:rsidP="00682FBD">
      <w:pPr>
        <w:overflowPunct/>
        <w:autoSpaceDE/>
        <w:autoSpaceDN/>
        <w:adjustRightInd/>
        <w:jc w:val="both"/>
        <w:rPr>
          <w:sz w:val="24"/>
          <w:szCs w:val="24"/>
        </w:rPr>
      </w:pPr>
      <w:r w:rsidRPr="00447A26">
        <w:rPr>
          <w:sz w:val="24"/>
          <w:szCs w:val="24"/>
        </w:rPr>
        <w:t>Attention: Tariff Unit</w:t>
      </w:r>
    </w:p>
    <w:p w14:paraId="7FE003CB" w14:textId="77777777" w:rsidR="00682FBD" w:rsidRPr="00447A26" w:rsidRDefault="00682FBD" w:rsidP="00682FBD">
      <w:pPr>
        <w:overflowPunct/>
        <w:autoSpaceDE/>
        <w:autoSpaceDN/>
        <w:adjustRightInd/>
        <w:jc w:val="both"/>
        <w:rPr>
          <w:sz w:val="24"/>
          <w:szCs w:val="24"/>
        </w:rPr>
      </w:pPr>
      <w:r w:rsidRPr="00447A26">
        <w:rPr>
          <w:sz w:val="24"/>
          <w:szCs w:val="24"/>
        </w:rPr>
        <w:t>505 Van Ness Avenue, 4</w:t>
      </w:r>
      <w:r w:rsidRPr="00447A26">
        <w:rPr>
          <w:sz w:val="24"/>
          <w:szCs w:val="24"/>
          <w:vertAlign w:val="superscript"/>
        </w:rPr>
        <w:t>th</w:t>
      </w:r>
      <w:r w:rsidRPr="00447A26">
        <w:rPr>
          <w:sz w:val="24"/>
          <w:szCs w:val="24"/>
        </w:rPr>
        <w:t xml:space="preserve"> Floor</w:t>
      </w:r>
    </w:p>
    <w:p w14:paraId="4FFE9096" w14:textId="77777777" w:rsidR="00682FBD" w:rsidRPr="00447A26" w:rsidRDefault="00682FBD" w:rsidP="00682FBD">
      <w:pPr>
        <w:overflowPunct/>
        <w:autoSpaceDE/>
        <w:autoSpaceDN/>
        <w:adjustRightInd/>
        <w:jc w:val="both"/>
        <w:rPr>
          <w:sz w:val="24"/>
          <w:szCs w:val="24"/>
        </w:rPr>
      </w:pPr>
      <w:r w:rsidRPr="00447A26">
        <w:rPr>
          <w:sz w:val="24"/>
          <w:szCs w:val="24"/>
        </w:rPr>
        <w:t>San Francisco, CA 94102-3298</w:t>
      </w:r>
    </w:p>
    <w:p w14:paraId="73FD9E7C" w14:textId="77777777" w:rsidR="00682FBD" w:rsidRPr="00447A26" w:rsidRDefault="00682FBD" w:rsidP="00682FBD">
      <w:pPr>
        <w:overflowPunct/>
        <w:autoSpaceDE/>
        <w:autoSpaceDN/>
        <w:adjustRightInd/>
        <w:jc w:val="both"/>
        <w:rPr>
          <w:sz w:val="24"/>
          <w:szCs w:val="24"/>
        </w:rPr>
      </w:pPr>
    </w:p>
    <w:p w14:paraId="63B5ECA3" w14:textId="24EF41E4" w:rsidR="00682FBD" w:rsidRPr="00447A26" w:rsidRDefault="0058392D" w:rsidP="00682FBD">
      <w:pPr>
        <w:overflowPunct/>
        <w:autoSpaceDE/>
        <w:autoSpaceDN/>
        <w:adjustRightInd/>
        <w:jc w:val="center"/>
        <w:rPr>
          <w:b/>
          <w:sz w:val="24"/>
          <w:szCs w:val="24"/>
        </w:rPr>
      </w:pPr>
      <w:r w:rsidRPr="00447A26">
        <w:rPr>
          <w:b/>
          <w:sz w:val="24"/>
          <w:szCs w:val="24"/>
          <w:u w:val="single"/>
        </w:rPr>
        <w:t>MCE</w:t>
      </w:r>
      <w:r w:rsidR="00B251E0" w:rsidRPr="00447A26">
        <w:rPr>
          <w:b/>
          <w:sz w:val="24"/>
          <w:szCs w:val="24"/>
          <w:u w:val="single"/>
        </w:rPr>
        <w:t xml:space="preserve"> </w:t>
      </w:r>
      <w:r w:rsidR="00682FBD" w:rsidRPr="00447A26">
        <w:rPr>
          <w:b/>
          <w:sz w:val="24"/>
          <w:szCs w:val="24"/>
          <w:u w:val="single"/>
        </w:rPr>
        <w:t xml:space="preserve">Advice Letter </w:t>
      </w:r>
      <w:r w:rsidR="0047483D">
        <w:rPr>
          <w:b/>
          <w:sz w:val="24"/>
          <w:szCs w:val="24"/>
          <w:u w:val="single"/>
        </w:rPr>
        <w:t>XX</w:t>
      </w:r>
      <w:r w:rsidR="00207AA7" w:rsidRPr="00447A26">
        <w:rPr>
          <w:b/>
          <w:sz w:val="24"/>
          <w:szCs w:val="24"/>
          <w:u w:val="single"/>
        </w:rPr>
        <w:t>-E</w:t>
      </w:r>
    </w:p>
    <w:p w14:paraId="55441124" w14:textId="77777777" w:rsidR="00682FBD" w:rsidRPr="00447A26" w:rsidRDefault="00682FBD" w:rsidP="00682FBD">
      <w:pPr>
        <w:overflowPunct/>
        <w:autoSpaceDE/>
        <w:autoSpaceDN/>
        <w:adjustRightInd/>
        <w:rPr>
          <w:sz w:val="24"/>
          <w:szCs w:val="24"/>
        </w:rPr>
      </w:pPr>
    </w:p>
    <w:p w14:paraId="2F526972" w14:textId="29EB5FF4" w:rsidR="00682FBD" w:rsidRPr="00447A26" w:rsidRDefault="00682FBD" w:rsidP="00B251E0">
      <w:pPr>
        <w:overflowPunct/>
        <w:autoSpaceDE/>
        <w:autoSpaceDN/>
        <w:adjustRightInd/>
        <w:ind w:left="720" w:hanging="720"/>
        <w:jc w:val="both"/>
        <w:rPr>
          <w:b/>
          <w:sz w:val="24"/>
          <w:szCs w:val="24"/>
        </w:rPr>
      </w:pPr>
      <w:r w:rsidRPr="00447A26">
        <w:rPr>
          <w:b/>
          <w:sz w:val="24"/>
          <w:szCs w:val="24"/>
        </w:rPr>
        <w:t xml:space="preserve">Re: </w:t>
      </w:r>
      <w:r w:rsidR="00FE78EC" w:rsidRPr="00447A26">
        <w:rPr>
          <w:b/>
          <w:sz w:val="24"/>
          <w:szCs w:val="24"/>
        </w:rPr>
        <w:tab/>
      </w:r>
      <w:r w:rsidR="00A76325" w:rsidRPr="00447A26">
        <w:rPr>
          <w:b/>
          <w:sz w:val="24"/>
          <w:szCs w:val="24"/>
        </w:rPr>
        <w:t>Marin Clean Energy</w:t>
      </w:r>
      <w:r w:rsidR="00865570" w:rsidRPr="00447A26">
        <w:rPr>
          <w:b/>
          <w:sz w:val="24"/>
          <w:szCs w:val="24"/>
        </w:rPr>
        <w:t>’s</w:t>
      </w:r>
      <w:r w:rsidR="00B251E0" w:rsidRPr="00447A26">
        <w:rPr>
          <w:b/>
          <w:sz w:val="24"/>
          <w:szCs w:val="24"/>
        </w:rPr>
        <w:t xml:space="preserve"> 20</w:t>
      </w:r>
      <w:r w:rsidR="002753C2">
        <w:rPr>
          <w:b/>
          <w:sz w:val="24"/>
          <w:szCs w:val="24"/>
        </w:rPr>
        <w:t>20</w:t>
      </w:r>
      <w:r w:rsidR="00A76325" w:rsidRPr="00447A26">
        <w:rPr>
          <w:b/>
          <w:sz w:val="24"/>
          <w:szCs w:val="24"/>
        </w:rPr>
        <w:t xml:space="preserve"> </w:t>
      </w:r>
      <w:r w:rsidR="00B251E0" w:rsidRPr="00447A26">
        <w:rPr>
          <w:b/>
          <w:sz w:val="24"/>
          <w:szCs w:val="24"/>
        </w:rPr>
        <w:t>Energy Efficiency Annual Budget Advice Letter</w:t>
      </w:r>
    </w:p>
    <w:p w14:paraId="07A40C50" w14:textId="77777777" w:rsidR="00682FBD" w:rsidRPr="00447A26" w:rsidRDefault="00682FBD" w:rsidP="00682FBD">
      <w:pPr>
        <w:overflowPunct/>
        <w:autoSpaceDE/>
        <w:autoSpaceDN/>
        <w:adjustRightInd/>
        <w:rPr>
          <w:sz w:val="24"/>
          <w:szCs w:val="24"/>
        </w:rPr>
      </w:pPr>
    </w:p>
    <w:p w14:paraId="3B7920FF" w14:textId="38B5413F" w:rsidR="00682FBD" w:rsidRPr="00447A26" w:rsidRDefault="00207AA7" w:rsidP="004256B7">
      <w:pPr>
        <w:overflowPunct/>
        <w:autoSpaceDE/>
        <w:autoSpaceDN/>
        <w:adjustRightInd/>
        <w:jc w:val="both"/>
        <w:rPr>
          <w:sz w:val="24"/>
          <w:szCs w:val="24"/>
        </w:rPr>
      </w:pPr>
      <w:r w:rsidRPr="00447A26">
        <w:rPr>
          <w:sz w:val="24"/>
          <w:szCs w:val="24"/>
        </w:rPr>
        <w:t>Pursu</w:t>
      </w:r>
      <w:r w:rsidR="00A76325" w:rsidRPr="00447A26">
        <w:rPr>
          <w:sz w:val="24"/>
          <w:szCs w:val="24"/>
        </w:rPr>
        <w:t>ant to Decision (“D.”) 18-05-041</w:t>
      </w:r>
      <w:r w:rsidRPr="00447A26">
        <w:rPr>
          <w:sz w:val="24"/>
          <w:szCs w:val="24"/>
        </w:rPr>
        <w:t xml:space="preserve">, </w:t>
      </w:r>
      <w:r w:rsidRPr="00447A26">
        <w:rPr>
          <w:i/>
          <w:sz w:val="24"/>
          <w:szCs w:val="24"/>
        </w:rPr>
        <w:t>Decision</w:t>
      </w:r>
      <w:r w:rsidR="00A76325" w:rsidRPr="00447A26">
        <w:rPr>
          <w:i/>
          <w:sz w:val="24"/>
          <w:szCs w:val="24"/>
        </w:rPr>
        <w:t xml:space="preserve"> Addressing Energy Efficiency Business Plans,</w:t>
      </w:r>
      <w:r w:rsidRPr="00447A26">
        <w:rPr>
          <w:sz w:val="24"/>
          <w:szCs w:val="24"/>
        </w:rPr>
        <w:t xml:space="preserve"> </w:t>
      </w:r>
      <w:r w:rsidR="00A76325" w:rsidRPr="00447A26">
        <w:rPr>
          <w:sz w:val="24"/>
          <w:szCs w:val="24"/>
        </w:rPr>
        <w:t>Ordering Paragraph</w:t>
      </w:r>
      <w:r w:rsidR="00BA2420" w:rsidRPr="00447A26">
        <w:rPr>
          <w:sz w:val="24"/>
          <w:szCs w:val="24"/>
        </w:rPr>
        <w:t>s (“OP”) 40 and 41</w:t>
      </w:r>
      <w:r w:rsidR="00A76325" w:rsidRPr="00447A26">
        <w:rPr>
          <w:sz w:val="24"/>
          <w:szCs w:val="24"/>
        </w:rPr>
        <w:t xml:space="preserve">, </w:t>
      </w:r>
      <w:r w:rsidR="00682FBD" w:rsidRPr="00447A26">
        <w:rPr>
          <w:sz w:val="24"/>
          <w:szCs w:val="24"/>
        </w:rPr>
        <w:t>Marin Clean Ener</w:t>
      </w:r>
      <w:r w:rsidRPr="00447A26">
        <w:rPr>
          <w:sz w:val="24"/>
          <w:szCs w:val="24"/>
        </w:rPr>
        <w:t>gy (“MCE”)</w:t>
      </w:r>
      <w:r w:rsidR="00611ACB" w:rsidRPr="00447A26">
        <w:rPr>
          <w:sz w:val="24"/>
          <w:szCs w:val="24"/>
        </w:rPr>
        <w:t xml:space="preserve"> </w:t>
      </w:r>
      <w:r w:rsidRPr="00447A26">
        <w:rPr>
          <w:sz w:val="24"/>
          <w:szCs w:val="24"/>
        </w:rPr>
        <w:t>submits</w:t>
      </w:r>
      <w:r w:rsidR="00654EDC" w:rsidRPr="00447A26">
        <w:rPr>
          <w:sz w:val="24"/>
          <w:szCs w:val="24"/>
        </w:rPr>
        <w:t xml:space="preserve"> its</w:t>
      </w:r>
      <w:r w:rsidR="00A76325" w:rsidRPr="00447A26">
        <w:rPr>
          <w:sz w:val="24"/>
          <w:szCs w:val="24"/>
        </w:rPr>
        <w:t xml:space="preserve"> </w:t>
      </w:r>
      <w:r w:rsidR="00A14031" w:rsidRPr="00447A26">
        <w:rPr>
          <w:sz w:val="24"/>
          <w:szCs w:val="24"/>
        </w:rPr>
        <w:t>Annual</w:t>
      </w:r>
      <w:r w:rsidR="00BA2420" w:rsidRPr="00447A26">
        <w:rPr>
          <w:sz w:val="24"/>
          <w:szCs w:val="24"/>
        </w:rPr>
        <w:t xml:space="preserve"> Budget Advice Letter</w:t>
      </w:r>
      <w:r w:rsidR="00A76325" w:rsidRPr="00447A26">
        <w:rPr>
          <w:sz w:val="24"/>
          <w:szCs w:val="24"/>
        </w:rPr>
        <w:t xml:space="preserve"> (“</w:t>
      </w:r>
      <w:r w:rsidR="00BA2420" w:rsidRPr="00447A26">
        <w:rPr>
          <w:sz w:val="24"/>
          <w:szCs w:val="24"/>
        </w:rPr>
        <w:t>ABAL</w:t>
      </w:r>
      <w:r w:rsidR="00A76325" w:rsidRPr="00447A26">
        <w:rPr>
          <w:sz w:val="24"/>
          <w:szCs w:val="24"/>
        </w:rPr>
        <w:t xml:space="preserve">”) </w:t>
      </w:r>
      <w:r w:rsidR="00BA2420" w:rsidRPr="00447A26">
        <w:rPr>
          <w:sz w:val="24"/>
          <w:szCs w:val="24"/>
        </w:rPr>
        <w:t>for Program Year 20</w:t>
      </w:r>
      <w:r w:rsidR="002753C2">
        <w:rPr>
          <w:sz w:val="24"/>
          <w:szCs w:val="24"/>
        </w:rPr>
        <w:t>20</w:t>
      </w:r>
      <w:r w:rsidR="00BA2420" w:rsidRPr="00447A26">
        <w:rPr>
          <w:sz w:val="24"/>
          <w:szCs w:val="24"/>
        </w:rPr>
        <w:t xml:space="preserve"> </w:t>
      </w:r>
      <w:r w:rsidR="00A76325" w:rsidRPr="00447A26">
        <w:rPr>
          <w:sz w:val="24"/>
          <w:szCs w:val="24"/>
        </w:rPr>
        <w:t xml:space="preserve">as </w:t>
      </w:r>
      <w:r w:rsidR="00865570" w:rsidRPr="00447A26">
        <w:rPr>
          <w:sz w:val="24"/>
          <w:szCs w:val="24"/>
        </w:rPr>
        <w:t xml:space="preserve">MCE </w:t>
      </w:r>
      <w:r w:rsidR="00A76325" w:rsidRPr="00447A26">
        <w:rPr>
          <w:sz w:val="24"/>
          <w:szCs w:val="24"/>
        </w:rPr>
        <w:t xml:space="preserve">Advice Letter (“AL”) </w:t>
      </w:r>
      <w:r w:rsidR="002753C2">
        <w:rPr>
          <w:sz w:val="24"/>
          <w:szCs w:val="24"/>
        </w:rPr>
        <w:t>XX</w:t>
      </w:r>
      <w:r w:rsidR="00A76325" w:rsidRPr="00447A26">
        <w:rPr>
          <w:sz w:val="24"/>
          <w:szCs w:val="24"/>
        </w:rPr>
        <w:t>-E.</w:t>
      </w:r>
      <w:r w:rsidRPr="00447A26">
        <w:rPr>
          <w:rStyle w:val="FootnoteReference"/>
          <w:sz w:val="24"/>
          <w:szCs w:val="24"/>
        </w:rPr>
        <w:footnoteReference w:id="1"/>
      </w:r>
    </w:p>
    <w:p w14:paraId="6375D1A6" w14:textId="77777777" w:rsidR="00682FBD" w:rsidRPr="00447A26" w:rsidRDefault="00682FBD" w:rsidP="00682FBD">
      <w:pPr>
        <w:overflowPunct/>
        <w:autoSpaceDE/>
        <w:autoSpaceDN/>
        <w:adjustRightInd/>
        <w:rPr>
          <w:sz w:val="24"/>
          <w:szCs w:val="24"/>
        </w:rPr>
      </w:pPr>
    </w:p>
    <w:p w14:paraId="39F8BD19" w14:textId="729EF914" w:rsidR="00207AA7" w:rsidRPr="00447A26" w:rsidRDefault="00207AA7" w:rsidP="004256B7">
      <w:pPr>
        <w:overflowPunct/>
        <w:autoSpaceDE/>
        <w:autoSpaceDN/>
        <w:adjustRightInd/>
        <w:jc w:val="both"/>
        <w:rPr>
          <w:sz w:val="24"/>
          <w:szCs w:val="24"/>
        </w:rPr>
      </w:pPr>
      <w:r w:rsidRPr="00447A26">
        <w:rPr>
          <w:b/>
          <w:sz w:val="24"/>
          <w:szCs w:val="24"/>
          <w:u w:val="single"/>
        </w:rPr>
        <w:t>Tier Designation:</w:t>
      </w:r>
      <w:r w:rsidRPr="00447A26">
        <w:rPr>
          <w:b/>
          <w:sz w:val="24"/>
          <w:szCs w:val="24"/>
        </w:rPr>
        <w:t xml:space="preserve">  </w:t>
      </w:r>
      <w:r w:rsidR="006B0A41" w:rsidRPr="00447A26">
        <w:rPr>
          <w:sz w:val="24"/>
          <w:szCs w:val="24"/>
        </w:rPr>
        <w:t>This AL</w:t>
      </w:r>
      <w:r w:rsidR="00E963A0" w:rsidRPr="00447A26">
        <w:rPr>
          <w:sz w:val="24"/>
          <w:szCs w:val="24"/>
        </w:rPr>
        <w:t xml:space="preserve"> has a T</w:t>
      </w:r>
      <w:r w:rsidRPr="00447A26">
        <w:rPr>
          <w:sz w:val="24"/>
          <w:szCs w:val="24"/>
        </w:rPr>
        <w:t>ier 2</w:t>
      </w:r>
      <w:r w:rsidR="00E963A0" w:rsidRPr="00447A26">
        <w:rPr>
          <w:sz w:val="24"/>
          <w:szCs w:val="24"/>
        </w:rPr>
        <w:t xml:space="preserve"> designation pursuant </w:t>
      </w:r>
      <w:r w:rsidR="00BA2420" w:rsidRPr="00447A26">
        <w:rPr>
          <w:sz w:val="24"/>
          <w:szCs w:val="24"/>
        </w:rPr>
        <w:t>General Order (“G.O.”) 96-B, Energy Industry Rule 5.2 and D.18-05-041.</w:t>
      </w:r>
    </w:p>
    <w:p w14:paraId="585A8BE9" w14:textId="77777777" w:rsidR="001C4FC0" w:rsidRPr="00447A26" w:rsidRDefault="001C4FC0" w:rsidP="004256B7">
      <w:pPr>
        <w:overflowPunct/>
        <w:autoSpaceDE/>
        <w:autoSpaceDN/>
        <w:adjustRightInd/>
        <w:jc w:val="both"/>
        <w:rPr>
          <w:sz w:val="24"/>
          <w:szCs w:val="24"/>
        </w:rPr>
      </w:pPr>
    </w:p>
    <w:p w14:paraId="24B65518" w14:textId="1C94ED33" w:rsidR="001C4FC0" w:rsidRPr="00447A26" w:rsidRDefault="001C4FC0" w:rsidP="004256B7">
      <w:pPr>
        <w:overflowPunct/>
        <w:autoSpaceDE/>
        <w:autoSpaceDN/>
        <w:adjustRightInd/>
        <w:jc w:val="both"/>
        <w:rPr>
          <w:sz w:val="24"/>
          <w:szCs w:val="24"/>
        </w:rPr>
      </w:pPr>
      <w:r w:rsidRPr="00447A26">
        <w:rPr>
          <w:b/>
          <w:sz w:val="24"/>
          <w:szCs w:val="24"/>
          <w:u w:val="single"/>
        </w:rPr>
        <w:t>Effective Date:</w:t>
      </w:r>
      <w:r w:rsidR="00BA2420" w:rsidRPr="00447A26">
        <w:rPr>
          <w:sz w:val="24"/>
          <w:szCs w:val="24"/>
        </w:rPr>
        <w:t xml:space="preserve">  Pursuant to G.O.</w:t>
      </w:r>
      <w:r w:rsidRPr="00447A26">
        <w:rPr>
          <w:sz w:val="24"/>
          <w:szCs w:val="24"/>
        </w:rPr>
        <w:t xml:space="preserve"> 96-B, MCE request</w:t>
      </w:r>
      <w:r w:rsidR="00BA2420" w:rsidRPr="00447A26">
        <w:rPr>
          <w:sz w:val="24"/>
          <w:szCs w:val="24"/>
        </w:rPr>
        <w:t>s</w:t>
      </w:r>
      <w:r w:rsidRPr="00447A26">
        <w:rPr>
          <w:sz w:val="24"/>
          <w:szCs w:val="24"/>
        </w:rPr>
        <w:t xml:space="preserve"> that this Tier 2 </w:t>
      </w:r>
      <w:r w:rsidR="006B0A41" w:rsidRPr="00447A26">
        <w:rPr>
          <w:sz w:val="24"/>
          <w:szCs w:val="24"/>
        </w:rPr>
        <w:t>AL</w:t>
      </w:r>
      <w:r w:rsidR="00BA2420" w:rsidRPr="00447A26">
        <w:rPr>
          <w:sz w:val="24"/>
          <w:szCs w:val="24"/>
        </w:rPr>
        <w:t xml:space="preserve"> become effective on October 4</w:t>
      </w:r>
      <w:r w:rsidRPr="00447A26">
        <w:rPr>
          <w:sz w:val="24"/>
          <w:szCs w:val="24"/>
        </w:rPr>
        <w:t xml:space="preserve">, </w:t>
      </w:r>
      <w:r w:rsidR="002753C2" w:rsidRPr="00447A26">
        <w:rPr>
          <w:sz w:val="24"/>
          <w:szCs w:val="24"/>
        </w:rPr>
        <w:t>201</w:t>
      </w:r>
      <w:r w:rsidR="002753C2">
        <w:rPr>
          <w:sz w:val="24"/>
          <w:szCs w:val="24"/>
        </w:rPr>
        <w:t>9</w:t>
      </w:r>
      <w:r w:rsidRPr="00447A26">
        <w:rPr>
          <w:sz w:val="24"/>
          <w:szCs w:val="24"/>
        </w:rPr>
        <w:t>, which is 30 calendar days from the date of this filing.</w:t>
      </w:r>
    </w:p>
    <w:p w14:paraId="167B4239" w14:textId="77777777" w:rsidR="00207AA7" w:rsidRPr="00447A26" w:rsidRDefault="00207AA7" w:rsidP="00682FBD">
      <w:pPr>
        <w:overflowPunct/>
        <w:autoSpaceDE/>
        <w:autoSpaceDN/>
        <w:adjustRightInd/>
        <w:rPr>
          <w:b/>
          <w:sz w:val="24"/>
          <w:szCs w:val="24"/>
          <w:u w:val="single"/>
        </w:rPr>
      </w:pPr>
    </w:p>
    <w:p w14:paraId="09852BFB" w14:textId="77777777" w:rsidR="00852E38" w:rsidRPr="00447A26" w:rsidRDefault="00682FBD" w:rsidP="00682FBD">
      <w:pPr>
        <w:overflowPunct/>
        <w:autoSpaceDE/>
        <w:autoSpaceDN/>
        <w:adjustRightInd/>
        <w:rPr>
          <w:b/>
          <w:sz w:val="24"/>
          <w:szCs w:val="24"/>
          <w:u w:val="single"/>
        </w:rPr>
      </w:pPr>
      <w:r w:rsidRPr="00447A26">
        <w:rPr>
          <w:b/>
          <w:sz w:val="24"/>
          <w:szCs w:val="24"/>
          <w:u w:val="single"/>
        </w:rPr>
        <w:t>Purpose</w:t>
      </w:r>
    </w:p>
    <w:p w14:paraId="56B4545F" w14:textId="77777777" w:rsidR="00852E38" w:rsidRPr="00447A26" w:rsidRDefault="00852E38" w:rsidP="00682FBD">
      <w:pPr>
        <w:overflowPunct/>
        <w:autoSpaceDE/>
        <w:autoSpaceDN/>
        <w:adjustRightInd/>
        <w:rPr>
          <w:b/>
          <w:sz w:val="24"/>
          <w:szCs w:val="24"/>
          <w:u w:val="single"/>
        </w:rPr>
      </w:pPr>
    </w:p>
    <w:p w14:paraId="67835978" w14:textId="2DAD01EF" w:rsidR="00EA0CD7" w:rsidRPr="00447A26" w:rsidRDefault="00BA2420" w:rsidP="005B5A9C">
      <w:pPr>
        <w:overflowPunct/>
        <w:autoSpaceDE/>
        <w:autoSpaceDN/>
        <w:adjustRightInd/>
        <w:jc w:val="both"/>
        <w:rPr>
          <w:sz w:val="24"/>
          <w:szCs w:val="24"/>
        </w:rPr>
      </w:pPr>
      <w:r w:rsidRPr="00447A26">
        <w:rPr>
          <w:sz w:val="24"/>
          <w:szCs w:val="24"/>
        </w:rPr>
        <w:t>The purpose of this advice filing is</w:t>
      </w:r>
      <w:r w:rsidR="009C1A5D" w:rsidRPr="00447A26">
        <w:rPr>
          <w:sz w:val="24"/>
          <w:szCs w:val="24"/>
        </w:rPr>
        <w:t xml:space="preserve"> to request MCE’s energy efficiency budget for Program Year 20</w:t>
      </w:r>
      <w:r w:rsidR="002753C2">
        <w:rPr>
          <w:sz w:val="24"/>
          <w:szCs w:val="24"/>
        </w:rPr>
        <w:t>20</w:t>
      </w:r>
      <w:r w:rsidR="009C1A5D" w:rsidRPr="00447A26">
        <w:rPr>
          <w:sz w:val="24"/>
          <w:szCs w:val="24"/>
        </w:rPr>
        <w:t xml:space="preserve">. </w:t>
      </w:r>
      <w:r w:rsidRPr="00447A26">
        <w:rPr>
          <w:sz w:val="24"/>
          <w:szCs w:val="24"/>
        </w:rPr>
        <w:t xml:space="preserve"> </w:t>
      </w:r>
      <w:r w:rsidR="009C1A5D" w:rsidRPr="00447A26">
        <w:rPr>
          <w:sz w:val="24"/>
          <w:szCs w:val="24"/>
        </w:rPr>
        <w:t xml:space="preserve">This AL complies </w:t>
      </w:r>
      <w:r w:rsidRPr="00447A26">
        <w:rPr>
          <w:sz w:val="24"/>
          <w:szCs w:val="24"/>
        </w:rPr>
        <w:t>with D.18-05-041, which requires MCE to f</w:t>
      </w:r>
      <w:r w:rsidR="00EA0CD7" w:rsidRPr="00447A26">
        <w:rPr>
          <w:sz w:val="24"/>
          <w:szCs w:val="24"/>
        </w:rPr>
        <w:t>ile an ABAL by September 4, 201</w:t>
      </w:r>
      <w:r w:rsidR="002753C2">
        <w:rPr>
          <w:sz w:val="24"/>
          <w:szCs w:val="24"/>
        </w:rPr>
        <w:t>9</w:t>
      </w:r>
      <w:r w:rsidR="005148F9" w:rsidRPr="00447A26">
        <w:rPr>
          <w:sz w:val="24"/>
          <w:szCs w:val="24"/>
        </w:rPr>
        <w:t>. The ABAL</w:t>
      </w:r>
      <w:r w:rsidRPr="00447A26">
        <w:rPr>
          <w:sz w:val="24"/>
          <w:szCs w:val="24"/>
        </w:rPr>
        <w:t xml:space="preserve"> </w:t>
      </w:r>
      <w:r w:rsidR="00EA0CD7" w:rsidRPr="00447A26">
        <w:rPr>
          <w:sz w:val="24"/>
          <w:szCs w:val="24"/>
        </w:rPr>
        <w:t>provide</w:t>
      </w:r>
      <w:r w:rsidR="005148F9" w:rsidRPr="00447A26">
        <w:rPr>
          <w:sz w:val="24"/>
          <w:szCs w:val="24"/>
        </w:rPr>
        <w:t>s</w:t>
      </w:r>
      <w:r w:rsidRPr="00447A26">
        <w:rPr>
          <w:sz w:val="24"/>
          <w:szCs w:val="24"/>
        </w:rPr>
        <w:t xml:space="preserve"> information about MCE’s approved energy efficiency portfolio, including (1) cost effectiveness; (2) budget</w:t>
      </w:r>
      <w:r w:rsidR="00730178" w:rsidRPr="00447A26">
        <w:rPr>
          <w:sz w:val="24"/>
          <w:szCs w:val="24"/>
        </w:rPr>
        <w:t>s</w:t>
      </w:r>
      <w:r w:rsidR="00EA0CD7" w:rsidRPr="00447A26">
        <w:rPr>
          <w:sz w:val="24"/>
          <w:szCs w:val="24"/>
        </w:rPr>
        <w:t>; (3) energy savings;</w:t>
      </w:r>
      <w:r w:rsidR="00304B3D">
        <w:rPr>
          <w:sz w:val="24"/>
          <w:szCs w:val="24"/>
        </w:rPr>
        <w:t xml:space="preserve"> </w:t>
      </w:r>
      <w:r w:rsidR="00EA0CD7" w:rsidRPr="00447A26">
        <w:rPr>
          <w:sz w:val="24"/>
          <w:szCs w:val="24"/>
        </w:rPr>
        <w:t>and (</w:t>
      </w:r>
      <w:r w:rsidR="00304B3D">
        <w:rPr>
          <w:sz w:val="24"/>
          <w:szCs w:val="24"/>
        </w:rPr>
        <w:t>4</w:t>
      </w:r>
      <w:r w:rsidR="00EA0CD7" w:rsidRPr="00447A26">
        <w:rPr>
          <w:sz w:val="24"/>
          <w:szCs w:val="24"/>
        </w:rPr>
        <w:t>) portfolio changes.</w:t>
      </w:r>
    </w:p>
    <w:p w14:paraId="309C20CA" w14:textId="77777777" w:rsidR="00EA0CD7" w:rsidRPr="00447A26" w:rsidRDefault="00EA0CD7" w:rsidP="005B5A9C">
      <w:pPr>
        <w:overflowPunct/>
        <w:autoSpaceDE/>
        <w:autoSpaceDN/>
        <w:adjustRightInd/>
        <w:jc w:val="both"/>
        <w:rPr>
          <w:sz w:val="24"/>
          <w:szCs w:val="24"/>
        </w:rPr>
      </w:pPr>
    </w:p>
    <w:p w14:paraId="0DE2639D" w14:textId="77777777" w:rsidR="00A07BBF" w:rsidRPr="00447A26" w:rsidRDefault="00A07BBF" w:rsidP="00682FBD">
      <w:pPr>
        <w:overflowPunct/>
        <w:autoSpaceDE/>
        <w:autoSpaceDN/>
        <w:adjustRightInd/>
        <w:rPr>
          <w:b/>
          <w:sz w:val="24"/>
          <w:szCs w:val="24"/>
          <w:u w:val="single"/>
        </w:rPr>
      </w:pPr>
      <w:r w:rsidRPr="00447A26">
        <w:rPr>
          <w:b/>
          <w:sz w:val="24"/>
          <w:szCs w:val="24"/>
          <w:u w:val="single"/>
        </w:rPr>
        <w:t>Background</w:t>
      </w:r>
    </w:p>
    <w:p w14:paraId="0BEE7A55" w14:textId="77777777" w:rsidR="00E35BD9" w:rsidRPr="00447A26" w:rsidRDefault="00E35BD9" w:rsidP="004256B7">
      <w:pPr>
        <w:overflowPunct/>
        <w:autoSpaceDE/>
        <w:autoSpaceDN/>
        <w:adjustRightInd/>
        <w:jc w:val="both"/>
        <w:rPr>
          <w:sz w:val="24"/>
          <w:szCs w:val="24"/>
        </w:rPr>
      </w:pPr>
    </w:p>
    <w:p w14:paraId="214DE379" w14:textId="77777777" w:rsidR="001A1285" w:rsidRPr="00447A26" w:rsidRDefault="00E35BD9" w:rsidP="004256B7">
      <w:pPr>
        <w:overflowPunct/>
        <w:autoSpaceDE/>
        <w:autoSpaceDN/>
        <w:adjustRightInd/>
        <w:jc w:val="both"/>
        <w:rPr>
          <w:sz w:val="24"/>
          <w:szCs w:val="24"/>
        </w:rPr>
      </w:pPr>
      <w:r w:rsidRPr="00447A26">
        <w:rPr>
          <w:sz w:val="24"/>
          <w:szCs w:val="24"/>
        </w:rPr>
        <w:t xml:space="preserve">MCE has administered energy efficiency funds under </w:t>
      </w:r>
      <w:r w:rsidR="00A44AA8" w:rsidRPr="00447A26">
        <w:rPr>
          <w:sz w:val="24"/>
          <w:szCs w:val="24"/>
        </w:rPr>
        <w:t xml:space="preserve">California Public Utilities Code (“Code”) </w:t>
      </w:r>
      <w:r w:rsidRPr="00447A26">
        <w:rPr>
          <w:sz w:val="24"/>
          <w:szCs w:val="24"/>
        </w:rPr>
        <w:t>Section 381.1(a)-(d)</w:t>
      </w:r>
      <w:r w:rsidR="00EA38C6" w:rsidRPr="00447A26">
        <w:rPr>
          <w:sz w:val="24"/>
          <w:szCs w:val="24"/>
        </w:rPr>
        <w:t xml:space="preserve"> since 2013</w:t>
      </w:r>
      <w:r w:rsidRPr="00447A26">
        <w:rPr>
          <w:sz w:val="24"/>
          <w:szCs w:val="24"/>
        </w:rPr>
        <w:t>.</w:t>
      </w:r>
      <w:r w:rsidR="00A44AA8" w:rsidRPr="00447A26">
        <w:rPr>
          <w:rStyle w:val="FootnoteReference"/>
          <w:sz w:val="24"/>
          <w:szCs w:val="24"/>
        </w:rPr>
        <w:footnoteReference w:id="2"/>
      </w:r>
      <w:r w:rsidR="00730178" w:rsidRPr="00447A26">
        <w:rPr>
          <w:sz w:val="24"/>
          <w:szCs w:val="24"/>
        </w:rPr>
        <w:t xml:space="preserve"> The California Public Utilities Commission (“Commission”)</w:t>
      </w:r>
      <w:r w:rsidR="00EA38C6" w:rsidRPr="00447A26">
        <w:rPr>
          <w:sz w:val="24"/>
          <w:szCs w:val="24"/>
        </w:rPr>
        <w:t xml:space="preserve"> </w:t>
      </w:r>
      <w:r w:rsidR="00730178" w:rsidRPr="00447A26">
        <w:rPr>
          <w:sz w:val="24"/>
          <w:szCs w:val="24"/>
        </w:rPr>
        <w:t xml:space="preserve">originally restricted </w:t>
      </w:r>
      <w:r w:rsidR="00EA38C6" w:rsidRPr="00447A26">
        <w:rPr>
          <w:sz w:val="24"/>
          <w:szCs w:val="24"/>
        </w:rPr>
        <w:t>MCE’s energy efficiency programs to serving gaps in Investor Owned Utility (“IOU”) programs and hard to reach markets.</w:t>
      </w:r>
      <w:r w:rsidR="00EA38C6" w:rsidRPr="00447A26">
        <w:rPr>
          <w:rStyle w:val="FootnoteReference"/>
          <w:sz w:val="24"/>
          <w:szCs w:val="24"/>
        </w:rPr>
        <w:footnoteReference w:id="3"/>
      </w:r>
      <w:r w:rsidR="00730178" w:rsidRPr="00447A26">
        <w:rPr>
          <w:sz w:val="24"/>
          <w:szCs w:val="24"/>
        </w:rPr>
        <w:t xml:space="preserve"> At t</w:t>
      </w:r>
      <w:r w:rsidR="00EA38C6" w:rsidRPr="00447A26">
        <w:rPr>
          <w:sz w:val="24"/>
          <w:szCs w:val="24"/>
        </w:rPr>
        <w:t>he</w:t>
      </w:r>
      <w:r w:rsidR="00730178" w:rsidRPr="00447A26">
        <w:rPr>
          <w:sz w:val="24"/>
          <w:szCs w:val="24"/>
        </w:rPr>
        <w:t xml:space="preserve"> time,</w:t>
      </w:r>
      <w:r w:rsidR="00EA38C6" w:rsidRPr="00447A26">
        <w:rPr>
          <w:sz w:val="24"/>
          <w:szCs w:val="24"/>
        </w:rPr>
        <w:t xml:space="preserve"> </w:t>
      </w:r>
      <w:r w:rsidR="00730178" w:rsidRPr="00447A26">
        <w:rPr>
          <w:sz w:val="24"/>
          <w:szCs w:val="24"/>
        </w:rPr>
        <w:t xml:space="preserve">the </w:t>
      </w:r>
      <w:r w:rsidR="00EA38C6" w:rsidRPr="00447A26">
        <w:rPr>
          <w:sz w:val="24"/>
          <w:szCs w:val="24"/>
        </w:rPr>
        <w:t>Commission acknowledged that these restrictions may cause MCE’s portfolio to fail the Total Resource Cost (“TRC”) test and thus did not initially impose a minimum cost effectiveness requirement on MCE.</w:t>
      </w:r>
      <w:r w:rsidR="00EA38C6" w:rsidRPr="00447A26">
        <w:rPr>
          <w:rStyle w:val="FootnoteReference"/>
          <w:sz w:val="24"/>
          <w:szCs w:val="24"/>
        </w:rPr>
        <w:footnoteReference w:id="4"/>
      </w:r>
      <w:r w:rsidR="00EA38C6" w:rsidRPr="00447A26">
        <w:rPr>
          <w:sz w:val="24"/>
          <w:szCs w:val="24"/>
        </w:rPr>
        <w:t xml:space="preserve"> In 2014, however, </w:t>
      </w:r>
      <w:r w:rsidR="00EA38C6" w:rsidRPr="00447A26">
        <w:rPr>
          <w:sz w:val="24"/>
          <w:szCs w:val="24"/>
        </w:rPr>
        <w:lastRenderedPageBreak/>
        <w:t>the Commission lifted the restrictions and imposed the same cost effectiveness</w:t>
      </w:r>
      <w:r w:rsidR="00A44AA8" w:rsidRPr="00447A26">
        <w:rPr>
          <w:sz w:val="24"/>
          <w:szCs w:val="24"/>
        </w:rPr>
        <w:t xml:space="preserve"> requirements on CCAs as </w:t>
      </w:r>
      <w:r w:rsidR="00EA38C6" w:rsidRPr="00447A26">
        <w:rPr>
          <w:sz w:val="24"/>
          <w:szCs w:val="24"/>
        </w:rPr>
        <w:t>IOUs.</w:t>
      </w:r>
      <w:r w:rsidR="00EA38C6" w:rsidRPr="00447A26">
        <w:rPr>
          <w:rStyle w:val="FootnoteReference"/>
          <w:sz w:val="24"/>
          <w:szCs w:val="24"/>
        </w:rPr>
        <w:footnoteReference w:id="5"/>
      </w:r>
      <w:r w:rsidRPr="00447A26">
        <w:rPr>
          <w:sz w:val="24"/>
          <w:szCs w:val="24"/>
        </w:rPr>
        <w:t xml:space="preserve"> </w:t>
      </w:r>
    </w:p>
    <w:p w14:paraId="0C90514B" w14:textId="77777777" w:rsidR="001A1285" w:rsidRPr="00447A26" w:rsidRDefault="001A1285" w:rsidP="004256B7">
      <w:pPr>
        <w:overflowPunct/>
        <w:autoSpaceDE/>
        <w:autoSpaceDN/>
        <w:adjustRightInd/>
        <w:jc w:val="both"/>
        <w:rPr>
          <w:sz w:val="24"/>
          <w:szCs w:val="24"/>
        </w:rPr>
      </w:pPr>
    </w:p>
    <w:p w14:paraId="10D09241" w14:textId="11973872" w:rsidR="00F67F03" w:rsidRPr="00447A26" w:rsidRDefault="006E6535" w:rsidP="004256B7">
      <w:pPr>
        <w:overflowPunct/>
        <w:autoSpaceDE/>
        <w:autoSpaceDN/>
        <w:adjustRightInd/>
        <w:jc w:val="both"/>
        <w:rPr>
          <w:sz w:val="24"/>
          <w:szCs w:val="24"/>
        </w:rPr>
      </w:pPr>
      <w:r w:rsidRPr="00447A26">
        <w:rPr>
          <w:sz w:val="24"/>
          <w:szCs w:val="24"/>
        </w:rPr>
        <w:t xml:space="preserve">Program Administrators (“PA”) were invited to submit business plans in 2017. </w:t>
      </w:r>
      <w:r w:rsidR="00E35BD9" w:rsidRPr="00447A26">
        <w:rPr>
          <w:sz w:val="24"/>
          <w:szCs w:val="24"/>
        </w:rPr>
        <w:t xml:space="preserve">On January 17, 2017, MCE filed a </w:t>
      </w:r>
      <w:r w:rsidR="008457A8" w:rsidRPr="00447A26">
        <w:rPr>
          <w:sz w:val="24"/>
          <w:szCs w:val="24"/>
        </w:rPr>
        <w:t>Business Plan</w:t>
      </w:r>
      <w:r w:rsidR="00E35BD9" w:rsidRPr="00447A26">
        <w:rPr>
          <w:sz w:val="24"/>
          <w:szCs w:val="24"/>
        </w:rPr>
        <w:t xml:space="preserve"> with the Commission that requested authorization to expand MCE’s </w:t>
      </w:r>
      <w:r w:rsidR="008457A8" w:rsidRPr="00447A26">
        <w:rPr>
          <w:sz w:val="24"/>
          <w:szCs w:val="24"/>
        </w:rPr>
        <w:t xml:space="preserve">energy efficiency </w:t>
      </w:r>
      <w:r w:rsidR="00E35BD9" w:rsidRPr="00447A26">
        <w:rPr>
          <w:sz w:val="24"/>
          <w:szCs w:val="24"/>
        </w:rPr>
        <w:t>portfolio to include additional sectors and programmatic offerings.</w:t>
      </w:r>
      <w:r w:rsidR="00E35BD9" w:rsidRPr="00447A26">
        <w:rPr>
          <w:rStyle w:val="FootnoteReference"/>
          <w:sz w:val="24"/>
          <w:szCs w:val="24"/>
        </w:rPr>
        <w:footnoteReference w:id="6"/>
      </w:r>
      <w:r w:rsidR="008457A8" w:rsidRPr="00447A26">
        <w:rPr>
          <w:sz w:val="24"/>
          <w:szCs w:val="24"/>
        </w:rPr>
        <w:t xml:space="preserve"> MCE proposed to offer programs in the following sectors: (1) Residential; (</w:t>
      </w:r>
      <w:r w:rsidR="00304B3D">
        <w:rPr>
          <w:sz w:val="24"/>
          <w:szCs w:val="24"/>
        </w:rPr>
        <w:t>2</w:t>
      </w:r>
      <w:r w:rsidR="008457A8" w:rsidRPr="00447A26">
        <w:rPr>
          <w:sz w:val="24"/>
          <w:szCs w:val="24"/>
        </w:rPr>
        <w:t>)</w:t>
      </w:r>
      <w:r w:rsidR="00304B3D">
        <w:rPr>
          <w:sz w:val="24"/>
          <w:szCs w:val="24"/>
        </w:rPr>
        <w:t xml:space="preserve"> </w:t>
      </w:r>
      <w:r w:rsidR="008457A8" w:rsidRPr="00447A26">
        <w:rPr>
          <w:sz w:val="24"/>
          <w:szCs w:val="24"/>
        </w:rPr>
        <w:t>Commercial; (</w:t>
      </w:r>
      <w:r w:rsidR="00304B3D">
        <w:rPr>
          <w:sz w:val="24"/>
          <w:szCs w:val="24"/>
        </w:rPr>
        <w:t>3</w:t>
      </w:r>
      <w:r w:rsidR="008457A8" w:rsidRPr="00447A26">
        <w:rPr>
          <w:sz w:val="24"/>
          <w:szCs w:val="24"/>
        </w:rPr>
        <w:t>) Industrial; (</w:t>
      </w:r>
      <w:r w:rsidR="00304B3D">
        <w:rPr>
          <w:sz w:val="24"/>
          <w:szCs w:val="24"/>
        </w:rPr>
        <w:t>4</w:t>
      </w:r>
      <w:r w:rsidR="008457A8" w:rsidRPr="00447A26">
        <w:rPr>
          <w:sz w:val="24"/>
          <w:szCs w:val="24"/>
        </w:rPr>
        <w:t>) Agricultural; and (</w:t>
      </w:r>
      <w:r w:rsidR="00304B3D">
        <w:rPr>
          <w:sz w:val="24"/>
          <w:szCs w:val="24"/>
        </w:rPr>
        <w:t>5</w:t>
      </w:r>
      <w:r w:rsidR="008457A8" w:rsidRPr="00447A26">
        <w:rPr>
          <w:sz w:val="24"/>
          <w:szCs w:val="24"/>
        </w:rPr>
        <w:t>) Workforce Education and Training.</w:t>
      </w:r>
      <w:r w:rsidR="001A1285" w:rsidRPr="00447A26">
        <w:rPr>
          <w:sz w:val="24"/>
          <w:szCs w:val="24"/>
        </w:rPr>
        <w:t xml:space="preserve"> </w:t>
      </w:r>
      <w:r w:rsidR="00865570" w:rsidRPr="00447A26">
        <w:rPr>
          <w:sz w:val="24"/>
          <w:szCs w:val="24"/>
        </w:rPr>
        <w:t>On June 5, 2018,</w:t>
      </w:r>
      <w:r w:rsidR="00370246" w:rsidRPr="00447A26">
        <w:rPr>
          <w:sz w:val="24"/>
          <w:szCs w:val="24"/>
        </w:rPr>
        <w:t xml:space="preserve"> the</w:t>
      </w:r>
      <w:r w:rsidR="00865570" w:rsidRPr="00447A26">
        <w:rPr>
          <w:sz w:val="24"/>
          <w:szCs w:val="24"/>
        </w:rPr>
        <w:t xml:space="preserve"> Commission</w:t>
      </w:r>
      <w:r w:rsidR="00193155" w:rsidRPr="00447A26">
        <w:rPr>
          <w:sz w:val="24"/>
          <w:szCs w:val="24"/>
        </w:rPr>
        <w:t xml:space="preserve"> approved </w:t>
      </w:r>
      <w:r w:rsidR="00F67F03" w:rsidRPr="00447A26">
        <w:rPr>
          <w:sz w:val="24"/>
          <w:szCs w:val="24"/>
        </w:rPr>
        <w:t>MCE’</w:t>
      </w:r>
      <w:r w:rsidR="008457A8" w:rsidRPr="00447A26">
        <w:rPr>
          <w:sz w:val="24"/>
          <w:szCs w:val="24"/>
        </w:rPr>
        <w:t>s B</w:t>
      </w:r>
      <w:r w:rsidR="00F67F03" w:rsidRPr="00447A26">
        <w:rPr>
          <w:sz w:val="24"/>
          <w:szCs w:val="24"/>
        </w:rPr>
        <w:t>usines</w:t>
      </w:r>
      <w:r w:rsidR="008457A8" w:rsidRPr="00447A26">
        <w:rPr>
          <w:sz w:val="24"/>
          <w:szCs w:val="24"/>
        </w:rPr>
        <w:t>s P</w:t>
      </w:r>
      <w:r w:rsidR="00F67F03" w:rsidRPr="00447A26">
        <w:rPr>
          <w:sz w:val="24"/>
          <w:szCs w:val="24"/>
        </w:rPr>
        <w:t>lan</w:t>
      </w:r>
      <w:r w:rsidR="008457A8" w:rsidRPr="00447A26">
        <w:rPr>
          <w:sz w:val="24"/>
          <w:szCs w:val="24"/>
        </w:rPr>
        <w:t>.</w:t>
      </w:r>
      <w:r w:rsidR="00B97457" w:rsidRPr="00447A26">
        <w:rPr>
          <w:rStyle w:val="FootnoteReference"/>
          <w:sz w:val="24"/>
          <w:szCs w:val="24"/>
        </w:rPr>
        <w:footnoteReference w:id="7"/>
      </w:r>
    </w:p>
    <w:p w14:paraId="328E5F88" w14:textId="77777777" w:rsidR="00964120" w:rsidRPr="00447A26" w:rsidRDefault="00964120" w:rsidP="004256B7">
      <w:pPr>
        <w:overflowPunct/>
        <w:autoSpaceDE/>
        <w:autoSpaceDN/>
        <w:adjustRightInd/>
        <w:jc w:val="both"/>
        <w:rPr>
          <w:sz w:val="24"/>
          <w:szCs w:val="24"/>
        </w:rPr>
      </w:pPr>
    </w:p>
    <w:p w14:paraId="01A12B29" w14:textId="28FB4E15" w:rsidR="00214C4F" w:rsidRPr="00CF3214" w:rsidRDefault="00214C4F" w:rsidP="00FE170D">
      <w:pPr>
        <w:overflowPunct/>
        <w:autoSpaceDE/>
        <w:autoSpaceDN/>
        <w:adjustRightInd/>
        <w:jc w:val="both"/>
        <w:rPr>
          <w:b/>
          <w:sz w:val="24"/>
          <w:szCs w:val="24"/>
          <w:u w:val="single"/>
        </w:rPr>
      </w:pPr>
      <w:r w:rsidRPr="00CF3214">
        <w:rPr>
          <w:b/>
          <w:sz w:val="24"/>
          <w:szCs w:val="24"/>
          <w:u w:val="single"/>
        </w:rPr>
        <w:t>Cost Effectiveness</w:t>
      </w:r>
    </w:p>
    <w:p w14:paraId="167B471E" w14:textId="77777777" w:rsidR="00214C4F" w:rsidRPr="00447A26" w:rsidRDefault="00214C4F" w:rsidP="00FE170D">
      <w:pPr>
        <w:overflowPunct/>
        <w:autoSpaceDE/>
        <w:autoSpaceDN/>
        <w:adjustRightInd/>
        <w:jc w:val="both"/>
        <w:rPr>
          <w:sz w:val="24"/>
          <w:szCs w:val="24"/>
        </w:rPr>
      </w:pPr>
    </w:p>
    <w:p w14:paraId="6BA7C08C" w14:textId="2E18F614" w:rsidR="00FE170D" w:rsidRPr="00447A26" w:rsidRDefault="00FE170D" w:rsidP="00FE170D">
      <w:pPr>
        <w:overflowPunct/>
        <w:autoSpaceDE/>
        <w:autoSpaceDN/>
        <w:adjustRightInd/>
        <w:jc w:val="both"/>
        <w:rPr>
          <w:sz w:val="24"/>
          <w:szCs w:val="24"/>
        </w:rPr>
      </w:pPr>
      <w:r w:rsidRPr="00447A26">
        <w:rPr>
          <w:sz w:val="24"/>
          <w:szCs w:val="24"/>
        </w:rPr>
        <w:t xml:space="preserve">Decision 18-05-041 provided guidance to Commission staff on how to evaluate </w:t>
      </w:r>
      <w:proofErr w:type="spellStart"/>
      <w:r w:rsidRPr="00447A26">
        <w:rPr>
          <w:sz w:val="24"/>
          <w:szCs w:val="24"/>
        </w:rPr>
        <w:t>PAs’</w:t>
      </w:r>
      <w:proofErr w:type="spellEnd"/>
      <w:r w:rsidRPr="00447A26">
        <w:rPr>
          <w:sz w:val="24"/>
          <w:szCs w:val="24"/>
        </w:rPr>
        <w:t xml:space="preserve"> ABALs, which included guidance on portfolio cost effectiveness.</w:t>
      </w:r>
      <w:r w:rsidRPr="00447A26">
        <w:rPr>
          <w:rStyle w:val="FootnoteReference"/>
          <w:sz w:val="24"/>
          <w:szCs w:val="24"/>
        </w:rPr>
        <w:footnoteReference w:id="8"/>
      </w:r>
      <w:r w:rsidRPr="00447A26">
        <w:rPr>
          <w:sz w:val="24"/>
          <w:szCs w:val="24"/>
        </w:rPr>
        <w:t xml:space="preserve"> For Program Years 2019-2022, </w:t>
      </w:r>
      <w:proofErr w:type="spellStart"/>
      <w:r w:rsidRPr="00447A26">
        <w:rPr>
          <w:sz w:val="24"/>
          <w:szCs w:val="24"/>
        </w:rPr>
        <w:t>PAs’</w:t>
      </w:r>
      <w:proofErr w:type="spellEnd"/>
      <w:r w:rsidRPr="00447A26">
        <w:rPr>
          <w:sz w:val="24"/>
          <w:szCs w:val="24"/>
        </w:rPr>
        <w:t xml:space="preserve"> portfolios must meet a forecasted TRC at or above 1.0. For Program Years 2023-2025, </w:t>
      </w:r>
      <w:proofErr w:type="spellStart"/>
      <w:r w:rsidRPr="00447A26">
        <w:rPr>
          <w:sz w:val="24"/>
          <w:szCs w:val="24"/>
        </w:rPr>
        <w:t>PAs’</w:t>
      </w:r>
      <w:proofErr w:type="spellEnd"/>
      <w:r w:rsidRPr="00447A26">
        <w:rPr>
          <w:sz w:val="24"/>
          <w:szCs w:val="24"/>
        </w:rPr>
        <w:t xml:space="preserve"> portfolios must </w:t>
      </w:r>
      <w:r w:rsidR="009B4FFB" w:rsidRPr="00447A26">
        <w:rPr>
          <w:sz w:val="24"/>
          <w:szCs w:val="24"/>
        </w:rPr>
        <w:t>meet a forecasted</w:t>
      </w:r>
      <w:r w:rsidRPr="00447A26">
        <w:rPr>
          <w:sz w:val="24"/>
          <w:szCs w:val="24"/>
        </w:rPr>
        <w:t xml:space="preserve"> TRC at or above 1.25.</w:t>
      </w:r>
    </w:p>
    <w:p w14:paraId="1D92A988" w14:textId="77777777" w:rsidR="00FE170D" w:rsidRPr="00447A26" w:rsidRDefault="00FE170D" w:rsidP="00FE170D">
      <w:pPr>
        <w:overflowPunct/>
        <w:autoSpaceDE/>
        <w:autoSpaceDN/>
        <w:adjustRightInd/>
        <w:jc w:val="both"/>
        <w:rPr>
          <w:sz w:val="24"/>
          <w:szCs w:val="24"/>
        </w:rPr>
      </w:pPr>
    </w:p>
    <w:p w14:paraId="6E4BB58D" w14:textId="69286804" w:rsidR="00682557" w:rsidRPr="00447A26" w:rsidRDefault="00FE170D" w:rsidP="00FE170D">
      <w:pPr>
        <w:overflowPunct/>
        <w:autoSpaceDE/>
        <w:autoSpaceDN/>
        <w:adjustRightInd/>
        <w:jc w:val="both"/>
        <w:rPr>
          <w:sz w:val="24"/>
          <w:szCs w:val="24"/>
        </w:rPr>
      </w:pPr>
      <w:r w:rsidRPr="00447A26">
        <w:rPr>
          <w:sz w:val="24"/>
          <w:szCs w:val="24"/>
        </w:rPr>
        <w:t>In the event a PA does not meet a TRC of 1.25 on a forecast basis</w:t>
      </w:r>
      <w:r w:rsidR="0073193C" w:rsidRPr="00447A26">
        <w:rPr>
          <w:sz w:val="24"/>
          <w:szCs w:val="24"/>
        </w:rPr>
        <w:t xml:space="preserve"> for Program Years 2019-2022</w:t>
      </w:r>
      <w:r w:rsidRPr="00447A26">
        <w:rPr>
          <w:sz w:val="24"/>
          <w:szCs w:val="24"/>
        </w:rPr>
        <w:t>, ABALs must contain additional discussion about how the PA intends to meet or exceed a 1.0 TRC on an evaluated basis.</w:t>
      </w:r>
      <w:r w:rsidR="00304B3D">
        <w:rPr>
          <w:sz w:val="24"/>
          <w:szCs w:val="24"/>
        </w:rPr>
        <w:t xml:space="preserve"> MCE’s portfolio TRC and program administrator cost ratio (“PAC”) </w:t>
      </w:r>
      <w:r w:rsidR="009220BB">
        <w:rPr>
          <w:sz w:val="24"/>
          <w:szCs w:val="24"/>
        </w:rPr>
        <w:t xml:space="preserve">without market effects </w:t>
      </w:r>
      <w:r w:rsidR="00304B3D">
        <w:rPr>
          <w:sz w:val="24"/>
          <w:szCs w:val="24"/>
        </w:rPr>
        <w:t>for 20</w:t>
      </w:r>
      <w:r w:rsidR="002753C2">
        <w:rPr>
          <w:sz w:val="24"/>
          <w:szCs w:val="24"/>
        </w:rPr>
        <w:t>20</w:t>
      </w:r>
      <w:r w:rsidR="00304B3D">
        <w:rPr>
          <w:sz w:val="24"/>
          <w:szCs w:val="24"/>
        </w:rPr>
        <w:t xml:space="preserve"> are provided below.</w:t>
      </w:r>
    </w:p>
    <w:p w14:paraId="440A9AF5" w14:textId="77777777" w:rsidR="00A66488" w:rsidRPr="00447A26" w:rsidRDefault="00A66488" w:rsidP="00FE170D">
      <w:pPr>
        <w:overflowPunct/>
        <w:autoSpaceDE/>
        <w:autoSpaceDN/>
        <w:adjustRightInd/>
        <w:jc w:val="both"/>
        <w:rPr>
          <w:sz w:val="24"/>
          <w:szCs w:val="24"/>
        </w:rPr>
      </w:pPr>
    </w:p>
    <w:tbl>
      <w:tblPr>
        <w:tblStyle w:val="TableGrid"/>
        <w:tblW w:w="0" w:type="auto"/>
        <w:tblLook w:val="04A0" w:firstRow="1" w:lastRow="0" w:firstColumn="1" w:lastColumn="0" w:noHBand="0" w:noVBand="1"/>
      </w:tblPr>
      <w:tblGrid>
        <w:gridCol w:w="2065"/>
        <w:gridCol w:w="1800"/>
      </w:tblGrid>
      <w:tr w:rsidR="009965E6" w:rsidRPr="00447A26" w14:paraId="741592D8" w14:textId="77777777" w:rsidTr="009965E6">
        <w:trPr>
          <w:trHeight w:val="330"/>
        </w:trPr>
        <w:tc>
          <w:tcPr>
            <w:tcW w:w="3865" w:type="dxa"/>
            <w:gridSpan w:val="2"/>
            <w:noWrap/>
          </w:tcPr>
          <w:p w14:paraId="7F72D9AC" w14:textId="0CF82860" w:rsidR="009965E6" w:rsidRPr="00447A26" w:rsidRDefault="009965E6" w:rsidP="009965E6">
            <w:pPr>
              <w:overflowPunct/>
              <w:autoSpaceDE/>
              <w:autoSpaceDN/>
              <w:adjustRightInd/>
              <w:jc w:val="center"/>
              <w:rPr>
                <w:sz w:val="24"/>
                <w:szCs w:val="24"/>
              </w:rPr>
            </w:pPr>
            <w:r w:rsidRPr="00447A26">
              <w:rPr>
                <w:b/>
                <w:bCs/>
                <w:sz w:val="24"/>
                <w:szCs w:val="24"/>
              </w:rPr>
              <w:t>Portfolio TRC and PAC for 20</w:t>
            </w:r>
            <w:r w:rsidR="002753C2">
              <w:rPr>
                <w:b/>
                <w:bCs/>
                <w:sz w:val="24"/>
                <w:szCs w:val="24"/>
              </w:rPr>
              <w:t>20</w:t>
            </w:r>
          </w:p>
        </w:tc>
      </w:tr>
      <w:tr w:rsidR="009965E6" w:rsidRPr="00447A26" w14:paraId="771CA5F1" w14:textId="77777777" w:rsidTr="009965E6">
        <w:trPr>
          <w:trHeight w:val="330"/>
        </w:trPr>
        <w:tc>
          <w:tcPr>
            <w:tcW w:w="2065" w:type="dxa"/>
            <w:noWrap/>
            <w:hideMark/>
          </w:tcPr>
          <w:p w14:paraId="40E8734E" w14:textId="60CED695" w:rsidR="009965E6" w:rsidRPr="00447A26" w:rsidRDefault="009965E6" w:rsidP="009965E6">
            <w:pPr>
              <w:overflowPunct/>
              <w:autoSpaceDE/>
              <w:autoSpaceDN/>
              <w:adjustRightInd/>
              <w:jc w:val="center"/>
              <w:rPr>
                <w:b/>
                <w:bCs/>
                <w:sz w:val="24"/>
                <w:szCs w:val="24"/>
              </w:rPr>
            </w:pPr>
            <w:r w:rsidRPr="00447A26">
              <w:rPr>
                <w:b/>
                <w:bCs/>
                <w:sz w:val="24"/>
                <w:szCs w:val="24"/>
              </w:rPr>
              <w:t>TRC</w:t>
            </w:r>
          </w:p>
        </w:tc>
        <w:tc>
          <w:tcPr>
            <w:tcW w:w="1800" w:type="dxa"/>
            <w:noWrap/>
            <w:hideMark/>
          </w:tcPr>
          <w:p w14:paraId="309C4C02" w14:textId="05D632F1" w:rsidR="009965E6" w:rsidRPr="00447A26" w:rsidRDefault="009965E6" w:rsidP="009965E6">
            <w:pPr>
              <w:overflowPunct/>
              <w:autoSpaceDE/>
              <w:autoSpaceDN/>
              <w:adjustRightInd/>
              <w:jc w:val="center"/>
              <w:rPr>
                <w:sz w:val="24"/>
                <w:szCs w:val="24"/>
              </w:rPr>
            </w:pPr>
            <w:r w:rsidRPr="00447A26">
              <w:rPr>
                <w:sz w:val="24"/>
                <w:szCs w:val="24"/>
              </w:rPr>
              <w:t>1.0</w:t>
            </w:r>
            <w:r w:rsidR="009220BB">
              <w:rPr>
                <w:sz w:val="24"/>
                <w:szCs w:val="24"/>
              </w:rPr>
              <w:t>4</w:t>
            </w:r>
          </w:p>
        </w:tc>
      </w:tr>
      <w:tr w:rsidR="009965E6" w:rsidRPr="00447A26" w14:paraId="5F61A2F9" w14:textId="77777777" w:rsidTr="009965E6">
        <w:trPr>
          <w:trHeight w:val="330"/>
        </w:trPr>
        <w:tc>
          <w:tcPr>
            <w:tcW w:w="2065" w:type="dxa"/>
            <w:noWrap/>
            <w:hideMark/>
          </w:tcPr>
          <w:p w14:paraId="2116F7C1" w14:textId="7A0B06A4" w:rsidR="009965E6" w:rsidRPr="00447A26" w:rsidRDefault="009965E6" w:rsidP="009965E6">
            <w:pPr>
              <w:overflowPunct/>
              <w:autoSpaceDE/>
              <w:autoSpaceDN/>
              <w:adjustRightInd/>
              <w:jc w:val="center"/>
              <w:rPr>
                <w:b/>
                <w:bCs/>
                <w:sz w:val="24"/>
                <w:szCs w:val="24"/>
              </w:rPr>
            </w:pPr>
            <w:r w:rsidRPr="00447A26">
              <w:rPr>
                <w:b/>
                <w:bCs/>
                <w:sz w:val="24"/>
                <w:szCs w:val="24"/>
              </w:rPr>
              <w:t>PAC</w:t>
            </w:r>
          </w:p>
        </w:tc>
        <w:tc>
          <w:tcPr>
            <w:tcW w:w="1800" w:type="dxa"/>
            <w:noWrap/>
            <w:hideMark/>
          </w:tcPr>
          <w:p w14:paraId="092B5B7E" w14:textId="42F5158C" w:rsidR="009965E6" w:rsidRPr="00447A26" w:rsidRDefault="009965E6" w:rsidP="00E8093B">
            <w:pPr>
              <w:overflowPunct/>
              <w:autoSpaceDE/>
              <w:autoSpaceDN/>
              <w:adjustRightInd/>
              <w:jc w:val="center"/>
              <w:rPr>
                <w:sz w:val="24"/>
                <w:szCs w:val="24"/>
              </w:rPr>
            </w:pPr>
            <w:r w:rsidRPr="00447A26">
              <w:rPr>
                <w:sz w:val="24"/>
                <w:szCs w:val="24"/>
              </w:rPr>
              <w:t>1.</w:t>
            </w:r>
            <w:r w:rsidR="00F06E1A">
              <w:rPr>
                <w:sz w:val="24"/>
                <w:szCs w:val="24"/>
              </w:rPr>
              <w:t>1</w:t>
            </w:r>
            <w:r w:rsidR="009220BB">
              <w:rPr>
                <w:sz w:val="24"/>
                <w:szCs w:val="24"/>
              </w:rPr>
              <w:t>1</w:t>
            </w:r>
          </w:p>
        </w:tc>
      </w:tr>
    </w:tbl>
    <w:p w14:paraId="24C810B9" w14:textId="77777777" w:rsidR="00A820BA" w:rsidRPr="00447A26" w:rsidRDefault="00A820BA" w:rsidP="00F770F4">
      <w:pPr>
        <w:overflowPunct/>
        <w:autoSpaceDE/>
        <w:autoSpaceDN/>
        <w:adjustRightInd/>
        <w:jc w:val="both"/>
        <w:rPr>
          <w:sz w:val="24"/>
          <w:szCs w:val="24"/>
        </w:rPr>
      </w:pPr>
    </w:p>
    <w:p w14:paraId="749E1E3F" w14:textId="1E9E3E18" w:rsidR="00F770F4" w:rsidRPr="00447A26" w:rsidRDefault="009E6268" w:rsidP="00F770F4">
      <w:pPr>
        <w:overflowPunct/>
        <w:autoSpaceDE/>
        <w:autoSpaceDN/>
        <w:adjustRightInd/>
        <w:jc w:val="both"/>
        <w:rPr>
          <w:sz w:val="24"/>
          <w:szCs w:val="24"/>
        </w:rPr>
      </w:pPr>
      <w:r w:rsidRPr="00447A26">
        <w:rPr>
          <w:sz w:val="24"/>
          <w:szCs w:val="24"/>
        </w:rPr>
        <w:t xml:space="preserve">MCE identified a set of factors that resulted in an </w:t>
      </w:r>
      <w:r w:rsidRPr="00447A26">
        <w:rPr>
          <w:i/>
          <w:sz w:val="24"/>
          <w:szCs w:val="24"/>
        </w:rPr>
        <w:t>ex ante</w:t>
      </w:r>
      <w:r w:rsidRPr="00447A26">
        <w:rPr>
          <w:sz w:val="24"/>
          <w:szCs w:val="24"/>
        </w:rPr>
        <w:t xml:space="preserve"> TRC below 1.25 in 20</w:t>
      </w:r>
      <w:r w:rsidR="002753C2">
        <w:rPr>
          <w:sz w:val="24"/>
          <w:szCs w:val="24"/>
        </w:rPr>
        <w:t>20</w:t>
      </w:r>
      <w:r w:rsidR="00F770F4" w:rsidRPr="00447A26">
        <w:rPr>
          <w:sz w:val="24"/>
          <w:szCs w:val="24"/>
        </w:rPr>
        <w:t xml:space="preserve">. MCE’s </w:t>
      </w:r>
      <w:r w:rsidR="00917A40">
        <w:rPr>
          <w:sz w:val="24"/>
          <w:szCs w:val="24"/>
        </w:rPr>
        <w:t xml:space="preserve">portfolio is in transition, from one focused </w:t>
      </w:r>
      <w:r w:rsidR="00F770F4" w:rsidRPr="00447A26">
        <w:rPr>
          <w:sz w:val="24"/>
          <w:szCs w:val="24"/>
        </w:rPr>
        <w:t xml:space="preserve">heavily </w:t>
      </w:r>
      <w:r w:rsidR="00313832">
        <w:rPr>
          <w:sz w:val="24"/>
          <w:szCs w:val="24"/>
        </w:rPr>
        <w:t>on</w:t>
      </w:r>
      <w:r w:rsidR="00313832" w:rsidRPr="00447A26">
        <w:rPr>
          <w:sz w:val="24"/>
          <w:szCs w:val="24"/>
        </w:rPr>
        <w:t xml:space="preserve"> </w:t>
      </w:r>
      <w:r w:rsidR="00F770F4" w:rsidRPr="00447A26">
        <w:rPr>
          <w:sz w:val="24"/>
          <w:szCs w:val="24"/>
        </w:rPr>
        <w:t>residential and small commercial offerings</w:t>
      </w:r>
      <w:r w:rsidR="00313832">
        <w:rPr>
          <w:sz w:val="24"/>
          <w:szCs w:val="24"/>
        </w:rPr>
        <w:t xml:space="preserve"> to a more comprehensive portfolio with a range of programs to balance out cost effectiveness</w:t>
      </w:r>
      <w:r w:rsidR="00F770F4" w:rsidRPr="00447A26">
        <w:rPr>
          <w:sz w:val="24"/>
          <w:szCs w:val="24"/>
        </w:rPr>
        <w:t xml:space="preserve">. </w:t>
      </w:r>
      <w:r w:rsidR="00313832">
        <w:rPr>
          <w:sz w:val="24"/>
          <w:szCs w:val="24"/>
        </w:rPr>
        <w:t xml:space="preserve">The challenges that MCE faces in </w:t>
      </w:r>
      <w:r w:rsidR="00E16FFE">
        <w:rPr>
          <w:sz w:val="24"/>
          <w:szCs w:val="24"/>
        </w:rPr>
        <w:t>forecasting</w:t>
      </w:r>
      <w:r w:rsidR="00313832">
        <w:rPr>
          <w:sz w:val="24"/>
          <w:szCs w:val="24"/>
        </w:rPr>
        <w:t xml:space="preserve"> a 1.25</w:t>
      </w:r>
      <w:r w:rsidR="00F770F4" w:rsidRPr="00447A26">
        <w:rPr>
          <w:sz w:val="24"/>
          <w:szCs w:val="24"/>
        </w:rPr>
        <w:t xml:space="preserve"> </w:t>
      </w:r>
      <w:r w:rsidR="00313832">
        <w:rPr>
          <w:sz w:val="24"/>
          <w:szCs w:val="24"/>
        </w:rPr>
        <w:t>TRC are mostly related to the time required to design, launch and develop a pipeline of projects in th</w:t>
      </w:r>
      <w:r w:rsidR="00E16FFE">
        <w:rPr>
          <w:sz w:val="24"/>
          <w:szCs w:val="24"/>
        </w:rPr>
        <w:t>e</w:t>
      </w:r>
      <w:r w:rsidR="00313832">
        <w:rPr>
          <w:sz w:val="24"/>
          <w:szCs w:val="24"/>
        </w:rPr>
        <w:t xml:space="preserve"> more cost-effective program</w:t>
      </w:r>
      <w:r w:rsidR="006F2678">
        <w:rPr>
          <w:sz w:val="24"/>
          <w:szCs w:val="24"/>
        </w:rPr>
        <w:t>matic areas</w:t>
      </w:r>
      <w:r w:rsidR="00313832">
        <w:rPr>
          <w:sz w:val="24"/>
          <w:szCs w:val="24"/>
        </w:rPr>
        <w:t>. In 2019, MCE experienced some delays in new program roll outs due to several factors</w:t>
      </w:r>
      <w:r w:rsidR="005E4131">
        <w:rPr>
          <w:sz w:val="24"/>
          <w:szCs w:val="24"/>
        </w:rPr>
        <w:t>,</w:t>
      </w:r>
      <w:r w:rsidR="00313832">
        <w:rPr>
          <w:sz w:val="24"/>
          <w:szCs w:val="24"/>
        </w:rPr>
        <w:t xml:space="preserve"> including</w:t>
      </w:r>
      <w:r w:rsidR="005E4131">
        <w:rPr>
          <w:sz w:val="24"/>
          <w:szCs w:val="24"/>
        </w:rPr>
        <w:t>:</w:t>
      </w:r>
      <w:r w:rsidR="00313832">
        <w:rPr>
          <w:sz w:val="24"/>
          <w:szCs w:val="24"/>
        </w:rPr>
        <w:t xml:space="preserve"> </w:t>
      </w:r>
      <w:r w:rsidR="005E4131">
        <w:rPr>
          <w:sz w:val="24"/>
          <w:szCs w:val="24"/>
        </w:rPr>
        <w:t xml:space="preserve">(1) </w:t>
      </w:r>
      <w:r w:rsidR="00313832">
        <w:rPr>
          <w:sz w:val="24"/>
          <w:szCs w:val="24"/>
        </w:rPr>
        <w:t xml:space="preserve">limitations in </w:t>
      </w:r>
      <w:r w:rsidR="005E4131">
        <w:rPr>
          <w:sz w:val="24"/>
          <w:szCs w:val="24"/>
        </w:rPr>
        <w:t xml:space="preserve">MCE’s </w:t>
      </w:r>
      <w:r w:rsidR="00313832">
        <w:rPr>
          <w:sz w:val="24"/>
          <w:szCs w:val="24"/>
        </w:rPr>
        <w:t>ability to access customer usage data</w:t>
      </w:r>
      <w:r w:rsidR="005E4131">
        <w:rPr>
          <w:sz w:val="24"/>
          <w:szCs w:val="24"/>
        </w:rPr>
        <w:t>;</w:t>
      </w:r>
      <w:r w:rsidR="00313832">
        <w:rPr>
          <w:sz w:val="24"/>
          <w:szCs w:val="24"/>
        </w:rPr>
        <w:t xml:space="preserve"> </w:t>
      </w:r>
      <w:r w:rsidR="005E4131">
        <w:rPr>
          <w:sz w:val="24"/>
          <w:szCs w:val="24"/>
        </w:rPr>
        <w:t xml:space="preserve">(2) </w:t>
      </w:r>
      <w:r w:rsidR="00313832">
        <w:rPr>
          <w:sz w:val="24"/>
          <w:szCs w:val="24"/>
        </w:rPr>
        <w:t>changing deemed measure parameters</w:t>
      </w:r>
      <w:r w:rsidR="005E4131">
        <w:rPr>
          <w:sz w:val="24"/>
          <w:szCs w:val="24"/>
        </w:rPr>
        <w:t>;</w:t>
      </w:r>
      <w:r w:rsidR="00313832">
        <w:rPr>
          <w:sz w:val="24"/>
          <w:szCs w:val="24"/>
        </w:rPr>
        <w:t xml:space="preserve"> and </w:t>
      </w:r>
      <w:r w:rsidR="005E4131">
        <w:rPr>
          <w:sz w:val="24"/>
          <w:szCs w:val="24"/>
        </w:rPr>
        <w:t xml:space="preserve">(3) </w:t>
      </w:r>
      <w:r w:rsidR="00313832">
        <w:rPr>
          <w:sz w:val="24"/>
          <w:szCs w:val="24"/>
        </w:rPr>
        <w:t xml:space="preserve">the complexity of </w:t>
      </w:r>
      <w:r w:rsidR="001B00C8">
        <w:rPr>
          <w:sz w:val="24"/>
          <w:szCs w:val="24"/>
        </w:rPr>
        <w:t>developing new contracting structures for</w:t>
      </w:r>
      <w:r w:rsidR="00313832">
        <w:rPr>
          <w:sz w:val="24"/>
          <w:szCs w:val="24"/>
        </w:rPr>
        <w:t xml:space="preserve"> programs using normalized metered energy consumption (NMEC) data.</w:t>
      </w:r>
    </w:p>
    <w:p w14:paraId="70FB4D6C" w14:textId="77777777" w:rsidR="00F770F4" w:rsidRPr="00447A26" w:rsidRDefault="00F770F4" w:rsidP="00F770F4">
      <w:pPr>
        <w:overflowPunct/>
        <w:autoSpaceDE/>
        <w:autoSpaceDN/>
        <w:adjustRightInd/>
        <w:jc w:val="both"/>
        <w:rPr>
          <w:sz w:val="24"/>
          <w:szCs w:val="24"/>
        </w:rPr>
      </w:pPr>
    </w:p>
    <w:p w14:paraId="7D126CF3" w14:textId="58E07075" w:rsidR="001B00C8" w:rsidRDefault="006F2678" w:rsidP="00F770F4">
      <w:pPr>
        <w:overflowPunct/>
        <w:autoSpaceDE/>
        <w:autoSpaceDN/>
        <w:adjustRightInd/>
        <w:jc w:val="both"/>
        <w:rPr>
          <w:sz w:val="24"/>
          <w:szCs w:val="24"/>
        </w:rPr>
      </w:pPr>
      <w:r>
        <w:rPr>
          <w:sz w:val="24"/>
          <w:szCs w:val="24"/>
        </w:rPr>
        <w:t>In 2020, MCE expect</w:t>
      </w:r>
      <w:r w:rsidR="00566CA7">
        <w:rPr>
          <w:sz w:val="24"/>
          <w:szCs w:val="24"/>
        </w:rPr>
        <w:t>s</w:t>
      </w:r>
      <w:r>
        <w:rPr>
          <w:sz w:val="24"/>
          <w:szCs w:val="24"/>
        </w:rPr>
        <w:t xml:space="preserve"> to see some of the new programs launched in 2019 begin to deliver savings. </w:t>
      </w:r>
      <w:r w:rsidR="005E4131">
        <w:rPr>
          <w:sz w:val="24"/>
          <w:szCs w:val="24"/>
        </w:rPr>
        <w:t>MCE’s</w:t>
      </w:r>
      <w:r w:rsidR="00566019">
        <w:rPr>
          <w:sz w:val="24"/>
          <w:szCs w:val="24"/>
        </w:rPr>
        <w:t xml:space="preserve"> agricultural, industrial and large commercial programs </w:t>
      </w:r>
      <w:r w:rsidR="005E4131">
        <w:rPr>
          <w:sz w:val="24"/>
          <w:szCs w:val="24"/>
        </w:rPr>
        <w:t xml:space="preserve">are expected to </w:t>
      </w:r>
      <w:r w:rsidR="00566019">
        <w:rPr>
          <w:sz w:val="24"/>
          <w:szCs w:val="24"/>
        </w:rPr>
        <w:t xml:space="preserve">deliver cost </w:t>
      </w:r>
      <w:r w:rsidR="00566019">
        <w:rPr>
          <w:sz w:val="24"/>
          <w:szCs w:val="24"/>
        </w:rPr>
        <w:lastRenderedPageBreak/>
        <w:t xml:space="preserve">effective savings to help offset some of the less cost-effective programs in </w:t>
      </w:r>
      <w:r w:rsidR="005E4131">
        <w:rPr>
          <w:sz w:val="24"/>
          <w:szCs w:val="24"/>
        </w:rPr>
        <w:t xml:space="preserve">MCE’s </w:t>
      </w:r>
      <w:r w:rsidR="00566019">
        <w:rPr>
          <w:sz w:val="24"/>
          <w:szCs w:val="24"/>
        </w:rPr>
        <w:t>portfolio. MCE’s residential NMEC program is also expected to begin generating cost effective savings in 2020, although</w:t>
      </w:r>
      <w:r w:rsidR="001B00C8">
        <w:rPr>
          <w:sz w:val="24"/>
          <w:szCs w:val="24"/>
        </w:rPr>
        <w:t xml:space="preserve"> </w:t>
      </w:r>
      <w:r w:rsidR="00E16FFE">
        <w:rPr>
          <w:sz w:val="24"/>
          <w:szCs w:val="24"/>
        </w:rPr>
        <w:t>the projections for this program are conservative</w:t>
      </w:r>
      <w:r w:rsidR="001B00C8">
        <w:rPr>
          <w:sz w:val="24"/>
          <w:szCs w:val="24"/>
        </w:rPr>
        <w:t xml:space="preserve"> </w:t>
      </w:r>
      <w:r w:rsidR="005E4131">
        <w:rPr>
          <w:sz w:val="24"/>
          <w:szCs w:val="24"/>
        </w:rPr>
        <w:t xml:space="preserve">because </w:t>
      </w:r>
      <w:r w:rsidR="001B00C8">
        <w:rPr>
          <w:sz w:val="24"/>
          <w:szCs w:val="24"/>
        </w:rPr>
        <w:t xml:space="preserve">this is a new </w:t>
      </w:r>
      <w:r w:rsidR="00E16FFE">
        <w:rPr>
          <w:sz w:val="24"/>
          <w:szCs w:val="24"/>
        </w:rPr>
        <w:t>savings methodology for MCE and there is some uncertainty around how evolving regulatory guidance will affect the program</w:t>
      </w:r>
      <w:r w:rsidR="001B00C8">
        <w:rPr>
          <w:sz w:val="24"/>
          <w:szCs w:val="24"/>
        </w:rPr>
        <w:t xml:space="preserve">. </w:t>
      </w:r>
    </w:p>
    <w:p w14:paraId="308C0AAE" w14:textId="77777777" w:rsidR="001B00C8" w:rsidRDefault="001B00C8" w:rsidP="00F770F4">
      <w:pPr>
        <w:overflowPunct/>
        <w:autoSpaceDE/>
        <w:autoSpaceDN/>
        <w:adjustRightInd/>
        <w:jc w:val="both"/>
        <w:rPr>
          <w:sz w:val="24"/>
          <w:szCs w:val="24"/>
        </w:rPr>
      </w:pPr>
    </w:p>
    <w:p w14:paraId="5FCF0E08" w14:textId="3D882730" w:rsidR="006F2678" w:rsidRDefault="001B00C8" w:rsidP="00F770F4">
      <w:pPr>
        <w:overflowPunct/>
        <w:autoSpaceDE/>
        <w:autoSpaceDN/>
        <w:adjustRightInd/>
        <w:jc w:val="both"/>
        <w:rPr>
          <w:sz w:val="24"/>
          <w:szCs w:val="24"/>
        </w:rPr>
      </w:pPr>
      <w:r>
        <w:rPr>
          <w:sz w:val="24"/>
          <w:szCs w:val="24"/>
        </w:rPr>
        <w:t xml:space="preserve">Other programs </w:t>
      </w:r>
      <w:r w:rsidR="00E16FFE">
        <w:rPr>
          <w:sz w:val="24"/>
          <w:szCs w:val="24"/>
        </w:rPr>
        <w:t xml:space="preserve">in MCE’s portfolio </w:t>
      </w:r>
      <w:r>
        <w:rPr>
          <w:sz w:val="24"/>
          <w:szCs w:val="24"/>
        </w:rPr>
        <w:t>experienced setbacks as a result of changing market conditions. Two program strategies</w:t>
      </w:r>
      <w:r w:rsidR="005E4131">
        <w:rPr>
          <w:sz w:val="24"/>
          <w:szCs w:val="24"/>
        </w:rPr>
        <w:t xml:space="preserve">-- </w:t>
      </w:r>
      <w:r>
        <w:rPr>
          <w:sz w:val="24"/>
          <w:szCs w:val="24"/>
        </w:rPr>
        <w:t>the residential single measure program and the</w:t>
      </w:r>
      <w:r w:rsidRPr="001B00C8">
        <w:t xml:space="preserve"> </w:t>
      </w:r>
      <w:r w:rsidRPr="001B00C8">
        <w:rPr>
          <w:sz w:val="24"/>
          <w:szCs w:val="24"/>
        </w:rPr>
        <w:t>customer-facing project assessment and procurement platform</w:t>
      </w:r>
      <w:r>
        <w:rPr>
          <w:sz w:val="24"/>
          <w:szCs w:val="24"/>
        </w:rPr>
        <w:t xml:space="preserve"> for small commercial customers</w:t>
      </w:r>
      <w:r w:rsidR="005E4131">
        <w:rPr>
          <w:sz w:val="24"/>
          <w:szCs w:val="24"/>
        </w:rPr>
        <w:t xml:space="preserve">-- </w:t>
      </w:r>
      <w:r>
        <w:rPr>
          <w:sz w:val="24"/>
          <w:szCs w:val="24"/>
        </w:rPr>
        <w:t xml:space="preserve">were </w:t>
      </w:r>
      <w:r w:rsidR="005E4131">
        <w:rPr>
          <w:sz w:val="24"/>
          <w:szCs w:val="24"/>
        </w:rPr>
        <w:t xml:space="preserve">not </w:t>
      </w:r>
      <w:r>
        <w:rPr>
          <w:sz w:val="24"/>
          <w:szCs w:val="24"/>
        </w:rPr>
        <w:t xml:space="preserve">found to </w:t>
      </w:r>
      <w:r w:rsidR="005E4131">
        <w:rPr>
          <w:sz w:val="24"/>
          <w:szCs w:val="24"/>
        </w:rPr>
        <w:t>be</w:t>
      </w:r>
      <w:r>
        <w:rPr>
          <w:sz w:val="24"/>
          <w:szCs w:val="24"/>
        </w:rPr>
        <w:t xml:space="preserve"> cost effective as a result of </w:t>
      </w:r>
      <w:r w:rsidR="00E16FFE">
        <w:rPr>
          <w:sz w:val="24"/>
          <w:szCs w:val="24"/>
        </w:rPr>
        <w:t>changes to deemed measure savings</w:t>
      </w:r>
      <w:r w:rsidR="005E4131">
        <w:rPr>
          <w:sz w:val="24"/>
          <w:szCs w:val="24"/>
        </w:rPr>
        <w:t>,</w:t>
      </w:r>
      <w:r w:rsidR="00E16FFE">
        <w:rPr>
          <w:sz w:val="24"/>
          <w:szCs w:val="24"/>
        </w:rPr>
        <w:t xml:space="preserve"> including </w:t>
      </w:r>
      <w:r>
        <w:rPr>
          <w:sz w:val="24"/>
          <w:szCs w:val="24"/>
        </w:rPr>
        <w:t xml:space="preserve">the 2019 DEER updates. </w:t>
      </w:r>
      <w:r w:rsidR="002E6DA7">
        <w:rPr>
          <w:sz w:val="24"/>
          <w:szCs w:val="24"/>
        </w:rPr>
        <w:t xml:space="preserve">As a result, these two programs were not rolled out to customers and MCE has had to explore other strategies to serve those sectors. </w:t>
      </w:r>
      <w:r w:rsidR="00ED76E0">
        <w:rPr>
          <w:sz w:val="24"/>
          <w:szCs w:val="24"/>
        </w:rPr>
        <w:t xml:space="preserve">Across all programs, </w:t>
      </w:r>
      <w:r w:rsidR="00253675">
        <w:rPr>
          <w:sz w:val="24"/>
          <w:szCs w:val="24"/>
        </w:rPr>
        <w:t xml:space="preserve">MCE continues to adjust </w:t>
      </w:r>
      <w:r w:rsidR="00ED76E0">
        <w:rPr>
          <w:sz w:val="24"/>
          <w:szCs w:val="24"/>
        </w:rPr>
        <w:t>measure lists</w:t>
      </w:r>
      <w:r w:rsidR="00253675">
        <w:rPr>
          <w:sz w:val="24"/>
          <w:szCs w:val="24"/>
        </w:rPr>
        <w:t xml:space="preserve"> to reflect new savings values and market</w:t>
      </w:r>
      <w:r>
        <w:rPr>
          <w:sz w:val="24"/>
          <w:szCs w:val="24"/>
        </w:rPr>
        <w:t>.</w:t>
      </w:r>
    </w:p>
    <w:p w14:paraId="260C8C2D" w14:textId="77777777" w:rsidR="006F2678" w:rsidRPr="00447A26" w:rsidRDefault="006F2678" w:rsidP="009E6268">
      <w:pPr>
        <w:overflowPunct/>
        <w:autoSpaceDE/>
        <w:autoSpaceDN/>
        <w:adjustRightInd/>
        <w:jc w:val="both"/>
        <w:rPr>
          <w:sz w:val="24"/>
          <w:szCs w:val="24"/>
        </w:rPr>
      </w:pPr>
    </w:p>
    <w:p w14:paraId="3BAAFDCC" w14:textId="2B54244C" w:rsidR="009E6268" w:rsidRPr="00447A26" w:rsidRDefault="009E6268" w:rsidP="009E6268">
      <w:pPr>
        <w:overflowPunct/>
        <w:autoSpaceDE/>
        <w:autoSpaceDN/>
        <w:adjustRightInd/>
        <w:jc w:val="both"/>
        <w:rPr>
          <w:sz w:val="24"/>
          <w:szCs w:val="24"/>
        </w:rPr>
      </w:pPr>
      <w:r w:rsidRPr="00447A26">
        <w:rPr>
          <w:sz w:val="24"/>
          <w:szCs w:val="24"/>
        </w:rPr>
        <w:t xml:space="preserve">MCE is committed to meeting the evaluated 1.0 TRC </w:t>
      </w:r>
      <w:r w:rsidR="002E6DA7">
        <w:rPr>
          <w:sz w:val="24"/>
          <w:szCs w:val="24"/>
        </w:rPr>
        <w:t xml:space="preserve">requirement </w:t>
      </w:r>
      <w:r w:rsidRPr="00447A26">
        <w:rPr>
          <w:sz w:val="24"/>
          <w:szCs w:val="24"/>
        </w:rPr>
        <w:t xml:space="preserve">through smart, </w:t>
      </w:r>
      <w:r w:rsidR="002E6DA7">
        <w:rPr>
          <w:sz w:val="24"/>
          <w:szCs w:val="24"/>
        </w:rPr>
        <w:t>responsive</w:t>
      </w:r>
      <w:r w:rsidRPr="00447A26">
        <w:rPr>
          <w:sz w:val="24"/>
          <w:szCs w:val="24"/>
        </w:rPr>
        <w:t xml:space="preserve"> program design and deployment. </w:t>
      </w:r>
      <w:r w:rsidR="00253675">
        <w:rPr>
          <w:sz w:val="24"/>
          <w:szCs w:val="24"/>
        </w:rPr>
        <w:t xml:space="preserve">To facilitate better oversight of programs, MCE is launching new program data management tools and will be increasing the frequency </w:t>
      </w:r>
      <w:r w:rsidR="005E4131">
        <w:rPr>
          <w:sz w:val="24"/>
          <w:szCs w:val="24"/>
        </w:rPr>
        <w:t xml:space="preserve">of full project data collection </w:t>
      </w:r>
      <w:r w:rsidR="00253675">
        <w:rPr>
          <w:sz w:val="24"/>
          <w:szCs w:val="24"/>
        </w:rPr>
        <w:t>from quarterly to monthly. MCE will use these</w:t>
      </w:r>
      <w:r w:rsidR="00E85E94">
        <w:rPr>
          <w:sz w:val="24"/>
          <w:szCs w:val="24"/>
        </w:rPr>
        <w:t xml:space="preserve"> tools to track progress on energy savings and metrics. Other initiatives to </w:t>
      </w:r>
      <w:r w:rsidRPr="00447A26">
        <w:rPr>
          <w:sz w:val="24"/>
          <w:szCs w:val="24"/>
        </w:rPr>
        <w:t>increase savings and lower costs in 20</w:t>
      </w:r>
      <w:r w:rsidR="00E85E94">
        <w:rPr>
          <w:sz w:val="24"/>
          <w:szCs w:val="24"/>
        </w:rPr>
        <w:t>20</w:t>
      </w:r>
      <w:r w:rsidRPr="00447A26">
        <w:rPr>
          <w:sz w:val="24"/>
          <w:szCs w:val="24"/>
        </w:rPr>
        <w:t>:</w:t>
      </w:r>
    </w:p>
    <w:p w14:paraId="29D74690" w14:textId="125B9674" w:rsidR="009E6268" w:rsidRDefault="00E85E94" w:rsidP="009E6268">
      <w:pPr>
        <w:pStyle w:val="ListParagraph"/>
        <w:numPr>
          <w:ilvl w:val="0"/>
          <w:numId w:val="6"/>
        </w:numPr>
        <w:jc w:val="both"/>
        <w:rPr>
          <w:sz w:val="24"/>
          <w:szCs w:val="24"/>
        </w:rPr>
      </w:pPr>
      <w:r>
        <w:rPr>
          <w:sz w:val="24"/>
          <w:szCs w:val="24"/>
        </w:rPr>
        <w:t>Scaling up existing programs (including expanding to new</w:t>
      </w:r>
      <w:r w:rsidR="009E6268" w:rsidRPr="00447A26">
        <w:rPr>
          <w:sz w:val="24"/>
          <w:szCs w:val="24"/>
        </w:rPr>
        <w:t xml:space="preserve"> service </w:t>
      </w:r>
      <w:r>
        <w:rPr>
          <w:sz w:val="24"/>
          <w:szCs w:val="24"/>
        </w:rPr>
        <w:t>areas)</w:t>
      </w:r>
      <w:r w:rsidR="005E4131">
        <w:rPr>
          <w:sz w:val="24"/>
          <w:szCs w:val="24"/>
        </w:rPr>
        <w:t>;</w:t>
      </w:r>
    </w:p>
    <w:p w14:paraId="538CE73D" w14:textId="5EA7959A" w:rsidR="009E6268" w:rsidRPr="00E85E94" w:rsidRDefault="00E85E94" w:rsidP="00E85E94">
      <w:pPr>
        <w:pStyle w:val="ListParagraph"/>
        <w:numPr>
          <w:ilvl w:val="0"/>
          <w:numId w:val="6"/>
        </w:numPr>
        <w:jc w:val="both"/>
        <w:rPr>
          <w:sz w:val="24"/>
          <w:szCs w:val="24"/>
        </w:rPr>
      </w:pPr>
      <w:r>
        <w:rPr>
          <w:sz w:val="24"/>
          <w:szCs w:val="24"/>
        </w:rPr>
        <w:t>Focus on marketing and outreach by using meter data analysis to target customers and working closely with MCE’s account services team</w:t>
      </w:r>
      <w:r w:rsidR="005E4131">
        <w:rPr>
          <w:sz w:val="24"/>
          <w:szCs w:val="24"/>
        </w:rPr>
        <w:t>;</w:t>
      </w:r>
    </w:p>
    <w:p w14:paraId="5F8FDFEE" w14:textId="5E2312A4" w:rsidR="009E6268" w:rsidRPr="00447A26" w:rsidRDefault="009E6268" w:rsidP="009E6268">
      <w:pPr>
        <w:pStyle w:val="ListParagraph"/>
        <w:numPr>
          <w:ilvl w:val="0"/>
          <w:numId w:val="6"/>
        </w:numPr>
        <w:jc w:val="both"/>
        <w:rPr>
          <w:sz w:val="24"/>
          <w:szCs w:val="24"/>
        </w:rPr>
      </w:pPr>
      <w:r w:rsidRPr="00447A26">
        <w:rPr>
          <w:sz w:val="24"/>
          <w:szCs w:val="24"/>
        </w:rPr>
        <w:t>Use of performance-based implementation contracts</w:t>
      </w:r>
      <w:r w:rsidR="005E4131">
        <w:rPr>
          <w:sz w:val="24"/>
          <w:szCs w:val="24"/>
        </w:rPr>
        <w:t>; and</w:t>
      </w:r>
    </w:p>
    <w:p w14:paraId="4D6CB0CE" w14:textId="028F1013" w:rsidR="00214C4F" w:rsidRDefault="009E6268" w:rsidP="00E85E94">
      <w:pPr>
        <w:pStyle w:val="ListParagraph"/>
        <w:numPr>
          <w:ilvl w:val="0"/>
          <w:numId w:val="6"/>
        </w:numPr>
        <w:jc w:val="both"/>
        <w:rPr>
          <w:sz w:val="24"/>
          <w:szCs w:val="24"/>
        </w:rPr>
      </w:pPr>
      <w:r w:rsidRPr="00447A26">
        <w:rPr>
          <w:sz w:val="24"/>
          <w:szCs w:val="24"/>
        </w:rPr>
        <w:t>Deploying measure cost savings strategies within existing programs</w:t>
      </w:r>
      <w:r w:rsidR="00E85E94">
        <w:rPr>
          <w:sz w:val="24"/>
          <w:szCs w:val="24"/>
        </w:rPr>
        <w:t xml:space="preserve"> by i</w:t>
      </w:r>
      <w:r w:rsidR="00214C4F" w:rsidRPr="00E85E94">
        <w:rPr>
          <w:sz w:val="24"/>
          <w:szCs w:val="24"/>
        </w:rPr>
        <w:t xml:space="preserve">ncreasing transparency and competition among </w:t>
      </w:r>
      <w:r w:rsidR="00635EE9" w:rsidRPr="00E85E94">
        <w:rPr>
          <w:sz w:val="24"/>
          <w:szCs w:val="24"/>
        </w:rPr>
        <w:t xml:space="preserve">installation </w:t>
      </w:r>
      <w:r w:rsidR="00214C4F" w:rsidRPr="00E85E94">
        <w:rPr>
          <w:sz w:val="24"/>
          <w:szCs w:val="24"/>
        </w:rPr>
        <w:t>contractors</w:t>
      </w:r>
      <w:r w:rsidR="005E4131">
        <w:rPr>
          <w:sz w:val="24"/>
          <w:szCs w:val="24"/>
        </w:rPr>
        <w:t>.</w:t>
      </w:r>
    </w:p>
    <w:p w14:paraId="2A29B8E4" w14:textId="77777777" w:rsidR="00D14BA2" w:rsidRDefault="00D14BA2" w:rsidP="00D14BA2">
      <w:pPr>
        <w:overflowPunct/>
        <w:autoSpaceDE/>
        <w:adjustRightInd/>
        <w:jc w:val="both"/>
        <w:rPr>
          <w:sz w:val="24"/>
          <w:szCs w:val="24"/>
        </w:rPr>
      </w:pPr>
    </w:p>
    <w:p w14:paraId="402A51AC" w14:textId="130D208D" w:rsidR="00214C4F" w:rsidRPr="00CF3214" w:rsidRDefault="00214C4F" w:rsidP="00214C4F">
      <w:pPr>
        <w:overflowPunct/>
        <w:autoSpaceDE/>
        <w:autoSpaceDN/>
        <w:adjustRightInd/>
        <w:jc w:val="both"/>
        <w:rPr>
          <w:b/>
          <w:sz w:val="24"/>
          <w:szCs w:val="24"/>
          <w:u w:val="single"/>
        </w:rPr>
      </w:pPr>
      <w:r w:rsidRPr="00CF3214">
        <w:rPr>
          <w:b/>
          <w:sz w:val="24"/>
          <w:szCs w:val="24"/>
          <w:u w:val="single"/>
        </w:rPr>
        <w:t>Budgets</w:t>
      </w:r>
    </w:p>
    <w:p w14:paraId="41BCDCC4" w14:textId="77777777" w:rsidR="00214C4F" w:rsidRPr="00447A26" w:rsidRDefault="00214C4F" w:rsidP="00214C4F">
      <w:pPr>
        <w:overflowPunct/>
        <w:autoSpaceDE/>
        <w:autoSpaceDN/>
        <w:adjustRightInd/>
        <w:jc w:val="both"/>
        <w:rPr>
          <w:sz w:val="24"/>
          <w:szCs w:val="24"/>
        </w:rPr>
      </w:pPr>
    </w:p>
    <w:p w14:paraId="530C2E6D" w14:textId="32C49817" w:rsidR="00AB30BF" w:rsidRDefault="00214C4F" w:rsidP="00214C4F">
      <w:pPr>
        <w:overflowPunct/>
        <w:autoSpaceDE/>
        <w:autoSpaceDN/>
        <w:adjustRightInd/>
        <w:jc w:val="both"/>
        <w:rPr>
          <w:sz w:val="24"/>
          <w:szCs w:val="24"/>
        </w:rPr>
      </w:pPr>
      <w:r w:rsidRPr="00447A26">
        <w:rPr>
          <w:sz w:val="24"/>
          <w:szCs w:val="24"/>
        </w:rPr>
        <w:t>The Commission approved funding levels for MCE for Program Years 2018-2025 for each of MCE’s proposed sector</w:t>
      </w:r>
      <w:r w:rsidR="00A66613">
        <w:rPr>
          <w:sz w:val="24"/>
          <w:szCs w:val="24"/>
        </w:rPr>
        <w:t>s</w:t>
      </w:r>
      <w:r w:rsidRPr="00447A26">
        <w:rPr>
          <w:sz w:val="24"/>
          <w:szCs w:val="24"/>
        </w:rPr>
        <w:t>.</w:t>
      </w:r>
      <w:r w:rsidRPr="00447A26">
        <w:rPr>
          <w:rStyle w:val="FootnoteReference"/>
          <w:sz w:val="24"/>
          <w:szCs w:val="24"/>
        </w:rPr>
        <w:footnoteReference w:id="9"/>
      </w:r>
      <w:r w:rsidRPr="00447A26">
        <w:rPr>
          <w:sz w:val="24"/>
          <w:szCs w:val="24"/>
        </w:rPr>
        <w:t xml:space="preserve"> The budget includes allocations for Evaluation Measurement and Verification (“EM&amp;V”).</w:t>
      </w:r>
      <w:r w:rsidRPr="00447A26">
        <w:rPr>
          <w:rStyle w:val="FootnoteReference"/>
          <w:sz w:val="24"/>
          <w:szCs w:val="24"/>
        </w:rPr>
        <w:footnoteReference w:id="10"/>
      </w:r>
      <w:r w:rsidR="00BD01D1">
        <w:rPr>
          <w:sz w:val="24"/>
          <w:szCs w:val="24"/>
        </w:rPr>
        <w:t xml:space="preserve"> </w:t>
      </w:r>
      <w:r w:rsidRPr="00447A26">
        <w:rPr>
          <w:sz w:val="24"/>
          <w:szCs w:val="24"/>
        </w:rPr>
        <w:t>The Commission approved a total multiyear budget for MCE of $85,736,000 (2018-2025). For Program Years 2018 and 2019, the Commission approved an annual budget of $8,532,000.</w:t>
      </w:r>
      <w:r w:rsidR="00BD01D1">
        <w:rPr>
          <w:sz w:val="24"/>
          <w:szCs w:val="24"/>
        </w:rPr>
        <w:t xml:space="preserve"> </w:t>
      </w:r>
      <w:r w:rsidRPr="00447A26">
        <w:rPr>
          <w:sz w:val="24"/>
          <w:szCs w:val="24"/>
        </w:rPr>
        <w:t>Although, the Commission approved annual and multiyear budgets, the Commission directed PAs to use the ABAL as an opportunity to adjust their annual budgets “to reflect the 2018-2030 goals adopted in Decision 17-08-025 and the interim greenhouse gas adder adopted in Decision 17-08-022 and other relevant factors to provide a more accurate forecast of expected annual funding levels.”</w:t>
      </w:r>
      <w:r w:rsidRPr="00447A26">
        <w:rPr>
          <w:rStyle w:val="FootnoteReference"/>
          <w:sz w:val="24"/>
          <w:szCs w:val="24"/>
        </w:rPr>
        <w:footnoteReference w:id="11"/>
      </w:r>
      <w:r w:rsidRPr="00447A26">
        <w:rPr>
          <w:sz w:val="24"/>
          <w:szCs w:val="24"/>
        </w:rPr>
        <w:t xml:space="preserve"> The revisions, however, “must not exceed the overall funding amount” authorized in D.18-05-041, which caps </w:t>
      </w:r>
      <w:proofErr w:type="spellStart"/>
      <w:r w:rsidRPr="00447A26">
        <w:rPr>
          <w:sz w:val="24"/>
          <w:szCs w:val="24"/>
        </w:rPr>
        <w:t>PAs’</w:t>
      </w:r>
      <w:proofErr w:type="spellEnd"/>
      <w:r w:rsidRPr="00447A26">
        <w:rPr>
          <w:sz w:val="24"/>
          <w:szCs w:val="24"/>
        </w:rPr>
        <w:t xml:space="preserve"> total spending for the period 2018-2025.</w:t>
      </w:r>
      <w:r w:rsidRPr="00447A26">
        <w:rPr>
          <w:rStyle w:val="FootnoteReference"/>
          <w:sz w:val="24"/>
          <w:szCs w:val="24"/>
        </w:rPr>
        <w:footnoteReference w:id="12"/>
      </w:r>
      <w:r w:rsidR="00BD01D1">
        <w:rPr>
          <w:sz w:val="24"/>
          <w:szCs w:val="24"/>
        </w:rPr>
        <w:t xml:space="preserve"> MCE provides the revised portfolio</w:t>
      </w:r>
      <w:r w:rsidR="00536108">
        <w:rPr>
          <w:sz w:val="24"/>
          <w:szCs w:val="24"/>
        </w:rPr>
        <w:t xml:space="preserve"> and</w:t>
      </w:r>
      <w:r w:rsidR="00BD01D1">
        <w:rPr>
          <w:sz w:val="24"/>
          <w:szCs w:val="24"/>
        </w:rPr>
        <w:t xml:space="preserve"> sector budgets for the business plan period below.</w:t>
      </w:r>
    </w:p>
    <w:p w14:paraId="155DEDC2" w14:textId="77777777" w:rsidR="00AB30BF" w:rsidRDefault="00AB30BF" w:rsidP="00214C4F">
      <w:pPr>
        <w:overflowPunct/>
        <w:autoSpaceDE/>
        <w:autoSpaceDN/>
        <w:adjustRightInd/>
        <w:jc w:val="both"/>
        <w:rPr>
          <w:sz w:val="24"/>
          <w:szCs w:val="24"/>
        </w:rPr>
      </w:pPr>
    </w:p>
    <w:tbl>
      <w:tblPr>
        <w:tblStyle w:val="TableGrid"/>
        <w:tblW w:w="0" w:type="auto"/>
        <w:tblLook w:val="04A0" w:firstRow="1" w:lastRow="0" w:firstColumn="1" w:lastColumn="0" w:noHBand="0" w:noVBand="1"/>
      </w:tblPr>
      <w:tblGrid>
        <w:gridCol w:w="3522"/>
        <w:gridCol w:w="1763"/>
        <w:gridCol w:w="1495"/>
        <w:gridCol w:w="1251"/>
        <w:gridCol w:w="1319"/>
      </w:tblGrid>
      <w:tr w:rsidR="00447A26" w:rsidRPr="00447A26" w14:paraId="77344F9A" w14:textId="77777777" w:rsidTr="00802FD8">
        <w:trPr>
          <w:trHeight w:val="242"/>
        </w:trPr>
        <w:tc>
          <w:tcPr>
            <w:tcW w:w="9350" w:type="dxa"/>
            <w:gridSpan w:val="5"/>
            <w:noWrap/>
          </w:tcPr>
          <w:p w14:paraId="403CCA93" w14:textId="41AE8FD1" w:rsidR="00447A26" w:rsidRPr="00447A26" w:rsidRDefault="00447A26" w:rsidP="00447A26">
            <w:pPr>
              <w:jc w:val="both"/>
              <w:rPr>
                <w:b/>
                <w:sz w:val="24"/>
                <w:szCs w:val="24"/>
              </w:rPr>
            </w:pPr>
            <w:r w:rsidRPr="00447A26">
              <w:rPr>
                <w:b/>
                <w:sz w:val="24"/>
                <w:szCs w:val="24"/>
              </w:rPr>
              <w:lastRenderedPageBreak/>
              <w:t>MCE Forecast 20</w:t>
            </w:r>
            <w:r w:rsidR="00ED76E0">
              <w:rPr>
                <w:b/>
                <w:sz w:val="24"/>
                <w:szCs w:val="24"/>
              </w:rPr>
              <w:t>20</w:t>
            </w:r>
            <w:r w:rsidRPr="00447A26">
              <w:rPr>
                <w:b/>
                <w:sz w:val="24"/>
                <w:szCs w:val="24"/>
              </w:rPr>
              <w:t xml:space="preserve"> Budget and Savings (Net)</w:t>
            </w:r>
          </w:p>
        </w:tc>
      </w:tr>
      <w:tr w:rsidR="00700D2D" w:rsidRPr="00447A26" w14:paraId="0BD892CE" w14:textId="77777777" w:rsidTr="00802FD8">
        <w:trPr>
          <w:trHeight w:val="503"/>
        </w:trPr>
        <w:tc>
          <w:tcPr>
            <w:tcW w:w="3522" w:type="dxa"/>
            <w:noWrap/>
            <w:hideMark/>
          </w:tcPr>
          <w:p w14:paraId="4518F70B" w14:textId="77777777" w:rsidR="00700D2D" w:rsidRPr="00447A26" w:rsidRDefault="00700D2D" w:rsidP="00700D2D">
            <w:pPr>
              <w:rPr>
                <w:b/>
                <w:bCs/>
                <w:sz w:val="24"/>
                <w:szCs w:val="24"/>
              </w:rPr>
            </w:pPr>
            <w:r w:rsidRPr="00447A26">
              <w:rPr>
                <w:b/>
                <w:bCs/>
                <w:sz w:val="24"/>
                <w:szCs w:val="24"/>
              </w:rPr>
              <w:t>Sector</w:t>
            </w:r>
          </w:p>
        </w:tc>
        <w:tc>
          <w:tcPr>
            <w:tcW w:w="1763" w:type="dxa"/>
            <w:noWrap/>
            <w:hideMark/>
          </w:tcPr>
          <w:p w14:paraId="69CA4BC4" w14:textId="77777777" w:rsidR="00700D2D" w:rsidRPr="00447A26" w:rsidRDefault="00700D2D" w:rsidP="00700D2D">
            <w:pPr>
              <w:rPr>
                <w:b/>
                <w:bCs/>
                <w:sz w:val="24"/>
                <w:szCs w:val="24"/>
              </w:rPr>
            </w:pPr>
            <w:r w:rsidRPr="00447A26">
              <w:rPr>
                <w:b/>
                <w:bCs/>
                <w:sz w:val="24"/>
                <w:szCs w:val="24"/>
              </w:rPr>
              <w:t>Program Year Budget</w:t>
            </w:r>
          </w:p>
        </w:tc>
        <w:tc>
          <w:tcPr>
            <w:tcW w:w="1495" w:type="dxa"/>
            <w:hideMark/>
          </w:tcPr>
          <w:p w14:paraId="10C99831" w14:textId="2E643348" w:rsidR="00700D2D" w:rsidRPr="00447A26" w:rsidRDefault="00700D2D" w:rsidP="00700D2D">
            <w:pPr>
              <w:rPr>
                <w:sz w:val="24"/>
                <w:szCs w:val="24"/>
              </w:rPr>
            </w:pPr>
            <w:r w:rsidRPr="00447A26">
              <w:rPr>
                <w:sz w:val="24"/>
                <w:szCs w:val="24"/>
              </w:rPr>
              <w:t>kWh</w:t>
            </w:r>
          </w:p>
        </w:tc>
        <w:tc>
          <w:tcPr>
            <w:tcW w:w="1251" w:type="dxa"/>
            <w:hideMark/>
          </w:tcPr>
          <w:p w14:paraId="20E03830" w14:textId="55101E08" w:rsidR="00700D2D" w:rsidRPr="00447A26" w:rsidRDefault="00700D2D" w:rsidP="00700D2D">
            <w:pPr>
              <w:rPr>
                <w:sz w:val="24"/>
                <w:szCs w:val="24"/>
              </w:rPr>
            </w:pPr>
            <w:r w:rsidRPr="00447A26">
              <w:rPr>
                <w:sz w:val="24"/>
                <w:szCs w:val="24"/>
              </w:rPr>
              <w:t>kW</w:t>
            </w:r>
          </w:p>
        </w:tc>
        <w:tc>
          <w:tcPr>
            <w:tcW w:w="1319" w:type="dxa"/>
            <w:hideMark/>
          </w:tcPr>
          <w:p w14:paraId="54D85F9B" w14:textId="665D00AE" w:rsidR="00700D2D" w:rsidRPr="00447A26" w:rsidRDefault="00700D2D" w:rsidP="00447A26">
            <w:pPr>
              <w:rPr>
                <w:sz w:val="24"/>
                <w:szCs w:val="24"/>
              </w:rPr>
            </w:pPr>
            <w:proofErr w:type="spellStart"/>
            <w:r w:rsidRPr="00447A26">
              <w:rPr>
                <w:sz w:val="24"/>
                <w:szCs w:val="24"/>
              </w:rPr>
              <w:t>therms</w:t>
            </w:r>
            <w:proofErr w:type="spellEnd"/>
            <w:r w:rsidR="00447A26" w:rsidRPr="00447A26">
              <w:rPr>
                <w:sz w:val="24"/>
                <w:szCs w:val="24"/>
              </w:rPr>
              <w:t xml:space="preserve"> (</w:t>
            </w:r>
            <w:r w:rsidRPr="00447A26">
              <w:rPr>
                <w:sz w:val="24"/>
                <w:szCs w:val="24"/>
              </w:rPr>
              <w:t>MM)</w:t>
            </w:r>
          </w:p>
        </w:tc>
      </w:tr>
      <w:tr w:rsidR="00700D2D" w:rsidRPr="00447A26" w14:paraId="3AD32200" w14:textId="77777777" w:rsidTr="00802FD8">
        <w:trPr>
          <w:trHeight w:val="315"/>
        </w:trPr>
        <w:tc>
          <w:tcPr>
            <w:tcW w:w="3522" w:type="dxa"/>
            <w:noWrap/>
            <w:hideMark/>
          </w:tcPr>
          <w:p w14:paraId="0E84A5FB" w14:textId="77777777" w:rsidR="00700D2D" w:rsidRPr="00447A26" w:rsidRDefault="00700D2D">
            <w:pPr>
              <w:rPr>
                <w:sz w:val="24"/>
                <w:szCs w:val="24"/>
              </w:rPr>
            </w:pPr>
            <w:r w:rsidRPr="00447A26">
              <w:rPr>
                <w:sz w:val="24"/>
                <w:szCs w:val="24"/>
              </w:rPr>
              <w:t>Residential</w:t>
            </w:r>
          </w:p>
        </w:tc>
        <w:tc>
          <w:tcPr>
            <w:tcW w:w="1763" w:type="dxa"/>
            <w:noWrap/>
            <w:hideMark/>
          </w:tcPr>
          <w:p w14:paraId="11E04A0E" w14:textId="60D022A9" w:rsidR="00700D2D" w:rsidRPr="00447A26" w:rsidRDefault="00700D2D" w:rsidP="00447A26">
            <w:pPr>
              <w:jc w:val="right"/>
              <w:rPr>
                <w:sz w:val="24"/>
                <w:szCs w:val="24"/>
              </w:rPr>
            </w:pPr>
            <w:r w:rsidRPr="00447A26">
              <w:rPr>
                <w:sz w:val="24"/>
                <w:szCs w:val="24"/>
              </w:rPr>
              <w:t>$</w:t>
            </w:r>
            <w:r w:rsidR="00F06E1A">
              <w:rPr>
                <w:sz w:val="24"/>
                <w:szCs w:val="24"/>
              </w:rPr>
              <w:t>2,578,887</w:t>
            </w:r>
          </w:p>
        </w:tc>
        <w:tc>
          <w:tcPr>
            <w:tcW w:w="1495" w:type="dxa"/>
            <w:noWrap/>
            <w:hideMark/>
          </w:tcPr>
          <w:p w14:paraId="6485B394" w14:textId="2E7CEB15" w:rsidR="00700D2D" w:rsidRPr="00447A26" w:rsidRDefault="00F06E1A" w:rsidP="00447A26">
            <w:pPr>
              <w:jc w:val="right"/>
              <w:rPr>
                <w:sz w:val="24"/>
                <w:szCs w:val="24"/>
              </w:rPr>
            </w:pPr>
            <w:r>
              <w:rPr>
                <w:sz w:val="24"/>
                <w:szCs w:val="24"/>
              </w:rPr>
              <w:t>5,122,445</w:t>
            </w:r>
          </w:p>
        </w:tc>
        <w:tc>
          <w:tcPr>
            <w:tcW w:w="1251" w:type="dxa"/>
            <w:noWrap/>
            <w:hideMark/>
          </w:tcPr>
          <w:p w14:paraId="78473351" w14:textId="59CA07E6" w:rsidR="00700D2D" w:rsidRPr="00447A26" w:rsidRDefault="00F06E1A" w:rsidP="00447A26">
            <w:pPr>
              <w:jc w:val="right"/>
              <w:rPr>
                <w:sz w:val="24"/>
                <w:szCs w:val="24"/>
              </w:rPr>
            </w:pPr>
            <w:r>
              <w:rPr>
                <w:sz w:val="24"/>
                <w:szCs w:val="24"/>
              </w:rPr>
              <w:t>564</w:t>
            </w:r>
          </w:p>
        </w:tc>
        <w:tc>
          <w:tcPr>
            <w:tcW w:w="1319" w:type="dxa"/>
            <w:noWrap/>
            <w:hideMark/>
          </w:tcPr>
          <w:p w14:paraId="5E88A29C" w14:textId="369DF798" w:rsidR="00700D2D" w:rsidRPr="00447A26" w:rsidRDefault="00700D2D" w:rsidP="00447A26">
            <w:pPr>
              <w:jc w:val="right"/>
              <w:rPr>
                <w:sz w:val="24"/>
                <w:szCs w:val="24"/>
              </w:rPr>
            </w:pPr>
            <w:r w:rsidRPr="00447A26">
              <w:rPr>
                <w:sz w:val="24"/>
                <w:szCs w:val="24"/>
              </w:rPr>
              <w:t>0.</w:t>
            </w:r>
            <w:r w:rsidR="00F06E1A">
              <w:rPr>
                <w:sz w:val="24"/>
                <w:szCs w:val="24"/>
              </w:rPr>
              <w:t>320</w:t>
            </w:r>
          </w:p>
        </w:tc>
      </w:tr>
      <w:tr w:rsidR="00700D2D" w:rsidRPr="00447A26" w14:paraId="01C094D8" w14:textId="77777777" w:rsidTr="00802FD8">
        <w:trPr>
          <w:trHeight w:val="300"/>
        </w:trPr>
        <w:tc>
          <w:tcPr>
            <w:tcW w:w="3522" w:type="dxa"/>
            <w:noWrap/>
            <w:hideMark/>
          </w:tcPr>
          <w:p w14:paraId="50CC1FFB" w14:textId="77777777" w:rsidR="00700D2D" w:rsidRPr="00447A26" w:rsidRDefault="00700D2D">
            <w:pPr>
              <w:rPr>
                <w:sz w:val="24"/>
                <w:szCs w:val="24"/>
              </w:rPr>
            </w:pPr>
            <w:r w:rsidRPr="00447A26">
              <w:rPr>
                <w:sz w:val="24"/>
                <w:szCs w:val="24"/>
              </w:rPr>
              <w:t>Commercial</w:t>
            </w:r>
          </w:p>
        </w:tc>
        <w:tc>
          <w:tcPr>
            <w:tcW w:w="1763" w:type="dxa"/>
            <w:noWrap/>
            <w:hideMark/>
          </w:tcPr>
          <w:p w14:paraId="41F3D30D" w14:textId="6530516A" w:rsidR="00700D2D" w:rsidRPr="00447A26" w:rsidRDefault="00700D2D" w:rsidP="00447A26">
            <w:pPr>
              <w:jc w:val="right"/>
              <w:rPr>
                <w:sz w:val="24"/>
                <w:szCs w:val="24"/>
              </w:rPr>
            </w:pPr>
            <w:r w:rsidRPr="00447A26">
              <w:rPr>
                <w:sz w:val="24"/>
                <w:szCs w:val="24"/>
              </w:rPr>
              <w:t>$1,</w:t>
            </w:r>
            <w:r w:rsidR="00F06E1A">
              <w:rPr>
                <w:sz w:val="24"/>
                <w:szCs w:val="24"/>
              </w:rPr>
              <w:t>358,015</w:t>
            </w:r>
          </w:p>
        </w:tc>
        <w:tc>
          <w:tcPr>
            <w:tcW w:w="1495" w:type="dxa"/>
            <w:noWrap/>
            <w:hideMark/>
          </w:tcPr>
          <w:p w14:paraId="41F45EA8" w14:textId="09B04F7D" w:rsidR="00700D2D" w:rsidRPr="00447A26" w:rsidRDefault="00F06E1A" w:rsidP="00447A26">
            <w:pPr>
              <w:jc w:val="right"/>
              <w:rPr>
                <w:sz w:val="24"/>
                <w:szCs w:val="24"/>
              </w:rPr>
            </w:pPr>
            <w:r>
              <w:rPr>
                <w:sz w:val="24"/>
                <w:szCs w:val="24"/>
              </w:rPr>
              <w:t>3,036,757</w:t>
            </w:r>
          </w:p>
        </w:tc>
        <w:tc>
          <w:tcPr>
            <w:tcW w:w="1251" w:type="dxa"/>
            <w:noWrap/>
            <w:hideMark/>
          </w:tcPr>
          <w:p w14:paraId="56E03111" w14:textId="4BE62B2D" w:rsidR="00700D2D" w:rsidRPr="00447A26" w:rsidRDefault="00F06E1A" w:rsidP="00447A26">
            <w:pPr>
              <w:jc w:val="right"/>
              <w:rPr>
                <w:sz w:val="24"/>
                <w:szCs w:val="24"/>
              </w:rPr>
            </w:pPr>
            <w:r>
              <w:rPr>
                <w:sz w:val="24"/>
                <w:szCs w:val="24"/>
              </w:rPr>
              <w:t>505</w:t>
            </w:r>
          </w:p>
        </w:tc>
        <w:tc>
          <w:tcPr>
            <w:tcW w:w="1319" w:type="dxa"/>
            <w:noWrap/>
            <w:hideMark/>
          </w:tcPr>
          <w:p w14:paraId="71C73170" w14:textId="58134319" w:rsidR="00700D2D" w:rsidRPr="00447A26" w:rsidRDefault="00F06E1A" w:rsidP="00447A26">
            <w:pPr>
              <w:jc w:val="right"/>
              <w:rPr>
                <w:sz w:val="24"/>
                <w:szCs w:val="24"/>
              </w:rPr>
            </w:pPr>
            <w:r>
              <w:rPr>
                <w:sz w:val="24"/>
                <w:szCs w:val="24"/>
              </w:rPr>
              <w:t>(0.003)</w:t>
            </w:r>
          </w:p>
        </w:tc>
      </w:tr>
      <w:tr w:rsidR="00700D2D" w:rsidRPr="00447A26" w14:paraId="62A6DA81" w14:textId="77777777" w:rsidTr="00802FD8">
        <w:trPr>
          <w:trHeight w:val="300"/>
        </w:trPr>
        <w:tc>
          <w:tcPr>
            <w:tcW w:w="3522" w:type="dxa"/>
            <w:noWrap/>
            <w:hideMark/>
          </w:tcPr>
          <w:p w14:paraId="541ADF62" w14:textId="77777777" w:rsidR="00700D2D" w:rsidRPr="00447A26" w:rsidRDefault="00700D2D">
            <w:pPr>
              <w:rPr>
                <w:sz w:val="24"/>
                <w:szCs w:val="24"/>
              </w:rPr>
            </w:pPr>
            <w:r w:rsidRPr="00447A26">
              <w:rPr>
                <w:sz w:val="24"/>
                <w:szCs w:val="24"/>
              </w:rPr>
              <w:t>Industrial</w:t>
            </w:r>
          </w:p>
        </w:tc>
        <w:tc>
          <w:tcPr>
            <w:tcW w:w="1763" w:type="dxa"/>
            <w:noWrap/>
            <w:hideMark/>
          </w:tcPr>
          <w:p w14:paraId="25F8A64C" w14:textId="7602098B" w:rsidR="00700D2D" w:rsidRPr="00447A26" w:rsidRDefault="00700D2D" w:rsidP="00447A26">
            <w:pPr>
              <w:jc w:val="right"/>
              <w:rPr>
                <w:sz w:val="24"/>
                <w:szCs w:val="24"/>
              </w:rPr>
            </w:pPr>
            <w:r w:rsidRPr="00447A26">
              <w:rPr>
                <w:sz w:val="24"/>
                <w:szCs w:val="24"/>
              </w:rPr>
              <w:t>$</w:t>
            </w:r>
            <w:r w:rsidR="00F06E1A">
              <w:rPr>
                <w:sz w:val="24"/>
                <w:szCs w:val="24"/>
              </w:rPr>
              <w:t>1,666,828</w:t>
            </w:r>
          </w:p>
        </w:tc>
        <w:tc>
          <w:tcPr>
            <w:tcW w:w="1495" w:type="dxa"/>
            <w:noWrap/>
            <w:hideMark/>
          </w:tcPr>
          <w:p w14:paraId="4F10671C" w14:textId="4735162D" w:rsidR="00700D2D" w:rsidRPr="00447A26" w:rsidRDefault="00F06E1A" w:rsidP="00447A26">
            <w:pPr>
              <w:jc w:val="right"/>
              <w:rPr>
                <w:sz w:val="24"/>
                <w:szCs w:val="24"/>
              </w:rPr>
            </w:pPr>
            <w:r>
              <w:rPr>
                <w:sz w:val="24"/>
                <w:szCs w:val="24"/>
              </w:rPr>
              <w:t>2,326,711</w:t>
            </w:r>
          </w:p>
        </w:tc>
        <w:tc>
          <w:tcPr>
            <w:tcW w:w="1251" w:type="dxa"/>
            <w:noWrap/>
            <w:hideMark/>
          </w:tcPr>
          <w:p w14:paraId="43506B2C" w14:textId="5AA09FC7" w:rsidR="00700D2D" w:rsidRPr="00447A26" w:rsidRDefault="00F06E1A" w:rsidP="00447A26">
            <w:pPr>
              <w:jc w:val="right"/>
              <w:rPr>
                <w:sz w:val="24"/>
                <w:szCs w:val="24"/>
              </w:rPr>
            </w:pPr>
            <w:r>
              <w:rPr>
                <w:sz w:val="24"/>
                <w:szCs w:val="24"/>
              </w:rPr>
              <w:t>294</w:t>
            </w:r>
          </w:p>
        </w:tc>
        <w:tc>
          <w:tcPr>
            <w:tcW w:w="1319" w:type="dxa"/>
            <w:noWrap/>
            <w:hideMark/>
          </w:tcPr>
          <w:p w14:paraId="7F2C5431" w14:textId="5F1E708E" w:rsidR="00700D2D" w:rsidRPr="00447A26" w:rsidRDefault="00700D2D" w:rsidP="00447A26">
            <w:pPr>
              <w:jc w:val="right"/>
              <w:rPr>
                <w:sz w:val="24"/>
                <w:szCs w:val="24"/>
              </w:rPr>
            </w:pPr>
            <w:r w:rsidRPr="00447A26">
              <w:rPr>
                <w:sz w:val="24"/>
                <w:szCs w:val="24"/>
              </w:rPr>
              <w:t>0</w:t>
            </w:r>
            <w:r w:rsidR="00F06E1A">
              <w:rPr>
                <w:sz w:val="24"/>
                <w:szCs w:val="24"/>
              </w:rPr>
              <w:t>.176</w:t>
            </w:r>
          </w:p>
        </w:tc>
      </w:tr>
      <w:tr w:rsidR="00700D2D" w:rsidRPr="00447A26" w14:paraId="242B942A" w14:textId="77777777" w:rsidTr="00802FD8">
        <w:trPr>
          <w:trHeight w:val="300"/>
        </w:trPr>
        <w:tc>
          <w:tcPr>
            <w:tcW w:w="3522" w:type="dxa"/>
            <w:noWrap/>
            <w:hideMark/>
          </w:tcPr>
          <w:p w14:paraId="361966B3" w14:textId="77777777" w:rsidR="00700D2D" w:rsidRPr="00447A26" w:rsidRDefault="00700D2D">
            <w:pPr>
              <w:rPr>
                <w:sz w:val="24"/>
                <w:szCs w:val="24"/>
              </w:rPr>
            </w:pPr>
            <w:r w:rsidRPr="00447A26">
              <w:rPr>
                <w:sz w:val="24"/>
                <w:szCs w:val="24"/>
              </w:rPr>
              <w:t>Agriculture</w:t>
            </w:r>
          </w:p>
        </w:tc>
        <w:tc>
          <w:tcPr>
            <w:tcW w:w="1763" w:type="dxa"/>
            <w:noWrap/>
            <w:hideMark/>
          </w:tcPr>
          <w:p w14:paraId="0785A0B8" w14:textId="2DD0DA91" w:rsidR="00700D2D" w:rsidRPr="00447A26" w:rsidRDefault="00700D2D" w:rsidP="00447A26">
            <w:pPr>
              <w:jc w:val="right"/>
              <w:rPr>
                <w:sz w:val="24"/>
                <w:szCs w:val="24"/>
              </w:rPr>
            </w:pPr>
            <w:r w:rsidRPr="00447A26">
              <w:rPr>
                <w:sz w:val="24"/>
                <w:szCs w:val="24"/>
              </w:rPr>
              <w:t>$</w:t>
            </w:r>
            <w:r w:rsidR="00F06E1A">
              <w:rPr>
                <w:sz w:val="24"/>
                <w:szCs w:val="24"/>
              </w:rPr>
              <w:t>806,356</w:t>
            </w:r>
          </w:p>
        </w:tc>
        <w:tc>
          <w:tcPr>
            <w:tcW w:w="1495" w:type="dxa"/>
            <w:noWrap/>
            <w:hideMark/>
          </w:tcPr>
          <w:p w14:paraId="2C737575" w14:textId="405DC47E" w:rsidR="00700D2D" w:rsidRPr="00447A26" w:rsidRDefault="00F06E1A" w:rsidP="00447A26">
            <w:pPr>
              <w:jc w:val="right"/>
              <w:rPr>
                <w:sz w:val="24"/>
                <w:szCs w:val="24"/>
              </w:rPr>
            </w:pPr>
            <w:r>
              <w:rPr>
                <w:sz w:val="24"/>
                <w:szCs w:val="24"/>
              </w:rPr>
              <w:t>1,099,740</w:t>
            </w:r>
          </w:p>
        </w:tc>
        <w:tc>
          <w:tcPr>
            <w:tcW w:w="1251" w:type="dxa"/>
            <w:noWrap/>
            <w:hideMark/>
          </w:tcPr>
          <w:p w14:paraId="646DCF56" w14:textId="6847EB1D" w:rsidR="00700D2D" w:rsidRPr="00447A26" w:rsidRDefault="00F06E1A" w:rsidP="00447A26">
            <w:pPr>
              <w:jc w:val="right"/>
              <w:rPr>
                <w:sz w:val="24"/>
                <w:szCs w:val="24"/>
              </w:rPr>
            </w:pPr>
            <w:r>
              <w:rPr>
                <w:sz w:val="24"/>
                <w:szCs w:val="24"/>
              </w:rPr>
              <w:t>237</w:t>
            </w:r>
          </w:p>
        </w:tc>
        <w:tc>
          <w:tcPr>
            <w:tcW w:w="1319" w:type="dxa"/>
            <w:noWrap/>
            <w:hideMark/>
          </w:tcPr>
          <w:p w14:paraId="63B7FB2B" w14:textId="2A13B378" w:rsidR="00700D2D" w:rsidRPr="00447A26" w:rsidRDefault="00700D2D" w:rsidP="00447A26">
            <w:pPr>
              <w:jc w:val="right"/>
              <w:rPr>
                <w:sz w:val="24"/>
                <w:szCs w:val="24"/>
              </w:rPr>
            </w:pPr>
            <w:r w:rsidRPr="00447A26">
              <w:rPr>
                <w:sz w:val="24"/>
                <w:szCs w:val="24"/>
              </w:rPr>
              <w:t>0.0</w:t>
            </w:r>
            <w:r w:rsidR="00F06E1A">
              <w:rPr>
                <w:sz w:val="24"/>
                <w:szCs w:val="24"/>
              </w:rPr>
              <w:t>66</w:t>
            </w:r>
          </w:p>
        </w:tc>
      </w:tr>
      <w:tr w:rsidR="00700D2D" w:rsidRPr="00447A26" w14:paraId="17AD52C0" w14:textId="77777777" w:rsidTr="00802FD8">
        <w:trPr>
          <w:trHeight w:val="300"/>
        </w:trPr>
        <w:tc>
          <w:tcPr>
            <w:tcW w:w="3522" w:type="dxa"/>
            <w:noWrap/>
            <w:hideMark/>
          </w:tcPr>
          <w:p w14:paraId="36DFC62E" w14:textId="77777777" w:rsidR="00700D2D" w:rsidRPr="00447A26" w:rsidRDefault="00700D2D">
            <w:pPr>
              <w:rPr>
                <w:sz w:val="24"/>
                <w:szCs w:val="24"/>
              </w:rPr>
            </w:pPr>
            <w:r w:rsidRPr="00447A26">
              <w:rPr>
                <w:sz w:val="24"/>
                <w:szCs w:val="24"/>
              </w:rPr>
              <w:t>Emerging Tech</w:t>
            </w:r>
          </w:p>
        </w:tc>
        <w:tc>
          <w:tcPr>
            <w:tcW w:w="1763" w:type="dxa"/>
            <w:noWrap/>
            <w:hideMark/>
          </w:tcPr>
          <w:p w14:paraId="41C2B205" w14:textId="0C99ECE2" w:rsidR="00700D2D" w:rsidRPr="00447A26" w:rsidRDefault="00700D2D" w:rsidP="00447A26">
            <w:pPr>
              <w:jc w:val="right"/>
              <w:rPr>
                <w:sz w:val="24"/>
                <w:szCs w:val="24"/>
              </w:rPr>
            </w:pPr>
            <w:r w:rsidRPr="00447A26">
              <w:rPr>
                <w:sz w:val="24"/>
                <w:szCs w:val="24"/>
              </w:rPr>
              <w:t>$0</w:t>
            </w:r>
          </w:p>
        </w:tc>
        <w:tc>
          <w:tcPr>
            <w:tcW w:w="1495" w:type="dxa"/>
            <w:noWrap/>
            <w:hideMark/>
          </w:tcPr>
          <w:p w14:paraId="65344574"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2159529A"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7AC2A127"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123AE987" w14:textId="77777777" w:rsidTr="00802FD8">
        <w:trPr>
          <w:trHeight w:val="300"/>
        </w:trPr>
        <w:tc>
          <w:tcPr>
            <w:tcW w:w="3522" w:type="dxa"/>
            <w:noWrap/>
            <w:hideMark/>
          </w:tcPr>
          <w:p w14:paraId="6F4C53B5" w14:textId="77777777" w:rsidR="00700D2D" w:rsidRPr="00447A26" w:rsidRDefault="00700D2D">
            <w:pPr>
              <w:rPr>
                <w:sz w:val="24"/>
                <w:szCs w:val="24"/>
              </w:rPr>
            </w:pPr>
            <w:r w:rsidRPr="00447A26">
              <w:rPr>
                <w:sz w:val="24"/>
                <w:szCs w:val="24"/>
              </w:rPr>
              <w:t>Public</w:t>
            </w:r>
          </w:p>
        </w:tc>
        <w:tc>
          <w:tcPr>
            <w:tcW w:w="1763" w:type="dxa"/>
            <w:noWrap/>
            <w:hideMark/>
          </w:tcPr>
          <w:p w14:paraId="5E343D4A" w14:textId="08215D3E" w:rsidR="00700D2D" w:rsidRPr="00447A26" w:rsidRDefault="00700D2D" w:rsidP="00447A26">
            <w:pPr>
              <w:jc w:val="right"/>
              <w:rPr>
                <w:sz w:val="24"/>
                <w:szCs w:val="24"/>
              </w:rPr>
            </w:pPr>
            <w:r w:rsidRPr="00447A26">
              <w:rPr>
                <w:sz w:val="24"/>
                <w:szCs w:val="24"/>
              </w:rPr>
              <w:t>$0</w:t>
            </w:r>
          </w:p>
        </w:tc>
        <w:tc>
          <w:tcPr>
            <w:tcW w:w="1495" w:type="dxa"/>
            <w:noWrap/>
            <w:hideMark/>
          </w:tcPr>
          <w:p w14:paraId="15202783"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0D988816"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2FA97003"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5F9DBDEE" w14:textId="77777777" w:rsidTr="00802FD8">
        <w:trPr>
          <w:trHeight w:val="300"/>
        </w:trPr>
        <w:tc>
          <w:tcPr>
            <w:tcW w:w="3522" w:type="dxa"/>
            <w:noWrap/>
            <w:hideMark/>
          </w:tcPr>
          <w:p w14:paraId="791D89A0" w14:textId="77777777" w:rsidR="00700D2D" w:rsidRPr="00447A26" w:rsidRDefault="00700D2D">
            <w:pPr>
              <w:rPr>
                <w:sz w:val="24"/>
                <w:szCs w:val="24"/>
              </w:rPr>
            </w:pPr>
            <w:r w:rsidRPr="00447A26">
              <w:rPr>
                <w:sz w:val="24"/>
                <w:szCs w:val="24"/>
              </w:rPr>
              <w:t>Codes and Standards</w:t>
            </w:r>
          </w:p>
        </w:tc>
        <w:tc>
          <w:tcPr>
            <w:tcW w:w="1763" w:type="dxa"/>
            <w:noWrap/>
            <w:hideMark/>
          </w:tcPr>
          <w:p w14:paraId="7D35B80E" w14:textId="0302BD6A" w:rsidR="00700D2D" w:rsidRPr="00447A26" w:rsidRDefault="00700D2D" w:rsidP="00447A26">
            <w:pPr>
              <w:jc w:val="right"/>
              <w:rPr>
                <w:sz w:val="24"/>
                <w:szCs w:val="24"/>
              </w:rPr>
            </w:pPr>
            <w:r w:rsidRPr="00447A26">
              <w:rPr>
                <w:sz w:val="24"/>
                <w:szCs w:val="24"/>
              </w:rPr>
              <w:t>$0</w:t>
            </w:r>
          </w:p>
        </w:tc>
        <w:tc>
          <w:tcPr>
            <w:tcW w:w="1495" w:type="dxa"/>
            <w:noWrap/>
            <w:hideMark/>
          </w:tcPr>
          <w:p w14:paraId="10E2F7E3"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6E4C6A3F"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0494E83A"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5DF4C5C0" w14:textId="77777777" w:rsidTr="00802FD8">
        <w:trPr>
          <w:trHeight w:val="300"/>
        </w:trPr>
        <w:tc>
          <w:tcPr>
            <w:tcW w:w="3522" w:type="dxa"/>
            <w:noWrap/>
            <w:hideMark/>
          </w:tcPr>
          <w:p w14:paraId="418C2A87" w14:textId="77777777" w:rsidR="00700D2D" w:rsidRPr="00447A26" w:rsidRDefault="00700D2D">
            <w:pPr>
              <w:rPr>
                <w:sz w:val="24"/>
                <w:szCs w:val="24"/>
              </w:rPr>
            </w:pPr>
            <w:r w:rsidRPr="00447A26">
              <w:rPr>
                <w:sz w:val="24"/>
                <w:szCs w:val="24"/>
              </w:rPr>
              <w:t>WE&amp;T</w:t>
            </w:r>
          </w:p>
        </w:tc>
        <w:tc>
          <w:tcPr>
            <w:tcW w:w="1763" w:type="dxa"/>
            <w:noWrap/>
            <w:hideMark/>
          </w:tcPr>
          <w:p w14:paraId="3948596E" w14:textId="274BC581" w:rsidR="00700D2D" w:rsidRPr="00447A26" w:rsidRDefault="00700D2D" w:rsidP="00447A26">
            <w:pPr>
              <w:jc w:val="right"/>
              <w:rPr>
                <w:sz w:val="24"/>
                <w:szCs w:val="24"/>
              </w:rPr>
            </w:pPr>
            <w:r w:rsidRPr="00447A26">
              <w:rPr>
                <w:sz w:val="24"/>
                <w:szCs w:val="24"/>
              </w:rPr>
              <w:t>$</w:t>
            </w:r>
            <w:r w:rsidR="00F06E1A">
              <w:rPr>
                <w:sz w:val="24"/>
                <w:szCs w:val="24"/>
              </w:rPr>
              <w:t>346</w:t>
            </w:r>
            <w:r w:rsidRPr="00447A26">
              <w:rPr>
                <w:sz w:val="24"/>
                <w:szCs w:val="24"/>
              </w:rPr>
              <w:t>,</w:t>
            </w:r>
            <w:r w:rsidR="00F06E1A">
              <w:rPr>
                <w:sz w:val="24"/>
                <w:szCs w:val="24"/>
              </w:rPr>
              <w:t>667</w:t>
            </w:r>
          </w:p>
        </w:tc>
        <w:tc>
          <w:tcPr>
            <w:tcW w:w="1495" w:type="dxa"/>
            <w:noWrap/>
            <w:hideMark/>
          </w:tcPr>
          <w:p w14:paraId="279BA961"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19BDAE9B"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1CE024E9"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5ECC259C" w14:textId="77777777" w:rsidTr="00802FD8">
        <w:trPr>
          <w:trHeight w:val="300"/>
        </w:trPr>
        <w:tc>
          <w:tcPr>
            <w:tcW w:w="3522" w:type="dxa"/>
            <w:noWrap/>
            <w:hideMark/>
          </w:tcPr>
          <w:p w14:paraId="12533F0E" w14:textId="77777777" w:rsidR="00700D2D" w:rsidRPr="00447A26" w:rsidRDefault="00700D2D">
            <w:pPr>
              <w:rPr>
                <w:sz w:val="24"/>
                <w:szCs w:val="24"/>
              </w:rPr>
            </w:pPr>
            <w:r w:rsidRPr="00447A26">
              <w:rPr>
                <w:sz w:val="24"/>
                <w:szCs w:val="24"/>
              </w:rPr>
              <w:t>Finance</w:t>
            </w:r>
          </w:p>
        </w:tc>
        <w:tc>
          <w:tcPr>
            <w:tcW w:w="1763" w:type="dxa"/>
            <w:noWrap/>
            <w:hideMark/>
          </w:tcPr>
          <w:p w14:paraId="1EA6A992" w14:textId="15B8D9E0" w:rsidR="00700D2D" w:rsidRPr="00447A26" w:rsidRDefault="00700D2D" w:rsidP="00447A26">
            <w:pPr>
              <w:jc w:val="right"/>
              <w:rPr>
                <w:sz w:val="24"/>
                <w:szCs w:val="24"/>
              </w:rPr>
            </w:pPr>
            <w:r w:rsidRPr="00447A26">
              <w:rPr>
                <w:sz w:val="24"/>
                <w:szCs w:val="24"/>
              </w:rPr>
              <w:t>$0</w:t>
            </w:r>
          </w:p>
        </w:tc>
        <w:tc>
          <w:tcPr>
            <w:tcW w:w="1495" w:type="dxa"/>
            <w:noWrap/>
            <w:hideMark/>
          </w:tcPr>
          <w:p w14:paraId="7AC40354"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4CC09DAF"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146E1945"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602AD967" w14:textId="77777777" w:rsidTr="00802FD8">
        <w:trPr>
          <w:trHeight w:val="315"/>
        </w:trPr>
        <w:tc>
          <w:tcPr>
            <w:tcW w:w="3522" w:type="dxa"/>
            <w:noWrap/>
            <w:hideMark/>
          </w:tcPr>
          <w:p w14:paraId="58CBBEB1" w14:textId="77777777" w:rsidR="00700D2D" w:rsidRPr="00447A26" w:rsidRDefault="00700D2D">
            <w:pPr>
              <w:rPr>
                <w:sz w:val="24"/>
                <w:szCs w:val="24"/>
              </w:rPr>
            </w:pPr>
            <w:r w:rsidRPr="00447A26">
              <w:rPr>
                <w:sz w:val="24"/>
                <w:szCs w:val="24"/>
              </w:rPr>
              <w:t>OBF Loan Pool</w:t>
            </w:r>
          </w:p>
        </w:tc>
        <w:tc>
          <w:tcPr>
            <w:tcW w:w="1763" w:type="dxa"/>
            <w:noWrap/>
            <w:hideMark/>
          </w:tcPr>
          <w:p w14:paraId="1B5F7128" w14:textId="6F8B1BA5" w:rsidR="00700D2D" w:rsidRPr="00447A26" w:rsidRDefault="00700D2D" w:rsidP="00447A26">
            <w:pPr>
              <w:jc w:val="right"/>
              <w:rPr>
                <w:sz w:val="24"/>
                <w:szCs w:val="24"/>
              </w:rPr>
            </w:pPr>
            <w:r w:rsidRPr="00447A26">
              <w:rPr>
                <w:sz w:val="24"/>
                <w:szCs w:val="24"/>
              </w:rPr>
              <w:t>$0</w:t>
            </w:r>
          </w:p>
        </w:tc>
        <w:tc>
          <w:tcPr>
            <w:tcW w:w="1495" w:type="dxa"/>
            <w:noWrap/>
            <w:hideMark/>
          </w:tcPr>
          <w:p w14:paraId="3784D1BD"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251" w:type="dxa"/>
            <w:noWrap/>
            <w:hideMark/>
          </w:tcPr>
          <w:p w14:paraId="7D6F2110" w14:textId="77777777" w:rsidR="00700D2D" w:rsidRPr="00447A26" w:rsidRDefault="00700D2D" w:rsidP="00447A26">
            <w:pPr>
              <w:jc w:val="right"/>
              <w:rPr>
                <w:sz w:val="24"/>
                <w:szCs w:val="24"/>
              </w:rPr>
            </w:pPr>
            <w:proofErr w:type="spellStart"/>
            <w:r w:rsidRPr="00447A26">
              <w:rPr>
                <w:sz w:val="24"/>
                <w:szCs w:val="24"/>
              </w:rPr>
              <w:t>na</w:t>
            </w:r>
            <w:proofErr w:type="spellEnd"/>
          </w:p>
        </w:tc>
        <w:tc>
          <w:tcPr>
            <w:tcW w:w="1319" w:type="dxa"/>
            <w:noWrap/>
            <w:hideMark/>
          </w:tcPr>
          <w:p w14:paraId="2B54681D" w14:textId="77777777" w:rsidR="00700D2D" w:rsidRPr="00447A26" w:rsidRDefault="00700D2D" w:rsidP="00447A26">
            <w:pPr>
              <w:jc w:val="right"/>
              <w:rPr>
                <w:sz w:val="24"/>
                <w:szCs w:val="24"/>
              </w:rPr>
            </w:pPr>
            <w:proofErr w:type="spellStart"/>
            <w:r w:rsidRPr="00447A26">
              <w:rPr>
                <w:sz w:val="24"/>
                <w:szCs w:val="24"/>
              </w:rPr>
              <w:t>na</w:t>
            </w:r>
            <w:proofErr w:type="spellEnd"/>
          </w:p>
        </w:tc>
      </w:tr>
      <w:tr w:rsidR="00700D2D" w:rsidRPr="00447A26" w14:paraId="03AC1789" w14:textId="77777777" w:rsidTr="00802FD8">
        <w:trPr>
          <w:trHeight w:val="330"/>
        </w:trPr>
        <w:tc>
          <w:tcPr>
            <w:tcW w:w="3522" w:type="dxa"/>
            <w:noWrap/>
            <w:hideMark/>
          </w:tcPr>
          <w:p w14:paraId="66E33F73" w14:textId="77777777" w:rsidR="00700D2D" w:rsidRPr="00447A26" w:rsidRDefault="00700D2D">
            <w:pPr>
              <w:rPr>
                <w:b/>
                <w:bCs/>
                <w:sz w:val="24"/>
                <w:szCs w:val="24"/>
              </w:rPr>
            </w:pPr>
            <w:r w:rsidRPr="00447A26">
              <w:rPr>
                <w:b/>
                <w:bCs/>
                <w:sz w:val="24"/>
                <w:szCs w:val="24"/>
              </w:rPr>
              <w:t>Subtotal</w:t>
            </w:r>
          </w:p>
        </w:tc>
        <w:tc>
          <w:tcPr>
            <w:tcW w:w="1763" w:type="dxa"/>
            <w:noWrap/>
            <w:hideMark/>
          </w:tcPr>
          <w:p w14:paraId="3706025C" w14:textId="20E49EBC" w:rsidR="00700D2D" w:rsidRPr="00447A26" w:rsidRDefault="00700D2D" w:rsidP="00447A26">
            <w:pPr>
              <w:jc w:val="right"/>
              <w:rPr>
                <w:sz w:val="24"/>
                <w:szCs w:val="24"/>
              </w:rPr>
            </w:pPr>
            <w:r w:rsidRPr="00447A26">
              <w:rPr>
                <w:sz w:val="24"/>
                <w:szCs w:val="24"/>
              </w:rPr>
              <w:t>$6,</w:t>
            </w:r>
            <w:r w:rsidR="00F06E1A">
              <w:rPr>
                <w:sz w:val="24"/>
                <w:szCs w:val="24"/>
              </w:rPr>
              <w:t>756,753</w:t>
            </w:r>
          </w:p>
        </w:tc>
        <w:tc>
          <w:tcPr>
            <w:tcW w:w="1495" w:type="dxa"/>
            <w:noWrap/>
            <w:hideMark/>
          </w:tcPr>
          <w:p w14:paraId="7C954641" w14:textId="0D3CF550" w:rsidR="00700D2D" w:rsidRPr="00447A26" w:rsidRDefault="00F06E1A" w:rsidP="00447A26">
            <w:pPr>
              <w:jc w:val="right"/>
              <w:rPr>
                <w:sz w:val="24"/>
                <w:szCs w:val="24"/>
              </w:rPr>
            </w:pPr>
            <w:r>
              <w:rPr>
                <w:sz w:val="24"/>
                <w:szCs w:val="24"/>
              </w:rPr>
              <w:t>11,585,653</w:t>
            </w:r>
          </w:p>
        </w:tc>
        <w:tc>
          <w:tcPr>
            <w:tcW w:w="1251" w:type="dxa"/>
            <w:noWrap/>
            <w:hideMark/>
          </w:tcPr>
          <w:p w14:paraId="05B52CB8" w14:textId="769BC0F8" w:rsidR="00700D2D" w:rsidRPr="00447A26" w:rsidRDefault="00F06E1A" w:rsidP="0069014B">
            <w:pPr>
              <w:jc w:val="right"/>
              <w:rPr>
                <w:sz w:val="24"/>
                <w:szCs w:val="24"/>
              </w:rPr>
            </w:pPr>
            <w:r>
              <w:rPr>
                <w:sz w:val="24"/>
                <w:szCs w:val="24"/>
              </w:rPr>
              <w:t>1,600</w:t>
            </w:r>
          </w:p>
        </w:tc>
        <w:tc>
          <w:tcPr>
            <w:tcW w:w="1319" w:type="dxa"/>
            <w:noWrap/>
            <w:hideMark/>
          </w:tcPr>
          <w:p w14:paraId="12814120" w14:textId="5046F22A" w:rsidR="00700D2D" w:rsidRPr="00447A26" w:rsidRDefault="00700D2D" w:rsidP="00447A26">
            <w:pPr>
              <w:jc w:val="right"/>
              <w:rPr>
                <w:sz w:val="24"/>
                <w:szCs w:val="24"/>
              </w:rPr>
            </w:pPr>
            <w:r w:rsidRPr="00447A26">
              <w:rPr>
                <w:sz w:val="24"/>
                <w:szCs w:val="24"/>
              </w:rPr>
              <w:t>0.</w:t>
            </w:r>
            <w:r w:rsidR="00F06E1A">
              <w:rPr>
                <w:sz w:val="24"/>
                <w:szCs w:val="24"/>
              </w:rPr>
              <w:t>56</w:t>
            </w:r>
          </w:p>
        </w:tc>
      </w:tr>
      <w:tr w:rsidR="00700D2D" w:rsidRPr="00447A26" w14:paraId="4A506720" w14:textId="77777777" w:rsidTr="00802FD8">
        <w:trPr>
          <w:trHeight w:val="330"/>
        </w:trPr>
        <w:tc>
          <w:tcPr>
            <w:tcW w:w="3522" w:type="dxa"/>
            <w:noWrap/>
            <w:hideMark/>
          </w:tcPr>
          <w:p w14:paraId="7C0F8B01" w14:textId="77777777" w:rsidR="00700D2D" w:rsidRPr="00447A26" w:rsidRDefault="00700D2D">
            <w:pPr>
              <w:rPr>
                <w:b/>
                <w:bCs/>
                <w:sz w:val="24"/>
                <w:szCs w:val="24"/>
              </w:rPr>
            </w:pPr>
            <w:r w:rsidRPr="00447A26">
              <w:rPr>
                <w:b/>
                <w:bCs/>
                <w:sz w:val="24"/>
                <w:szCs w:val="24"/>
              </w:rPr>
              <w:t xml:space="preserve">PA EM&amp;V </w:t>
            </w:r>
          </w:p>
        </w:tc>
        <w:tc>
          <w:tcPr>
            <w:tcW w:w="1763" w:type="dxa"/>
            <w:noWrap/>
            <w:hideMark/>
          </w:tcPr>
          <w:p w14:paraId="7B5493F4" w14:textId="3E120D11" w:rsidR="00700D2D" w:rsidRPr="00447A26" w:rsidRDefault="00700D2D" w:rsidP="00A01362">
            <w:pPr>
              <w:jc w:val="right"/>
              <w:rPr>
                <w:sz w:val="24"/>
                <w:szCs w:val="24"/>
              </w:rPr>
            </w:pPr>
            <w:r w:rsidRPr="00447A26">
              <w:rPr>
                <w:sz w:val="24"/>
                <w:szCs w:val="24"/>
              </w:rPr>
              <w:t>$</w:t>
            </w:r>
            <w:r w:rsidR="00F06E1A">
              <w:rPr>
                <w:sz w:val="24"/>
                <w:szCs w:val="24"/>
              </w:rPr>
              <w:t>90,946</w:t>
            </w:r>
          </w:p>
        </w:tc>
        <w:tc>
          <w:tcPr>
            <w:tcW w:w="1495" w:type="dxa"/>
            <w:hideMark/>
          </w:tcPr>
          <w:p w14:paraId="76BCFBBC" w14:textId="1DD8618C" w:rsidR="00700D2D" w:rsidRPr="00447A26" w:rsidRDefault="00700D2D" w:rsidP="00447A26">
            <w:pPr>
              <w:jc w:val="right"/>
              <w:rPr>
                <w:sz w:val="24"/>
                <w:szCs w:val="24"/>
              </w:rPr>
            </w:pPr>
          </w:p>
        </w:tc>
        <w:tc>
          <w:tcPr>
            <w:tcW w:w="1251" w:type="dxa"/>
            <w:noWrap/>
            <w:hideMark/>
          </w:tcPr>
          <w:p w14:paraId="4B12647D" w14:textId="77777777" w:rsidR="00700D2D" w:rsidRPr="00447A26" w:rsidRDefault="00700D2D" w:rsidP="00447A26">
            <w:pPr>
              <w:jc w:val="right"/>
              <w:rPr>
                <w:sz w:val="24"/>
                <w:szCs w:val="24"/>
              </w:rPr>
            </w:pPr>
          </w:p>
        </w:tc>
        <w:tc>
          <w:tcPr>
            <w:tcW w:w="1319" w:type="dxa"/>
            <w:noWrap/>
            <w:hideMark/>
          </w:tcPr>
          <w:p w14:paraId="1BA5FFBB" w14:textId="77777777" w:rsidR="00700D2D" w:rsidRPr="00447A26" w:rsidRDefault="00700D2D" w:rsidP="00447A26">
            <w:pPr>
              <w:jc w:val="right"/>
              <w:rPr>
                <w:sz w:val="24"/>
                <w:szCs w:val="24"/>
              </w:rPr>
            </w:pPr>
          </w:p>
        </w:tc>
      </w:tr>
      <w:tr w:rsidR="00700D2D" w:rsidRPr="00447A26" w14:paraId="27E5C30D" w14:textId="77777777" w:rsidTr="00802FD8">
        <w:trPr>
          <w:trHeight w:val="375"/>
        </w:trPr>
        <w:tc>
          <w:tcPr>
            <w:tcW w:w="3522" w:type="dxa"/>
            <w:noWrap/>
            <w:hideMark/>
          </w:tcPr>
          <w:p w14:paraId="09910754" w14:textId="77777777" w:rsidR="00700D2D" w:rsidRPr="00447A26" w:rsidRDefault="00700D2D">
            <w:pPr>
              <w:rPr>
                <w:b/>
                <w:bCs/>
                <w:sz w:val="24"/>
                <w:szCs w:val="24"/>
              </w:rPr>
            </w:pPr>
            <w:r w:rsidRPr="00447A26">
              <w:rPr>
                <w:b/>
                <w:bCs/>
                <w:sz w:val="24"/>
                <w:szCs w:val="24"/>
              </w:rPr>
              <w:t>Total PA PY Spending Budget</w:t>
            </w:r>
            <w:r w:rsidRPr="00447A26">
              <w:rPr>
                <w:b/>
                <w:bCs/>
                <w:sz w:val="24"/>
                <w:szCs w:val="24"/>
                <w:vertAlign w:val="superscript"/>
              </w:rPr>
              <w:t>1</w:t>
            </w:r>
          </w:p>
        </w:tc>
        <w:tc>
          <w:tcPr>
            <w:tcW w:w="1763" w:type="dxa"/>
            <w:noWrap/>
            <w:hideMark/>
          </w:tcPr>
          <w:p w14:paraId="1BD2C6AF" w14:textId="558C1460" w:rsidR="00700D2D" w:rsidRPr="00447A26" w:rsidRDefault="00700D2D" w:rsidP="00A01362">
            <w:pPr>
              <w:jc w:val="right"/>
              <w:rPr>
                <w:sz w:val="24"/>
                <w:szCs w:val="24"/>
              </w:rPr>
            </w:pPr>
            <w:r w:rsidRPr="00447A26">
              <w:rPr>
                <w:sz w:val="24"/>
                <w:szCs w:val="24"/>
              </w:rPr>
              <w:t>$6,</w:t>
            </w:r>
            <w:r w:rsidR="00F06E1A">
              <w:rPr>
                <w:sz w:val="24"/>
                <w:szCs w:val="24"/>
              </w:rPr>
              <w:t>847,698</w:t>
            </w:r>
          </w:p>
        </w:tc>
        <w:tc>
          <w:tcPr>
            <w:tcW w:w="1495" w:type="dxa"/>
            <w:hideMark/>
          </w:tcPr>
          <w:p w14:paraId="001CDEA7" w14:textId="1122F96D" w:rsidR="00700D2D" w:rsidRPr="00447A26" w:rsidRDefault="00700D2D" w:rsidP="00447A26">
            <w:pPr>
              <w:jc w:val="right"/>
              <w:rPr>
                <w:sz w:val="24"/>
                <w:szCs w:val="24"/>
              </w:rPr>
            </w:pPr>
          </w:p>
        </w:tc>
        <w:tc>
          <w:tcPr>
            <w:tcW w:w="1251" w:type="dxa"/>
            <w:noWrap/>
            <w:hideMark/>
          </w:tcPr>
          <w:p w14:paraId="6E964D2F" w14:textId="77777777" w:rsidR="00700D2D" w:rsidRPr="00447A26" w:rsidRDefault="00700D2D" w:rsidP="00447A26">
            <w:pPr>
              <w:jc w:val="right"/>
              <w:rPr>
                <w:sz w:val="24"/>
                <w:szCs w:val="24"/>
              </w:rPr>
            </w:pPr>
          </w:p>
        </w:tc>
        <w:tc>
          <w:tcPr>
            <w:tcW w:w="1319" w:type="dxa"/>
            <w:noWrap/>
            <w:hideMark/>
          </w:tcPr>
          <w:p w14:paraId="171BFDD6" w14:textId="77777777" w:rsidR="00700D2D" w:rsidRPr="00447A26" w:rsidRDefault="00700D2D" w:rsidP="00447A26">
            <w:pPr>
              <w:jc w:val="right"/>
              <w:rPr>
                <w:sz w:val="24"/>
                <w:szCs w:val="24"/>
              </w:rPr>
            </w:pPr>
          </w:p>
        </w:tc>
      </w:tr>
      <w:tr w:rsidR="00700D2D" w:rsidRPr="00447A26" w14:paraId="7A6F36A6" w14:textId="77777777" w:rsidTr="00802FD8">
        <w:trPr>
          <w:trHeight w:val="375"/>
        </w:trPr>
        <w:tc>
          <w:tcPr>
            <w:tcW w:w="3522" w:type="dxa"/>
            <w:noWrap/>
            <w:hideMark/>
          </w:tcPr>
          <w:p w14:paraId="34788810" w14:textId="77777777" w:rsidR="00700D2D" w:rsidRPr="00447A26" w:rsidRDefault="00700D2D">
            <w:pPr>
              <w:rPr>
                <w:b/>
                <w:bCs/>
                <w:sz w:val="24"/>
                <w:szCs w:val="24"/>
              </w:rPr>
            </w:pPr>
            <w:r w:rsidRPr="00447A26">
              <w:rPr>
                <w:b/>
                <w:bCs/>
                <w:sz w:val="24"/>
                <w:szCs w:val="24"/>
              </w:rPr>
              <w:t>Uncommitted and Unspent Carryover balance</w:t>
            </w:r>
            <w:r w:rsidRPr="00447A26">
              <w:rPr>
                <w:b/>
                <w:bCs/>
                <w:sz w:val="24"/>
                <w:szCs w:val="24"/>
                <w:vertAlign w:val="superscript"/>
              </w:rPr>
              <w:t>2</w:t>
            </w:r>
          </w:p>
        </w:tc>
        <w:tc>
          <w:tcPr>
            <w:tcW w:w="1763" w:type="dxa"/>
            <w:noWrap/>
            <w:hideMark/>
          </w:tcPr>
          <w:p w14:paraId="0F08AC73" w14:textId="79F6807C" w:rsidR="00700D2D" w:rsidRPr="00447A26" w:rsidRDefault="00700D2D" w:rsidP="00447A26">
            <w:pPr>
              <w:jc w:val="right"/>
              <w:rPr>
                <w:sz w:val="24"/>
                <w:szCs w:val="24"/>
              </w:rPr>
            </w:pPr>
            <w:r w:rsidRPr="00447A26">
              <w:rPr>
                <w:sz w:val="24"/>
                <w:szCs w:val="24"/>
              </w:rPr>
              <w:t>$</w:t>
            </w:r>
            <w:r w:rsidR="00F06E1A">
              <w:rPr>
                <w:sz w:val="24"/>
                <w:szCs w:val="24"/>
              </w:rPr>
              <w:t>4,779,704</w:t>
            </w:r>
          </w:p>
        </w:tc>
        <w:tc>
          <w:tcPr>
            <w:tcW w:w="1495" w:type="dxa"/>
            <w:hideMark/>
          </w:tcPr>
          <w:p w14:paraId="5ACC7B10" w14:textId="05C77B9B" w:rsidR="00700D2D" w:rsidRPr="00447A26" w:rsidRDefault="00700D2D" w:rsidP="00447A26">
            <w:pPr>
              <w:jc w:val="right"/>
              <w:rPr>
                <w:sz w:val="24"/>
                <w:szCs w:val="24"/>
              </w:rPr>
            </w:pPr>
          </w:p>
        </w:tc>
        <w:tc>
          <w:tcPr>
            <w:tcW w:w="1251" w:type="dxa"/>
            <w:noWrap/>
            <w:hideMark/>
          </w:tcPr>
          <w:p w14:paraId="7199F2FF" w14:textId="77777777" w:rsidR="00700D2D" w:rsidRPr="00447A26" w:rsidRDefault="00700D2D" w:rsidP="00447A26">
            <w:pPr>
              <w:jc w:val="right"/>
              <w:rPr>
                <w:sz w:val="24"/>
                <w:szCs w:val="24"/>
              </w:rPr>
            </w:pPr>
          </w:p>
        </w:tc>
        <w:tc>
          <w:tcPr>
            <w:tcW w:w="1319" w:type="dxa"/>
            <w:noWrap/>
            <w:hideMark/>
          </w:tcPr>
          <w:p w14:paraId="3A0C06D7" w14:textId="77777777" w:rsidR="00700D2D" w:rsidRPr="00447A26" w:rsidRDefault="00700D2D" w:rsidP="00447A26">
            <w:pPr>
              <w:jc w:val="right"/>
              <w:rPr>
                <w:sz w:val="24"/>
                <w:szCs w:val="24"/>
              </w:rPr>
            </w:pPr>
          </w:p>
        </w:tc>
      </w:tr>
      <w:tr w:rsidR="00700D2D" w:rsidRPr="00447A26" w14:paraId="04938278" w14:textId="77777777" w:rsidTr="00802FD8">
        <w:trPr>
          <w:trHeight w:val="375"/>
        </w:trPr>
        <w:tc>
          <w:tcPr>
            <w:tcW w:w="3522" w:type="dxa"/>
            <w:noWrap/>
            <w:hideMark/>
          </w:tcPr>
          <w:p w14:paraId="179088A0" w14:textId="00AC1E8B" w:rsidR="00700D2D" w:rsidRPr="00447A26" w:rsidRDefault="00700D2D">
            <w:pPr>
              <w:rPr>
                <w:b/>
                <w:bCs/>
                <w:sz w:val="24"/>
                <w:szCs w:val="24"/>
              </w:rPr>
            </w:pPr>
            <w:r w:rsidRPr="00447A26">
              <w:rPr>
                <w:b/>
                <w:bCs/>
                <w:sz w:val="24"/>
                <w:szCs w:val="24"/>
              </w:rPr>
              <w:t>Total PA PY Budget Request</w:t>
            </w:r>
            <w:r w:rsidRPr="00447A26">
              <w:rPr>
                <w:b/>
                <w:bCs/>
                <w:sz w:val="24"/>
                <w:szCs w:val="24"/>
                <w:vertAlign w:val="superscript"/>
              </w:rPr>
              <w:t>3</w:t>
            </w:r>
          </w:p>
        </w:tc>
        <w:tc>
          <w:tcPr>
            <w:tcW w:w="1763" w:type="dxa"/>
            <w:noWrap/>
            <w:hideMark/>
          </w:tcPr>
          <w:p w14:paraId="1ED62197" w14:textId="6D7FA66F" w:rsidR="00700D2D" w:rsidRPr="00447A26" w:rsidRDefault="00700D2D" w:rsidP="0069014B">
            <w:pPr>
              <w:jc w:val="right"/>
              <w:rPr>
                <w:sz w:val="24"/>
                <w:szCs w:val="24"/>
              </w:rPr>
            </w:pPr>
            <w:r w:rsidRPr="00447A26">
              <w:rPr>
                <w:sz w:val="24"/>
                <w:szCs w:val="24"/>
              </w:rPr>
              <w:t>$</w:t>
            </w:r>
            <w:r w:rsidR="00F06E1A">
              <w:rPr>
                <w:sz w:val="24"/>
                <w:szCs w:val="24"/>
              </w:rPr>
              <w:t>2,067,994</w:t>
            </w:r>
          </w:p>
        </w:tc>
        <w:tc>
          <w:tcPr>
            <w:tcW w:w="1495" w:type="dxa"/>
            <w:hideMark/>
          </w:tcPr>
          <w:p w14:paraId="17D371EE" w14:textId="50DD94D7" w:rsidR="00700D2D" w:rsidRPr="00447A26" w:rsidRDefault="00700D2D" w:rsidP="00447A26">
            <w:pPr>
              <w:jc w:val="right"/>
              <w:rPr>
                <w:sz w:val="24"/>
                <w:szCs w:val="24"/>
              </w:rPr>
            </w:pPr>
          </w:p>
        </w:tc>
        <w:tc>
          <w:tcPr>
            <w:tcW w:w="1251" w:type="dxa"/>
            <w:noWrap/>
            <w:hideMark/>
          </w:tcPr>
          <w:p w14:paraId="25C6634C" w14:textId="77777777" w:rsidR="00700D2D" w:rsidRPr="00447A26" w:rsidRDefault="00700D2D" w:rsidP="00447A26">
            <w:pPr>
              <w:jc w:val="right"/>
              <w:rPr>
                <w:sz w:val="24"/>
                <w:szCs w:val="24"/>
              </w:rPr>
            </w:pPr>
          </w:p>
        </w:tc>
        <w:tc>
          <w:tcPr>
            <w:tcW w:w="1319" w:type="dxa"/>
            <w:noWrap/>
            <w:hideMark/>
          </w:tcPr>
          <w:p w14:paraId="46DC180D" w14:textId="77777777" w:rsidR="00700D2D" w:rsidRPr="00447A26" w:rsidRDefault="00700D2D" w:rsidP="00447A26">
            <w:pPr>
              <w:jc w:val="right"/>
              <w:rPr>
                <w:sz w:val="24"/>
                <w:szCs w:val="24"/>
              </w:rPr>
            </w:pPr>
          </w:p>
        </w:tc>
      </w:tr>
      <w:tr w:rsidR="00700D2D" w:rsidRPr="00447A26" w14:paraId="227AF5FC" w14:textId="77777777" w:rsidTr="00802FD8">
        <w:trPr>
          <w:trHeight w:val="330"/>
        </w:trPr>
        <w:tc>
          <w:tcPr>
            <w:tcW w:w="3522" w:type="dxa"/>
            <w:noWrap/>
            <w:hideMark/>
          </w:tcPr>
          <w:p w14:paraId="2A00DD9B" w14:textId="77777777" w:rsidR="00700D2D" w:rsidRPr="00447A26" w:rsidRDefault="00700D2D">
            <w:pPr>
              <w:rPr>
                <w:b/>
                <w:bCs/>
                <w:sz w:val="24"/>
                <w:szCs w:val="24"/>
              </w:rPr>
            </w:pPr>
            <w:r w:rsidRPr="00447A26">
              <w:rPr>
                <w:b/>
                <w:bCs/>
                <w:sz w:val="24"/>
                <w:szCs w:val="24"/>
              </w:rPr>
              <w:t>Authorized PY Budget Cap (D.18-05-041)</w:t>
            </w:r>
          </w:p>
        </w:tc>
        <w:tc>
          <w:tcPr>
            <w:tcW w:w="1763" w:type="dxa"/>
            <w:noWrap/>
            <w:hideMark/>
          </w:tcPr>
          <w:p w14:paraId="7E425CFF" w14:textId="77777777" w:rsidR="00700D2D" w:rsidRPr="00447A26" w:rsidRDefault="00700D2D" w:rsidP="00447A26">
            <w:pPr>
              <w:jc w:val="right"/>
              <w:rPr>
                <w:sz w:val="24"/>
                <w:szCs w:val="24"/>
              </w:rPr>
            </w:pPr>
            <w:r w:rsidRPr="00447A26">
              <w:rPr>
                <w:sz w:val="24"/>
                <w:szCs w:val="24"/>
              </w:rPr>
              <w:t>$8,532,000</w:t>
            </w:r>
          </w:p>
        </w:tc>
        <w:tc>
          <w:tcPr>
            <w:tcW w:w="1495" w:type="dxa"/>
            <w:hideMark/>
          </w:tcPr>
          <w:p w14:paraId="52F68CBC" w14:textId="5FA3EA66" w:rsidR="00700D2D" w:rsidRPr="00447A26" w:rsidRDefault="00700D2D" w:rsidP="00447A26">
            <w:pPr>
              <w:jc w:val="right"/>
              <w:rPr>
                <w:sz w:val="24"/>
                <w:szCs w:val="24"/>
              </w:rPr>
            </w:pPr>
          </w:p>
        </w:tc>
        <w:tc>
          <w:tcPr>
            <w:tcW w:w="1251" w:type="dxa"/>
            <w:noWrap/>
            <w:hideMark/>
          </w:tcPr>
          <w:p w14:paraId="5781E9ED" w14:textId="77777777" w:rsidR="00700D2D" w:rsidRPr="00447A26" w:rsidRDefault="00700D2D" w:rsidP="00447A26">
            <w:pPr>
              <w:jc w:val="right"/>
              <w:rPr>
                <w:sz w:val="24"/>
                <w:szCs w:val="24"/>
              </w:rPr>
            </w:pPr>
          </w:p>
        </w:tc>
        <w:tc>
          <w:tcPr>
            <w:tcW w:w="1319" w:type="dxa"/>
            <w:noWrap/>
            <w:hideMark/>
          </w:tcPr>
          <w:p w14:paraId="2DF81CF0" w14:textId="77777777" w:rsidR="00700D2D" w:rsidRPr="00447A26" w:rsidRDefault="00700D2D" w:rsidP="00447A26">
            <w:pPr>
              <w:jc w:val="right"/>
              <w:rPr>
                <w:sz w:val="24"/>
                <w:szCs w:val="24"/>
              </w:rPr>
            </w:pPr>
          </w:p>
        </w:tc>
      </w:tr>
    </w:tbl>
    <w:p w14:paraId="54DEA742" w14:textId="6C91872C" w:rsidR="00C70D6B" w:rsidRDefault="00C70D6B">
      <w:r>
        <w:br w:type="page"/>
      </w:r>
    </w:p>
    <w:p w14:paraId="25FBA164" w14:textId="77777777" w:rsidR="00E16FFE" w:rsidRDefault="00E16FFE"/>
    <w:tbl>
      <w:tblPr>
        <w:tblStyle w:val="TableGrid"/>
        <w:tblW w:w="9355" w:type="dxa"/>
        <w:tblLook w:val="04A0" w:firstRow="1" w:lastRow="0" w:firstColumn="1" w:lastColumn="0" w:noHBand="0" w:noVBand="1"/>
      </w:tblPr>
      <w:tblGrid>
        <w:gridCol w:w="1403"/>
        <w:gridCol w:w="1472"/>
        <w:gridCol w:w="1620"/>
        <w:gridCol w:w="1530"/>
        <w:gridCol w:w="1620"/>
        <w:gridCol w:w="1710"/>
      </w:tblGrid>
      <w:tr w:rsidR="00A12917" w:rsidRPr="00A12917" w14:paraId="1D06868F" w14:textId="77777777" w:rsidTr="00796B23">
        <w:trPr>
          <w:trHeight w:val="203"/>
        </w:trPr>
        <w:tc>
          <w:tcPr>
            <w:tcW w:w="9355" w:type="dxa"/>
            <w:gridSpan w:val="6"/>
            <w:noWrap/>
            <w:hideMark/>
          </w:tcPr>
          <w:p w14:paraId="54500617" w14:textId="3FD9D798" w:rsidR="00A12917" w:rsidRPr="00A12917" w:rsidRDefault="00A12917">
            <w:pPr>
              <w:rPr>
                <w:sz w:val="24"/>
                <w:szCs w:val="24"/>
              </w:rPr>
            </w:pPr>
            <w:r w:rsidRPr="00A12917">
              <w:rPr>
                <w:b/>
                <w:bCs/>
                <w:sz w:val="24"/>
                <w:szCs w:val="24"/>
              </w:rPr>
              <w:t>Annual Rolling Portfolio Budget Forecast - True-up</w:t>
            </w:r>
          </w:p>
        </w:tc>
      </w:tr>
      <w:tr w:rsidR="009701C0" w:rsidRPr="00A12917" w14:paraId="00B62B94" w14:textId="77777777" w:rsidTr="00796B23">
        <w:trPr>
          <w:trHeight w:val="285"/>
        </w:trPr>
        <w:tc>
          <w:tcPr>
            <w:tcW w:w="1403" w:type="dxa"/>
            <w:noWrap/>
            <w:hideMark/>
          </w:tcPr>
          <w:p w14:paraId="20D1A818" w14:textId="0A05A2D9" w:rsidR="009701C0" w:rsidRPr="00A12917" w:rsidRDefault="009701C0">
            <w:pPr>
              <w:rPr>
                <w:b/>
                <w:bCs/>
                <w:sz w:val="24"/>
                <w:szCs w:val="24"/>
              </w:rPr>
            </w:pPr>
            <w:r w:rsidRPr="00A12917">
              <w:rPr>
                <w:b/>
                <w:bCs/>
                <w:sz w:val="24"/>
                <w:szCs w:val="24"/>
              </w:rPr>
              <w:t>Sector</w:t>
            </w:r>
          </w:p>
        </w:tc>
        <w:tc>
          <w:tcPr>
            <w:tcW w:w="1472" w:type="dxa"/>
            <w:noWrap/>
            <w:hideMark/>
          </w:tcPr>
          <w:p w14:paraId="262A6009" w14:textId="7127BE33" w:rsidR="009701C0" w:rsidRPr="006F0904" w:rsidRDefault="009701C0" w:rsidP="00A12917">
            <w:pPr>
              <w:jc w:val="center"/>
              <w:rPr>
                <w:b/>
                <w:sz w:val="24"/>
                <w:szCs w:val="24"/>
              </w:rPr>
            </w:pPr>
            <w:r w:rsidRPr="006F0904">
              <w:rPr>
                <w:b/>
                <w:sz w:val="24"/>
                <w:szCs w:val="24"/>
              </w:rPr>
              <w:t>2018</w:t>
            </w:r>
            <w:r w:rsidR="00ED76E0">
              <w:rPr>
                <w:b/>
                <w:sz w:val="24"/>
                <w:szCs w:val="24"/>
              </w:rPr>
              <w:t xml:space="preserve"> (actuals)</w:t>
            </w:r>
          </w:p>
        </w:tc>
        <w:tc>
          <w:tcPr>
            <w:tcW w:w="1620" w:type="dxa"/>
            <w:noWrap/>
            <w:hideMark/>
          </w:tcPr>
          <w:p w14:paraId="42B2FF67" w14:textId="77777777" w:rsidR="009701C0" w:rsidRPr="006F0904" w:rsidRDefault="009701C0" w:rsidP="00A12917">
            <w:pPr>
              <w:jc w:val="center"/>
              <w:rPr>
                <w:b/>
                <w:sz w:val="24"/>
                <w:szCs w:val="24"/>
              </w:rPr>
            </w:pPr>
            <w:r w:rsidRPr="006F0904">
              <w:rPr>
                <w:b/>
                <w:sz w:val="24"/>
                <w:szCs w:val="24"/>
              </w:rPr>
              <w:t>2019</w:t>
            </w:r>
          </w:p>
        </w:tc>
        <w:tc>
          <w:tcPr>
            <w:tcW w:w="1530" w:type="dxa"/>
            <w:noWrap/>
            <w:hideMark/>
          </w:tcPr>
          <w:p w14:paraId="67FCECDB" w14:textId="77777777" w:rsidR="009701C0" w:rsidRPr="006F0904" w:rsidRDefault="009701C0" w:rsidP="00A12917">
            <w:pPr>
              <w:jc w:val="center"/>
              <w:rPr>
                <w:b/>
                <w:sz w:val="24"/>
                <w:szCs w:val="24"/>
              </w:rPr>
            </w:pPr>
            <w:r w:rsidRPr="006F0904">
              <w:rPr>
                <w:b/>
                <w:sz w:val="24"/>
                <w:szCs w:val="24"/>
              </w:rPr>
              <w:t>2020</w:t>
            </w:r>
          </w:p>
        </w:tc>
        <w:tc>
          <w:tcPr>
            <w:tcW w:w="1620" w:type="dxa"/>
            <w:noWrap/>
            <w:hideMark/>
          </w:tcPr>
          <w:p w14:paraId="6D17709D" w14:textId="77777777" w:rsidR="009701C0" w:rsidRPr="006F0904" w:rsidRDefault="009701C0" w:rsidP="00A12917">
            <w:pPr>
              <w:jc w:val="center"/>
              <w:rPr>
                <w:b/>
                <w:sz w:val="24"/>
                <w:szCs w:val="24"/>
              </w:rPr>
            </w:pPr>
            <w:r w:rsidRPr="006F0904">
              <w:rPr>
                <w:b/>
                <w:sz w:val="24"/>
                <w:szCs w:val="24"/>
              </w:rPr>
              <w:t>2021</w:t>
            </w:r>
          </w:p>
        </w:tc>
        <w:tc>
          <w:tcPr>
            <w:tcW w:w="1710" w:type="dxa"/>
            <w:noWrap/>
            <w:hideMark/>
          </w:tcPr>
          <w:p w14:paraId="374815D2" w14:textId="77777777" w:rsidR="009701C0" w:rsidRPr="006F0904" w:rsidRDefault="009701C0" w:rsidP="00A12917">
            <w:pPr>
              <w:jc w:val="center"/>
              <w:rPr>
                <w:b/>
                <w:sz w:val="24"/>
                <w:szCs w:val="24"/>
              </w:rPr>
            </w:pPr>
            <w:r w:rsidRPr="006F0904">
              <w:rPr>
                <w:b/>
                <w:sz w:val="24"/>
                <w:szCs w:val="24"/>
              </w:rPr>
              <w:t>2022</w:t>
            </w:r>
          </w:p>
        </w:tc>
      </w:tr>
      <w:tr w:rsidR="009701C0" w:rsidRPr="00A12917" w14:paraId="1879C9ED" w14:textId="77777777" w:rsidTr="00796B23">
        <w:trPr>
          <w:trHeight w:val="285"/>
        </w:trPr>
        <w:tc>
          <w:tcPr>
            <w:tcW w:w="1403" w:type="dxa"/>
            <w:noWrap/>
            <w:hideMark/>
          </w:tcPr>
          <w:p w14:paraId="67B27B38" w14:textId="77777777" w:rsidR="009701C0" w:rsidRPr="00A12917" w:rsidRDefault="009701C0">
            <w:pPr>
              <w:rPr>
                <w:sz w:val="24"/>
                <w:szCs w:val="24"/>
              </w:rPr>
            </w:pPr>
            <w:r w:rsidRPr="00A12917">
              <w:rPr>
                <w:sz w:val="24"/>
                <w:szCs w:val="24"/>
              </w:rPr>
              <w:t>Residential</w:t>
            </w:r>
          </w:p>
        </w:tc>
        <w:tc>
          <w:tcPr>
            <w:tcW w:w="1472" w:type="dxa"/>
            <w:noWrap/>
            <w:hideMark/>
          </w:tcPr>
          <w:p w14:paraId="452E04DC" w14:textId="5520F459" w:rsidR="009701C0" w:rsidRPr="00A12917" w:rsidRDefault="00796B23" w:rsidP="00A12917">
            <w:pPr>
              <w:jc w:val="right"/>
              <w:rPr>
                <w:sz w:val="24"/>
                <w:szCs w:val="24"/>
              </w:rPr>
            </w:pPr>
            <w:r w:rsidRPr="00796B23">
              <w:rPr>
                <w:sz w:val="24"/>
                <w:szCs w:val="24"/>
              </w:rPr>
              <w:t>$</w:t>
            </w:r>
            <w:r w:rsidR="00DC0DD3">
              <w:rPr>
                <w:sz w:val="24"/>
                <w:szCs w:val="24"/>
              </w:rPr>
              <w:t>695,467</w:t>
            </w:r>
          </w:p>
        </w:tc>
        <w:tc>
          <w:tcPr>
            <w:tcW w:w="1620" w:type="dxa"/>
            <w:noWrap/>
            <w:hideMark/>
          </w:tcPr>
          <w:p w14:paraId="117D5859" w14:textId="4198193A" w:rsidR="009701C0" w:rsidRPr="00A12917" w:rsidRDefault="00796B23" w:rsidP="00A12917">
            <w:pPr>
              <w:jc w:val="right"/>
              <w:rPr>
                <w:sz w:val="24"/>
                <w:szCs w:val="24"/>
              </w:rPr>
            </w:pPr>
            <w:r w:rsidRPr="00796B23">
              <w:rPr>
                <w:sz w:val="24"/>
                <w:szCs w:val="24"/>
              </w:rPr>
              <w:t>$3,865,965</w:t>
            </w:r>
          </w:p>
        </w:tc>
        <w:tc>
          <w:tcPr>
            <w:tcW w:w="1530" w:type="dxa"/>
            <w:noWrap/>
            <w:hideMark/>
          </w:tcPr>
          <w:p w14:paraId="10B2FB71" w14:textId="40E955DC" w:rsidR="009701C0" w:rsidRPr="00A12917" w:rsidRDefault="00796B23" w:rsidP="00A12917">
            <w:pPr>
              <w:jc w:val="right"/>
              <w:rPr>
                <w:sz w:val="24"/>
                <w:szCs w:val="24"/>
              </w:rPr>
            </w:pPr>
            <w:r w:rsidRPr="00796B23">
              <w:rPr>
                <w:sz w:val="24"/>
                <w:szCs w:val="24"/>
              </w:rPr>
              <w:t>$7,078,017</w:t>
            </w:r>
          </w:p>
        </w:tc>
        <w:tc>
          <w:tcPr>
            <w:tcW w:w="1620" w:type="dxa"/>
            <w:noWrap/>
            <w:hideMark/>
          </w:tcPr>
          <w:p w14:paraId="3D64DEDD" w14:textId="68D54A30" w:rsidR="009701C0" w:rsidRPr="00A12917" w:rsidRDefault="00796B23" w:rsidP="00A12917">
            <w:pPr>
              <w:jc w:val="right"/>
              <w:rPr>
                <w:sz w:val="24"/>
                <w:szCs w:val="24"/>
              </w:rPr>
            </w:pPr>
            <w:r w:rsidRPr="00796B23">
              <w:rPr>
                <w:sz w:val="24"/>
                <w:szCs w:val="24"/>
              </w:rPr>
              <w:t>$7,078,017</w:t>
            </w:r>
          </w:p>
        </w:tc>
        <w:tc>
          <w:tcPr>
            <w:tcW w:w="1710" w:type="dxa"/>
            <w:noWrap/>
            <w:hideMark/>
          </w:tcPr>
          <w:p w14:paraId="61C6A2B1" w14:textId="358E1821" w:rsidR="009701C0" w:rsidRPr="00A12917" w:rsidRDefault="00796B23" w:rsidP="00A12917">
            <w:pPr>
              <w:jc w:val="right"/>
              <w:rPr>
                <w:sz w:val="24"/>
                <w:szCs w:val="24"/>
              </w:rPr>
            </w:pPr>
            <w:r w:rsidRPr="00796B23">
              <w:rPr>
                <w:sz w:val="24"/>
                <w:szCs w:val="24"/>
              </w:rPr>
              <w:t>$6,170,017</w:t>
            </w:r>
          </w:p>
        </w:tc>
      </w:tr>
      <w:tr w:rsidR="009701C0" w:rsidRPr="00A12917" w14:paraId="4E7FFFF0" w14:textId="77777777" w:rsidTr="00796B23">
        <w:trPr>
          <w:trHeight w:val="271"/>
        </w:trPr>
        <w:tc>
          <w:tcPr>
            <w:tcW w:w="1403" w:type="dxa"/>
            <w:noWrap/>
            <w:hideMark/>
          </w:tcPr>
          <w:p w14:paraId="134442CC" w14:textId="77777777" w:rsidR="009701C0" w:rsidRPr="00A12917" w:rsidRDefault="009701C0">
            <w:pPr>
              <w:rPr>
                <w:sz w:val="24"/>
                <w:szCs w:val="24"/>
              </w:rPr>
            </w:pPr>
            <w:r w:rsidRPr="00A12917">
              <w:rPr>
                <w:sz w:val="24"/>
                <w:szCs w:val="24"/>
              </w:rPr>
              <w:t>Commercial</w:t>
            </w:r>
          </w:p>
        </w:tc>
        <w:tc>
          <w:tcPr>
            <w:tcW w:w="1472" w:type="dxa"/>
            <w:noWrap/>
            <w:hideMark/>
          </w:tcPr>
          <w:p w14:paraId="3CC33A57" w14:textId="0E0AEA0A" w:rsidR="009701C0" w:rsidRPr="00A12917" w:rsidRDefault="00796B23" w:rsidP="00A12917">
            <w:pPr>
              <w:jc w:val="right"/>
              <w:rPr>
                <w:sz w:val="24"/>
                <w:szCs w:val="24"/>
              </w:rPr>
            </w:pPr>
            <w:r w:rsidRPr="00796B23">
              <w:rPr>
                <w:sz w:val="24"/>
                <w:szCs w:val="24"/>
              </w:rPr>
              <w:t>$</w:t>
            </w:r>
            <w:r w:rsidR="00DC0DD3">
              <w:rPr>
                <w:sz w:val="24"/>
                <w:szCs w:val="24"/>
              </w:rPr>
              <w:t>617,207</w:t>
            </w:r>
          </w:p>
        </w:tc>
        <w:tc>
          <w:tcPr>
            <w:tcW w:w="1620" w:type="dxa"/>
            <w:noWrap/>
            <w:hideMark/>
          </w:tcPr>
          <w:p w14:paraId="28A1F838" w14:textId="43BDBE56" w:rsidR="009701C0" w:rsidRPr="00A12917" w:rsidRDefault="00796B23" w:rsidP="00A12917">
            <w:pPr>
              <w:jc w:val="right"/>
              <w:rPr>
                <w:sz w:val="24"/>
                <w:szCs w:val="24"/>
              </w:rPr>
            </w:pPr>
            <w:r w:rsidRPr="00796B23">
              <w:rPr>
                <w:sz w:val="24"/>
                <w:szCs w:val="24"/>
              </w:rPr>
              <w:t>$1,185,725</w:t>
            </w:r>
          </w:p>
        </w:tc>
        <w:tc>
          <w:tcPr>
            <w:tcW w:w="1530" w:type="dxa"/>
            <w:noWrap/>
            <w:hideMark/>
          </w:tcPr>
          <w:p w14:paraId="68BC434C" w14:textId="4E0507AF" w:rsidR="009701C0" w:rsidRPr="00A12917" w:rsidRDefault="00796B23" w:rsidP="00A12917">
            <w:pPr>
              <w:jc w:val="right"/>
              <w:rPr>
                <w:sz w:val="24"/>
                <w:szCs w:val="24"/>
              </w:rPr>
            </w:pPr>
            <w:r w:rsidRPr="00796B23">
              <w:rPr>
                <w:sz w:val="24"/>
                <w:szCs w:val="24"/>
              </w:rPr>
              <w:t>$3,292,922</w:t>
            </w:r>
          </w:p>
        </w:tc>
        <w:tc>
          <w:tcPr>
            <w:tcW w:w="1620" w:type="dxa"/>
            <w:noWrap/>
            <w:hideMark/>
          </w:tcPr>
          <w:p w14:paraId="196EBB57" w14:textId="25ECF078" w:rsidR="009701C0" w:rsidRPr="00A12917" w:rsidRDefault="00796B23" w:rsidP="00A12917">
            <w:pPr>
              <w:jc w:val="right"/>
              <w:rPr>
                <w:sz w:val="24"/>
                <w:szCs w:val="24"/>
              </w:rPr>
            </w:pPr>
            <w:r w:rsidRPr="00796B23">
              <w:rPr>
                <w:sz w:val="24"/>
                <w:szCs w:val="24"/>
              </w:rPr>
              <w:t>$3,292,922</w:t>
            </w:r>
          </w:p>
        </w:tc>
        <w:tc>
          <w:tcPr>
            <w:tcW w:w="1710" w:type="dxa"/>
            <w:noWrap/>
            <w:hideMark/>
          </w:tcPr>
          <w:p w14:paraId="4815AE54" w14:textId="1AA93CF3" w:rsidR="009701C0" w:rsidRPr="00A12917" w:rsidRDefault="00796B23" w:rsidP="00A12917">
            <w:pPr>
              <w:jc w:val="right"/>
              <w:rPr>
                <w:sz w:val="24"/>
                <w:szCs w:val="24"/>
              </w:rPr>
            </w:pPr>
            <w:r w:rsidRPr="00796B23">
              <w:rPr>
                <w:sz w:val="24"/>
                <w:szCs w:val="24"/>
              </w:rPr>
              <w:t>$2,934,922</w:t>
            </w:r>
          </w:p>
        </w:tc>
      </w:tr>
      <w:tr w:rsidR="009701C0" w:rsidRPr="00A12917" w14:paraId="33505010" w14:textId="77777777" w:rsidTr="00796B23">
        <w:trPr>
          <w:trHeight w:val="271"/>
        </w:trPr>
        <w:tc>
          <w:tcPr>
            <w:tcW w:w="1403" w:type="dxa"/>
            <w:noWrap/>
            <w:hideMark/>
          </w:tcPr>
          <w:p w14:paraId="1BAF17F2" w14:textId="5B3556F6" w:rsidR="009701C0" w:rsidRPr="00A12917" w:rsidRDefault="009701C0">
            <w:pPr>
              <w:rPr>
                <w:sz w:val="24"/>
                <w:szCs w:val="24"/>
              </w:rPr>
            </w:pPr>
            <w:r w:rsidRPr="00A12917">
              <w:rPr>
                <w:sz w:val="24"/>
                <w:szCs w:val="24"/>
              </w:rPr>
              <w:t>Industrial</w:t>
            </w:r>
          </w:p>
        </w:tc>
        <w:tc>
          <w:tcPr>
            <w:tcW w:w="1472" w:type="dxa"/>
            <w:noWrap/>
            <w:hideMark/>
          </w:tcPr>
          <w:p w14:paraId="273653BE" w14:textId="11F4D302" w:rsidR="009701C0" w:rsidRPr="00A12917" w:rsidRDefault="009701C0" w:rsidP="00A12917">
            <w:pPr>
              <w:jc w:val="right"/>
              <w:rPr>
                <w:sz w:val="24"/>
                <w:szCs w:val="24"/>
              </w:rPr>
            </w:pPr>
            <w:r>
              <w:rPr>
                <w:sz w:val="24"/>
                <w:szCs w:val="24"/>
              </w:rPr>
              <w:t>0</w:t>
            </w:r>
          </w:p>
        </w:tc>
        <w:tc>
          <w:tcPr>
            <w:tcW w:w="1620" w:type="dxa"/>
            <w:noWrap/>
            <w:hideMark/>
          </w:tcPr>
          <w:p w14:paraId="6A3755AB" w14:textId="60A3D369" w:rsidR="009701C0" w:rsidRPr="00A12917" w:rsidRDefault="00796B23" w:rsidP="00A12917">
            <w:pPr>
              <w:jc w:val="right"/>
              <w:rPr>
                <w:sz w:val="24"/>
                <w:szCs w:val="24"/>
              </w:rPr>
            </w:pPr>
            <w:r w:rsidRPr="00796B23">
              <w:rPr>
                <w:sz w:val="24"/>
                <w:szCs w:val="24"/>
              </w:rPr>
              <w:t>$690,423</w:t>
            </w:r>
          </w:p>
        </w:tc>
        <w:tc>
          <w:tcPr>
            <w:tcW w:w="1530" w:type="dxa"/>
            <w:noWrap/>
            <w:hideMark/>
          </w:tcPr>
          <w:p w14:paraId="67DE836B" w14:textId="2EEA3269" w:rsidR="009701C0" w:rsidRPr="00A12917" w:rsidRDefault="00796B23" w:rsidP="00A12917">
            <w:pPr>
              <w:jc w:val="right"/>
              <w:rPr>
                <w:sz w:val="24"/>
                <w:szCs w:val="24"/>
              </w:rPr>
            </w:pPr>
            <w:r w:rsidRPr="00796B23">
              <w:rPr>
                <w:sz w:val="24"/>
                <w:szCs w:val="24"/>
              </w:rPr>
              <w:t>$1,283,596</w:t>
            </w:r>
          </w:p>
        </w:tc>
        <w:tc>
          <w:tcPr>
            <w:tcW w:w="1620" w:type="dxa"/>
            <w:noWrap/>
            <w:hideMark/>
          </w:tcPr>
          <w:p w14:paraId="5E649B34" w14:textId="4D309B42" w:rsidR="009701C0" w:rsidRPr="00A12917" w:rsidRDefault="00796B23" w:rsidP="00A12917">
            <w:pPr>
              <w:jc w:val="right"/>
              <w:rPr>
                <w:sz w:val="24"/>
                <w:szCs w:val="24"/>
              </w:rPr>
            </w:pPr>
            <w:r w:rsidRPr="00796B23">
              <w:rPr>
                <w:sz w:val="24"/>
                <w:szCs w:val="24"/>
              </w:rPr>
              <w:t>$1,283,596</w:t>
            </w:r>
          </w:p>
        </w:tc>
        <w:tc>
          <w:tcPr>
            <w:tcW w:w="1710" w:type="dxa"/>
            <w:noWrap/>
            <w:hideMark/>
          </w:tcPr>
          <w:p w14:paraId="54A2F2FB" w14:textId="1CCABBE7" w:rsidR="009701C0" w:rsidRPr="00A12917" w:rsidRDefault="00796B23" w:rsidP="00A12917">
            <w:pPr>
              <w:jc w:val="right"/>
              <w:rPr>
                <w:sz w:val="24"/>
                <w:szCs w:val="24"/>
              </w:rPr>
            </w:pPr>
            <w:r w:rsidRPr="00796B23">
              <w:rPr>
                <w:sz w:val="24"/>
                <w:szCs w:val="24"/>
              </w:rPr>
              <w:t>$1,269,596</w:t>
            </w:r>
          </w:p>
        </w:tc>
      </w:tr>
      <w:tr w:rsidR="009701C0" w:rsidRPr="00A12917" w14:paraId="7EC8EB4B" w14:textId="77777777" w:rsidTr="00796B23">
        <w:trPr>
          <w:trHeight w:val="271"/>
        </w:trPr>
        <w:tc>
          <w:tcPr>
            <w:tcW w:w="1403" w:type="dxa"/>
            <w:noWrap/>
            <w:hideMark/>
          </w:tcPr>
          <w:p w14:paraId="2B1C43F7" w14:textId="77777777" w:rsidR="009701C0" w:rsidRPr="00A12917" w:rsidRDefault="009701C0">
            <w:pPr>
              <w:rPr>
                <w:sz w:val="24"/>
                <w:szCs w:val="24"/>
              </w:rPr>
            </w:pPr>
            <w:r w:rsidRPr="00A12917">
              <w:rPr>
                <w:sz w:val="24"/>
                <w:szCs w:val="24"/>
              </w:rPr>
              <w:t>Agriculture</w:t>
            </w:r>
          </w:p>
        </w:tc>
        <w:tc>
          <w:tcPr>
            <w:tcW w:w="1472" w:type="dxa"/>
            <w:noWrap/>
            <w:hideMark/>
          </w:tcPr>
          <w:p w14:paraId="76681F83" w14:textId="784F9C42" w:rsidR="009701C0" w:rsidRPr="00A12917" w:rsidRDefault="009701C0" w:rsidP="00A12917">
            <w:pPr>
              <w:jc w:val="right"/>
              <w:rPr>
                <w:sz w:val="24"/>
                <w:szCs w:val="24"/>
              </w:rPr>
            </w:pPr>
            <w:r>
              <w:rPr>
                <w:sz w:val="24"/>
                <w:szCs w:val="24"/>
              </w:rPr>
              <w:t>0</w:t>
            </w:r>
            <w:r w:rsidRPr="00A12917">
              <w:rPr>
                <w:sz w:val="24"/>
                <w:szCs w:val="24"/>
              </w:rPr>
              <w:t xml:space="preserve">   </w:t>
            </w:r>
          </w:p>
        </w:tc>
        <w:tc>
          <w:tcPr>
            <w:tcW w:w="1620" w:type="dxa"/>
            <w:noWrap/>
            <w:hideMark/>
          </w:tcPr>
          <w:p w14:paraId="138DDB0E" w14:textId="033AAF3A" w:rsidR="009701C0" w:rsidRPr="00A12917" w:rsidRDefault="00796B23" w:rsidP="00A12917">
            <w:pPr>
              <w:jc w:val="right"/>
              <w:rPr>
                <w:sz w:val="24"/>
                <w:szCs w:val="24"/>
              </w:rPr>
            </w:pPr>
            <w:r w:rsidRPr="00796B23">
              <w:rPr>
                <w:sz w:val="24"/>
                <w:szCs w:val="24"/>
              </w:rPr>
              <w:t>$766,449</w:t>
            </w:r>
          </w:p>
        </w:tc>
        <w:tc>
          <w:tcPr>
            <w:tcW w:w="1530" w:type="dxa"/>
            <w:noWrap/>
            <w:hideMark/>
          </w:tcPr>
          <w:p w14:paraId="4419624E" w14:textId="195F2A50" w:rsidR="009701C0" w:rsidRPr="00A12917" w:rsidRDefault="00796B23" w:rsidP="00A12917">
            <w:pPr>
              <w:jc w:val="right"/>
              <w:rPr>
                <w:sz w:val="24"/>
                <w:szCs w:val="24"/>
              </w:rPr>
            </w:pPr>
            <w:r w:rsidRPr="00796B23">
              <w:rPr>
                <w:sz w:val="24"/>
                <w:szCs w:val="24"/>
              </w:rPr>
              <w:t>$1,253,259</w:t>
            </w:r>
          </w:p>
        </w:tc>
        <w:tc>
          <w:tcPr>
            <w:tcW w:w="1620" w:type="dxa"/>
            <w:noWrap/>
            <w:hideMark/>
          </w:tcPr>
          <w:p w14:paraId="1CDD2959" w14:textId="6ED6CBFA" w:rsidR="009701C0" w:rsidRPr="00A12917" w:rsidRDefault="00796B23" w:rsidP="00A12917">
            <w:pPr>
              <w:jc w:val="right"/>
              <w:rPr>
                <w:sz w:val="24"/>
                <w:szCs w:val="24"/>
              </w:rPr>
            </w:pPr>
            <w:r w:rsidRPr="00796B23">
              <w:rPr>
                <w:sz w:val="24"/>
                <w:szCs w:val="24"/>
              </w:rPr>
              <w:t>$1,253,259</w:t>
            </w:r>
          </w:p>
        </w:tc>
        <w:tc>
          <w:tcPr>
            <w:tcW w:w="1710" w:type="dxa"/>
            <w:noWrap/>
            <w:hideMark/>
          </w:tcPr>
          <w:p w14:paraId="6B87FB18" w14:textId="21546CB1" w:rsidR="009701C0" w:rsidRPr="00A12917" w:rsidRDefault="00796B23" w:rsidP="00A12917">
            <w:pPr>
              <w:jc w:val="right"/>
              <w:rPr>
                <w:sz w:val="24"/>
                <w:szCs w:val="24"/>
              </w:rPr>
            </w:pPr>
            <w:r w:rsidRPr="00796B23">
              <w:rPr>
                <w:sz w:val="24"/>
                <w:szCs w:val="24"/>
              </w:rPr>
              <w:t>$1,181,259</w:t>
            </w:r>
          </w:p>
        </w:tc>
      </w:tr>
      <w:tr w:rsidR="009701C0" w:rsidRPr="00A12917" w14:paraId="7EDC63E0" w14:textId="77777777" w:rsidTr="00796B23">
        <w:trPr>
          <w:trHeight w:val="271"/>
        </w:trPr>
        <w:tc>
          <w:tcPr>
            <w:tcW w:w="1403" w:type="dxa"/>
            <w:noWrap/>
            <w:hideMark/>
          </w:tcPr>
          <w:p w14:paraId="7CF7A3CA" w14:textId="77777777" w:rsidR="009701C0" w:rsidRPr="00A12917" w:rsidRDefault="009701C0">
            <w:pPr>
              <w:rPr>
                <w:sz w:val="24"/>
                <w:szCs w:val="24"/>
              </w:rPr>
            </w:pPr>
            <w:r w:rsidRPr="00A12917">
              <w:rPr>
                <w:sz w:val="24"/>
                <w:szCs w:val="24"/>
              </w:rPr>
              <w:t>Emerging Tech</w:t>
            </w:r>
          </w:p>
        </w:tc>
        <w:tc>
          <w:tcPr>
            <w:tcW w:w="1472" w:type="dxa"/>
            <w:noWrap/>
          </w:tcPr>
          <w:p w14:paraId="43536CDA" w14:textId="386E9FBF" w:rsidR="009701C0" w:rsidRPr="00A12917" w:rsidRDefault="00536108" w:rsidP="00A12917">
            <w:pPr>
              <w:jc w:val="right"/>
              <w:rPr>
                <w:sz w:val="24"/>
                <w:szCs w:val="24"/>
              </w:rPr>
            </w:pPr>
            <w:r>
              <w:rPr>
                <w:sz w:val="24"/>
                <w:szCs w:val="24"/>
              </w:rPr>
              <w:t>0</w:t>
            </w:r>
          </w:p>
        </w:tc>
        <w:tc>
          <w:tcPr>
            <w:tcW w:w="1620" w:type="dxa"/>
            <w:noWrap/>
          </w:tcPr>
          <w:p w14:paraId="7283B365" w14:textId="18D29DEF" w:rsidR="009701C0" w:rsidRPr="00A12917" w:rsidRDefault="00536108" w:rsidP="00A12917">
            <w:pPr>
              <w:jc w:val="right"/>
              <w:rPr>
                <w:sz w:val="24"/>
                <w:szCs w:val="24"/>
              </w:rPr>
            </w:pPr>
            <w:r>
              <w:rPr>
                <w:sz w:val="24"/>
                <w:szCs w:val="24"/>
              </w:rPr>
              <w:t>0</w:t>
            </w:r>
          </w:p>
        </w:tc>
        <w:tc>
          <w:tcPr>
            <w:tcW w:w="1530" w:type="dxa"/>
            <w:noWrap/>
          </w:tcPr>
          <w:p w14:paraId="41861F7B" w14:textId="4E264E2D" w:rsidR="009701C0" w:rsidRPr="00A12917" w:rsidRDefault="00536108" w:rsidP="00A12917">
            <w:pPr>
              <w:jc w:val="right"/>
              <w:rPr>
                <w:sz w:val="24"/>
                <w:szCs w:val="24"/>
              </w:rPr>
            </w:pPr>
            <w:r>
              <w:rPr>
                <w:sz w:val="24"/>
                <w:szCs w:val="24"/>
              </w:rPr>
              <w:t>0</w:t>
            </w:r>
          </w:p>
        </w:tc>
        <w:tc>
          <w:tcPr>
            <w:tcW w:w="1620" w:type="dxa"/>
            <w:noWrap/>
          </w:tcPr>
          <w:p w14:paraId="517279D7" w14:textId="32F7D03E" w:rsidR="009701C0" w:rsidRPr="00A12917" w:rsidRDefault="00536108" w:rsidP="00A12917">
            <w:pPr>
              <w:jc w:val="right"/>
              <w:rPr>
                <w:sz w:val="24"/>
                <w:szCs w:val="24"/>
              </w:rPr>
            </w:pPr>
            <w:r>
              <w:rPr>
                <w:sz w:val="24"/>
                <w:szCs w:val="24"/>
              </w:rPr>
              <w:t>0</w:t>
            </w:r>
          </w:p>
        </w:tc>
        <w:tc>
          <w:tcPr>
            <w:tcW w:w="1710" w:type="dxa"/>
            <w:noWrap/>
          </w:tcPr>
          <w:p w14:paraId="2FB903E0" w14:textId="64DF629C" w:rsidR="009701C0" w:rsidRPr="00A12917" w:rsidRDefault="00536108" w:rsidP="00A12917">
            <w:pPr>
              <w:jc w:val="right"/>
              <w:rPr>
                <w:sz w:val="24"/>
                <w:szCs w:val="24"/>
              </w:rPr>
            </w:pPr>
            <w:r>
              <w:rPr>
                <w:sz w:val="24"/>
                <w:szCs w:val="24"/>
              </w:rPr>
              <w:t>0</w:t>
            </w:r>
          </w:p>
        </w:tc>
      </w:tr>
      <w:tr w:rsidR="00536108" w:rsidRPr="00A12917" w14:paraId="4EB5447A" w14:textId="77777777" w:rsidTr="00796B23">
        <w:trPr>
          <w:trHeight w:val="271"/>
        </w:trPr>
        <w:tc>
          <w:tcPr>
            <w:tcW w:w="1403" w:type="dxa"/>
            <w:noWrap/>
            <w:hideMark/>
          </w:tcPr>
          <w:p w14:paraId="12C29B5C" w14:textId="58B8FE96" w:rsidR="00536108" w:rsidRPr="00A12917" w:rsidRDefault="00536108" w:rsidP="00536108">
            <w:pPr>
              <w:rPr>
                <w:sz w:val="24"/>
                <w:szCs w:val="24"/>
              </w:rPr>
            </w:pPr>
            <w:r w:rsidRPr="00A12917">
              <w:rPr>
                <w:sz w:val="24"/>
                <w:szCs w:val="24"/>
              </w:rPr>
              <w:t>Public</w:t>
            </w:r>
          </w:p>
        </w:tc>
        <w:tc>
          <w:tcPr>
            <w:tcW w:w="1472" w:type="dxa"/>
            <w:noWrap/>
          </w:tcPr>
          <w:p w14:paraId="4ECECEAB" w14:textId="37A19BD0" w:rsidR="00536108" w:rsidRPr="00A12917" w:rsidRDefault="00536108" w:rsidP="00536108">
            <w:pPr>
              <w:jc w:val="right"/>
              <w:rPr>
                <w:sz w:val="24"/>
                <w:szCs w:val="24"/>
              </w:rPr>
            </w:pPr>
            <w:r>
              <w:rPr>
                <w:sz w:val="24"/>
                <w:szCs w:val="24"/>
              </w:rPr>
              <w:t>0</w:t>
            </w:r>
          </w:p>
        </w:tc>
        <w:tc>
          <w:tcPr>
            <w:tcW w:w="1620" w:type="dxa"/>
            <w:noWrap/>
          </w:tcPr>
          <w:p w14:paraId="6EDB6370" w14:textId="25A55F88" w:rsidR="00536108" w:rsidRPr="00A12917" w:rsidRDefault="00536108" w:rsidP="00536108">
            <w:pPr>
              <w:jc w:val="right"/>
              <w:rPr>
                <w:sz w:val="24"/>
                <w:szCs w:val="24"/>
              </w:rPr>
            </w:pPr>
            <w:r>
              <w:rPr>
                <w:sz w:val="24"/>
                <w:szCs w:val="24"/>
              </w:rPr>
              <w:t>0</w:t>
            </w:r>
          </w:p>
        </w:tc>
        <w:tc>
          <w:tcPr>
            <w:tcW w:w="1530" w:type="dxa"/>
            <w:noWrap/>
          </w:tcPr>
          <w:p w14:paraId="7182C069" w14:textId="6844D254" w:rsidR="00536108" w:rsidRPr="00A12917" w:rsidRDefault="00536108" w:rsidP="00536108">
            <w:pPr>
              <w:jc w:val="right"/>
              <w:rPr>
                <w:sz w:val="24"/>
                <w:szCs w:val="24"/>
              </w:rPr>
            </w:pPr>
            <w:r>
              <w:rPr>
                <w:sz w:val="24"/>
                <w:szCs w:val="24"/>
              </w:rPr>
              <w:t>0</w:t>
            </w:r>
          </w:p>
        </w:tc>
        <w:tc>
          <w:tcPr>
            <w:tcW w:w="1620" w:type="dxa"/>
            <w:noWrap/>
          </w:tcPr>
          <w:p w14:paraId="401C7E98" w14:textId="18FBF957" w:rsidR="00536108" w:rsidRPr="00A12917" w:rsidRDefault="00536108" w:rsidP="00536108">
            <w:pPr>
              <w:jc w:val="right"/>
              <w:rPr>
                <w:sz w:val="24"/>
                <w:szCs w:val="24"/>
              </w:rPr>
            </w:pPr>
            <w:r>
              <w:rPr>
                <w:sz w:val="24"/>
                <w:szCs w:val="24"/>
              </w:rPr>
              <w:t>0</w:t>
            </w:r>
          </w:p>
        </w:tc>
        <w:tc>
          <w:tcPr>
            <w:tcW w:w="1710" w:type="dxa"/>
            <w:noWrap/>
          </w:tcPr>
          <w:p w14:paraId="20317034" w14:textId="32C3EE8D" w:rsidR="00536108" w:rsidRPr="00A12917" w:rsidRDefault="00536108" w:rsidP="00536108">
            <w:pPr>
              <w:jc w:val="right"/>
              <w:rPr>
                <w:sz w:val="24"/>
                <w:szCs w:val="24"/>
              </w:rPr>
            </w:pPr>
            <w:r>
              <w:rPr>
                <w:sz w:val="24"/>
                <w:szCs w:val="24"/>
              </w:rPr>
              <w:t>0</w:t>
            </w:r>
          </w:p>
        </w:tc>
      </w:tr>
      <w:tr w:rsidR="00536108" w:rsidRPr="00A12917" w14:paraId="3AACC205" w14:textId="77777777" w:rsidTr="00796B23">
        <w:trPr>
          <w:trHeight w:val="271"/>
        </w:trPr>
        <w:tc>
          <w:tcPr>
            <w:tcW w:w="1403" w:type="dxa"/>
            <w:noWrap/>
            <w:hideMark/>
          </w:tcPr>
          <w:p w14:paraId="1B10DB8F" w14:textId="77777777" w:rsidR="00536108" w:rsidRPr="00A12917" w:rsidRDefault="00536108" w:rsidP="00536108">
            <w:pPr>
              <w:rPr>
                <w:sz w:val="24"/>
                <w:szCs w:val="24"/>
              </w:rPr>
            </w:pPr>
            <w:r w:rsidRPr="00A12917">
              <w:rPr>
                <w:sz w:val="24"/>
                <w:szCs w:val="24"/>
              </w:rPr>
              <w:t>Codes and Standards</w:t>
            </w:r>
          </w:p>
        </w:tc>
        <w:tc>
          <w:tcPr>
            <w:tcW w:w="1472" w:type="dxa"/>
            <w:noWrap/>
          </w:tcPr>
          <w:p w14:paraId="70C3AB41" w14:textId="515995D9" w:rsidR="00536108" w:rsidRPr="00A12917" w:rsidRDefault="00536108" w:rsidP="00536108">
            <w:pPr>
              <w:jc w:val="right"/>
              <w:rPr>
                <w:sz w:val="24"/>
                <w:szCs w:val="24"/>
              </w:rPr>
            </w:pPr>
            <w:r>
              <w:rPr>
                <w:sz w:val="24"/>
                <w:szCs w:val="24"/>
              </w:rPr>
              <w:t>0</w:t>
            </w:r>
          </w:p>
        </w:tc>
        <w:tc>
          <w:tcPr>
            <w:tcW w:w="1620" w:type="dxa"/>
            <w:noWrap/>
          </w:tcPr>
          <w:p w14:paraId="1D8DC032" w14:textId="661A6211" w:rsidR="00536108" w:rsidRPr="00A12917" w:rsidRDefault="00536108" w:rsidP="00536108">
            <w:pPr>
              <w:jc w:val="right"/>
              <w:rPr>
                <w:sz w:val="24"/>
                <w:szCs w:val="24"/>
              </w:rPr>
            </w:pPr>
            <w:r>
              <w:rPr>
                <w:sz w:val="24"/>
                <w:szCs w:val="24"/>
              </w:rPr>
              <w:t>0</w:t>
            </w:r>
          </w:p>
        </w:tc>
        <w:tc>
          <w:tcPr>
            <w:tcW w:w="1530" w:type="dxa"/>
            <w:noWrap/>
          </w:tcPr>
          <w:p w14:paraId="62130113" w14:textId="7CB4E14B" w:rsidR="00536108" w:rsidRPr="00A12917" w:rsidRDefault="00536108" w:rsidP="00536108">
            <w:pPr>
              <w:jc w:val="right"/>
              <w:rPr>
                <w:sz w:val="24"/>
                <w:szCs w:val="24"/>
              </w:rPr>
            </w:pPr>
            <w:r>
              <w:rPr>
                <w:sz w:val="24"/>
                <w:szCs w:val="24"/>
              </w:rPr>
              <w:t>0</w:t>
            </w:r>
          </w:p>
        </w:tc>
        <w:tc>
          <w:tcPr>
            <w:tcW w:w="1620" w:type="dxa"/>
            <w:noWrap/>
          </w:tcPr>
          <w:p w14:paraId="0E1D179D" w14:textId="5E192B29" w:rsidR="00536108" w:rsidRPr="00A12917" w:rsidRDefault="00536108" w:rsidP="00536108">
            <w:pPr>
              <w:jc w:val="right"/>
              <w:rPr>
                <w:sz w:val="24"/>
                <w:szCs w:val="24"/>
              </w:rPr>
            </w:pPr>
            <w:r>
              <w:rPr>
                <w:sz w:val="24"/>
                <w:szCs w:val="24"/>
              </w:rPr>
              <w:t>0</w:t>
            </w:r>
          </w:p>
        </w:tc>
        <w:tc>
          <w:tcPr>
            <w:tcW w:w="1710" w:type="dxa"/>
            <w:noWrap/>
          </w:tcPr>
          <w:p w14:paraId="0D1F901F" w14:textId="53162F7D" w:rsidR="00536108" w:rsidRPr="00A12917" w:rsidRDefault="00536108" w:rsidP="00536108">
            <w:pPr>
              <w:jc w:val="right"/>
              <w:rPr>
                <w:sz w:val="24"/>
                <w:szCs w:val="24"/>
              </w:rPr>
            </w:pPr>
            <w:r>
              <w:rPr>
                <w:sz w:val="24"/>
                <w:szCs w:val="24"/>
              </w:rPr>
              <w:t>0</w:t>
            </w:r>
          </w:p>
        </w:tc>
      </w:tr>
      <w:tr w:rsidR="00536108" w:rsidRPr="00A12917" w14:paraId="2853330E" w14:textId="77777777" w:rsidTr="00796B23">
        <w:trPr>
          <w:trHeight w:val="271"/>
        </w:trPr>
        <w:tc>
          <w:tcPr>
            <w:tcW w:w="1403" w:type="dxa"/>
            <w:noWrap/>
            <w:hideMark/>
          </w:tcPr>
          <w:p w14:paraId="4CC23BB0" w14:textId="5A898E0C" w:rsidR="00536108" w:rsidRPr="00A12917" w:rsidRDefault="00536108" w:rsidP="00536108">
            <w:pPr>
              <w:rPr>
                <w:sz w:val="24"/>
                <w:szCs w:val="24"/>
              </w:rPr>
            </w:pPr>
            <w:r w:rsidRPr="00A12917">
              <w:rPr>
                <w:sz w:val="24"/>
                <w:szCs w:val="24"/>
              </w:rPr>
              <w:t>WE&amp;T</w:t>
            </w:r>
          </w:p>
        </w:tc>
        <w:tc>
          <w:tcPr>
            <w:tcW w:w="1472" w:type="dxa"/>
            <w:noWrap/>
            <w:hideMark/>
          </w:tcPr>
          <w:p w14:paraId="5278B25E" w14:textId="71CAF3B8" w:rsidR="00536108" w:rsidRPr="00A12917" w:rsidRDefault="00536108" w:rsidP="00536108">
            <w:pPr>
              <w:jc w:val="right"/>
              <w:rPr>
                <w:sz w:val="24"/>
                <w:szCs w:val="24"/>
              </w:rPr>
            </w:pPr>
            <w:r>
              <w:rPr>
                <w:sz w:val="24"/>
                <w:szCs w:val="24"/>
              </w:rPr>
              <w:t>0</w:t>
            </w:r>
            <w:r w:rsidRPr="00A12917">
              <w:rPr>
                <w:sz w:val="24"/>
                <w:szCs w:val="24"/>
              </w:rPr>
              <w:t xml:space="preserve">  </w:t>
            </w:r>
          </w:p>
        </w:tc>
        <w:tc>
          <w:tcPr>
            <w:tcW w:w="1620" w:type="dxa"/>
            <w:noWrap/>
            <w:hideMark/>
          </w:tcPr>
          <w:p w14:paraId="7B5F9B68" w14:textId="5057279A" w:rsidR="00536108" w:rsidRPr="00A12917" w:rsidRDefault="00536108" w:rsidP="00536108">
            <w:pPr>
              <w:jc w:val="right"/>
              <w:rPr>
                <w:sz w:val="24"/>
                <w:szCs w:val="24"/>
              </w:rPr>
            </w:pPr>
            <w:r w:rsidRPr="00796B23">
              <w:rPr>
                <w:sz w:val="24"/>
                <w:szCs w:val="24"/>
              </w:rPr>
              <w:t>$160,000</w:t>
            </w:r>
          </w:p>
        </w:tc>
        <w:tc>
          <w:tcPr>
            <w:tcW w:w="1530" w:type="dxa"/>
            <w:noWrap/>
            <w:hideMark/>
          </w:tcPr>
          <w:p w14:paraId="1DD9EE21" w14:textId="0F5A5B6B" w:rsidR="00536108" w:rsidRPr="00A12917" w:rsidRDefault="00536108" w:rsidP="00536108">
            <w:pPr>
              <w:jc w:val="right"/>
              <w:rPr>
                <w:sz w:val="24"/>
                <w:szCs w:val="24"/>
              </w:rPr>
            </w:pPr>
            <w:r w:rsidRPr="00796B23">
              <w:rPr>
                <w:sz w:val="24"/>
                <w:szCs w:val="24"/>
              </w:rPr>
              <w:t>$346,667</w:t>
            </w:r>
          </w:p>
        </w:tc>
        <w:tc>
          <w:tcPr>
            <w:tcW w:w="1620" w:type="dxa"/>
            <w:noWrap/>
            <w:hideMark/>
          </w:tcPr>
          <w:p w14:paraId="4C911984" w14:textId="5DECF4EA" w:rsidR="00536108" w:rsidRPr="00A12917" w:rsidRDefault="00536108" w:rsidP="00536108">
            <w:pPr>
              <w:jc w:val="right"/>
              <w:rPr>
                <w:sz w:val="24"/>
                <w:szCs w:val="24"/>
              </w:rPr>
            </w:pPr>
            <w:r w:rsidRPr="00796B23">
              <w:rPr>
                <w:sz w:val="24"/>
                <w:szCs w:val="24"/>
              </w:rPr>
              <w:t>$346,667</w:t>
            </w:r>
          </w:p>
        </w:tc>
        <w:tc>
          <w:tcPr>
            <w:tcW w:w="1710" w:type="dxa"/>
            <w:noWrap/>
            <w:hideMark/>
          </w:tcPr>
          <w:p w14:paraId="758CB943" w14:textId="11CEF055" w:rsidR="00536108" w:rsidRPr="00A12917" w:rsidRDefault="00536108" w:rsidP="00536108">
            <w:pPr>
              <w:jc w:val="right"/>
              <w:rPr>
                <w:sz w:val="24"/>
                <w:szCs w:val="24"/>
              </w:rPr>
            </w:pPr>
            <w:r w:rsidRPr="00796B23">
              <w:rPr>
                <w:sz w:val="24"/>
                <w:szCs w:val="24"/>
              </w:rPr>
              <w:t>$346,667</w:t>
            </w:r>
          </w:p>
        </w:tc>
      </w:tr>
      <w:tr w:rsidR="00536108" w:rsidRPr="00A12917" w14:paraId="01B7F162" w14:textId="77777777" w:rsidTr="00796B23">
        <w:trPr>
          <w:trHeight w:val="271"/>
        </w:trPr>
        <w:tc>
          <w:tcPr>
            <w:tcW w:w="1403" w:type="dxa"/>
            <w:noWrap/>
            <w:hideMark/>
          </w:tcPr>
          <w:p w14:paraId="48CF5E6D" w14:textId="523EE8E2" w:rsidR="00536108" w:rsidRPr="00A12917" w:rsidRDefault="00536108" w:rsidP="00536108">
            <w:pPr>
              <w:rPr>
                <w:sz w:val="24"/>
                <w:szCs w:val="24"/>
              </w:rPr>
            </w:pPr>
            <w:r w:rsidRPr="00A12917">
              <w:rPr>
                <w:sz w:val="24"/>
                <w:szCs w:val="24"/>
              </w:rPr>
              <w:t>Finance</w:t>
            </w:r>
          </w:p>
        </w:tc>
        <w:tc>
          <w:tcPr>
            <w:tcW w:w="1472" w:type="dxa"/>
            <w:noWrap/>
          </w:tcPr>
          <w:p w14:paraId="56666193" w14:textId="53C13482" w:rsidR="00536108" w:rsidRPr="00A12917" w:rsidRDefault="00DC0DD3" w:rsidP="00536108">
            <w:pPr>
              <w:jc w:val="right"/>
              <w:rPr>
                <w:sz w:val="24"/>
                <w:szCs w:val="24"/>
              </w:rPr>
            </w:pPr>
            <w:r>
              <w:rPr>
                <w:sz w:val="24"/>
                <w:szCs w:val="24"/>
              </w:rPr>
              <w:t>$18,524</w:t>
            </w:r>
          </w:p>
        </w:tc>
        <w:tc>
          <w:tcPr>
            <w:tcW w:w="1620" w:type="dxa"/>
            <w:noWrap/>
          </w:tcPr>
          <w:p w14:paraId="30BA2669" w14:textId="2431A16D" w:rsidR="00536108" w:rsidRPr="00A12917" w:rsidRDefault="00536108" w:rsidP="00536108">
            <w:pPr>
              <w:jc w:val="right"/>
              <w:rPr>
                <w:sz w:val="24"/>
                <w:szCs w:val="24"/>
              </w:rPr>
            </w:pPr>
            <w:r>
              <w:rPr>
                <w:sz w:val="24"/>
                <w:szCs w:val="24"/>
              </w:rPr>
              <w:t>0</w:t>
            </w:r>
          </w:p>
        </w:tc>
        <w:tc>
          <w:tcPr>
            <w:tcW w:w="1530" w:type="dxa"/>
            <w:noWrap/>
          </w:tcPr>
          <w:p w14:paraId="70605419" w14:textId="748C58A1" w:rsidR="00536108" w:rsidRPr="00A12917" w:rsidRDefault="00536108" w:rsidP="00536108">
            <w:pPr>
              <w:jc w:val="right"/>
              <w:rPr>
                <w:sz w:val="24"/>
                <w:szCs w:val="24"/>
              </w:rPr>
            </w:pPr>
            <w:r>
              <w:rPr>
                <w:sz w:val="24"/>
                <w:szCs w:val="24"/>
              </w:rPr>
              <w:t>0</w:t>
            </w:r>
          </w:p>
        </w:tc>
        <w:tc>
          <w:tcPr>
            <w:tcW w:w="1620" w:type="dxa"/>
            <w:noWrap/>
          </w:tcPr>
          <w:p w14:paraId="3A8727A3" w14:textId="3E6B140E" w:rsidR="00536108" w:rsidRPr="00A12917" w:rsidRDefault="00536108" w:rsidP="00536108">
            <w:pPr>
              <w:jc w:val="right"/>
              <w:rPr>
                <w:sz w:val="24"/>
                <w:szCs w:val="24"/>
              </w:rPr>
            </w:pPr>
            <w:r>
              <w:rPr>
                <w:sz w:val="24"/>
                <w:szCs w:val="24"/>
              </w:rPr>
              <w:t>0</w:t>
            </w:r>
          </w:p>
        </w:tc>
        <w:tc>
          <w:tcPr>
            <w:tcW w:w="1710" w:type="dxa"/>
            <w:noWrap/>
          </w:tcPr>
          <w:p w14:paraId="6E0868E9" w14:textId="2324967D" w:rsidR="00536108" w:rsidRPr="00A12917" w:rsidRDefault="00536108" w:rsidP="00536108">
            <w:pPr>
              <w:jc w:val="right"/>
              <w:rPr>
                <w:sz w:val="24"/>
                <w:szCs w:val="24"/>
              </w:rPr>
            </w:pPr>
            <w:r>
              <w:rPr>
                <w:sz w:val="24"/>
                <w:szCs w:val="24"/>
              </w:rPr>
              <w:t>0</w:t>
            </w:r>
          </w:p>
        </w:tc>
      </w:tr>
      <w:tr w:rsidR="00536108" w:rsidRPr="00A12917" w14:paraId="79C2EA44" w14:textId="77777777" w:rsidTr="00796B23">
        <w:trPr>
          <w:trHeight w:val="271"/>
        </w:trPr>
        <w:tc>
          <w:tcPr>
            <w:tcW w:w="1403" w:type="dxa"/>
            <w:noWrap/>
            <w:hideMark/>
          </w:tcPr>
          <w:p w14:paraId="08B3F8C6" w14:textId="77777777" w:rsidR="00536108" w:rsidRPr="00A12917" w:rsidRDefault="00536108" w:rsidP="00536108">
            <w:pPr>
              <w:rPr>
                <w:sz w:val="24"/>
                <w:szCs w:val="24"/>
              </w:rPr>
            </w:pPr>
            <w:r w:rsidRPr="00A12917">
              <w:rPr>
                <w:sz w:val="24"/>
                <w:szCs w:val="24"/>
              </w:rPr>
              <w:t>OBF Loan Pool</w:t>
            </w:r>
          </w:p>
        </w:tc>
        <w:tc>
          <w:tcPr>
            <w:tcW w:w="1472" w:type="dxa"/>
            <w:noWrap/>
          </w:tcPr>
          <w:p w14:paraId="7B5B71EF" w14:textId="008FA277" w:rsidR="00536108" w:rsidRPr="00A12917" w:rsidRDefault="00536108" w:rsidP="00536108">
            <w:pPr>
              <w:jc w:val="right"/>
              <w:rPr>
                <w:sz w:val="24"/>
                <w:szCs w:val="24"/>
              </w:rPr>
            </w:pPr>
            <w:r>
              <w:rPr>
                <w:sz w:val="24"/>
                <w:szCs w:val="24"/>
              </w:rPr>
              <w:t>0</w:t>
            </w:r>
          </w:p>
        </w:tc>
        <w:tc>
          <w:tcPr>
            <w:tcW w:w="1620" w:type="dxa"/>
            <w:noWrap/>
          </w:tcPr>
          <w:p w14:paraId="7E2EE2E2" w14:textId="5876186A" w:rsidR="00536108" w:rsidRPr="00A12917" w:rsidRDefault="00536108" w:rsidP="00536108">
            <w:pPr>
              <w:jc w:val="right"/>
              <w:rPr>
                <w:sz w:val="24"/>
                <w:szCs w:val="24"/>
              </w:rPr>
            </w:pPr>
            <w:r>
              <w:rPr>
                <w:sz w:val="24"/>
                <w:szCs w:val="24"/>
              </w:rPr>
              <w:t>0</w:t>
            </w:r>
          </w:p>
        </w:tc>
        <w:tc>
          <w:tcPr>
            <w:tcW w:w="1530" w:type="dxa"/>
            <w:noWrap/>
          </w:tcPr>
          <w:p w14:paraId="67C2FFCB" w14:textId="47BEDB0E" w:rsidR="00536108" w:rsidRPr="00A12917" w:rsidRDefault="00536108" w:rsidP="00536108">
            <w:pPr>
              <w:jc w:val="right"/>
              <w:rPr>
                <w:sz w:val="24"/>
                <w:szCs w:val="24"/>
              </w:rPr>
            </w:pPr>
            <w:r>
              <w:rPr>
                <w:sz w:val="24"/>
                <w:szCs w:val="24"/>
              </w:rPr>
              <w:t>0</w:t>
            </w:r>
          </w:p>
        </w:tc>
        <w:tc>
          <w:tcPr>
            <w:tcW w:w="1620" w:type="dxa"/>
            <w:noWrap/>
          </w:tcPr>
          <w:p w14:paraId="3EDC0D27" w14:textId="46898FFF" w:rsidR="00536108" w:rsidRPr="00A12917" w:rsidRDefault="00536108" w:rsidP="00536108">
            <w:pPr>
              <w:jc w:val="right"/>
              <w:rPr>
                <w:sz w:val="24"/>
                <w:szCs w:val="24"/>
              </w:rPr>
            </w:pPr>
            <w:r>
              <w:rPr>
                <w:sz w:val="24"/>
                <w:szCs w:val="24"/>
              </w:rPr>
              <w:t>0</w:t>
            </w:r>
          </w:p>
        </w:tc>
        <w:tc>
          <w:tcPr>
            <w:tcW w:w="1710" w:type="dxa"/>
            <w:noWrap/>
          </w:tcPr>
          <w:p w14:paraId="1AF1550E" w14:textId="34271F68" w:rsidR="00536108" w:rsidRPr="00A12917" w:rsidRDefault="00536108" w:rsidP="00536108">
            <w:pPr>
              <w:jc w:val="right"/>
              <w:rPr>
                <w:sz w:val="24"/>
                <w:szCs w:val="24"/>
              </w:rPr>
            </w:pPr>
            <w:r>
              <w:rPr>
                <w:sz w:val="24"/>
                <w:szCs w:val="24"/>
              </w:rPr>
              <w:t>0</w:t>
            </w:r>
          </w:p>
        </w:tc>
      </w:tr>
      <w:tr w:rsidR="00536108" w:rsidRPr="00A12917" w14:paraId="714E23E4" w14:textId="77777777" w:rsidTr="00796B23">
        <w:trPr>
          <w:trHeight w:val="260"/>
        </w:trPr>
        <w:tc>
          <w:tcPr>
            <w:tcW w:w="1403" w:type="dxa"/>
            <w:noWrap/>
            <w:hideMark/>
          </w:tcPr>
          <w:p w14:paraId="79D2A819" w14:textId="36FA30E8" w:rsidR="00536108" w:rsidRPr="00442D3B" w:rsidRDefault="00536108" w:rsidP="00536108">
            <w:pPr>
              <w:rPr>
                <w:b/>
                <w:bCs/>
                <w:sz w:val="24"/>
                <w:szCs w:val="24"/>
              </w:rPr>
            </w:pPr>
            <w:r w:rsidRPr="00A12917">
              <w:rPr>
                <w:b/>
                <w:bCs/>
                <w:sz w:val="24"/>
                <w:szCs w:val="24"/>
              </w:rPr>
              <w:t>Subtotal</w:t>
            </w:r>
          </w:p>
        </w:tc>
        <w:tc>
          <w:tcPr>
            <w:tcW w:w="1472" w:type="dxa"/>
            <w:noWrap/>
            <w:hideMark/>
          </w:tcPr>
          <w:p w14:paraId="2187BDEC" w14:textId="6D6F2E58" w:rsidR="00536108" w:rsidRPr="00A12917" w:rsidRDefault="00536108" w:rsidP="00536108">
            <w:pPr>
              <w:jc w:val="right"/>
              <w:rPr>
                <w:sz w:val="24"/>
                <w:szCs w:val="24"/>
              </w:rPr>
            </w:pPr>
            <w:r w:rsidRPr="00796B23">
              <w:rPr>
                <w:sz w:val="24"/>
                <w:szCs w:val="24"/>
              </w:rPr>
              <w:t>$1,</w:t>
            </w:r>
            <w:r w:rsidR="00DC0DD3">
              <w:rPr>
                <w:sz w:val="24"/>
                <w:szCs w:val="24"/>
              </w:rPr>
              <w:t>331</w:t>
            </w:r>
            <w:r w:rsidRPr="00796B23">
              <w:rPr>
                <w:sz w:val="24"/>
                <w:szCs w:val="24"/>
              </w:rPr>
              <w:t>,</w:t>
            </w:r>
            <w:r w:rsidR="00DC0DD3">
              <w:rPr>
                <w:sz w:val="24"/>
                <w:szCs w:val="24"/>
              </w:rPr>
              <w:t>198</w:t>
            </w:r>
          </w:p>
        </w:tc>
        <w:tc>
          <w:tcPr>
            <w:tcW w:w="1620" w:type="dxa"/>
            <w:noWrap/>
            <w:hideMark/>
          </w:tcPr>
          <w:p w14:paraId="6F8DBD5B" w14:textId="7B4AF205" w:rsidR="00536108" w:rsidRPr="00A12917" w:rsidRDefault="00536108" w:rsidP="00536108">
            <w:pPr>
              <w:jc w:val="right"/>
              <w:rPr>
                <w:sz w:val="24"/>
                <w:szCs w:val="24"/>
              </w:rPr>
            </w:pPr>
            <w:r w:rsidRPr="00796B23">
              <w:rPr>
                <w:sz w:val="24"/>
                <w:szCs w:val="24"/>
              </w:rPr>
              <w:t>$6,668,561</w:t>
            </w:r>
          </w:p>
        </w:tc>
        <w:tc>
          <w:tcPr>
            <w:tcW w:w="1530" w:type="dxa"/>
            <w:noWrap/>
            <w:hideMark/>
          </w:tcPr>
          <w:p w14:paraId="2BA635DC" w14:textId="66342613" w:rsidR="00536108" w:rsidRPr="00A12917" w:rsidRDefault="00536108" w:rsidP="00536108">
            <w:pPr>
              <w:jc w:val="right"/>
              <w:rPr>
                <w:sz w:val="24"/>
                <w:szCs w:val="24"/>
              </w:rPr>
            </w:pPr>
            <w:r w:rsidRPr="00796B23">
              <w:rPr>
                <w:sz w:val="24"/>
                <w:szCs w:val="24"/>
              </w:rPr>
              <w:t>$13,254,460</w:t>
            </w:r>
          </w:p>
        </w:tc>
        <w:tc>
          <w:tcPr>
            <w:tcW w:w="1620" w:type="dxa"/>
            <w:noWrap/>
            <w:hideMark/>
          </w:tcPr>
          <w:p w14:paraId="226CFEAF" w14:textId="0059F13E" w:rsidR="00536108" w:rsidRPr="00A12917" w:rsidRDefault="00536108" w:rsidP="00536108">
            <w:pPr>
              <w:jc w:val="right"/>
              <w:rPr>
                <w:sz w:val="24"/>
                <w:szCs w:val="24"/>
              </w:rPr>
            </w:pPr>
            <w:r w:rsidRPr="00796B23">
              <w:rPr>
                <w:sz w:val="24"/>
                <w:szCs w:val="24"/>
              </w:rPr>
              <w:t>$13,254,460</w:t>
            </w:r>
          </w:p>
        </w:tc>
        <w:tc>
          <w:tcPr>
            <w:tcW w:w="1710" w:type="dxa"/>
            <w:noWrap/>
            <w:hideMark/>
          </w:tcPr>
          <w:p w14:paraId="4A73372C" w14:textId="380D561A" w:rsidR="00536108" w:rsidRPr="00A12917" w:rsidRDefault="00536108" w:rsidP="00536108">
            <w:pPr>
              <w:jc w:val="right"/>
              <w:rPr>
                <w:sz w:val="24"/>
                <w:szCs w:val="24"/>
              </w:rPr>
            </w:pPr>
            <w:r w:rsidRPr="00796B23">
              <w:rPr>
                <w:sz w:val="24"/>
                <w:szCs w:val="24"/>
              </w:rPr>
              <w:t>$11,902,460</w:t>
            </w:r>
          </w:p>
        </w:tc>
      </w:tr>
      <w:tr w:rsidR="00536108" w:rsidRPr="00A12917" w14:paraId="58A18530" w14:textId="77777777" w:rsidTr="00796B23">
        <w:trPr>
          <w:trHeight w:val="235"/>
        </w:trPr>
        <w:tc>
          <w:tcPr>
            <w:tcW w:w="1403" w:type="dxa"/>
            <w:noWrap/>
            <w:hideMark/>
          </w:tcPr>
          <w:p w14:paraId="3E02873E" w14:textId="268E215A" w:rsidR="00536108" w:rsidRPr="00442D3B" w:rsidRDefault="00536108" w:rsidP="00536108">
            <w:pPr>
              <w:rPr>
                <w:b/>
                <w:bCs/>
                <w:sz w:val="24"/>
                <w:szCs w:val="24"/>
              </w:rPr>
            </w:pPr>
            <w:r w:rsidRPr="00A12917">
              <w:rPr>
                <w:b/>
                <w:bCs/>
                <w:sz w:val="24"/>
                <w:szCs w:val="24"/>
              </w:rPr>
              <w:t>EM&amp;V</w:t>
            </w:r>
            <w:r>
              <w:rPr>
                <w:rStyle w:val="FootnoteReference"/>
                <w:b/>
                <w:bCs/>
                <w:sz w:val="24"/>
                <w:szCs w:val="24"/>
              </w:rPr>
              <w:footnoteReference w:id="13"/>
            </w:r>
          </w:p>
        </w:tc>
        <w:tc>
          <w:tcPr>
            <w:tcW w:w="1472" w:type="dxa"/>
            <w:noWrap/>
            <w:hideMark/>
          </w:tcPr>
          <w:p w14:paraId="020B367C" w14:textId="5D51D35D" w:rsidR="00536108" w:rsidRPr="00A12917" w:rsidRDefault="00536108" w:rsidP="00536108">
            <w:pPr>
              <w:jc w:val="right"/>
              <w:rPr>
                <w:sz w:val="24"/>
                <w:szCs w:val="24"/>
              </w:rPr>
            </w:pPr>
            <w:r w:rsidRPr="00796B23">
              <w:rPr>
                <w:sz w:val="24"/>
                <w:szCs w:val="24"/>
              </w:rPr>
              <w:t>$</w:t>
            </w:r>
            <w:r w:rsidR="00DC0DD3">
              <w:rPr>
                <w:sz w:val="24"/>
                <w:szCs w:val="24"/>
              </w:rPr>
              <w:t>16,590</w:t>
            </w:r>
          </w:p>
        </w:tc>
        <w:tc>
          <w:tcPr>
            <w:tcW w:w="1620" w:type="dxa"/>
            <w:noWrap/>
            <w:hideMark/>
          </w:tcPr>
          <w:p w14:paraId="0335E82D" w14:textId="42684415" w:rsidR="00536108" w:rsidRPr="00A12917" w:rsidRDefault="00536108" w:rsidP="00536108">
            <w:pPr>
              <w:jc w:val="right"/>
              <w:rPr>
                <w:sz w:val="24"/>
                <w:szCs w:val="24"/>
              </w:rPr>
            </w:pPr>
            <w:r w:rsidRPr="00796B23">
              <w:rPr>
                <w:sz w:val="24"/>
                <w:szCs w:val="24"/>
              </w:rPr>
              <w:t>$111,143</w:t>
            </w:r>
          </w:p>
        </w:tc>
        <w:tc>
          <w:tcPr>
            <w:tcW w:w="1530" w:type="dxa"/>
            <w:noWrap/>
            <w:hideMark/>
          </w:tcPr>
          <w:p w14:paraId="4618B182" w14:textId="301FE767" w:rsidR="00536108" w:rsidRPr="00A12917" w:rsidRDefault="00536108" w:rsidP="00536108">
            <w:pPr>
              <w:jc w:val="right"/>
              <w:rPr>
                <w:sz w:val="24"/>
                <w:szCs w:val="24"/>
              </w:rPr>
            </w:pPr>
            <w:r w:rsidRPr="00796B23">
              <w:rPr>
                <w:sz w:val="24"/>
                <w:szCs w:val="24"/>
              </w:rPr>
              <w:t>$211,005</w:t>
            </w:r>
          </w:p>
        </w:tc>
        <w:tc>
          <w:tcPr>
            <w:tcW w:w="1620" w:type="dxa"/>
            <w:noWrap/>
            <w:hideMark/>
          </w:tcPr>
          <w:p w14:paraId="3C5EAAAE" w14:textId="53381D67" w:rsidR="00536108" w:rsidRPr="00A12917" w:rsidRDefault="00536108" w:rsidP="00536108">
            <w:pPr>
              <w:jc w:val="right"/>
              <w:rPr>
                <w:sz w:val="24"/>
                <w:szCs w:val="24"/>
              </w:rPr>
            </w:pPr>
            <w:r w:rsidRPr="00796B23">
              <w:rPr>
                <w:sz w:val="24"/>
                <w:szCs w:val="24"/>
              </w:rPr>
              <w:t>$211,005</w:t>
            </w:r>
          </w:p>
        </w:tc>
        <w:tc>
          <w:tcPr>
            <w:tcW w:w="1710" w:type="dxa"/>
            <w:noWrap/>
            <w:hideMark/>
          </w:tcPr>
          <w:p w14:paraId="16C69AF9" w14:textId="5256D3E5" w:rsidR="00536108" w:rsidRPr="00A12917" w:rsidRDefault="00536108" w:rsidP="00536108">
            <w:pPr>
              <w:jc w:val="right"/>
              <w:rPr>
                <w:sz w:val="24"/>
                <w:szCs w:val="24"/>
              </w:rPr>
            </w:pPr>
            <w:r w:rsidRPr="00796B23">
              <w:rPr>
                <w:sz w:val="24"/>
                <w:szCs w:val="24"/>
              </w:rPr>
              <w:t>$189,405</w:t>
            </w:r>
          </w:p>
        </w:tc>
      </w:tr>
      <w:tr w:rsidR="00536108" w:rsidRPr="00A12917" w14:paraId="261A2AFC" w14:textId="77777777" w:rsidTr="00796B23">
        <w:trPr>
          <w:trHeight w:val="299"/>
        </w:trPr>
        <w:tc>
          <w:tcPr>
            <w:tcW w:w="1403" w:type="dxa"/>
            <w:noWrap/>
            <w:hideMark/>
          </w:tcPr>
          <w:p w14:paraId="7D9EEEF8" w14:textId="14CEC4C5" w:rsidR="00536108" w:rsidRPr="00442D3B" w:rsidRDefault="00536108" w:rsidP="00536108">
            <w:pPr>
              <w:rPr>
                <w:b/>
                <w:bCs/>
                <w:sz w:val="24"/>
                <w:szCs w:val="24"/>
              </w:rPr>
            </w:pPr>
            <w:r w:rsidRPr="00A12917">
              <w:rPr>
                <w:b/>
                <w:bCs/>
                <w:sz w:val="24"/>
                <w:szCs w:val="24"/>
              </w:rPr>
              <w:t>Total Portfolio Program Year PA Budget</w:t>
            </w:r>
          </w:p>
        </w:tc>
        <w:tc>
          <w:tcPr>
            <w:tcW w:w="1472" w:type="dxa"/>
            <w:noWrap/>
            <w:hideMark/>
          </w:tcPr>
          <w:p w14:paraId="554291FC" w14:textId="09DAEEDE" w:rsidR="00536108" w:rsidRPr="00A12917" w:rsidRDefault="00536108" w:rsidP="00536108">
            <w:pPr>
              <w:jc w:val="right"/>
              <w:rPr>
                <w:sz w:val="24"/>
                <w:szCs w:val="24"/>
              </w:rPr>
            </w:pPr>
            <w:r w:rsidRPr="00796B23">
              <w:rPr>
                <w:sz w:val="24"/>
                <w:szCs w:val="24"/>
              </w:rPr>
              <w:t>$1,</w:t>
            </w:r>
            <w:r w:rsidR="00DC0DD3">
              <w:rPr>
                <w:sz w:val="24"/>
                <w:szCs w:val="24"/>
              </w:rPr>
              <w:t>347</w:t>
            </w:r>
            <w:r w:rsidRPr="00796B23">
              <w:rPr>
                <w:sz w:val="24"/>
                <w:szCs w:val="24"/>
              </w:rPr>
              <w:t>,7</w:t>
            </w:r>
            <w:r w:rsidR="00DC0DD3">
              <w:rPr>
                <w:sz w:val="24"/>
                <w:szCs w:val="24"/>
              </w:rPr>
              <w:t>88</w:t>
            </w:r>
          </w:p>
        </w:tc>
        <w:tc>
          <w:tcPr>
            <w:tcW w:w="1620" w:type="dxa"/>
            <w:noWrap/>
            <w:hideMark/>
          </w:tcPr>
          <w:p w14:paraId="75E74DFB" w14:textId="6235F861" w:rsidR="00536108" w:rsidRPr="00A12917" w:rsidRDefault="00536108" w:rsidP="00536108">
            <w:pPr>
              <w:jc w:val="right"/>
              <w:rPr>
                <w:sz w:val="24"/>
                <w:szCs w:val="24"/>
              </w:rPr>
            </w:pPr>
            <w:r w:rsidRPr="00796B23">
              <w:rPr>
                <w:sz w:val="24"/>
                <w:szCs w:val="24"/>
              </w:rPr>
              <w:t>$6,779,704</w:t>
            </w:r>
          </w:p>
        </w:tc>
        <w:tc>
          <w:tcPr>
            <w:tcW w:w="1530" w:type="dxa"/>
            <w:noWrap/>
            <w:hideMark/>
          </w:tcPr>
          <w:p w14:paraId="45A7836E" w14:textId="0ED886D4" w:rsidR="00536108" w:rsidRPr="00A12917" w:rsidRDefault="00536108" w:rsidP="00536108">
            <w:pPr>
              <w:jc w:val="right"/>
              <w:rPr>
                <w:sz w:val="24"/>
                <w:szCs w:val="24"/>
              </w:rPr>
            </w:pPr>
            <w:r w:rsidRPr="00796B23">
              <w:rPr>
                <w:sz w:val="24"/>
                <w:szCs w:val="24"/>
              </w:rPr>
              <w:t>$13,465,465</w:t>
            </w:r>
          </w:p>
        </w:tc>
        <w:tc>
          <w:tcPr>
            <w:tcW w:w="1620" w:type="dxa"/>
            <w:noWrap/>
            <w:hideMark/>
          </w:tcPr>
          <w:p w14:paraId="4669E65B" w14:textId="5124B895" w:rsidR="00536108" w:rsidRPr="00A12917" w:rsidRDefault="00536108" w:rsidP="00536108">
            <w:pPr>
              <w:jc w:val="right"/>
              <w:rPr>
                <w:sz w:val="24"/>
                <w:szCs w:val="24"/>
              </w:rPr>
            </w:pPr>
            <w:r w:rsidRPr="00796B23">
              <w:rPr>
                <w:sz w:val="24"/>
                <w:szCs w:val="24"/>
              </w:rPr>
              <w:t>$13,465,465</w:t>
            </w:r>
          </w:p>
        </w:tc>
        <w:tc>
          <w:tcPr>
            <w:tcW w:w="1710" w:type="dxa"/>
            <w:noWrap/>
            <w:hideMark/>
          </w:tcPr>
          <w:p w14:paraId="67B71144" w14:textId="524FDE21" w:rsidR="00536108" w:rsidRPr="00A12917" w:rsidRDefault="00536108" w:rsidP="00536108">
            <w:pPr>
              <w:jc w:val="right"/>
              <w:rPr>
                <w:sz w:val="24"/>
                <w:szCs w:val="24"/>
              </w:rPr>
            </w:pPr>
            <w:r w:rsidRPr="00796B23">
              <w:rPr>
                <w:sz w:val="24"/>
                <w:szCs w:val="24"/>
              </w:rPr>
              <w:t>$12,091,865</w:t>
            </w:r>
          </w:p>
        </w:tc>
      </w:tr>
      <w:tr w:rsidR="00536108" w:rsidRPr="00A12917" w14:paraId="1473546D" w14:textId="77777777" w:rsidTr="00796B23">
        <w:trPr>
          <w:trHeight w:val="299"/>
        </w:trPr>
        <w:tc>
          <w:tcPr>
            <w:tcW w:w="1403" w:type="dxa"/>
            <w:noWrap/>
            <w:hideMark/>
          </w:tcPr>
          <w:p w14:paraId="54EFC5D6" w14:textId="77777777" w:rsidR="00536108" w:rsidRPr="00A12917" w:rsidRDefault="00536108" w:rsidP="00536108">
            <w:pPr>
              <w:rPr>
                <w:b/>
                <w:bCs/>
                <w:sz w:val="24"/>
                <w:szCs w:val="24"/>
              </w:rPr>
            </w:pPr>
            <w:r w:rsidRPr="00A12917">
              <w:rPr>
                <w:b/>
                <w:bCs/>
                <w:sz w:val="24"/>
                <w:szCs w:val="24"/>
              </w:rPr>
              <w:t>Total Authorized Portfolio PY Budget Cap</w:t>
            </w:r>
          </w:p>
        </w:tc>
        <w:tc>
          <w:tcPr>
            <w:tcW w:w="1472" w:type="dxa"/>
            <w:noWrap/>
            <w:hideMark/>
          </w:tcPr>
          <w:p w14:paraId="0D8576BD" w14:textId="64BEDBC1" w:rsidR="00536108" w:rsidRPr="00A12917" w:rsidRDefault="00536108" w:rsidP="00536108">
            <w:pPr>
              <w:jc w:val="right"/>
              <w:rPr>
                <w:sz w:val="24"/>
                <w:szCs w:val="24"/>
              </w:rPr>
            </w:pPr>
            <w:r w:rsidRPr="00796B23">
              <w:rPr>
                <w:sz w:val="24"/>
                <w:szCs w:val="24"/>
              </w:rPr>
              <w:t>$8,532,000</w:t>
            </w:r>
          </w:p>
        </w:tc>
        <w:tc>
          <w:tcPr>
            <w:tcW w:w="1620" w:type="dxa"/>
            <w:noWrap/>
            <w:hideMark/>
          </w:tcPr>
          <w:p w14:paraId="5428FBE3" w14:textId="33A60AEE" w:rsidR="00536108" w:rsidRPr="00A12917" w:rsidRDefault="00536108" w:rsidP="00536108">
            <w:pPr>
              <w:jc w:val="right"/>
              <w:rPr>
                <w:sz w:val="24"/>
                <w:szCs w:val="24"/>
              </w:rPr>
            </w:pPr>
            <w:r w:rsidRPr="00796B23">
              <w:rPr>
                <w:sz w:val="24"/>
                <w:szCs w:val="24"/>
              </w:rPr>
              <w:t>$8,532,000</w:t>
            </w:r>
          </w:p>
        </w:tc>
        <w:tc>
          <w:tcPr>
            <w:tcW w:w="1530" w:type="dxa"/>
            <w:noWrap/>
            <w:hideMark/>
          </w:tcPr>
          <w:p w14:paraId="43541B64" w14:textId="5815FB18" w:rsidR="00536108" w:rsidRPr="00A12917" w:rsidRDefault="00536108" w:rsidP="00536108">
            <w:pPr>
              <w:jc w:val="right"/>
              <w:rPr>
                <w:sz w:val="24"/>
                <w:szCs w:val="24"/>
              </w:rPr>
            </w:pPr>
            <w:r w:rsidRPr="00796B23">
              <w:rPr>
                <w:sz w:val="24"/>
                <w:szCs w:val="24"/>
              </w:rPr>
              <w:t>$12,404,000</w:t>
            </w:r>
          </w:p>
        </w:tc>
        <w:tc>
          <w:tcPr>
            <w:tcW w:w="1620" w:type="dxa"/>
            <w:noWrap/>
            <w:hideMark/>
          </w:tcPr>
          <w:p w14:paraId="0CABA2B3" w14:textId="0FC6C236" w:rsidR="00536108" w:rsidRPr="00A12917" w:rsidRDefault="00536108" w:rsidP="00536108">
            <w:pPr>
              <w:jc w:val="right"/>
              <w:rPr>
                <w:sz w:val="24"/>
                <w:szCs w:val="24"/>
              </w:rPr>
            </w:pPr>
            <w:r w:rsidRPr="00796B23">
              <w:rPr>
                <w:sz w:val="24"/>
                <w:szCs w:val="24"/>
              </w:rPr>
              <w:t>$12,404,000</w:t>
            </w:r>
          </w:p>
        </w:tc>
        <w:tc>
          <w:tcPr>
            <w:tcW w:w="1710" w:type="dxa"/>
            <w:noWrap/>
            <w:hideMark/>
          </w:tcPr>
          <w:p w14:paraId="2F8D5890" w14:textId="604AF4A4" w:rsidR="00536108" w:rsidRPr="00A12917" w:rsidRDefault="00536108" w:rsidP="00536108">
            <w:pPr>
              <w:jc w:val="right"/>
              <w:rPr>
                <w:sz w:val="24"/>
                <w:szCs w:val="24"/>
              </w:rPr>
            </w:pPr>
            <w:r w:rsidRPr="00796B23">
              <w:rPr>
                <w:sz w:val="24"/>
                <w:szCs w:val="24"/>
              </w:rPr>
              <w:t>$10,998,000</w:t>
            </w:r>
          </w:p>
        </w:tc>
      </w:tr>
      <w:tr w:rsidR="00536108" w:rsidRPr="00A12917" w14:paraId="7FE8DEC0" w14:textId="77777777" w:rsidTr="00796B23">
        <w:trPr>
          <w:trHeight w:val="299"/>
        </w:trPr>
        <w:tc>
          <w:tcPr>
            <w:tcW w:w="1403" w:type="dxa"/>
            <w:noWrap/>
          </w:tcPr>
          <w:p w14:paraId="4270A64B" w14:textId="0F9249D5" w:rsidR="00536108" w:rsidRPr="00A12917" w:rsidRDefault="00536108" w:rsidP="00536108">
            <w:pPr>
              <w:rPr>
                <w:b/>
                <w:bCs/>
                <w:sz w:val="24"/>
                <w:szCs w:val="24"/>
              </w:rPr>
            </w:pPr>
            <w:r>
              <w:rPr>
                <w:b/>
                <w:bCs/>
                <w:sz w:val="24"/>
                <w:szCs w:val="24"/>
              </w:rPr>
              <w:t>Forecast Portfolio PY TRC</w:t>
            </w:r>
          </w:p>
        </w:tc>
        <w:tc>
          <w:tcPr>
            <w:tcW w:w="1472" w:type="dxa"/>
            <w:noWrap/>
          </w:tcPr>
          <w:p w14:paraId="76A85B7E" w14:textId="0C9CC5C3" w:rsidR="00536108" w:rsidRPr="00796B23" w:rsidRDefault="00536108" w:rsidP="00536108">
            <w:pPr>
              <w:jc w:val="right"/>
              <w:rPr>
                <w:sz w:val="24"/>
                <w:szCs w:val="24"/>
              </w:rPr>
            </w:pPr>
            <w:r>
              <w:rPr>
                <w:sz w:val="24"/>
                <w:szCs w:val="24"/>
              </w:rPr>
              <w:t>0.58</w:t>
            </w:r>
          </w:p>
        </w:tc>
        <w:tc>
          <w:tcPr>
            <w:tcW w:w="1620" w:type="dxa"/>
            <w:noWrap/>
          </w:tcPr>
          <w:p w14:paraId="33CADF38" w14:textId="36225F2C" w:rsidR="00536108" w:rsidRPr="00796B23" w:rsidRDefault="00536108" w:rsidP="00536108">
            <w:pPr>
              <w:jc w:val="right"/>
              <w:rPr>
                <w:sz w:val="24"/>
                <w:szCs w:val="24"/>
              </w:rPr>
            </w:pPr>
            <w:r>
              <w:rPr>
                <w:sz w:val="24"/>
                <w:szCs w:val="24"/>
              </w:rPr>
              <w:t>1.04</w:t>
            </w:r>
          </w:p>
        </w:tc>
        <w:tc>
          <w:tcPr>
            <w:tcW w:w="1530" w:type="dxa"/>
            <w:noWrap/>
          </w:tcPr>
          <w:p w14:paraId="08E2374C" w14:textId="5F1C0998" w:rsidR="00536108" w:rsidRPr="00A12917" w:rsidRDefault="00536108" w:rsidP="00536108">
            <w:pPr>
              <w:jc w:val="right"/>
              <w:rPr>
                <w:sz w:val="24"/>
                <w:szCs w:val="24"/>
              </w:rPr>
            </w:pPr>
            <w:r>
              <w:rPr>
                <w:sz w:val="24"/>
                <w:szCs w:val="24"/>
              </w:rPr>
              <w:t>1.15</w:t>
            </w:r>
          </w:p>
        </w:tc>
        <w:tc>
          <w:tcPr>
            <w:tcW w:w="1620" w:type="dxa"/>
            <w:noWrap/>
          </w:tcPr>
          <w:p w14:paraId="69700AD1" w14:textId="6C734004" w:rsidR="00536108" w:rsidRPr="00A12917" w:rsidRDefault="00536108" w:rsidP="00536108">
            <w:pPr>
              <w:jc w:val="right"/>
              <w:rPr>
                <w:sz w:val="24"/>
                <w:szCs w:val="24"/>
              </w:rPr>
            </w:pPr>
            <w:r>
              <w:rPr>
                <w:sz w:val="24"/>
                <w:szCs w:val="24"/>
              </w:rPr>
              <w:t>1.15</w:t>
            </w:r>
          </w:p>
        </w:tc>
        <w:tc>
          <w:tcPr>
            <w:tcW w:w="1710" w:type="dxa"/>
            <w:noWrap/>
          </w:tcPr>
          <w:p w14:paraId="0A5BD436" w14:textId="365E0BAD" w:rsidR="00536108" w:rsidRPr="00A12917" w:rsidRDefault="00536108" w:rsidP="00536108">
            <w:pPr>
              <w:jc w:val="right"/>
              <w:rPr>
                <w:sz w:val="24"/>
                <w:szCs w:val="24"/>
              </w:rPr>
            </w:pPr>
            <w:r>
              <w:rPr>
                <w:sz w:val="24"/>
                <w:szCs w:val="24"/>
              </w:rPr>
              <w:t>1.25</w:t>
            </w:r>
          </w:p>
        </w:tc>
      </w:tr>
      <w:tr w:rsidR="00536108" w:rsidRPr="00A12917" w14:paraId="2F808C7E" w14:textId="77777777" w:rsidTr="00796B23">
        <w:trPr>
          <w:trHeight w:val="299"/>
        </w:trPr>
        <w:tc>
          <w:tcPr>
            <w:tcW w:w="1403" w:type="dxa"/>
            <w:noWrap/>
          </w:tcPr>
          <w:p w14:paraId="24240236" w14:textId="48D62D55" w:rsidR="00536108" w:rsidRPr="00A12917" w:rsidRDefault="00536108" w:rsidP="00536108">
            <w:pPr>
              <w:rPr>
                <w:b/>
                <w:bCs/>
                <w:sz w:val="24"/>
                <w:szCs w:val="24"/>
              </w:rPr>
            </w:pPr>
            <w:r>
              <w:rPr>
                <w:b/>
                <w:bCs/>
                <w:sz w:val="24"/>
                <w:szCs w:val="24"/>
              </w:rPr>
              <w:t>Forecast Portfolio PY PAC</w:t>
            </w:r>
          </w:p>
        </w:tc>
        <w:tc>
          <w:tcPr>
            <w:tcW w:w="1472" w:type="dxa"/>
            <w:noWrap/>
          </w:tcPr>
          <w:p w14:paraId="14759E6C" w14:textId="7A9B831E" w:rsidR="00536108" w:rsidRPr="00796B23" w:rsidRDefault="00536108" w:rsidP="00536108">
            <w:pPr>
              <w:jc w:val="right"/>
              <w:rPr>
                <w:sz w:val="24"/>
                <w:szCs w:val="24"/>
              </w:rPr>
            </w:pPr>
            <w:r>
              <w:rPr>
                <w:sz w:val="24"/>
                <w:szCs w:val="24"/>
              </w:rPr>
              <w:t>0.64</w:t>
            </w:r>
          </w:p>
        </w:tc>
        <w:tc>
          <w:tcPr>
            <w:tcW w:w="1620" w:type="dxa"/>
            <w:noWrap/>
          </w:tcPr>
          <w:p w14:paraId="7F4B4FAD" w14:textId="162F94CD" w:rsidR="00536108" w:rsidRPr="00796B23" w:rsidRDefault="00536108" w:rsidP="00536108">
            <w:pPr>
              <w:jc w:val="right"/>
              <w:rPr>
                <w:sz w:val="24"/>
                <w:szCs w:val="24"/>
              </w:rPr>
            </w:pPr>
            <w:r>
              <w:rPr>
                <w:sz w:val="24"/>
                <w:szCs w:val="24"/>
              </w:rPr>
              <w:t>1.1</w:t>
            </w:r>
            <w:r w:rsidR="000675A3">
              <w:rPr>
                <w:sz w:val="24"/>
                <w:szCs w:val="24"/>
              </w:rPr>
              <w:t>8</w:t>
            </w:r>
          </w:p>
        </w:tc>
        <w:tc>
          <w:tcPr>
            <w:tcW w:w="1530" w:type="dxa"/>
            <w:noWrap/>
          </w:tcPr>
          <w:p w14:paraId="073C93C4" w14:textId="136C1735" w:rsidR="00536108" w:rsidRPr="00A12917" w:rsidRDefault="00536108" w:rsidP="00536108">
            <w:pPr>
              <w:jc w:val="right"/>
              <w:rPr>
                <w:sz w:val="24"/>
                <w:szCs w:val="24"/>
              </w:rPr>
            </w:pPr>
            <w:r>
              <w:rPr>
                <w:sz w:val="24"/>
                <w:szCs w:val="24"/>
              </w:rPr>
              <w:t>1.32</w:t>
            </w:r>
          </w:p>
        </w:tc>
        <w:tc>
          <w:tcPr>
            <w:tcW w:w="1620" w:type="dxa"/>
            <w:noWrap/>
          </w:tcPr>
          <w:p w14:paraId="39FD79AE" w14:textId="3696241D" w:rsidR="00536108" w:rsidRPr="00A12917" w:rsidRDefault="00536108" w:rsidP="00536108">
            <w:pPr>
              <w:jc w:val="right"/>
              <w:rPr>
                <w:sz w:val="24"/>
                <w:szCs w:val="24"/>
              </w:rPr>
            </w:pPr>
            <w:r>
              <w:rPr>
                <w:sz w:val="24"/>
                <w:szCs w:val="24"/>
              </w:rPr>
              <w:t>1.32</w:t>
            </w:r>
          </w:p>
        </w:tc>
        <w:tc>
          <w:tcPr>
            <w:tcW w:w="1710" w:type="dxa"/>
            <w:noWrap/>
          </w:tcPr>
          <w:p w14:paraId="4C31D9E2" w14:textId="610F8979" w:rsidR="00536108" w:rsidRPr="00A12917" w:rsidRDefault="00536108" w:rsidP="00536108">
            <w:pPr>
              <w:jc w:val="right"/>
              <w:rPr>
                <w:sz w:val="24"/>
                <w:szCs w:val="24"/>
              </w:rPr>
            </w:pPr>
            <w:r>
              <w:rPr>
                <w:sz w:val="24"/>
                <w:szCs w:val="24"/>
              </w:rPr>
              <w:t>1.44</w:t>
            </w:r>
          </w:p>
        </w:tc>
      </w:tr>
    </w:tbl>
    <w:p w14:paraId="65012D36" w14:textId="4BD49DF6" w:rsidR="00FC4412" w:rsidRDefault="00FC4412"/>
    <w:p w14:paraId="36BCD137" w14:textId="04B30593" w:rsidR="00796B23" w:rsidRDefault="00796B23"/>
    <w:p w14:paraId="62E97CAA" w14:textId="326082AA" w:rsidR="00796B23" w:rsidRDefault="00796B23"/>
    <w:p w14:paraId="3B8185BB" w14:textId="72F425D5" w:rsidR="00796B23" w:rsidRDefault="00796B23"/>
    <w:p w14:paraId="1B5C407C" w14:textId="3D22A24C" w:rsidR="00796B23" w:rsidRDefault="00796B23"/>
    <w:p w14:paraId="74B921DC" w14:textId="7D54F678" w:rsidR="00796B23" w:rsidRDefault="00796B23"/>
    <w:p w14:paraId="142254B6" w14:textId="041882FE" w:rsidR="00796B23" w:rsidRDefault="00796B23"/>
    <w:p w14:paraId="3B65F894" w14:textId="51FE2958" w:rsidR="00796B23" w:rsidRDefault="00796B23"/>
    <w:p w14:paraId="1E84FE2C" w14:textId="3C614C50" w:rsidR="00E16FFE" w:rsidRDefault="00E16FFE">
      <w:r>
        <w:br w:type="page"/>
      </w:r>
    </w:p>
    <w:tbl>
      <w:tblPr>
        <w:tblStyle w:val="TableGrid"/>
        <w:tblW w:w="7645" w:type="dxa"/>
        <w:tblLook w:val="04A0" w:firstRow="1" w:lastRow="0" w:firstColumn="1" w:lastColumn="0" w:noHBand="0" w:noVBand="1"/>
      </w:tblPr>
      <w:tblGrid>
        <w:gridCol w:w="1403"/>
        <w:gridCol w:w="1472"/>
        <w:gridCol w:w="1620"/>
        <w:gridCol w:w="1530"/>
        <w:gridCol w:w="1620"/>
      </w:tblGrid>
      <w:tr w:rsidR="00796B23" w:rsidRPr="00A12917" w14:paraId="59DFF23D" w14:textId="77777777" w:rsidTr="0038278C">
        <w:trPr>
          <w:trHeight w:val="203"/>
        </w:trPr>
        <w:tc>
          <w:tcPr>
            <w:tcW w:w="7645" w:type="dxa"/>
            <w:gridSpan w:val="5"/>
            <w:noWrap/>
            <w:hideMark/>
          </w:tcPr>
          <w:p w14:paraId="6AABBF8A" w14:textId="36C8AE54" w:rsidR="00796B23" w:rsidRPr="00A12917" w:rsidRDefault="00796B23" w:rsidP="005E779F">
            <w:pPr>
              <w:rPr>
                <w:sz w:val="24"/>
                <w:szCs w:val="24"/>
              </w:rPr>
            </w:pPr>
            <w:r w:rsidRPr="00A12917">
              <w:rPr>
                <w:b/>
                <w:bCs/>
                <w:sz w:val="24"/>
                <w:szCs w:val="24"/>
              </w:rPr>
              <w:lastRenderedPageBreak/>
              <w:t>Annual Rolling Portfolio Budget Forecast - True-up</w:t>
            </w:r>
            <w:r>
              <w:rPr>
                <w:b/>
                <w:bCs/>
                <w:sz w:val="24"/>
                <w:szCs w:val="24"/>
              </w:rPr>
              <w:t xml:space="preserve"> </w:t>
            </w:r>
            <w:r w:rsidRPr="00A878F0">
              <w:rPr>
                <w:b/>
                <w:bCs/>
                <w:i/>
                <w:sz w:val="24"/>
                <w:szCs w:val="24"/>
              </w:rPr>
              <w:t>(continued)</w:t>
            </w:r>
          </w:p>
        </w:tc>
      </w:tr>
      <w:tr w:rsidR="00B62066" w:rsidRPr="00A12917" w14:paraId="2E837F1D" w14:textId="77777777" w:rsidTr="0038278C">
        <w:trPr>
          <w:trHeight w:val="285"/>
        </w:trPr>
        <w:tc>
          <w:tcPr>
            <w:tcW w:w="1403" w:type="dxa"/>
            <w:noWrap/>
            <w:hideMark/>
          </w:tcPr>
          <w:p w14:paraId="7F5CF795" w14:textId="77777777" w:rsidR="00B62066" w:rsidRPr="00A12917" w:rsidRDefault="00B62066" w:rsidP="005E779F">
            <w:pPr>
              <w:rPr>
                <w:b/>
                <w:bCs/>
                <w:sz w:val="24"/>
                <w:szCs w:val="24"/>
              </w:rPr>
            </w:pPr>
            <w:r w:rsidRPr="00A12917">
              <w:rPr>
                <w:b/>
                <w:bCs/>
                <w:sz w:val="24"/>
                <w:szCs w:val="24"/>
              </w:rPr>
              <w:t>Sector</w:t>
            </w:r>
          </w:p>
        </w:tc>
        <w:tc>
          <w:tcPr>
            <w:tcW w:w="1472" w:type="dxa"/>
            <w:noWrap/>
            <w:hideMark/>
          </w:tcPr>
          <w:p w14:paraId="2C92FEC6" w14:textId="16A12EAC" w:rsidR="00B62066" w:rsidRPr="006F0904" w:rsidRDefault="00B62066" w:rsidP="005E779F">
            <w:pPr>
              <w:jc w:val="center"/>
              <w:rPr>
                <w:b/>
                <w:sz w:val="24"/>
                <w:szCs w:val="24"/>
              </w:rPr>
            </w:pPr>
            <w:r>
              <w:rPr>
                <w:b/>
                <w:sz w:val="24"/>
                <w:szCs w:val="24"/>
              </w:rPr>
              <w:t>2023</w:t>
            </w:r>
          </w:p>
        </w:tc>
        <w:tc>
          <w:tcPr>
            <w:tcW w:w="1620" w:type="dxa"/>
            <w:noWrap/>
            <w:hideMark/>
          </w:tcPr>
          <w:p w14:paraId="1E44BE49" w14:textId="2DF948AC" w:rsidR="00B62066" w:rsidRPr="006F0904" w:rsidRDefault="00B62066" w:rsidP="005E779F">
            <w:pPr>
              <w:jc w:val="center"/>
              <w:rPr>
                <w:b/>
                <w:sz w:val="24"/>
                <w:szCs w:val="24"/>
              </w:rPr>
            </w:pPr>
            <w:r>
              <w:rPr>
                <w:b/>
                <w:sz w:val="24"/>
                <w:szCs w:val="24"/>
              </w:rPr>
              <w:t>2024</w:t>
            </w:r>
          </w:p>
        </w:tc>
        <w:tc>
          <w:tcPr>
            <w:tcW w:w="1530" w:type="dxa"/>
            <w:noWrap/>
            <w:hideMark/>
          </w:tcPr>
          <w:p w14:paraId="4E44AD84" w14:textId="0ED1492E" w:rsidR="00B62066" w:rsidRPr="006F0904" w:rsidRDefault="00B62066" w:rsidP="005E779F">
            <w:pPr>
              <w:jc w:val="center"/>
              <w:rPr>
                <w:b/>
                <w:sz w:val="24"/>
                <w:szCs w:val="24"/>
              </w:rPr>
            </w:pPr>
            <w:r w:rsidRPr="006F0904">
              <w:rPr>
                <w:b/>
                <w:sz w:val="24"/>
                <w:szCs w:val="24"/>
              </w:rPr>
              <w:t>202</w:t>
            </w:r>
            <w:r>
              <w:rPr>
                <w:b/>
                <w:sz w:val="24"/>
                <w:szCs w:val="24"/>
              </w:rPr>
              <w:t>5</w:t>
            </w:r>
          </w:p>
        </w:tc>
        <w:tc>
          <w:tcPr>
            <w:tcW w:w="1620" w:type="dxa"/>
            <w:noWrap/>
            <w:hideMark/>
          </w:tcPr>
          <w:p w14:paraId="3BC1873B" w14:textId="31E9B0D6" w:rsidR="00B62066" w:rsidRPr="006F0904" w:rsidRDefault="00B62066" w:rsidP="005E779F">
            <w:pPr>
              <w:jc w:val="center"/>
              <w:rPr>
                <w:b/>
                <w:sz w:val="24"/>
                <w:szCs w:val="24"/>
              </w:rPr>
            </w:pPr>
            <w:r>
              <w:rPr>
                <w:b/>
                <w:sz w:val="24"/>
                <w:szCs w:val="24"/>
              </w:rPr>
              <w:t>Total</w:t>
            </w:r>
          </w:p>
        </w:tc>
      </w:tr>
      <w:tr w:rsidR="00B62066" w:rsidRPr="00A12917" w14:paraId="0EFF68B8" w14:textId="77777777" w:rsidTr="0038278C">
        <w:trPr>
          <w:trHeight w:val="285"/>
        </w:trPr>
        <w:tc>
          <w:tcPr>
            <w:tcW w:w="1403" w:type="dxa"/>
            <w:noWrap/>
            <w:hideMark/>
          </w:tcPr>
          <w:p w14:paraId="05B03B3A" w14:textId="77777777" w:rsidR="00B62066" w:rsidRPr="00A12917" w:rsidRDefault="00B62066" w:rsidP="00B62066">
            <w:pPr>
              <w:rPr>
                <w:sz w:val="24"/>
                <w:szCs w:val="24"/>
              </w:rPr>
            </w:pPr>
            <w:r w:rsidRPr="00A12917">
              <w:rPr>
                <w:sz w:val="24"/>
                <w:szCs w:val="24"/>
              </w:rPr>
              <w:t>Residential</w:t>
            </w:r>
          </w:p>
        </w:tc>
        <w:tc>
          <w:tcPr>
            <w:tcW w:w="1472" w:type="dxa"/>
            <w:noWrap/>
            <w:hideMark/>
          </w:tcPr>
          <w:p w14:paraId="54DCE2AE" w14:textId="7E407C96" w:rsidR="00B62066" w:rsidRPr="00536108" w:rsidRDefault="00B62066" w:rsidP="00B62066">
            <w:pPr>
              <w:jc w:val="right"/>
              <w:rPr>
                <w:sz w:val="24"/>
                <w:szCs w:val="24"/>
              </w:rPr>
            </w:pPr>
            <w:r w:rsidRPr="00536108">
              <w:rPr>
                <w:sz w:val="24"/>
                <w:szCs w:val="24"/>
              </w:rPr>
              <w:t>$6,170,017</w:t>
            </w:r>
          </w:p>
        </w:tc>
        <w:tc>
          <w:tcPr>
            <w:tcW w:w="1620" w:type="dxa"/>
            <w:noWrap/>
            <w:hideMark/>
          </w:tcPr>
          <w:p w14:paraId="38F11968" w14:textId="1866C691" w:rsidR="00B62066" w:rsidRPr="00536108" w:rsidRDefault="00B62066" w:rsidP="00B62066">
            <w:pPr>
              <w:jc w:val="right"/>
              <w:rPr>
                <w:sz w:val="24"/>
                <w:szCs w:val="24"/>
              </w:rPr>
            </w:pPr>
            <w:r w:rsidRPr="00536108">
              <w:rPr>
                <w:sz w:val="24"/>
                <w:szCs w:val="24"/>
              </w:rPr>
              <w:t>$6,170,017</w:t>
            </w:r>
          </w:p>
        </w:tc>
        <w:tc>
          <w:tcPr>
            <w:tcW w:w="1530" w:type="dxa"/>
            <w:noWrap/>
            <w:hideMark/>
          </w:tcPr>
          <w:p w14:paraId="14688FB6" w14:textId="68F3127B" w:rsidR="00B62066" w:rsidRPr="00536108" w:rsidRDefault="00B62066" w:rsidP="00B62066">
            <w:pPr>
              <w:jc w:val="right"/>
              <w:rPr>
                <w:sz w:val="24"/>
                <w:szCs w:val="24"/>
              </w:rPr>
            </w:pPr>
            <w:r w:rsidRPr="00536108">
              <w:rPr>
                <w:sz w:val="24"/>
                <w:szCs w:val="24"/>
              </w:rPr>
              <w:t>$5,660,017</w:t>
            </w:r>
          </w:p>
        </w:tc>
        <w:tc>
          <w:tcPr>
            <w:tcW w:w="1620" w:type="dxa"/>
            <w:noWrap/>
            <w:hideMark/>
          </w:tcPr>
          <w:p w14:paraId="0A5E064C" w14:textId="2D530DFF" w:rsidR="00B62066" w:rsidRPr="00536108" w:rsidRDefault="00B62066" w:rsidP="00B62066">
            <w:pPr>
              <w:jc w:val="right"/>
              <w:rPr>
                <w:sz w:val="24"/>
                <w:szCs w:val="24"/>
              </w:rPr>
            </w:pPr>
            <w:r w:rsidRPr="00536108">
              <w:rPr>
                <w:sz w:val="24"/>
                <w:szCs w:val="24"/>
              </w:rPr>
              <w:t>$43,128,000</w:t>
            </w:r>
          </w:p>
        </w:tc>
      </w:tr>
      <w:tr w:rsidR="00B62066" w:rsidRPr="00A12917" w14:paraId="0FC0A093" w14:textId="77777777" w:rsidTr="0038278C">
        <w:trPr>
          <w:trHeight w:val="271"/>
        </w:trPr>
        <w:tc>
          <w:tcPr>
            <w:tcW w:w="1403" w:type="dxa"/>
            <w:noWrap/>
            <w:hideMark/>
          </w:tcPr>
          <w:p w14:paraId="7761101D" w14:textId="77777777" w:rsidR="00B62066" w:rsidRPr="00A12917" w:rsidRDefault="00B62066" w:rsidP="00B62066">
            <w:pPr>
              <w:rPr>
                <w:sz w:val="24"/>
                <w:szCs w:val="24"/>
              </w:rPr>
            </w:pPr>
            <w:r w:rsidRPr="00A12917">
              <w:rPr>
                <w:sz w:val="24"/>
                <w:szCs w:val="24"/>
              </w:rPr>
              <w:t>Commercial</w:t>
            </w:r>
          </w:p>
        </w:tc>
        <w:tc>
          <w:tcPr>
            <w:tcW w:w="1472" w:type="dxa"/>
            <w:noWrap/>
            <w:hideMark/>
          </w:tcPr>
          <w:p w14:paraId="61B42E5B" w14:textId="7C8A9E71" w:rsidR="00B62066" w:rsidRPr="00536108" w:rsidRDefault="00B62066" w:rsidP="00B62066">
            <w:pPr>
              <w:jc w:val="right"/>
              <w:rPr>
                <w:sz w:val="24"/>
                <w:szCs w:val="24"/>
              </w:rPr>
            </w:pPr>
            <w:r w:rsidRPr="00536108">
              <w:rPr>
                <w:sz w:val="24"/>
                <w:szCs w:val="24"/>
              </w:rPr>
              <w:t>$2,934,922</w:t>
            </w:r>
          </w:p>
        </w:tc>
        <w:tc>
          <w:tcPr>
            <w:tcW w:w="1620" w:type="dxa"/>
            <w:noWrap/>
            <w:hideMark/>
          </w:tcPr>
          <w:p w14:paraId="586342C8" w14:textId="588E15E5" w:rsidR="00B62066" w:rsidRPr="00536108" w:rsidRDefault="00B62066" w:rsidP="00B62066">
            <w:pPr>
              <w:jc w:val="right"/>
              <w:rPr>
                <w:sz w:val="24"/>
                <w:szCs w:val="24"/>
              </w:rPr>
            </w:pPr>
            <w:r w:rsidRPr="00536108">
              <w:rPr>
                <w:sz w:val="24"/>
                <w:szCs w:val="24"/>
              </w:rPr>
              <w:t>$2,934,922</w:t>
            </w:r>
          </w:p>
        </w:tc>
        <w:tc>
          <w:tcPr>
            <w:tcW w:w="1530" w:type="dxa"/>
            <w:noWrap/>
            <w:hideMark/>
          </w:tcPr>
          <w:p w14:paraId="7305D7CF" w14:textId="1FAF99C9" w:rsidR="00B62066" w:rsidRPr="00536108" w:rsidRDefault="00B62066" w:rsidP="00B62066">
            <w:pPr>
              <w:jc w:val="right"/>
              <w:rPr>
                <w:sz w:val="24"/>
                <w:szCs w:val="24"/>
              </w:rPr>
            </w:pPr>
            <w:r w:rsidRPr="00536108">
              <w:rPr>
                <w:sz w:val="24"/>
                <w:szCs w:val="24"/>
              </w:rPr>
              <w:t>$3,251,922</w:t>
            </w:r>
          </w:p>
        </w:tc>
        <w:tc>
          <w:tcPr>
            <w:tcW w:w="1620" w:type="dxa"/>
            <w:noWrap/>
            <w:hideMark/>
          </w:tcPr>
          <w:p w14:paraId="42350248" w14:textId="7B977468" w:rsidR="00B62066" w:rsidRPr="00536108" w:rsidRDefault="00B62066" w:rsidP="00B62066">
            <w:pPr>
              <w:jc w:val="right"/>
              <w:rPr>
                <w:sz w:val="24"/>
                <w:szCs w:val="24"/>
              </w:rPr>
            </w:pPr>
            <w:r w:rsidRPr="00536108">
              <w:rPr>
                <w:sz w:val="24"/>
                <w:szCs w:val="24"/>
              </w:rPr>
              <w:t>$20,667,000</w:t>
            </w:r>
          </w:p>
        </w:tc>
      </w:tr>
      <w:tr w:rsidR="00B62066" w:rsidRPr="00A12917" w14:paraId="0470CC65" w14:textId="77777777" w:rsidTr="0038278C">
        <w:trPr>
          <w:trHeight w:val="271"/>
        </w:trPr>
        <w:tc>
          <w:tcPr>
            <w:tcW w:w="1403" w:type="dxa"/>
            <w:noWrap/>
            <w:hideMark/>
          </w:tcPr>
          <w:p w14:paraId="6BDCCDFD" w14:textId="77777777" w:rsidR="00B62066" w:rsidRPr="00A12917" w:rsidRDefault="00B62066" w:rsidP="00B62066">
            <w:pPr>
              <w:rPr>
                <w:sz w:val="24"/>
                <w:szCs w:val="24"/>
              </w:rPr>
            </w:pPr>
            <w:r w:rsidRPr="00A12917">
              <w:rPr>
                <w:sz w:val="24"/>
                <w:szCs w:val="24"/>
              </w:rPr>
              <w:t>Industrial</w:t>
            </w:r>
          </w:p>
        </w:tc>
        <w:tc>
          <w:tcPr>
            <w:tcW w:w="1472" w:type="dxa"/>
            <w:noWrap/>
            <w:hideMark/>
          </w:tcPr>
          <w:p w14:paraId="10D751A8" w14:textId="65712D04" w:rsidR="00B62066" w:rsidRPr="00536108" w:rsidRDefault="00B62066" w:rsidP="00B62066">
            <w:pPr>
              <w:jc w:val="right"/>
              <w:rPr>
                <w:sz w:val="24"/>
                <w:szCs w:val="24"/>
              </w:rPr>
            </w:pPr>
            <w:r w:rsidRPr="00536108">
              <w:rPr>
                <w:sz w:val="24"/>
                <w:szCs w:val="24"/>
              </w:rPr>
              <w:t>$1,269,596</w:t>
            </w:r>
          </w:p>
        </w:tc>
        <w:tc>
          <w:tcPr>
            <w:tcW w:w="1620" w:type="dxa"/>
            <w:noWrap/>
            <w:hideMark/>
          </w:tcPr>
          <w:p w14:paraId="2F645F7E" w14:textId="163FE273" w:rsidR="00B62066" w:rsidRPr="00536108" w:rsidRDefault="00B62066" w:rsidP="00B62066">
            <w:pPr>
              <w:jc w:val="right"/>
              <w:rPr>
                <w:sz w:val="24"/>
                <w:szCs w:val="24"/>
              </w:rPr>
            </w:pPr>
            <w:r w:rsidRPr="00536108">
              <w:rPr>
                <w:sz w:val="24"/>
                <w:szCs w:val="24"/>
              </w:rPr>
              <w:t>$1,269,596</w:t>
            </w:r>
          </w:p>
        </w:tc>
        <w:tc>
          <w:tcPr>
            <w:tcW w:w="1530" w:type="dxa"/>
            <w:noWrap/>
            <w:hideMark/>
          </w:tcPr>
          <w:p w14:paraId="38B026DC" w14:textId="11EE545E" w:rsidR="00B62066" w:rsidRPr="00536108" w:rsidRDefault="00B62066" w:rsidP="00B62066">
            <w:pPr>
              <w:jc w:val="right"/>
              <w:rPr>
                <w:sz w:val="24"/>
                <w:szCs w:val="24"/>
              </w:rPr>
            </w:pPr>
            <w:r w:rsidRPr="00536108">
              <w:rPr>
                <w:sz w:val="24"/>
                <w:szCs w:val="24"/>
              </w:rPr>
              <w:t>$1,260,596</w:t>
            </w:r>
          </w:p>
        </w:tc>
        <w:tc>
          <w:tcPr>
            <w:tcW w:w="1620" w:type="dxa"/>
            <w:noWrap/>
            <w:hideMark/>
          </w:tcPr>
          <w:p w14:paraId="58CFA7B4" w14:textId="20277DF0" w:rsidR="00B62066" w:rsidRPr="00536108" w:rsidRDefault="00B62066" w:rsidP="00B62066">
            <w:pPr>
              <w:jc w:val="right"/>
              <w:rPr>
                <w:sz w:val="24"/>
                <w:szCs w:val="24"/>
              </w:rPr>
            </w:pPr>
            <w:r w:rsidRPr="00536108">
              <w:rPr>
                <w:sz w:val="24"/>
                <w:szCs w:val="24"/>
              </w:rPr>
              <w:t>$8,327,000</w:t>
            </w:r>
          </w:p>
        </w:tc>
      </w:tr>
      <w:tr w:rsidR="00B62066" w:rsidRPr="00A12917" w14:paraId="4C9FA0A7" w14:textId="77777777" w:rsidTr="0038278C">
        <w:trPr>
          <w:trHeight w:val="271"/>
        </w:trPr>
        <w:tc>
          <w:tcPr>
            <w:tcW w:w="1403" w:type="dxa"/>
            <w:noWrap/>
            <w:hideMark/>
          </w:tcPr>
          <w:p w14:paraId="765DE7E6" w14:textId="77777777" w:rsidR="00B62066" w:rsidRPr="00A12917" w:rsidRDefault="00B62066" w:rsidP="00B62066">
            <w:pPr>
              <w:rPr>
                <w:sz w:val="24"/>
                <w:szCs w:val="24"/>
              </w:rPr>
            </w:pPr>
            <w:r w:rsidRPr="00A12917">
              <w:rPr>
                <w:sz w:val="24"/>
                <w:szCs w:val="24"/>
              </w:rPr>
              <w:t>Agriculture</w:t>
            </w:r>
          </w:p>
        </w:tc>
        <w:tc>
          <w:tcPr>
            <w:tcW w:w="1472" w:type="dxa"/>
            <w:noWrap/>
            <w:hideMark/>
          </w:tcPr>
          <w:p w14:paraId="0B965F04" w14:textId="35AC24B6" w:rsidR="00B62066" w:rsidRPr="00536108" w:rsidRDefault="00B62066" w:rsidP="00B62066">
            <w:pPr>
              <w:jc w:val="right"/>
              <w:rPr>
                <w:sz w:val="24"/>
                <w:szCs w:val="24"/>
              </w:rPr>
            </w:pPr>
            <w:r w:rsidRPr="00536108">
              <w:rPr>
                <w:sz w:val="24"/>
                <w:szCs w:val="24"/>
              </w:rPr>
              <w:t>$1,181,259</w:t>
            </w:r>
          </w:p>
        </w:tc>
        <w:tc>
          <w:tcPr>
            <w:tcW w:w="1620" w:type="dxa"/>
            <w:noWrap/>
            <w:hideMark/>
          </w:tcPr>
          <w:p w14:paraId="22C7C4B1" w14:textId="26367701" w:rsidR="00B62066" w:rsidRPr="00536108" w:rsidRDefault="00B62066" w:rsidP="00B62066">
            <w:pPr>
              <w:jc w:val="right"/>
              <w:rPr>
                <w:sz w:val="24"/>
                <w:szCs w:val="24"/>
              </w:rPr>
            </w:pPr>
            <w:r w:rsidRPr="00536108">
              <w:rPr>
                <w:sz w:val="24"/>
                <w:szCs w:val="24"/>
              </w:rPr>
              <w:t>$1,181,259</w:t>
            </w:r>
          </w:p>
        </w:tc>
        <w:tc>
          <w:tcPr>
            <w:tcW w:w="1530" w:type="dxa"/>
            <w:noWrap/>
            <w:hideMark/>
          </w:tcPr>
          <w:p w14:paraId="64D18288" w14:textId="5684AD83" w:rsidR="00B62066" w:rsidRPr="00536108" w:rsidRDefault="00B62066" w:rsidP="00B62066">
            <w:pPr>
              <w:jc w:val="right"/>
              <w:rPr>
                <w:sz w:val="24"/>
                <w:szCs w:val="24"/>
              </w:rPr>
            </w:pPr>
            <w:r w:rsidRPr="00536108">
              <w:rPr>
                <w:sz w:val="24"/>
                <w:szCs w:val="24"/>
              </w:rPr>
              <w:t>$1,260,259</w:t>
            </w:r>
          </w:p>
        </w:tc>
        <w:tc>
          <w:tcPr>
            <w:tcW w:w="1620" w:type="dxa"/>
            <w:noWrap/>
            <w:hideMark/>
          </w:tcPr>
          <w:p w14:paraId="54897924" w14:textId="700B2B33" w:rsidR="00B62066" w:rsidRPr="00536108" w:rsidRDefault="00B62066" w:rsidP="00B62066">
            <w:pPr>
              <w:jc w:val="right"/>
              <w:rPr>
                <w:sz w:val="24"/>
                <w:szCs w:val="24"/>
              </w:rPr>
            </w:pPr>
            <w:r w:rsidRPr="00536108">
              <w:rPr>
                <w:sz w:val="24"/>
                <w:szCs w:val="24"/>
              </w:rPr>
              <w:t>$8,077,000</w:t>
            </w:r>
          </w:p>
        </w:tc>
      </w:tr>
      <w:tr w:rsidR="00536108" w:rsidRPr="00A12917" w14:paraId="50538F74" w14:textId="77777777" w:rsidTr="0038278C">
        <w:trPr>
          <w:trHeight w:val="271"/>
        </w:trPr>
        <w:tc>
          <w:tcPr>
            <w:tcW w:w="1403" w:type="dxa"/>
            <w:noWrap/>
            <w:hideMark/>
          </w:tcPr>
          <w:p w14:paraId="22E30860" w14:textId="77777777" w:rsidR="00536108" w:rsidRPr="00A12917" w:rsidRDefault="00536108" w:rsidP="00536108">
            <w:pPr>
              <w:rPr>
                <w:sz w:val="24"/>
                <w:szCs w:val="24"/>
              </w:rPr>
            </w:pPr>
            <w:r w:rsidRPr="00A12917">
              <w:rPr>
                <w:sz w:val="24"/>
                <w:szCs w:val="24"/>
              </w:rPr>
              <w:t>Emerging Tech</w:t>
            </w:r>
          </w:p>
        </w:tc>
        <w:tc>
          <w:tcPr>
            <w:tcW w:w="1472" w:type="dxa"/>
            <w:noWrap/>
          </w:tcPr>
          <w:p w14:paraId="7AC51F51" w14:textId="22B4F9F5" w:rsidR="00536108" w:rsidRPr="00536108" w:rsidRDefault="00536108" w:rsidP="00536108">
            <w:pPr>
              <w:jc w:val="right"/>
              <w:rPr>
                <w:sz w:val="24"/>
                <w:szCs w:val="24"/>
              </w:rPr>
            </w:pPr>
            <w:r w:rsidRPr="00536108">
              <w:rPr>
                <w:sz w:val="24"/>
                <w:szCs w:val="24"/>
              </w:rPr>
              <w:t>0</w:t>
            </w:r>
          </w:p>
        </w:tc>
        <w:tc>
          <w:tcPr>
            <w:tcW w:w="1620" w:type="dxa"/>
            <w:noWrap/>
          </w:tcPr>
          <w:p w14:paraId="774F5B76" w14:textId="788117E6" w:rsidR="00536108" w:rsidRPr="00536108" w:rsidRDefault="00536108" w:rsidP="00536108">
            <w:pPr>
              <w:jc w:val="right"/>
              <w:rPr>
                <w:sz w:val="24"/>
                <w:szCs w:val="24"/>
              </w:rPr>
            </w:pPr>
            <w:r w:rsidRPr="00536108">
              <w:rPr>
                <w:sz w:val="24"/>
                <w:szCs w:val="24"/>
              </w:rPr>
              <w:t>0</w:t>
            </w:r>
          </w:p>
        </w:tc>
        <w:tc>
          <w:tcPr>
            <w:tcW w:w="1530" w:type="dxa"/>
            <w:noWrap/>
          </w:tcPr>
          <w:p w14:paraId="3A74B395" w14:textId="1ACCF536" w:rsidR="00536108" w:rsidRPr="00536108" w:rsidRDefault="00536108" w:rsidP="00536108">
            <w:pPr>
              <w:jc w:val="right"/>
              <w:rPr>
                <w:sz w:val="24"/>
                <w:szCs w:val="24"/>
              </w:rPr>
            </w:pPr>
            <w:r w:rsidRPr="00536108">
              <w:rPr>
                <w:sz w:val="24"/>
                <w:szCs w:val="24"/>
              </w:rPr>
              <w:t>0</w:t>
            </w:r>
          </w:p>
        </w:tc>
        <w:tc>
          <w:tcPr>
            <w:tcW w:w="1620" w:type="dxa"/>
            <w:noWrap/>
          </w:tcPr>
          <w:p w14:paraId="2A1A1C65" w14:textId="2E626855" w:rsidR="00536108" w:rsidRPr="00536108" w:rsidRDefault="00536108" w:rsidP="00536108">
            <w:pPr>
              <w:jc w:val="right"/>
              <w:rPr>
                <w:sz w:val="24"/>
                <w:szCs w:val="24"/>
              </w:rPr>
            </w:pPr>
            <w:r w:rsidRPr="00536108">
              <w:rPr>
                <w:sz w:val="24"/>
                <w:szCs w:val="24"/>
              </w:rPr>
              <w:t>0</w:t>
            </w:r>
          </w:p>
        </w:tc>
      </w:tr>
      <w:tr w:rsidR="00536108" w:rsidRPr="00A12917" w14:paraId="136775EA" w14:textId="77777777" w:rsidTr="0038278C">
        <w:trPr>
          <w:trHeight w:val="271"/>
        </w:trPr>
        <w:tc>
          <w:tcPr>
            <w:tcW w:w="1403" w:type="dxa"/>
            <w:noWrap/>
            <w:hideMark/>
          </w:tcPr>
          <w:p w14:paraId="30B341F0" w14:textId="77777777" w:rsidR="00536108" w:rsidRPr="00A12917" w:rsidRDefault="00536108" w:rsidP="00536108">
            <w:pPr>
              <w:rPr>
                <w:sz w:val="24"/>
                <w:szCs w:val="24"/>
              </w:rPr>
            </w:pPr>
            <w:r w:rsidRPr="00A12917">
              <w:rPr>
                <w:sz w:val="24"/>
                <w:szCs w:val="24"/>
              </w:rPr>
              <w:t>Public</w:t>
            </w:r>
          </w:p>
        </w:tc>
        <w:tc>
          <w:tcPr>
            <w:tcW w:w="1472" w:type="dxa"/>
            <w:noWrap/>
          </w:tcPr>
          <w:p w14:paraId="67F56422" w14:textId="72043186" w:rsidR="00536108" w:rsidRPr="00536108" w:rsidRDefault="00536108" w:rsidP="00536108">
            <w:pPr>
              <w:jc w:val="right"/>
              <w:rPr>
                <w:sz w:val="24"/>
                <w:szCs w:val="24"/>
              </w:rPr>
            </w:pPr>
            <w:r w:rsidRPr="00536108">
              <w:rPr>
                <w:sz w:val="24"/>
                <w:szCs w:val="24"/>
              </w:rPr>
              <w:t>0</w:t>
            </w:r>
          </w:p>
        </w:tc>
        <w:tc>
          <w:tcPr>
            <w:tcW w:w="1620" w:type="dxa"/>
            <w:noWrap/>
          </w:tcPr>
          <w:p w14:paraId="4C0F6549" w14:textId="0CA24144" w:rsidR="00536108" w:rsidRPr="00536108" w:rsidRDefault="00536108" w:rsidP="00536108">
            <w:pPr>
              <w:jc w:val="right"/>
              <w:rPr>
                <w:sz w:val="24"/>
                <w:szCs w:val="24"/>
              </w:rPr>
            </w:pPr>
            <w:r w:rsidRPr="00536108">
              <w:rPr>
                <w:sz w:val="24"/>
                <w:szCs w:val="24"/>
              </w:rPr>
              <w:t>0</w:t>
            </w:r>
          </w:p>
        </w:tc>
        <w:tc>
          <w:tcPr>
            <w:tcW w:w="1530" w:type="dxa"/>
            <w:noWrap/>
          </w:tcPr>
          <w:p w14:paraId="05AD81CE" w14:textId="0F141710" w:rsidR="00536108" w:rsidRPr="00536108" w:rsidRDefault="00536108" w:rsidP="00536108">
            <w:pPr>
              <w:jc w:val="right"/>
              <w:rPr>
                <w:sz w:val="24"/>
                <w:szCs w:val="24"/>
              </w:rPr>
            </w:pPr>
            <w:r w:rsidRPr="00536108">
              <w:rPr>
                <w:sz w:val="24"/>
                <w:szCs w:val="24"/>
              </w:rPr>
              <w:t>0</w:t>
            </w:r>
          </w:p>
        </w:tc>
        <w:tc>
          <w:tcPr>
            <w:tcW w:w="1620" w:type="dxa"/>
            <w:noWrap/>
          </w:tcPr>
          <w:p w14:paraId="6C597EF8" w14:textId="04B44DE9" w:rsidR="00536108" w:rsidRPr="00536108" w:rsidRDefault="00536108" w:rsidP="00536108">
            <w:pPr>
              <w:jc w:val="right"/>
              <w:rPr>
                <w:sz w:val="24"/>
                <w:szCs w:val="24"/>
              </w:rPr>
            </w:pPr>
            <w:r w:rsidRPr="00536108">
              <w:rPr>
                <w:sz w:val="24"/>
                <w:szCs w:val="24"/>
              </w:rPr>
              <w:t>0</w:t>
            </w:r>
          </w:p>
        </w:tc>
      </w:tr>
      <w:tr w:rsidR="00536108" w:rsidRPr="00A12917" w14:paraId="3BE9CA5E" w14:textId="77777777" w:rsidTr="0038278C">
        <w:trPr>
          <w:trHeight w:val="271"/>
        </w:trPr>
        <w:tc>
          <w:tcPr>
            <w:tcW w:w="1403" w:type="dxa"/>
            <w:noWrap/>
            <w:hideMark/>
          </w:tcPr>
          <w:p w14:paraId="0323426A" w14:textId="77777777" w:rsidR="00536108" w:rsidRPr="00A12917" w:rsidRDefault="00536108" w:rsidP="00536108">
            <w:pPr>
              <w:rPr>
                <w:sz w:val="24"/>
                <w:szCs w:val="24"/>
              </w:rPr>
            </w:pPr>
            <w:r w:rsidRPr="00A12917">
              <w:rPr>
                <w:sz w:val="24"/>
                <w:szCs w:val="24"/>
              </w:rPr>
              <w:t>Codes and Standards</w:t>
            </w:r>
          </w:p>
        </w:tc>
        <w:tc>
          <w:tcPr>
            <w:tcW w:w="1472" w:type="dxa"/>
            <w:noWrap/>
          </w:tcPr>
          <w:p w14:paraId="7AB79D05" w14:textId="2588A441" w:rsidR="00536108" w:rsidRPr="00536108" w:rsidRDefault="00536108" w:rsidP="00536108">
            <w:pPr>
              <w:jc w:val="right"/>
              <w:rPr>
                <w:sz w:val="24"/>
                <w:szCs w:val="24"/>
              </w:rPr>
            </w:pPr>
            <w:r w:rsidRPr="00536108">
              <w:rPr>
                <w:sz w:val="24"/>
                <w:szCs w:val="24"/>
              </w:rPr>
              <w:t>0</w:t>
            </w:r>
          </w:p>
        </w:tc>
        <w:tc>
          <w:tcPr>
            <w:tcW w:w="1620" w:type="dxa"/>
            <w:noWrap/>
          </w:tcPr>
          <w:p w14:paraId="710FB1B7" w14:textId="7EBE597A" w:rsidR="00536108" w:rsidRPr="00536108" w:rsidRDefault="00536108" w:rsidP="00536108">
            <w:pPr>
              <w:jc w:val="right"/>
              <w:rPr>
                <w:sz w:val="24"/>
                <w:szCs w:val="24"/>
              </w:rPr>
            </w:pPr>
            <w:r w:rsidRPr="00536108">
              <w:rPr>
                <w:sz w:val="24"/>
                <w:szCs w:val="24"/>
              </w:rPr>
              <w:t>0</w:t>
            </w:r>
          </w:p>
        </w:tc>
        <w:tc>
          <w:tcPr>
            <w:tcW w:w="1530" w:type="dxa"/>
            <w:noWrap/>
          </w:tcPr>
          <w:p w14:paraId="0221B5CA" w14:textId="0CF50864" w:rsidR="00536108" w:rsidRPr="00536108" w:rsidRDefault="00536108" w:rsidP="00536108">
            <w:pPr>
              <w:jc w:val="right"/>
              <w:rPr>
                <w:sz w:val="24"/>
                <w:szCs w:val="24"/>
              </w:rPr>
            </w:pPr>
            <w:r w:rsidRPr="00536108">
              <w:rPr>
                <w:sz w:val="24"/>
                <w:szCs w:val="24"/>
              </w:rPr>
              <w:t>0</w:t>
            </w:r>
          </w:p>
        </w:tc>
        <w:tc>
          <w:tcPr>
            <w:tcW w:w="1620" w:type="dxa"/>
            <w:noWrap/>
          </w:tcPr>
          <w:p w14:paraId="6247C70B" w14:textId="1E0C0E27" w:rsidR="00536108" w:rsidRPr="00536108" w:rsidRDefault="00536108" w:rsidP="00536108">
            <w:pPr>
              <w:jc w:val="right"/>
              <w:rPr>
                <w:sz w:val="24"/>
                <w:szCs w:val="24"/>
              </w:rPr>
            </w:pPr>
            <w:r w:rsidRPr="00536108">
              <w:rPr>
                <w:sz w:val="24"/>
                <w:szCs w:val="24"/>
              </w:rPr>
              <w:t>0</w:t>
            </w:r>
          </w:p>
        </w:tc>
      </w:tr>
      <w:tr w:rsidR="00A878F0" w:rsidRPr="00A12917" w14:paraId="49DE8808" w14:textId="77777777" w:rsidTr="0038278C">
        <w:trPr>
          <w:trHeight w:val="271"/>
        </w:trPr>
        <w:tc>
          <w:tcPr>
            <w:tcW w:w="1403" w:type="dxa"/>
            <w:noWrap/>
            <w:hideMark/>
          </w:tcPr>
          <w:p w14:paraId="130558E2" w14:textId="77777777" w:rsidR="00A878F0" w:rsidRPr="00A12917" w:rsidRDefault="00A878F0" w:rsidP="00A878F0">
            <w:pPr>
              <w:rPr>
                <w:sz w:val="24"/>
                <w:szCs w:val="24"/>
              </w:rPr>
            </w:pPr>
            <w:r w:rsidRPr="00A12917">
              <w:rPr>
                <w:sz w:val="24"/>
                <w:szCs w:val="24"/>
              </w:rPr>
              <w:t>WE&amp;T</w:t>
            </w:r>
          </w:p>
        </w:tc>
        <w:tc>
          <w:tcPr>
            <w:tcW w:w="1472" w:type="dxa"/>
            <w:noWrap/>
            <w:hideMark/>
          </w:tcPr>
          <w:p w14:paraId="4F2F9CAF" w14:textId="0323DACD" w:rsidR="00A878F0" w:rsidRPr="00536108" w:rsidRDefault="00A878F0" w:rsidP="00A878F0">
            <w:pPr>
              <w:jc w:val="right"/>
              <w:rPr>
                <w:sz w:val="24"/>
                <w:szCs w:val="24"/>
              </w:rPr>
            </w:pPr>
            <w:r w:rsidRPr="00536108">
              <w:rPr>
                <w:sz w:val="24"/>
                <w:szCs w:val="24"/>
              </w:rPr>
              <w:t>$346,667</w:t>
            </w:r>
          </w:p>
        </w:tc>
        <w:tc>
          <w:tcPr>
            <w:tcW w:w="1620" w:type="dxa"/>
            <w:noWrap/>
            <w:hideMark/>
          </w:tcPr>
          <w:p w14:paraId="709AC375" w14:textId="58139D9C" w:rsidR="00A878F0" w:rsidRPr="00536108" w:rsidRDefault="00A878F0" w:rsidP="00A878F0">
            <w:pPr>
              <w:jc w:val="right"/>
              <w:rPr>
                <w:sz w:val="24"/>
                <w:szCs w:val="24"/>
              </w:rPr>
            </w:pPr>
            <w:r w:rsidRPr="00536108">
              <w:rPr>
                <w:sz w:val="24"/>
                <w:szCs w:val="24"/>
              </w:rPr>
              <w:t>$346,667</w:t>
            </w:r>
          </w:p>
        </w:tc>
        <w:tc>
          <w:tcPr>
            <w:tcW w:w="1530" w:type="dxa"/>
            <w:noWrap/>
            <w:hideMark/>
          </w:tcPr>
          <w:p w14:paraId="7C495031" w14:textId="77777777" w:rsidR="00A878F0" w:rsidRPr="00536108" w:rsidRDefault="00A878F0" w:rsidP="00A878F0">
            <w:pPr>
              <w:jc w:val="right"/>
              <w:rPr>
                <w:sz w:val="24"/>
                <w:szCs w:val="24"/>
              </w:rPr>
            </w:pPr>
            <w:r w:rsidRPr="00536108">
              <w:rPr>
                <w:sz w:val="24"/>
                <w:szCs w:val="24"/>
              </w:rPr>
              <w:t>$346,667</w:t>
            </w:r>
          </w:p>
        </w:tc>
        <w:tc>
          <w:tcPr>
            <w:tcW w:w="1620" w:type="dxa"/>
            <w:noWrap/>
            <w:hideMark/>
          </w:tcPr>
          <w:p w14:paraId="23966F33" w14:textId="51B01E0A" w:rsidR="00A878F0" w:rsidRPr="00536108" w:rsidRDefault="00A878F0" w:rsidP="00A878F0">
            <w:pPr>
              <w:jc w:val="right"/>
              <w:rPr>
                <w:sz w:val="24"/>
                <w:szCs w:val="24"/>
              </w:rPr>
            </w:pPr>
            <w:r w:rsidRPr="00536108">
              <w:rPr>
                <w:sz w:val="24"/>
                <w:szCs w:val="24"/>
              </w:rPr>
              <w:t>$2,240,000</w:t>
            </w:r>
          </w:p>
        </w:tc>
      </w:tr>
      <w:tr w:rsidR="00536108" w:rsidRPr="00A12917" w14:paraId="18E4489B" w14:textId="77777777" w:rsidTr="0038278C">
        <w:trPr>
          <w:trHeight w:val="271"/>
        </w:trPr>
        <w:tc>
          <w:tcPr>
            <w:tcW w:w="1403" w:type="dxa"/>
            <w:noWrap/>
            <w:hideMark/>
          </w:tcPr>
          <w:p w14:paraId="791588F9" w14:textId="77777777" w:rsidR="00536108" w:rsidRPr="00A12917" w:rsidRDefault="00536108" w:rsidP="00536108">
            <w:pPr>
              <w:rPr>
                <w:sz w:val="24"/>
                <w:szCs w:val="24"/>
              </w:rPr>
            </w:pPr>
            <w:r w:rsidRPr="00A12917">
              <w:rPr>
                <w:sz w:val="24"/>
                <w:szCs w:val="24"/>
              </w:rPr>
              <w:t>Finance</w:t>
            </w:r>
          </w:p>
        </w:tc>
        <w:tc>
          <w:tcPr>
            <w:tcW w:w="1472" w:type="dxa"/>
            <w:noWrap/>
          </w:tcPr>
          <w:p w14:paraId="4A34B224" w14:textId="3F3688D9" w:rsidR="00536108" w:rsidRPr="00536108" w:rsidRDefault="00536108" w:rsidP="00536108">
            <w:pPr>
              <w:jc w:val="right"/>
              <w:rPr>
                <w:sz w:val="24"/>
                <w:szCs w:val="24"/>
              </w:rPr>
            </w:pPr>
            <w:r w:rsidRPr="00536108">
              <w:rPr>
                <w:sz w:val="24"/>
                <w:szCs w:val="24"/>
              </w:rPr>
              <w:t>0</w:t>
            </w:r>
          </w:p>
        </w:tc>
        <w:tc>
          <w:tcPr>
            <w:tcW w:w="1620" w:type="dxa"/>
            <w:noWrap/>
          </w:tcPr>
          <w:p w14:paraId="62A2E851" w14:textId="145E142F" w:rsidR="00536108" w:rsidRPr="00536108" w:rsidRDefault="00536108" w:rsidP="00536108">
            <w:pPr>
              <w:jc w:val="right"/>
              <w:rPr>
                <w:sz w:val="24"/>
                <w:szCs w:val="24"/>
              </w:rPr>
            </w:pPr>
            <w:r w:rsidRPr="00536108">
              <w:rPr>
                <w:sz w:val="24"/>
                <w:szCs w:val="24"/>
              </w:rPr>
              <w:t>0</w:t>
            </w:r>
          </w:p>
        </w:tc>
        <w:tc>
          <w:tcPr>
            <w:tcW w:w="1530" w:type="dxa"/>
            <w:noWrap/>
          </w:tcPr>
          <w:p w14:paraId="1EB75214" w14:textId="3E770925" w:rsidR="00536108" w:rsidRPr="00536108" w:rsidRDefault="00536108" w:rsidP="00536108">
            <w:pPr>
              <w:jc w:val="right"/>
              <w:rPr>
                <w:sz w:val="24"/>
                <w:szCs w:val="24"/>
              </w:rPr>
            </w:pPr>
            <w:r w:rsidRPr="00536108">
              <w:rPr>
                <w:sz w:val="24"/>
                <w:szCs w:val="24"/>
              </w:rPr>
              <w:t>0</w:t>
            </w:r>
          </w:p>
        </w:tc>
        <w:tc>
          <w:tcPr>
            <w:tcW w:w="1620" w:type="dxa"/>
            <w:noWrap/>
          </w:tcPr>
          <w:p w14:paraId="79D49D42" w14:textId="4F27661B" w:rsidR="00536108" w:rsidRPr="00536108" w:rsidRDefault="00536108" w:rsidP="00536108">
            <w:pPr>
              <w:jc w:val="right"/>
              <w:rPr>
                <w:sz w:val="24"/>
                <w:szCs w:val="24"/>
              </w:rPr>
            </w:pPr>
            <w:r w:rsidRPr="00536108">
              <w:rPr>
                <w:sz w:val="24"/>
                <w:szCs w:val="24"/>
              </w:rPr>
              <w:t>0</w:t>
            </w:r>
          </w:p>
        </w:tc>
      </w:tr>
      <w:tr w:rsidR="00536108" w:rsidRPr="00A12917" w14:paraId="534F7415" w14:textId="77777777" w:rsidTr="0038278C">
        <w:trPr>
          <w:trHeight w:val="271"/>
        </w:trPr>
        <w:tc>
          <w:tcPr>
            <w:tcW w:w="1403" w:type="dxa"/>
            <w:noWrap/>
            <w:hideMark/>
          </w:tcPr>
          <w:p w14:paraId="08C21364" w14:textId="77777777" w:rsidR="00536108" w:rsidRPr="00A12917" w:rsidRDefault="00536108" w:rsidP="00536108">
            <w:pPr>
              <w:rPr>
                <w:sz w:val="24"/>
                <w:szCs w:val="24"/>
              </w:rPr>
            </w:pPr>
            <w:r w:rsidRPr="00A12917">
              <w:rPr>
                <w:sz w:val="24"/>
                <w:szCs w:val="24"/>
              </w:rPr>
              <w:t>OBF Loan Pool</w:t>
            </w:r>
          </w:p>
        </w:tc>
        <w:tc>
          <w:tcPr>
            <w:tcW w:w="1472" w:type="dxa"/>
            <w:noWrap/>
          </w:tcPr>
          <w:p w14:paraId="186E95D5" w14:textId="1209A820" w:rsidR="00536108" w:rsidRPr="00536108" w:rsidRDefault="00536108" w:rsidP="00536108">
            <w:pPr>
              <w:jc w:val="right"/>
              <w:rPr>
                <w:sz w:val="24"/>
                <w:szCs w:val="24"/>
              </w:rPr>
            </w:pPr>
            <w:r w:rsidRPr="00536108">
              <w:rPr>
                <w:sz w:val="24"/>
                <w:szCs w:val="24"/>
              </w:rPr>
              <w:t>0</w:t>
            </w:r>
          </w:p>
        </w:tc>
        <w:tc>
          <w:tcPr>
            <w:tcW w:w="1620" w:type="dxa"/>
            <w:noWrap/>
          </w:tcPr>
          <w:p w14:paraId="6576D030" w14:textId="2C24DF25" w:rsidR="00536108" w:rsidRPr="00536108" w:rsidRDefault="00536108" w:rsidP="00536108">
            <w:pPr>
              <w:jc w:val="right"/>
              <w:rPr>
                <w:sz w:val="24"/>
                <w:szCs w:val="24"/>
              </w:rPr>
            </w:pPr>
            <w:r w:rsidRPr="00536108">
              <w:rPr>
                <w:sz w:val="24"/>
                <w:szCs w:val="24"/>
              </w:rPr>
              <w:t>0</w:t>
            </w:r>
          </w:p>
        </w:tc>
        <w:tc>
          <w:tcPr>
            <w:tcW w:w="1530" w:type="dxa"/>
            <w:noWrap/>
          </w:tcPr>
          <w:p w14:paraId="1A1DAA0A" w14:textId="6B9463C5" w:rsidR="00536108" w:rsidRPr="00536108" w:rsidRDefault="00536108" w:rsidP="00536108">
            <w:pPr>
              <w:jc w:val="right"/>
              <w:rPr>
                <w:sz w:val="24"/>
                <w:szCs w:val="24"/>
              </w:rPr>
            </w:pPr>
            <w:r w:rsidRPr="00536108">
              <w:rPr>
                <w:sz w:val="24"/>
                <w:szCs w:val="24"/>
              </w:rPr>
              <w:t>0</w:t>
            </w:r>
          </w:p>
        </w:tc>
        <w:tc>
          <w:tcPr>
            <w:tcW w:w="1620" w:type="dxa"/>
            <w:noWrap/>
          </w:tcPr>
          <w:p w14:paraId="7F110AFC" w14:textId="28332313" w:rsidR="00536108" w:rsidRPr="00536108" w:rsidRDefault="00536108" w:rsidP="00536108">
            <w:pPr>
              <w:jc w:val="right"/>
              <w:rPr>
                <w:sz w:val="24"/>
                <w:szCs w:val="24"/>
              </w:rPr>
            </w:pPr>
            <w:r w:rsidRPr="00536108">
              <w:rPr>
                <w:sz w:val="24"/>
                <w:szCs w:val="24"/>
              </w:rPr>
              <w:t>0</w:t>
            </w:r>
          </w:p>
        </w:tc>
      </w:tr>
      <w:tr w:rsidR="00A878F0" w:rsidRPr="00A12917" w14:paraId="60FCF7C1" w14:textId="77777777" w:rsidTr="0038278C">
        <w:trPr>
          <w:trHeight w:val="260"/>
        </w:trPr>
        <w:tc>
          <w:tcPr>
            <w:tcW w:w="1403" w:type="dxa"/>
            <w:noWrap/>
            <w:hideMark/>
          </w:tcPr>
          <w:p w14:paraId="2A252019" w14:textId="77777777" w:rsidR="00A878F0" w:rsidRPr="00442D3B" w:rsidRDefault="00A878F0" w:rsidP="00A878F0">
            <w:pPr>
              <w:rPr>
                <w:b/>
                <w:bCs/>
                <w:sz w:val="24"/>
                <w:szCs w:val="24"/>
              </w:rPr>
            </w:pPr>
            <w:r w:rsidRPr="00A12917">
              <w:rPr>
                <w:b/>
                <w:bCs/>
                <w:sz w:val="24"/>
                <w:szCs w:val="24"/>
              </w:rPr>
              <w:t>Subtotal</w:t>
            </w:r>
          </w:p>
        </w:tc>
        <w:tc>
          <w:tcPr>
            <w:tcW w:w="1472" w:type="dxa"/>
            <w:noWrap/>
            <w:hideMark/>
          </w:tcPr>
          <w:p w14:paraId="6D4D2A15" w14:textId="023EB5F4" w:rsidR="00A878F0" w:rsidRPr="00536108" w:rsidRDefault="00A878F0" w:rsidP="00A878F0">
            <w:pPr>
              <w:jc w:val="right"/>
              <w:rPr>
                <w:sz w:val="24"/>
                <w:szCs w:val="24"/>
              </w:rPr>
            </w:pPr>
            <w:r w:rsidRPr="00536108">
              <w:rPr>
                <w:sz w:val="24"/>
                <w:szCs w:val="24"/>
              </w:rPr>
              <w:t>$11,902,460</w:t>
            </w:r>
          </w:p>
        </w:tc>
        <w:tc>
          <w:tcPr>
            <w:tcW w:w="1620" w:type="dxa"/>
            <w:noWrap/>
            <w:hideMark/>
          </w:tcPr>
          <w:p w14:paraId="44546103" w14:textId="206DC526" w:rsidR="00A878F0" w:rsidRPr="00536108" w:rsidRDefault="00A878F0" w:rsidP="00A878F0">
            <w:pPr>
              <w:jc w:val="right"/>
              <w:rPr>
                <w:sz w:val="24"/>
                <w:szCs w:val="24"/>
              </w:rPr>
            </w:pPr>
            <w:r w:rsidRPr="00536108">
              <w:rPr>
                <w:sz w:val="24"/>
                <w:szCs w:val="24"/>
              </w:rPr>
              <w:t>$11,902,460</w:t>
            </w:r>
          </w:p>
        </w:tc>
        <w:tc>
          <w:tcPr>
            <w:tcW w:w="1530" w:type="dxa"/>
            <w:noWrap/>
            <w:hideMark/>
          </w:tcPr>
          <w:p w14:paraId="741A93D1" w14:textId="7AD689E5" w:rsidR="00A878F0" w:rsidRPr="00536108" w:rsidRDefault="00A878F0" w:rsidP="00A878F0">
            <w:pPr>
              <w:jc w:val="right"/>
              <w:rPr>
                <w:sz w:val="24"/>
                <w:szCs w:val="24"/>
              </w:rPr>
            </w:pPr>
            <w:r w:rsidRPr="00536108">
              <w:rPr>
                <w:sz w:val="24"/>
                <w:szCs w:val="24"/>
              </w:rPr>
              <w:t>$11,779,460</w:t>
            </w:r>
          </w:p>
        </w:tc>
        <w:tc>
          <w:tcPr>
            <w:tcW w:w="1620" w:type="dxa"/>
            <w:noWrap/>
            <w:hideMark/>
          </w:tcPr>
          <w:p w14:paraId="3AA5B010" w14:textId="20CDE92A" w:rsidR="00A878F0" w:rsidRPr="00536108" w:rsidRDefault="00A878F0" w:rsidP="00A878F0">
            <w:pPr>
              <w:jc w:val="right"/>
              <w:rPr>
                <w:sz w:val="24"/>
                <w:szCs w:val="24"/>
              </w:rPr>
            </w:pPr>
            <w:r w:rsidRPr="00536108">
              <w:rPr>
                <w:sz w:val="24"/>
                <w:szCs w:val="24"/>
              </w:rPr>
              <w:t>$82,439,000</w:t>
            </w:r>
          </w:p>
        </w:tc>
      </w:tr>
      <w:tr w:rsidR="00A878F0" w:rsidRPr="00A12917" w14:paraId="6014748B" w14:textId="77777777" w:rsidTr="0038278C">
        <w:trPr>
          <w:trHeight w:val="235"/>
        </w:trPr>
        <w:tc>
          <w:tcPr>
            <w:tcW w:w="1403" w:type="dxa"/>
            <w:noWrap/>
            <w:hideMark/>
          </w:tcPr>
          <w:p w14:paraId="63B98C7E" w14:textId="49DD4EEE" w:rsidR="00A878F0" w:rsidRPr="00442D3B" w:rsidRDefault="00A878F0" w:rsidP="00A878F0">
            <w:pPr>
              <w:rPr>
                <w:b/>
                <w:bCs/>
                <w:sz w:val="24"/>
                <w:szCs w:val="24"/>
              </w:rPr>
            </w:pPr>
            <w:r w:rsidRPr="00A12917">
              <w:rPr>
                <w:b/>
                <w:bCs/>
                <w:sz w:val="24"/>
                <w:szCs w:val="24"/>
              </w:rPr>
              <w:t>EM&amp;V</w:t>
            </w:r>
            <w:r>
              <w:rPr>
                <w:rStyle w:val="FootnoteReference"/>
                <w:b/>
                <w:bCs/>
                <w:sz w:val="24"/>
                <w:szCs w:val="24"/>
              </w:rPr>
              <w:footnoteReference w:id="14"/>
            </w:r>
          </w:p>
        </w:tc>
        <w:tc>
          <w:tcPr>
            <w:tcW w:w="1472" w:type="dxa"/>
            <w:noWrap/>
            <w:hideMark/>
          </w:tcPr>
          <w:p w14:paraId="604F99DC" w14:textId="66A6F92A" w:rsidR="00A878F0" w:rsidRPr="00536108" w:rsidRDefault="00A878F0" w:rsidP="00A878F0">
            <w:pPr>
              <w:jc w:val="right"/>
              <w:rPr>
                <w:sz w:val="24"/>
                <w:szCs w:val="24"/>
              </w:rPr>
            </w:pPr>
            <w:r w:rsidRPr="00536108">
              <w:rPr>
                <w:sz w:val="24"/>
                <w:szCs w:val="24"/>
              </w:rPr>
              <w:t>$189,405</w:t>
            </w:r>
          </w:p>
        </w:tc>
        <w:tc>
          <w:tcPr>
            <w:tcW w:w="1620" w:type="dxa"/>
            <w:noWrap/>
            <w:hideMark/>
          </w:tcPr>
          <w:p w14:paraId="68CE6FD3" w14:textId="284DCF5B" w:rsidR="00A878F0" w:rsidRPr="00536108" w:rsidRDefault="00A878F0" w:rsidP="00A878F0">
            <w:pPr>
              <w:jc w:val="right"/>
              <w:rPr>
                <w:sz w:val="24"/>
                <w:szCs w:val="24"/>
              </w:rPr>
            </w:pPr>
            <w:r w:rsidRPr="00536108">
              <w:rPr>
                <w:sz w:val="24"/>
                <w:szCs w:val="24"/>
              </w:rPr>
              <w:t>$189,405</w:t>
            </w:r>
          </w:p>
        </w:tc>
        <w:tc>
          <w:tcPr>
            <w:tcW w:w="1530" w:type="dxa"/>
            <w:noWrap/>
            <w:hideMark/>
          </w:tcPr>
          <w:p w14:paraId="52A4E8DD" w14:textId="20928EE7" w:rsidR="00A878F0" w:rsidRPr="00536108" w:rsidRDefault="00A878F0" w:rsidP="00A878F0">
            <w:pPr>
              <w:jc w:val="right"/>
              <w:rPr>
                <w:sz w:val="24"/>
                <w:szCs w:val="24"/>
              </w:rPr>
            </w:pPr>
            <w:r w:rsidRPr="00536108">
              <w:rPr>
                <w:sz w:val="24"/>
                <w:szCs w:val="24"/>
              </w:rPr>
              <w:t>$187,405</w:t>
            </w:r>
          </w:p>
        </w:tc>
        <w:tc>
          <w:tcPr>
            <w:tcW w:w="1620" w:type="dxa"/>
            <w:noWrap/>
            <w:hideMark/>
          </w:tcPr>
          <w:p w14:paraId="1B863FC1" w14:textId="45C495B9" w:rsidR="00A878F0" w:rsidRPr="00536108" w:rsidRDefault="00A878F0" w:rsidP="00A878F0">
            <w:pPr>
              <w:jc w:val="right"/>
              <w:rPr>
                <w:sz w:val="24"/>
                <w:szCs w:val="24"/>
              </w:rPr>
            </w:pPr>
            <w:r w:rsidRPr="00536108">
              <w:rPr>
                <w:sz w:val="24"/>
                <w:szCs w:val="24"/>
              </w:rPr>
              <w:t>$1,318,800</w:t>
            </w:r>
          </w:p>
        </w:tc>
      </w:tr>
      <w:tr w:rsidR="00A878F0" w:rsidRPr="00A12917" w14:paraId="1AD3A5ED" w14:textId="77777777" w:rsidTr="0038278C">
        <w:trPr>
          <w:trHeight w:val="299"/>
        </w:trPr>
        <w:tc>
          <w:tcPr>
            <w:tcW w:w="1403" w:type="dxa"/>
            <w:noWrap/>
            <w:hideMark/>
          </w:tcPr>
          <w:p w14:paraId="0BC7EB37" w14:textId="77777777" w:rsidR="00A878F0" w:rsidRPr="00442D3B" w:rsidRDefault="00A878F0" w:rsidP="00A878F0">
            <w:pPr>
              <w:rPr>
                <w:b/>
                <w:bCs/>
                <w:sz w:val="24"/>
                <w:szCs w:val="24"/>
              </w:rPr>
            </w:pPr>
            <w:r w:rsidRPr="00A12917">
              <w:rPr>
                <w:b/>
                <w:bCs/>
                <w:sz w:val="24"/>
                <w:szCs w:val="24"/>
              </w:rPr>
              <w:t>Total Portfolio Program Year PA Budget</w:t>
            </w:r>
          </w:p>
        </w:tc>
        <w:tc>
          <w:tcPr>
            <w:tcW w:w="1472" w:type="dxa"/>
            <w:noWrap/>
            <w:hideMark/>
          </w:tcPr>
          <w:p w14:paraId="0F9753FB" w14:textId="71EC9AA9" w:rsidR="00A878F0" w:rsidRPr="00536108" w:rsidRDefault="00A878F0" w:rsidP="00A878F0">
            <w:pPr>
              <w:jc w:val="right"/>
              <w:rPr>
                <w:sz w:val="24"/>
                <w:szCs w:val="24"/>
              </w:rPr>
            </w:pPr>
            <w:r w:rsidRPr="00536108">
              <w:rPr>
                <w:sz w:val="24"/>
                <w:szCs w:val="24"/>
              </w:rPr>
              <w:t>$12,091,865</w:t>
            </w:r>
          </w:p>
        </w:tc>
        <w:tc>
          <w:tcPr>
            <w:tcW w:w="1620" w:type="dxa"/>
            <w:noWrap/>
            <w:hideMark/>
          </w:tcPr>
          <w:p w14:paraId="3B7D8419" w14:textId="6607AB6E" w:rsidR="00A878F0" w:rsidRPr="00536108" w:rsidRDefault="00A878F0" w:rsidP="00A878F0">
            <w:pPr>
              <w:jc w:val="right"/>
              <w:rPr>
                <w:sz w:val="24"/>
                <w:szCs w:val="24"/>
              </w:rPr>
            </w:pPr>
            <w:r w:rsidRPr="00536108">
              <w:rPr>
                <w:sz w:val="24"/>
                <w:szCs w:val="24"/>
              </w:rPr>
              <w:t>$12,091,865</w:t>
            </w:r>
          </w:p>
        </w:tc>
        <w:tc>
          <w:tcPr>
            <w:tcW w:w="1530" w:type="dxa"/>
            <w:noWrap/>
            <w:hideMark/>
          </w:tcPr>
          <w:p w14:paraId="59418A99" w14:textId="065FC6E2" w:rsidR="00A878F0" w:rsidRPr="00536108" w:rsidRDefault="00A878F0" w:rsidP="00A878F0">
            <w:pPr>
              <w:jc w:val="right"/>
              <w:rPr>
                <w:sz w:val="24"/>
                <w:szCs w:val="24"/>
              </w:rPr>
            </w:pPr>
            <w:r w:rsidRPr="00536108">
              <w:rPr>
                <w:sz w:val="24"/>
                <w:szCs w:val="24"/>
              </w:rPr>
              <w:t>$11,966,865</w:t>
            </w:r>
          </w:p>
        </w:tc>
        <w:tc>
          <w:tcPr>
            <w:tcW w:w="1620" w:type="dxa"/>
            <w:noWrap/>
            <w:hideMark/>
          </w:tcPr>
          <w:p w14:paraId="426EEF6A" w14:textId="6F3E114B" w:rsidR="00A878F0" w:rsidRPr="00536108" w:rsidRDefault="00A878F0" w:rsidP="00A878F0">
            <w:pPr>
              <w:jc w:val="right"/>
              <w:rPr>
                <w:sz w:val="24"/>
                <w:szCs w:val="24"/>
              </w:rPr>
            </w:pPr>
            <w:r w:rsidRPr="00536108">
              <w:rPr>
                <w:sz w:val="24"/>
                <w:szCs w:val="24"/>
              </w:rPr>
              <w:t>$83,757,800</w:t>
            </w:r>
          </w:p>
        </w:tc>
      </w:tr>
      <w:tr w:rsidR="00A878F0" w:rsidRPr="00A12917" w14:paraId="52325484" w14:textId="77777777" w:rsidTr="0038278C">
        <w:trPr>
          <w:trHeight w:val="299"/>
        </w:trPr>
        <w:tc>
          <w:tcPr>
            <w:tcW w:w="1403" w:type="dxa"/>
            <w:noWrap/>
            <w:hideMark/>
          </w:tcPr>
          <w:p w14:paraId="44913AEE" w14:textId="77777777" w:rsidR="00A878F0" w:rsidRPr="00A12917" w:rsidRDefault="00A878F0" w:rsidP="00A878F0">
            <w:pPr>
              <w:rPr>
                <w:b/>
                <w:bCs/>
                <w:sz w:val="24"/>
                <w:szCs w:val="24"/>
              </w:rPr>
            </w:pPr>
            <w:r w:rsidRPr="00A12917">
              <w:rPr>
                <w:b/>
                <w:bCs/>
                <w:sz w:val="24"/>
                <w:szCs w:val="24"/>
              </w:rPr>
              <w:t>Total Authorized Portfolio PY Budget Cap</w:t>
            </w:r>
          </w:p>
        </w:tc>
        <w:tc>
          <w:tcPr>
            <w:tcW w:w="1472" w:type="dxa"/>
            <w:noWrap/>
            <w:hideMark/>
          </w:tcPr>
          <w:p w14:paraId="128EA164" w14:textId="2D0CE506" w:rsidR="00A878F0" w:rsidRPr="00536108" w:rsidRDefault="00A878F0" w:rsidP="00A878F0">
            <w:pPr>
              <w:jc w:val="right"/>
              <w:rPr>
                <w:sz w:val="24"/>
                <w:szCs w:val="24"/>
              </w:rPr>
            </w:pPr>
            <w:r w:rsidRPr="00536108">
              <w:rPr>
                <w:sz w:val="24"/>
                <w:szCs w:val="24"/>
              </w:rPr>
              <w:t>$10,998,000</w:t>
            </w:r>
          </w:p>
        </w:tc>
        <w:tc>
          <w:tcPr>
            <w:tcW w:w="1620" w:type="dxa"/>
            <w:noWrap/>
            <w:hideMark/>
          </w:tcPr>
          <w:p w14:paraId="04D24682" w14:textId="2AD80116" w:rsidR="00A878F0" w:rsidRPr="00536108" w:rsidRDefault="00A878F0" w:rsidP="00A878F0">
            <w:pPr>
              <w:jc w:val="right"/>
              <w:rPr>
                <w:sz w:val="24"/>
                <w:szCs w:val="24"/>
              </w:rPr>
            </w:pPr>
            <w:r w:rsidRPr="00536108">
              <w:rPr>
                <w:sz w:val="24"/>
                <w:szCs w:val="24"/>
              </w:rPr>
              <w:t>$10,998,000</w:t>
            </w:r>
          </w:p>
        </w:tc>
        <w:tc>
          <w:tcPr>
            <w:tcW w:w="1530" w:type="dxa"/>
            <w:noWrap/>
            <w:hideMark/>
          </w:tcPr>
          <w:p w14:paraId="11E7A027" w14:textId="6E252129" w:rsidR="00A878F0" w:rsidRPr="00536108" w:rsidRDefault="00A878F0" w:rsidP="00A878F0">
            <w:pPr>
              <w:jc w:val="right"/>
              <w:rPr>
                <w:sz w:val="24"/>
                <w:szCs w:val="24"/>
              </w:rPr>
            </w:pPr>
            <w:r w:rsidRPr="00536108">
              <w:rPr>
                <w:sz w:val="24"/>
                <w:szCs w:val="24"/>
              </w:rPr>
              <w:t>$10,870,000</w:t>
            </w:r>
          </w:p>
        </w:tc>
        <w:tc>
          <w:tcPr>
            <w:tcW w:w="1620" w:type="dxa"/>
            <w:noWrap/>
            <w:hideMark/>
          </w:tcPr>
          <w:p w14:paraId="7DF7B11C" w14:textId="12795C7E" w:rsidR="00A878F0" w:rsidRPr="00536108" w:rsidRDefault="00A878F0" w:rsidP="00A878F0">
            <w:pPr>
              <w:jc w:val="right"/>
              <w:rPr>
                <w:sz w:val="24"/>
                <w:szCs w:val="24"/>
              </w:rPr>
            </w:pPr>
            <w:r w:rsidRPr="00536108">
              <w:rPr>
                <w:sz w:val="24"/>
                <w:szCs w:val="24"/>
              </w:rPr>
              <w:t>$85,736,000</w:t>
            </w:r>
          </w:p>
        </w:tc>
      </w:tr>
      <w:tr w:rsidR="00A878F0" w:rsidRPr="00A12917" w14:paraId="222ECF30" w14:textId="77777777" w:rsidTr="0038278C">
        <w:trPr>
          <w:trHeight w:val="299"/>
        </w:trPr>
        <w:tc>
          <w:tcPr>
            <w:tcW w:w="1403" w:type="dxa"/>
            <w:noWrap/>
          </w:tcPr>
          <w:p w14:paraId="6FE13C7E" w14:textId="77777777" w:rsidR="00A878F0" w:rsidRPr="00A12917" w:rsidRDefault="00A878F0" w:rsidP="00A878F0">
            <w:pPr>
              <w:rPr>
                <w:b/>
                <w:bCs/>
                <w:sz w:val="24"/>
                <w:szCs w:val="24"/>
              </w:rPr>
            </w:pPr>
            <w:r>
              <w:rPr>
                <w:b/>
                <w:bCs/>
                <w:sz w:val="24"/>
                <w:szCs w:val="24"/>
              </w:rPr>
              <w:t>Forecast Portfolio PY TRC</w:t>
            </w:r>
          </w:p>
        </w:tc>
        <w:tc>
          <w:tcPr>
            <w:tcW w:w="1472" w:type="dxa"/>
            <w:noWrap/>
          </w:tcPr>
          <w:p w14:paraId="2EDAA73C" w14:textId="627DCFDD" w:rsidR="00A878F0" w:rsidRPr="00536108" w:rsidRDefault="00A878F0" w:rsidP="00A878F0">
            <w:pPr>
              <w:jc w:val="right"/>
              <w:rPr>
                <w:sz w:val="24"/>
                <w:szCs w:val="24"/>
              </w:rPr>
            </w:pPr>
            <w:r w:rsidRPr="00536108">
              <w:rPr>
                <w:sz w:val="24"/>
                <w:szCs w:val="24"/>
              </w:rPr>
              <w:t>1.25</w:t>
            </w:r>
          </w:p>
        </w:tc>
        <w:tc>
          <w:tcPr>
            <w:tcW w:w="1620" w:type="dxa"/>
            <w:noWrap/>
          </w:tcPr>
          <w:p w14:paraId="154E6D36" w14:textId="688489E4" w:rsidR="00A878F0" w:rsidRPr="00536108" w:rsidRDefault="00A878F0" w:rsidP="00A878F0">
            <w:pPr>
              <w:jc w:val="right"/>
              <w:rPr>
                <w:sz w:val="24"/>
                <w:szCs w:val="24"/>
              </w:rPr>
            </w:pPr>
            <w:r w:rsidRPr="00536108">
              <w:rPr>
                <w:sz w:val="24"/>
                <w:szCs w:val="24"/>
              </w:rPr>
              <w:t>1.25</w:t>
            </w:r>
          </w:p>
        </w:tc>
        <w:tc>
          <w:tcPr>
            <w:tcW w:w="1530" w:type="dxa"/>
            <w:noWrap/>
          </w:tcPr>
          <w:p w14:paraId="7CC05DDF" w14:textId="78757921" w:rsidR="00A878F0" w:rsidRPr="00536108" w:rsidRDefault="00A878F0" w:rsidP="00A878F0">
            <w:pPr>
              <w:jc w:val="right"/>
              <w:rPr>
                <w:sz w:val="24"/>
                <w:szCs w:val="24"/>
              </w:rPr>
            </w:pPr>
            <w:r w:rsidRPr="00536108">
              <w:rPr>
                <w:sz w:val="24"/>
                <w:szCs w:val="24"/>
              </w:rPr>
              <w:t>1.25</w:t>
            </w:r>
          </w:p>
        </w:tc>
        <w:tc>
          <w:tcPr>
            <w:tcW w:w="1620" w:type="dxa"/>
            <w:noWrap/>
          </w:tcPr>
          <w:p w14:paraId="7ADE291F" w14:textId="566AA6A5" w:rsidR="00A878F0" w:rsidRPr="00536108" w:rsidRDefault="00A878F0" w:rsidP="00A878F0">
            <w:pPr>
              <w:jc w:val="right"/>
              <w:rPr>
                <w:sz w:val="24"/>
                <w:szCs w:val="24"/>
              </w:rPr>
            </w:pPr>
          </w:p>
        </w:tc>
      </w:tr>
      <w:tr w:rsidR="00A878F0" w:rsidRPr="00A12917" w14:paraId="7136AF42" w14:textId="77777777" w:rsidTr="0038278C">
        <w:trPr>
          <w:trHeight w:val="299"/>
        </w:trPr>
        <w:tc>
          <w:tcPr>
            <w:tcW w:w="1403" w:type="dxa"/>
            <w:noWrap/>
          </w:tcPr>
          <w:p w14:paraId="78CF246C" w14:textId="77777777" w:rsidR="00A878F0" w:rsidRPr="00A12917" w:rsidRDefault="00A878F0" w:rsidP="00A878F0">
            <w:pPr>
              <w:rPr>
                <w:b/>
                <w:bCs/>
                <w:sz w:val="24"/>
                <w:szCs w:val="24"/>
              </w:rPr>
            </w:pPr>
            <w:r>
              <w:rPr>
                <w:b/>
                <w:bCs/>
                <w:sz w:val="24"/>
                <w:szCs w:val="24"/>
              </w:rPr>
              <w:t>Forecast Portfolio PY PAC</w:t>
            </w:r>
          </w:p>
        </w:tc>
        <w:tc>
          <w:tcPr>
            <w:tcW w:w="1472" w:type="dxa"/>
            <w:noWrap/>
          </w:tcPr>
          <w:p w14:paraId="3DB54815" w14:textId="638AFFA1" w:rsidR="00A878F0" w:rsidRPr="00536108" w:rsidRDefault="00A878F0" w:rsidP="00A878F0">
            <w:pPr>
              <w:jc w:val="right"/>
              <w:rPr>
                <w:sz w:val="24"/>
                <w:szCs w:val="24"/>
              </w:rPr>
            </w:pPr>
            <w:r w:rsidRPr="00536108">
              <w:rPr>
                <w:sz w:val="24"/>
                <w:szCs w:val="24"/>
              </w:rPr>
              <w:t>1.44</w:t>
            </w:r>
          </w:p>
        </w:tc>
        <w:tc>
          <w:tcPr>
            <w:tcW w:w="1620" w:type="dxa"/>
            <w:noWrap/>
          </w:tcPr>
          <w:p w14:paraId="6E9B296A" w14:textId="24144191" w:rsidR="00A878F0" w:rsidRPr="00536108" w:rsidRDefault="00A878F0" w:rsidP="00A878F0">
            <w:pPr>
              <w:jc w:val="right"/>
              <w:rPr>
                <w:sz w:val="24"/>
                <w:szCs w:val="24"/>
              </w:rPr>
            </w:pPr>
            <w:r w:rsidRPr="00536108">
              <w:rPr>
                <w:sz w:val="24"/>
                <w:szCs w:val="24"/>
              </w:rPr>
              <w:t>1.44</w:t>
            </w:r>
          </w:p>
        </w:tc>
        <w:tc>
          <w:tcPr>
            <w:tcW w:w="1530" w:type="dxa"/>
            <w:noWrap/>
          </w:tcPr>
          <w:p w14:paraId="5190B4E7" w14:textId="2D29B274" w:rsidR="00A878F0" w:rsidRPr="00536108" w:rsidRDefault="00A878F0" w:rsidP="00A878F0">
            <w:pPr>
              <w:jc w:val="right"/>
              <w:rPr>
                <w:sz w:val="24"/>
                <w:szCs w:val="24"/>
              </w:rPr>
            </w:pPr>
            <w:r w:rsidRPr="00536108">
              <w:rPr>
                <w:sz w:val="24"/>
                <w:szCs w:val="24"/>
              </w:rPr>
              <w:t>1.44</w:t>
            </w:r>
          </w:p>
        </w:tc>
        <w:tc>
          <w:tcPr>
            <w:tcW w:w="1620" w:type="dxa"/>
            <w:noWrap/>
          </w:tcPr>
          <w:p w14:paraId="3778E340" w14:textId="4D92EE50" w:rsidR="00A878F0" w:rsidRPr="00536108" w:rsidRDefault="00A878F0" w:rsidP="00A878F0">
            <w:pPr>
              <w:jc w:val="right"/>
              <w:rPr>
                <w:sz w:val="24"/>
                <w:szCs w:val="24"/>
              </w:rPr>
            </w:pPr>
          </w:p>
        </w:tc>
      </w:tr>
    </w:tbl>
    <w:p w14:paraId="16703B9D" w14:textId="64B4BF8A" w:rsidR="00796B23" w:rsidRDefault="00796B23"/>
    <w:p w14:paraId="2D3AC386" w14:textId="7F11777B" w:rsidR="000E7E6D" w:rsidRPr="00115DC8" w:rsidRDefault="000E7E6D" w:rsidP="004256B7">
      <w:pPr>
        <w:overflowPunct/>
        <w:autoSpaceDE/>
        <w:autoSpaceDN/>
        <w:adjustRightInd/>
        <w:jc w:val="both"/>
        <w:rPr>
          <w:b/>
          <w:sz w:val="24"/>
          <w:szCs w:val="24"/>
          <w:u w:val="single"/>
        </w:rPr>
      </w:pPr>
      <w:r w:rsidRPr="00115DC8">
        <w:rPr>
          <w:b/>
          <w:sz w:val="24"/>
          <w:szCs w:val="24"/>
          <w:u w:val="single"/>
        </w:rPr>
        <w:t>Energy Savings</w:t>
      </w:r>
    </w:p>
    <w:p w14:paraId="710FB796" w14:textId="3245DAB8" w:rsidR="000E7E6D" w:rsidRPr="00447A26" w:rsidRDefault="000E7E6D" w:rsidP="004256B7">
      <w:pPr>
        <w:overflowPunct/>
        <w:autoSpaceDE/>
        <w:autoSpaceDN/>
        <w:adjustRightInd/>
        <w:jc w:val="both"/>
        <w:rPr>
          <w:b/>
          <w:sz w:val="24"/>
          <w:szCs w:val="24"/>
          <w:u w:val="single"/>
        </w:rPr>
      </w:pPr>
    </w:p>
    <w:p w14:paraId="30C1EE3B" w14:textId="15DB80B0" w:rsidR="000675A3" w:rsidRPr="00E16FFE" w:rsidRDefault="000E7E6D" w:rsidP="000E7E6D">
      <w:pPr>
        <w:overflowPunct/>
        <w:autoSpaceDE/>
        <w:autoSpaceDN/>
        <w:adjustRightInd/>
        <w:jc w:val="both"/>
        <w:rPr>
          <w:sz w:val="24"/>
          <w:szCs w:val="24"/>
        </w:rPr>
      </w:pPr>
      <w:r w:rsidRPr="00447A26">
        <w:rPr>
          <w:sz w:val="24"/>
          <w:szCs w:val="24"/>
        </w:rPr>
        <w:t xml:space="preserve">In approving </w:t>
      </w:r>
      <w:proofErr w:type="spellStart"/>
      <w:r w:rsidRPr="00447A26">
        <w:rPr>
          <w:sz w:val="24"/>
          <w:szCs w:val="24"/>
        </w:rPr>
        <w:t>PAs’</w:t>
      </w:r>
      <w:proofErr w:type="spellEnd"/>
      <w:r w:rsidRPr="00447A26">
        <w:rPr>
          <w:sz w:val="24"/>
          <w:szCs w:val="24"/>
        </w:rPr>
        <w:t xml:space="preserve"> business plans, the Commission required ABALs to address energy savings. </w:t>
      </w:r>
      <w:r w:rsidR="00BD01D1">
        <w:rPr>
          <w:sz w:val="24"/>
          <w:szCs w:val="24"/>
        </w:rPr>
        <w:t xml:space="preserve">MCE provides </w:t>
      </w:r>
      <w:r w:rsidRPr="00447A26">
        <w:rPr>
          <w:sz w:val="24"/>
          <w:szCs w:val="24"/>
        </w:rPr>
        <w:t>forecasted savings for each program</w:t>
      </w:r>
      <w:r w:rsidR="004C7826">
        <w:rPr>
          <w:sz w:val="24"/>
          <w:szCs w:val="24"/>
        </w:rPr>
        <w:t xml:space="preserve"> below</w:t>
      </w:r>
      <w:r w:rsidR="00B94E84">
        <w:rPr>
          <w:sz w:val="24"/>
          <w:szCs w:val="24"/>
        </w:rPr>
        <w:t xml:space="preserve"> and a true up of savings for each sector for the entire business plan period</w:t>
      </w:r>
      <w:r w:rsidR="004C7826">
        <w:rPr>
          <w:sz w:val="24"/>
          <w:szCs w:val="24"/>
        </w:rPr>
        <w:t>.</w:t>
      </w:r>
    </w:p>
    <w:p w14:paraId="52434806" w14:textId="7A2EE6D1" w:rsidR="000675A3" w:rsidRDefault="000675A3" w:rsidP="000E7E6D">
      <w:pPr>
        <w:overflowPunct/>
        <w:autoSpaceDE/>
        <w:autoSpaceDN/>
        <w:adjustRightInd/>
        <w:jc w:val="both"/>
        <w:rPr>
          <w:b/>
          <w:sz w:val="24"/>
          <w:szCs w:val="24"/>
          <w:u w:val="single"/>
        </w:rPr>
      </w:pPr>
    </w:p>
    <w:p w14:paraId="0A673701" w14:textId="56D5F461" w:rsidR="00A66613" w:rsidRPr="00A66613" w:rsidRDefault="00A66613" w:rsidP="000E7E6D">
      <w:pPr>
        <w:overflowPunct/>
        <w:autoSpaceDE/>
        <w:autoSpaceDN/>
        <w:adjustRightInd/>
        <w:jc w:val="both"/>
        <w:rPr>
          <w:sz w:val="24"/>
          <w:szCs w:val="24"/>
        </w:rPr>
        <w:sectPr w:rsidR="00A66613" w:rsidRPr="00A66613" w:rsidSect="007065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bookmarkStart w:id="2" w:name="_GoBack"/>
      <w:bookmarkEnd w:id="2"/>
    </w:p>
    <w:tbl>
      <w:tblPr>
        <w:tblStyle w:val="TableGrid"/>
        <w:tblW w:w="10813" w:type="dxa"/>
        <w:tblInd w:w="85" w:type="dxa"/>
        <w:tblLook w:val="04A0" w:firstRow="1" w:lastRow="0" w:firstColumn="1" w:lastColumn="0" w:noHBand="0" w:noVBand="1"/>
      </w:tblPr>
      <w:tblGrid>
        <w:gridCol w:w="1405"/>
        <w:gridCol w:w="1176"/>
        <w:gridCol w:w="1176"/>
        <w:gridCol w:w="1176"/>
        <w:gridCol w:w="1176"/>
        <w:gridCol w:w="1176"/>
        <w:gridCol w:w="1176"/>
        <w:gridCol w:w="1176"/>
        <w:gridCol w:w="1176"/>
      </w:tblGrid>
      <w:tr w:rsidR="00A878F0" w:rsidRPr="00A12917" w14:paraId="02C347C7" w14:textId="6939F1D7" w:rsidTr="00A11AC8">
        <w:trPr>
          <w:trHeight w:val="203"/>
        </w:trPr>
        <w:tc>
          <w:tcPr>
            <w:tcW w:w="10813" w:type="dxa"/>
            <w:gridSpan w:val="9"/>
            <w:noWrap/>
            <w:hideMark/>
          </w:tcPr>
          <w:p w14:paraId="6EFFBC04" w14:textId="0D7D0DC7" w:rsidR="00A878F0" w:rsidRPr="00A12917" w:rsidRDefault="00A878F0" w:rsidP="005E779F">
            <w:pPr>
              <w:rPr>
                <w:b/>
                <w:bCs/>
                <w:sz w:val="24"/>
                <w:szCs w:val="24"/>
              </w:rPr>
            </w:pPr>
            <w:r w:rsidRPr="00A12917">
              <w:rPr>
                <w:b/>
                <w:bCs/>
                <w:sz w:val="24"/>
                <w:szCs w:val="24"/>
              </w:rPr>
              <w:lastRenderedPageBreak/>
              <w:t xml:space="preserve">Annual Rolling Portfolio </w:t>
            </w:r>
            <w:r>
              <w:rPr>
                <w:b/>
                <w:bCs/>
                <w:sz w:val="24"/>
                <w:szCs w:val="24"/>
              </w:rPr>
              <w:t>Savings</w:t>
            </w:r>
            <w:r w:rsidRPr="00A12917">
              <w:rPr>
                <w:b/>
                <w:bCs/>
                <w:sz w:val="24"/>
                <w:szCs w:val="24"/>
              </w:rPr>
              <w:t xml:space="preserve"> Forecast - True-up</w:t>
            </w:r>
            <w:r>
              <w:rPr>
                <w:b/>
                <w:bCs/>
                <w:sz w:val="24"/>
                <w:szCs w:val="24"/>
              </w:rPr>
              <w:t xml:space="preserve"> (kWh)</w:t>
            </w:r>
          </w:p>
        </w:tc>
      </w:tr>
      <w:tr w:rsidR="00A11AC8" w:rsidRPr="00A12917" w14:paraId="628F60DD" w14:textId="63DCC968" w:rsidTr="00A11AC8">
        <w:trPr>
          <w:trHeight w:val="285"/>
        </w:trPr>
        <w:tc>
          <w:tcPr>
            <w:tcW w:w="1405" w:type="dxa"/>
            <w:noWrap/>
            <w:hideMark/>
          </w:tcPr>
          <w:p w14:paraId="18A540D0" w14:textId="77777777" w:rsidR="00A11AC8" w:rsidRPr="00A12917" w:rsidRDefault="00A11AC8" w:rsidP="00A11AC8">
            <w:pPr>
              <w:rPr>
                <w:b/>
                <w:bCs/>
                <w:sz w:val="24"/>
                <w:szCs w:val="24"/>
              </w:rPr>
            </w:pPr>
            <w:r w:rsidRPr="00A12917">
              <w:rPr>
                <w:b/>
                <w:bCs/>
                <w:sz w:val="24"/>
                <w:szCs w:val="24"/>
              </w:rPr>
              <w:t>Sector</w:t>
            </w:r>
          </w:p>
        </w:tc>
        <w:tc>
          <w:tcPr>
            <w:tcW w:w="1176" w:type="dxa"/>
            <w:noWrap/>
            <w:hideMark/>
          </w:tcPr>
          <w:p w14:paraId="16B422CA" w14:textId="38C83A0F" w:rsidR="00A11AC8" w:rsidRPr="006F0904" w:rsidRDefault="00A11AC8" w:rsidP="00A11AC8">
            <w:pPr>
              <w:jc w:val="center"/>
              <w:rPr>
                <w:b/>
                <w:sz w:val="24"/>
                <w:szCs w:val="24"/>
              </w:rPr>
            </w:pPr>
            <w:r w:rsidRPr="006F0904">
              <w:rPr>
                <w:b/>
                <w:sz w:val="24"/>
                <w:szCs w:val="24"/>
              </w:rPr>
              <w:t>2018</w:t>
            </w:r>
            <w:r w:rsidR="00ED76E0">
              <w:rPr>
                <w:b/>
                <w:sz w:val="24"/>
                <w:szCs w:val="24"/>
              </w:rPr>
              <w:t xml:space="preserve"> (actuals)</w:t>
            </w:r>
          </w:p>
        </w:tc>
        <w:tc>
          <w:tcPr>
            <w:tcW w:w="1176" w:type="dxa"/>
            <w:noWrap/>
            <w:hideMark/>
          </w:tcPr>
          <w:p w14:paraId="17A764D8" w14:textId="77777777" w:rsidR="00A11AC8" w:rsidRPr="006F0904" w:rsidRDefault="00A11AC8" w:rsidP="00A11AC8">
            <w:pPr>
              <w:jc w:val="center"/>
              <w:rPr>
                <w:b/>
                <w:sz w:val="24"/>
                <w:szCs w:val="24"/>
              </w:rPr>
            </w:pPr>
            <w:r w:rsidRPr="006F0904">
              <w:rPr>
                <w:b/>
                <w:sz w:val="24"/>
                <w:szCs w:val="24"/>
              </w:rPr>
              <w:t>2019</w:t>
            </w:r>
          </w:p>
        </w:tc>
        <w:tc>
          <w:tcPr>
            <w:tcW w:w="1176" w:type="dxa"/>
            <w:noWrap/>
            <w:hideMark/>
          </w:tcPr>
          <w:p w14:paraId="0BD4748F" w14:textId="77777777" w:rsidR="00A11AC8" w:rsidRPr="006F0904" w:rsidRDefault="00A11AC8" w:rsidP="00A11AC8">
            <w:pPr>
              <w:jc w:val="center"/>
              <w:rPr>
                <w:b/>
                <w:sz w:val="24"/>
                <w:szCs w:val="24"/>
              </w:rPr>
            </w:pPr>
            <w:r w:rsidRPr="006F0904">
              <w:rPr>
                <w:b/>
                <w:sz w:val="24"/>
                <w:szCs w:val="24"/>
              </w:rPr>
              <w:t>2020</w:t>
            </w:r>
          </w:p>
        </w:tc>
        <w:tc>
          <w:tcPr>
            <w:tcW w:w="1176" w:type="dxa"/>
            <w:noWrap/>
            <w:hideMark/>
          </w:tcPr>
          <w:p w14:paraId="70884D5D" w14:textId="77777777" w:rsidR="00A11AC8" w:rsidRPr="006F0904" w:rsidRDefault="00A11AC8" w:rsidP="00A11AC8">
            <w:pPr>
              <w:jc w:val="center"/>
              <w:rPr>
                <w:b/>
                <w:sz w:val="24"/>
                <w:szCs w:val="24"/>
              </w:rPr>
            </w:pPr>
            <w:r w:rsidRPr="006F0904">
              <w:rPr>
                <w:b/>
                <w:sz w:val="24"/>
                <w:szCs w:val="24"/>
              </w:rPr>
              <w:t>2021</w:t>
            </w:r>
          </w:p>
        </w:tc>
        <w:tc>
          <w:tcPr>
            <w:tcW w:w="1176" w:type="dxa"/>
          </w:tcPr>
          <w:p w14:paraId="285C2D18" w14:textId="7CF3D380" w:rsidR="00A11AC8" w:rsidRPr="006F0904" w:rsidRDefault="00A11AC8" w:rsidP="00A11AC8">
            <w:pPr>
              <w:jc w:val="center"/>
              <w:rPr>
                <w:b/>
                <w:sz w:val="24"/>
                <w:szCs w:val="24"/>
              </w:rPr>
            </w:pPr>
            <w:r w:rsidRPr="006F0904">
              <w:rPr>
                <w:b/>
                <w:sz w:val="24"/>
                <w:szCs w:val="24"/>
              </w:rPr>
              <w:t>2022</w:t>
            </w:r>
          </w:p>
        </w:tc>
        <w:tc>
          <w:tcPr>
            <w:tcW w:w="1176" w:type="dxa"/>
          </w:tcPr>
          <w:p w14:paraId="4CB8E828" w14:textId="3105BF9A" w:rsidR="00A11AC8" w:rsidRPr="006F0904" w:rsidRDefault="00A11AC8" w:rsidP="00A11AC8">
            <w:pPr>
              <w:jc w:val="center"/>
              <w:rPr>
                <w:b/>
                <w:sz w:val="24"/>
                <w:szCs w:val="24"/>
              </w:rPr>
            </w:pPr>
            <w:r>
              <w:rPr>
                <w:b/>
                <w:sz w:val="24"/>
                <w:szCs w:val="24"/>
              </w:rPr>
              <w:t>2023</w:t>
            </w:r>
          </w:p>
        </w:tc>
        <w:tc>
          <w:tcPr>
            <w:tcW w:w="1176" w:type="dxa"/>
          </w:tcPr>
          <w:p w14:paraId="599EF1D2" w14:textId="44943237" w:rsidR="00A11AC8" w:rsidRPr="006F0904" w:rsidRDefault="00A11AC8" w:rsidP="00A11AC8">
            <w:pPr>
              <w:jc w:val="center"/>
              <w:rPr>
                <w:b/>
                <w:sz w:val="24"/>
                <w:szCs w:val="24"/>
              </w:rPr>
            </w:pPr>
            <w:r>
              <w:rPr>
                <w:b/>
                <w:sz w:val="24"/>
                <w:szCs w:val="24"/>
              </w:rPr>
              <w:t>2024</w:t>
            </w:r>
          </w:p>
        </w:tc>
        <w:tc>
          <w:tcPr>
            <w:tcW w:w="1176" w:type="dxa"/>
          </w:tcPr>
          <w:p w14:paraId="2827809C" w14:textId="04573576" w:rsidR="00A11AC8" w:rsidRPr="006F0904" w:rsidRDefault="00A11AC8" w:rsidP="00A11AC8">
            <w:pPr>
              <w:jc w:val="center"/>
              <w:rPr>
                <w:b/>
                <w:sz w:val="24"/>
                <w:szCs w:val="24"/>
              </w:rPr>
            </w:pPr>
            <w:r>
              <w:rPr>
                <w:b/>
                <w:sz w:val="24"/>
                <w:szCs w:val="24"/>
              </w:rPr>
              <w:t>2025</w:t>
            </w:r>
          </w:p>
        </w:tc>
      </w:tr>
      <w:tr w:rsidR="00A11AC8" w:rsidRPr="00A12917" w14:paraId="2399072F" w14:textId="0E7DB4BF" w:rsidTr="00A11AC8">
        <w:trPr>
          <w:trHeight w:val="285"/>
        </w:trPr>
        <w:tc>
          <w:tcPr>
            <w:tcW w:w="1405" w:type="dxa"/>
            <w:noWrap/>
            <w:hideMark/>
          </w:tcPr>
          <w:p w14:paraId="3183F439" w14:textId="77777777" w:rsidR="00A11AC8" w:rsidRPr="00A12917" w:rsidRDefault="00A11AC8" w:rsidP="00A11AC8">
            <w:pPr>
              <w:rPr>
                <w:sz w:val="24"/>
                <w:szCs w:val="24"/>
              </w:rPr>
            </w:pPr>
            <w:r w:rsidRPr="00A12917">
              <w:rPr>
                <w:sz w:val="24"/>
                <w:szCs w:val="24"/>
              </w:rPr>
              <w:t>Residential</w:t>
            </w:r>
          </w:p>
        </w:tc>
        <w:tc>
          <w:tcPr>
            <w:tcW w:w="1176" w:type="dxa"/>
            <w:noWrap/>
            <w:hideMark/>
          </w:tcPr>
          <w:p w14:paraId="2E3D04CD" w14:textId="4FBC2C00" w:rsidR="00A11AC8" w:rsidRPr="00A878F0" w:rsidRDefault="00DC0DD3" w:rsidP="00A11AC8">
            <w:pPr>
              <w:jc w:val="right"/>
              <w:rPr>
                <w:sz w:val="24"/>
                <w:szCs w:val="24"/>
              </w:rPr>
            </w:pPr>
            <w:r>
              <w:rPr>
                <w:sz w:val="24"/>
                <w:szCs w:val="24"/>
              </w:rPr>
              <w:t>336,227</w:t>
            </w:r>
          </w:p>
        </w:tc>
        <w:tc>
          <w:tcPr>
            <w:tcW w:w="1176" w:type="dxa"/>
            <w:noWrap/>
            <w:hideMark/>
          </w:tcPr>
          <w:p w14:paraId="75EDFAFF" w14:textId="2895C4F2" w:rsidR="00A11AC8" w:rsidRPr="00A878F0" w:rsidRDefault="00A11AC8" w:rsidP="00A11AC8">
            <w:pPr>
              <w:jc w:val="right"/>
              <w:rPr>
                <w:sz w:val="24"/>
                <w:szCs w:val="24"/>
              </w:rPr>
            </w:pPr>
            <w:r w:rsidRPr="00A878F0">
              <w:rPr>
                <w:sz w:val="24"/>
                <w:szCs w:val="24"/>
              </w:rPr>
              <w:t>2,531,90</w:t>
            </w:r>
            <w:r w:rsidR="000675A3">
              <w:rPr>
                <w:sz w:val="24"/>
                <w:szCs w:val="24"/>
              </w:rPr>
              <w:t>2</w:t>
            </w:r>
          </w:p>
        </w:tc>
        <w:tc>
          <w:tcPr>
            <w:tcW w:w="1176" w:type="dxa"/>
            <w:noWrap/>
            <w:hideMark/>
          </w:tcPr>
          <w:p w14:paraId="45C2F043" w14:textId="4D7D1D25" w:rsidR="00A11AC8" w:rsidRPr="00A878F0" w:rsidRDefault="00A11AC8" w:rsidP="00A11AC8">
            <w:pPr>
              <w:jc w:val="right"/>
              <w:rPr>
                <w:sz w:val="24"/>
                <w:szCs w:val="24"/>
              </w:rPr>
            </w:pPr>
            <w:r w:rsidRPr="00A878F0">
              <w:rPr>
                <w:sz w:val="24"/>
                <w:szCs w:val="24"/>
              </w:rPr>
              <w:t>2,850,293</w:t>
            </w:r>
          </w:p>
        </w:tc>
        <w:tc>
          <w:tcPr>
            <w:tcW w:w="1176" w:type="dxa"/>
            <w:noWrap/>
            <w:hideMark/>
          </w:tcPr>
          <w:p w14:paraId="62881C45" w14:textId="395371A9" w:rsidR="00A11AC8" w:rsidRPr="00A878F0" w:rsidRDefault="00A11AC8" w:rsidP="00A11AC8">
            <w:pPr>
              <w:jc w:val="right"/>
              <w:rPr>
                <w:sz w:val="24"/>
                <w:szCs w:val="24"/>
              </w:rPr>
            </w:pPr>
            <w:r w:rsidRPr="00A878F0">
              <w:rPr>
                <w:sz w:val="24"/>
                <w:szCs w:val="24"/>
              </w:rPr>
              <w:t>2,850,293</w:t>
            </w:r>
          </w:p>
        </w:tc>
        <w:tc>
          <w:tcPr>
            <w:tcW w:w="1176" w:type="dxa"/>
          </w:tcPr>
          <w:p w14:paraId="3060ECFA" w14:textId="20AA9C4D" w:rsidR="00A11AC8" w:rsidRPr="00A878F0" w:rsidRDefault="00A11AC8" w:rsidP="00A11AC8">
            <w:pPr>
              <w:jc w:val="right"/>
              <w:rPr>
                <w:sz w:val="24"/>
                <w:szCs w:val="24"/>
              </w:rPr>
            </w:pPr>
            <w:r w:rsidRPr="00A878F0">
              <w:rPr>
                <w:sz w:val="24"/>
                <w:szCs w:val="24"/>
              </w:rPr>
              <w:t>2,797,634</w:t>
            </w:r>
          </w:p>
        </w:tc>
        <w:tc>
          <w:tcPr>
            <w:tcW w:w="1176" w:type="dxa"/>
          </w:tcPr>
          <w:p w14:paraId="18C6C82A" w14:textId="4C3B04CC" w:rsidR="00A11AC8" w:rsidRPr="00A878F0" w:rsidRDefault="00A11AC8" w:rsidP="00A11AC8">
            <w:pPr>
              <w:jc w:val="right"/>
              <w:rPr>
                <w:sz w:val="24"/>
                <w:szCs w:val="24"/>
              </w:rPr>
            </w:pPr>
            <w:r w:rsidRPr="00A878F0">
              <w:rPr>
                <w:sz w:val="24"/>
                <w:szCs w:val="24"/>
              </w:rPr>
              <w:t>2,797,634</w:t>
            </w:r>
          </w:p>
        </w:tc>
        <w:tc>
          <w:tcPr>
            <w:tcW w:w="1176" w:type="dxa"/>
          </w:tcPr>
          <w:p w14:paraId="1714D85D" w14:textId="0F33E340" w:rsidR="00A11AC8" w:rsidRPr="00A878F0" w:rsidRDefault="00A11AC8" w:rsidP="00A11AC8">
            <w:pPr>
              <w:jc w:val="right"/>
              <w:rPr>
                <w:sz w:val="24"/>
                <w:szCs w:val="24"/>
              </w:rPr>
            </w:pPr>
            <w:r w:rsidRPr="00A878F0">
              <w:rPr>
                <w:sz w:val="24"/>
                <w:szCs w:val="24"/>
              </w:rPr>
              <w:t>2,797,634</w:t>
            </w:r>
          </w:p>
        </w:tc>
        <w:tc>
          <w:tcPr>
            <w:tcW w:w="1176" w:type="dxa"/>
          </w:tcPr>
          <w:p w14:paraId="078BAF39" w14:textId="54A1B942" w:rsidR="00A11AC8" w:rsidRPr="00A878F0" w:rsidRDefault="00A11AC8" w:rsidP="00A11AC8">
            <w:pPr>
              <w:jc w:val="right"/>
              <w:rPr>
                <w:sz w:val="24"/>
                <w:szCs w:val="24"/>
              </w:rPr>
            </w:pPr>
            <w:r w:rsidRPr="00A878F0">
              <w:rPr>
                <w:sz w:val="24"/>
                <w:szCs w:val="24"/>
              </w:rPr>
              <w:t>2,797,634</w:t>
            </w:r>
          </w:p>
        </w:tc>
      </w:tr>
      <w:tr w:rsidR="00A11AC8" w:rsidRPr="00A12917" w14:paraId="64090C3E" w14:textId="14CDDB27" w:rsidTr="00A11AC8">
        <w:trPr>
          <w:trHeight w:val="271"/>
        </w:trPr>
        <w:tc>
          <w:tcPr>
            <w:tcW w:w="1405" w:type="dxa"/>
            <w:noWrap/>
            <w:hideMark/>
          </w:tcPr>
          <w:p w14:paraId="40B56666" w14:textId="77777777" w:rsidR="00A11AC8" w:rsidRPr="00A12917" w:rsidRDefault="00A11AC8" w:rsidP="00A11AC8">
            <w:pPr>
              <w:rPr>
                <w:sz w:val="24"/>
                <w:szCs w:val="24"/>
              </w:rPr>
            </w:pPr>
            <w:r w:rsidRPr="00A12917">
              <w:rPr>
                <w:sz w:val="24"/>
                <w:szCs w:val="24"/>
              </w:rPr>
              <w:t>Commercial</w:t>
            </w:r>
          </w:p>
        </w:tc>
        <w:tc>
          <w:tcPr>
            <w:tcW w:w="1176" w:type="dxa"/>
            <w:noWrap/>
            <w:hideMark/>
          </w:tcPr>
          <w:p w14:paraId="0A26261C" w14:textId="00F0EE32" w:rsidR="00A11AC8" w:rsidRPr="00A878F0" w:rsidRDefault="00DC0DD3" w:rsidP="00A11AC8">
            <w:pPr>
              <w:jc w:val="right"/>
              <w:rPr>
                <w:sz w:val="24"/>
                <w:szCs w:val="24"/>
              </w:rPr>
            </w:pPr>
            <w:r>
              <w:rPr>
                <w:sz w:val="24"/>
                <w:szCs w:val="24"/>
              </w:rPr>
              <w:t>823,364</w:t>
            </w:r>
          </w:p>
        </w:tc>
        <w:tc>
          <w:tcPr>
            <w:tcW w:w="1176" w:type="dxa"/>
            <w:noWrap/>
            <w:hideMark/>
          </w:tcPr>
          <w:p w14:paraId="7490A57C" w14:textId="2D4F6DA4" w:rsidR="00A11AC8" w:rsidRPr="00A878F0" w:rsidRDefault="00A11AC8" w:rsidP="00A11AC8">
            <w:pPr>
              <w:jc w:val="right"/>
              <w:rPr>
                <w:sz w:val="24"/>
                <w:szCs w:val="24"/>
              </w:rPr>
            </w:pPr>
            <w:r w:rsidRPr="00A878F0">
              <w:rPr>
                <w:sz w:val="24"/>
                <w:szCs w:val="24"/>
              </w:rPr>
              <w:t>1,967,331</w:t>
            </w:r>
          </w:p>
        </w:tc>
        <w:tc>
          <w:tcPr>
            <w:tcW w:w="1176" w:type="dxa"/>
            <w:noWrap/>
            <w:hideMark/>
          </w:tcPr>
          <w:p w14:paraId="6C29716B" w14:textId="067CF0E9" w:rsidR="00A11AC8" w:rsidRPr="00A878F0" w:rsidRDefault="00A11AC8" w:rsidP="00A11AC8">
            <w:pPr>
              <w:jc w:val="right"/>
              <w:rPr>
                <w:sz w:val="24"/>
                <w:szCs w:val="24"/>
              </w:rPr>
            </w:pPr>
            <w:r w:rsidRPr="00A878F0">
              <w:rPr>
                <w:sz w:val="24"/>
                <w:szCs w:val="24"/>
              </w:rPr>
              <w:t>3,641,084</w:t>
            </w:r>
          </w:p>
        </w:tc>
        <w:tc>
          <w:tcPr>
            <w:tcW w:w="1176" w:type="dxa"/>
            <w:noWrap/>
            <w:hideMark/>
          </w:tcPr>
          <w:p w14:paraId="0CF0FAF4" w14:textId="0C53FB56" w:rsidR="00A11AC8" w:rsidRPr="00A878F0" w:rsidRDefault="00A11AC8" w:rsidP="00A11AC8">
            <w:pPr>
              <w:jc w:val="right"/>
              <w:rPr>
                <w:sz w:val="24"/>
                <w:szCs w:val="24"/>
              </w:rPr>
            </w:pPr>
            <w:r w:rsidRPr="00A878F0">
              <w:rPr>
                <w:sz w:val="24"/>
                <w:szCs w:val="24"/>
              </w:rPr>
              <w:t>3,641,084</w:t>
            </w:r>
          </w:p>
        </w:tc>
        <w:tc>
          <w:tcPr>
            <w:tcW w:w="1176" w:type="dxa"/>
          </w:tcPr>
          <w:p w14:paraId="122406C3" w14:textId="5B4CFCDB" w:rsidR="00A11AC8" w:rsidRPr="00A878F0" w:rsidRDefault="00A11AC8" w:rsidP="00A11AC8">
            <w:pPr>
              <w:jc w:val="right"/>
              <w:rPr>
                <w:sz w:val="24"/>
                <w:szCs w:val="24"/>
              </w:rPr>
            </w:pPr>
            <w:r w:rsidRPr="00A878F0">
              <w:rPr>
                <w:sz w:val="24"/>
                <w:szCs w:val="24"/>
              </w:rPr>
              <w:t>4,246,583</w:t>
            </w:r>
          </w:p>
        </w:tc>
        <w:tc>
          <w:tcPr>
            <w:tcW w:w="1176" w:type="dxa"/>
          </w:tcPr>
          <w:p w14:paraId="32D43112" w14:textId="338D3C45" w:rsidR="00A11AC8" w:rsidRPr="00A878F0" w:rsidRDefault="00A11AC8" w:rsidP="00A11AC8">
            <w:pPr>
              <w:jc w:val="right"/>
              <w:rPr>
                <w:sz w:val="24"/>
                <w:szCs w:val="24"/>
              </w:rPr>
            </w:pPr>
            <w:r w:rsidRPr="00A878F0">
              <w:rPr>
                <w:sz w:val="24"/>
                <w:szCs w:val="24"/>
              </w:rPr>
              <w:t>4,246,583</w:t>
            </w:r>
          </w:p>
        </w:tc>
        <w:tc>
          <w:tcPr>
            <w:tcW w:w="1176" w:type="dxa"/>
          </w:tcPr>
          <w:p w14:paraId="15D987D7" w14:textId="4C4DED52" w:rsidR="00A11AC8" w:rsidRPr="00A878F0" w:rsidRDefault="00A11AC8" w:rsidP="00A11AC8">
            <w:pPr>
              <w:jc w:val="right"/>
              <w:rPr>
                <w:sz w:val="24"/>
                <w:szCs w:val="24"/>
              </w:rPr>
            </w:pPr>
            <w:r w:rsidRPr="00A878F0">
              <w:rPr>
                <w:sz w:val="24"/>
                <w:szCs w:val="24"/>
              </w:rPr>
              <w:t>4,246,583</w:t>
            </w:r>
          </w:p>
        </w:tc>
        <w:tc>
          <w:tcPr>
            <w:tcW w:w="1176" w:type="dxa"/>
          </w:tcPr>
          <w:p w14:paraId="385D188C" w14:textId="64963CDA" w:rsidR="00A11AC8" w:rsidRPr="00A878F0" w:rsidRDefault="00A11AC8" w:rsidP="00A11AC8">
            <w:pPr>
              <w:jc w:val="right"/>
              <w:rPr>
                <w:sz w:val="24"/>
                <w:szCs w:val="24"/>
              </w:rPr>
            </w:pPr>
            <w:r w:rsidRPr="00A878F0">
              <w:rPr>
                <w:sz w:val="24"/>
                <w:szCs w:val="24"/>
              </w:rPr>
              <w:t>4,246,583</w:t>
            </w:r>
          </w:p>
        </w:tc>
      </w:tr>
      <w:tr w:rsidR="00A11AC8" w:rsidRPr="00A12917" w14:paraId="449025A7" w14:textId="6683813B" w:rsidTr="00A11AC8">
        <w:trPr>
          <w:trHeight w:val="271"/>
        </w:trPr>
        <w:tc>
          <w:tcPr>
            <w:tcW w:w="1405" w:type="dxa"/>
            <w:noWrap/>
            <w:hideMark/>
          </w:tcPr>
          <w:p w14:paraId="4A278276" w14:textId="77777777" w:rsidR="00A11AC8" w:rsidRPr="00A12917" w:rsidRDefault="00A11AC8" w:rsidP="00A11AC8">
            <w:pPr>
              <w:rPr>
                <w:sz w:val="24"/>
                <w:szCs w:val="24"/>
              </w:rPr>
            </w:pPr>
            <w:r w:rsidRPr="00A12917">
              <w:rPr>
                <w:sz w:val="24"/>
                <w:szCs w:val="24"/>
              </w:rPr>
              <w:t>Industrial</w:t>
            </w:r>
          </w:p>
        </w:tc>
        <w:tc>
          <w:tcPr>
            <w:tcW w:w="1176" w:type="dxa"/>
            <w:noWrap/>
            <w:hideMark/>
          </w:tcPr>
          <w:p w14:paraId="68C4BDD5" w14:textId="66DAB5D0" w:rsidR="00A11AC8" w:rsidRPr="00A878F0" w:rsidRDefault="00A11AC8" w:rsidP="00A11AC8">
            <w:pPr>
              <w:jc w:val="right"/>
              <w:rPr>
                <w:sz w:val="24"/>
                <w:szCs w:val="24"/>
              </w:rPr>
            </w:pPr>
            <w:r w:rsidRPr="00A878F0">
              <w:rPr>
                <w:sz w:val="24"/>
                <w:szCs w:val="24"/>
              </w:rPr>
              <w:t>n/a</w:t>
            </w:r>
          </w:p>
        </w:tc>
        <w:tc>
          <w:tcPr>
            <w:tcW w:w="1176" w:type="dxa"/>
            <w:noWrap/>
            <w:hideMark/>
          </w:tcPr>
          <w:p w14:paraId="5EB393D5" w14:textId="6DB56A8C" w:rsidR="00A11AC8" w:rsidRPr="00A878F0" w:rsidRDefault="00A11AC8" w:rsidP="00A11AC8">
            <w:pPr>
              <w:jc w:val="right"/>
              <w:rPr>
                <w:sz w:val="24"/>
                <w:szCs w:val="24"/>
              </w:rPr>
            </w:pPr>
            <w:r w:rsidRPr="00A878F0">
              <w:rPr>
                <w:sz w:val="24"/>
                <w:szCs w:val="24"/>
              </w:rPr>
              <w:t>556,588</w:t>
            </w:r>
          </w:p>
        </w:tc>
        <w:tc>
          <w:tcPr>
            <w:tcW w:w="1176" w:type="dxa"/>
            <w:noWrap/>
            <w:hideMark/>
          </w:tcPr>
          <w:p w14:paraId="2A3B2B18" w14:textId="716814F3" w:rsidR="00A11AC8" w:rsidRPr="00A878F0" w:rsidRDefault="00A11AC8" w:rsidP="00A11AC8">
            <w:pPr>
              <w:jc w:val="right"/>
              <w:rPr>
                <w:sz w:val="24"/>
                <w:szCs w:val="24"/>
              </w:rPr>
            </w:pPr>
            <w:r w:rsidRPr="00A878F0">
              <w:rPr>
                <w:sz w:val="24"/>
                <w:szCs w:val="24"/>
              </w:rPr>
              <w:t>1,179,161</w:t>
            </w:r>
          </w:p>
        </w:tc>
        <w:tc>
          <w:tcPr>
            <w:tcW w:w="1176" w:type="dxa"/>
            <w:noWrap/>
            <w:hideMark/>
          </w:tcPr>
          <w:p w14:paraId="3AF113F5" w14:textId="35AE9638" w:rsidR="00A11AC8" w:rsidRPr="00A878F0" w:rsidRDefault="00A11AC8" w:rsidP="00A11AC8">
            <w:pPr>
              <w:jc w:val="right"/>
              <w:rPr>
                <w:sz w:val="24"/>
                <w:szCs w:val="24"/>
              </w:rPr>
            </w:pPr>
            <w:r w:rsidRPr="00A878F0">
              <w:rPr>
                <w:sz w:val="24"/>
                <w:szCs w:val="24"/>
              </w:rPr>
              <w:t>1,179,161</w:t>
            </w:r>
          </w:p>
        </w:tc>
        <w:tc>
          <w:tcPr>
            <w:tcW w:w="1176" w:type="dxa"/>
          </w:tcPr>
          <w:p w14:paraId="016EB9FC" w14:textId="72A95DC5" w:rsidR="00A11AC8" w:rsidRPr="00A878F0" w:rsidRDefault="00A11AC8" w:rsidP="00A11AC8">
            <w:pPr>
              <w:jc w:val="right"/>
              <w:rPr>
                <w:sz w:val="24"/>
                <w:szCs w:val="24"/>
              </w:rPr>
            </w:pPr>
            <w:r w:rsidRPr="00A878F0">
              <w:rPr>
                <w:sz w:val="24"/>
                <w:szCs w:val="24"/>
              </w:rPr>
              <w:t>1,864,651</w:t>
            </w:r>
          </w:p>
        </w:tc>
        <w:tc>
          <w:tcPr>
            <w:tcW w:w="1176" w:type="dxa"/>
          </w:tcPr>
          <w:p w14:paraId="5C458772" w14:textId="667F41F4" w:rsidR="00A11AC8" w:rsidRPr="00A878F0" w:rsidRDefault="00A11AC8" w:rsidP="00A11AC8">
            <w:pPr>
              <w:jc w:val="right"/>
              <w:rPr>
                <w:sz w:val="24"/>
                <w:szCs w:val="24"/>
              </w:rPr>
            </w:pPr>
            <w:r w:rsidRPr="00A878F0">
              <w:rPr>
                <w:sz w:val="24"/>
                <w:szCs w:val="24"/>
              </w:rPr>
              <w:t>1,864,651</w:t>
            </w:r>
          </w:p>
        </w:tc>
        <w:tc>
          <w:tcPr>
            <w:tcW w:w="1176" w:type="dxa"/>
          </w:tcPr>
          <w:p w14:paraId="1D795310" w14:textId="3B12235B" w:rsidR="00A11AC8" w:rsidRPr="00A878F0" w:rsidRDefault="00A11AC8" w:rsidP="00A11AC8">
            <w:pPr>
              <w:jc w:val="right"/>
              <w:rPr>
                <w:sz w:val="24"/>
                <w:szCs w:val="24"/>
              </w:rPr>
            </w:pPr>
            <w:r w:rsidRPr="00A878F0">
              <w:rPr>
                <w:sz w:val="24"/>
                <w:szCs w:val="24"/>
              </w:rPr>
              <w:t>1,864,651</w:t>
            </w:r>
          </w:p>
        </w:tc>
        <w:tc>
          <w:tcPr>
            <w:tcW w:w="1176" w:type="dxa"/>
          </w:tcPr>
          <w:p w14:paraId="5E01B47C" w14:textId="41E31B3F" w:rsidR="00A11AC8" w:rsidRPr="00A878F0" w:rsidRDefault="00A11AC8" w:rsidP="00A11AC8">
            <w:pPr>
              <w:jc w:val="right"/>
              <w:rPr>
                <w:sz w:val="24"/>
                <w:szCs w:val="24"/>
              </w:rPr>
            </w:pPr>
            <w:r w:rsidRPr="00A878F0">
              <w:rPr>
                <w:sz w:val="24"/>
                <w:szCs w:val="24"/>
              </w:rPr>
              <w:t>1,864,651</w:t>
            </w:r>
          </w:p>
        </w:tc>
      </w:tr>
      <w:tr w:rsidR="00A11AC8" w:rsidRPr="00A12917" w14:paraId="5DB7FF1E" w14:textId="0275E326" w:rsidTr="00A11AC8">
        <w:trPr>
          <w:trHeight w:val="271"/>
        </w:trPr>
        <w:tc>
          <w:tcPr>
            <w:tcW w:w="1405" w:type="dxa"/>
            <w:noWrap/>
            <w:hideMark/>
          </w:tcPr>
          <w:p w14:paraId="690151E1" w14:textId="77777777" w:rsidR="00A11AC8" w:rsidRPr="00A12917" w:rsidRDefault="00A11AC8" w:rsidP="00A11AC8">
            <w:pPr>
              <w:rPr>
                <w:sz w:val="24"/>
                <w:szCs w:val="24"/>
              </w:rPr>
            </w:pPr>
            <w:r w:rsidRPr="00A12917">
              <w:rPr>
                <w:sz w:val="24"/>
                <w:szCs w:val="24"/>
              </w:rPr>
              <w:t>Agriculture</w:t>
            </w:r>
          </w:p>
        </w:tc>
        <w:tc>
          <w:tcPr>
            <w:tcW w:w="1176" w:type="dxa"/>
            <w:noWrap/>
            <w:hideMark/>
          </w:tcPr>
          <w:p w14:paraId="72AF1940" w14:textId="642D85B8" w:rsidR="00A11AC8" w:rsidRPr="00A878F0" w:rsidRDefault="00A11AC8" w:rsidP="00A11AC8">
            <w:pPr>
              <w:jc w:val="right"/>
              <w:rPr>
                <w:sz w:val="24"/>
                <w:szCs w:val="24"/>
              </w:rPr>
            </w:pPr>
            <w:r w:rsidRPr="00A878F0">
              <w:rPr>
                <w:sz w:val="24"/>
                <w:szCs w:val="24"/>
              </w:rPr>
              <w:t>n/a</w:t>
            </w:r>
          </w:p>
        </w:tc>
        <w:tc>
          <w:tcPr>
            <w:tcW w:w="1176" w:type="dxa"/>
            <w:noWrap/>
            <w:hideMark/>
          </w:tcPr>
          <w:p w14:paraId="42689766" w14:textId="2A80FECE" w:rsidR="00A11AC8" w:rsidRPr="00A878F0" w:rsidRDefault="00A11AC8" w:rsidP="00A11AC8">
            <w:pPr>
              <w:jc w:val="right"/>
              <w:rPr>
                <w:sz w:val="24"/>
                <w:szCs w:val="24"/>
              </w:rPr>
            </w:pPr>
            <w:r w:rsidRPr="00A878F0">
              <w:rPr>
                <w:sz w:val="24"/>
                <w:szCs w:val="24"/>
              </w:rPr>
              <w:t>799,656</w:t>
            </w:r>
          </w:p>
        </w:tc>
        <w:tc>
          <w:tcPr>
            <w:tcW w:w="1176" w:type="dxa"/>
            <w:noWrap/>
            <w:hideMark/>
          </w:tcPr>
          <w:p w14:paraId="4184F44E" w14:textId="1D4524A4" w:rsidR="00A11AC8" w:rsidRPr="00A878F0" w:rsidRDefault="00A11AC8" w:rsidP="00A11AC8">
            <w:pPr>
              <w:jc w:val="right"/>
              <w:rPr>
                <w:sz w:val="24"/>
                <w:szCs w:val="24"/>
              </w:rPr>
            </w:pPr>
            <w:r w:rsidRPr="00A878F0">
              <w:rPr>
                <w:sz w:val="24"/>
                <w:szCs w:val="24"/>
              </w:rPr>
              <w:t>709,938</w:t>
            </w:r>
          </w:p>
        </w:tc>
        <w:tc>
          <w:tcPr>
            <w:tcW w:w="1176" w:type="dxa"/>
            <w:noWrap/>
            <w:hideMark/>
          </w:tcPr>
          <w:p w14:paraId="249D1C6B" w14:textId="0DC5A944" w:rsidR="00A11AC8" w:rsidRPr="00A878F0" w:rsidRDefault="00A11AC8" w:rsidP="00A11AC8">
            <w:pPr>
              <w:jc w:val="right"/>
              <w:rPr>
                <w:sz w:val="24"/>
                <w:szCs w:val="24"/>
              </w:rPr>
            </w:pPr>
            <w:r w:rsidRPr="00A878F0">
              <w:rPr>
                <w:sz w:val="24"/>
                <w:szCs w:val="24"/>
              </w:rPr>
              <w:t>709,938</w:t>
            </w:r>
          </w:p>
        </w:tc>
        <w:tc>
          <w:tcPr>
            <w:tcW w:w="1176" w:type="dxa"/>
          </w:tcPr>
          <w:p w14:paraId="5DAE4994" w14:textId="40991AC6" w:rsidR="00A11AC8" w:rsidRPr="00A878F0" w:rsidRDefault="00A11AC8" w:rsidP="00A11AC8">
            <w:pPr>
              <w:jc w:val="right"/>
              <w:rPr>
                <w:sz w:val="24"/>
                <w:szCs w:val="24"/>
              </w:rPr>
            </w:pPr>
            <w:r w:rsidRPr="00A878F0">
              <w:rPr>
                <w:sz w:val="24"/>
                <w:szCs w:val="24"/>
              </w:rPr>
              <w:t>659,030</w:t>
            </w:r>
          </w:p>
        </w:tc>
        <w:tc>
          <w:tcPr>
            <w:tcW w:w="1176" w:type="dxa"/>
          </w:tcPr>
          <w:p w14:paraId="69CBBD97" w14:textId="4CA5046E" w:rsidR="00A11AC8" w:rsidRPr="00A878F0" w:rsidRDefault="00A11AC8" w:rsidP="00A11AC8">
            <w:pPr>
              <w:jc w:val="right"/>
              <w:rPr>
                <w:sz w:val="24"/>
                <w:szCs w:val="24"/>
              </w:rPr>
            </w:pPr>
            <w:r w:rsidRPr="00A878F0">
              <w:rPr>
                <w:sz w:val="24"/>
                <w:szCs w:val="24"/>
              </w:rPr>
              <w:t>659,030</w:t>
            </w:r>
          </w:p>
        </w:tc>
        <w:tc>
          <w:tcPr>
            <w:tcW w:w="1176" w:type="dxa"/>
          </w:tcPr>
          <w:p w14:paraId="54A47C95" w14:textId="71A7DC61" w:rsidR="00A11AC8" w:rsidRPr="00A878F0" w:rsidRDefault="00A11AC8" w:rsidP="00A11AC8">
            <w:pPr>
              <w:jc w:val="right"/>
              <w:rPr>
                <w:sz w:val="24"/>
                <w:szCs w:val="24"/>
              </w:rPr>
            </w:pPr>
            <w:r w:rsidRPr="00A878F0">
              <w:rPr>
                <w:sz w:val="24"/>
                <w:szCs w:val="24"/>
              </w:rPr>
              <w:t>659,030</w:t>
            </w:r>
          </w:p>
        </w:tc>
        <w:tc>
          <w:tcPr>
            <w:tcW w:w="1176" w:type="dxa"/>
          </w:tcPr>
          <w:p w14:paraId="7F97E412" w14:textId="4FBE6F12" w:rsidR="00A11AC8" w:rsidRPr="00A878F0" w:rsidRDefault="00A11AC8" w:rsidP="00A11AC8">
            <w:pPr>
              <w:jc w:val="right"/>
              <w:rPr>
                <w:sz w:val="24"/>
                <w:szCs w:val="24"/>
              </w:rPr>
            </w:pPr>
            <w:r w:rsidRPr="00A878F0">
              <w:rPr>
                <w:sz w:val="24"/>
                <w:szCs w:val="24"/>
              </w:rPr>
              <w:t>659,030</w:t>
            </w:r>
          </w:p>
        </w:tc>
      </w:tr>
      <w:tr w:rsidR="00A11AC8" w:rsidRPr="00A12917" w14:paraId="3C49CE7F" w14:textId="01157A62" w:rsidTr="00A11AC8">
        <w:trPr>
          <w:trHeight w:val="271"/>
        </w:trPr>
        <w:tc>
          <w:tcPr>
            <w:tcW w:w="1405" w:type="dxa"/>
            <w:noWrap/>
            <w:hideMark/>
          </w:tcPr>
          <w:p w14:paraId="76C30A6C" w14:textId="77777777" w:rsidR="00A11AC8" w:rsidRPr="00A12917" w:rsidRDefault="00A11AC8" w:rsidP="00A11AC8">
            <w:pPr>
              <w:rPr>
                <w:sz w:val="24"/>
                <w:szCs w:val="24"/>
              </w:rPr>
            </w:pPr>
            <w:r w:rsidRPr="00A12917">
              <w:rPr>
                <w:sz w:val="24"/>
                <w:szCs w:val="24"/>
              </w:rPr>
              <w:t>Emerging Tech</w:t>
            </w:r>
          </w:p>
        </w:tc>
        <w:tc>
          <w:tcPr>
            <w:tcW w:w="1176" w:type="dxa"/>
            <w:noWrap/>
          </w:tcPr>
          <w:p w14:paraId="3373B9FC" w14:textId="4B537DE8" w:rsidR="00A11AC8" w:rsidRPr="00A878F0" w:rsidRDefault="00A11AC8" w:rsidP="00A11AC8">
            <w:pPr>
              <w:jc w:val="right"/>
              <w:rPr>
                <w:sz w:val="24"/>
                <w:szCs w:val="24"/>
              </w:rPr>
            </w:pPr>
            <w:r w:rsidRPr="00A878F0">
              <w:rPr>
                <w:sz w:val="24"/>
                <w:szCs w:val="24"/>
              </w:rPr>
              <w:t>n/a</w:t>
            </w:r>
          </w:p>
        </w:tc>
        <w:tc>
          <w:tcPr>
            <w:tcW w:w="1176" w:type="dxa"/>
            <w:noWrap/>
          </w:tcPr>
          <w:p w14:paraId="79B2CFFC" w14:textId="5B80E94A" w:rsidR="00A11AC8" w:rsidRPr="00A878F0" w:rsidRDefault="00A11AC8" w:rsidP="00A11AC8">
            <w:pPr>
              <w:jc w:val="right"/>
              <w:rPr>
                <w:sz w:val="24"/>
                <w:szCs w:val="24"/>
              </w:rPr>
            </w:pPr>
            <w:r w:rsidRPr="00A878F0">
              <w:rPr>
                <w:sz w:val="24"/>
                <w:szCs w:val="24"/>
              </w:rPr>
              <w:t>n/a</w:t>
            </w:r>
          </w:p>
        </w:tc>
        <w:tc>
          <w:tcPr>
            <w:tcW w:w="1176" w:type="dxa"/>
            <w:noWrap/>
          </w:tcPr>
          <w:p w14:paraId="5BE1F5C6" w14:textId="009B5E6E" w:rsidR="00A11AC8" w:rsidRPr="00A878F0" w:rsidRDefault="00A11AC8" w:rsidP="00A11AC8">
            <w:pPr>
              <w:jc w:val="right"/>
              <w:rPr>
                <w:sz w:val="24"/>
                <w:szCs w:val="24"/>
              </w:rPr>
            </w:pPr>
            <w:r w:rsidRPr="00A878F0">
              <w:rPr>
                <w:sz w:val="24"/>
                <w:szCs w:val="24"/>
              </w:rPr>
              <w:t>n/a</w:t>
            </w:r>
          </w:p>
        </w:tc>
        <w:tc>
          <w:tcPr>
            <w:tcW w:w="1176" w:type="dxa"/>
            <w:noWrap/>
          </w:tcPr>
          <w:p w14:paraId="069E9742" w14:textId="72FB5936" w:rsidR="00A11AC8" w:rsidRPr="00A878F0" w:rsidRDefault="00A11AC8" w:rsidP="00A11AC8">
            <w:pPr>
              <w:jc w:val="right"/>
              <w:rPr>
                <w:sz w:val="24"/>
                <w:szCs w:val="24"/>
              </w:rPr>
            </w:pPr>
            <w:r w:rsidRPr="00A878F0">
              <w:rPr>
                <w:sz w:val="24"/>
                <w:szCs w:val="24"/>
              </w:rPr>
              <w:t>n/a</w:t>
            </w:r>
          </w:p>
        </w:tc>
        <w:tc>
          <w:tcPr>
            <w:tcW w:w="1176" w:type="dxa"/>
          </w:tcPr>
          <w:p w14:paraId="5C90E1D6" w14:textId="57B7ECDD" w:rsidR="00A11AC8" w:rsidRPr="00A878F0" w:rsidRDefault="00A11AC8" w:rsidP="00A11AC8">
            <w:pPr>
              <w:jc w:val="right"/>
              <w:rPr>
                <w:sz w:val="24"/>
                <w:szCs w:val="24"/>
              </w:rPr>
            </w:pPr>
            <w:r w:rsidRPr="00A878F0">
              <w:rPr>
                <w:sz w:val="24"/>
                <w:szCs w:val="24"/>
              </w:rPr>
              <w:t>n/a</w:t>
            </w:r>
          </w:p>
        </w:tc>
        <w:tc>
          <w:tcPr>
            <w:tcW w:w="1176" w:type="dxa"/>
          </w:tcPr>
          <w:p w14:paraId="3BA11E93" w14:textId="4606C6A2" w:rsidR="00A11AC8" w:rsidRPr="00A878F0" w:rsidRDefault="00A11AC8" w:rsidP="00A11AC8">
            <w:pPr>
              <w:jc w:val="right"/>
              <w:rPr>
                <w:sz w:val="24"/>
                <w:szCs w:val="24"/>
              </w:rPr>
            </w:pPr>
            <w:r w:rsidRPr="00A878F0">
              <w:rPr>
                <w:sz w:val="24"/>
                <w:szCs w:val="24"/>
              </w:rPr>
              <w:t>n/a</w:t>
            </w:r>
          </w:p>
        </w:tc>
        <w:tc>
          <w:tcPr>
            <w:tcW w:w="1176" w:type="dxa"/>
          </w:tcPr>
          <w:p w14:paraId="1B04D1FD" w14:textId="0CFF015B" w:rsidR="00A11AC8" w:rsidRPr="00A878F0" w:rsidRDefault="00A11AC8" w:rsidP="00A11AC8">
            <w:pPr>
              <w:jc w:val="right"/>
              <w:rPr>
                <w:sz w:val="24"/>
                <w:szCs w:val="24"/>
              </w:rPr>
            </w:pPr>
            <w:r w:rsidRPr="00A878F0">
              <w:rPr>
                <w:sz w:val="24"/>
                <w:szCs w:val="24"/>
              </w:rPr>
              <w:t>n/a</w:t>
            </w:r>
          </w:p>
        </w:tc>
        <w:tc>
          <w:tcPr>
            <w:tcW w:w="1176" w:type="dxa"/>
          </w:tcPr>
          <w:p w14:paraId="3004C51D" w14:textId="2DE3C4FE" w:rsidR="00A11AC8" w:rsidRPr="00A878F0" w:rsidRDefault="00A11AC8" w:rsidP="00A11AC8">
            <w:pPr>
              <w:jc w:val="right"/>
              <w:rPr>
                <w:sz w:val="24"/>
                <w:szCs w:val="24"/>
              </w:rPr>
            </w:pPr>
            <w:r w:rsidRPr="00A878F0">
              <w:rPr>
                <w:sz w:val="24"/>
                <w:szCs w:val="24"/>
              </w:rPr>
              <w:t>n/a</w:t>
            </w:r>
          </w:p>
        </w:tc>
      </w:tr>
      <w:tr w:rsidR="00A11AC8" w:rsidRPr="00A12917" w14:paraId="1C46AAD4" w14:textId="420AB643" w:rsidTr="00A11AC8">
        <w:trPr>
          <w:trHeight w:val="271"/>
        </w:trPr>
        <w:tc>
          <w:tcPr>
            <w:tcW w:w="1405" w:type="dxa"/>
            <w:noWrap/>
            <w:hideMark/>
          </w:tcPr>
          <w:p w14:paraId="7683B20E" w14:textId="77777777" w:rsidR="00A11AC8" w:rsidRPr="00A12917" w:rsidRDefault="00A11AC8" w:rsidP="00A11AC8">
            <w:pPr>
              <w:rPr>
                <w:sz w:val="24"/>
                <w:szCs w:val="24"/>
              </w:rPr>
            </w:pPr>
            <w:r w:rsidRPr="00A12917">
              <w:rPr>
                <w:sz w:val="24"/>
                <w:szCs w:val="24"/>
              </w:rPr>
              <w:t>Public</w:t>
            </w:r>
          </w:p>
        </w:tc>
        <w:tc>
          <w:tcPr>
            <w:tcW w:w="1176" w:type="dxa"/>
            <w:noWrap/>
          </w:tcPr>
          <w:p w14:paraId="3552ADB6" w14:textId="4F1DB8E8" w:rsidR="00A11AC8" w:rsidRPr="00A878F0" w:rsidRDefault="00A11AC8" w:rsidP="00A11AC8">
            <w:pPr>
              <w:jc w:val="right"/>
              <w:rPr>
                <w:sz w:val="24"/>
                <w:szCs w:val="24"/>
              </w:rPr>
            </w:pPr>
            <w:r w:rsidRPr="00A878F0">
              <w:rPr>
                <w:sz w:val="24"/>
                <w:szCs w:val="24"/>
              </w:rPr>
              <w:t>n/a</w:t>
            </w:r>
          </w:p>
        </w:tc>
        <w:tc>
          <w:tcPr>
            <w:tcW w:w="1176" w:type="dxa"/>
            <w:noWrap/>
          </w:tcPr>
          <w:p w14:paraId="3FDEE4E0" w14:textId="7B82B20B" w:rsidR="00A11AC8" w:rsidRPr="00A878F0" w:rsidRDefault="00A11AC8" w:rsidP="00A11AC8">
            <w:pPr>
              <w:jc w:val="right"/>
              <w:rPr>
                <w:sz w:val="24"/>
                <w:szCs w:val="24"/>
              </w:rPr>
            </w:pPr>
            <w:r w:rsidRPr="00A878F0">
              <w:rPr>
                <w:sz w:val="24"/>
                <w:szCs w:val="24"/>
              </w:rPr>
              <w:t>n/a</w:t>
            </w:r>
          </w:p>
        </w:tc>
        <w:tc>
          <w:tcPr>
            <w:tcW w:w="1176" w:type="dxa"/>
            <w:noWrap/>
          </w:tcPr>
          <w:p w14:paraId="64FF4355" w14:textId="638253F0" w:rsidR="00A11AC8" w:rsidRPr="00A878F0" w:rsidRDefault="00A11AC8" w:rsidP="00A11AC8">
            <w:pPr>
              <w:jc w:val="right"/>
              <w:rPr>
                <w:sz w:val="24"/>
                <w:szCs w:val="24"/>
              </w:rPr>
            </w:pPr>
            <w:r w:rsidRPr="00A878F0">
              <w:rPr>
                <w:sz w:val="24"/>
                <w:szCs w:val="24"/>
              </w:rPr>
              <w:t>n/a</w:t>
            </w:r>
          </w:p>
        </w:tc>
        <w:tc>
          <w:tcPr>
            <w:tcW w:w="1176" w:type="dxa"/>
            <w:noWrap/>
          </w:tcPr>
          <w:p w14:paraId="2FC70B8A" w14:textId="2F9A5FB5" w:rsidR="00A11AC8" w:rsidRPr="00A878F0" w:rsidRDefault="00A11AC8" w:rsidP="00A11AC8">
            <w:pPr>
              <w:jc w:val="right"/>
              <w:rPr>
                <w:sz w:val="24"/>
                <w:szCs w:val="24"/>
              </w:rPr>
            </w:pPr>
            <w:r w:rsidRPr="00A878F0">
              <w:rPr>
                <w:sz w:val="24"/>
                <w:szCs w:val="24"/>
              </w:rPr>
              <w:t>n/a</w:t>
            </w:r>
          </w:p>
        </w:tc>
        <w:tc>
          <w:tcPr>
            <w:tcW w:w="1176" w:type="dxa"/>
          </w:tcPr>
          <w:p w14:paraId="2BFA195A" w14:textId="16092250" w:rsidR="00A11AC8" w:rsidRPr="00A878F0" w:rsidRDefault="00A11AC8" w:rsidP="00A11AC8">
            <w:pPr>
              <w:jc w:val="right"/>
              <w:rPr>
                <w:sz w:val="24"/>
                <w:szCs w:val="24"/>
              </w:rPr>
            </w:pPr>
            <w:r w:rsidRPr="00A878F0">
              <w:rPr>
                <w:sz w:val="24"/>
                <w:szCs w:val="24"/>
              </w:rPr>
              <w:t>n/a</w:t>
            </w:r>
          </w:p>
        </w:tc>
        <w:tc>
          <w:tcPr>
            <w:tcW w:w="1176" w:type="dxa"/>
          </w:tcPr>
          <w:p w14:paraId="4B4721C3" w14:textId="777608F6" w:rsidR="00A11AC8" w:rsidRPr="00A878F0" w:rsidRDefault="00A11AC8" w:rsidP="00A11AC8">
            <w:pPr>
              <w:jc w:val="right"/>
              <w:rPr>
                <w:sz w:val="24"/>
                <w:szCs w:val="24"/>
              </w:rPr>
            </w:pPr>
            <w:r w:rsidRPr="00A878F0">
              <w:rPr>
                <w:sz w:val="24"/>
                <w:szCs w:val="24"/>
              </w:rPr>
              <w:t>n/a</w:t>
            </w:r>
          </w:p>
        </w:tc>
        <w:tc>
          <w:tcPr>
            <w:tcW w:w="1176" w:type="dxa"/>
          </w:tcPr>
          <w:p w14:paraId="364EADB4" w14:textId="0642C486" w:rsidR="00A11AC8" w:rsidRPr="00A878F0" w:rsidRDefault="00A11AC8" w:rsidP="00A11AC8">
            <w:pPr>
              <w:jc w:val="right"/>
              <w:rPr>
                <w:sz w:val="24"/>
                <w:szCs w:val="24"/>
              </w:rPr>
            </w:pPr>
            <w:r w:rsidRPr="00A878F0">
              <w:rPr>
                <w:sz w:val="24"/>
                <w:szCs w:val="24"/>
              </w:rPr>
              <w:t>n/a</w:t>
            </w:r>
          </w:p>
        </w:tc>
        <w:tc>
          <w:tcPr>
            <w:tcW w:w="1176" w:type="dxa"/>
          </w:tcPr>
          <w:p w14:paraId="2FFF0DAF" w14:textId="4A7A0599" w:rsidR="00A11AC8" w:rsidRPr="00A878F0" w:rsidRDefault="00A11AC8" w:rsidP="00A11AC8">
            <w:pPr>
              <w:jc w:val="right"/>
              <w:rPr>
                <w:sz w:val="24"/>
                <w:szCs w:val="24"/>
              </w:rPr>
            </w:pPr>
            <w:r w:rsidRPr="00A878F0">
              <w:rPr>
                <w:sz w:val="24"/>
                <w:szCs w:val="24"/>
              </w:rPr>
              <w:t>n/a</w:t>
            </w:r>
          </w:p>
        </w:tc>
      </w:tr>
      <w:tr w:rsidR="00A11AC8" w:rsidRPr="00A12917" w14:paraId="2AA7C903" w14:textId="66BCAC91" w:rsidTr="00A11AC8">
        <w:trPr>
          <w:trHeight w:val="271"/>
        </w:trPr>
        <w:tc>
          <w:tcPr>
            <w:tcW w:w="1405" w:type="dxa"/>
            <w:noWrap/>
            <w:hideMark/>
          </w:tcPr>
          <w:p w14:paraId="5E1450E5" w14:textId="77777777" w:rsidR="00A11AC8" w:rsidRPr="00A12917" w:rsidRDefault="00A11AC8" w:rsidP="00A11AC8">
            <w:pPr>
              <w:rPr>
                <w:sz w:val="24"/>
                <w:szCs w:val="24"/>
              </w:rPr>
            </w:pPr>
            <w:r w:rsidRPr="00A12917">
              <w:rPr>
                <w:sz w:val="24"/>
                <w:szCs w:val="24"/>
              </w:rPr>
              <w:t>Codes and Standards</w:t>
            </w:r>
          </w:p>
        </w:tc>
        <w:tc>
          <w:tcPr>
            <w:tcW w:w="1176" w:type="dxa"/>
            <w:noWrap/>
          </w:tcPr>
          <w:p w14:paraId="4C7055C8" w14:textId="6297165A" w:rsidR="00A11AC8" w:rsidRPr="00A878F0" w:rsidRDefault="00A11AC8" w:rsidP="00A11AC8">
            <w:pPr>
              <w:jc w:val="right"/>
              <w:rPr>
                <w:sz w:val="24"/>
                <w:szCs w:val="24"/>
              </w:rPr>
            </w:pPr>
            <w:r w:rsidRPr="00A878F0">
              <w:rPr>
                <w:sz w:val="24"/>
                <w:szCs w:val="24"/>
              </w:rPr>
              <w:t>n/a</w:t>
            </w:r>
          </w:p>
        </w:tc>
        <w:tc>
          <w:tcPr>
            <w:tcW w:w="1176" w:type="dxa"/>
            <w:noWrap/>
          </w:tcPr>
          <w:p w14:paraId="0C97A56A" w14:textId="5FF53AFE" w:rsidR="00A11AC8" w:rsidRPr="00A878F0" w:rsidRDefault="00A11AC8" w:rsidP="00A11AC8">
            <w:pPr>
              <w:jc w:val="right"/>
              <w:rPr>
                <w:sz w:val="24"/>
                <w:szCs w:val="24"/>
              </w:rPr>
            </w:pPr>
            <w:r w:rsidRPr="00A878F0">
              <w:rPr>
                <w:sz w:val="24"/>
                <w:szCs w:val="24"/>
              </w:rPr>
              <w:t>n/a</w:t>
            </w:r>
          </w:p>
        </w:tc>
        <w:tc>
          <w:tcPr>
            <w:tcW w:w="1176" w:type="dxa"/>
            <w:noWrap/>
          </w:tcPr>
          <w:p w14:paraId="30B17920" w14:textId="19DAFDF3" w:rsidR="00A11AC8" w:rsidRPr="00A878F0" w:rsidRDefault="00A11AC8" w:rsidP="00A11AC8">
            <w:pPr>
              <w:jc w:val="right"/>
              <w:rPr>
                <w:sz w:val="24"/>
                <w:szCs w:val="24"/>
              </w:rPr>
            </w:pPr>
            <w:r w:rsidRPr="00A878F0">
              <w:rPr>
                <w:sz w:val="24"/>
                <w:szCs w:val="24"/>
              </w:rPr>
              <w:t>n/a</w:t>
            </w:r>
          </w:p>
        </w:tc>
        <w:tc>
          <w:tcPr>
            <w:tcW w:w="1176" w:type="dxa"/>
            <w:noWrap/>
          </w:tcPr>
          <w:p w14:paraId="23807B25" w14:textId="50567C98" w:rsidR="00A11AC8" w:rsidRPr="00A878F0" w:rsidRDefault="00A11AC8" w:rsidP="00A11AC8">
            <w:pPr>
              <w:jc w:val="right"/>
              <w:rPr>
                <w:sz w:val="24"/>
                <w:szCs w:val="24"/>
              </w:rPr>
            </w:pPr>
            <w:r w:rsidRPr="00A878F0">
              <w:rPr>
                <w:sz w:val="24"/>
                <w:szCs w:val="24"/>
              </w:rPr>
              <w:t>n/a</w:t>
            </w:r>
          </w:p>
        </w:tc>
        <w:tc>
          <w:tcPr>
            <w:tcW w:w="1176" w:type="dxa"/>
          </w:tcPr>
          <w:p w14:paraId="2D522F13" w14:textId="46358BE8" w:rsidR="00A11AC8" w:rsidRPr="00A878F0" w:rsidRDefault="00A11AC8" w:rsidP="00A11AC8">
            <w:pPr>
              <w:jc w:val="right"/>
              <w:rPr>
                <w:sz w:val="24"/>
                <w:szCs w:val="24"/>
              </w:rPr>
            </w:pPr>
            <w:r w:rsidRPr="00A878F0">
              <w:rPr>
                <w:sz w:val="24"/>
                <w:szCs w:val="24"/>
              </w:rPr>
              <w:t>n/a</w:t>
            </w:r>
          </w:p>
        </w:tc>
        <w:tc>
          <w:tcPr>
            <w:tcW w:w="1176" w:type="dxa"/>
          </w:tcPr>
          <w:p w14:paraId="780EB853" w14:textId="0F452E82" w:rsidR="00A11AC8" w:rsidRPr="00A878F0" w:rsidRDefault="00A11AC8" w:rsidP="00A11AC8">
            <w:pPr>
              <w:jc w:val="right"/>
              <w:rPr>
                <w:sz w:val="24"/>
                <w:szCs w:val="24"/>
              </w:rPr>
            </w:pPr>
            <w:r w:rsidRPr="00A878F0">
              <w:rPr>
                <w:sz w:val="24"/>
                <w:szCs w:val="24"/>
              </w:rPr>
              <w:t>n/a</w:t>
            </w:r>
          </w:p>
        </w:tc>
        <w:tc>
          <w:tcPr>
            <w:tcW w:w="1176" w:type="dxa"/>
          </w:tcPr>
          <w:p w14:paraId="2D21F355" w14:textId="6C15E1ED" w:rsidR="00A11AC8" w:rsidRPr="00A878F0" w:rsidRDefault="00A11AC8" w:rsidP="00A11AC8">
            <w:pPr>
              <w:jc w:val="right"/>
              <w:rPr>
                <w:sz w:val="24"/>
                <w:szCs w:val="24"/>
              </w:rPr>
            </w:pPr>
            <w:r w:rsidRPr="00A878F0">
              <w:rPr>
                <w:sz w:val="24"/>
                <w:szCs w:val="24"/>
              </w:rPr>
              <w:t>n/a</w:t>
            </w:r>
          </w:p>
        </w:tc>
        <w:tc>
          <w:tcPr>
            <w:tcW w:w="1176" w:type="dxa"/>
          </w:tcPr>
          <w:p w14:paraId="6F352724" w14:textId="1E8943DA" w:rsidR="00A11AC8" w:rsidRPr="00A878F0" w:rsidRDefault="00A11AC8" w:rsidP="00A11AC8">
            <w:pPr>
              <w:jc w:val="right"/>
              <w:rPr>
                <w:sz w:val="24"/>
                <w:szCs w:val="24"/>
              </w:rPr>
            </w:pPr>
            <w:r w:rsidRPr="00A878F0">
              <w:rPr>
                <w:sz w:val="24"/>
                <w:szCs w:val="24"/>
              </w:rPr>
              <w:t>n/a</w:t>
            </w:r>
          </w:p>
        </w:tc>
      </w:tr>
      <w:tr w:rsidR="00A11AC8" w:rsidRPr="00A12917" w14:paraId="429DB84F" w14:textId="652B8291" w:rsidTr="00A11AC8">
        <w:trPr>
          <w:trHeight w:val="271"/>
        </w:trPr>
        <w:tc>
          <w:tcPr>
            <w:tcW w:w="1405" w:type="dxa"/>
            <w:noWrap/>
            <w:hideMark/>
          </w:tcPr>
          <w:p w14:paraId="01D7432C" w14:textId="77777777" w:rsidR="00A11AC8" w:rsidRPr="00A12917" w:rsidRDefault="00A11AC8" w:rsidP="00A11AC8">
            <w:pPr>
              <w:rPr>
                <w:sz w:val="24"/>
                <w:szCs w:val="24"/>
              </w:rPr>
            </w:pPr>
            <w:r w:rsidRPr="00A12917">
              <w:rPr>
                <w:sz w:val="24"/>
                <w:szCs w:val="24"/>
              </w:rPr>
              <w:t>WE&amp;T</w:t>
            </w:r>
          </w:p>
        </w:tc>
        <w:tc>
          <w:tcPr>
            <w:tcW w:w="1176" w:type="dxa"/>
            <w:noWrap/>
          </w:tcPr>
          <w:p w14:paraId="3A38A29C" w14:textId="4B2B8AF6" w:rsidR="00A11AC8" w:rsidRPr="00A878F0" w:rsidRDefault="00A11AC8" w:rsidP="00A11AC8">
            <w:pPr>
              <w:jc w:val="right"/>
              <w:rPr>
                <w:sz w:val="24"/>
                <w:szCs w:val="24"/>
              </w:rPr>
            </w:pPr>
            <w:r w:rsidRPr="00A878F0">
              <w:rPr>
                <w:sz w:val="24"/>
                <w:szCs w:val="24"/>
              </w:rPr>
              <w:t>n/a</w:t>
            </w:r>
          </w:p>
        </w:tc>
        <w:tc>
          <w:tcPr>
            <w:tcW w:w="1176" w:type="dxa"/>
            <w:noWrap/>
          </w:tcPr>
          <w:p w14:paraId="29C31A49" w14:textId="5DE50ACC" w:rsidR="00A11AC8" w:rsidRPr="00A878F0" w:rsidRDefault="00A11AC8" w:rsidP="00A11AC8">
            <w:pPr>
              <w:jc w:val="right"/>
              <w:rPr>
                <w:sz w:val="24"/>
                <w:szCs w:val="24"/>
              </w:rPr>
            </w:pPr>
            <w:r w:rsidRPr="00A878F0">
              <w:rPr>
                <w:sz w:val="24"/>
                <w:szCs w:val="24"/>
              </w:rPr>
              <w:t>n/a</w:t>
            </w:r>
          </w:p>
        </w:tc>
        <w:tc>
          <w:tcPr>
            <w:tcW w:w="1176" w:type="dxa"/>
            <w:noWrap/>
          </w:tcPr>
          <w:p w14:paraId="3CD4244F" w14:textId="014D1777" w:rsidR="00A11AC8" w:rsidRPr="00A878F0" w:rsidRDefault="00A11AC8" w:rsidP="00A11AC8">
            <w:pPr>
              <w:jc w:val="right"/>
              <w:rPr>
                <w:sz w:val="24"/>
                <w:szCs w:val="24"/>
              </w:rPr>
            </w:pPr>
            <w:r w:rsidRPr="00A878F0">
              <w:rPr>
                <w:sz w:val="24"/>
                <w:szCs w:val="24"/>
              </w:rPr>
              <w:t>n/a</w:t>
            </w:r>
          </w:p>
        </w:tc>
        <w:tc>
          <w:tcPr>
            <w:tcW w:w="1176" w:type="dxa"/>
            <w:noWrap/>
          </w:tcPr>
          <w:p w14:paraId="3181B09C" w14:textId="20F6A4E5" w:rsidR="00A11AC8" w:rsidRPr="00A878F0" w:rsidRDefault="00A11AC8" w:rsidP="00A11AC8">
            <w:pPr>
              <w:jc w:val="right"/>
              <w:rPr>
                <w:sz w:val="24"/>
                <w:szCs w:val="24"/>
              </w:rPr>
            </w:pPr>
            <w:r w:rsidRPr="00A878F0">
              <w:rPr>
                <w:sz w:val="24"/>
                <w:szCs w:val="24"/>
              </w:rPr>
              <w:t>n/a</w:t>
            </w:r>
          </w:p>
        </w:tc>
        <w:tc>
          <w:tcPr>
            <w:tcW w:w="1176" w:type="dxa"/>
          </w:tcPr>
          <w:p w14:paraId="164989CB" w14:textId="12FCB453" w:rsidR="00A11AC8" w:rsidRPr="00A878F0" w:rsidRDefault="00A11AC8" w:rsidP="00A11AC8">
            <w:pPr>
              <w:jc w:val="right"/>
              <w:rPr>
                <w:sz w:val="24"/>
                <w:szCs w:val="24"/>
              </w:rPr>
            </w:pPr>
            <w:r w:rsidRPr="00A878F0">
              <w:rPr>
                <w:sz w:val="24"/>
                <w:szCs w:val="24"/>
              </w:rPr>
              <w:t>n/a</w:t>
            </w:r>
          </w:p>
        </w:tc>
        <w:tc>
          <w:tcPr>
            <w:tcW w:w="1176" w:type="dxa"/>
          </w:tcPr>
          <w:p w14:paraId="2217027B" w14:textId="039E9B7D" w:rsidR="00A11AC8" w:rsidRPr="00A878F0" w:rsidRDefault="00A11AC8" w:rsidP="00A11AC8">
            <w:pPr>
              <w:jc w:val="right"/>
              <w:rPr>
                <w:sz w:val="24"/>
                <w:szCs w:val="24"/>
              </w:rPr>
            </w:pPr>
            <w:r w:rsidRPr="00A878F0">
              <w:rPr>
                <w:sz w:val="24"/>
                <w:szCs w:val="24"/>
              </w:rPr>
              <w:t>n/a</w:t>
            </w:r>
          </w:p>
        </w:tc>
        <w:tc>
          <w:tcPr>
            <w:tcW w:w="1176" w:type="dxa"/>
          </w:tcPr>
          <w:p w14:paraId="0BA73A74" w14:textId="76BFBAE3" w:rsidR="00A11AC8" w:rsidRPr="00A878F0" w:rsidRDefault="00A11AC8" w:rsidP="00A11AC8">
            <w:pPr>
              <w:jc w:val="right"/>
              <w:rPr>
                <w:sz w:val="24"/>
                <w:szCs w:val="24"/>
              </w:rPr>
            </w:pPr>
            <w:r w:rsidRPr="00A878F0">
              <w:rPr>
                <w:sz w:val="24"/>
                <w:szCs w:val="24"/>
              </w:rPr>
              <w:t>n/a</w:t>
            </w:r>
          </w:p>
        </w:tc>
        <w:tc>
          <w:tcPr>
            <w:tcW w:w="1176" w:type="dxa"/>
          </w:tcPr>
          <w:p w14:paraId="513CE37E" w14:textId="34718450" w:rsidR="00A11AC8" w:rsidRPr="00A878F0" w:rsidRDefault="00A11AC8" w:rsidP="00A11AC8">
            <w:pPr>
              <w:jc w:val="right"/>
              <w:rPr>
                <w:sz w:val="24"/>
                <w:szCs w:val="24"/>
              </w:rPr>
            </w:pPr>
            <w:r w:rsidRPr="00A878F0">
              <w:rPr>
                <w:sz w:val="24"/>
                <w:szCs w:val="24"/>
              </w:rPr>
              <w:t>n/a</w:t>
            </w:r>
          </w:p>
        </w:tc>
      </w:tr>
      <w:tr w:rsidR="00A11AC8" w:rsidRPr="00A12917" w14:paraId="3838C59A" w14:textId="27F04B6A" w:rsidTr="00A11AC8">
        <w:trPr>
          <w:trHeight w:val="271"/>
        </w:trPr>
        <w:tc>
          <w:tcPr>
            <w:tcW w:w="1405" w:type="dxa"/>
            <w:noWrap/>
            <w:hideMark/>
          </w:tcPr>
          <w:p w14:paraId="37B48C5C" w14:textId="77777777" w:rsidR="00A11AC8" w:rsidRPr="00A12917" w:rsidRDefault="00A11AC8" w:rsidP="00A11AC8">
            <w:pPr>
              <w:rPr>
                <w:sz w:val="24"/>
                <w:szCs w:val="24"/>
              </w:rPr>
            </w:pPr>
            <w:r w:rsidRPr="00A12917">
              <w:rPr>
                <w:sz w:val="24"/>
                <w:szCs w:val="24"/>
              </w:rPr>
              <w:t>Finance</w:t>
            </w:r>
          </w:p>
        </w:tc>
        <w:tc>
          <w:tcPr>
            <w:tcW w:w="1176" w:type="dxa"/>
            <w:noWrap/>
          </w:tcPr>
          <w:p w14:paraId="24798136" w14:textId="1183D128" w:rsidR="00A11AC8" w:rsidRPr="00A878F0" w:rsidRDefault="00A11AC8" w:rsidP="00A11AC8">
            <w:pPr>
              <w:jc w:val="right"/>
              <w:rPr>
                <w:sz w:val="24"/>
                <w:szCs w:val="24"/>
              </w:rPr>
            </w:pPr>
            <w:r w:rsidRPr="00A878F0">
              <w:rPr>
                <w:sz w:val="24"/>
                <w:szCs w:val="24"/>
              </w:rPr>
              <w:t>n/a</w:t>
            </w:r>
          </w:p>
        </w:tc>
        <w:tc>
          <w:tcPr>
            <w:tcW w:w="1176" w:type="dxa"/>
            <w:noWrap/>
          </w:tcPr>
          <w:p w14:paraId="645EBBA6" w14:textId="36DC1CDC" w:rsidR="00A11AC8" w:rsidRPr="00A878F0" w:rsidRDefault="00A11AC8" w:rsidP="00A11AC8">
            <w:pPr>
              <w:jc w:val="right"/>
              <w:rPr>
                <w:sz w:val="24"/>
                <w:szCs w:val="24"/>
              </w:rPr>
            </w:pPr>
            <w:r w:rsidRPr="00A878F0">
              <w:rPr>
                <w:sz w:val="24"/>
                <w:szCs w:val="24"/>
              </w:rPr>
              <w:t>n/a</w:t>
            </w:r>
          </w:p>
        </w:tc>
        <w:tc>
          <w:tcPr>
            <w:tcW w:w="1176" w:type="dxa"/>
            <w:noWrap/>
          </w:tcPr>
          <w:p w14:paraId="2151B0A4" w14:textId="0589EEF3" w:rsidR="00A11AC8" w:rsidRPr="00A878F0" w:rsidRDefault="00A11AC8" w:rsidP="00A11AC8">
            <w:pPr>
              <w:jc w:val="right"/>
              <w:rPr>
                <w:sz w:val="24"/>
                <w:szCs w:val="24"/>
              </w:rPr>
            </w:pPr>
            <w:r w:rsidRPr="00A878F0">
              <w:rPr>
                <w:sz w:val="24"/>
                <w:szCs w:val="24"/>
              </w:rPr>
              <w:t>n/a</w:t>
            </w:r>
          </w:p>
        </w:tc>
        <w:tc>
          <w:tcPr>
            <w:tcW w:w="1176" w:type="dxa"/>
            <w:noWrap/>
          </w:tcPr>
          <w:p w14:paraId="55F2352E" w14:textId="31209838" w:rsidR="00A11AC8" w:rsidRPr="00A878F0" w:rsidRDefault="00A11AC8" w:rsidP="00A11AC8">
            <w:pPr>
              <w:jc w:val="right"/>
              <w:rPr>
                <w:sz w:val="24"/>
                <w:szCs w:val="24"/>
              </w:rPr>
            </w:pPr>
            <w:r w:rsidRPr="00A878F0">
              <w:rPr>
                <w:sz w:val="24"/>
                <w:szCs w:val="24"/>
              </w:rPr>
              <w:t>n/a</w:t>
            </w:r>
          </w:p>
        </w:tc>
        <w:tc>
          <w:tcPr>
            <w:tcW w:w="1176" w:type="dxa"/>
          </w:tcPr>
          <w:p w14:paraId="653D6235" w14:textId="01EDAFA2" w:rsidR="00A11AC8" w:rsidRPr="00A878F0" w:rsidRDefault="00A11AC8" w:rsidP="00A11AC8">
            <w:pPr>
              <w:jc w:val="right"/>
              <w:rPr>
                <w:sz w:val="24"/>
                <w:szCs w:val="24"/>
              </w:rPr>
            </w:pPr>
            <w:r w:rsidRPr="00A878F0">
              <w:rPr>
                <w:sz w:val="24"/>
                <w:szCs w:val="24"/>
              </w:rPr>
              <w:t>n/a</w:t>
            </w:r>
          </w:p>
        </w:tc>
        <w:tc>
          <w:tcPr>
            <w:tcW w:w="1176" w:type="dxa"/>
          </w:tcPr>
          <w:p w14:paraId="52F602B2" w14:textId="167780AB" w:rsidR="00A11AC8" w:rsidRPr="00A878F0" w:rsidRDefault="00A11AC8" w:rsidP="00A11AC8">
            <w:pPr>
              <w:jc w:val="right"/>
              <w:rPr>
                <w:sz w:val="24"/>
                <w:szCs w:val="24"/>
              </w:rPr>
            </w:pPr>
            <w:r w:rsidRPr="00A878F0">
              <w:rPr>
                <w:sz w:val="24"/>
                <w:szCs w:val="24"/>
              </w:rPr>
              <w:t>n/a</w:t>
            </w:r>
          </w:p>
        </w:tc>
        <w:tc>
          <w:tcPr>
            <w:tcW w:w="1176" w:type="dxa"/>
          </w:tcPr>
          <w:p w14:paraId="4CC1FBEB" w14:textId="018FD70D" w:rsidR="00A11AC8" w:rsidRPr="00A878F0" w:rsidRDefault="00A11AC8" w:rsidP="00A11AC8">
            <w:pPr>
              <w:jc w:val="right"/>
              <w:rPr>
                <w:sz w:val="24"/>
                <w:szCs w:val="24"/>
              </w:rPr>
            </w:pPr>
            <w:r w:rsidRPr="00A878F0">
              <w:rPr>
                <w:sz w:val="24"/>
                <w:szCs w:val="24"/>
              </w:rPr>
              <w:t>n/a</w:t>
            </w:r>
          </w:p>
        </w:tc>
        <w:tc>
          <w:tcPr>
            <w:tcW w:w="1176" w:type="dxa"/>
          </w:tcPr>
          <w:p w14:paraId="4889F7E6" w14:textId="0639B750" w:rsidR="00A11AC8" w:rsidRPr="00A878F0" w:rsidRDefault="00A11AC8" w:rsidP="00A11AC8">
            <w:pPr>
              <w:jc w:val="right"/>
              <w:rPr>
                <w:sz w:val="24"/>
                <w:szCs w:val="24"/>
              </w:rPr>
            </w:pPr>
            <w:r w:rsidRPr="00A878F0">
              <w:rPr>
                <w:sz w:val="24"/>
                <w:szCs w:val="24"/>
              </w:rPr>
              <w:t>n/a</w:t>
            </w:r>
          </w:p>
        </w:tc>
      </w:tr>
      <w:tr w:rsidR="00A11AC8" w:rsidRPr="00A12917" w14:paraId="48F83D5D" w14:textId="6FF81CF3" w:rsidTr="00A11AC8">
        <w:trPr>
          <w:trHeight w:val="271"/>
        </w:trPr>
        <w:tc>
          <w:tcPr>
            <w:tcW w:w="1405" w:type="dxa"/>
            <w:noWrap/>
            <w:hideMark/>
          </w:tcPr>
          <w:p w14:paraId="750169CD" w14:textId="77777777" w:rsidR="00A11AC8" w:rsidRPr="00A12917" w:rsidRDefault="00A11AC8" w:rsidP="00A11AC8">
            <w:pPr>
              <w:rPr>
                <w:sz w:val="24"/>
                <w:szCs w:val="24"/>
              </w:rPr>
            </w:pPr>
            <w:r w:rsidRPr="00A12917">
              <w:rPr>
                <w:sz w:val="24"/>
                <w:szCs w:val="24"/>
              </w:rPr>
              <w:t>OBF Loan Pool</w:t>
            </w:r>
          </w:p>
        </w:tc>
        <w:tc>
          <w:tcPr>
            <w:tcW w:w="1176" w:type="dxa"/>
            <w:noWrap/>
          </w:tcPr>
          <w:p w14:paraId="5244DAE7" w14:textId="16E76BF5" w:rsidR="00A11AC8" w:rsidRPr="00A878F0" w:rsidRDefault="00A11AC8" w:rsidP="00A11AC8">
            <w:pPr>
              <w:jc w:val="right"/>
              <w:rPr>
                <w:sz w:val="24"/>
                <w:szCs w:val="24"/>
              </w:rPr>
            </w:pPr>
            <w:r w:rsidRPr="00A878F0">
              <w:rPr>
                <w:sz w:val="24"/>
                <w:szCs w:val="24"/>
              </w:rPr>
              <w:t>n/a</w:t>
            </w:r>
          </w:p>
        </w:tc>
        <w:tc>
          <w:tcPr>
            <w:tcW w:w="1176" w:type="dxa"/>
            <w:noWrap/>
          </w:tcPr>
          <w:p w14:paraId="368EAC75" w14:textId="354BFB37" w:rsidR="00A11AC8" w:rsidRPr="00A878F0" w:rsidRDefault="00A11AC8" w:rsidP="00A11AC8">
            <w:pPr>
              <w:jc w:val="right"/>
              <w:rPr>
                <w:sz w:val="24"/>
                <w:szCs w:val="24"/>
              </w:rPr>
            </w:pPr>
            <w:r w:rsidRPr="00A878F0">
              <w:rPr>
                <w:sz w:val="24"/>
                <w:szCs w:val="24"/>
              </w:rPr>
              <w:t>n/a</w:t>
            </w:r>
          </w:p>
        </w:tc>
        <w:tc>
          <w:tcPr>
            <w:tcW w:w="1176" w:type="dxa"/>
            <w:noWrap/>
          </w:tcPr>
          <w:p w14:paraId="1A7AC47F" w14:textId="17A09508" w:rsidR="00A11AC8" w:rsidRPr="00A878F0" w:rsidRDefault="00A11AC8" w:rsidP="00A11AC8">
            <w:pPr>
              <w:jc w:val="right"/>
              <w:rPr>
                <w:sz w:val="24"/>
                <w:szCs w:val="24"/>
              </w:rPr>
            </w:pPr>
            <w:r w:rsidRPr="00A878F0">
              <w:rPr>
                <w:sz w:val="24"/>
                <w:szCs w:val="24"/>
              </w:rPr>
              <w:t>n/a</w:t>
            </w:r>
          </w:p>
        </w:tc>
        <w:tc>
          <w:tcPr>
            <w:tcW w:w="1176" w:type="dxa"/>
            <w:noWrap/>
          </w:tcPr>
          <w:p w14:paraId="72D0F441" w14:textId="4A7C6A92" w:rsidR="00A11AC8" w:rsidRPr="00A878F0" w:rsidRDefault="00A11AC8" w:rsidP="00A11AC8">
            <w:pPr>
              <w:jc w:val="right"/>
              <w:rPr>
                <w:sz w:val="24"/>
                <w:szCs w:val="24"/>
              </w:rPr>
            </w:pPr>
            <w:r w:rsidRPr="00A878F0">
              <w:rPr>
                <w:sz w:val="24"/>
                <w:szCs w:val="24"/>
              </w:rPr>
              <w:t>n/a</w:t>
            </w:r>
          </w:p>
        </w:tc>
        <w:tc>
          <w:tcPr>
            <w:tcW w:w="1176" w:type="dxa"/>
          </w:tcPr>
          <w:p w14:paraId="77F81119" w14:textId="6F3A2445" w:rsidR="00A11AC8" w:rsidRPr="00A878F0" w:rsidRDefault="00A11AC8" w:rsidP="00A11AC8">
            <w:pPr>
              <w:jc w:val="right"/>
              <w:rPr>
                <w:sz w:val="24"/>
                <w:szCs w:val="24"/>
              </w:rPr>
            </w:pPr>
            <w:r w:rsidRPr="00A878F0">
              <w:rPr>
                <w:sz w:val="24"/>
                <w:szCs w:val="24"/>
              </w:rPr>
              <w:t>n/a</w:t>
            </w:r>
          </w:p>
        </w:tc>
        <w:tc>
          <w:tcPr>
            <w:tcW w:w="1176" w:type="dxa"/>
          </w:tcPr>
          <w:p w14:paraId="178E4033" w14:textId="248E56D9" w:rsidR="00A11AC8" w:rsidRPr="00A878F0" w:rsidRDefault="00A11AC8" w:rsidP="00A11AC8">
            <w:pPr>
              <w:jc w:val="right"/>
              <w:rPr>
                <w:sz w:val="24"/>
                <w:szCs w:val="24"/>
              </w:rPr>
            </w:pPr>
            <w:r w:rsidRPr="00A878F0">
              <w:rPr>
                <w:sz w:val="24"/>
                <w:szCs w:val="24"/>
              </w:rPr>
              <w:t>n/a</w:t>
            </w:r>
          </w:p>
        </w:tc>
        <w:tc>
          <w:tcPr>
            <w:tcW w:w="1176" w:type="dxa"/>
          </w:tcPr>
          <w:p w14:paraId="5C9A35B4" w14:textId="03A68D17" w:rsidR="00A11AC8" w:rsidRPr="00A878F0" w:rsidRDefault="00A11AC8" w:rsidP="00A11AC8">
            <w:pPr>
              <w:jc w:val="right"/>
              <w:rPr>
                <w:sz w:val="24"/>
                <w:szCs w:val="24"/>
              </w:rPr>
            </w:pPr>
            <w:r w:rsidRPr="00A878F0">
              <w:rPr>
                <w:sz w:val="24"/>
                <w:szCs w:val="24"/>
              </w:rPr>
              <w:t>n/a</w:t>
            </w:r>
          </w:p>
        </w:tc>
        <w:tc>
          <w:tcPr>
            <w:tcW w:w="1176" w:type="dxa"/>
          </w:tcPr>
          <w:p w14:paraId="1C7B93C9" w14:textId="277F5F0F" w:rsidR="00A11AC8" w:rsidRPr="00A878F0" w:rsidRDefault="00A11AC8" w:rsidP="00A11AC8">
            <w:pPr>
              <w:jc w:val="right"/>
              <w:rPr>
                <w:sz w:val="24"/>
                <w:szCs w:val="24"/>
              </w:rPr>
            </w:pPr>
            <w:r w:rsidRPr="00A878F0">
              <w:rPr>
                <w:sz w:val="24"/>
                <w:szCs w:val="24"/>
              </w:rPr>
              <w:t>n/a</w:t>
            </w:r>
          </w:p>
        </w:tc>
      </w:tr>
      <w:tr w:rsidR="00A11AC8" w:rsidRPr="00A12917" w14:paraId="3734E59D" w14:textId="4BE14316" w:rsidTr="00A11AC8">
        <w:trPr>
          <w:trHeight w:val="260"/>
        </w:trPr>
        <w:tc>
          <w:tcPr>
            <w:tcW w:w="1405" w:type="dxa"/>
            <w:noWrap/>
            <w:hideMark/>
          </w:tcPr>
          <w:p w14:paraId="7656FE3C" w14:textId="44BB13A0" w:rsidR="00A11AC8" w:rsidRPr="00442D3B" w:rsidRDefault="00A11AC8" w:rsidP="00A11AC8">
            <w:pPr>
              <w:rPr>
                <w:b/>
                <w:bCs/>
                <w:sz w:val="24"/>
                <w:szCs w:val="24"/>
              </w:rPr>
            </w:pPr>
            <w:r>
              <w:rPr>
                <w:b/>
                <w:bCs/>
                <w:sz w:val="24"/>
                <w:szCs w:val="24"/>
              </w:rPr>
              <w:t>Total Forecast Portfolio Savings</w:t>
            </w:r>
          </w:p>
        </w:tc>
        <w:tc>
          <w:tcPr>
            <w:tcW w:w="1176" w:type="dxa"/>
            <w:noWrap/>
            <w:hideMark/>
          </w:tcPr>
          <w:p w14:paraId="026441C1" w14:textId="35EEA0BF" w:rsidR="00A11AC8" w:rsidRPr="00A878F0" w:rsidRDefault="00DC0DD3" w:rsidP="00A11AC8">
            <w:pPr>
              <w:jc w:val="right"/>
              <w:rPr>
                <w:sz w:val="24"/>
                <w:szCs w:val="24"/>
              </w:rPr>
            </w:pPr>
            <w:r>
              <w:rPr>
                <w:sz w:val="24"/>
                <w:szCs w:val="24"/>
              </w:rPr>
              <w:t>1,159,591</w:t>
            </w:r>
          </w:p>
        </w:tc>
        <w:tc>
          <w:tcPr>
            <w:tcW w:w="1176" w:type="dxa"/>
            <w:noWrap/>
            <w:hideMark/>
          </w:tcPr>
          <w:p w14:paraId="5B3B49A0" w14:textId="6E8C4DF6" w:rsidR="00A11AC8" w:rsidRPr="00A878F0" w:rsidRDefault="00A11AC8" w:rsidP="00A11AC8">
            <w:pPr>
              <w:jc w:val="right"/>
              <w:rPr>
                <w:sz w:val="24"/>
                <w:szCs w:val="24"/>
              </w:rPr>
            </w:pPr>
            <w:r w:rsidRPr="00A878F0">
              <w:rPr>
                <w:sz w:val="24"/>
                <w:szCs w:val="24"/>
              </w:rPr>
              <w:t>5,855,47</w:t>
            </w:r>
            <w:r w:rsidR="000675A3">
              <w:rPr>
                <w:sz w:val="24"/>
                <w:szCs w:val="24"/>
              </w:rPr>
              <w:t>7</w:t>
            </w:r>
          </w:p>
        </w:tc>
        <w:tc>
          <w:tcPr>
            <w:tcW w:w="1176" w:type="dxa"/>
            <w:noWrap/>
            <w:hideMark/>
          </w:tcPr>
          <w:p w14:paraId="0C846808" w14:textId="4FEC58CE" w:rsidR="00A11AC8" w:rsidRPr="00A878F0" w:rsidRDefault="00A11AC8" w:rsidP="00A11AC8">
            <w:pPr>
              <w:jc w:val="right"/>
              <w:rPr>
                <w:sz w:val="24"/>
                <w:szCs w:val="24"/>
              </w:rPr>
            </w:pPr>
            <w:r w:rsidRPr="00A878F0">
              <w:rPr>
                <w:sz w:val="24"/>
                <w:szCs w:val="24"/>
              </w:rPr>
              <w:t xml:space="preserve">8,380,475 </w:t>
            </w:r>
          </w:p>
        </w:tc>
        <w:tc>
          <w:tcPr>
            <w:tcW w:w="1176" w:type="dxa"/>
            <w:noWrap/>
            <w:hideMark/>
          </w:tcPr>
          <w:p w14:paraId="4E97AA69" w14:textId="3917B89E" w:rsidR="00A11AC8" w:rsidRPr="00A878F0" w:rsidRDefault="00A11AC8" w:rsidP="00A11AC8">
            <w:pPr>
              <w:jc w:val="right"/>
              <w:rPr>
                <w:sz w:val="24"/>
                <w:szCs w:val="24"/>
              </w:rPr>
            </w:pPr>
            <w:r w:rsidRPr="00A878F0">
              <w:rPr>
                <w:sz w:val="24"/>
                <w:szCs w:val="24"/>
              </w:rPr>
              <w:t xml:space="preserve">8,380,475 </w:t>
            </w:r>
          </w:p>
        </w:tc>
        <w:tc>
          <w:tcPr>
            <w:tcW w:w="1176" w:type="dxa"/>
          </w:tcPr>
          <w:p w14:paraId="71104751" w14:textId="5E1260CF" w:rsidR="00A11AC8" w:rsidRPr="00A878F0" w:rsidRDefault="00A11AC8" w:rsidP="00A11AC8">
            <w:pPr>
              <w:jc w:val="right"/>
              <w:rPr>
                <w:sz w:val="24"/>
                <w:szCs w:val="24"/>
              </w:rPr>
            </w:pPr>
            <w:r w:rsidRPr="00A878F0">
              <w:rPr>
                <w:sz w:val="24"/>
                <w:szCs w:val="24"/>
              </w:rPr>
              <w:t xml:space="preserve">9,567,898 </w:t>
            </w:r>
          </w:p>
        </w:tc>
        <w:tc>
          <w:tcPr>
            <w:tcW w:w="1176" w:type="dxa"/>
          </w:tcPr>
          <w:p w14:paraId="3E9BA00E" w14:textId="0218D61F" w:rsidR="00A11AC8" w:rsidRPr="00A878F0" w:rsidRDefault="00A11AC8" w:rsidP="00A11AC8">
            <w:pPr>
              <w:jc w:val="right"/>
              <w:rPr>
                <w:sz w:val="24"/>
                <w:szCs w:val="24"/>
              </w:rPr>
            </w:pPr>
            <w:r w:rsidRPr="00A878F0">
              <w:rPr>
                <w:sz w:val="24"/>
                <w:szCs w:val="24"/>
              </w:rPr>
              <w:t xml:space="preserve">9,567,898 </w:t>
            </w:r>
          </w:p>
        </w:tc>
        <w:tc>
          <w:tcPr>
            <w:tcW w:w="1176" w:type="dxa"/>
          </w:tcPr>
          <w:p w14:paraId="7CCE9930" w14:textId="0DDB0C7A" w:rsidR="00A11AC8" w:rsidRPr="00A878F0" w:rsidRDefault="00A11AC8" w:rsidP="00A11AC8">
            <w:pPr>
              <w:jc w:val="right"/>
              <w:rPr>
                <w:sz w:val="24"/>
                <w:szCs w:val="24"/>
              </w:rPr>
            </w:pPr>
            <w:r w:rsidRPr="00A878F0">
              <w:rPr>
                <w:sz w:val="24"/>
                <w:szCs w:val="24"/>
              </w:rPr>
              <w:t xml:space="preserve">9,567,898 </w:t>
            </w:r>
          </w:p>
        </w:tc>
        <w:tc>
          <w:tcPr>
            <w:tcW w:w="1176" w:type="dxa"/>
          </w:tcPr>
          <w:p w14:paraId="1BD77E42" w14:textId="277A540E" w:rsidR="00A11AC8" w:rsidRPr="00A878F0" w:rsidRDefault="00A11AC8" w:rsidP="00A11AC8">
            <w:pPr>
              <w:jc w:val="right"/>
              <w:rPr>
                <w:sz w:val="24"/>
                <w:szCs w:val="24"/>
              </w:rPr>
            </w:pPr>
            <w:r w:rsidRPr="00A878F0">
              <w:rPr>
                <w:sz w:val="24"/>
                <w:szCs w:val="24"/>
              </w:rPr>
              <w:t xml:space="preserve">9,567,898 </w:t>
            </w:r>
          </w:p>
        </w:tc>
      </w:tr>
      <w:tr w:rsidR="00A11AC8" w:rsidRPr="00A12917" w14:paraId="4AED557B" w14:textId="35136698" w:rsidTr="00A11AC8">
        <w:trPr>
          <w:trHeight w:val="235"/>
        </w:trPr>
        <w:tc>
          <w:tcPr>
            <w:tcW w:w="1405" w:type="dxa"/>
            <w:noWrap/>
            <w:hideMark/>
          </w:tcPr>
          <w:p w14:paraId="035998C6" w14:textId="1841D894" w:rsidR="00A11AC8" w:rsidRPr="00442D3B" w:rsidRDefault="00A11AC8" w:rsidP="00A11AC8">
            <w:pPr>
              <w:rPr>
                <w:b/>
                <w:bCs/>
                <w:sz w:val="24"/>
                <w:szCs w:val="24"/>
              </w:rPr>
            </w:pPr>
            <w:r>
              <w:rPr>
                <w:b/>
                <w:bCs/>
                <w:sz w:val="24"/>
                <w:szCs w:val="24"/>
              </w:rPr>
              <w:t>CPUC Goal</w:t>
            </w:r>
            <w:r>
              <w:rPr>
                <w:rStyle w:val="FootnoteReference"/>
                <w:b/>
                <w:bCs/>
                <w:sz w:val="24"/>
                <w:szCs w:val="24"/>
              </w:rPr>
              <w:footnoteReference w:id="15"/>
            </w:r>
          </w:p>
        </w:tc>
        <w:tc>
          <w:tcPr>
            <w:tcW w:w="1176" w:type="dxa"/>
            <w:noWrap/>
          </w:tcPr>
          <w:p w14:paraId="1F468427" w14:textId="55D2A2C7" w:rsidR="00A11AC8" w:rsidRPr="00A878F0" w:rsidRDefault="00A11AC8" w:rsidP="00A11AC8">
            <w:pPr>
              <w:jc w:val="right"/>
              <w:rPr>
                <w:sz w:val="24"/>
                <w:szCs w:val="24"/>
              </w:rPr>
            </w:pPr>
            <w:r w:rsidRPr="00A878F0">
              <w:rPr>
                <w:sz w:val="24"/>
                <w:szCs w:val="24"/>
              </w:rPr>
              <w:t>n/a</w:t>
            </w:r>
          </w:p>
        </w:tc>
        <w:tc>
          <w:tcPr>
            <w:tcW w:w="1176" w:type="dxa"/>
            <w:noWrap/>
            <w:hideMark/>
          </w:tcPr>
          <w:p w14:paraId="6F4883B0" w14:textId="6FD58C5D" w:rsidR="00A11AC8" w:rsidRPr="00A878F0" w:rsidRDefault="00A11AC8" w:rsidP="00A11AC8">
            <w:pPr>
              <w:jc w:val="right"/>
              <w:rPr>
                <w:sz w:val="24"/>
                <w:szCs w:val="24"/>
              </w:rPr>
            </w:pPr>
            <w:r w:rsidRPr="00A878F0">
              <w:rPr>
                <w:sz w:val="24"/>
                <w:szCs w:val="24"/>
              </w:rPr>
              <w:t>n/a</w:t>
            </w:r>
          </w:p>
        </w:tc>
        <w:tc>
          <w:tcPr>
            <w:tcW w:w="1176" w:type="dxa"/>
            <w:noWrap/>
            <w:hideMark/>
          </w:tcPr>
          <w:p w14:paraId="4BF0E7A1" w14:textId="518ECB4B" w:rsidR="00A11AC8" w:rsidRPr="00A878F0" w:rsidRDefault="00A11AC8" w:rsidP="00A11AC8">
            <w:pPr>
              <w:jc w:val="right"/>
              <w:rPr>
                <w:sz w:val="24"/>
                <w:szCs w:val="24"/>
              </w:rPr>
            </w:pPr>
            <w:r w:rsidRPr="00A878F0">
              <w:rPr>
                <w:sz w:val="24"/>
                <w:szCs w:val="24"/>
              </w:rPr>
              <w:t>n/a</w:t>
            </w:r>
          </w:p>
        </w:tc>
        <w:tc>
          <w:tcPr>
            <w:tcW w:w="1176" w:type="dxa"/>
            <w:noWrap/>
            <w:hideMark/>
          </w:tcPr>
          <w:p w14:paraId="73F2EC84" w14:textId="748D06AC" w:rsidR="00A11AC8" w:rsidRPr="00A878F0" w:rsidRDefault="00A11AC8" w:rsidP="00A11AC8">
            <w:pPr>
              <w:jc w:val="right"/>
              <w:rPr>
                <w:sz w:val="24"/>
                <w:szCs w:val="24"/>
              </w:rPr>
            </w:pPr>
            <w:r w:rsidRPr="00A878F0">
              <w:rPr>
                <w:sz w:val="24"/>
                <w:szCs w:val="24"/>
              </w:rPr>
              <w:t>n/a</w:t>
            </w:r>
          </w:p>
        </w:tc>
        <w:tc>
          <w:tcPr>
            <w:tcW w:w="1176" w:type="dxa"/>
          </w:tcPr>
          <w:p w14:paraId="6FE273CC" w14:textId="5AE3F4EA" w:rsidR="00A11AC8" w:rsidRPr="00A878F0" w:rsidRDefault="00A11AC8" w:rsidP="00A11AC8">
            <w:pPr>
              <w:jc w:val="right"/>
              <w:rPr>
                <w:sz w:val="24"/>
                <w:szCs w:val="24"/>
              </w:rPr>
            </w:pPr>
            <w:r w:rsidRPr="006F7EF7">
              <w:rPr>
                <w:sz w:val="24"/>
                <w:szCs w:val="24"/>
              </w:rPr>
              <w:t>n/a</w:t>
            </w:r>
          </w:p>
        </w:tc>
        <w:tc>
          <w:tcPr>
            <w:tcW w:w="1176" w:type="dxa"/>
          </w:tcPr>
          <w:p w14:paraId="15A136D9" w14:textId="76379B95" w:rsidR="00A11AC8" w:rsidRPr="00A878F0" w:rsidRDefault="00A11AC8" w:rsidP="00A11AC8">
            <w:pPr>
              <w:jc w:val="right"/>
              <w:rPr>
                <w:sz w:val="24"/>
                <w:szCs w:val="24"/>
              </w:rPr>
            </w:pPr>
            <w:r w:rsidRPr="006F7EF7">
              <w:rPr>
                <w:sz w:val="24"/>
                <w:szCs w:val="24"/>
              </w:rPr>
              <w:t>n/a</w:t>
            </w:r>
          </w:p>
        </w:tc>
        <w:tc>
          <w:tcPr>
            <w:tcW w:w="1176" w:type="dxa"/>
          </w:tcPr>
          <w:p w14:paraId="19BBF80E" w14:textId="4E589685" w:rsidR="00A11AC8" w:rsidRPr="00A878F0" w:rsidRDefault="00A11AC8" w:rsidP="00A11AC8">
            <w:pPr>
              <w:jc w:val="right"/>
              <w:rPr>
                <w:sz w:val="24"/>
                <w:szCs w:val="24"/>
              </w:rPr>
            </w:pPr>
            <w:r w:rsidRPr="006F7EF7">
              <w:rPr>
                <w:sz w:val="24"/>
                <w:szCs w:val="24"/>
              </w:rPr>
              <w:t>n/a</w:t>
            </w:r>
          </w:p>
        </w:tc>
        <w:tc>
          <w:tcPr>
            <w:tcW w:w="1176" w:type="dxa"/>
          </w:tcPr>
          <w:p w14:paraId="4453AD09" w14:textId="37933BAB" w:rsidR="00A11AC8" w:rsidRPr="00A878F0" w:rsidRDefault="00A11AC8" w:rsidP="00A11AC8">
            <w:pPr>
              <w:jc w:val="right"/>
              <w:rPr>
                <w:sz w:val="24"/>
                <w:szCs w:val="24"/>
              </w:rPr>
            </w:pPr>
            <w:r w:rsidRPr="006F7EF7">
              <w:rPr>
                <w:sz w:val="24"/>
                <w:szCs w:val="24"/>
              </w:rPr>
              <w:t>n/a</w:t>
            </w:r>
          </w:p>
        </w:tc>
      </w:tr>
      <w:tr w:rsidR="00A11AC8" w:rsidRPr="00A12917" w14:paraId="0850A012" w14:textId="5922079D" w:rsidTr="00A11AC8">
        <w:trPr>
          <w:trHeight w:val="299"/>
        </w:trPr>
        <w:tc>
          <w:tcPr>
            <w:tcW w:w="1405" w:type="dxa"/>
            <w:noWrap/>
            <w:hideMark/>
          </w:tcPr>
          <w:p w14:paraId="0DF52973" w14:textId="6752E354" w:rsidR="00A11AC8" w:rsidRPr="00442D3B" w:rsidRDefault="00A11AC8" w:rsidP="00A11AC8">
            <w:pPr>
              <w:rPr>
                <w:b/>
                <w:bCs/>
                <w:sz w:val="24"/>
                <w:szCs w:val="24"/>
              </w:rPr>
            </w:pPr>
            <w:r>
              <w:rPr>
                <w:b/>
                <w:bCs/>
                <w:sz w:val="24"/>
                <w:szCs w:val="24"/>
              </w:rPr>
              <w:t>% of Goal</w:t>
            </w:r>
            <w:r>
              <w:rPr>
                <w:rStyle w:val="FootnoteReference"/>
                <w:b/>
                <w:bCs/>
                <w:sz w:val="24"/>
                <w:szCs w:val="24"/>
              </w:rPr>
              <w:footnoteReference w:id="16"/>
            </w:r>
          </w:p>
        </w:tc>
        <w:tc>
          <w:tcPr>
            <w:tcW w:w="1176" w:type="dxa"/>
            <w:noWrap/>
          </w:tcPr>
          <w:p w14:paraId="1143EB7C" w14:textId="14BEADDE" w:rsidR="00A11AC8" w:rsidRPr="00A878F0" w:rsidRDefault="00A11AC8" w:rsidP="00A11AC8">
            <w:pPr>
              <w:jc w:val="right"/>
              <w:rPr>
                <w:sz w:val="24"/>
                <w:szCs w:val="24"/>
              </w:rPr>
            </w:pPr>
            <w:r w:rsidRPr="00A878F0">
              <w:rPr>
                <w:sz w:val="24"/>
                <w:szCs w:val="24"/>
              </w:rPr>
              <w:t>n/a</w:t>
            </w:r>
          </w:p>
        </w:tc>
        <w:tc>
          <w:tcPr>
            <w:tcW w:w="1176" w:type="dxa"/>
            <w:noWrap/>
            <w:hideMark/>
          </w:tcPr>
          <w:p w14:paraId="75ADAB31" w14:textId="5CD30DCC" w:rsidR="00A11AC8" w:rsidRPr="00A878F0" w:rsidRDefault="00A11AC8" w:rsidP="00A11AC8">
            <w:pPr>
              <w:jc w:val="right"/>
              <w:rPr>
                <w:sz w:val="24"/>
                <w:szCs w:val="24"/>
              </w:rPr>
            </w:pPr>
            <w:r w:rsidRPr="00A878F0">
              <w:rPr>
                <w:sz w:val="24"/>
                <w:szCs w:val="24"/>
              </w:rPr>
              <w:t>n/a</w:t>
            </w:r>
          </w:p>
        </w:tc>
        <w:tc>
          <w:tcPr>
            <w:tcW w:w="1176" w:type="dxa"/>
            <w:noWrap/>
            <w:hideMark/>
          </w:tcPr>
          <w:p w14:paraId="228D6B04" w14:textId="70E913A5" w:rsidR="00A11AC8" w:rsidRPr="00A878F0" w:rsidRDefault="00A11AC8" w:rsidP="00A11AC8">
            <w:pPr>
              <w:jc w:val="right"/>
              <w:rPr>
                <w:sz w:val="24"/>
                <w:szCs w:val="24"/>
              </w:rPr>
            </w:pPr>
            <w:r w:rsidRPr="00A878F0">
              <w:rPr>
                <w:sz w:val="24"/>
                <w:szCs w:val="24"/>
              </w:rPr>
              <w:t>n/a</w:t>
            </w:r>
          </w:p>
        </w:tc>
        <w:tc>
          <w:tcPr>
            <w:tcW w:w="1176" w:type="dxa"/>
            <w:noWrap/>
            <w:hideMark/>
          </w:tcPr>
          <w:p w14:paraId="264F47CE" w14:textId="547DED9C" w:rsidR="00A11AC8" w:rsidRPr="00A878F0" w:rsidRDefault="00A11AC8" w:rsidP="00A11AC8">
            <w:pPr>
              <w:jc w:val="right"/>
              <w:rPr>
                <w:sz w:val="24"/>
                <w:szCs w:val="24"/>
              </w:rPr>
            </w:pPr>
            <w:r w:rsidRPr="00A878F0">
              <w:rPr>
                <w:sz w:val="24"/>
                <w:szCs w:val="24"/>
              </w:rPr>
              <w:t>n/a</w:t>
            </w:r>
          </w:p>
        </w:tc>
        <w:tc>
          <w:tcPr>
            <w:tcW w:w="1176" w:type="dxa"/>
          </w:tcPr>
          <w:p w14:paraId="466042FB" w14:textId="2664D050" w:rsidR="00A11AC8" w:rsidRPr="00A878F0" w:rsidRDefault="00A11AC8" w:rsidP="00A11AC8">
            <w:pPr>
              <w:jc w:val="right"/>
              <w:rPr>
                <w:sz w:val="24"/>
                <w:szCs w:val="24"/>
              </w:rPr>
            </w:pPr>
            <w:r w:rsidRPr="006F7EF7">
              <w:rPr>
                <w:sz w:val="24"/>
                <w:szCs w:val="24"/>
              </w:rPr>
              <w:t>n/a</w:t>
            </w:r>
          </w:p>
        </w:tc>
        <w:tc>
          <w:tcPr>
            <w:tcW w:w="1176" w:type="dxa"/>
          </w:tcPr>
          <w:p w14:paraId="7E9A4016" w14:textId="04984197" w:rsidR="00A11AC8" w:rsidRPr="00A878F0" w:rsidRDefault="00A11AC8" w:rsidP="00A11AC8">
            <w:pPr>
              <w:jc w:val="right"/>
              <w:rPr>
                <w:sz w:val="24"/>
                <w:szCs w:val="24"/>
              </w:rPr>
            </w:pPr>
            <w:r w:rsidRPr="006F7EF7">
              <w:rPr>
                <w:sz w:val="24"/>
                <w:szCs w:val="24"/>
              </w:rPr>
              <w:t>n/a</w:t>
            </w:r>
          </w:p>
        </w:tc>
        <w:tc>
          <w:tcPr>
            <w:tcW w:w="1176" w:type="dxa"/>
          </w:tcPr>
          <w:p w14:paraId="285DAD1C" w14:textId="6018FDFE" w:rsidR="00A11AC8" w:rsidRPr="00A878F0" w:rsidRDefault="00A11AC8" w:rsidP="00A11AC8">
            <w:pPr>
              <w:jc w:val="right"/>
              <w:rPr>
                <w:sz w:val="24"/>
                <w:szCs w:val="24"/>
              </w:rPr>
            </w:pPr>
            <w:r w:rsidRPr="006F7EF7">
              <w:rPr>
                <w:sz w:val="24"/>
                <w:szCs w:val="24"/>
              </w:rPr>
              <w:t>n/a</w:t>
            </w:r>
          </w:p>
        </w:tc>
        <w:tc>
          <w:tcPr>
            <w:tcW w:w="1176" w:type="dxa"/>
          </w:tcPr>
          <w:p w14:paraId="098AE79B" w14:textId="39D4E5B2" w:rsidR="00A11AC8" w:rsidRPr="00A878F0" w:rsidRDefault="00A11AC8" w:rsidP="00A11AC8">
            <w:pPr>
              <w:jc w:val="right"/>
              <w:rPr>
                <w:sz w:val="24"/>
                <w:szCs w:val="24"/>
              </w:rPr>
            </w:pPr>
            <w:r w:rsidRPr="006F7EF7">
              <w:rPr>
                <w:sz w:val="24"/>
                <w:szCs w:val="24"/>
              </w:rPr>
              <w:t>n/a</w:t>
            </w:r>
          </w:p>
        </w:tc>
      </w:tr>
    </w:tbl>
    <w:p w14:paraId="14378133" w14:textId="09159B1A" w:rsidR="00B731BE" w:rsidRDefault="00B731BE" w:rsidP="000E7E6D">
      <w:pPr>
        <w:overflowPunct/>
        <w:autoSpaceDE/>
        <w:autoSpaceDN/>
        <w:adjustRightInd/>
        <w:jc w:val="both"/>
        <w:rPr>
          <w:b/>
          <w:sz w:val="24"/>
          <w:szCs w:val="24"/>
          <w:u w:val="single"/>
        </w:rPr>
      </w:pPr>
    </w:p>
    <w:p w14:paraId="1CEBECF2" w14:textId="21EDB1BE" w:rsidR="00A11AC8" w:rsidRDefault="00A11AC8" w:rsidP="000E7E6D">
      <w:pPr>
        <w:overflowPunct/>
        <w:autoSpaceDE/>
        <w:autoSpaceDN/>
        <w:adjustRightInd/>
        <w:jc w:val="both"/>
        <w:rPr>
          <w:b/>
          <w:sz w:val="24"/>
          <w:szCs w:val="24"/>
          <w:u w:val="single"/>
        </w:rPr>
      </w:pPr>
    </w:p>
    <w:p w14:paraId="36C897D9" w14:textId="5DFB036B" w:rsidR="00A11AC8" w:rsidRDefault="00A11AC8" w:rsidP="000E7E6D">
      <w:pPr>
        <w:overflowPunct/>
        <w:autoSpaceDE/>
        <w:autoSpaceDN/>
        <w:adjustRightInd/>
        <w:jc w:val="both"/>
        <w:rPr>
          <w:b/>
          <w:sz w:val="24"/>
          <w:szCs w:val="24"/>
          <w:u w:val="single"/>
        </w:rPr>
      </w:pPr>
    </w:p>
    <w:p w14:paraId="01BF0FD1" w14:textId="77777777" w:rsidR="00B94E84" w:rsidRDefault="00B94E84" w:rsidP="000E7E6D">
      <w:pPr>
        <w:overflowPunct/>
        <w:autoSpaceDE/>
        <w:autoSpaceDN/>
        <w:adjustRightInd/>
        <w:jc w:val="both"/>
        <w:rPr>
          <w:b/>
          <w:sz w:val="24"/>
          <w:szCs w:val="24"/>
          <w:u w:val="single"/>
        </w:rPr>
      </w:pPr>
    </w:p>
    <w:p w14:paraId="76D4F817" w14:textId="633E7D38" w:rsidR="00A11AC8" w:rsidRDefault="00A11AC8" w:rsidP="000E7E6D">
      <w:pPr>
        <w:overflowPunct/>
        <w:autoSpaceDE/>
        <w:autoSpaceDN/>
        <w:adjustRightInd/>
        <w:jc w:val="both"/>
        <w:rPr>
          <w:b/>
          <w:sz w:val="24"/>
          <w:szCs w:val="24"/>
          <w:u w:val="single"/>
        </w:rPr>
      </w:pPr>
    </w:p>
    <w:p w14:paraId="6F56B8B7" w14:textId="6CF9297B" w:rsidR="00A11AC8" w:rsidRDefault="00A11AC8" w:rsidP="000E7E6D">
      <w:pPr>
        <w:overflowPunct/>
        <w:autoSpaceDE/>
        <w:autoSpaceDN/>
        <w:adjustRightInd/>
        <w:jc w:val="both"/>
        <w:rPr>
          <w:b/>
          <w:sz w:val="24"/>
          <w:szCs w:val="24"/>
          <w:u w:val="single"/>
        </w:rPr>
      </w:pPr>
    </w:p>
    <w:tbl>
      <w:tblPr>
        <w:tblStyle w:val="TableGrid"/>
        <w:tblW w:w="10813" w:type="dxa"/>
        <w:tblInd w:w="85" w:type="dxa"/>
        <w:tblLook w:val="04A0" w:firstRow="1" w:lastRow="0" w:firstColumn="1" w:lastColumn="0" w:noHBand="0" w:noVBand="1"/>
      </w:tblPr>
      <w:tblGrid>
        <w:gridCol w:w="1405"/>
        <w:gridCol w:w="1176"/>
        <w:gridCol w:w="1176"/>
        <w:gridCol w:w="1176"/>
        <w:gridCol w:w="1176"/>
        <w:gridCol w:w="1176"/>
        <w:gridCol w:w="1176"/>
        <w:gridCol w:w="1176"/>
        <w:gridCol w:w="1176"/>
      </w:tblGrid>
      <w:tr w:rsidR="00A11AC8" w:rsidRPr="00A12917" w14:paraId="3DB76BEA" w14:textId="77777777" w:rsidTr="005E779F">
        <w:trPr>
          <w:trHeight w:val="203"/>
        </w:trPr>
        <w:tc>
          <w:tcPr>
            <w:tcW w:w="10813" w:type="dxa"/>
            <w:gridSpan w:val="9"/>
            <w:noWrap/>
            <w:hideMark/>
          </w:tcPr>
          <w:p w14:paraId="0E49BBD4" w14:textId="49F4862D" w:rsidR="00A11AC8" w:rsidRPr="00A12917" w:rsidRDefault="00A11AC8" w:rsidP="005E779F">
            <w:pPr>
              <w:rPr>
                <w:b/>
                <w:bCs/>
                <w:sz w:val="24"/>
                <w:szCs w:val="24"/>
              </w:rPr>
            </w:pPr>
            <w:r w:rsidRPr="00A12917">
              <w:rPr>
                <w:b/>
                <w:bCs/>
                <w:sz w:val="24"/>
                <w:szCs w:val="24"/>
              </w:rPr>
              <w:t xml:space="preserve">Annual Rolling Portfolio </w:t>
            </w:r>
            <w:r>
              <w:rPr>
                <w:b/>
                <w:bCs/>
                <w:sz w:val="24"/>
                <w:szCs w:val="24"/>
              </w:rPr>
              <w:t>Savings</w:t>
            </w:r>
            <w:r w:rsidRPr="00A12917">
              <w:rPr>
                <w:b/>
                <w:bCs/>
                <w:sz w:val="24"/>
                <w:szCs w:val="24"/>
              </w:rPr>
              <w:t xml:space="preserve"> Forecast - True-up</w:t>
            </w:r>
            <w:r>
              <w:rPr>
                <w:b/>
                <w:bCs/>
                <w:sz w:val="24"/>
                <w:szCs w:val="24"/>
              </w:rPr>
              <w:t xml:space="preserve"> (kW)</w:t>
            </w:r>
          </w:p>
        </w:tc>
      </w:tr>
      <w:tr w:rsidR="00A11AC8" w:rsidRPr="00A12917" w14:paraId="51BEDAE1" w14:textId="77777777" w:rsidTr="005E779F">
        <w:trPr>
          <w:trHeight w:val="285"/>
        </w:trPr>
        <w:tc>
          <w:tcPr>
            <w:tcW w:w="1405" w:type="dxa"/>
            <w:noWrap/>
            <w:hideMark/>
          </w:tcPr>
          <w:p w14:paraId="40B3B6D1" w14:textId="77777777" w:rsidR="00A11AC8" w:rsidRPr="00A12917" w:rsidRDefault="00A11AC8" w:rsidP="005E779F">
            <w:pPr>
              <w:rPr>
                <w:b/>
                <w:bCs/>
                <w:sz w:val="24"/>
                <w:szCs w:val="24"/>
              </w:rPr>
            </w:pPr>
            <w:r w:rsidRPr="00A12917">
              <w:rPr>
                <w:b/>
                <w:bCs/>
                <w:sz w:val="24"/>
                <w:szCs w:val="24"/>
              </w:rPr>
              <w:t>Sector</w:t>
            </w:r>
          </w:p>
        </w:tc>
        <w:tc>
          <w:tcPr>
            <w:tcW w:w="1176" w:type="dxa"/>
            <w:noWrap/>
            <w:hideMark/>
          </w:tcPr>
          <w:p w14:paraId="4DBB619E" w14:textId="77777777" w:rsidR="00A11AC8" w:rsidRDefault="00A11AC8" w:rsidP="005E779F">
            <w:pPr>
              <w:jc w:val="center"/>
              <w:rPr>
                <w:b/>
                <w:sz w:val="24"/>
                <w:szCs w:val="24"/>
              </w:rPr>
            </w:pPr>
            <w:r w:rsidRPr="006F0904">
              <w:rPr>
                <w:b/>
                <w:sz w:val="24"/>
                <w:szCs w:val="24"/>
              </w:rPr>
              <w:t>2018</w:t>
            </w:r>
          </w:p>
          <w:p w14:paraId="49793C5A" w14:textId="50E651DE" w:rsidR="00ED76E0" w:rsidRPr="006F0904" w:rsidRDefault="00ED76E0" w:rsidP="005E779F">
            <w:pPr>
              <w:jc w:val="center"/>
              <w:rPr>
                <w:b/>
                <w:sz w:val="24"/>
                <w:szCs w:val="24"/>
              </w:rPr>
            </w:pPr>
            <w:r>
              <w:rPr>
                <w:b/>
                <w:sz w:val="24"/>
                <w:szCs w:val="24"/>
              </w:rPr>
              <w:t>(actuals)</w:t>
            </w:r>
          </w:p>
        </w:tc>
        <w:tc>
          <w:tcPr>
            <w:tcW w:w="1176" w:type="dxa"/>
            <w:noWrap/>
            <w:hideMark/>
          </w:tcPr>
          <w:p w14:paraId="4B0D2D06" w14:textId="77777777" w:rsidR="00A11AC8" w:rsidRPr="006F0904" w:rsidRDefault="00A11AC8" w:rsidP="005E779F">
            <w:pPr>
              <w:jc w:val="center"/>
              <w:rPr>
                <w:b/>
                <w:sz w:val="24"/>
                <w:szCs w:val="24"/>
              </w:rPr>
            </w:pPr>
            <w:r w:rsidRPr="006F0904">
              <w:rPr>
                <w:b/>
                <w:sz w:val="24"/>
                <w:szCs w:val="24"/>
              </w:rPr>
              <w:t>2019</w:t>
            </w:r>
          </w:p>
        </w:tc>
        <w:tc>
          <w:tcPr>
            <w:tcW w:w="1176" w:type="dxa"/>
            <w:noWrap/>
            <w:hideMark/>
          </w:tcPr>
          <w:p w14:paraId="53852156" w14:textId="77777777" w:rsidR="00A11AC8" w:rsidRPr="006F0904" w:rsidRDefault="00A11AC8" w:rsidP="005E779F">
            <w:pPr>
              <w:jc w:val="center"/>
              <w:rPr>
                <w:b/>
                <w:sz w:val="24"/>
                <w:szCs w:val="24"/>
              </w:rPr>
            </w:pPr>
            <w:r w:rsidRPr="006F0904">
              <w:rPr>
                <w:b/>
                <w:sz w:val="24"/>
                <w:szCs w:val="24"/>
              </w:rPr>
              <w:t>2020</w:t>
            </w:r>
          </w:p>
        </w:tc>
        <w:tc>
          <w:tcPr>
            <w:tcW w:w="1176" w:type="dxa"/>
            <w:noWrap/>
            <w:hideMark/>
          </w:tcPr>
          <w:p w14:paraId="355CB822" w14:textId="77777777" w:rsidR="00A11AC8" w:rsidRPr="006F0904" w:rsidRDefault="00A11AC8" w:rsidP="005E779F">
            <w:pPr>
              <w:jc w:val="center"/>
              <w:rPr>
                <w:b/>
                <w:sz w:val="24"/>
                <w:szCs w:val="24"/>
              </w:rPr>
            </w:pPr>
            <w:r w:rsidRPr="006F0904">
              <w:rPr>
                <w:b/>
                <w:sz w:val="24"/>
                <w:szCs w:val="24"/>
              </w:rPr>
              <w:t>2021</w:t>
            </w:r>
          </w:p>
        </w:tc>
        <w:tc>
          <w:tcPr>
            <w:tcW w:w="1176" w:type="dxa"/>
          </w:tcPr>
          <w:p w14:paraId="4110CCAA" w14:textId="77777777" w:rsidR="00A11AC8" w:rsidRPr="006F0904" w:rsidRDefault="00A11AC8" w:rsidP="005E779F">
            <w:pPr>
              <w:jc w:val="center"/>
              <w:rPr>
                <w:b/>
                <w:sz w:val="24"/>
                <w:szCs w:val="24"/>
              </w:rPr>
            </w:pPr>
            <w:r w:rsidRPr="006F0904">
              <w:rPr>
                <w:b/>
                <w:sz w:val="24"/>
                <w:szCs w:val="24"/>
              </w:rPr>
              <w:t>2022</w:t>
            </w:r>
          </w:p>
        </w:tc>
        <w:tc>
          <w:tcPr>
            <w:tcW w:w="1176" w:type="dxa"/>
          </w:tcPr>
          <w:p w14:paraId="3C886735" w14:textId="77777777" w:rsidR="00A11AC8" w:rsidRPr="006F0904" w:rsidRDefault="00A11AC8" w:rsidP="005E779F">
            <w:pPr>
              <w:jc w:val="center"/>
              <w:rPr>
                <w:b/>
                <w:sz w:val="24"/>
                <w:szCs w:val="24"/>
              </w:rPr>
            </w:pPr>
            <w:r>
              <w:rPr>
                <w:b/>
                <w:sz w:val="24"/>
                <w:szCs w:val="24"/>
              </w:rPr>
              <w:t>2023</w:t>
            </w:r>
          </w:p>
        </w:tc>
        <w:tc>
          <w:tcPr>
            <w:tcW w:w="1176" w:type="dxa"/>
          </w:tcPr>
          <w:p w14:paraId="57EC20BD" w14:textId="77777777" w:rsidR="00A11AC8" w:rsidRPr="006F0904" w:rsidRDefault="00A11AC8" w:rsidP="005E779F">
            <w:pPr>
              <w:jc w:val="center"/>
              <w:rPr>
                <w:b/>
                <w:sz w:val="24"/>
                <w:szCs w:val="24"/>
              </w:rPr>
            </w:pPr>
            <w:r>
              <w:rPr>
                <w:b/>
                <w:sz w:val="24"/>
                <w:szCs w:val="24"/>
              </w:rPr>
              <w:t>2024</w:t>
            </w:r>
          </w:p>
        </w:tc>
        <w:tc>
          <w:tcPr>
            <w:tcW w:w="1176" w:type="dxa"/>
          </w:tcPr>
          <w:p w14:paraId="18B0CD40" w14:textId="77777777" w:rsidR="00A11AC8" w:rsidRPr="006F0904" w:rsidRDefault="00A11AC8" w:rsidP="005E779F">
            <w:pPr>
              <w:jc w:val="center"/>
              <w:rPr>
                <w:b/>
                <w:sz w:val="24"/>
                <w:szCs w:val="24"/>
              </w:rPr>
            </w:pPr>
            <w:r>
              <w:rPr>
                <w:b/>
                <w:sz w:val="24"/>
                <w:szCs w:val="24"/>
              </w:rPr>
              <w:t>2025</w:t>
            </w:r>
          </w:p>
        </w:tc>
      </w:tr>
      <w:tr w:rsidR="00A11AC8" w:rsidRPr="00A12917" w14:paraId="75158F05" w14:textId="77777777" w:rsidTr="005E779F">
        <w:trPr>
          <w:trHeight w:val="285"/>
        </w:trPr>
        <w:tc>
          <w:tcPr>
            <w:tcW w:w="1405" w:type="dxa"/>
            <w:noWrap/>
            <w:hideMark/>
          </w:tcPr>
          <w:p w14:paraId="21DFC048" w14:textId="77777777" w:rsidR="00A11AC8" w:rsidRPr="00A12917" w:rsidRDefault="00A11AC8" w:rsidP="005E779F">
            <w:pPr>
              <w:rPr>
                <w:sz w:val="24"/>
                <w:szCs w:val="24"/>
              </w:rPr>
            </w:pPr>
            <w:r w:rsidRPr="00A12917">
              <w:rPr>
                <w:sz w:val="24"/>
                <w:szCs w:val="24"/>
              </w:rPr>
              <w:t>Residential</w:t>
            </w:r>
          </w:p>
        </w:tc>
        <w:tc>
          <w:tcPr>
            <w:tcW w:w="1176" w:type="dxa"/>
            <w:noWrap/>
            <w:hideMark/>
          </w:tcPr>
          <w:p w14:paraId="1FE05C21" w14:textId="1E999C27" w:rsidR="00A11AC8" w:rsidRPr="00A878F0" w:rsidRDefault="00DC0DD3" w:rsidP="005E779F">
            <w:pPr>
              <w:jc w:val="right"/>
              <w:rPr>
                <w:sz w:val="24"/>
                <w:szCs w:val="24"/>
              </w:rPr>
            </w:pPr>
            <w:r>
              <w:rPr>
                <w:sz w:val="24"/>
                <w:szCs w:val="24"/>
              </w:rPr>
              <w:t>27</w:t>
            </w:r>
          </w:p>
        </w:tc>
        <w:tc>
          <w:tcPr>
            <w:tcW w:w="1176" w:type="dxa"/>
            <w:noWrap/>
            <w:hideMark/>
          </w:tcPr>
          <w:p w14:paraId="7D3B2CE2" w14:textId="3280654B" w:rsidR="00A11AC8" w:rsidRPr="00A878F0" w:rsidRDefault="00A11AC8" w:rsidP="005E779F">
            <w:pPr>
              <w:jc w:val="right"/>
              <w:rPr>
                <w:sz w:val="24"/>
                <w:szCs w:val="24"/>
              </w:rPr>
            </w:pPr>
            <w:r>
              <w:rPr>
                <w:sz w:val="24"/>
                <w:szCs w:val="24"/>
              </w:rPr>
              <w:t>23</w:t>
            </w:r>
            <w:r w:rsidR="000675A3">
              <w:rPr>
                <w:sz w:val="24"/>
                <w:szCs w:val="24"/>
              </w:rPr>
              <w:t>3</w:t>
            </w:r>
          </w:p>
        </w:tc>
        <w:tc>
          <w:tcPr>
            <w:tcW w:w="1176" w:type="dxa"/>
            <w:noWrap/>
            <w:hideMark/>
          </w:tcPr>
          <w:p w14:paraId="6235E491" w14:textId="0077129B" w:rsidR="00A11AC8" w:rsidRPr="00A878F0" w:rsidRDefault="00A11AC8" w:rsidP="005E779F">
            <w:pPr>
              <w:jc w:val="right"/>
              <w:rPr>
                <w:sz w:val="24"/>
                <w:szCs w:val="24"/>
              </w:rPr>
            </w:pPr>
            <w:r>
              <w:rPr>
                <w:sz w:val="24"/>
                <w:szCs w:val="24"/>
              </w:rPr>
              <w:t>245</w:t>
            </w:r>
          </w:p>
        </w:tc>
        <w:tc>
          <w:tcPr>
            <w:tcW w:w="1176" w:type="dxa"/>
            <w:noWrap/>
            <w:hideMark/>
          </w:tcPr>
          <w:p w14:paraId="488E824A" w14:textId="51EF5E63" w:rsidR="00A11AC8" w:rsidRPr="00A878F0" w:rsidRDefault="00A11AC8" w:rsidP="005E779F">
            <w:pPr>
              <w:jc w:val="right"/>
              <w:rPr>
                <w:sz w:val="24"/>
                <w:szCs w:val="24"/>
              </w:rPr>
            </w:pPr>
            <w:r>
              <w:rPr>
                <w:sz w:val="24"/>
                <w:szCs w:val="24"/>
              </w:rPr>
              <w:t>245</w:t>
            </w:r>
          </w:p>
        </w:tc>
        <w:tc>
          <w:tcPr>
            <w:tcW w:w="1176" w:type="dxa"/>
          </w:tcPr>
          <w:p w14:paraId="1E293524" w14:textId="1AE65D5F" w:rsidR="00A11AC8" w:rsidRPr="00A878F0" w:rsidRDefault="00A11AC8" w:rsidP="005E779F">
            <w:pPr>
              <w:jc w:val="right"/>
              <w:rPr>
                <w:sz w:val="24"/>
                <w:szCs w:val="24"/>
              </w:rPr>
            </w:pPr>
            <w:r>
              <w:rPr>
                <w:sz w:val="24"/>
                <w:szCs w:val="24"/>
              </w:rPr>
              <w:t>235</w:t>
            </w:r>
          </w:p>
        </w:tc>
        <w:tc>
          <w:tcPr>
            <w:tcW w:w="1176" w:type="dxa"/>
          </w:tcPr>
          <w:p w14:paraId="2DE85AE7" w14:textId="373A5E84" w:rsidR="00A11AC8" w:rsidRPr="00A878F0" w:rsidRDefault="00A11AC8" w:rsidP="005E779F">
            <w:pPr>
              <w:jc w:val="right"/>
              <w:rPr>
                <w:sz w:val="24"/>
                <w:szCs w:val="24"/>
              </w:rPr>
            </w:pPr>
            <w:r>
              <w:rPr>
                <w:sz w:val="24"/>
                <w:szCs w:val="24"/>
              </w:rPr>
              <w:t>235</w:t>
            </w:r>
          </w:p>
        </w:tc>
        <w:tc>
          <w:tcPr>
            <w:tcW w:w="1176" w:type="dxa"/>
          </w:tcPr>
          <w:p w14:paraId="45F42BEE" w14:textId="1670ABEE" w:rsidR="00A11AC8" w:rsidRPr="00A878F0" w:rsidRDefault="00A11AC8" w:rsidP="005E779F">
            <w:pPr>
              <w:jc w:val="right"/>
              <w:rPr>
                <w:sz w:val="24"/>
                <w:szCs w:val="24"/>
              </w:rPr>
            </w:pPr>
            <w:r>
              <w:rPr>
                <w:sz w:val="24"/>
                <w:szCs w:val="24"/>
              </w:rPr>
              <w:t>235</w:t>
            </w:r>
          </w:p>
        </w:tc>
        <w:tc>
          <w:tcPr>
            <w:tcW w:w="1176" w:type="dxa"/>
          </w:tcPr>
          <w:p w14:paraId="43462566" w14:textId="4D9939E4" w:rsidR="00A11AC8" w:rsidRPr="00A878F0" w:rsidRDefault="00A11AC8" w:rsidP="005E779F">
            <w:pPr>
              <w:jc w:val="right"/>
              <w:rPr>
                <w:sz w:val="24"/>
                <w:szCs w:val="24"/>
              </w:rPr>
            </w:pPr>
            <w:r>
              <w:rPr>
                <w:sz w:val="24"/>
                <w:szCs w:val="24"/>
              </w:rPr>
              <w:t>235</w:t>
            </w:r>
          </w:p>
        </w:tc>
      </w:tr>
      <w:tr w:rsidR="00A11AC8" w:rsidRPr="00A12917" w14:paraId="57CCDB70" w14:textId="77777777" w:rsidTr="005E779F">
        <w:trPr>
          <w:trHeight w:val="271"/>
        </w:trPr>
        <w:tc>
          <w:tcPr>
            <w:tcW w:w="1405" w:type="dxa"/>
            <w:noWrap/>
            <w:hideMark/>
          </w:tcPr>
          <w:p w14:paraId="571CB245" w14:textId="77777777" w:rsidR="00A11AC8" w:rsidRPr="00A12917" w:rsidRDefault="00A11AC8" w:rsidP="005E779F">
            <w:pPr>
              <w:rPr>
                <w:sz w:val="24"/>
                <w:szCs w:val="24"/>
              </w:rPr>
            </w:pPr>
            <w:r w:rsidRPr="00A12917">
              <w:rPr>
                <w:sz w:val="24"/>
                <w:szCs w:val="24"/>
              </w:rPr>
              <w:t>Commercial</w:t>
            </w:r>
          </w:p>
        </w:tc>
        <w:tc>
          <w:tcPr>
            <w:tcW w:w="1176" w:type="dxa"/>
            <w:noWrap/>
            <w:hideMark/>
          </w:tcPr>
          <w:p w14:paraId="02EFD9DC" w14:textId="06083E2B" w:rsidR="00A11AC8" w:rsidRPr="00A878F0" w:rsidRDefault="00DC0DD3" w:rsidP="005E779F">
            <w:pPr>
              <w:jc w:val="right"/>
              <w:rPr>
                <w:sz w:val="24"/>
                <w:szCs w:val="24"/>
              </w:rPr>
            </w:pPr>
            <w:r>
              <w:rPr>
                <w:sz w:val="24"/>
                <w:szCs w:val="24"/>
              </w:rPr>
              <w:t>126</w:t>
            </w:r>
          </w:p>
        </w:tc>
        <w:tc>
          <w:tcPr>
            <w:tcW w:w="1176" w:type="dxa"/>
            <w:noWrap/>
            <w:hideMark/>
          </w:tcPr>
          <w:p w14:paraId="468589C3" w14:textId="03949EAC" w:rsidR="00A11AC8" w:rsidRPr="00A878F0" w:rsidRDefault="00A11AC8" w:rsidP="005E779F">
            <w:pPr>
              <w:jc w:val="right"/>
              <w:rPr>
                <w:sz w:val="24"/>
                <w:szCs w:val="24"/>
              </w:rPr>
            </w:pPr>
            <w:r>
              <w:rPr>
                <w:sz w:val="24"/>
                <w:szCs w:val="24"/>
              </w:rPr>
              <w:t>358</w:t>
            </w:r>
          </w:p>
        </w:tc>
        <w:tc>
          <w:tcPr>
            <w:tcW w:w="1176" w:type="dxa"/>
            <w:noWrap/>
            <w:hideMark/>
          </w:tcPr>
          <w:p w14:paraId="0C02EA91" w14:textId="101E5DBB" w:rsidR="00A11AC8" w:rsidRPr="00A878F0" w:rsidRDefault="00A11AC8" w:rsidP="005E779F">
            <w:pPr>
              <w:jc w:val="right"/>
              <w:rPr>
                <w:sz w:val="24"/>
                <w:szCs w:val="24"/>
              </w:rPr>
            </w:pPr>
            <w:r>
              <w:rPr>
                <w:sz w:val="24"/>
                <w:szCs w:val="24"/>
              </w:rPr>
              <w:t>116</w:t>
            </w:r>
          </w:p>
        </w:tc>
        <w:tc>
          <w:tcPr>
            <w:tcW w:w="1176" w:type="dxa"/>
            <w:noWrap/>
            <w:hideMark/>
          </w:tcPr>
          <w:p w14:paraId="66ED764B" w14:textId="4B97ADB3" w:rsidR="00A11AC8" w:rsidRPr="00A878F0" w:rsidRDefault="00A11AC8" w:rsidP="005E779F">
            <w:pPr>
              <w:jc w:val="right"/>
              <w:rPr>
                <w:sz w:val="24"/>
                <w:szCs w:val="24"/>
              </w:rPr>
            </w:pPr>
            <w:r>
              <w:rPr>
                <w:sz w:val="24"/>
                <w:szCs w:val="24"/>
              </w:rPr>
              <w:t>116</w:t>
            </w:r>
          </w:p>
        </w:tc>
        <w:tc>
          <w:tcPr>
            <w:tcW w:w="1176" w:type="dxa"/>
          </w:tcPr>
          <w:p w14:paraId="3EE00F3C" w14:textId="3CF34D0D" w:rsidR="00A11AC8" w:rsidRPr="00A878F0" w:rsidRDefault="00A11AC8" w:rsidP="005E779F">
            <w:pPr>
              <w:jc w:val="right"/>
              <w:rPr>
                <w:sz w:val="24"/>
                <w:szCs w:val="24"/>
              </w:rPr>
            </w:pPr>
            <w:r>
              <w:rPr>
                <w:sz w:val="24"/>
                <w:szCs w:val="24"/>
              </w:rPr>
              <w:t>81</w:t>
            </w:r>
          </w:p>
        </w:tc>
        <w:tc>
          <w:tcPr>
            <w:tcW w:w="1176" w:type="dxa"/>
          </w:tcPr>
          <w:p w14:paraId="34B55188" w14:textId="09FA6041" w:rsidR="00A11AC8" w:rsidRPr="00A878F0" w:rsidRDefault="00A11AC8" w:rsidP="005E779F">
            <w:pPr>
              <w:jc w:val="right"/>
              <w:rPr>
                <w:sz w:val="24"/>
                <w:szCs w:val="24"/>
              </w:rPr>
            </w:pPr>
            <w:r>
              <w:rPr>
                <w:sz w:val="24"/>
                <w:szCs w:val="24"/>
              </w:rPr>
              <w:t>81</w:t>
            </w:r>
          </w:p>
        </w:tc>
        <w:tc>
          <w:tcPr>
            <w:tcW w:w="1176" w:type="dxa"/>
          </w:tcPr>
          <w:p w14:paraId="2B0594FE" w14:textId="2C75308A" w:rsidR="00A11AC8" w:rsidRPr="00A878F0" w:rsidRDefault="00A11AC8" w:rsidP="005E779F">
            <w:pPr>
              <w:jc w:val="right"/>
              <w:rPr>
                <w:sz w:val="24"/>
                <w:szCs w:val="24"/>
              </w:rPr>
            </w:pPr>
            <w:r>
              <w:rPr>
                <w:sz w:val="24"/>
                <w:szCs w:val="24"/>
              </w:rPr>
              <w:t>81</w:t>
            </w:r>
          </w:p>
        </w:tc>
        <w:tc>
          <w:tcPr>
            <w:tcW w:w="1176" w:type="dxa"/>
          </w:tcPr>
          <w:p w14:paraId="10318BCC" w14:textId="2D1A48C0" w:rsidR="00A11AC8" w:rsidRPr="00A878F0" w:rsidRDefault="00A11AC8" w:rsidP="00A11AC8">
            <w:pPr>
              <w:jc w:val="right"/>
              <w:rPr>
                <w:sz w:val="24"/>
                <w:szCs w:val="24"/>
              </w:rPr>
            </w:pPr>
            <w:r>
              <w:rPr>
                <w:sz w:val="24"/>
                <w:szCs w:val="24"/>
              </w:rPr>
              <w:t>81</w:t>
            </w:r>
          </w:p>
        </w:tc>
      </w:tr>
      <w:tr w:rsidR="00A11AC8" w:rsidRPr="00A12917" w14:paraId="63D8780D" w14:textId="77777777" w:rsidTr="005E779F">
        <w:trPr>
          <w:trHeight w:val="271"/>
        </w:trPr>
        <w:tc>
          <w:tcPr>
            <w:tcW w:w="1405" w:type="dxa"/>
            <w:noWrap/>
            <w:hideMark/>
          </w:tcPr>
          <w:p w14:paraId="690B38B8" w14:textId="77777777" w:rsidR="00A11AC8" w:rsidRPr="00A12917" w:rsidRDefault="00A11AC8" w:rsidP="005E779F">
            <w:pPr>
              <w:rPr>
                <w:sz w:val="24"/>
                <w:szCs w:val="24"/>
              </w:rPr>
            </w:pPr>
            <w:r w:rsidRPr="00A12917">
              <w:rPr>
                <w:sz w:val="24"/>
                <w:szCs w:val="24"/>
              </w:rPr>
              <w:t>Industrial</w:t>
            </w:r>
          </w:p>
        </w:tc>
        <w:tc>
          <w:tcPr>
            <w:tcW w:w="1176" w:type="dxa"/>
            <w:noWrap/>
            <w:hideMark/>
          </w:tcPr>
          <w:p w14:paraId="6E8BCD4C"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044FD061" w14:textId="3723FEAC" w:rsidR="00A11AC8" w:rsidRPr="00A878F0" w:rsidRDefault="00A11AC8" w:rsidP="005E779F">
            <w:pPr>
              <w:jc w:val="right"/>
              <w:rPr>
                <w:sz w:val="24"/>
                <w:szCs w:val="24"/>
              </w:rPr>
            </w:pPr>
            <w:r>
              <w:rPr>
                <w:sz w:val="24"/>
                <w:szCs w:val="24"/>
              </w:rPr>
              <w:t>41</w:t>
            </w:r>
          </w:p>
        </w:tc>
        <w:tc>
          <w:tcPr>
            <w:tcW w:w="1176" w:type="dxa"/>
            <w:noWrap/>
            <w:hideMark/>
          </w:tcPr>
          <w:p w14:paraId="04F9BEC8" w14:textId="145B2C51" w:rsidR="00A11AC8" w:rsidRPr="00A878F0" w:rsidRDefault="00A11AC8" w:rsidP="005E779F">
            <w:pPr>
              <w:jc w:val="right"/>
              <w:rPr>
                <w:sz w:val="24"/>
                <w:szCs w:val="24"/>
              </w:rPr>
            </w:pPr>
            <w:r>
              <w:rPr>
                <w:sz w:val="24"/>
                <w:szCs w:val="24"/>
              </w:rPr>
              <w:t>38</w:t>
            </w:r>
          </w:p>
        </w:tc>
        <w:tc>
          <w:tcPr>
            <w:tcW w:w="1176" w:type="dxa"/>
            <w:noWrap/>
            <w:hideMark/>
          </w:tcPr>
          <w:p w14:paraId="7C18B234" w14:textId="33EF200E" w:rsidR="00A11AC8" w:rsidRPr="00A878F0" w:rsidRDefault="00A11AC8" w:rsidP="005E779F">
            <w:pPr>
              <w:jc w:val="right"/>
              <w:rPr>
                <w:sz w:val="24"/>
                <w:szCs w:val="24"/>
              </w:rPr>
            </w:pPr>
            <w:r>
              <w:rPr>
                <w:sz w:val="24"/>
                <w:szCs w:val="24"/>
              </w:rPr>
              <w:t>38</w:t>
            </w:r>
          </w:p>
        </w:tc>
        <w:tc>
          <w:tcPr>
            <w:tcW w:w="1176" w:type="dxa"/>
          </w:tcPr>
          <w:p w14:paraId="5A7973E5" w14:textId="587DA107" w:rsidR="00A11AC8" w:rsidRPr="00A878F0" w:rsidRDefault="00A11AC8" w:rsidP="005E779F">
            <w:pPr>
              <w:jc w:val="right"/>
              <w:rPr>
                <w:sz w:val="24"/>
                <w:szCs w:val="24"/>
              </w:rPr>
            </w:pPr>
            <w:r>
              <w:rPr>
                <w:sz w:val="24"/>
                <w:szCs w:val="24"/>
              </w:rPr>
              <w:t>59</w:t>
            </w:r>
          </w:p>
        </w:tc>
        <w:tc>
          <w:tcPr>
            <w:tcW w:w="1176" w:type="dxa"/>
          </w:tcPr>
          <w:p w14:paraId="005FED8A" w14:textId="036C9C22" w:rsidR="00A11AC8" w:rsidRPr="00A878F0" w:rsidRDefault="00A11AC8" w:rsidP="005E779F">
            <w:pPr>
              <w:jc w:val="right"/>
              <w:rPr>
                <w:sz w:val="24"/>
                <w:szCs w:val="24"/>
              </w:rPr>
            </w:pPr>
            <w:r>
              <w:rPr>
                <w:sz w:val="24"/>
                <w:szCs w:val="24"/>
              </w:rPr>
              <w:t>59</w:t>
            </w:r>
          </w:p>
        </w:tc>
        <w:tc>
          <w:tcPr>
            <w:tcW w:w="1176" w:type="dxa"/>
          </w:tcPr>
          <w:p w14:paraId="7B287656" w14:textId="028B13E9" w:rsidR="00A11AC8" w:rsidRPr="00A878F0" w:rsidRDefault="00A11AC8" w:rsidP="005E779F">
            <w:pPr>
              <w:jc w:val="right"/>
              <w:rPr>
                <w:sz w:val="24"/>
                <w:szCs w:val="24"/>
              </w:rPr>
            </w:pPr>
            <w:r>
              <w:rPr>
                <w:sz w:val="24"/>
                <w:szCs w:val="24"/>
              </w:rPr>
              <w:t>59</w:t>
            </w:r>
          </w:p>
        </w:tc>
        <w:tc>
          <w:tcPr>
            <w:tcW w:w="1176" w:type="dxa"/>
          </w:tcPr>
          <w:p w14:paraId="5A50ABB7" w14:textId="15461205" w:rsidR="00A11AC8" w:rsidRPr="00A878F0" w:rsidRDefault="00A11AC8" w:rsidP="005E779F">
            <w:pPr>
              <w:jc w:val="right"/>
              <w:rPr>
                <w:sz w:val="24"/>
                <w:szCs w:val="24"/>
              </w:rPr>
            </w:pPr>
            <w:r>
              <w:rPr>
                <w:sz w:val="24"/>
                <w:szCs w:val="24"/>
              </w:rPr>
              <w:t>59</w:t>
            </w:r>
          </w:p>
        </w:tc>
      </w:tr>
      <w:tr w:rsidR="00A11AC8" w:rsidRPr="00A12917" w14:paraId="61490A6C" w14:textId="77777777" w:rsidTr="005E779F">
        <w:trPr>
          <w:trHeight w:val="271"/>
        </w:trPr>
        <w:tc>
          <w:tcPr>
            <w:tcW w:w="1405" w:type="dxa"/>
            <w:noWrap/>
            <w:hideMark/>
          </w:tcPr>
          <w:p w14:paraId="02826C22" w14:textId="77777777" w:rsidR="00A11AC8" w:rsidRPr="00A12917" w:rsidRDefault="00A11AC8" w:rsidP="005E779F">
            <w:pPr>
              <w:rPr>
                <w:sz w:val="24"/>
                <w:szCs w:val="24"/>
              </w:rPr>
            </w:pPr>
            <w:r w:rsidRPr="00A12917">
              <w:rPr>
                <w:sz w:val="24"/>
                <w:szCs w:val="24"/>
              </w:rPr>
              <w:t>Agriculture</w:t>
            </w:r>
          </w:p>
        </w:tc>
        <w:tc>
          <w:tcPr>
            <w:tcW w:w="1176" w:type="dxa"/>
            <w:noWrap/>
            <w:hideMark/>
          </w:tcPr>
          <w:p w14:paraId="607B0CEC"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6BAB98E5" w14:textId="2120BEF0" w:rsidR="00A11AC8" w:rsidRPr="00A878F0" w:rsidRDefault="00A11AC8" w:rsidP="005E779F">
            <w:pPr>
              <w:jc w:val="right"/>
              <w:rPr>
                <w:sz w:val="24"/>
                <w:szCs w:val="24"/>
              </w:rPr>
            </w:pPr>
            <w:r>
              <w:rPr>
                <w:sz w:val="24"/>
                <w:szCs w:val="24"/>
              </w:rPr>
              <w:t>64</w:t>
            </w:r>
          </w:p>
        </w:tc>
        <w:tc>
          <w:tcPr>
            <w:tcW w:w="1176" w:type="dxa"/>
            <w:noWrap/>
            <w:hideMark/>
          </w:tcPr>
          <w:p w14:paraId="31156DE5" w14:textId="0D78672E" w:rsidR="00A11AC8" w:rsidRPr="00A878F0" w:rsidRDefault="00A11AC8" w:rsidP="005E779F">
            <w:pPr>
              <w:jc w:val="right"/>
              <w:rPr>
                <w:sz w:val="24"/>
                <w:szCs w:val="24"/>
              </w:rPr>
            </w:pPr>
            <w:r>
              <w:rPr>
                <w:sz w:val="24"/>
                <w:szCs w:val="24"/>
              </w:rPr>
              <w:t>84</w:t>
            </w:r>
          </w:p>
        </w:tc>
        <w:tc>
          <w:tcPr>
            <w:tcW w:w="1176" w:type="dxa"/>
            <w:noWrap/>
            <w:hideMark/>
          </w:tcPr>
          <w:p w14:paraId="1E25C8D4" w14:textId="597DA195" w:rsidR="00A11AC8" w:rsidRPr="00A878F0" w:rsidRDefault="00A11AC8" w:rsidP="005E779F">
            <w:pPr>
              <w:jc w:val="right"/>
              <w:rPr>
                <w:sz w:val="24"/>
                <w:szCs w:val="24"/>
              </w:rPr>
            </w:pPr>
            <w:r>
              <w:rPr>
                <w:sz w:val="24"/>
                <w:szCs w:val="24"/>
              </w:rPr>
              <w:t>84</w:t>
            </w:r>
          </w:p>
        </w:tc>
        <w:tc>
          <w:tcPr>
            <w:tcW w:w="1176" w:type="dxa"/>
          </w:tcPr>
          <w:p w14:paraId="2A96304E" w14:textId="729FB0A2" w:rsidR="00A11AC8" w:rsidRPr="00A878F0" w:rsidRDefault="00A11AC8" w:rsidP="005E779F">
            <w:pPr>
              <w:jc w:val="right"/>
              <w:rPr>
                <w:sz w:val="24"/>
                <w:szCs w:val="24"/>
              </w:rPr>
            </w:pPr>
            <w:r>
              <w:rPr>
                <w:sz w:val="24"/>
                <w:szCs w:val="24"/>
              </w:rPr>
              <w:t>78</w:t>
            </w:r>
          </w:p>
        </w:tc>
        <w:tc>
          <w:tcPr>
            <w:tcW w:w="1176" w:type="dxa"/>
          </w:tcPr>
          <w:p w14:paraId="5EC7D828" w14:textId="155E72CB" w:rsidR="00A11AC8" w:rsidRPr="00A878F0" w:rsidRDefault="00A11AC8" w:rsidP="005E779F">
            <w:pPr>
              <w:jc w:val="right"/>
              <w:rPr>
                <w:sz w:val="24"/>
                <w:szCs w:val="24"/>
              </w:rPr>
            </w:pPr>
            <w:r>
              <w:rPr>
                <w:sz w:val="24"/>
                <w:szCs w:val="24"/>
              </w:rPr>
              <w:t>78</w:t>
            </w:r>
          </w:p>
        </w:tc>
        <w:tc>
          <w:tcPr>
            <w:tcW w:w="1176" w:type="dxa"/>
          </w:tcPr>
          <w:p w14:paraId="33BC5CBC" w14:textId="6150F100" w:rsidR="00A11AC8" w:rsidRPr="00A878F0" w:rsidRDefault="00A11AC8" w:rsidP="005E779F">
            <w:pPr>
              <w:jc w:val="right"/>
              <w:rPr>
                <w:sz w:val="24"/>
                <w:szCs w:val="24"/>
              </w:rPr>
            </w:pPr>
            <w:r>
              <w:rPr>
                <w:sz w:val="24"/>
                <w:szCs w:val="24"/>
              </w:rPr>
              <w:t>78</w:t>
            </w:r>
          </w:p>
        </w:tc>
        <w:tc>
          <w:tcPr>
            <w:tcW w:w="1176" w:type="dxa"/>
          </w:tcPr>
          <w:p w14:paraId="5C3E68D8" w14:textId="2B9E6895" w:rsidR="00A11AC8" w:rsidRPr="00A878F0" w:rsidRDefault="00A11AC8" w:rsidP="005E779F">
            <w:pPr>
              <w:jc w:val="right"/>
              <w:rPr>
                <w:sz w:val="24"/>
                <w:szCs w:val="24"/>
              </w:rPr>
            </w:pPr>
            <w:r>
              <w:rPr>
                <w:sz w:val="24"/>
                <w:szCs w:val="24"/>
              </w:rPr>
              <w:t>78</w:t>
            </w:r>
          </w:p>
        </w:tc>
      </w:tr>
      <w:tr w:rsidR="00A11AC8" w:rsidRPr="00A12917" w14:paraId="7BF9BA78" w14:textId="77777777" w:rsidTr="005E779F">
        <w:trPr>
          <w:trHeight w:val="271"/>
        </w:trPr>
        <w:tc>
          <w:tcPr>
            <w:tcW w:w="1405" w:type="dxa"/>
            <w:noWrap/>
            <w:hideMark/>
          </w:tcPr>
          <w:p w14:paraId="4A21B6E9" w14:textId="77777777" w:rsidR="00A11AC8" w:rsidRPr="00A12917" w:rsidRDefault="00A11AC8" w:rsidP="005E779F">
            <w:pPr>
              <w:rPr>
                <w:sz w:val="24"/>
                <w:szCs w:val="24"/>
              </w:rPr>
            </w:pPr>
            <w:r w:rsidRPr="00A12917">
              <w:rPr>
                <w:sz w:val="24"/>
                <w:szCs w:val="24"/>
              </w:rPr>
              <w:t>Emerging Tech</w:t>
            </w:r>
          </w:p>
        </w:tc>
        <w:tc>
          <w:tcPr>
            <w:tcW w:w="1176" w:type="dxa"/>
            <w:noWrap/>
          </w:tcPr>
          <w:p w14:paraId="0A72F525" w14:textId="77777777" w:rsidR="00A11AC8" w:rsidRPr="00A878F0" w:rsidRDefault="00A11AC8" w:rsidP="005E779F">
            <w:pPr>
              <w:jc w:val="right"/>
              <w:rPr>
                <w:sz w:val="24"/>
                <w:szCs w:val="24"/>
              </w:rPr>
            </w:pPr>
            <w:r w:rsidRPr="00A878F0">
              <w:rPr>
                <w:sz w:val="24"/>
                <w:szCs w:val="24"/>
              </w:rPr>
              <w:t>n/a</w:t>
            </w:r>
          </w:p>
        </w:tc>
        <w:tc>
          <w:tcPr>
            <w:tcW w:w="1176" w:type="dxa"/>
            <w:noWrap/>
          </w:tcPr>
          <w:p w14:paraId="77334083" w14:textId="77777777" w:rsidR="00A11AC8" w:rsidRPr="00A878F0" w:rsidRDefault="00A11AC8" w:rsidP="005E779F">
            <w:pPr>
              <w:jc w:val="right"/>
              <w:rPr>
                <w:sz w:val="24"/>
                <w:szCs w:val="24"/>
              </w:rPr>
            </w:pPr>
            <w:r w:rsidRPr="00A878F0">
              <w:rPr>
                <w:sz w:val="24"/>
                <w:szCs w:val="24"/>
              </w:rPr>
              <w:t>n/a</w:t>
            </w:r>
          </w:p>
        </w:tc>
        <w:tc>
          <w:tcPr>
            <w:tcW w:w="1176" w:type="dxa"/>
            <w:noWrap/>
          </w:tcPr>
          <w:p w14:paraId="043EEB03" w14:textId="77777777" w:rsidR="00A11AC8" w:rsidRPr="00A878F0" w:rsidRDefault="00A11AC8" w:rsidP="005E779F">
            <w:pPr>
              <w:jc w:val="right"/>
              <w:rPr>
                <w:sz w:val="24"/>
                <w:szCs w:val="24"/>
              </w:rPr>
            </w:pPr>
            <w:r w:rsidRPr="00A878F0">
              <w:rPr>
                <w:sz w:val="24"/>
                <w:szCs w:val="24"/>
              </w:rPr>
              <w:t>n/a</w:t>
            </w:r>
          </w:p>
        </w:tc>
        <w:tc>
          <w:tcPr>
            <w:tcW w:w="1176" w:type="dxa"/>
            <w:noWrap/>
          </w:tcPr>
          <w:p w14:paraId="7CCA8AA8" w14:textId="77777777" w:rsidR="00A11AC8" w:rsidRPr="00A878F0" w:rsidRDefault="00A11AC8" w:rsidP="005E779F">
            <w:pPr>
              <w:jc w:val="right"/>
              <w:rPr>
                <w:sz w:val="24"/>
                <w:szCs w:val="24"/>
              </w:rPr>
            </w:pPr>
            <w:r w:rsidRPr="00A878F0">
              <w:rPr>
                <w:sz w:val="24"/>
                <w:szCs w:val="24"/>
              </w:rPr>
              <w:t>n/a</w:t>
            </w:r>
          </w:p>
        </w:tc>
        <w:tc>
          <w:tcPr>
            <w:tcW w:w="1176" w:type="dxa"/>
          </w:tcPr>
          <w:p w14:paraId="0136548F" w14:textId="77777777" w:rsidR="00A11AC8" w:rsidRPr="00A878F0" w:rsidRDefault="00A11AC8" w:rsidP="005E779F">
            <w:pPr>
              <w:jc w:val="right"/>
              <w:rPr>
                <w:sz w:val="24"/>
                <w:szCs w:val="24"/>
              </w:rPr>
            </w:pPr>
            <w:r w:rsidRPr="00A878F0">
              <w:rPr>
                <w:sz w:val="24"/>
                <w:szCs w:val="24"/>
              </w:rPr>
              <w:t>n/a</w:t>
            </w:r>
          </w:p>
        </w:tc>
        <w:tc>
          <w:tcPr>
            <w:tcW w:w="1176" w:type="dxa"/>
          </w:tcPr>
          <w:p w14:paraId="1C569970" w14:textId="77777777" w:rsidR="00A11AC8" w:rsidRPr="00A878F0" w:rsidRDefault="00A11AC8" w:rsidP="005E779F">
            <w:pPr>
              <w:jc w:val="right"/>
              <w:rPr>
                <w:sz w:val="24"/>
                <w:szCs w:val="24"/>
              </w:rPr>
            </w:pPr>
            <w:r w:rsidRPr="00A878F0">
              <w:rPr>
                <w:sz w:val="24"/>
                <w:szCs w:val="24"/>
              </w:rPr>
              <w:t>n/a</w:t>
            </w:r>
          </w:p>
        </w:tc>
        <w:tc>
          <w:tcPr>
            <w:tcW w:w="1176" w:type="dxa"/>
          </w:tcPr>
          <w:p w14:paraId="41492CF7" w14:textId="77777777" w:rsidR="00A11AC8" w:rsidRPr="00A878F0" w:rsidRDefault="00A11AC8" w:rsidP="005E779F">
            <w:pPr>
              <w:jc w:val="right"/>
              <w:rPr>
                <w:sz w:val="24"/>
                <w:szCs w:val="24"/>
              </w:rPr>
            </w:pPr>
            <w:r w:rsidRPr="00A878F0">
              <w:rPr>
                <w:sz w:val="24"/>
                <w:szCs w:val="24"/>
              </w:rPr>
              <w:t>n/a</w:t>
            </w:r>
          </w:p>
        </w:tc>
        <w:tc>
          <w:tcPr>
            <w:tcW w:w="1176" w:type="dxa"/>
          </w:tcPr>
          <w:p w14:paraId="2F4EC574" w14:textId="77777777" w:rsidR="00A11AC8" w:rsidRPr="00A878F0" w:rsidRDefault="00A11AC8" w:rsidP="005E779F">
            <w:pPr>
              <w:jc w:val="right"/>
              <w:rPr>
                <w:sz w:val="24"/>
                <w:szCs w:val="24"/>
              </w:rPr>
            </w:pPr>
            <w:r w:rsidRPr="00A878F0">
              <w:rPr>
                <w:sz w:val="24"/>
                <w:szCs w:val="24"/>
              </w:rPr>
              <w:t>n/a</w:t>
            </w:r>
          </w:p>
        </w:tc>
      </w:tr>
      <w:tr w:rsidR="00A11AC8" w:rsidRPr="00A12917" w14:paraId="03EAE6FA" w14:textId="77777777" w:rsidTr="005E779F">
        <w:trPr>
          <w:trHeight w:val="271"/>
        </w:trPr>
        <w:tc>
          <w:tcPr>
            <w:tcW w:w="1405" w:type="dxa"/>
            <w:noWrap/>
            <w:hideMark/>
          </w:tcPr>
          <w:p w14:paraId="36738ACD" w14:textId="77777777" w:rsidR="00A11AC8" w:rsidRPr="00A12917" w:rsidRDefault="00A11AC8" w:rsidP="005E779F">
            <w:pPr>
              <w:rPr>
                <w:sz w:val="24"/>
                <w:szCs w:val="24"/>
              </w:rPr>
            </w:pPr>
            <w:r w:rsidRPr="00A12917">
              <w:rPr>
                <w:sz w:val="24"/>
                <w:szCs w:val="24"/>
              </w:rPr>
              <w:t>Public</w:t>
            </w:r>
          </w:p>
        </w:tc>
        <w:tc>
          <w:tcPr>
            <w:tcW w:w="1176" w:type="dxa"/>
            <w:noWrap/>
          </w:tcPr>
          <w:p w14:paraId="09A0A208" w14:textId="77777777" w:rsidR="00A11AC8" w:rsidRPr="00A878F0" w:rsidRDefault="00A11AC8" w:rsidP="005E779F">
            <w:pPr>
              <w:jc w:val="right"/>
              <w:rPr>
                <w:sz w:val="24"/>
                <w:szCs w:val="24"/>
              </w:rPr>
            </w:pPr>
            <w:r w:rsidRPr="00A878F0">
              <w:rPr>
                <w:sz w:val="24"/>
                <w:szCs w:val="24"/>
              </w:rPr>
              <w:t>n/a</w:t>
            </w:r>
          </w:p>
        </w:tc>
        <w:tc>
          <w:tcPr>
            <w:tcW w:w="1176" w:type="dxa"/>
            <w:noWrap/>
          </w:tcPr>
          <w:p w14:paraId="7274D249" w14:textId="77777777" w:rsidR="00A11AC8" w:rsidRPr="00A878F0" w:rsidRDefault="00A11AC8" w:rsidP="005E779F">
            <w:pPr>
              <w:jc w:val="right"/>
              <w:rPr>
                <w:sz w:val="24"/>
                <w:szCs w:val="24"/>
              </w:rPr>
            </w:pPr>
            <w:r w:rsidRPr="00A878F0">
              <w:rPr>
                <w:sz w:val="24"/>
                <w:szCs w:val="24"/>
              </w:rPr>
              <w:t>n/a</w:t>
            </w:r>
          </w:p>
        </w:tc>
        <w:tc>
          <w:tcPr>
            <w:tcW w:w="1176" w:type="dxa"/>
            <w:noWrap/>
          </w:tcPr>
          <w:p w14:paraId="06B4425E" w14:textId="77777777" w:rsidR="00A11AC8" w:rsidRPr="00A878F0" w:rsidRDefault="00A11AC8" w:rsidP="005E779F">
            <w:pPr>
              <w:jc w:val="right"/>
              <w:rPr>
                <w:sz w:val="24"/>
                <w:szCs w:val="24"/>
              </w:rPr>
            </w:pPr>
            <w:r w:rsidRPr="00A878F0">
              <w:rPr>
                <w:sz w:val="24"/>
                <w:szCs w:val="24"/>
              </w:rPr>
              <w:t>n/a</w:t>
            </w:r>
          </w:p>
        </w:tc>
        <w:tc>
          <w:tcPr>
            <w:tcW w:w="1176" w:type="dxa"/>
            <w:noWrap/>
          </w:tcPr>
          <w:p w14:paraId="4C62CFC3" w14:textId="77777777" w:rsidR="00A11AC8" w:rsidRPr="00A878F0" w:rsidRDefault="00A11AC8" w:rsidP="005E779F">
            <w:pPr>
              <w:jc w:val="right"/>
              <w:rPr>
                <w:sz w:val="24"/>
                <w:szCs w:val="24"/>
              </w:rPr>
            </w:pPr>
            <w:r w:rsidRPr="00A878F0">
              <w:rPr>
                <w:sz w:val="24"/>
                <w:szCs w:val="24"/>
              </w:rPr>
              <w:t>n/a</w:t>
            </w:r>
          </w:p>
        </w:tc>
        <w:tc>
          <w:tcPr>
            <w:tcW w:w="1176" w:type="dxa"/>
          </w:tcPr>
          <w:p w14:paraId="05C94DDA" w14:textId="77777777" w:rsidR="00A11AC8" w:rsidRPr="00A878F0" w:rsidRDefault="00A11AC8" w:rsidP="005E779F">
            <w:pPr>
              <w:jc w:val="right"/>
              <w:rPr>
                <w:sz w:val="24"/>
                <w:szCs w:val="24"/>
              </w:rPr>
            </w:pPr>
            <w:r w:rsidRPr="00A878F0">
              <w:rPr>
                <w:sz w:val="24"/>
                <w:szCs w:val="24"/>
              </w:rPr>
              <w:t>n/a</w:t>
            </w:r>
          </w:p>
        </w:tc>
        <w:tc>
          <w:tcPr>
            <w:tcW w:w="1176" w:type="dxa"/>
          </w:tcPr>
          <w:p w14:paraId="16BC47CA" w14:textId="77777777" w:rsidR="00A11AC8" w:rsidRPr="00A878F0" w:rsidRDefault="00A11AC8" w:rsidP="005E779F">
            <w:pPr>
              <w:jc w:val="right"/>
              <w:rPr>
                <w:sz w:val="24"/>
                <w:szCs w:val="24"/>
              </w:rPr>
            </w:pPr>
            <w:r w:rsidRPr="00A878F0">
              <w:rPr>
                <w:sz w:val="24"/>
                <w:szCs w:val="24"/>
              </w:rPr>
              <w:t>n/a</w:t>
            </w:r>
          </w:p>
        </w:tc>
        <w:tc>
          <w:tcPr>
            <w:tcW w:w="1176" w:type="dxa"/>
          </w:tcPr>
          <w:p w14:paraId="501ACE93" w14:textId="77777777" w:rsidR="00A11AC8" w:rsidRPr="00A878F0" w:rsidRDefault="00A11AC8" w:rsidP="005E779F">
            <w:pPr>
              <w:jc w:val="right"/>
              <w:rPr>
                <w:sz w:val="24"/>
                <w:szCs w:val="24"/>
              </w:rPr>
            </w:pPr>
            <w:r w:rsidRPr="00A878F0">
              <w:rPr>
                <w:sz w:val="24"/>
                <w:szCs w:val="24"/>
              </w:rPr>
              <w:t>n/a</w:t>
            </w:r>
          </w:p>
        </w:tc>
        <w:tc>
          <w:tcPr>
            <w:tcW w:w="1176" w:type="dxa"/>
          </w:tcPr>
          <w:p w14:paraId="2F73AE1A" w14:textId="77777777" w:rsidR="00A11AC8" w:rsidRPr="00A878F0" w:rsidRDefault="00A11AC8" w:rsidP="005E779F">
            <w:pPr>
              <w:jc w:val="right"/>
              <w:rPr>
                <w:sz w:val="24"/>
                <w:szCs w:val="24"/>
              </w:rPr>
            </w:pPr>
            <w:r w:rsidRPr="00A878F0">
              <w:rPr>
                <w:sz w:val="24"/>
                <w:szCs w:val="24"/>
              </w:rPr>
              <w:t>n/a</w:t>
            </w:r>
          </w:p>
        </w:tc>
      </w:tr>
      <w:tr w:rsidR="00A11AC8" w:rsidRPr="00A12917" w14:paraId="11DEDF9C" w14:textId="77777777" w:rsidTr="005E779F">
        <w:trPr>
          <w:trHeight w:val="271"/>
        </w:trPr>
        <w:tc>
          <w:tcPr>
            <w:tcW w:w="1405" w:type="dxa"/>
            <w:noWrap/>
            <w:hideMark/>
          </w:tcPr>
          <w:p w14:paraId="65ABBBE4" w14:textId="77777777" w:rsidR="00A11AC8" w:rsidRPr="00A12917" w:rsidRDefault="00A11AC8" w:rsidP="005E779F">
            <w:pPr>
              <w:rPr>
                <w:sz w:val="24"/>
                <w:szCs w:val="24"/>
              </w:rPr>
            </w:pPr>
            <w:r w:rsidRPr="00A12917">
              <w:rPr>
                <w:sz w:val="24"/>
                <w:szCs w:val="24"/>
              </w:rPr>
              <w:t>Codes and Standards</w:t>
            </w:r>
          </w:p>
        </w:tc>
        <w:tc>
          <w:tcPr>
            <w:tcW w:w="1176" w:type="dxa"/>
            <w:noWrap/>
          </w:tcPr>
          <w:p w14:paraId="08540714" w14:textId="77777777" w:rsidR="00A11AC8" w:rsidRPr="00A878F0" w:rsidRDefault="00A11AC8" w:rsidP="005E779F">
            <w:pPr>
              <w:jc w:val="right"/>
              <w:rPr>
                <w:sz w:val="24"/>
                <w:szCs w:val="24"/>
              </w:rPr>
            </w:pPr>
            <w:r w:rsidRPr="00A878F0">
              <w:rPr>
                <w:sz w:val="24"/>
                <w:szCs w:val="24"/>
              </w:rPr>
              <w:t>n/a</w:t>
            </w:r>
          </w:p>
        </w:tc>
        <w:tc>
          <w:tcPr>
            <w:tcW w:w="1176" w:type="dxa"/>
            <w:noWrap/>
          </w:tcPr>
          <w:p w14:paraId="1AA0374D" w14:textId="77777777" w:rsidR="00A11AC8" w:rsidRPr="00A878F0" w:rsidRDefault="00A11AC8" w:rsidP="005E779F">
            <w:pPr>
              <w:jc w:val="right"/>
              <w:rPr>
                <w:sz w:val="24"/>
                <w:szCs w:val="24"/>
              </w:rPr>
            </w:pPr>
            <w:r w:rsidRPr="00A878F0">
              <w:rPr>
                <w:sz w:val="24"/>
                <w:szCs w:val="24"/>
              </w:rPr>
              <w:t>n/a</w:t>
            </w:r>
          </w:p>
        </w:tc>
        <w:tc>
          <w:tcPr>
            <w:tcW w:w="1176" w:type="dxa"/>
            <w:noWrap/>
          </w:tcPr>
          <w:p w14:paraId="0F763ED2" w14:textId="77777777" w:rsidR="00A11AC8" w:rsidRPr="00A878F0" w:rsidRDefault="00A11AC8" w:rsidP="005E779F">
            <w:pPr>
              <w:jc w:val="right"/>
              <w:rPr>
                <w:sz w:val="24"/>
                <w:szCs w:val="24"/>
              </w:rPr>
            </w:pPr>
            <w:r w:rsidRPr="00A878F0">
              <w:rPr>
                <w:sz w:val="24"/>
                <w:szCs w:val="24"/>
              </w:rPr>
              <w:t>n/a</w:t>
            </w:r>
          </w:p>
        </w:tc>
        <w:tc>
          <w:tcPr>
            <w:tcW w:w="1176" w:type="dxa"/>
            <w:noWrap/>
          </w:tcPr>
          <w:p w14:paraId="4654BA75" w14:textId="77777777" w:rsidR="00A11AC8" w:rsidRPr="00A878F0" w:rsidRDefault="00A11AC8" w:rsidP="005E779F">
            <w:pPr>
              <w:jc w:val="right"/>
              <w:rPr>
                <w:sz w:val="24"/>
                <w:szCs w:val="24"/>
              </w:rPr>
            </w:pPr>
            <w:r w:rsidRPr="00A878F0">
              <w:rPr>
                <w:sz w:val="24"/>
                <w:szCs w:val="24"/>
              </w:rPr>
              <w:t>n/a</w:t>
            </w:r>
          </w:p>
        </w:tc>
        <w:tc>
          <w:tcPr>
            <w:tcW w:w="1176" w:type="dxa"/>
          </w:tcPr>
          <w:p w14:paraId="3B81EEE0" w14:textId="77777777" w:rsidR="00A11AC8" w:rsidRPr="00A878F0" w:rsidRDefault="00A11AC8" w:rsidP="005E779F">
            <w:pPr>
              <w:jc w:val="right"/>
              <w:rPr>
                <w:sz w:val="24"/>
                <w:szCs w:val="24"/>
              </w:rPr>
            </w:pPr>
            <w:r w:rsidRPr="00A878F0">
              <w:rPr>
                <w:sz w:val="24"/>
                <w:szCs w:val="24"/>
              </w:rPr>
              <w:t>n/a</w:t>
            </w:r>
          </w:p>
        </w:tc>
        <w:tc>
          <w:tcPr>
            <w:tcW w:w="1176" w:type="dxa"/>
          </w:tcPr>
          <w:p w14:paraId="02B5CF16" w14:textId="77777777" w:rsidR="00A11AC8" w:rsidRPr="00A878F0" w:rsidRDefault="00A11AC8" w:rsidP="005E779F">
            <w:pPr>
              <w:jc w:val="right"/>
              <w:rPr>
                <w:sz w:val="24"/>
                <w:szCs w:val="24"/>
              </w:rPr>
            </w:pPr>
            <w:r w:rsidRPr="00A878F0">
              <w:rPr>
                <w:sz w:val="24"/>
                <w:szCs w:val="24"/>
              </w:rPr>
              <w:t>n/a</w:t>
            </w:r>
          </w:p>
        </w:tc>
        <w:tc>
          <w:tcPr>
            <w:tcW w:w="1176" w:type="dxa"/>
          </w:tcPr>
          <w:p w14:paraId="13D62BF4" w14:textId="77777777" w:rsidR="00A11AC8" w:rsidRPr="00A878F0" w:rsidRDefault="00A11AC8" w:rsidP="005E779F">
            <w:pPr>
              <w:jc w:val="right"/>
              <w:rPr>
                <w:sz w:val="24"/>
                <w:szCs w:val="24"/>
              </w:rPr>
            </w:pPr>
            <w:r w:rsidRPr="00A878F0">
              <w:rPr>
                <w:sz w:val="24"/>
                <w:szCs w:val="24"/>
              </w:rPr>
              <w:t>n/a</w:t>
            </w:r>
          </w:p>
        </w:tc>
        <w:tc>
          <w:tcPr>
            <w:tcW w:w="1176" w:type="dxa"/>
          </w:tcPr>
          <w:p w14:paraId="1A60E286" w14:textId="77777777" w:rsidR="00A11AC8" w:rsidRPr="00A878F0" w:rsidRDefault="00A11AC8" w:rsidP="005E779F">
            <w:pPr>
              <w:jc w:val="right"/>
              <w:rPr>
                <w:sz w:val="24"/>
                <w:szCs w:val="24"/>
              </w:rPr>
            </w:pPr>
            <w:r w:rsidRPr="00A878F0">
              <w:rPr>
                <w:sz w:val="24"/>
                <w:szCs w:val="24"/>
              </w:rPr>
              <w:t>n/a</w:t>
            </w:r>
          </w:p>
        </w:tc>
      </w:tr>
      <w:tr w:rsidR="00A11AC8" w:rsidRPr="00A12917" w14:paraId="6CA83308" w14:textId="77777777" w:rsidTr="005E779F">
        <w:trPr>
          <w:trHeight w:val="271"/>
        </w:trPr>
        <w:tc>
          <w:tcPr>
            <w:tcW w:w="1405" w:type="dxa"/>
            <w:noWrap/>
            <w:hideMark/>
          </w:tcPr>
          <w:p w14:paraId="2E352E9A" w14:textId="77777777" w:rsidR="00A11AC8" w:rsidRPr="00A12917" w:rsidRDefault="00A11AC8" w:rsidP="005E779F">
            <w:pPr>
              <w:rPr>
                <w:sz w:val="24"/>
                <w:szCs w:val="24"/>
              </w:rPr>
            </w:pPr>
            <w:r w:rsidRPr="00A12917">
              <w:rPr>
                <w:sz w:val="24"/>
                <w:szCs w:val="24"/>
              </w:rPr>
              <w:t>WE&amp;T</w:t>
            </w:r>
          </w:p>
        </w:tc>
        <w:tc>
          <w:tcPr>
            <w:tcW w:w="1176" w:type="dxa"/>
            <w:noWrap/>
          </w:tcPr>
          <w:p w14:paraId="494995FF" w14:textId="77777777" w:rsidR="00A11AC8" w:rsidRPr="00A878F0" w:rsidRDefault="00A11AC8" w:rsidP="005E779F">
            <w:pPr>
              <w:jc w:val="right"/>
              <w:rPr>
                <w:sz w:val="24"/>
                <w:szCs w:val="24"/>
              </w:rPr>
            </w:pPr>
            <w:r w:rsidRPr="00A878F0">
              <w:rPr>
                <w:sz w:val="24"/>
                <w:szCs w:val="24"/>
              </w:rPr>
              <w:t>n/a</w:t>
            </w:r>
          </w:p>
        </w:tc>
        <w:tc>
          <w:tcPr>
            <w:tcW w:w="1176" w:type="dxa"/>
            <w:noWrap/>
          </w:tcPr>
          <w:p w14:paraId="270C3F7D" w14:textId="77777777" w:rsidR="00A11AC8" w:rsidRPr="00A878F0" w:rsidRDefault="00A11AC8" w:rsidP="005E779F">
            <w:pPr>
              <w:jc w:val="right"/>
              <w:rPr>
                <w:sz w:val="24"/>
                <w:szCs w:val="24"/>
              </w:rPr>
            </w:pPr>
            <w:r w:rsidRPr="00A878F0">
              <w:rPr>
                <w:sz w:val="24"/>
                <w:szCs w:val="24"/>
              </w:rPr>
              <w:t>n/a</w:t>
            </w:r>
          </w:p>
        </w:tc>
        <w:tc>
          <w:tcPr>
            <w:tcW w:w="1176" w:type="dxa"/>
            <w:noWrap/>
          </w:tcPr>
          <w:p w14:paraId="1BEC6ED0" w14:textId="77777777" w:rsidR="00A11AC8" w:rsidRPr="00A878F0" w:rsidRDefault="00A11AC8" w:rsidP="005E779F">
            <w:pPr>
              <w:jc w:val="right"/>
              <w:rPr>
                <w:sz w:val="24"/>
                <w:szCs w:val="24"/>
              </w:rPr>
            </w:pPr>
            <w:r w:rsidRPr="00A878F0">
              <w:rPr>
                <w:sz w:val="24"/>
                <w:szCs w:val="24"/>
              </w:rPr>
              <w:t>n/a</w:t>
            </w:r>
          </w:p>
        </w:tc>
        <w:tc>
          <w:tcPr>
            <w:tcW w:w="1176" w:type="dxa"/>
            <w:noWrap/>
          </w:tcPr>
          <w:p w14:paraId="5863D137" w14:textId="77777777" w:rsidR="00A11AC8" w:rsidRPr="00A878F0" w:rsidRDefault="00A11AC8" w:rsidP="005E779F">
            <w:pPr>
              <w:jc w:val="right"/>
              <w:rPr>
                <w:sz w:val="24"/>
                <w:szCs w:val="24"/>
              </w:rPr>
            </w:pPr>
            <w:r w:rsidRPr="00A878F0">
              <w:rPr>
                <w:sz w:val="24"/>
                <w:szCs w:val="24"/>
              </w:rPr>
              <w:t>n/a</w:t>
            </w:r>
          </w:p>
        </w:tc>
        <w:tc>
          <w:tcPr>
            <w:tcW w:w="1176" w:type="dxa"/>
          </w:tcPr>
          <w:p w14:paraId="085E18E7" w14:textId="77777777" w:rsidR="00A11AC8" w:rsidRPr="00A878F0" w:rsidRDefault="00A11AC8" w:rsidP="005E779F">
            <w:pPr>
              <w:jc w:val="right"/>
              <w:rPr>
                <w:sz w:val="24"/>
                <w:szCs w:val="24"/>
              </w:rPr>
            </w:pPr>
            <w:r w:rsidRPr="00A878F0">
              <w:rPr>
                <w:sz w:val="24"/>
                <w:szCs w:val="24"/>
              </w:rPr>
              <w:t>n/a</w:t>
            </w:r>
          </w:p>
        </w:tc>
        <w:tc>
          <w:tcPr>
            <w:tcW w:w="1176" w:type="dxa"/>
          </w:tcPr>
          <w:p w14:paraId="1CEE1B4E" w14:textId="77777777" w:rsidR="00A11AC8" w:rsidRPr="00A878F0" w:rsidRDefault="00A11AC8" w:rsidP="005E779F">
            <w:pPr>
              <w:jc w:val="right"/>
              <w:rPr>
                <w:sz w:val="24"/>
                <w:szCs w:val="24"/>
              </w:rPr>
            </w:pPr>
            <w:r w:rsidRPr="00A878F0">
              <w:rPr>
                <w:sz w:val="24"/>
                <w:szCs w:val="24"/>
              </w:rPr>
              <w:t>n/a</w:t>
            </w:r>
          </w:p>
        </w:tc>
        <w:tc>
          <w:tcPr>
            <w:tcW w:w="1176" w:type="dxa"/>
          </w:tcPr>
          <w:p w14:paraId="759A3A74" w14:textId="77777777" w:rsidR="00A11AC8" w:rsidRPr="00A878F0" w:rsidRDefault="00A11AC8" w:rsidP="005E779F">
            <w:pPr>
              <w:jc w:val="right"/>
              <w:rPr>
                <w:sz w:val="24"/>
                <w:szCs w:val="24"/>
              </w:rPr>
            </w:pPr>
            <w:r w:rsidRPr="00A878F0">
              <w:rPr>
                <w:sz w:val="24"/>
                <w:szCs w:val="24"/>
              </w:rPr>
              <w:t>n/a</w:t>
            </w:r>
          </w:p>
        </w:tc>
        <w:tc>
          <w:tcPr>
            <w:tcW w:w="1176" w:type="dxa"/>
          </w:tcPr>
          <w:p w14:paraId="38C15A0B" w14:textId="77777777" w:rsidR="00A11AC8" w:rsidRPr="00A878F0" w:rsidRDefault="00A11AC8" w:rsidP="005E779F">
            <w:pPr>
              <w:jc w:val="right"/>
              <w:rPr>
                <w:sz w:val="24"/>
                <w:szCs w:val="24"/>
              </w:rPr>
            </w:pPr>
            <w:r w:rsidRPr="00A878F0">
              <w:rPr>
                <w:sz w:val="24"/>
                <w:szCs w:val="24"/>
              </w:rPr>
              <w:t>n/a</w:t>
            </w:r>
          </w:p>
        </w:tc>
      </w:tr>
      <w:tr w:rsidR="00A11AC8" w:rsidRPr="00A12917" w14:paraId="49ED394E" w14:textId="77777777" w:rsidTr="005E779F">
        <w:trPr>
          <w:trHeight w:val="271"/>
        </w:trPr>
        <w:tc>
          <w:tcPr>
            <w:tcW w:w="1405" w:type="dxa"/>
            <w:noWrap/>
            <w:hideMark/>
          </w:tcPr>
          <w:p w14:paraId="0BBAAE59" w14:textId="77777777" w:rsidR="00A11AC8" w:rsidRPr="00A12917" w:rsidRDefault="00A11AC8" w:rsidP="005E779F">
            <w:pPr>
              <w:rPr>
                <w:sz w:val="24"/>
                <w:szCs w:val="24"/>
              </w:rPr>
            </w:pPr>
            <w:r w:rsidRPr="00A12917">
              <w:rPr>
                <w:sz w:val="24"/>
                <w:szCs w:val="24"/>
              </w:rPr>
              <w:t>Finance</w:t>
            </w:r>
          </w:p>
        </w:tc>
        <w:tc>
          <w:tcPr>
            <w:tcW w:w="1176" w:type="dxa"/>
            <w:noWrap/>
          </w:tcPr>
          <w:p w14:paraId="13BF4A4D" w14:textId="77777777" w:rsidR="00A11AC8" w:rsidRPr="00A878F0" w:rsidRDefault="00A11AC8" w:rsidP="005E779F">
            <w:pPr>
              <w:jc w:val="right"/>
              <w:rPr>
                <w:sz w:val="24"/>
                <w:szCs w:val="24"/>
              </w:rPr>
            </w:pPr>
            <w:r w:rsidRPr="00A878F0">
              <w:rPr>
                <w:sz w:val="24"/>
                <w:szCs w:val="24"/>
              </w:rPr>
              <w:t>n/a</w:t>
            </w:r>
          </w:p>
        </w:tc>
        <w:tc>
          <w:tcPr>
            <w:tcW w:w="1176" w:type="dxa"/>
            <w:noWrap/>
          </w:tcPr>
          <w:p w14:paraId="2C9227C4" w14:textId="77777777" w:rsidR="00A11AC8" w:rsidRPr="00A878F0" w:rsidRDefault="00A11AC8" w:rsidP="005E779F">
            <w:pPr>
              <w:jc w:val="right"/>
              <w:rPr>
                <w:sz w:val="24"/>
                <w:szCs w:val="24"/>
              </w:rPr>
            </w:pPr>
            <w:r w:rsidRPr="00A878F0">
              <w:rPr>
                <w:sz w:val="24"/>
                <w:szCs w:val="24"/>
              </w:rPr>
              <w:t>n/a</w:t>
            </w:r>
          </w:p>
        </w:tc>
        <w:tc>
          <w:tcPr>
            <w:tcW w:w="1176" w:type="dxa"/>
            <w:noWrap/>
          </w:tcPr>
          <w:p w14:paraId="7E0C6217" w14:textId="77777777" w:rsidR="00A11AC8" w:rsidRPr="00A878F0" w:rsidRDefault="00A11AC8" w:rsidP="005E779F">
            <w:pPr>
              <w:jc w:val="right"/>
              <w:rPr>
                <w:sz w:val="24"/>
                <w:szCs w:val="24"/>
              </w:rPr>
            </w:pPr>
            <w:r w:rsidRPr="00A878F0">
              <w:rPr>
                <w:sz w:val="24"/>
                <w:szCs w:val="24"/>
              </w:rPr>
              <w:t>n/a</w:t>
            </w:r>
          </w:p>
        </w:tc>
        <w:tc>
          <w:tcPr>
            <w:tcW w:w="1176" w:type="dxa"/>
            <w:noWrap/>
          </w:tcPr>
          <w:p w14:paraId="3C1C0F08" w14:textId="77777777" w:rsidR="00A11AC8" w:rsidRPr="00A878F0" w:rsidRDefault="00A11AC8" w:rsidP="005E779F">
            <w:pPr>
              <w:jc w:val="right"/>
              <w:rPr>
                <w:sz w:val="24"/>
                <w:szCs w:val="24"/>
              </w:rPr>
            </w:pPr>
            <w:r w:rsidRPr="00A878F0">
              <w:rPr>
                <w:sz w:val="24"/>
                <w:szCs w:val="24"/>
              </w:rPr>
              <w:t>n/a</w:t>
            </w:r>
          </w:p>
        </w:tc>
        <w:tc>
          <w:tcPr>
            <w:tcW w:w="1176" w:type="dxa"/>
          </w:tcPr>
          <w:p w14:paraId="1B79775B" w14:textId="77777777" w:rsidR="00A11AC8" w:rsidRPr="00A878F0" w:rsidRDefault="00A11AC8" w:rsidP="005E779F">
            <w:pPr>
              <w:jc w:val="right"/>
              <w:rPr>
                <w:sz w:val="24"/>
                <w:szCs w:val="24"/>
              </w:rPr>
            </w:pPr>
            <w:r w:rsidRPr="00A878F0">
              <w:rPr>
                <w:sz w:val="24"/>
                <w:szCs w:val="24"/>
              </w:rPr>
              <w:t>n/a</w:t>
            </w:r>
          </w:p>
        </w:tc>
        <w:tc>
          <w:tcPr>
            <w:tcW w:w="1176" w:type="dxa"/>
          </w:tcPr>
          <w:p w14:paraId="1DE4A28C" w14:textId="77777777" w:rsidR="00A11AC8" w:rsidRPr="00A878F0" w:rsidRDefault="00A11AC8" w:rsidP="005E779F">
            <w:pPr>
              <w:jc w:val="right"/>
              <w:rPr>
                <w:sz w:val="24"/>
                <w:szCs w:val="24"/>
              </w:rPr>
            </w:pPr>
            <w:r w:rsidRPr="00A878F0">
              <w:rPr>
                <w:sz w:val="24"/>
                <w:szCs w:val="24"/>
              </w:rPr>
              <w:t>n/a</w:t>
            </w:r>
          </w:p>
        </w:tc>
        <w:tc>
          <w:tcPr>
            <w:tcW w:w="1176" w:type="dxa"/>
          </w:tcPr>
          <w:p w14:paraId="673C8915" w14:textId="77777777" w:rsidR="00A11AC8" w:rsidRPr="00A878F0" w:rsidRDefault="00A11AC8" w:rsidP="005E779F">
            <w:pPr>
              <w:jc w:val="right"/>
              <w:rPr>
                <w:sz w:val="24"/>
                <w:szCs w:val="24"/>
              </w:rPr>
            </w:pPr>
            <w:r w:rsidRPr="00A878F0">
              <w:rPr>
                <w:sz w:val="24"/>
                <w:szCs w:val="24"/>
              </w:rPr>
              <w:t>n/a</w:t>
            </w:r>
          </w:p>
        </w:tc>
        <w:tc>
          <w:tcPr>
            <w:tcW w:w="1176" w:type="dxa"/>
          </w:tcPr>
          <w:p w14:paraId="1863DBA0" w14:textId="77777777" w:rsidR="00A11AC8" w:rsidRPr="00A878F0" w:rsidRDefault="00A11AC8" w:rsidP="005E779F">
            <w:pPr>
              <w:jc w:val="right"/>
              <w:rPr>
                <w:sz w:val="24"/>
                <w:szCs w:val="24"/>
              </w:rPr>
            </w:pPr>
            <w:r w:rsidRPr="00A878F0">
              <w:rPr>
                <w:sz w:val="24"/>
                <w:szCs w:val="24"/>
              </w:rPr>
              <w:t>n/a</w:t>
            </w:r>
          </w:p>
        </w:tc>
      </w:tr>
      <w:tr w:rsidR="00A11AC8" w:rsidRPr="00A12917" w14:paraId="341407BB" w14:textId="77777777" w:rsidTr="005E779F">
        <w:trPr>
          <w:trHeight w:val="271"/>
        </w:trPr>
        <w:tc>
          <w:tcPr>
            <w:tcW w:w="1405" w:type="dxa"/>
            <w:noWrap/>
            <w:hideMark/>
          </w:tcPr>
          <w:p w14:paraId="2CBC374F" w14:textId="77777777" w:rsidR="00A11AC8" w:rsidRPr="00A12917" w:rsidRDefault="00A11AC8" w:rsidP="005E779F">
            <w:pPr>
              <w:rPr>
                <w:sz w:val="24"/>
                <w:szCs w:val="24"/>
              </w:rPr>
            </w:pPr>
            <w:r w:rsidRPr="00A12917">
              <w:rPr>
                <w:sz w:val="24"/>
                <w:szCs w:val="24"/>
              </w:rPr>
              <w:t>OBF Loan Pool</w:t>
            </w:r>
          </w:p>
        </w:tc>
        <w:tc>
          <w:tcPr>
            <w:tcW w:w="1176" w:type="dxa"/>
            <w:noWrap/>
          </w:tcPr>
          <w:p w14:paraId="4BA2A099" w14:textId="77777777" w:rsidR="00A11AC8" w:rsidRPr="00A878F0" w:rsidRDefault="00A11AC8" w:rsidP="005E779F">
            <w:pPr>
              <w:jc w:val="right"/>
              <w:rPr>
                <w:sz w:val="24"/>
                <w:szCs w:val="24"/>
              </w:rPr>
            </w:pPr>
            <w:r w:rsidRPr="00A878F0">
              <w:rPr>
                <w:sz w:val="24"/>
                <w:szCs w:val="24"/>
              </w:rPr>
              <w:t>n/a</w:t>
            </w:r>
          </w:p>
        </w:tc>
        <w:tc>
          <w:tcPr>
            <w:tcW w:w="1176" w:type="dxa"/>
            <w:noWrap/>
          </w:tcPr>
          <w:p w14:paraId="38F7F1B0" w14:textId="77777777" w:rsidR="00A11AC8" w:rsidRPr="00A878F0" w:rsidRDefault="00A11AC8" w:rsidP="005E779F">
            <w:pPr>
              <w:jc w:val="right"/>
              <w:rPr>
                <w:sz w:val="24"/>
                <w:szCs w:val="24"/>
              </w:rPr>
            </w:pPr>
            <w:r w:rsidRPr="00A878F0">
              <w:rPr>
                <w:sz w:val="24"/>
                <w:szCs w:val="24"/>
              </w:rPr>
              <w:t>n/a</w:t>
            </w:r>
          </w:p>
        </w:tc>
        <w:tc>
          <w:tcPr>
            <w:tcW w:w="1176" w:type="dxa"/>
            <w:noWrap/>
          </w:tcPr>
          <w:p w14:paraId="1AFFBA31" w14:textId="77777777" w:rsidR="00A11AC8" w:rsidRPr="00A878F0" w:rsidRDefault="00A11AC8" w:rsidP="005E779F">
            <w:pPr>
              <w:jc w:val="right"/>
              <w:rPr>
                <w:sz w:val="24"/>
                <w:szCs w:val="24"/>
              </w:rPr>
            </w:pPr>
            <w:r w:rsidRPr="00A878F0">
              <w:rPr>
                <w:sz w:val="24"/>
                <w:szCs w:val="24"/>
              </w:rPr>
              <w:t>n/a</w:t>
            </w:r>
          </w:p>
        </w:tc>
        <w:tc>
          <w:tcPr>
            <w:tcW w:w="1176" w:type="dxa"/>
            <w:noWrap/>
          </w:tcPr>
          <w:p w14:paraId="5F96A7B1" w14:textId="77777777" w:rsidR="00A11AC8" w:rsidRPr="00A878F0" w:rsidRDefault="00A11AC8" w:rsidP="005E779F">
            <w:pPr>
              <w:jc w:val="right"/>
              <w:rPr>
                <w:sz w:val="24"/>
                <w:szCs w:val="24"/>
              </w:rPr>
            </w:pPr>
            <w:r w:rsidRPr="00A878F0">
              <w:rPr>
                <w:sz w:val="24"/>
                <w:szCs w:val="24"/>
              </w:rPr>
              <w:t>n/a</w:t>
            </w:r>
          </w:p>
        </w:tc>
        <w:tc>
          <w:tcPr>
            <w:tcW w:w="1176" w:type="dxa"/>
          </w:tcPr>
          <w:p w14:paraId="31AC0C7D" w14:textId="77777777" w:rsidR="00A11AC8" w:rsidRPr="00A878F0" w:rsidRDefault="00A11AC8" w:rsidP="005E779F">
            <w:pPr>
              <w:jc w:val="right"/>
              <w:rPr>
                <w:sz w:val="24"/>
                <w:szCs w:val="24"/>
              </w:rPr>
            </w:pPr>
            <w:r w:rsidRPr="00A878F0">
              <w:rPr>
                <w:sz w:val="24"/>
                <w:szCs w:val="24"/>
              </w:rPr>
              <w:t>n/a</w:t>
            </w:r>
          </w:p>
        </w:tc>
        <w:tc>
          <w:tcPr>
            <w:tcW w:w="1176" w:type="dxa"/>
          </w:tcPr>
          <w:p w14:paraId="3067F36C" w14:textId="77777777" w:rsidR="00A11AC8" w:rsidRPr="00A878F0" w:rsidRDefault="00A11AC8" w:rsidP="005E779F">
            <w:pPr>
              <w:jc w:val="right"/>
              <w:rPr>
                <w:sz w:val="24"/>
                <w:szCs w:val="24"/>
              </w:rPr>
            </w:pPr>
            <w:r w:rsidRPr="00A878F0">
              <w:rPr>
                <w:sz w:val="24"/>
                <w:szCs w:val="24"/>
              </w:rPr>
              <w:t>n/a</w:t>
            </w:r>
          </w:p>
        </w:tc>
        <w:tc>
          <w:tcPr>
            <w:tcW w:w="1176" w:type="dxa"/>
          </w:tcPr>
          <w:p w14:paraId="1EF2522C" w14:textId="77777777" w:rsidR="00A11AC8" w:rsidRPr="00A878F0" w:rsidRDefault="00A11AC8" w:rsidP="005E779F">
            <w:pPr>
              <w:jc w:val="right"/>
              <w:rPr>
                <w:sz w:val="24"/>
                <w:szCs w:val="24"/>
              </w:rPr>
            </w:pPr>
            <w:r w:rsidRPr="00A878F0">
              <w:rPr>
                <w:sz w:val="24"/>
                <w:szCs w:val="24"/>
              </w:rPr>
              <w:t>n/a</w:t>
            </w:r>
          </w:p>
        </w:tc>
        <w:tc>
          <w:tcPr>
            <w:tcW w:w="1176" w:type="dxa"/>
          </w:tcPr>
          <w:p w14:paraId="514736F4" w14:textId="77777777" w:rsidR="00A11AC8" w:rsidRPr="00A878F0" w:rsidRDefault="00A11AC8" w:rsidP="005E779F">
            <w:pPr>
              <w:jc w:val="right"/>
              <w:rPr>
                <w:sz w:val="24"/>
                <w:szCs w:val="24"/>
              </w:rPr>
            </w:pPr>
            <w:r w:rsidRPr="00A878F0">
              <w:rPr>
                <w:sz w:val="24"/>
                <w:szCs w:val="24"/>
              </w:rPr>
              <w:t>n/a</w:t>
            </w:r>
          </w:p>
        </w:tc>
      </w:tr>
      <w:tr w:rsidR="00A11AC8" w:rsidRPr="00A12917" w14:paraId="7112794D" w14:textId="77777777" w:rsidTr="005E779F">
        <w:trPr>
          <w:trHeight w:val="260"/>
        </w:trPr>
        <w:tc>
          <w:tcPr>
            <w:tcW w:w="1405" w:type="dxa"/>
            <w:noWrap/>
            <w:hideMark/>
          </w:tcPr>
          <w:p w14:paraId="7F7969A5" w14:textId="77777777" w:rsidR="00A11AC8" w:rsidRPr="00442D3B" w:rsidRDefault="00A11AC8" w:rsidP="005E779F">
            <w:pPr>
              <w:rPr>
                <w:b/>
                <w:bCs/>
                <w:sz w:val="24"/>
                <w:szCs w:val="24"/>
              </w:rPr>
            </w:pPr>
            <w:r>
              <w:rPr>
                <w:b/>
                <w:bCs/>
                <w:sz w:val="24"/>
                <w:szCs w:val="24"/>
              </w:rPr>
              <w:t>Total Forecast Portfolio Savings</w:t>
            </w:r>
          </w:p>
        </w:tc>
        <w:tc>
          <w:tcPr>
            <w:tcW w:w="1176" w:type="dxa"/>
            <w:noWrap/>
            <w:hideMark/>
          </w:tcPr>
          <w:p w14:paraId="6FD6E18A" w14:textId="05459B5E" w:rsidR="00A11AC8" w:rsidRPr="00A878F0" w:rsidRDefault="00DC0DD3" w:rsidP="005E779F">
            <w:pPr>
              <w:jc w:val="right"/>
              <w:rPr>
                <w:sz w:val="24"/>
                <w:szCs w:val="24"/>
              </w:rPr>
            </w:pPr>
            <w:r>
              <w:rPr>
                <w:sz w:val="24"/>
                <w:szCs w:val="24"/>
              </w:rPr>
              <w:t>153</w:t>
            </w:r>
          </w:p>
        </w:tc>
        <w:tc>
          <w:tcPr>
            <w:tcW w:w="1176" w:type="dxa"/>
            <w:noWrap/>
            <w:hideMark/>
          </w:tcPr>
          <w:p w14:paraId="21975C0D" w14:textId="55B533FF" w:rsidR="00A11AC8" w:rsidRPr="00A878F0" w:rsidRDefault="00A11AC8" w:rsidP="005E779F">
            <w:pPr>
              <w:jc w:val="right"/>
              <w:rPr>
                <w:sz w:val="24"/>
                <w:szCs w:val="24"/>
              </w:rPr>
            </w:pPr>
            <w:r>
              <w:rPr>
                <w:sz w:val="24"/>
                <w:szCs w:val="24"/>
              </w:rPr>
              <w:t>696</w:t>
            </w:r>
          </w:p>
        </w:tc>
        <w:tc>
          <w:tcPr>
            <w:tcW w:w="1176" w:type="dxa"/>
            <w:noWrap/>
            <w:hideMark/>
          </w:tcPr>
          <w:p w14:paraId="46B32E5F" w14:textId="2B25D6D9" w:rsidR="00A11AC8" w:rsidRPr="00A878F0" w:rsidRDefault="00A11AC8" w:rsidP="005E779F">
            <w:pPr>
              <w:jc w:val="right"/>
              <w:rPr>
                <w:sz w:val="24"/>
                <w:szCs w:val="24"/>
              </w:rPr>
            </w:pPr>
            <w:r>
              <w:rPr>
                <w:sz w:val="24"/>
                <w:szCs w:val="24"/>
              </w:rPr>
              <w:t>484</w:t>
            </w:r>
          </w:p>
        </w:tc>
        <w:tc>
          <w:tcPr>
            <w:tcW w:w="1176" w:type="dxa"/>
            <w:noWrap/>
            <w:hideMark/>
          </w:tcPr>
          <w:p w14:paraId="6306CF92" w14:textId="7A237A41" w:rsidR="00A11AC8" w:rsidRPr="00A878F0" w:rsidRDefault="00A11AC8" w:rsidP="005E779F">
            <w:pPr>
              <w:jc w:val="right"/>
              <w:rPr>
                <w:sz w:val="24"/>
                <w:szCs w:val="24"/>
              </w:rPr>
            </w:pPr>
            <w:r>
              <w:rPr>
                <w:sz w:val="24"/>
                <w:szCs w:val="24"/>
              </w:rPr>
              <w:t>484</w:t>
            </w:r>
          </w:p>
        </w:tc>
        <w:tc>
          <w:tcPr>
            <w:tcW w:w="1176" w:type="dxa"/>
          </w:tcPr>
          <w:p w14:paraId="175604CF" w14:textId="7E7EE152" w:rsidR="00A11AC8" w:rsidRPr="00A878F0" w:rsidRDefault="00A11AC8" w:rsidP="005E779F">
            <w:pPr>
              <w:jc w:val="right"/>
              <w:rPr>
                <w:sz w:val="24"/>
                <w:szCs w:val="24"/>
              </w:rPr>
            </w:pPr>
            <w:r>
              <w:rPr>
                <w:sz w:val="24"/>
                <w:szCs w:val="24"/>
              </w:rPr>
              <w:t>454</w:t>
            </w:r>
          </w:p>
        </w:tc>
        <w:tc>
          <w:tcPr>
            <w:tcW w:w="1176" w:type="dxa"/>
          </w:tcPr>
          <w:p w14:paraId="5A033AD6" w14:textId="48C3EA66" w:rsidR="00A11AC8" w:rsidRPr="00A878F0" w:rsidRDefault="00A11AC8" w:rsidP="005E779F">
            <w:pPr>
              <w:jc w:val="right"/>
              <w:rPr>
                <w:sz w:val="24"/>
                <w:szCs w:val="24"/>
              </w:rPr>
            </w:pPr>
            <w:r>
              <w:rPr>
                <w:sz w:val="24"/>
                <w:szCs w:val="24"/>
              </w:rPr>
              <w:t>454</w:t>
            </w:r>
          </w:p>
        </w:tc>
        <w:tc>
          <w:tcPr>
            <w:tcW w:w="1176" w:type="dxa"/>
          </w:tcPr>
          <w:p w14:paraId="48F50214" w14:textId="159590DA" w:rsidR="00A11AC8" w:rsidRPr="00A878F0" w:rsidRDefault="00A11AC8" w:rsidP="005E779F">
            <w:pPr>
              <w:jc w:val="right"/>
              <w:rPr>
                <w:sz w:val="24"/>
                <w:szCs w:val="24"/>
              </w:rPr>
            </w:pPr>
            <w:r>
              <w:rPr>
                <w:sz w:val="24"/>
                <w:szCs w:val="24"/>
              </w:rPr>
              <w:t>454</w:t>
            </w:r>
          </w:p>
        </w:tc>
        <w:tc>
          <w:tcPr>
            <w:tcW w:w="1176" w:type="dxa"/>
          </w:tcPr>
          <w:p w14:paraId="7A5D870A" w14:textId="44275D4F" w:rsidR="00A11AC8" w:rsidRPr="00A878F0" w:rsidRDefault="00A11AC8" w:rsidP="005E779F">
            <w:pPr>
              <w:jc w:val="right"/>
              <w:rPr>
                <w:sz w:val="24"/>
                <w:szCs w:val="24"/>
              </w:rPr>
            </w:pPr>
            <w:r>
              <w:rPr>
                <w:sz w:val="24"/>
                <w:szCs w:val="24"/>
              </w:rPr>
              <w:t>454</w:t>
            </w:r>
          </w:p>
        </w:tc>
      </w:tr>
      <w:tr w:rsidR="00A11AC8" w:rsidRPr="00A12917" w14:paraId="7270625E" w14:textId="77777777" w:rsidTr="005E779F">
        <w:trPr>
          <w:trHeight w:val="235"/>
        </w:trPr>
        <w:tc>
          <w:tcPr>
            <w:tcW w:w="1405" w:type="dxa"/>
            <w:noWrap/>
            <w:hideMark/>
          </w:tcPr>
          <w:p w14:paraId="6CC463C0" w14:textId="6D468A51" w:rsidR="00A11AC8" w:rsidRPr="00442D3B" w:rsidRDefault="00A11AC8" w:rsidP="005E779F">
            <w:pPr>
              <w:rPr>
                <w:b/>
                <w:bCs/>
                <w:sz w:val="24"/>
                <w:szCs w:val="24"/>
              </w:rPr>
            </w:pPr>
            <w:r>
              <w:rPr>
                <w:b/>
                <w:bCs/>
                <w:sz w:val="24"/>
                <w:szCs w:val="24"/>
              </w:rPr>
              <w:t>CPUC Goal</w:t>
            </w:r>
            <w:r>
              <w:rPr>
                <w:rStyle w:val="FootnoteReference"/>
                <w:b/>
                <w:bCs/>
                <w:sz w:val="24"/>
                <w:szCs w:val="24"/>
              </w:rPr>
              <w:footnoteReference w:id="17"/>
            </w:r>
          </w:p>
        </w:tc>
        <w:tc>
          <w:tcPr>
            <w:tcW w:w="1176" w:type="dxa"/>
            <w:noWrap/>
          </w:tcPr>
          <w:p w14:paraId="4533A26D"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68EB1C2B"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1EA47F08"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27AA0E7B" w14:textId="77777777" w:rsidR="00A11AC8" w:rsidRPr="00A878F0" w:rsidRDefault="00A11AC8" w:rsidP="005E779F">
            <w:pPr>
              <w:jc w:val="right"/>
              <w:rPr>
                <w:sz w:val="24"/>
                <w:szCs w:val="24"/>
              </w:rPr>
            </w:pPr>
            <w:r w:rsidRPr="00A878F0">
              <w:rPr>
                <w:sz w:val="24"/>
                <w:szCs w:val="24"/>
              </w:rPr>
              <w:t>n/a</w:t>
            </w:r>
          </w:p>
        </w:tc>
        <w:tc>
          <w:tcPr>
            <w:tcW w:w="1176" w:type="dxa"/>
          </w:tcPr>
          <w:p w14:paraId="41FA3D7B" w14:textId="77777777" w:rsidR="00A11AC8" w:rsidRPr="00A878F0" w:rsidRDefault="00A11AC8" w:rsidP="005E779F">
            <w:pPr>
              <w:jc w:val="right"/>
              <w:rPr>
                <w:sz w:val="24"/>
                <w:szCs w:val="24"/>
              </w:rPr>
            </w:pPr>
            <w:r w:rsidRPr="006F7EF7">
              <w:rPr>
                <w:sz w:val="24"/>
                <w:szCs w:val="24"/>
              </w:rPr>
              <w:t>n/a</w:t>
            </w:r>
          </w:p>
        </w:tc>
        <w:tc>
          <w:tcPr>
            <w:tcW w:w="1176" w:type="dxa"/>
          </w:tcPr>
          <w:p w14:paraId="38156563" w14:textId="77777777" w:rsidR="00A11AC8" w:rsidRPr="00A878F0" w:rsidRDefault="00A11AC8" w:rsidP="005E779F">
            <w:pPr>
              <w:jc w:val="right"/>
              <w:rPr>
                <w:sz w:val="24"/>
                <w:szCs w:val="24"/>
              </w:rPr>
            </w:pPr>
            <w:r w:rsidRPr="006F7EF7">
              <w:rPr>
                <w:sz w:val="24"/>
                <w:szCs w:val="24"/>
              </w:rPr>
              <w:t>n/a</w:t>
            </w:r>
          </w:p>
        </w:tc>
        <w:tc>
          <w:tcPr>
            <w:tcW w:w="1176" w:type="dxa"/>
          </w:tcPr>
          <w:p w14:paraId="27DF484E" w14:textId="77777777" w:rsidR="00A11AC8" w:rsidRPr="00A878F0" w:rsidRDefault="00A11AC8" w:rsidP="005E779F">
            <w:pPr>
              <w:jc w:val="right"/>
              <w:rPr>
                <w:sz w:val="24"/>
                <w:szCs w:val="24"/>
              </w:rPr>
            </w:pPr>
            <w:r w:rsidRPr="006F7EF7">
              <w:rPr>
                <w:sz w:val="24"/>
                <w:szCs w:val="24"/>
              </w:rPr>
              <w:t>n/a</w:t>
            </w:r>
          </w:p>
        </w:tc>
        <w:tc>
          <w:tcPr>
            <w:tcW w:w="1176" w:type="dxa"/>
          </w:tcPr>
          <w:p w14:paraId="3BE59ACC" w14:textId="77777777" w:rsidR="00A11AC8" w:rsidRPr="00A878F0" w:rsidRDefault="00A11AC8" w:rsidP="005E779F">
            <w:pPr>
              <w:jc w:val="right"/>
              <w:rPr>
                <w:sz w:val="24"/>
                <w:szCs w:val="24"/>
              </w:rPr>
            </w:pPr>
            <w:r w:rsidRPr="006F7EF7">
              <w:rPr>
                <w:sz w:val="24"/>
                <w:szCs w:val="24"/>
              </w:rPr>
              <w:t>n/a</w:t>
            </w:r>
          </w:p>
        </w:tc>
      </w:tr>
      <w:tr w:rsidR="00A11AC8" w:rsidRPr="00A12917" w14:paraId="4B0E9276" w14:textId="77777777" w:rsidTr="005E779F">
        <w:trPr>
          <w:trHeight w:val="299"/>
        </w:trPr>
        <w:tc>
          <w:tcPr>
            <w:tcW w:w="1405" w:type="dxa"/>
            <w:noWrap/>
            <w:hideMark/>
          </w:tcPr>
          <w:p w14:paraId="5C7A9D51" w14:textId="02951C12" w:rsidR="00A11AC8" w:rsidRPr="00442D3B" w:rsidRDefault="00A11AC8" w:rsidP="005E779F">
            <w:pPr>
              <w:rPr>
                <w:b/>
                <w:bCs/>
                <w:sz w:val="24"/>
                <w:szCs w:val="24"/>
              </w:rPr>
            </w:pPr>
            <w:r>
              <w:rPr>
                <w:b/>
                <w:bCs/>
                <w:sz w:val="24"/>
                <w:szCs w:val="24"/>
              </w:rPr>
              <w:t>% of Goal</w:t>
            </w:r>
            <w:r>
              <w:rPr>
                <w:rStyle w:val="FootnoteReference"/>
                <w:b/>
                <w:bCs/>
                <w:sz w:val="24"/>
                <w:szCs w:val="24"/>
              </w:rPr>
              <w:footnoteReference w:id="18"/>
            </w:r>
          </w:p>
        </w:tc>
        <w:tc>
          <w:tcPr>
            <w:tcW w:w="1176" w:type="dxa"/>
            <w:noWrap/>
          </w:tcPr>
          <w:p w14:paraId="66F21F4A"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71A7452D"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3915D3BF" w14:textId="77777777" w:rsidR="00A11AC8" w:rsidRPr="00A878F0" w:rsidRDefault="00A11AC8" w:rsidP="005E779F">
            <w:pPr>
              <w:jc w:val="right"/>
              <w:rPr>
                <w:sz w:val="24"/>
                <w:szCs w:val="24"/>
              </w:rPr>
            </w:pPr>
            <w:r w:rsidRPr="00A878F0">
              <w:rPr>
                <w:sz w:val="24"/>
                <w:szCs w:val="24"/>
              </w:rPr>
              <w:t>n/a</w:t>
            </w:r>
          </w:p>
        </w:tc>
        <w:tc>
          <w:tcPr>
            <w:tcW w:w="1176" w:type="dxa"/>
            <w:noWrap/>
            <w:hideMark/>
          </w:tcPr>
          <w:p w14:paraId="15691EBB" w14:textId="77777777" w:rsidR="00A11AC8" w:rsidRPr="00A878F0" w:rsidRDefault="00A11AC8" w:rsidP="005E779F">
            <w:pPr>
              <w:jc w:val="right"/>
              <w:rPr>
                <w:sz w:val="24"/>
                <w:szCs w:val="24"/>
              </w:rPr>
            </w:pPr>
            <w:r w:rsidRPr="00A878F0">
              <w:rPr>
                <w:sz w:val="24"/>
                <w:szCs w:val="24"/>
              </w:rPr>
              <w:t>n/a</w:t>
            </w:r>
          </w:p>
        </w:tc>
        <w:tc>
          <w:tcPr>
            <w:tcW w:w="1176" w:type="dxa"/>
          </w:tcPr>
          <w:p w14:paraId="7CCCA553" w14:textId="77777777" w:rsidR="00A11AC8" w:rsidRPr="00A878F0" w:rsidRDefault="00A11AC8" w:rsidP="005E779F">
            <w:pPr>
              <w:jc w:val="right"/>
              <w:rPr>
                <w:sz w:val="24"/>
                <w:szCs w:val="24"/>
              </w:rPr>
            </w:pPr>
            <w:r w:rsidRPr="006F7EF7">
              <w:rPr>
                <w:sz w:val="24"/>
                <w:szCs w:val="24"/>
              </w:rPr>
              <w:t>n/a</w:t>
            </w:r>
          </w:p>
        </w:tc>
        <w:tc>
          <w:tcPr>
            <w:tcW w:w="1176" w:type="dxa"/>
          </w:tcPr>
          <w:p w14:paraId="51EF6699" w14:textId="77777777" w:rsidR="00A11AC8" w:rsidRPr="00A878F0" w:rsidRDefault="00A11AC8" w:rsidP="005E779F">
            <w:pPr>
              <w:jc w:val="right"/>
              <w:rPr>
                <w:sz w:val="24"/>
                <w:szCs w:val="24"/>
              </w:rPr>
            </w:pPr>
            <w:r w:rsidRPr="006F7EF7">
              <w:rPr>
                <w:sz w:val="24"/>
                <w:szCs w:val="24"/>
              </w:rPr>
              <w:t>n/a</w:t>
            </w:r>
          </w:p>
        </w:tc>
        <w:tc>
          <w:tcPr>
            <w:tcW w:w="1176" w:type="dxa"/>
          </w:tcPr>
          <w:p w14:paraId="683FE8C0" w14:textId="77777777" w:rsidR="00A11AC8" w:rsidRPr="00A878F0" w:rsidRDefault="00A11AC8" w:rsidP="005E779F">
            <w:pPr>
              <w:jc w:val="right"/>
              <w:rPr>
                <w:sz w:val="24"/>
                <w:szCs w:val="24"/>
              </w:rPr>
            </w:pPr>
            <w:r w:rsidRPr="006F7EF7">
              <w:rPr>
                <w:sz w:val="24"/>
                <w:szCs w:val="24"/>
              </w:rPr>
              <w:t>n/a</w:t>
            </w:r>
          </w:p>
        </w:tc>
        <w:tc>
          <w:tcPr>
            <w:tcW w:w="1176" w:type="dxa"/>
          </w:tcPr>
          <w:p w14:paraId="76D1008A" w14:textId="77777777" w:rsidR="00A11AC8" w:rsidRPr="00A878F0" w:rsidRDefault="00A11AC8" w:rsidP="005E779F">
            <w:pPr>
              <w:jc w:val="right"/>
              <w:rPr>
                <w:sz w:val="24"/>
                <w:szCs w:val="24"/>
              </w:rPr>
            </w:pPr>
            <w:r w:rsidRPr="006F7EF7">
              <w:rPr>
                <w:sz w:val="24"/>
                <w:szCs w:val="24"/>
              </w:rPr>
              <w:t>n/a</w:t>
            </w:r>
          </w:p>
        </w:tc>
      </w:tr>
    </w:tbl>
    <w:p w14:paraId="3E5CEF01" w14:textId="4A8FD53C" w:rsidR="00A11AC8" w:rsidRDefault="00A11AC8" w:rsidP="000E7E6D">
      <w:pPr>
        <w:overflowPunct/>
        <w:autoSpaceDE/>
        <w:autoSpaceDN/>
        <w:adjustRightInd/>
        <w:jc w:val="both"/>
        <w:rPr>
          <w:b/>
          <w:sz w:val="24"/>
          <w:szCs w:val="24"/>
          <w:u w:val="single"/>
        </w:rPr>
      </w:pPr>
    </w:p>
    <w:p w14:paraId="0AF4405B" w14:textId="19CE86A4" w:rsidR="00B94E84" w:rsidRDefault="00B94E84" w:rsidP="000E7E6D">
      <w:pPr>
        <w:overflowPunct/>
        <w:autoSpaceDE/>
        <w:autoSpaceDN/>
        <w:adjustRightInd/>
        <w:jc w:val="both"/>
        <w:rPr>
          <w:b/>
          <w:sz w:val="24"/>
          <w:szCs w:val="24"/>
          <w:u w:val="single"/>
        </w:rPr>
      </w:pPr>
    </w:p>
    <w:p w14:paraId="23100086" w14:textId="37F0CEFA" w:rsidR="00B94E84" w:rsidRDefault="00B94E84" w:rsidP="000E7E6D">
      <w:pPr>
        <w:overflowPunct/>
        <w:autoSpaceDE/>
        <w:autoSpaceDN/>
        <w:adjustRightInd/>
        <w:jc w:val="both"/>
        <w:rPr>
          <w:b/>
          <w:sz w:val="24"/>
          <w:szCs w:val="24"/>
          <w:u w:val="single"/>
        </w:rPr>
      </w:pPr>
    </w:p>
    <w:p w14:paraId="2C410C70" w14:textId="77777777" w:rsidR="00B94E84" w:rsidRDefault="00B94E84" w:rsidP="000E7E6D">
      <w:pPr>
        <w:overflowPunct/>
        <w:autoSpaceDE/>
        <w:autoSpaceDN/>
        <w:adjustRightInd/>
        <w:jc w:val="both"/>
        <w:rPr>
          <w:b/>
          <w:sz w:val="24"/>
          <w:szCs w:val="24"/>
          <w:u w:val="single"/>
        </w:rPr>
      </w:pPr>
    </w:p>
    <w:p w14:paraId="0C56F699" w14:textId="7F3EF3AA" w:rsidR="00B94E84" w:rsidRDefault="00B94E84" w:rsidP="000E7E6D">
      <w:pPr>
        <w:overflowPunct/>
        <w:autoSpaceDE/>
        <w:autoSpaceDN/>
        <w:adjustRightInd/>
        <w:jc w:val="both"/>
        <w:rPr>
          <w:b/>
          <w:sz w:val="24"/>
          <w:szCs w:val="24"/>
          <w:u w:val="single"/>
        </w:rPr>
      </w:pPr>
    </w:p>
    <w:p w14:paraId="2D16C7C8" w14:textId="77777777" w:rsidR="00B94E84" w:rsidRDefault="00B94E84" w:rsidP="000E7E6D">
      <w:pPr>
        <w:overflowPunct/>
        <w:autoSpaceDE/>
        <w:autoSpaceDN/>
        <w:adjustRightInd/>
        <w:jc w:val="both"/>
        <w:rPr>
          <w:b/>
          <w:sz w:val="24"/>
          <w:szCs w:val="24"/>
          <w:u w:val="single"/>
        </w:rPr>
      </w:pPr>
    </w:p>
    <w:tbl>
      <w:tblPr>
        <w:tblStyle w:val="TableGrid"/>
        <w:tblW w:w="10813" w:type="dxa"/>
        <w:tblInd w:w="85" w:type="dxa"/>
        <w:tblLook w:val="04A0" w:firstRow="1" w:lastRow="0" w:firstColumn="1" w:lastColumn="0" w:noHBand="0" w:noVBand="1"/>
      </w:tblPr>
      <w:tblGrid>
        <w:gridCol w:w="1405"/>
        <w:gridCol w:w="1176"/>
        <w:gridCol w:w="1176"/>
        <w:gridCol w:w="1176"/>
        <w:gridCol w:w="1176"/>
        <w:gridCol w:w="1176"/>
        <w:gridCol w:w="1176"/>
        <w:gridCol w:w="1176"/>
        <w:gridCol w:w="1176"/>
      </w:tblGrid>
      <w:tr w:rsidR="00B94E84" w:rsidRPr="00A12917" w14:paraId="34F63C69" w14:textId="77777777" w:rsidTr="005E779F">
        <w:trPr>
          <w:trHeight w:val="203"/>
        </w:trPr>
        <w:tc>
          <w:tcPr>
            <w:tcW w:w="10813" w:type="dxa"/>
            <w:gridSpan w:val="9"/>
            <w:noWrap/>
            <w:hideMark/>
          </w:tcPr>
          <w:p w14:paraId="3EF415D4" w14:textId="54617F78" w:rsidR="00B94E84" w:rsidRPr="00A12917" w:rsidRDefault="00B94E84" w:rsidP="005E779F">
            <w:pPr>
              <w:rPr>
                <w:b/>
                <w:bCs/>
                <w:sz w:val="24"/>
                <w:szCs w:val="24"/>
              </w:rPr>
            </w:pPr>
            <w:r w:rsidRPr="00A12917">
              <w:rPr>
                <w:b/>
                <w:bCs/>
                <w:sz w:val="24"/>
                <w:szCs w:val="24"/>
              </w:rPr>
              <w:t xml:space="preserve">Annual Rolling Portfolio </w:t>
            </w:r>
            <w:r>
              <w:rPr>
                <w:b/>
                <w:bCs/>
                <w:sz w:val="24"/>
                <w:szCs w:val="24"/>
              </w:rPr>
              <w:t>Savings</w:t>
            </w:r>
            <w:r w:rsidRPr="00A12917">
              <w:rPr>
                <w:b/>
                <w:bCs/>
                <w:sz w:val="24"/>
                <w:szCs w:val="24"/>
              </w:rPr>
              <w:t xml:space="preserve"> Forecast - True-up</w:t>
            </w:r>
            <w:r>
              <w:rPr>
                <w:b/>
                <w:bCs/>
                <w:sz w:val="24"/>
                <w:szCs w:val="24"/>
              </w:rPr>
              <w:t xml:space="preserve"> (</w:t>
            </w:r>
            <w:proofErr w:type="spellStart"/>
            <w:r>
              <w:rPr>
                <w:b/>
                <w:bCs/>
                <w:sz w:val="24"/>
                <w:szCs w:val="24"/>
              </w:rPr>
              <w:t>therms</w:t>
            </w:r>
            <w:proofErr w:type="spellEnd"/>
            <w:r>
              <w:rPr>
                <w:b/>
                <w:bCs/>
                <w:sz w:val="24"/>
                <w:szCs w:val="24"/>
              </w:rPr>
              <w:t>)</w:t>
            </w:r>
          </w:p>
        </w:tc>
      </w:tr>
      <w:tr w:rsidR="00B94E84" w:rsidRPr="00A12917" w14:paraId="1C9B3229" w14:textId="77777777" w:rsidTr="005E779F">
        <w:trPr>
          <w:trHeight w:val="285"/>
        </w:trPr>
        <w:tc>
          <w:tcPr>
            <w:tcW w:w="1405" w:type="dxa"/>
            <w:noWrap/>
            <w:hideMark/>
          </w:tcPr>
          <w:p w14:paraId="65784C2D" w14:textId="77777777" w:rsidR="00B94E84" w:rsidRPr="00A12917" w:rsidRDefault="00B94E84" w:rsidP="005E779F">
            <w:pPr>
              <w:rPr>
                <w:b/>
                <w:bCs/>
                <w:sz w:val="24"/>
                <w:szCs w:val="24"/>
              </w:rPr>
            </w:pPr>
            <w:r w:rsidRPr="00A12917">
              <w:rPr>
                <w:b/>
                <w:bCs/>
                <w:sz w:val="24"/>
                <w:szCs w:val="24"/>
              </w:rPr>
              <w:t>Sector</w:t>
            </w:r>
          </w:p>
        </w:tc>
        <w:tc>
          <w:tcPr>
            <w:tcW w:w="1176" w:type="dxa"/>
            <w:noWrap/>
            <w:hideMark/>
          </w:tcPr>
          <w:p w14:paraId="530F57DA" w14:textId="75D11CC7" w:rsidR="00B94E84" w:rsidRPr="006F0904" w:rsidRDefault="00B94E84" w:rsidP="005E779F">
            <w:pPr>
              <w:jc w:val="center"/>
              <w:rPr>
                <w:b/>
                <w:sz w:val="24"/>
                <w:szCs w:val="24"/>
              </w:rPr>
            </w:pPr>
            <w:r w:rsidRPr="006F0904">
              <w:rPr>
                <w:b/>
                <w:sz w:val="24"/>
                <w:szCs w:val="24"/>
              </w:rPr>
              <w:t>2018</w:t>
            </w:r>
            <w:r w:rsidR="00ED76E0">
              <w:rPr>
                <w:b/>
                <w:sz w:val="24"/>
                <w:szCs w:val="24"/>
              </w:rPr>
              <w:t xml:space="preserve"> (actuals)</w:t>
            </w:r>
          </w:p>
        </w:tc>
        <w:tc>
          <w:tcPr>
            <w:tcW w:w="1176" w:type="dxa"/>
            <w:noWrap/>
            <w:hideMark/>
          </w:tcPr>
          <w:p w14:paraId="0EAA298E" w14:textId="77777777" w:rsidR="00B94E84" w:rsidRPr="006F0904" w:rsidRDefault="00B94E84" w:rsidP="005E779F">
            <w:pPr>
              <w:jc w:val="center"/>
              <w:rPr>
                <w:b/>
                <w:sz w:val="24"/>
                <w:szCs w:val="24"/>
              </w:rPr>
            </w:pPr>
            <w:r w:rsidRPr="006F0904">
              <w:rPr>
                <w:b/>
                <w:sz w:val="24"/>
                <w:szCs w:val="24"/>
              </w:rPr>
              <w:t>2019</w:t>
            </w:r>
          </w:p>
        </w:tc>
        <w:tc>
          <w:tcPr>
            <w:tcW w:w="1176" w:type="dxa"/>
            <w:noWrap/>
            <w:hideMark/>
          </w:tcPr>
          <w:p w14:paraId="3108DA85" w14:textId="77777777" w:rsidR="00B94E84" w:rsidRPr="006F0904" w:rsidRDefault="00B94E84" w:rsidP="005E779F">
            <w:pPr>
              <w:jc w:val="center"/>
              <w:rPr>
                <w:b/>
                <w:sz w:val="24"/>
                <w:szCs w:val="24"/>
              </w:rPr>
            </w:pPr>
            <w:r w:rsidRPr="006F0904">
              <w:rPr>
                <w:b/>
                <w:sz w:val="24"/>
                <w:szCs w:val="24"/>
              </w:rPr>
              <w:t>2020</w:t>
            </w:r>
          </w:p>
        </w:tc>
        <w:tc>
          <w:tcPr>
            <w:tcW w:w="1176" w:type="dxa"/>
            <w:noWrap/>
            <w:hideMark/>
          </w:tcPr>
          <w:p w14:paraId="3BB3E10E" w14:textId="77777777" w:rsidR="00B94E84" w:rsidRPr="006F0904" w:rsidRDefault="00B94E84" w:rsidP="005E779F">
            <w:pPr>
              <w:jc w:val="center"/>
              <w:rPr>
                <w:b/>
                <w:sz w:val="24"/>
                <w:szCs w:val="24"/>
              </w:rPr>
            </w:pPr>
            <w:r w:rsidRPr="006F0904">
              <w:rPr>
                <w:b/>
                <w:sz w:val="24"/>
                <w:szCs w:val="24"/>
              </w:rPr>
              <w:t>2021</w:t>
            </w:r>
          </w:p>
        </w:tc>
        <w:tc>
          <w:tcPr>
            <w:tcW w:w="1176" w:type="dxa"/>
          </w:tcPr>
          <w:p w14:paraId="7ECDAD86" w14:textId="77777777" w:rsidR="00B94E84" w:rsidRPr="006F0904" w:rsidRDefault="00B94E84" w:rsidP="005E779F">
            <w:pPr>
              <w:jc w:val="center"/>
              <w:rPr>
                <w:b/>
                <w:sz w:val="24"/>
                <w:szCs w:val="24"/>
              </w:rPr>
            </w:pPr>
            <w:r w:rsidRPr="006F0904">
              <w:rPr>
                <w:b/>
                <w:sz w:val="24"/>
                <w:szCs w:val="24"/>
              </w:rPr>
              <w:t>2022</w:t>
            </w:r>
          </w:p>
        </w:tc>
        <w:tc>
          <w:tcPr>
            <w:tcW w:w="1176" w:type="dxa"/>
          </w:tcPr>
          <w:p w14:paraId="3386ECE9" w14:textId="77777777" w:rsidR="00B94E84" w:rsidRPr="006F0904" w:rsidRDefault="00B94E84" w:rsidP="005E779F">
            <w:pPr>
              <w:jc w:val="center"/>
              <w:rPr>
                <w:b/>
                <w:sz w:val="24"/>
                <w:szCs w:val="24"/>
              </w:rPr>
            </w:pPr>
            <w:r>
              <w:rPr>
                <w:b/>
                <w:sz w:val="24"/>
                <w:szCs w:val="24"/>
              </w:rPr>
              <w:t>2023</w:t>
            </w:r>
          </w:p>
        </w:tc>
        <w:tc>
          <w:tcPr>
            <w:tcW w:w="1176" w:type="dxa"/>
          </w:tcPr>
          <w:p w14:paraId="5A3B6A9A" w14:textId="77777777" w:rsidR="00B94E84" w:rsidRPr="006F0904" w:rsidRDefault="00B94E84" w:rsidP="005E779F">
            <w:pPr>
              <w:jc w:val="center"/>
              <w:rPr>
                <w:b/>
                <w:sz w:val="24"/>
                <w:szCs w:val="24"/>
              </w:rPr>
            </w:pPr>
            <w:r>
              <w:rPr>
                <w:b/>
                <w:sz w:val="24"/>
                <w:szCs w:val="24"/>
              </w:rPr>
              <w:t>2024</w:t>
            </w:r>
          </w:p>
        </w:tc>
        <w:tc>
          <w:tcPr>
            <w:tcW w:w="1176" w:type="dxa"/>
          </w:tcPr>
          <w:p w14:paraId="34758C7C" w14:textId="77777777" w:rsidR="00B94E84" w:rsidRPr="006F0904" w:rsidRDefault="00B94E84" w:rsidP="005E779F">
            <w:pPr>
              <w:jc w:val="center"/>
              <w:rPr>
                <w:b/>
                <w:sz w:val="24"/>
                <w:szCs w:val="24"/>
              </w:rPr>
            </w:pPr>
            <w:r>
              <w:rPr>
                <w:b/>
                <w:sz w:val="24"/>
                <w:szCs w:val="24"/>
              </w:rPr>
              <w:t>2025</w:t>
            </w:r>
          </w:p>
        </w:tc>
      </w:tr>
      <w:tr w:rsidR="00B94E84" w:rsidRPr="00A12917" w14:paraId="3720A118" w14:textId="77777777" w:rsidTr="005E779F">
        <w:trPr>
          <w:trHeight w:val="285"/>
        </w:trPr>
        <w:tc>
          <w:tcPr>
            <w:tcW w:w="1405" w:type="dxa"/>
            <w:noWrap/>
            <w:hideMark/>
          </w:tcPr>
          <w:p w14:paraId="08E022D1" w14:textId="77777777" w:rsidR="00B94E84" w:rsidRPr="00A12917" w:rsidRDefault="00B94E84" w:rsidP="00B94E84">
            <w:pPr>
              <w:rPr>
                <w:sz w:val="24"/>
                <w:szCs w:val="24"/>
              </w:rPr>
            </w:pPr>
            <w:r w:rsidRPr="00A12917">
              <w:rPr>
                <w:sz w:val="24"/>
                <w:szCs w:val="24"/>
              </w:rPr>
              <w:t>Residential</w:t>
            </w:r>
          </w:p>
        </w:tc>
        <w:tc>
          <w:tcPr>
            <w:tcW w:w="1176" w:type="dxa"/>
            <w:noWrap/>
            <w:hideMark/>
          </w:tcPr>
          <w:p w14:paraId="19A47030" w14:textId="10748ED4" w:rsidR="00B94E84" w:rsidRPr="00B94E84" w:rsidRDefault="00B94E84" w:rsidP="00B94E84">
            <w:pPr>
              <w:jc w:val="right"/>
              <w:rPr>
                <w:sz w:val="24"/>
                <w:szCs w:val="24"/>
              </w:rPr>
            </w:pPr>
            <w:r w:rsidRPr="00B94E84">
              <w:rPr>
                <w:sz w:val="24"/>
                <w:szCs w:val="24"/>
              </w:rPr>
              <w:t>0.07</w:t>
            </w:r>
          </w:p>
        </w:tc>
        <w:tc>
          <w:tcPr>
            <w:tcW w:w="1176" w:type="dxa"/>
            <w:noWrap/>
            <w:hideMark/>
          </w:tcPr>
          <w:p w14:paraId="5470A71F" w14:textId="7E8D93A6" w:rsidR="00B94E84" w:rsidRPr="00B94E84" w:rsidRDefault="00B94E84" w:rsidP="00B94E84">
            <w:pPr>
              <w:jc w:val="right"/>
              <w:rPr>
                <w:sz w:val="24"/>
                <w:szCs w:val="24"/>
              </w:rPr>
            </w:pPr>
            <w:r w:rsidRPr="00B94E84">
              <w:rPr>
                <w:sz w:val="24"/>
                <w:szCs w:val="24"/>
              </w:rPr>
              <w:t xml:space="preserve"> 0.27 </w:t>
            </w:r>
          </w:p>
        </w:tc>
        <w:tc>
          <w:tcPr>
            <w:tcW w:w="1176" w:type="dxa"/>
            <w:noWrap/>
            <w:hideMark/>
          </w:tcPr>
          <w:p w14:paraId="00C82742" w14:textId="28842486" w:rsidR="00B94E84" w:rsidRPr="00B94E84" w:rsidRDefault="00B94E84" w:rsidP="00B94E84">
            <w:pPr>
              <w:jc w:val="right"/>
              <w:rPr>
                <w:sz w:val="24"/>
                <w:szCs w:val="24"/>
              </w:rPr>
            </w:pPr>
            <w:r w:rsidRPr="00B94E84">
              <w:rPr>
                <w:sz w:val="24"/>
                <w:szCs w:val="24"/>
              </w:rPr>
              <w:t>0.42</w:t>
            </w:r>
          </w:p>
        </w:tc>
        <w:tc>
          <w:tcPr>
            <w:tcW w:w="1176" w:type="dxa"/>
            <w:noWrap/>
            <w:hideMark/>
          </w:tcPr>
          <w:p w14:paraId="1996BE09" w14:textId="0EC0538B" w:rsidR="00B94E84" w:rsidRPr="00B94E84" w:rsidRDefault="00B94E84" w:rsidP="00B94E84">
            <w:pPr>
              <w:jc w:val="right"/>
              <w:rPr>
                <w:sz w:val="24"/>
                <w:szCs w:val="24"/>
              </w:rPr>
            </w:pPr>
            <w:r w:rsidRPr="00B94E84">
              <w:rPr>
                <w:sz w:val="24"/>
                <w:szCs w:val="24"/>
              </w:rPr>
              <w:t>0.42</w:t>
            </w:r>
          </w:p>
        </w:tc>
        <w:tc>
          <w:tcPr>
            <w:tcW w:w="1176" w:type="dxa"/>
          </w:tcPr>
          <w:p w14:paraId="47051572" w14:textId="6E81A5D6" w:rsidR="00B94E84" w:rsidRPr="00B94E84" w:rsidRDefault="00B94E84" w:rsidP="00B94E84">
            <w:pPr>
              <w:jc w:val="right"/>
              <w:rPr>
                <w:sz w:val="24"/>
                <w:szCs w:val="24"/>
              </w:rPr>
            </w:pPr>
            <w:r w:rsidRPr="00B94E84">
              <w:rPr>
                <w:sz w:val="24"/>
                <w:szCs w:val="24"/>
              </w:rPr>
              <w:t>0.46</w:t>
            </w:r>
          </w:p>
        </w:tc>
        <w:tc>
          <w:tcPr>
            <w:tcW w:w="1176" w:type="dxa"/>
          </w:tcPr>
          <w:p w14:paraId="291481E8" w14:textId="3D1A0FF9" w:rsidR="00B94E84" w:rsidRPr="00B94E84" w:rsidRDefault="00B94E84" w:rsidP="00B94E84">
            <w:pPr>
              <w:jc w:val="right"/>
              <w:rPr>
                <w:sz w:val="24"/>
                <w:szCs w:val="24"/>
              </w:rPr>
            </w:pPr>
            <w:r w:rsidRPr="00B94E84">
              <w:rPr>
                <w:sz w:val="24"/>
                <w:szCs w:val="24"/>
              </w:rPr>
              <w:t>0.46</w:t>
            </w:r>
          </w:p>
        </w:tc>
        <w:tc>
          <w:tcPr>
            <w:tcW w:w="1176" w:type="dxa"/>
          </w:tcPr>
          <w:p w14:paraId="12C86804" w14:textId="56D3F5BF" w:rsidR="00B94E84" w:rsidRPr="00B94E84" w:rsidRDefault="00B94E84" w:rsidP="00B94E84">
            <w:pPr>
              <w:jc w:val="right"/>
              <w:rPr>
                <w:sz w:val="24"/>
                <w:szCs w:val="24"/>
              </w:rPr>
            </w:pPr>
            <w:r w:rsidRPr="00B94E84">
              <w:rPr>
                <w:sz w:val="24"/>
                <w:szCs w:val="24"/>
              </w:rPr>
              <w:t>0.46</w:t>
            </w:r>
          </w:p>
        </w:tc>
        <w:tc>
          <w:tcPr>
            <w:tcW w:w="1176" w:type="dxa"/>
          </w:tcPr>
          <w:p w14:paraId="2D4B26EA" w14:textId="13D35B78" w:rsidR="00B94E84" w:rsidRPr="00B94E84" w:rsidRDefault="00B94E84" w:rsidP="00B94E84">
            <w:pPr>
              <w:jc w:val="right"/>
              <w:rPr>
                <w:sz w:val="24"/>
                <w:szCs w:val="24"/>
              </w:rPr>
            </w:pPr>
            <w:r w:rsidRPr="00B94E84">
              <w:rPr>
                <w:sz w:val="24"/>
                <w:szCs w:val="24"/>
              </w:rPr>
              <w:t>0.46</w:t>
            </w:r>
          </w:p>
        </w:tc>
      </w:tr>
      <w:tr w:rsidR="00B94E84" w:rsidRPr="00A12917" w14:paraId="75353D13" w14:textId="77777777" w:rsidTr="005E779F">
        <w:trPr>
          <w:trHeight w:val="271"/>
        </w:trPr>
        <w:tc>
          <w:tcPr>
            <w:tcW w:w="1405" w:type="dxa"/>
            <w:noWrap/>
            <w:hideMark/>
          </w:tcPr>
          <w:p w14:paraId="79D0F77F" w14:textId="77777777" w:rsidR="00B94E84" w:rsidRPr="00A12917" w:rsidRDefault="00B94E84" w:rsidP="00B94E84">
            <w:pPr>
              <w:rPr>
                <w:sz w:val="24"/>
                <w:szCs w:val="24"/>
              </w:rPr>
            </w:pPr>
            <w:r w:rsidRPr="00A12917">
              <w:rPr>
                <w:sz w:val="24"/>
                <w:szCs w:val="24"/>
              </w:rPr>
              <w:t>Commercial</w:t>
            </w:r>
          </w:p>
        </w:tc>
        <w:tc>
          <w:tcPr>
            <w:tcW w:w="1176" w:type="dxa"/>
            <w:noWrap/>
            <w:hideMark/>
          </w:tcPr>
          <w:p w14:paraId="60B3C4E9" w14:textId="5A660AE9" w:rsidR="00B94E84" w:rsidRPr="00B94E84" w:rsidRDefault="00DC0DD3" w:rsidP="00B94E84">
            <w:pPr>
              <w:jc w:val="right"/>
              <w:rPr>
                <w:sz w:val="24"/>
                <w:szCs w:val="24"/>
              </w:rPr>
            </w:pPr>
            <w:r>
              <w:rPr>
                <w:sz w:val="24"/>
                <w:szCs w:val="24"/>
              </w:rPr>
              <w:t>(.001)</w:t>
            </w:r>
          </w:p>
        </w:tc>
        <w:tc>
          <w:tcPr>
            <w:tcW w:w="1176" w:type="dxa"/>
            <w:noWrap/>
            <w:hideMark/>
          </w:tcPr>
          <w:p w14:paraId="6B960F8F" w14:textId="5D311D90" w:rsidR="00B94E84" w:rsidRPr="00B94E84" w:rsidRDefault="00B94E84" w:rsidP="00B94E84">
            <w:pPr>
              <w:jc w:val="right"/>
              <w:rPr>
                <w:sz w:val="24"/>
                <w:szCs w:val="24"/>
              </w:rPr>
            </w:pPr>
            <w:r w:rsidRPr="00B94E84">
              <w:rPr>
                <w:sz w:val="24"/>
                <w:szCs w:val="24"/>
              </w:rPr>
              <w:t xml:space="preserve"> 0.03 </w:t>
            </w:r>
          </w:p>
        </w:tc>
        <w:tc>
          <w:tcPr>
            <w:tcW w:w="1176" w:type="dxa"/>
            <w:noWrap/>
            <w:hideMark/>
          </w:tcPr>
          <w:p w14:paraId="76DFD6E2" w14:textId="2795FA2A" w:rsidR="00B94E84" w:rsidRPr="00B94E84" w:rsidRDefault="00B94E84" w:rsidP="00B94E84">
            <w:pPr>
              <w:jc w:val="right"/>
              <w:rPr>
                <w:sz w:val="24"/>
                <w:szCs w:val="24"/>
              </w:rPr>
            </w:pPr>
            <w:r w:rsidRPr="00B94E84">
              <w:rPr>
                <w:sz w:val="24"/>
                <w:szCs w:val="24"/>
              </w:rPr>
              <w:t>0.01</w:t>
            </w:r>
          </w:p>
        </w:tc>
        <w:tc>
          <w:tcPr>
            <w:tcW w:w="1176" w:type="dxa"/>
            <w:noWrap/>
            <w:hideMark/>
          </w:tcPr>
          <w:p w14:paraId="044398B6" w14:textId="1A2FEA47" w:rsidR="00B94E84" w:rsidRPr="00B94E84" w:rsidRDefault="00B94E84" w:rsidP="00B94E84">
            <w:pPr>
              <w:jc w:val="right"/>
              <w:rPr>
                <w:sz w:val="24"/>
                <w:szCs w:val="24"/>
              </w:rPr>
            </w:pPr>
            <w:r w:rsidRPr="00B94E84">
              <w:rPr>
                <w:sz w:val="24"/>
                <w:szCs w:val="24"/>
              </w:rPr>
              <w:t>0.01</w:t>
            </w:r>
          </w:p>
        </w:tc>
        <w:tc>
          <w:tcPr>
            <w:tcW w:w="1176" w:type="dxa"/>
          </w:tcPr>
          <w:p w14:paraId="3046344B" w14:textId="70D0A73C" w:rsidR="00B94E84" w:rsidRPr="00B94E84" w:rsidRDefault="00B94E84" w:rsidP="00B94E84">
            <w:pPr>
              <w:jc w:val="right"/>
              <w:rPr>
                <w:sz w:val="24"/>
                <w:szCs w:val="24"/>
              </w:rPr>
            </w:pPr>
            <w:r w:rsidRPr="00B94E84">
              <w:rPr>
                <w:sz w:val="24"/>
                <w:szCs w:val="24"/>
              </w:rPr>
              <w:t>0.01</w:t>
            </w:r>
          </w:p>
        </w:tc>
        <w:tc>
          <w:tcPr>
            <w:tcW w:w="1176" w:type="dxa"/>
          </w:tcPr>
          <w:p w14:paraId="1050E13D" w14:textId="69D1654D" w:rsidR="00B94E84" w:rsidRPr="00B94E84" w:rsidRDefault="00B94E84" w:rsidP="00B94E84">
            <w:pPr>
              <w:jc w:val="right"/>
              <w:rPr>
                <w:sz w:val="24"/>
                <w:szCs w:val="24"/>
              </w:rPr>
            </w:pPr>
            <w:r w:rsidRPr="00B94E84">
              <w:rPr>
                <w:sz w:val="24"/>
                <w:szCs w:val="24"/>
              </w:rPr>
              <w:t>0.01</w:t>
            </w:r>
          </w:p>
        </w:tc>
        <w:tc>
          <w:tcPr>
            <w:tcW w:w="1176" w:type="dxa"/>
          </w:tcPr>
          <w:p w14:paraId="09DD9949" w14:textId="1E8A297F" w:rsidR="00B94E84" w:rsidRPr="00B94E84" w:rsidRDefault="00B94E84" w:rsidP="00B94E84">
            <w:pPr>
              <w:jc w:val="right"/>
              <w:rPr>
                <w:sz w:val="24"/>
                <w:szCs w:val="24"/>
              </w:rPr>
            </w:pPr>
            <w:r w:rsidRPr="00B94E84">
              <w:rPr>
                <w:sz w:val="24"/>
                <w:szCs w:val="24"/>
              </w:rPr>
              <w:t>0.01</w:t>
            </w:r>
          </w:p>
        </w:tc>
        <w:tc>
          <w:tcPr>
            <w:tcW w:w="1176" w:type="dxa"/>
          </w:tcPr>
          <w:p w14:paraId="154E3ADF" w14:textId="41232B0E" w:rsidR="00B94E84" w:rsidRPr="00B94E84" w:rsidRDefault="00B94E84" w:rsidP="00B94E84">
            <w:pPr>
              <w:jc w:val="right"/>
              <w:rPr>
                <w:sz w:val="24"/>
                <w:szCs w:val="24"/>
              </w:rPr>
            </w:pPr>
            <w:r w:rsidRPr="00B94E84">
              <w:rPr>
                <w:sz w:val="24"/>
                <w:szCs w:val="24"/>
              </w:rPr>
              <w:t>0.01</w:t>
            </w:r>
          </w:p>
        </w:tc>
      </w:tr>
      <w:tr w:rsidR="00B94E84" w:rsidRPr="00A12917" w14:paraId="58AEBD76" w14:textId="77777777" w:rsidTr="005E779F">
        <w:trPr>
          <w:trHeight w:val="271"/>
        </w:trPr>
        <w:tc>
          <w:tcPr>
            <w:tcW w:w="1405" w:type="dxa"/>
            <w:noWrap/>
            <w:hideMark/>
          </w:tcPr>
          <w:p w14:paraId="1674E75C" w14:textId="77777777" w:rsidR="00B94E84" w:rsidRPr="00A12917" w:rsidRDefault="00B94E84" w:rsidP="00B94E84">
            <w:pPr>
              <w:rPr>
                <w:sz w:val="24"/>
                <w:szCs w:val="24"/>
              </w:rPr>
            </w:pPr>
            <w:r w:rsidRPr="00A12917">
              <w:rPr>
                <w:sz w:val="24"/>
                <w:szCs w:val="24"/>
              </w:rPr>
              <w:t>Industrial</w:t>
            </w:r>
          </w:p>
        </w:tc>
        <w:tc>
          <w:tcPr>
            <w:tcW w:w="1176" w:type="dxa"/>
            <w:noWrap/>
            <w:hideMark/>
          </w:tcPr>
          <w:p w14:paraId="1DDC65CD" w14:textId="584A9E3E" w:rsidR="00B94E84" w:rsidRPr="00B94E84" w:rsidRDefault="00B94E84" w:rsidP="00B94E84">
            <w:pPr>
              <w:jc w:val="right"/>
              <w:rPr>
                <w:sz w:val="24"/>
                <w:szCs w:val="24"/>
              </w:rPr>
            </w:pPr>
            <w:r w:rsidRPr="00B94E84">
              <w:rPr>
                <w:sz w:val="24"/>
                <w:szCs w:val="24"/>
              </w:rPr>
              <w:t>n/a</w:t>
            </w:r>
          </w:p>
        </w:tc>
        <w:tc>
          <w:tcPr>
            <w:tcW w:w="1176" w:type="dxa"/>
            <w:noWrap/>
            <w:hideMark/>
          </w:tcPr>
          <w:p w14:paraId="2B3A37D9" w14:textId="080D1433" w:rsidR="00B94E84" w:rsidRPr="00B94E84" w:rsidRDefault="00B94E84" w:rsidP="00B94E84">
            <w:pPr>
              <w:jc w:val="right"/>
              <w:rPr>
                <w:sz w:val="24"/>
                <w:szCs w:val="24"/>
              </w:rPr>
            </w:pPr>
            <w:r w:rsidRPr="00B94E84">
              <w:rPr>
                <w:sz w:val="24"/>
                <w:szCs w:val="24"/>
              </w:rPr>
              <w:t xml:space="preserve"> 0.07 </w:t>
            </w:r>
          </w:p>
        </w:tc>
        <w:tc>
          <w:tcPr>
            <w:tcW w:w="1176" w:type="dxa"/>
            <w:noWrap/>
            <w:hideMark/>
          </w:tcPr>
          <w:p w14:paraId="737D5985" w14:textId="5E558F57" w:rsidR="00B94E84" w:rsidRPr="00B94E84" w:rsidRDefault="00B94E84" w:rsidP="00B94E84">
            <w:pPr>
              <w:jc w:val="right"/>
              <w:rPr>
                <w:sz w:val="24"/>
                <w:szCs w:val="24"/>
              </w:rPr>
            </w:pPr>
            <w:r w:rsidRPr="00B94E84">
              <w:rPr>
                <w:sz w:val="24"/>
                <w:szCs w:val="24"/>
              </w:rPr>
              <w:t>0.12</w:t>
            </w:r>
          </w:p>
        </w:tc>
        <w:tc>
          <w:tcPr>
            <w:tcW w:w="1176" w:type="dxa"/>
            <w:noWrap/>
            <w:hideMark/>
          </w:tcPr>
          <w:p w14:paraId="2AE02D6B" w14:textId="3C97EFCE" w:rsidR="00B94E84" w:rsidRPr="00B94E84" w:rsidRDefault="00B94E84" w:rsidP="00B94E84">
            <w:pPr>
              <w:jc w:val="right"/>
              <w:rPr>
                <w:sz w:val="24"/>
                <w:szCs w:val="24"/>
              </w:rPr>
            </w:pPr>
            <w:r w:rsidRPr="00B94E84">
              <w:rPr>
                <w:sz w:val="24"/>
                <w:szCs w:val="24"/>
              </w:rPr>
              <w:t>0.12</w:t>
            </w:r>
          </w:p>
        </w:tc>
        <w:tc>
          <w:tcPr>
            <w:tcW w:w="1176" w:type="dxa"/>
          </w:tcPr>
          <w:p w14:paraId="753B1D23" w14:textId="05898F5F" w:rsidR="00B94E84" w:rsidRPr="00B94E84" w:rsidRDefault="00B94E84" w:rsidP="00B94E84">
            <w:pPr>
              <w:jc w:val="right"/>
              <w:rPr>
                <w:sz w:val="24"/>
                <w:szCs w:val="24"/>
              </w:rPr>
            </w:pPr>
            <w:r w:rsidRPr="00B94E84">
              <w:rPr>
                <w:sz w:val="24"/>
                <w:szCs w:val="24"/>
              </w:rPr>
              <w:t>0.14</w:t>
            </w:r>
          </w:p>
        </w:tc>
        <w:tc>
          <w:tcPr>
            <w:tcW w:w="1176" w:type="dxa"/>
          </w:tcPr>
          <w:p w14:paraId="77D9BB8D" w14:textId="0AF5E200" w:rsidR="00B94E84" w:rsidRPr="00B94E84" w:rsidRDefault="00B94E84" w:rsidP="00B94E84">
            <w:pPr>
              <w:jc w:val="right"/>
              <w:rPr>
                <w:sz w:val="24"/>
                <w:szCs w:val="24"/>
              </w:rPr>
            </w:pPr>
            <w:r w:rsidRPr="00B94E84">
              <w:rPr>
                <w:sz w:val="24"/>
                <w:szCs w:val="24"/>
              </w:rPr>
              <w:t>0.14</w:t>
            </w:r>
          </w:p>
        </w:tc>
        <w:tc>
          <w:tcPr>
            <w:tcW w:w="1176" w:type="dxa"/>
          </w:tcPr>
          <w:p w14:paraId="76FD0987" w14:textId="13F13F14" w:rsidR="00B94E84" w:rsidRPr="00B94E84" w:rsidRDefault="00B94E84" w:rsidP="00B94E84">
            <w:pPr>
              <w:jc w:val="right"/>
              <w:rPr>
                <w:sz w:val="24"/>
                <w:szCs w:val="24"/>
              </w:rPr>
            </w:pPr>
            <w:r w:rsidRPr="00B94E84">
              <w:rPr>
                <w:sz w:val="24"/>
                <w:szCs w:val="24"/>
              </w:rPr>
              <w:t>0.14</w:t>
            </w:r>
          </w:p>
        </w:tc>
        <w:tc>
          <w:tcPr>
            <w:tcW w:w="1176" w:type="dxa"/>
          </w:tcPr>
          <w:p w14:paraId="6463833E" w14:textId="0BC5CE36" w:rsidR="00B94E84" w:rsidRPr="00B94E84" w:rsidRDefault="00B94E84" w:rsidP="00B94E84">
            <w:pPr>
              <w:jc w:val="right"/>
              <w:rPr>
                <w:sz w:val="24"/>
                <w:szCs w:val="24"/>
              </w:rPr>
            </w:pPr>
            <w:r w:rsidRPr="00B94E84">
              <w:rPr>
                <w:sz w:val="24"/>
                <w:szCs w:val="24"/>
              </w:rPr>
              <w:t>0.14</w:t>
            </w:r>
          </w:p>
        </w:tc>
      </w:tr>
      <w:tr w:rsidR="00B94E84" w:rsidRPr="00A12917" w14:paraId="1BFD2728" w14:textId="77777777" w:rsidTr="005E779F">
        <w:trPr>
          <w:trHeight w:val="271"/>
        </w:trPr>
        <w:tc>
          <w:tcPr>
            <w:tcW w:w="1405" w:type="dxa"/>
            <w:noWrap/>
            <w:hideMark/>
          </w:tcPr>
          <w:p w14:paraId="42A72CD6" w14:textId="77777777" w:rsidR="00B94E84" w:rsidRPr="00A12917" w:rsidRDefault="00B94E84" w:rsidP="00B94E84">
            <w:pPr>
              <w:rPr>
                <w:sz w:val="24"/>
                <w:szCs w:val="24"/>
              </w:rPr>
            </w:pPr>
            <w:r w:rsidRPr="00A12917">
              <w:rPr>
                <w:sz w:val="24"/>
                <w:szCs w:val="24"/>
              </w:rPr>
              <w:t>Agriculture</w:t>
            </w:r>
          </w:p>
        </w:tc>
        <w:tc>
          <w:tcPr>
            <w:tcW w:w="1176" w:type="dxa"/>
            <w:noWrap/>
            <w:hideMark/>
          </w:tcPr>
          <w:p w14:paraId="226FE6D6" w14:textId="03FF068C" w:rsidR="00B94E84" w:rsidRPr="00B94E84" w:rsidRDefault="00B94E84" w:rsidP="00B94E84">
            <w:pPr>
              <w:jc w:val="right"/>
              <w:rPr>
                <w:sz w:val="24"/>
                <w:szCs w:val="24"/>
              </w:rPr>
            </w:pPr>
            <w:r w:rsidRPr="00B94E84">
              <w:rPr>
                <w:sz w:val="24"/>
                <w:szCs w:val="24"/>
              </w:rPr>
              <w:t>n/a</w:t>
            </w:r>
          </w:p>
        </w:tc>
        <w:tc>
          <w:tcPr>
            <w:tcW w:w="1176" w:type="dxa"/>
            <w:noWrap/>
            <w:hideMark/>
          </w:tcPr>
          <w:p w14:paraId="39F75218" w14:textId="591EB492" w:rsidR="00B94E84" w:rsidRPr="00B94E84" w:rsidRDefault="00B94E84" w:rsidP="00B94E84">
            <w:pPr>
              <w:jc w:val="right"/>
              <w:rPr>
                <w:sz w:val="24"/>
                <w:szCs w:val="24"/>
              </w:rPr>
            </w:pPr>
            <w:r w:rsidRPr="00B94E84">
              <w:rPr>
                <w:sz w:val="24"/>
                <w:szCs w:val="24"/>
              </w:rPr>
              <w:t xml:space="preserve"> 0.03 </w:t>
            </w:r>
          </w:p>
        </w:tc>
        <w:tc>
          <w:tcPr>
            <w:tcW w:w="1176" w:type="dxa"/>
            <w:noWrap/>
            <w:hideMark/>
          </w:tcPr>
          <w:p w14:paraId="60153EF4" w14:textId="10391A76" w:rsidR="00B94E84" w:rsidRPr="00B94E84" w:rsidRDefault="00B94E84" w:rsidP="00B94E84">
            <w:pPr>
              <w:jc w:val="right"/>
              <w:rPr>
                <w:sz w:val="24"/>
                <w:szCs w:val="24"/>
              </w:rPr>
            </w:pPr>
            <w:r w:rsidRPr="00B94E84">
              <w:rPr>
                <w:sz w:val="24"/>
                <w:szCs w:val="24"/>
              </w:rPr>
              <w:t>0.01</w:t>
            </w:r>
          </w:p>
        </w:tc>
        <w:tc>
          <w:tcPr>
            <w:tcW w:w="1176" w:type="dxa"/>
            <w:noWrap/>
            <w:hideMark/>
          </w:tcPr>
          <w:p w14:paraId="2A1D077C" w14:textId="46155ED8" w:rsidR="00B94E84" w:rsidRPr="00B94E84" w:rsidRDefault="00B94E84" w:rsidP="00B94E84">
            <w:pPr>
              <w:jc w:val="right"/>
              <w:rPr>
                <w:sz w:val="24"/>
                <w:szCs w:val="24"/>
              </w:rPr>
            </w:pPr>
            <w:r w:rsidRPr="00B94E84">
              <w:rPr>
                <w:sz w:val="24"/>
                <w:szCs w:val="24"/>
              </w:rPr>
              <w:t>0.01</w:t>
            </w:r>
          </w:p>
        </w:tc>
        <w:tc>
          <w:tcPr>
            <w:tcW w:w="1176" w:type="dxa"/>
          </w:tcPr>
          <w:p w14:paraId="36B4E8A7" w14:textId="1EA9DDE4" w:rsidR="00B94E84" w:rsidRPr="00B94E84" w:rsidRDefault="00B94E84" w:rsidP="00B94E84">
            <w:pPr>
              <w:jc w:val="right"/>
              <w:rPr>
                <w:sz w:val="24"/>
                <w:szCs w:val="24"/>
              </w:rPr>
            </w:pPr>
            <w:r w:rsidRPr="00B94E84">
              <w:rPr>
                <w:sz w:val="24"/>
                <w:szCs w:val="24"/>
              </w:rPr>
              <w:t>0.01</w:t>
            </w:r>
          </w:p>
        </w:tc>
        <w:tc>
          <w:tcPr>
            <w:tcW w:w="1176" w:type="dxa"/>
          </w:tcPr>
          <w:p w14:paraId="554E28E1" w14:textId="53A832CF" w:rsidR="00B94E84" w:rsidRPr="00B94E84" w:rsidRDefault="00B94E84" w:rsidP="00B94E84">
            <w:pPr>
              <w:jc w:val="right"/>
              <w:rPr>
                <w:sz w:val="24"/>
                <w:szCs w:val="24"/>
              </w:rPr>
            </w:pPr>
            <w:r w:rsidRPr="00B94E84">
              <w:rPr>
                <w:sz w:val="24"/>
                <w:szCs w:val="24"/>
              </w:rPr>
              <w:t>0.01</w:t>
            </w:r>
          </w:p>
        </w:tc>
        <w:tc>
          <w:tcPr>
            <w:tcW w:w="1176" w:type="dxa"/>
          </w:tcPr>
          <w:p w14:paraId="32833441" w14:textId="2ACBEB5F" w:rsidR="00B94E84" w:rsidRPr="00B94E84" w:rsidRDefault="00B94E84" w:rsidP="00B94E84">
            <w:pPr>
              <w:jc w:val="right"/>
              <w:rPr>
                <w:sz w:val="24"/>
                <w:szCs w:val="24"/>
              </w:rPr>
            </w:pPr>
            <w:r w:rsidRPr="00B94E84">
              <w:rPr>
                <w:sz w:val="24"/>
                <w:szCs w:val="24"/>
              </w:rPr>
              <w:t>0.01</w:t>
            </w:r>
          </w:p>
        </w:tc>
        <w:tc>
          <w:tcPr>
            <w:tcW w:w="1176" w:type="dxa"/>
          </w:tcPr>
          <w:p w14:paraId="6E786665" w14:textId="70F2FBDA" w:rsidR="00B94E84" w:rsidRPr="00B94E84" w:rsidRDefault="00B94E84" w:rsidP="00B94E84">
            <w:pPr>
              <w:jc w:val="right"/>
              <w:rPr>
                <w:sz w:val="24"/>
                <w:szCs w:val="24"/>
              </w:rPr>
            </w:pPr>
            <w:r w:rsidRPr="00B94E84">
              <w:rPr>
                <w:sz w:val="24"/>
                <w:szCs w:val="24"/>
              </w:rPr>
              <w:t>0.01</w:t>
            </w:r>
          </w:p>
        </w:tc>
      </w:tr>
      <w:tr w:rsidR="00B94E84" w:rsidRPr="00A12917" w14:paraId="3472D741" w14:textId="77777777" w:rsidTr="005E779F">
        <w:trPr>
          <w:trHeight w:val="271"/>
        </w:trPr>
        <w:tc>
          <w:tcPr>
            <w:tcW w:w="1405" w:type="dxa"/>
            <w:noWrap/>
            <w:hideMark/>
          </w:tcPr>
          <w:p w14:paraId="59D3E3C0" w14:textId="77777777" w:rsidR="00B94E84" w:rsidRPr="00A12917" w:rsidRDefault="00B94E84" w:rsidP="00B94E84">
            <w:pPr>
              <w:rPr>
                <w:sz w:val="24"/>
                <w:szCs w:val="24"/>
              </w:rPr>
            </w:pPr>
            <w:r w:rsidRPr="00A12917">
              <w:rPr>
                <w:sz w:val="24"/>
                <w:szCs w:val="24"/>
              </w:rPr>
              <w:t>Emerging Tech</w:t>
            </w:r>
          </w:p>
        </w:tc>
        <w:tc>
          <w:tcPr>
            <w:tcW w:w="1176" w:type="dxa"/>
            <w:noWrap/>
          </w:tcPr>
          <w:p w14:paraId="30D51BC3" w14:textId="18DAD06D" w:rsidR="00B94E84" w:rsidRPr="00B94E84" w:rsidRDefault="00B94E84" w:rsidP="00B94E84">
            <w:pPr>
              <w:jc w:val="right"/>
              <w:rPr>
                <w:sz w:val="24"/>
                <w:szCs w:val="24"/>
              </w:rPr>
            </w:pPr>
            <w:r w:rsidRPr="00B94E84">
              <w:rPr>
                <w:sz w:val="24"/>
                <w:szCs w:val="24"/>
              </w:rPr>
              <w:t>n/a</w:t>
            </w:r>
          </w:p>
        </w:tc>
        <w:tc>
          <w:tcPr>
            <w:tcW w:w="1176" w:type="dxa"/>
            <w:noWrap/>
          </w:tcPr>
          <w:p w14:paraId="7A96C79A" w14:textId="0454D3CF" w:rsidR="00B94E84" w:rsidRPr="00B94E84" w:rsidRDefault="00B94E84" w:rsidP="00B94E84">
            <w:pPr>
              <w:jc w:val="right"/>
              <w:rPr>
                <w:sz w:val="24"/>
                <w:szCs w:val="24"/>
              </w:rPr>
            </w:pPr>
            <w:r w:rsidRPr="00B94E84">
              <w:rPr>
                <w:sz w:val="24"/>
                <w:szCs w:val="24"/>
              </w:rPr>
              <w:t>n/a</w:t>
            </w:r>
          </w:p>
        </w:tc>
        <w:tc>
          <w:tcPr>
            <w:tcW w:w="1176" w:type="dxa"/>
            <w:noWrap/>
          </w:tcPr>
          <w:p w14:paraId="05744EE4" w14:textId="6BF2936C" w:rsidR="00B94E84" w:rsidRPr="00B94E84" w:rsidRDefault="00B94E84" w:rsidP="00B94E84">
            <w:pPr>
              <w:jc w:val="right"/>
              <w:rPr>
                <w:sz w:val="24"/>
                <w:szCs w:val="24"/>
              </w:rPr>
            </w:pPr>
            <w:r w:rsidRPr="00B94E84">
              <w:rPr>
                <w:sz w:val="24"/>
                <w:szCs w:val="24"/>
              </w:rPr>
              <w:t>n/a</w:t>
            </w:r>
          </w:p>
        </w:tc>
        <w:tc>
          <w:tcPr>
            <w:tcW w:w="1176" w:type="dxa"/>
            <w:noWrap/>
          </w:tcPr>
          <w:p w14:paraId="5A0342B0" w14:textId="4A89683B" w:rsidR="00B94E84" w:rsidRPr="00B94E84" w:rsidRDefault="00B94E84" w:rsidP="00B94E84">
            <w:pPr>
              <w:jc w:val="right"/>
              <w:rPr>
                <w:sz w:val="24"/>
                <w:szCs w:val="24"/>
              </w:rPr>
            </w:pPr>
            <w:r w:rsidRPr="00B94E84">
              <w:rPr>
                <w:sz w:val="24"/>
                <w:szCs w:val="24"/>
              </w:rPr>
              <w:t>n/a</w:t>
            </w:r>
          </w:p>
        </w:tc>
        <w:tc>
          <w:tcPr>
            <w:tcW w:w="1176" w:type="dxa"/>
          </w:tcPr>
          <w:p w14:paraId="4A224D2D" w14:textId="39DAE4C0" w:rsidR="00B94E84" w:rsidRPr="00B94E84" w:rsidRDefault="00B94E84" w:rsidP="00B94E84">
            <w:pPr>
              <w:jc w:val="right"/>
              <w:rPr>
                <w:sz w:val="24"/>
                <w:szCs w:val="24"/>
              </w:rPr>
            </w:pPr>
            <w:r w:rsidRPr="00B94E84">
              <w:rPr>
                <w:sz w:val="24"/>
                <w:szCs w:val="24"/>
              </w:rPr>
              <w:t>n/a</w:t>
            </w:r>
          </w:p>
        </w:tc>
        <w:tc>
          <w:tcPr>
            <w:tcW w:w="1176" w:type="dxa"/>
          </w:tcPr>
          <w:p w14:paraId="20F79F20" w14:textId="4752B8F4" w:rsidR="00B94E84" w:rsidRPr="00B94E84" w:rsidRDefault="00B94E84" w:rsidP="00B94E84">
            <w:pPr>
              <w:jc w:val="right"/>
              <w:rPr>
                <w:sz w:val="24"/>
                <w:szCs w:val="24"/>
              </w:rPr>
            </w:pPr>
            <w:r w:rsidRPr="00B94E84">
              <w:rPr>
                <w:sz w:val="24"/>
                <w:szCs w:val="24"/>
              </w:rPr>
              <w:t>n/a</w:t>
            </w:r>
          </w:p>
        </w:tc>
        <w:tc>
          <w:tcPr>
            <w:tcW w:w="1176" w:type="dxa"/>
          </w:tcPr>
          <w:p w14:paraId="56A0580E" w14:textId="2C205447" w:rsidR="00B94E84" w:rsidRPr="00B94E84" w:rsidRDefault="00B94E84" w:rsidP="00B94E84">
            <w:pPr>
              <w:jc w:val="right"/>
              <w:rPr>
                <w:sz w:val="24"/>
                <w:szCs w:val="24"/>
              </w:rPr>
            </w:pPr>
            <w:r w:rsidRPr="00B94E84">
              <w:rPr>
                <w:sz w:val="24"/>
                <w:szCs w:val="24"/>
              </w:rPr>
              <w:t>n/a</w:t>
            </w:r>
          </w:p>
        </w:tc>
        <w:tc>
          <w:tcPr>
            <w:tcW w:w="1176" w:type="dxa"/>
          </w:tcPr>
          <w:p w14:paraId="605EEB39" w14:textId="1E485989" w:rsidR="00B94E84" w:rsidRPr="00B94E84" w:rsidRDefault="00B94E84" w:rsidP="00B94E84">
            <w:pPr>
              <w:jc w:val="right"/>
              <w:rPr>
                <w:sz w:val="24"/>
                <w:szCs w:val="24"/>
              </w:rPr>
            </w:pPr>
            <w:r w:rsidRPr="00B94E84">
              <w:rPr>
                <w:sz w:val="24"/>
                <w:szCs w:val="24"/>
              </w:rPr>
              <w:t>n/a</w:t>
            </w:r>
          </w:p>
        </w:tc>
      </w:tr>
      <w:tr w:rsidR="00B94E84" w:rsidRPr="00A12917" w14:paraId="4433D3E0" w14:textId="77777777" w:rsidTr="005E779F">
        <w:trPr>
          <w:trHeight w:val="271"/>
        </w:trPr>
        <w:tc>
          <w:tcPr>
            <w:tcW w:w="1405" w:type="dxa"/>
            <w:noWrap/>
            <w:hideMark/>
          </w:tcPr>
          <w:p w14:paraId="34B8A185" w14:textId="77777777" w:rsidR="00B94E84" w:rsidRPr="00A12917" w:rsidRDefault="00B94E84" w:rsidP="00B94E84">
            <w:pPr>
              <w:rPr>
                <w:sz w:val="24"/>
                <w:szCs w:val="24"/>
              </w:rPr>
            </w:pPr>
            <w:r w:rsidRPr="00A12917">
              <w:rPr>
                <w:sz w:val="24"/>
                <w:szCs w:val="24"/>
              </w:rPr>
              <w:t>Public</w:t>
            </w:r>
          </w:p>
        </w:tc>
        <w:tc>
          <w:tcPr>
            <w:tcW w:w="1176" w:type="dxa"/>
            <w:noWrap/>
          </w:tcPr>
          <w:p w14:paraId="2A193B0B" w14:textId="7E44FD58" w:rsidR="00B94E84" w:rsidRPr="00B94E84" w:rsidRDefault="00B94E84" w:rsidP="00B94E84">
            <w:pPr>
              <w:jc w:val="right"/>
              <w:rPr>
                <w:sz w:val="24"/>
                <w:szCs w:val="24"/>
              </w:rPr>
            </w:pPr>
            <w:r w:rsidRPr="00B94E84">
              <w:rPr>
                <w:sz w:val="24"/>
                <w:szCs w:val="24"/>
              </w:rPr>
              <w:t>n/a</w:t>
            </w:r>
          </w:p>
        </w:tc>
        <w:tc>
          <w:tcPr>
            <w:tcW w:w="1176" w:type="dxa"/>
            <w:noWrap/>
          </w:tcPr>
          <w:p w14:paraId="24FAD2AA" w14:textId="2ECCA629" w:rsidR="00B94E84" w:rsidRPr="00B94E84" w:rsidRDefault="00B94E84" w:rsidP="00B94E84">
            <w:pPr>
              <w:jc w:val="right"/>
              <w:rPr>
                <w:sz w:val="24"/>
                <w:szCs w:val="24"/>
              </w:rPr>
            </w:pPr>
            <w:r w:rsidRPr="00B94E84">
              <w:rPr>
                <w:sz w:val="24"/>
                <w:szCs w:val="24"/>
              </w:rPr>
              <w:t>n/a</w:t>
            </w:r>
          </w:p>
        </w:tc>
        <w:tc>
          <w:tcPr>
            <w:tcW w:w="1176" w:type="dxa"/>
            <w:noWrap/>
          </w:tcPr>
          <w:p w14:paraId="45708A0A" w14:textId="709E09E0" w:rsidR="00B94E84" w:rsidRPr="00B94E84" w:rsidRDefault="00B94E84" w:rsidP="00B94E84">
            <w:pPr>
              <w:jc w:val="right"/>
              <w:rPr>
                <w:sz w:val="24"/>
                <w:szCs w:val="24"/>
              </w:rPr>
            </w:pPr>
            <w:r w:rsidRPr="00B94E84">
              <w:rPr>
                <w:sz w:val="24"/>
                <w:szCs w:val="24"/>
              </w:rPr>
              <w:t>n/a</w:t>
            </w:r>
          </w:p>
        </w:tc>
        <w:tc>
          <w:tcPr>
            <w:tcW w:w="1176" w:type="dxa"/>
            <w:noWrap/>
          </w:tcPr>
          <w:p w14:paraId="096C8A03" w14:textId="2FB8F247" w:rsidR="00B94E84" w:rsidRPr="00B94E84" w:rsidRDefault="00B94E84" w:rsidP="00B94E84">
            <w:pPr>
              <w:jc w:val="right"/>
              <w:rPr>
                <w:sz w:val="24"/>
                <w:szCs w:val="24"/>
              </w:rPr>
            </w:pPr>
            <w:r w:rsidRPr="00B94E84">
              <w:rPr>
                <w:sz w:val="24"/>
                <w:szCs w:val="24"/>
              </w:rPr>
              <w:t>n/a</w:t>
            </w:r>
          </w:p>
        </w:tc>
        <w:tc>
          <w:tcPr>
            <w:tcW w:w="1176" w:type="dxa"/>
          </w:tcPr>
          <w:p w14:paraId="23F7498B" w14:textId="001B8387" w:rsidR="00B94E84" w:rsidRPr="00B94E84" w:rsidRDefault="00B94E84" w:rsidP="00B94E84">
            <w:pPr>
              <w:jc w:val="right"/>
              <w:rPr>
                <w:sz w:val="24"/>
                <w:szCs w:val="24"/>
              </w:rPr>
            </w:pPr>
            <w:r w:rsidRPr="00B94E84">
              <w:rPr>
                <w:sz w:val="24"/>
                <w:szCs w:val="24"/>
              </w:rPr>
              <w:t>n/a</w:t>
            </w:r>
          </w:p>
        </w:tc>
        <w:tc>
          <w:tcPr>
            <w:tcW w:w="1176" w:type="dxa"/>
          </w:tcPr>
          <w:p w14:paraId="60CD12AA" w14:textId="7BAAD1C3" w:rsidR="00B94E84" w:rsidRPr="00B94E84" w:rsidRDefault="00B94E84" w:rsidP="00B94E84">
            <w:pPr>
              <w:jc w:val="right"/>
              <w:rPr>
                <w:sz w:val="24"/>
                <w:szCs w:val="24"/>
              </w:rPr>
            </w:pPr>
            <w:r w:rsidRPr="00B94E84">
              <w:rPr>
                <w:sz w:val="24"/>
                <w:szCs w:val="24"/>
              </w:rPr>
              <w:t>n/a</w:t>
            </w:r>
          </w:p>
        </w:tc>
        <w:tc>
          <w:tcPr>
            <w:tcW w:w="1176" w:type="dxa"/>
          </w:tcPr>
          <w:p w14:paraId="3651F44D" w14:textId="6251C539" w:rsidR="00B94E84" w:rsidRPr="00B94E84" w:rsidRDefault="00B94E84" w:rsidP="00B94E84">
            <w:pPr>
              <w:jc w:val="right"/>
              <w:rPr>
                <w:sz w:val="24"/>
                <w:szCs w:val="24"/>
              </w:rPr>
            </w:pPr>
            <w:r w:rsidRPr="00B94E84">
              <w:rPr>
                <w:sz w:val="24"/>
                <w:szCs w:val="24"/>
              </w:rPr>
              <w:t>n/a</w:t>
            </w:r>
          </w:p>
        </w:tc>
        <w:tc>
          <w:tcPr>
            <w:tcW w:w="1176" w:type="dxa"/>
          </w:tcPr>
          <w:p w14:paraId="01160113" w14:textId="2EA53C85" w:rsidR="00B94E84" w:rsidRPr="00B94E84" w:rsidRDefault="00B94E84" w:rsidP="00B94E84">
            <w:pPr>
              <w:jc w:val="right"/>
              <w:rPr>
                <w:sz w:val="24"/>
                <w:szCs w:val="24"/>
              </w:rPr>
            </w:pPr>
            <w:r w:rsidRPr="00B94E84">
              <w:rPr>
                <w:sz w:val="24"/>
                <w:szCs w:val="24"/>
              </w:rPr>
              <w:t>n/a</w:t>
            </w:r>
          </w:p>
        </w:tc>
      </w:tr>
      <w:tr w:rsidR="00B94E84" w:rsidRPr="00A12917" w14:paraId="6A67E7D5" w14:textId="77777777" w:rsidTr="005E779F">
        <w:trPr>
          <w:trHeight w:val="271"/>
        </w:trPr>
        <w:tc>
          <w:tcPr>
            <w:tcW w:w="1405" w:type="dxa"/>
            <w:noWrap/>
            <w:hideMark/>
          </w:tcPr>
          <w:p w14:paraId="13540508" w14:textId="77777777" w:rsidR="00B94E84" w:rsidRPr="00A12917" w:rsidRDefault="00B94E84" w:rsidP="00B94E84">
            <w:pPr>
              <w:rPr>
                <w:sz w:val="24"/>
                <w:szCs w:val="24"/>
              </w:rPr>
            </w:pPr>
            <w:r w:rsidRPr="00A12917">
              <w:rPr>
                <w:sz w:val="24"/>
                <w:szCs w:val="24"/>
              </w:rPr>
              <w:t>Codes and Standards</w:t>
            </w:r>
          </w:p>
        </w:tc>
        <w:tc>
          <w:tcPr>
            <w:tcW w:w="1176" w:type="dxa"/>
            <w:noWrap/>
          </w:tcPr>
          <w:p w14:paraId="1951BBE1" w14:textId="308C040E" w:rsidR="00B94E84" w:rsidRPr="00B94E84" w:rsidRDefault="00B94E84" w:rsidP="00B94E84">
            <w:pPr>
              <w:jc w:val="right"/>
              <w:rPr>
                <w:sz w:val="24"/>
                <w:szCs w:val="24"/>
              </w:rPr>
            </w:pPr>
            <w:r w:rsidRPr="00B94E84">
              <w:rPr>
                <w:sz w:val="24"/>
                <w:szCs w:val="24"/>
              </w:rPr>
              <w:t>n/a</w:t>
            </w:r>
          </w:p>
        </w:tc>
        <w:tc>
          <w:tcPr>
            <w:tcW w:w="1176" w:type="dxa"/>
            <w:noWrap/>
          </w:tcPr>
          <w:p w14:paraId="6FA17483" w14:textId="1EE6755C" w:rsidR="00B94E84" w:rsidRPr="00B94E84" w:rsidRDefault="00B94E84" w:rsidP="00B94E84">
            <w:pPr>
              <w:jc w:val="right"/>
              <w:rPr>
                <w:sz w:val="24"/>
                <w:szCs w:val="24"/>
              </w:rPr>
            </w:pPr>
            <w:r w:rsidRPr="00B94E84">
              <w:rPr>
                <w:sz w:val="24"/>
                <w:szCs w:val="24"/>
              </w:rPr>
              <w:t>n/a</w:t>
            </w:r>
          </w:p>
        </w:tc>
        <w:tc>
          <w:tcPr>
            <w:tcW w:w="1176" w:type="dxa"/>
            <w:noWrap/>
          </w:tcPr>
          <w:p w14:paraId="1FFFB443" w14:textId="17F8CAA8" w:rsidR="00B94E84" w:rsidRPr="00B94E84" w:rsidRDefault="00B94E84" w:rsidP="00B94E84">
            <w:pPr>
              <w:jc w:val="right"/>
              <w:rPr>
                <w:sz w:val="24"/>
                <w:szCs w:val="24"/>
              </w:rPr>
            </w:pPr>
            <w:r w:rsidRPr="00B94E84">
              <w:rPr>
                <w:sz w:val="24"/>
                <w:szCs w:val="24"/>
              </w:rPr>
              <w:t>n/a</w:t>
            </w:r>
          </w:p>
        </w:tc>
        <w:tc>
          <w:tcPr>
            <w:tcW w:w="1176" w:type="dxa"/>
            <w:noWrap/>
          </w:tcPr>
          <w:p w14:paraId="2FB32CC2" w14:textId="4D47BF23" w:rsidR="00B94E84" w:rsidRPr="00B94E84" w:rsidRDefault="00B94E84" w:rsidP="00B94E84">
            <w:pPr>
              <w:jc w:val="right"/>
              <w:rPr>
                <w:sz w:val="24"/>
                <w:szCs w:val="24"/>
              </w:rPr>
            </w:pPr>
            <w:r w:rsidRPr="00B94E84">
              <w:rPr>
                <w:sz w:val="24"/>
                <w:szCs w:val="24"/>
              </w:rPr>
              <w:t>n/a</w:t>
            </w:r>
          </w:p>
        </w:tc>
        <w:tc>
          <w:tcPr>
            <w:tcW w:w="1176" w:type="dxa"/>
          </w:tcPr>
          <w:p w14:paraId="07C8CDB8" w14:textId="49BBE44E" w:rsidR="00B94E84" w:rsidRPr="00B94E84" w:rsidRDefault="00B94E84" w:rsidP="00B94E84">
            <w:pPr>
              <w:jc w:val="right"/>
              <w:rPr>
                <w:sz w:val="24"/>
                <w:szCs w:val="24"/>
              </w:rPr>
            </w:pPr>
            <w:r w:rsidRPr="00B94E84">
              <w:rPr>
                <w:sz w:val="24"/>
                <w:szCs w:val="24"/>
              </w:rPr>
              <w:t>n/a</w:t>
            </w:r>
          </w:p>
        </w:tc>
        <w:tc>
          <w:tcPr>
            <w:tcW w:w="1176" w:type="dxa"/>
          </w:tcPr>
          <w:p w14:paraId="3D88CB02" w14:textId="500BADBE" w:rsidR="00B94E84" w:rsidRPr="00B94E84" w:rsidRDefault="00B94E84" w:rsidP="00B94E84">
            <w:pPr>
              <w:jc w:val="right"/>
              <w:rPr>
                <w:sz w:val="24"/>
                <w:szCs w:val="24"/>
              </w:rPr>
            </w:pPr>
            <w:r w:rsidRPr="00B94E84">
              <w:rPr>
                <w:sz w:val="24"/>
                <w:szCs w:val="24"/>
              </w:rPr>
              <w:t>n/a</w:t>
            </w:r>
          </w:p>
        </w:tc>
        <w:tc>
          <w:tcPr>
            <w:tcW w:w="1176" w:type="dxa"/>
          </w:tcPr>
          <w:p w14:paraId="43E0EA49" w14:textId="26E74775" w:rsidR="00B94E84" w:rsidRPr="00B94E84" w:rsidRDefault="00B94E84" w:rsidP="00B94E84">
            <w:pPr>
              <w:jc w:val="right"/>
              <w:rPr>
                <w:sz w:val="24"/>
                <w:szCs w:val="24"/>
              </w:rPr>
            </w:pPr>
            <w:r w:rsidRPr="00B94E84">
              <w:rPr>
                <w:sz w:val="24"/>
                <w:szCs w:val="24"/>
              </w:rPr>
              <w:t>n/a</w:t>
            </w:r>
          </w:p>
        </w:tc>
        <w:tc>
          <w:tcPr>
            <w:tcW w:w="1176" w:type="dxa"/>
          </w:tcPr>
          <w:p w14:paraId="2688D534" w14:textId="3A4CEAAD" w:rsidR="00B94E84" w:rsidRPr="00B94E84" w:rsidRDefault="00B94E84" w:rsidP="00B94E84">
            <w:pPr>
              <w:jc w:val="right"/>
              <w:rPr>
                <w:sz w:val="24"/>
                <w:szCs w:val="24"/>
              </w:rPr>
            </w:pPr>
            <w:r w:rsidRPr="00B94E84">
              <w:rPr>
                <w:sz w:val="24"/>
                <w:szCs w:val="24"/>
              </w:rPr>
              <w:t>n/a</w:t>
            </w:r>
          </w:p>
        </w:tc>
      </w:tr>
      <w:tr w:rsidR="00B94E84" w:rsidRPr="00A12917" w14:paraId="39BE778D" w14:textId="77777777" w:rsidTr="005E779F">
        <w:trPr>
          <w:trHeight w:val="271"/>
        </w:trPr>
        <w:tc>
          <w:tcPr>
            <w:tcW w:w="1405" w:type="dxa"/>
            <w:noWrap/>
            <w:hideMark/>
          </w:tcPr>
          <w:p w14:paraId="2F35BC35" w14:textId="77777777" w:rsidR="00B94E84" w:rsidRPr="00A12917" w:rsidRDefault="00B94E84" w:rsidP="00B94E84">
            <w:pPr>
              <w:rPr>
                <w:sz w:val="24"/>
                <w:szCs w:val="24"/>
              </w:rPr>
            </w:pPr>
            <w:r w:rsidRPr="00A12917">
              <w:rPr>
                <w:sz w:val="24"/>
                <w:szCs w:val="24"/>
              </w:rPr>
              <w:t>WE&amp;T</w:t>
            </w:r>
          </w:p>
        </w:tc>
        <w:tc>
          <w:tcPr>
            <w:tcW w:w="1176" w:type="dxa"/>
            <w:noWrap/>
          </w:tcPr>
          <w:p w14:paraId="3B821153" w14:textId="608D052D" w:rsidR="00B94E84" w:rsidRPr="00B94E84" w:rsidRDefault="00B94E84" w:rsidP="00B94E84">
            <w:pPr>
              <w:jc w:val="right"/>
              <w:rPr>
                <w:sz w:val="24"/>
                <w:szCs w:val="24"/>
              </w:rPr>
            </w:pPr>
            <w:r w:rsidRPr="00B94E84">
              <w:rPr>
                <w:sz w:val="24"/>
                <w:szCs w:val="24"/>
              </w:rPr>
              <w:t>n/a</w:t>
            </w:r>
          </w:p>
        </w:tc>
        <w:tc>
          <w:tcPr>
            <w:tcW w:w="1176" w:type="dxa"/>
            <w:noWrap/>
          </w:tcPr>
          <w:p w14:paraId="07DF6F5A" w14:textId="00432714" w:rsidR="00B94E84" w:rsidRPr="00B94E84" w:rsidRDefault="00B94E84" w:rsidP="00B94E84">
            <w:pPr>
              <w:jc w:val="right"/>
              <w:rPr>
                <w:sz w:val="24"/>
                <w:szCs w:val="24"/>
              </w:rPr>
            </w:pPr>
            <w:r w:rsidRPr="00B94E84">
              <w:rPr>
                <w:sz w:val="24"/>
                <w:szCs w:val="24"/>
              </w:rPr>
              <w:t>n/a</w:t>
            </w:r>
          </w:p>
        </w:tc>
        <w:tc>
          <w:tcPr>
            <w:tcW w:w="1176" w:type="dxa"/>
            <w:noWrap/>
          </w:tcPr>
          <w:p w14:paraId="21BF8D24" w14:textId="268B4B2A" w:rsidR="00B94E84" w:rsidRPr="00B94E84" w:rsidRDefault="00B94E84" w:rsidP="00B94E84">
            <w:pPr>
              <w:jc w:val="right"/>
              <w:rPr>
                <w:sz w:val="24"/>
                <w:szCs w:val="24"/>
              </w:rPr>
            </w:pPr>
            <w:r w:rsidRPr="00B94E84">
              <w:rPr>
                <w:sz w:val="24"/>
                <w:szCs w:val="24"/>
              </w:rPr>
              <w:t>n/a</w:t>
            </w:r>
          </w:p>
        </w:tc>
        <w:tc>
          <w:tcPr>
            <w:tcW w:w="1176" w:type="dxa"/>
            <w:noWrap/>
          </w:tcPr>
          <w:p w14:paraId="4C964F75" w14:textId="531294DD" w:rsidR="00B94E84" w:rsidRPr="00B94E84" w:rsidRDefault="00B94E84" w:rsidP="00B94E84">
            <w:pPr>
              <w:jc w:val="right"/>
              <w:rPr>
                <w:sz w:val="24"/>
                <w:szCs w:val="24"/>
              </w:rPr>
            </w:pPr>
            <w:r w:rsidRPr="00B94E84">
              <w:rPr>
                <w:sz w:val="24"/>
                <w:szCs w:val="24"/>
              </w:rPr>
              <w:t>n/a</w:t>
            </w:r>
          </w:p>
        </w:tc>
        <w:tc>
          <w:tcPr>
            <w:tcW w:w="1176" w:type="dxa"/>
          </w:tcPr>
          <w:p w14:paraId="3D7309E1" w14:textId="2A242CA9" w:rsidR="00B94E84" w:rsidRPr="00B94E84" w:rsidRDefault="00B94E84" w:rsidP="00B94E84">
            <w:pPr>
              <w:jc w:val="right"/>
              <w:rPr>
                <w:sz w:val="24"/>
                <w:szCs w:val="24"/>
              </w:rPr>
            </w:pPr>
            <w:r w:rsidRPr="00B94E84">
              <w:rPr>
                <w:sz w:val="24"/>
                <w:szCs w:val="24"/>
              </w:rPr>
              <w:t>n/a</w:t>
            </w:r>
          </w:p>
        </w:tc>
        <w:tc>
          <w:tcPr>
            <w:tcW w:w="1176" w:type="dxa"/>
          </w:tcPr>
          <w:p w14:paraId="014ED66E" w14:textId="4042C2F4" w:rsidR="00B94E84" w:rsidRPr="00B94E84" w:rsidRDefault="00B94E84" w:rsidP="00B94E84">
            <w:pPr>
              <w:jc w:val="right"/>
              <w:rPr>
                <w:sz w:val="24"/>
                <w:szCs w:val="24"/>
              </w:rPr>
            </w:pPr>
            <w:r w:rsidRPr="00B94E84">
              <w:rPr>
                <w:sz w:val="24"/>
                <w:szCs w:val="24"/>
              </w:rPr>
              <w:t>n/a</w:t>
            </w:r>
          </w:p>
        </w:tc>
        <w:tc>
          <w:tcPr>
            <w:tcW w:w="1176" w:type="dxa"/>
          </w:tcPr>
          <w:p w14:paraId="4884FDB2" w14:textId="4D8FD310" w:rsidR="00B94E84" w:rsidRPr="00B94E84" w:rsidRDefault="00B94E84" w:rsidP="00B94E84">
            <w:pPr>
              <w:jc w:val="right"/>
              <w:rPr>
                <w:sz w:val="24"/>
                <w:szCs w:val="24"/>
              </w:rPr>
            </w:pPr>
            <w:r w:rsidRPr="00B94E84">
              <w:rPr>
                <w:sz w:val="24"/>
                <w:szCs w:val="24"/>
              </w:rPr>
              <w:t>n/a</w:t>
            </w:r>
          </w:p>
        </w:tc>
        <w:tc>
          <w:tcPr>
            <w:tcW w:w="1176" w:type="dxa"/>
          </w:tcPr>
          <w:p w14:paraId="3105774C" w14:textId="343EEC08" w:rsidR="00B94E84" w:rsidRPr="00B94E84" w:rsidRDefault="00B94E84" w:rsidP="00B94E84">
            <w:pPr>
              <w:jc w:val="right"/>
              <w:rPr>
                <w:sz w:val="24"/>
                <w:szCs w:val="24"/>
              </w:rPr>
            </w:pPr>
            <w:r w:rsidRPr="00B94E84">
              <w:rPr>
                <w:sz w:val="24"/>
                <w:szCs w:val="24"/>
              </w:rPr>
              <w:t>n/a</w:t>
            </w:r>
          </w:p>
        </w:tc>
      </w:tr>
      <w:tr w:rsidR="00B94E84" w:rsidRPr="00A12917" w14:paraId="3AFA8ECD" w14:textId="77777777" w:rsidTr="005E779F">
        <w:trPr>
          <w:trHeight w:val="271"/>
        </w:trPr>
        <w:tc>
          <w:tcPr>
            <w:tcW w:w="1405" w:type="dxa"/>
            <w:noWrap/>
            <w:hideMark/>
          </w:tcPr>
          <w:p w14:paraId="5AFD2700" w14:textId="77777777" w:rsidR="00B94E84" w:rsidRPr="00A12917" w:rsidRDefault="00B94E84" w:rsidP="00B94E84">
            <w:pPr>
              <w:rPr>
                <w:sz w:val="24"/>
                <w:szCs w:val="24"/>
              </w:rPr>
            </w:pPr>
            <w:r w:rsidRPr="00A12917">
              <w:rPr>
                <w:sz w:val="24"/>
                <w:szCs w:val="24"/>
              </w:rPr>
              <w:t>Finance</w:t>
            </w:r>
          </w:p>
        </w:tc>
        <w:tc>
          <w:tcPr>
            <w:tcW w:w="1176" w:type="dxa"/>
            <w:noWrap/>
          </w:tcPr>
          <w:p w14:paraId="3CCE0F7B" w14:textId="110B6BF1" w:rsidR="00B94E84" w:rsidRPr="00B94E84" w:rsidRDefault="00B94E84" w:rsidP="00B94E84">
            <w:pPr>
              <w:jc w:val="right"/>
              <w:rPr>
                <w:sz w:val="24"/>
                <w:szCs w:val="24"/>
              </w:rPr>
            </w:pPr>
            <w:r w:rsidRPr="00B94E84">
              <w:rPr>
                <w:sz w:val="24"/>
                <w:szCs w:val="24"/>
              </w:rPr>
              <w:t>n/a</w:t>
            </w:r>
          </w:p>
        </w:tc>
        <w:tc>
          <w:tcPr>
            <w:tcW w:w="1176" w:type="dxa"/>
            <w:noWrap/>
          </w:tcPr>
          <w:p w14:paraId="4834AB6A" w14:textId="63A2A1BA" w:rsidR="00B94E84" w:rsidRPr="00B94E84" w:rsidRDefault="00B94E84" w:rsidP="00B94E84">
            <w:pPr>
              <w:jc w:val="right"/>
              <w:rPr>
                <w:sz w:val="24"/>
                <w:szCs w:val="24"/>
              </w:rPr>
            </w:pPr>
            <w:r w:rsidRPr="00B94E84">
              <w:rPr>
                <w:sz w:val="24"/>
                <w:szCs w:val="24"/>
              </w:rPr>
              <w:t>n/a</w:t>
            </w:r>
          </w:p>
        </w:tc>
        <w:tc>
          <w:tcPr>
            <w:tcW w:w="1176" w:type="dxa"/>
            <w:noWrap/>
          </w:tcPr>
          <w:p w14:paraId="27A0D129" w14:textId="6F24A93A" w:rsidR="00B94E84" w:rsidRPr="00B94E84" w:rsidRDefault="00B94E84" w:rsidP="00B94E84">
            <w:pPr>
              <w:jc w:val="right"/>
              <w:rPr>
                <w:sz w:val="24"/>
                <w:szCs w:val="24"/>
              </w:rPr>
            </w:pPr>
            <w:r w:rsidRPr="00B94E84">
              <w:rPr>
                <w:sz w:val="24"/>
                <w:szCs w:val="24"/>
              </w:rPr>
              <w:t>n/a</w:t>
            </w:r>
          </w:p>
        </w:tc>
        <w:tc>
          <w:tcPr>
            <w:tcW w:w="1176" w:type="dxa"/>
            <w:noWrap/>
          </w:tcPr>
          <w:p w14:paraId="5F84C897" w14:textId="14E65787" w:rsidR="00B94E84" w:rsidRPr="00B94E84" w:rsidRDefault="00B94E84" w:rsidP="00B94E84">
            <w:pPr>
              <w:jc w:val="right"/>
              <w:rPr>
                <w:sz w:val="24"/>
                <w:szCs w:val="24"/>
              </w:rPr>
            </w:pPr>
            <w:r w:rsidRPr="00B94E84">
              <w:rPr>
                <w:sz w:val="24"/>
                <w:szCs w:val="24"/>
              </w:rPr>
              <w:t>n/a</w:t>
            </w:r>
          </w:p>
        </w:tc>
        <w:tc>
          <w:tcPr>
            <w:tcW w:w="1176" w:type="dxa"/>
          </w:tcPr>
          <w:p w14:paraId="041039A0" w14:textId="38279482" w:rsidR="00B94E84" w:rsidRPr="00B94E84" w:rsidRDefault="00B94E84" w:rsidP="00B94E84">
            <w:pPr>
              <w:jc w:val="right"/>
              <w:rPr>
                <w:sz w:val="24"/>
                <w:szCs w:val="24"/>
              </w:rPr>
            </w:pPr>
            <w:r w:rsidRPr="00B94E84">
              <w:rPr>
                <w:sz w:val="24"/>
                <w:szCs w:val="24"/>
              </w:rPr>
              <w:t>n/a</w:t>
            </w:r>
          </w:p>
        </w:tc>
        <w:tc>
          <w:tcPr>
            <w:tcW w:w="1176" w:type="dxa"/>
          </w:tcPr>
          <w:p w14:paraId="7D7F70C2" w14:textId="7D113ADD" w:rsidR="00B94E84" w:rsidRPr="00B94E84" w:rsidRDefault="00B94E84" w:rsidP="00B94E84">
            <w:pPr>
              <w:jc w:val="right"/>
              <w:rPr>
                <w:sz w:val="24"/>
                <w:szCs w:val="24"/>
              </w:rPr>
            </w:pPr>
            <w:r w:rsidRPr="00B94E84">
              <w:rPr>
                <w:sz w:val="24"/>
                <w:szCs w:val="24"/>
              </w:rPr>
              <w:t>n/a</w:t>
            </w:r>
          </w:p>
        </w:tc>
        <w:tc>
          <w:tcPr>
            <w:tcW w:w="1176" w:type="dxa"/>
          </w:tcPr>
          <w:p w14:paraId="1D15C72D" w14:textId="01A79471" w:rsidR="00B94E84" w:rsidRPr="00B94E84" w:rsidRDefault="00B94E84" w:rsidP="00B94E84">
            <w:pPr>
              <w:jc w:val="right"/>
              <w:rPr>
                <w:sz w:val="24"/>
                <w:szCs w:val="24"/>
              </w:rPr>
            </w:pPr>
            <w:r w:rsidRPr="00B94E84">
              <w:rPr>
                <w:sz w:val="24"/>
                <w:szCs w:val="24"/>
              </w:rPr>
              <w:t>n/a</w:t>
            </w:r>
          </w:p>
        </w:tc>
        <w:tc>
          <w:tcPr>
            <w:tcW w:w="1176" w:type="dxa"/>
          </w:tcPr>
          <w:p w14:paraId="6786D732" w14:textId="48F0DB6F" w:rsidR="00B94E84" w:rsidRPr="00B94E84" w:rsidRDefault="00B94E84" w:rsidP="00B94E84">
            <w:pPr>
              <w:jc w:val="right"/>
              <w:rPr>
                <w:sz w:val="24"/>
                <w:szCs w:val="24"/>
              </w:rPr>
            </w:pPr>
            <w:r w:rsidRPr="00B94E84">
              <w:rPr>
                <w:sz w:val="24"/>
                <w:szCs w:val="24"/>
              </w:rPr>
              <w:t>n/a</w:t>
            </w:r>
          </w:p>
        </w:tc>
      </w:tr>
      <w:tr w:rsidR="00B94E84" w:rsidRPr="00A12917" w14:paraId="178E2645" w14:textId="77777777" w:rsidTr="005E779F">
        <w:trPr>
          <w:trHeight w:val="271"/>
        </w:trPr>
        <w:tc>
          <w:tcPr>
            <w:tcW w:w="1405" w:type="dxa"/>
            <w:noWrap/>
            <w:hideMark/>
          </w:tcPr>
          <w:p w14:paraId="39452F0E" w14:textId="77777777" w:rsidR="00B94E84" w:rsidRPr="00A12917" w:rsidRDefault="00B94E84" w:rsidP="00B94E84">
            <w:pPr>
              <w:rPr>
                <w:sz w:val="24"/>
                <w:szCs w:val="24"/>
              </w:rPr>
            </w:pPr>
            <w:r w:rsidRPr="00A12917">
              <w:rPr>
                <w:sz w:val="24"/>
                <w:szCs w:val="24"/>
              </w:rPr>
              <w:t>OBF Loan Pool</w:t>
            </w:r>
          </w:p>
        </w:tc>
        <w:tc>
          <w:tcPr>
            <w:tcW w:w="1176" w:type="dxa"/>
            <w:noWrap/>
          </w:tcPr>
          <w:p w14:paraId="2E2B0B19" w14:textId="53A9AD0C" w:rsidR="00B94E84" w:rsidRPr="00B94E84" w:rsidRDefault="00B94E84" w:rsidP="00B94E84">
            <w:pPr>
              <w:jc w:val="right"/>
              <w:rPr>
                <w:sz w:val="24"/>
                <w:szCs w:val="24"/>
              </w:rPr>
            </w:pPr>
            <w:r w:rsidRPr="00B94E84">
              <w:rPr>
                <w:sz w:val="24"/>
                <w:szCs w:val="24"/>
              </w:rPr>
              <w:t>n/a</w:t>
            </w:r>
          </w:p>
        </w:tc>
        <w:tc>
          <w:tcPr>
            <w:tcW w:w="1176" w:type="dxa"/>
            <w:noWrap/>
          </w:tcPr>
          <w:p w14:paraId="44557DD9" w14:textId="2594C6D6" w:rsidR="00B94E84" w:rsidRPr="00B94E84" w:rsidRDefault="00B94E84" w:rsidP="00B94E84">
            <w:pPr>
              <w:jc w:val="right"/>
              <w:rPr>
                <w:sz w:val="24"/>
                <w:szCs w:val="24"/>
              </w:rPr>
            </w:pPr>
            <w:r w:rsidRPr="00B94E84">
              <w:rPr>
                <w:sz w:val="24"/>
                <w:szCs w:val="24"/>
              </w:rPr>
              <w:t>n/a</w:t>
            </w:r>
          </w:p>
        </w:tc>
        <w:tc>
          <w:tcPr>
            <w:tcW w:w="1176" w:type="dxa"/>
            <w:noWrap/>
          </w:tcPr>
          <w:p w14:paraId="1EC9B76A" w14:textId="35CD0C64" w:rsidR="00B94E84" w:rsidRPr="00B94E84" w:rsidRDefault="00B94E84" w:rsidP="00B94E84">
            <w:pPr>
              <w:jc w:val="right"/>
              <w:rPr>
                <w:sz w:val="24"/>
                <w:szCs w:val="24"/>
              </w:rPr>
            </w:pPr>
            <w:r w:rsidRPr="00B94E84">
              <w:rPr>
                <w:sz w:val="24"/>
                <w:szCs w:val="24"/>
              </w:rPr>
              <w:t>n/a</w:t>
            </w:r>
          </w:p>
        </w:tc>
        <w:tc>
          <w:tcPr>
            <w:tcW w:w="1176" w:type="dxa"/>
            <w:noWrap/>
          </w:tcPr>
          <w:p w14:paraId="3B8E1F38" w14:textId="277E47F0" w:rsidR="00B94E84" w:rsidRPr="00B94E84" w:rsidRDefault="00B94E84" w:rsidP="00B94E84">
            <w:pPr>
              <w:jc w:val="right"/>
              <w:rPr>
                <w:sz w:val="24"/>
                <w:szCs w:val="24"/>
              </w:rPr>
            </w:pPr>
            <w:r w:rsidRPr="00B94E84">
              <w:rPr>
                <w:sz w:val="24"/>
                <w:szCs w:val="24"/>
              </w:rPr>
              <w:t>n/a</w:t>
            </w:r>
          </w:p>
        </w:tc>
        <w:tc>
          <w:tcPr>
            <w:tcW w:w="1176" w:type="dxa"/>
          </w:tcPr>
          <w:p w14:paraId="56508CA5" w14:textId="6B4D44AB" w:rsidR="00B94E84" w:rsidRPr="00B94E84" w:rsidRDefault="00B94E84" w:rsidP="00B94E84">
            <w:pPr>
              <w:jc w:val="right"/>
              <w:rPr>
                <w:sz w:val="24"/>
                <w:szCs w:val="24"/>
              </w:rPr>
            </w:pPr>
            <w:r w:rsidRPr="00B94E84">
              <w:rPr>
                <w:sz w:val="24"/>
                <w:szCs w:val="24"/>
              </w:rPr>
              <w:t>n/a</w:t>
            </w:r>
          </w:p>
        </w:tc>
        <w:tc>
          <w:tcPr>
            <w:tcW w:w="1176" w:type="dxa"/>
          </w:tcPr>
          <w:p w14:paraId="6B3085F5" w14:textId="381F242A" w:rsidR="00B94E84" w:rsidRPr="00B94E84" w:rsidRDefault="00B94E84" w:rsidP="00B94E84">
            <w:pPr>
              <w:jc w:val="right"/>
              <w:rPr>
                <w:sz w:val="24"/>
                <w:szCs w:val="24"/>
              </w:rPr>
            </w:pPr>
            <w:r w:rsidRPr="00B94E84">
              <w:rPr>
                <w:sz w:val="24"/>
                <w:szCs w:val="24"/>
              </w:rPr>
              <w:t>n/a</w:t>
            </w:r>
          </w:p>
        </w:tc>
        <w:tc>
          <w:tcPr>
            <w:tcW w:w="1176" w:type="dxa"/>
          </w:tcPr>
          <w:p w14:paraId="3F8FF70C" w14:textId="2E8DD3AA" w:rsidR="00B94E84" w:rsidRPr="00B94E84" w:rsidRDefault="00B94E84" w:rsidP="00B94E84">
            <w:pPr>
              <w:jc w:val="right"/>
              <w:rPr>
                <w:sz w:val="24"/>
                <w:szCs w:val="24"/>
              </w:rPr>
            </w:pPr>
            <w:r w:rsidRPr="00B94E84">
              <w:rPr>
                <w:sz w:val="24"/>
                <w:szCs w:val="24"/>
              </w:rPr>
              <w:t>n/a</w:t>
            </w:r>
          </w:p>
        </w:tc>
        <w:tc>
          <w:tcPr>
            <w:tcW w:w="1176" w:type="dxa"/>
          </w:tcPr>
          <w:p w14:paraId="110568B2" w14:textId="5838A91B" w:rsidR="00B94E84" w:rsidRPr="00B94E84" w:rsidRDefault="00B94E84" w:rsidP="00B94E84">
            <w:pPr>
              <w:jc w:val="right"/>
              <w:rPr>
                <w:sz w:val="24"/>
                <w:szCs w:val="24"/>
              </w:rPr>
            </w:pPr>
            <w:r w:rsidRPr="00B94E84">
              <w:rPr>
                <w:sz w:val="24"/>
                <w:szCs w:val="24"/>
              </w:rPr>
              <w:t>n/a</w:t>
            </w:r>
          </w:p>
        </w:tc>
      </w:tr>
      <w:tr w:rsidR="00B94E84" w:rsidRPr="00A12917" w14:paraId="21AEA657" w14:textId="77777777" w:rsidTr="005E779F">
        <w:trPr>
          <w:trHeight w:val="260"/>
        </w:trPr>
        <w:tc>
          <w:tcPr>
            <w:tcW w:w="1405" w:type="dxa"/>
            <w:noWrap/>
            <w:hideMark/>
          </w:tcPr>
          <w:p w14:paraId="435EE1FC" w14:textId="77777777" w:rsidR="00B94E84" w:rsidRPr="00442D3B" w:rsidRDefault="00B94E84" w:rsidP="00B94E84">
            <w:pPr>
              <w:rPr>
                <w:b/>
                <w:bCs/>
                <w:sz w:val="24"/>
                <w:szCs w:val="24"/>
              </w:rPr>
            </w:pPr>
            <w:r>
              <w:rPr>
                <w:b/>
                <w:bCs/>
                <w:sz w:val="24"/>
                <w:szCs w:val="24"/>
              </w:rPr>
              <w:t>Total Forecast Portfolio Savings</w:t>
            </w:r>
          </w:p>
        </w:tc>
        <w:tc>
          <w:tcPr>
            <w:tcW w:w="1176" w:type="dxa"/>
            <w:noWrap/>
            <w:hideMark/>
          </w:tcPr>
          <w:p w14:paraId="2A104DE0" w14:textId="17BD7B77" w:rsidR="00B94E84" w:rsidRPr="00B94E84" w:rsidRDefault="00B94E84" w:rsidP="00B94E84">
            <w:pPr>
              <w:jc w:val="right"/>
              <w:rPr>
                <w:sz w:val="24"/>
                <w:szCs w:val="24"/>
              </w:rPr>
            </w:pPr>
            <w:r w:rsidRPr="00B94E84">
              <w:rPr>
                <w:sz w:val="24"/>
                <w:szCs w:val="24"/>
              </w:rPr>
              <w:t xml:space="preserve"> 0.</w:t>
            </w:r>
            <w:r w:rsidR="00DC0DD3">
              <w:rPr>
                <w:sz w:val="24"/>
                <w:szCs w:val="24"/>
              </w:rPr>
              <w:t>07</w:t>
            </w:r>
            <w:r w:rsidRPr="00B94E84">
              <w:rPr>
                <w:sz w:val="24"/>
                <w:szCs w:val="24"/>
              </w:rPr>
              <w:t xml:space="preserve"> </w:t>
            </w:r>
          </w:p>
        </w:tc>
        <w:tc>
          <w:tcPr>
            <w:tcW w:w="1176" w:type="dxa"/>
            <w:noWrap/>
            <w:hideMark/>
          </w:tcPr>
          <w:p w14:paraId="4E884F3C" w14:textId="07ADC7C2" w:rsidR="00B94E84" w:rsidRPr="00B94E84" w:rsidRDefault="00B94E84" w:rsidP="00B94E84">
            <w:pPr>
              <w:jc w:val="right"/>
              <w:rPr>
                <w:sz w:val="24"/>
                <w:szCs w:val="24"/>
              </w:rPr>
            </w:pPr>
            <w:r w:rsidRPr="00B94E84">
              <w:rPr>
                <w:sz w:val="24"/>
                <w:szCs w:val="24"/>
              </w:rPr>
              <w:t xml:space="preserve"> 0.40 </w:t>
            </w:r>
          </w:p>
        </w:tc>
        <w:tc>
          <w:tcPr>
            <w:tcW w:w="1176" w:type="dxa"/>
            <w:noWrap/>
            <w:hideMark/>
          </w:tcPr>
          <w:p w14:paraId="5E5487DD" w14:textId="7A76811C" w:rsidR="00B94E84" w:rsidRPr="00B94E84" w:rsidRDefault="00B94E84" w:rsidP="00B94E84">
            <w:pPr>
              <w:jc w:val="right"/>
              <w:rPr>
                <w:sz w:val="24"/>
                <w:szCs w:val="24"/>
              </w:rPr>
            </w:pPr>
            <w:r w:rsidRPr="00B94E84">
              <w:rPr>
                <w:sz w:val="24"/>
                <w:szCs w:val="24"/>
              </w:rPr>
              <w:t xml:space="preserve"> 0.55 </w:t>
            </w:r>
          </w:p>
        </w:tc>
        <w:tc>
          <w:tcPr>
            <w:tcW w:w="1176" w:type="dxa"/>
            <w:noWrap/>
            <w:hideMark/>
          </w:tcPr>
          <w:p w14:paraId="6BED05AB" w14:textId="5F56DB7B" w:rsidR="00B94E84" w:rsidRPr="00B94E84" w:rsidRDefault="00B94E84" w:rsidP="00B94E84">
            <w:pPr>
              <w:jc w:val="right"/>
              <w:rPr>
                <w:sz w:val="24"/>
                <w:szCs w:val="24"/>
              </w:rPr>
            </w:pPr>
            <w:r w:rsidRPr="00B94E84">
              <w:rPr>
                <w:sz w:val="24"/>
                <w:szCs w:val="24"/>
              </w:rPr>
              <w:t xml:space="preserve"> 0.55 </w:t>
            </w:r>
          </w:p>
        </w:tc>
        <w:tc>
          <w:tcPr>
            <w:tcW w:w="1176" w:type="dxa"/>
          </w:tcPr>
          <w:p w14:paraId="7EFF6FE5" w14:textId="7E956D3B" w:rsidR="00B94E84" w:rsidRPr="00B94E84" w:rsidRDefault="00B94E84" w:rsidP="00B94E84">
            <w:pPr>
              <w:jc w:val="right"/>
              <w:rPr>
                <w:sz w:val="24"/>
                <w:szCs w:val="24"/>
              </w:rPr>
            </w:pPr>
            <w:r w:rsidRPr="00B94E84">
              <w:rPr>
                <w:sz w:val="24"/>
                <w:szCs w:val="24"/>
              </w:rPr>
              <w:t xml:space="preserve"> 0.61 </w:t>
            </w:r>
          </w:p>
        </w:tc>
        <w:tc>
          <w:tcPr>
            <w:tcW w:w="1176" w:type="dxa"/>
          </w:tcPr>
          <w:p w14:paraId="2874B148" w14:textId="360C62EF" w:rsidR="00B94E84" w:rsidRPr="00B94E84" w:rsidRDefault="00B94E84" w:rsidP="00B94E84">
            <w:pPr>
              <w:jc w:val="right"/>
              <w:rPr>
                <w:sz w:val="24"/>
                <w:szCs w:val="24"/>
              </w:rPr>
            </w:pPr>
            <w:r w:rsidRPr="00B94E84">
              <w:rPr>
                <w:sz w:val="24"/>
                <w:szCs w:val="24"/>
              </w:rPr>
              <w:t xml:space="preserve"> 0.61 </w:t>
            </w:r>
          </w:p>
        </w:tc>
        <w:tc>
          <w:tcPr>
            <w:tcW w:w="1176" w:type="dxa"/>
          </w:tcPr>
          <w:p w14:paraId="1FC1F232" w14:textId="650F375A" w:rsidR="00B94E84" w:rsidRPr="00B94E84" w:rsidRDefault="00B94E84" w:rsidP="00B94E84">
            <w:pPr>
              <w:jc w:val="right"/>
              <w:rPr>
                <w:sz w:val="24"/>
                <w:szCs w:val="24"/>
              </w:rPr>
            </w:pPr>
            <w:r w:rsidRPr="00B94E84">
              <w:rPr>
                <w:sz w:val="24"/>
                <w:szCs w:val="24"/>
              </w:rPr>
              <w:t xml:space="preserve"> 0.61 </w:t>
            </w:r>
          </w:p>
        </w:tc>
        <w:tc>
          <w:tcPr>
            <w:tcW w:w="1176" w:type="dxa"/>
          </w:tcPr>
          <w:p w14:paraId="6E75363D" w14:textId="7EF76D68" w:rsidR="00B94E84" w:rsidRPr="00B94E84" w:rsidRDefault="00B94E84" w:rsidP="00B94E84">
            <w:pPr>
              <w:jc w:val="right"/>
              <w:rPr>
                <w:sz w:val="24"/>
                <w:szCs w:val="24"/>
              </w:rPr>
            </w:pPr>
            <w:r w:rsidRPr="00B94E84">
              <w:rPr>
                <w:sz w:val="24"/>
                <w:szCs w:val="24"/>
              </w:rPr>
              <w:t xml:space="preserve"> 0.61 </w:t>
            </w:r>
          </w:p>
        </w:tc>
      </w:tr>
      <w:tr w:rsidR="00B94E84" w:rsidRPr="00A12917" w14:paraId="5AF25DD3" w14:textId="77777777" w:rsidTr="005E779F">
        <w:trPr>
          <w:trHeight w:val="235"/>
        </w:trPr>
        <w:tc>
          <w:tcPr>
            <w:tcW w:w="1405" w:type="dxa"/>
            <w:noWrap/>
            <w:hideMark/>
          </w:tcPr>
          <w:p w14:paraId="44302BE6" w14:textId="77777777" w:rsidR="00B94E84" w:rsidRPr="00442D3B" w:rsidRDefault="00B94E84" w:rsidP="005E779F">
            <w:pPr>
              <w:rPr>
                <w:b/>
                <w:bCs/>
                <w:sz w:val="24"/>
                <w:szCs w:val="24"/>
              </w:rPr>
            </w:pPr>
            <w:r>
              <w:rPr>
                <w:b/>
                <w:bCs/>
                <w:sz w:val="24"/>
                <w:szCs w:val="24"/>
              </w:rPr>
              <w:t>CPUC Goal</w:t>
            </w:r>
            <w:r>
              <w:rPr>
                <w:rStyle w:val="FootnoteReference"/>
                <w:b/>
                <w:bCs/>
                <w:sz w:val="24"/>
                <w:szCs w:val="24"/>
              </w:rPr>
              <w:footnoteReference w:id="19"/>
            </w:r>
          </w:p>
        </w:tc>
        <w:tc>
          <w:tcPr>
            <w:tcW w:w="1176" w:type="dxa"/>
            <w:noWrap/>
          </w:tcPr>
          <w:p w14:paraId="0710FDA9"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31DFED79"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76A613D2"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5C534976" w14:textId="77777777" w:rsidR="00B94E84" w:rsidRPr="00A878F0" w:rsidRDefault="00B94E84" w:rsidP="005E779F">
            <w:pPr>
              <w:jc w:val="right"/>
              <w:rPr>
                <w:sz w:val="24"/>
                <w:szCs w:val="24"/>
              </w:rPr>
            </w:pPr>
            <w:r w:rsidRPr="00A878F0">
              <w:rPr>
                <w:sz w:val="24"/>
                <w:szCs w:val="24"/>
              </w:rPr>
              <w:t>n/a</w:t>
            </w:r>
          </w:p>
        </w:tc>
        <w:tc>
          <w:tcPr>
            <w:tcW w:w="1176" w:type="dxa"/>
          </w:tcPr>
          <w:p w14:paraId="02361C8C" w14:textId="77777777" w:rsidR="00B94E84" w:rsidRPr="00A878F0" w:rsidRDefault="00B94E84" w:rsidP="005E779F">
            <w:pPr>
              <w:jc w:val="right"/>
              <w:rPr>
                <w:sz w:val="24"/>
                <w:szCs w:val="24"/>
              </w:rPr>
            </w:pPr>
            <w:r w:rsidRPr="006F7EF7">
              <w:rPr>
                <w:sz w:val="24"/>
                <w:szCs w:val="24"/>
              </w:rPr>
              <w:t>n/a</w:t>
            </w:r>
          </w:p>
        </w:tc>
        <w:tc>
          <w:tcPr>
            <w:tcW w:w="1176" w:type="dxa"/>
          </w:tcPr>
          <w:p w14:paraId="70F1D0D1" w14:textId="77777777" w:rsidR="00B94E84" w:rsidRPr="00A878F0" w:rsidRDefault="00B94E84" w:rsidP="005E779F">
            <w:pPr>
              <w:jc w:val="right"/>
              <w:rPr>
                <w:sz w:val="24"/>
                <w:szCs w:val="24"/>
              </w:rPr>
            </w:pPr>
            <w:r w:rsidRPr="006F7EF7">
              <w:rPr>
                <w:sz w:val="24"/>
                <w:szCs w:val="24"/>
              </w:rPr>
              <w:t>n/a</w:t>
            </w:r>
          </w:p>
        </w:tc>
        <w:tc>
          <w:tcPr>
            <w:tcW w:w="1176" w:type="dxa"/>
          </w:tcPr>
          <w:p w14:paraId="07E4D758" w14:textId="77777777" w:rsidR="00B94E84" w:rsidRPr="00A878F0" w:rsidRDefault="00B94E84" w:rsidP="005E779F">
            <w:pPr>
              <w:jc w:val="right"/>
              <w:rPr>
                <w:sz w:val="24"/>
                <w:szCs w:val="24"/>
              </w:rPr>
            </w:pPr>
            <w:r w:rsidRPr="006F7EF7">
              <w:rPr>
                <w:sz w:val="24"/>
                <w:szCs w:val="24"/>
              </w:rPr>
              <w:t>n/a</w:t>
            </w:r>
          </w:p>
        </w:tc>
        <w:tc>
          <w:tcPr>
            <w:tcW w:w="1176" w:type="dxa"/>
          </w:tcPr>
          <w:p w14:paraId="71260749" w14:textId="77777777" w:rsidR="00B94E84" w:rsidRPr="00A878F0" w:rsidRDefault="00B94E84" w:rsidP="005E779F">
            <w:pPr>
              <w:jc w:val="right"/>
              <w:rPr>
                <w:sz w:val="24"/>
                <w:szCs w:val="24"/>
              </w:rPr>
            </w:pPr>
            <w:r w:rsidRPr="006F7EF7">
              <w:rPr>
                <w:sz w:val="24"/>
                <w:szCs w:val="24"/>
              </w:rPr>
              <w:t>n/a</w:t>
            </w:r>
          </w:p>
        </w:tc>
      </w:tr>
      <w:tr w:rsidR="00B94E84" w:rsidRPr="00A12917" w14:paraId="5F9F5527" w14:textId="77777777" w:rsidTr="005E779F">
        <w:trPr>
          <w:trHeight w:val="299"/>
        </w:trPr>
        <w:tc>
          <w:tcPr>
            <w:tcW w:w="1405" w:type="dxa"/>
            <w:noWrap/>
            <w:hideMark/>
          </w:tcPr>
          <w:p w14:paraId="1F064D7B" w14:textId="77777777" w:rsidR="00B94E84" w:rsidRPr="00442D3B" w:rsidRDefault="00B94E84" w:rsidP="005E779F">
            <w:pPr>
              <w:rPr>
                <w:b/>
                <w:bCs/>
                <w:sz w:val="24"/>
                <w:szCs w:val="24"/>
              </w:rPr>
            </w:pPr>
            <w:r>
              <w:rPr>
                <w:b/>
                <w:bCs/>
                <w:sz w:val="24"/>
                <w:szCs w:val="24"/>
              </w:rPr>
              <w:t>% of Goal</w:t>
            </w:r>
            <w:r>
              <w:rPr>
                <w:rStyle w:val="FootnoteReference"/>
                <w:b/>
                <w:bCs/>
                <w:sz w:val="24"/>
                <w:szCs w:val="24"/>
              </w:rPr>
              <w:footnoteReference w:id="20"/>
            </w:r>
          </w:p>
        </w:tc>
        <w:tc>
          <w:tcPr>
            <w:tcW w:w="1176" w:type="dxa"/>
            <w:noWrap/>
          </w:tcPr>
          <w:p w14:paraId="4FD73BC1"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0F1C2D50"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47031381" w14:textId="77777777" w:rsidR="00B94E84" w:rsidRPr="00A878F0" w:rsidRDefault="00B94E84" w:rsidP="005E779F">
            <w:pPr>
              <w:jc w:val="right"/>
              <w:rPr>
                <w:sz w:val="24"/>
                <w:szCs w:val="24"/>
              </w:rPr>
            </w:pPr>
            <w:r w:rsidRPr="00A878F0">
              <w:rPr>
                <w:sz w:val="24"/>
                <w:szCs w:val="24"/>
              </w:rPr>
              <w:t>n/a</w:t>
            </w:r>
          </w:p>
        </w:tc>
        <w:tc>
          <w:tcPr>
            <w:tcW w:w="1176" w:type="dxa"/>
            <w:noWrap/>
            <w:hideMark/>
          </w:tcPr>
          <w:p w14:paraId="5C10139A" w14:textId="77777777" w:rsidR="00B94E84" w:rsidRPr="00A878F0" w:rsidRDefault="00B94E84" w:rsidP="005E779F">
            <w:pPr>
              <w:jc w:val="right"/>
              <w:rPr>
                <w:sz w:val="24"/>
                <w:szCs w:val="24"/>
              </w:rPr>
            </w:pPr>
            <w:r w:rsidRPr="00A878F0">
              <w:rPr>
                <w:sz w:val="24"/>
                <w:szCs w:val="24"/>
              </w:rPr>
              <w:t>n/a</w:t>
            </w:r>
          </w:p>
        </w:tc>
        <w:tc>
          <w:tcPr>
            <w:tcW w:w="1176" w:type="dxa"/>
          </w:tcPr>
          <w:p w14:paraId="6FCCEFAE" w14:textId="77777777" w:rsidR="00B94E84" w:rsidRPr="00A878F0" w:rsidRDefault="00B94E84" w:rsidP="005E779F">
            <w:pPr>
              <w:jc w:val="right"/>
              <w:rPr>
                <w:sz w:val="24"/>
                <w:szCs w:val="24"/>
              </w:rPr>
            </w:pPr>
            <w:r w:rsidRPr="006F7EF7">
              <w:rPr>
                <w:sz w:val="24"/>
                <w:szCs w:val="24"/>
              </w:rPr>
              <w:t>n/a</w:t>
            </w:r>
          </w:p>
        </w:tc>
        <w:tc>
          <w:tcPr>
            <w:tcW w:w="1176" w:type="dxa"/>
          </w:tcPr>
          <w:p w14:paraId="2413E644" w14:textId="77777777" w:rsidR="00B94E84" w:rsidRPr="00A878F0" w:rsidRDefault="00B94E84" w:rsidP="005E779F">
            <w:pPr>
              <w:jc w:val="right"/>
              <w:rPr>
                <w:sz w:val="24"/>
                <w:szCs w:val="24"/>
              </w:rPr>
            </w:pPr>
            <w:r w:rsidRPr="006F7EF7">
              <w:rPr>
                <w:sz w:val="24"/>
                <w:szCs w:val="24"/>
              </w:rPr>
              <w:t>n/a</w:t>
            </w:r>
          </w:p>
        </w:tc>
        <w:tc>
          <w:tcPr>
            <w:tcW w:w="1176" w:type="dxa"/>
          </w:tcPr>
          <w:p w14:paraId="2A758284" w14:textId="77777777" w:rsidR="00B94E84" w:rsidRPr="00A878F0" w:rsidRDefault="00B94E84" w:rsidP="005E779F">
            <w:pPr>
              <w:jc w:val="right"/>
              <w:rPr>
                <w:sz w:val="24"/>
                <w:szCs w:val="24"/>
              </w:rPr>
            </w:pPr>
            <w:r w:rsidRPr="006F7EF7">
              <w:rPr>
                <w:sz w:val="24"/>
                <w:szCs w:val="24"/>
              </w:rPr>
              <w:t>n/a</w:t>
            </w:r>
          </w:p>
        </w:tc>
        <w:tc>
          <w:tcPr>
            <w:tcW w:w="1176" w:type="dxa"/>
          </w:tcPr>
          <w:p w14:paraId="791CC430" w14:textId="77777777" w:rsidR="00B94E84" w:rsidRPr="00A878F0" w:rsidRDefault="00B94E84" w:rsidP="005E779F">
            <w:pPr>
              <w:jc w:val="right"/>
              <w:rPr>
                <w:sz w:val="24"/>
                <w:szCs w:val="24"/>
              </w:rPr>
            </w:pPr>
            <w:r w:rsidRPr="006F7EF7">
              <w:rPr>
                <w:sz w:val="24"/>
                <w:szCs w:val="24"/>
              </w:rPr>
              <w:t>n/a</w:t>
            </w:r>
          </w:p>
        </w:tc>
      </w:tr>
    </w:tbl>
    <w:p w14:paraId="1F296877" w14:textId="12995B93" w:rsidR="00A878F0" w:rsidRDefault="00A878F0" w:rsidP="000E7E6D">
      <w:pPr>
        <w:overflowPunct/>
        <w:autoSpaceDE/>
        <w:autoSpaceDN/>
        <w:adjustRightInd/>
        <w:jc w:val="both"/>
        <w:rPr>
          <w:b/>
          <w:sz w:val="24"/>
          <w:szCs w:val="24"/>
          <w:u w:val="single"/>
        </w:rPr>
      </w:pPr>
    </w:p>
    <w:p w14:paraId="20F425A8" w14:textId="77777777" w:rsidR="00C70D6B" w:rsidRDefault="00C70D6B" w:rsidP="000E7E6D">
      <w:pPr>
        <w:overflowPunct/>
        <w:autoSpaceDE/>
        <w:autoSpaceDN/>
        <w:adjustRightInd/>
        <w:jc w:val="both"/>
        <w:rPr>
          <w:b/>
          <w:sz w:val="24"/>
          <w:szCs w:val="24"/>
          <w:u w:val="single"/>
        </w:rPr>
        <w:sectPr w:rsidR="00C70D6B" w:rsidSect="00C70D6B">
          <w:pgSz w:w="15840" w:h="12240" w:orient="landscape"/>
          <w:pgMar w:top="1440" w:right="1440" w:bottom="1440" w:left="1440" w:header="720" w:footer="720" w:gutter="0"/>
          <w:cols w:space="720"/>
          <w:docGrid w:linePitch="360"/>
        </w:sectPr>
      </w:pPr>
    </w:p>
    <w:p w14:paraId="205ACEAD" w14:textId="5BEFFE1A" w:rsidR="00A878F0" w:rsidRDefault="00A878F0" w:rsidP="000E7E6D">
      <w:pPr>
        <w:overflowPunct/>
        <w:autoSpaceDE/>
        <w:autoSpaceDN/>
        <w:adjustRightInd/>
        <w:jc w:val="both"/>
        <w:rPr>
          <w:b/>
          <w:sz w:val="24"/>
          <w:szCs w:val="24"/>
          <w:u w:val="single"/>
        </w:rPr>
      </w:pPr>
    </w:p>
    <w:p w14:paraId="59A1A489" w14:textId="293201F9" w:rsidR="00A878F0" w:rsidRDefault="00A878F0" w:rsidP="000E7E6D">
      <w:pPr>
        <w:overflowPunct/>
        <w:autoSpaceDE/>
        <w:autoSpaceDN/>
        <w:adjustRightInd/>
        <w:jc w:val="both"/>
        <w:rPr>
          <w:b/>
          <w:sz w:val="24"/>
          <w:szCs w:val="24"/>
          <w:u w:val="single"/>
        </w:rPr>
      </w:pPr>
    </w:p>
    <w:p w14:paraId="0F884BB6" w14:textId="77777777" w:rsidR="004865A7" w:rsidRDefault="004865A7" w:rsidP="004865A7">
      <w:pPr>
        <w:overflowPunct/>
        <w:autoSpaceDE/>
        <w:autoSpaceDN/>
        <w:adjustRightInd/>
        <w:jc w:val="both"/>
        <w:rPr>
          <w:b/>
          <w:sz w:val="24"/>
          <w:szCs w:val="24"/>
          <w:u w:val="single"/>
        </w:rPr>
      </w:pPr>
      <w:r>
        <w:rPr>
          <w:b/>
          <w:sz w:val="24"/>
          <w:szCs w:val="24"/>
          <w:u w:val="single"/>
        </w:rPr>
        <w:t>Two Most Recent Years’ Budget, Cost-Effectiveness, and Savings by Program</w:t>
      </w:r>
    </w:p>
    <w:p w14:paraId="7ACD2E79" w14:textId="77777777" w:rsidR="004865A7" w:rsidRDefault="004865A7" w:rsidP="004865A7">
      <w:pPr>
        <w:overflowPunct/>
        <w:autoSpaceDE/>
        <w:autoSpaceDN/>
        <w:adjustRightInd/>
        <w:jc w:val="both"/>
        <w:rPr>
          <w:b/>
          <w:sz w:val="24"/>
          <w:szCs w:val="24"/>
          <w:u w:val="single"/>
        </w:rPr>
      </w:pPr>
    </w:p>
    <w:tbl>
      <w:tblPr>
        <w:tblW w:w="9295" w:type="dxa"/>
        <w:tblInd w:w="-5" w:type="dxa"/>
        <w:tblLook w:val="04A0" w:firstRow="1" w:lastRow="0" w:firstColumn="1" w:lastColumn="0" w:noHBand="0" w:noVBand="1"/>
      </w:tblPr>
      <w:tblGrid>
        <w:gridCol w:w="1522"/>
        <w:gridCol w:w="1533"/>
        <w:gridCol w:w="1596"/>
        <w:gridCol w:w="1678"/>
        <w:gridCol w:w="1376"/>
        <w:gridCol w:w="1590"/>
      </w:tblGrid>
      <w:tr w:rsidR="004865A7" w:rsidRPr="00E115B9" w14:paraId="2798018F" w14:textId="77777777" w:rsidTr="00590FB6">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C7CE25A" w14:textId="77777777" w:rsidR="004865A7" w:rsidRPr="00E115B9" w:rsidRDefault="004865A7" w:rsidP="00590FB6">
            <w:pPr>
              <w:overflowPunct/>
              <w:autoSpaceDE/>
              <w:autoSpaceDN/>
              <w:adjustRightInd/>
              <w:rPr>
                <w:color w:val="000000"/>
                <w:sz w:val="24"/>
                <w:szCs w:val="24"/>
              </w:rPr>
            </w:pPr>
            <w:r w:rsidRPr="00E115B9">
              <w:rPr>
                <w:color w:val="000000"/>
                <w:sz w:val="24"/>
                <w:szCs w:val="24"/>
              </w:rPr>
              <w:t> </w:t>
            </w:r>
          </w:p>
        </w:tc>
        <w:tc>
          <w:tcPr>
            <w:tcW w:w="153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E045D0D" w14:textId="77777777" w:rsidR="004865A7" w:rsidRPr="00E115B9" w:rsidRDefault="004865A7" w:rsidP="00590FB6">
            <w:pPr>
              <w:overflowPunct/>
              <w:autoSpaceDE/>
              <w:autoSpaceDN/>
              <w:adjustRightInd/>
              <w:rPr>
                <w:color w:val="000000"/>
                <w:sz w:val="24"/>
                <w:szCs w:val="24"/>
              </w:rPr>
            </w:pPr>
            <w:r w:rsidRPr="00E115B9">
              <w:rPr>
                <w:color w:val="000000"/>
                <w:sz w:val="24"/>
                <w:szCs w:val="24"/>
              </w:rPr>
              <w:t> </w:t>
            </w:r>
          </w:p>
        </w:tc>
        <w:tc>
          <w:tcPr>
            <w:tcW w:w="3274"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1872AB12" w14:textId="77777777" w:rsidR="004865A7" w:rsidRPr="009E6268" w:rsidRDefault="004865A7" w:rsidP="00590FB6">
            <w:pPr>
              <w:overflowPunct/>
              <w:autoSpaceDE/>
              <w:autoSpaceDN/>
              <w:adjustRightInd/>
              <w:jc w:val="center"/>
              <w:rPr>
                <w:b/>
                <w:color w:val="000000"/>
                <w:sz w:val="24"/>
                <w:szCs w:val="24"/>
              </w:rPr>
            </w:pPr>
            <w:r w:rsidRPr="009E6268">
              <w:rPr>
                <w:b/>
                <w:color w:val="000000"/>
                <w:sz w:val="24"/>
                <w:szCs w:val="24"/>
              </w:rPr>
              <w:t>2017</w:t>
            </w:r>
          </w:p>
        </w:tc>
        <w:tc>
          <w:tcPr>
            <w:tcW w:w="2966" w:type="dxa"/>
            <w:gridSpan w:val="2"/>
            <w:tcBorders>
              <w:top w:val="single" w:sz="4" w:space="0" w:color="auto"/>
              <w:left w:val="nil"/>
              <w:bottom w:val="single" w:sz="4" w:space="0" w:color="auto"/>
              <w:right w:val="single" w:sz="4" w:space="0" w:color="000000"/>
            </w:tcBorders>
            <w:shd w:val="clear" w:color="auto" w:fill="DEEAF6" w:themeFill="accent1" w:themeFillTint="33"/>
          </w:tcPr>
          <w:p w14:paraId="021981DF" w14:textId="77777777" w:rsidR="004865A7" w:rsidRDefault="004865A7" w:rsidP="00590FB6">
            <w:pPr>
              <w:overflowPunct/>
              <w:autoSpaceDE/>
              <w:autoSpaceDN/>
              <w:adjustRightInd/>
              <w:jc w:val="center"/>
              <w:rPr>
                <w:b/>
                <w:color w:val="000000"/>
                <w:sz w:val="24"/>
                <w:szCs w:val="24"/>
              </w:rPr>
            </w:pPr>
            <w:r>
              <w:rPr>
                <w:b/>
                <w:color w:val="000000"/>
                <w:sz w:val="24"/>
                <w:szCs w:val="24"/>
              </w:rPr>
              <w:t>2018</w:t>
            </w:r>
          </w:p>
        </w:tc>
      </w:tr>
      <w:tr w:rsidR="004865A7" w:rsidRPr="00E115B9" w14:paraId="5E1D6A9C" w14:textId="77777777" w:rsidTr="00590FB6">
        <w:trPr>
          <w:trHeight w:val="645"/>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0D80919D"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Program ID</w:t>
            </w:r>
          </w:p>
        </w:tc>
        <w:tc>
          <w:tcPr>
            <w:tcW w:w="1533" w:type="dxa"/>
            <w:tcBorders>
              <w:top w:val="nil"/>
              <w:left w:val="nil"/>
              <w:bottom w:val="single" w:sz="4" w:space="0" w:color="auto"/>
              <w:right w:val="single" w:sz="4" w:space="0" w:color="auto"/>
            </w:tcBorders>
            <w:shd w:val="clear" w:color="auto" w:fill="auto"/>
            <w:vAlign w:val="bottom"/>
            <w:hideMark/>
          </w:tcPr>
          <w:p w14:paraId="185EE32B"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Program Name</w:t>
            </w:r>
          </w:p>
        </w:tc>
        <w:tc>
          <w:tcPr>
            <w:tcW w:w="1596" w:type="dxa"/>
            <w:tcBorders>
              <w:top w:val="nil"/>
              <w:left w:val="nil"/>
              <w:bottom w:val="single" w:sz="4" w:space="0" w:color="auto"/>
              <w:right w:val="single" w:sz="4" w:space="0" w:color="auto"/>
            </w:tcBorders>
            <w:shd w:val="clear" w:color="auto" w:fill="auto"/>
            <w:vAlign w:val="bottom"/>
            <w:hideMark/>
          </w:tcPr>
          <w:p w14:paraId="0B3DA5C4"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Authorized Budget</w:t>
            </w:r>
          </w:p>
        </w:tc>
        <w:tc>
          <w:tcPr>
            <w:tcW w:w="1678" w:type="dxa"/>
            <w:tcBorders>
              <w:top w:val="nil"/>
              <w:left w:val="nil"/>
              <w:bottom w:val="single" w:sz="4" w:space="0" w:color="auto"/>
              <w:right w:val="single" w:sz="4" w:space="0" w:color="auto"/>
            </w:tcBorders>
            <w:shd w:val="clear" w:color="auto" w:fill="auto"/>
            <w:vAlign w:val="bottom"/>
            <w:hideMark/>
          </w:tcPr>
          <w:p w14:paraId="570D0C12"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Annual Expenditures</w:t>
            </w:r>
          </w:p>
        </w:tc>
        <w:tc>
          <w:tcPr>
            <w:tcW w:w="1376" w:type="dxa"/>
            <w:tcBorders>
              <w:top w:val="nil"/>
              <w:left w:val="nil"/>
              <w:bottom w:val="single" w:sz="4" w:space="0" w:color="auto"/>
              <w:right w:val="single" w:sz="4" w:space="0" w:color="auto"/>
            </w:tcBorders>
          </w:tcPr>
          <w:p w14:paraId="2A94ED66" w14:textId="77777777" w:rsidR="004865A7" w:rsidRDefault="004865A7" w:rsidP="00590FB6">
            <w:pPr>
              <w:overflowPunct/>
              <w:autoSpaceDE/>
              <w:autoSpaceDN/>
              <w:adjustRightInd/>
              <w:jc w:val="center"/>
              <w:rPr>
                <w:b/>
                <w:bCs/>
                <w:color w:val="000000"/>
                <w:sz w:val="24"/>
                <w:szCs w:val="24"/>
              </w:rPr>
            </w:pPr>
            <w:r>
              <w:rPr>
                <w:b/>
                <w:bCs/>
                <w:color w:val="000000"/>
                <w:sz w:val="24"/>
                <w:szCs w:val="24"/>
              </w:rPr>
              <w:t>Authorized</w:t>
            </w:r>
          </w:p>
          <w:p w14:paraId="2E643A3F" w14:textId="77777777" w:rsidR="004865A7" w:rsidRPr="00E115B9" w:rsidRDefault="004865A7" w:rsidP="00590FB6">
            <w:pPr>
              <w:overflowPunct/>
              <w:autoSpaceDE/>
              <w:autoSpaceDN/>
              <w:adjustRightInd/>
              <w:jc w:val="center"/>
              <w:rPr>
                <w:b/>
                <w:bCs/>
                <w:color w:val="000000"/>
                <w:sz w:val="24"/>
                <w:szCs w:val="24"/>
              </w:rPr>
            </w:pPr>
            <w:r>
              <w:rPr>
                <w:b/>
                <w:bCs/>
                <w:color w:val="000000"/>
                <w:sz w:val="24"/>
                <w:szCs w:val="24"/>
              </w:rPr>
              <w:t>Budget</w:t>
            </w:r>
          </w:p>
        </w:tc>
        <w:tc>
          <w:tcPr>
            <w:tcW w:w="1590" w:type="dxa"/>
            <w:tcBorders>
              <w:top w:val="nil"/>
              <w:left w:val="nil"/>
              <w:bottom w:val="single" w:sz="4" w:space="0" w:color="auto"/>
              <w:right w:val="single" w:sz="4" w:space="0" w:color="auto"/>
            </w:tcBorders>
          </w:tcPr>
          <w:p w14:paraId="561B54B5" w14:textId="77777777" w:rsidR="004865A7" w:rsidRDefault="004865A7" w:rsidP="00590FB6">
            <w:pPr>
              <w:overflowPunct/>
              <w:autoSpaceDE/>
              <w:autoSpaceDN/>
              <w:adjustRightInd/>
              <w:jc w:val="center"/>
              <w:rPr>
                <w:b/>
                <w:bCs/>
                <w:color w:val="000000"/>
                <w:sz w:val="24"/>
                <w:szCs w:val="24"/>
              </w:rPr>
            </w:pPr>
            <w:r>
              <w:rPr>
                <w:b/>
                <w:bCs/>
                <w:color w:val="000000"/>
                <w:sz w:val="24"/>
                <w:szCs w:val="24"/>
              </w:rPr>
              <w:t>Annual</w:t>
            </w:r>
          </w:p>
          <w:p w14:paraId="718D8B14" w14:textId="77777777" w:rsidR="004865A7" w:rsidRPr="00E115B9" w:rsidRDefault="004865A7" w:rsidP="00590FB6">
            <w:pPr>
              <w:overflowPunct/>
              <w:autoSpaceDE/>
              <w:autoSpaceDN/>
              <w:adjustRightInd/>
              <w:jc w:val="center"/>
              <w:rPr>
                <w:b/>
                <w:bCs/>
                <w:color w:val="000000"/>
                <w:sz w:val="24"/>
                <w:szCs w:val="24"/>
              </w:rPr>
            </w:pPr>
            <w:r>
              <w:rPr>
                <w:b/>
                <w:bCs/>
                <w:color w:val="000000"/>
                <w:sz w:val="24"/>
                <w:szCs w:val="24"/>
              </w:rPr>
              <w:t>Expenditures</w:t>
            </w:r>
          </w:p>
        </w:tc>
      </w:tr>
      <w:tr w:rsidR="004865A7" w:rsidRPr="00E115B9" w14:paraId="635214EF" w14:textId="77777777" w:rsidTr="00590FB6">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298FD5B0"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MCE01</w:t>
            </w:r>
          </w:p>
        </w:tc>
        <w:tc>
          <w:tcPr>
            <w:tcW w:w="1533" w:type="dxa"/>
            <w:tcBorders>
              <w:top w:val="nil"/>
              <w:left w:val="nil"/>
              <w:bottom w:val="single" w:sz="4" w:space="0" w:color="auto"/>
              <w:right w:val="single" w:sz="4" w:space="0" w:color="auto"/>
            </w:tcBorders>
            <w:shd w:val="clear" w:color="auto" w:fill="auto"/>
            <w:noWrap/>
            <w:vAlign w:val="bottom"/>
            <w:hideMark/>
          </w:tcPr>
          <w:p w14:paraId="0E0593D0"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Multifamily</w:t>
            </w:r>
          </w:p>
        </w:tc>
        <w:tc>
          <w:tcPr>
            <w:tcW w:w="1596" w:type="dxa"/>
            <w:tcBorders>
              <w:top w:val="nil"/>
              <w:left w:val="nil"/>
              <w:bottom w:val="single" w:sz="4" w:space="0" w:color="auto"/>
              <w:right w:val="single" w:sz="4" w:space="0" w:color="auto"/>
            </w:tcBorders>
            <w:shd w:val="clear" w:color="auto" w:fill="auto"/>
            <w:noWrap/>
            <w:vAlign w:val="bottom"/>
            <w:hideMark/>
          </w:tcPr>
          <w:p w14:paraId="070441FF" w14:textId="7CA0EFFF" w:rsidR="004865A7" w:rsidRPr="00E115B9" w:rsidRDefault="004865A7" w:rsidP="00590FB6">
            <w:pPr>
              <w:overflowPunct/>
              <w:autoSpaceDE/>
              <w:autoSpaceDN/>
              <w:adjustRightInd/>
              <w:jc w:val="right"/>
              <w:rPr>
                <w:color w:val="000000"/>
                <w:sz w:val="24"/>
                <w:szCs w:val="24"/>
              </w:rPr>
            </w:pPr>
            <w:r w:rsidRPr="00E115B9">
              <w:rPr>
                <w:color w:val="000000"/>
                <w:sz w:val="24"/>
                <w:szCs w:val="24"/>
              </w:rPr>
              <w:t>$</w:t>
            </w:r>
            <w:r w:rsidR="009220BB">
              <w:rPr>
                <w:color w:val="000000"/>
                <w:sz w:val="24"/>
                <w:szCs w:val="24"/>
              </w:rPr>
              <w:t>667,555</w:t>
            </w:r>
            <w:r w:rsidRPr="00E115B9">
              <w:rPr>
                <w:color w:val="000000"/>
                <w:sz w:val="24"/>
                <w:szCs w:val="24"/>
              </w:rPr>
              <w:t xml:space="preserve"> </w:t>
            </w:r>
          </w:p>
        </w:tc>
        <w:tc>
          <w:tcPr>
            <w:tcW w:w="1678" w:type="dxa"/>
            <w:tcBorders>
              <w:top w:val="nil"/>
              <w:left w:val="nil"/>
              <w:bottom w:val="single" w:sz="4" w:space="0" w:color="auto"/>
              <w:right w:val="single" w:sz="4" w:space="0" w:color="auto"/>
            </w:tcBorders>
            <w:shd w:val="clear" w:color="auto" w:fill="auto"/>
            <w:noWrap/>
            <w:vAlign w:val="bottom"/>
            <w:hideMark/>
          </w:tcPr>
          <w:p w14:paraId="4964864A" w14:textId="595EEB8E" w:rsidR="004865A7" w:rsidRPr="00E115B9" w:rsidRDefault="004865A7" w:rsidP="00590FB6">
            <w:pPr>
              <w:overflowPunct/>
              <w:autoSpaceDE/>
              <w:autoSpaceDN/>
              <w:adjustRightInd/>
              <w:jc w:val="right"/>
              <w:rPr>
                <w:color w:val="000000"/>
                <w:sz w:val="24"/>
                <w:szCs w:val="24"/>
              </w:rPr>
            </w:pPr>
            <w:r w:rsidRPr="00E115B9">
              <w:rPr>
                <w:color w:val="000000"/>
                <w:sz w:val="24"/>
                <w:szCs w:val="24"/>
              </w:rPr>
              <w:t xml:space="preserve">$491,844 </w:t>
            </w:r>
          </w:p>
        </w:tc>
        <w:tc>
          <w:tcPr>
            <w:tcW w:w="1376" w:type="dxa"/>
            <w:tcBorders>
              <w:top w:val="nil"/>
              <w:left w:val="nil"/>
              <w:bottom w:val="single" w:sz="4" w:space="0" w:color="auto"/>
              <w:right w:val="single" w:sz="4" w:space="0" w:color="auto"/>
            </w:tcBorders>
          </w:tcPr>
          <w:p w14:paraId="308096A1" w14:textId="77777777" w:rsidR="004865A7" w:rsidRPr="00E115B9" w:rsidRDefault="004865A7" w:rsidP="00590FB6">
            <w:pPr>
              <w:overflowPunct/>
              <w:autoSpaceDE/>
              <w:autoSpaceDN/>
              <w:adjustRightInd/>
              <w:jc w:val="right"/>
              <w:rPr>
                <w:color w:val="000000"/>
                <w:sz w:val="24"/>
                <w:szCs w:val="24"/>
              </w:rPr>
            </w:pPr>
            <w:r>
              <w:rPr>
                <w:color w:val="000000"/>
                <w:sz w:val="24"/>
                <w:szCs w:val="24"/>
              </w:rPr>
              <w:t>$728,686</w:t>
            </w:r>
          </w:p>
        </w:tc>
        <w:tc>
          <w:tcPr>
            <w:tcW w:w="1590" w:type="dxa"/>
            <w:tcBorders>
              <w:top w:val="nil"/>
              <w:left w:val="nil"/>
              <w:bottom w:val="single" w:sz="4" w:space="0" w:color="auto"/>
              <w:right w:val="single" w:sz="4" w:space="0" w:color="auto"/>
            </w:tcBorders>
          </w:tcPr>
          <w:p w14:paraId="501F7ED8" w14:textId="77777777" w:rsidR="004865A7" w:rsidRPr="00E115B9" w:rsidRDefault="004865A7" w:rsidP="00590FB6">
            <w:pPr>
              <w:overflowPunct/>
              <w:autoSpaceDE/>
              <w:autoSpaceDN/>
              <w:adjustRightInd/>
              <w:jc w:val="right"/>
              <w:rPr>
                <w:color w:val="000000"/>
                <w:sz w:val="24"/>
                <w:szCs w:val="24"/>
              </w:rPr>
            </w:pPr>
            <w:r>
              <w:rPr>
                <w:color w:val="000000"/>
                <w:sz w:val="24"/>
                <w:szCs w:val="24"/>
              </w:rPr>
              <w:t>$558,107</w:t>
            </w:r>
          </w:p>
        </w:tc>
      </w:tr>
      <w:tr w:rsidR="004865A7" w:rsidRPr="00E115B9" w14:paraId="282269AA" w14:textId="77777777" w:rsidTr="00590FB6">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5EFA0750"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MCE02</w:t>
            </w:r>
          </w:p>
        </w:tc>
        <w:tc>
          <w:tcPr>
            <w:tcW w:w="1533" w:type="dxa"/>
            <w:tcBorders>
              <w:top w:val="nil"/>
              <w:left w:val="nil"/>
              <w:bottom w:val="single" w:sz="4" w:space="0" w:color="auto"/>
              <w:right w:val="single" w:sz="4" w:space="0" w:color="auto"/>
            </w:tcBorders>
            <w:shd w:val="clear" w:color="auto" w:fill="auto"/>
            <w:noWrap/>
            <w:vAlign w:val="bottom"/>
            <w:hideMark/>
          </w:tcPr>
          <w:p w14:paraId="38F776E2"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Commercial</w:t>
            </w:r>
          </w:p>
        </w:tc>
        <w:tc>
          <w:tcPr>
            <w:tcW w:w="1596" w:type="dxa"/>
            <w:tcBorders>
              <w:top w:val="nil"/>
              <w:left w:val="nil"/>
              <w:bottom w:val="single" w:sz="4" w:space="0" w:color="auto"/>
              <w:right w:val="single" w:sz="4" w:space="0" w:color="auto"/>
            </w:tcBorders>
            <w:shd w:val="clear" w:color="auto" w:fill="auto"/>
            <w:noWrap/>
            <w:vAlign w:val="bottom"/>
            <w:hideMark/>
          </w:tcPr>
          <w:p w14:paraId="08988862" w14:textId="506FC8BD" w:rsidR="004865A7" w:rsidRPr="00E115B9" w:rsidRDefault="004865A7" w:rsidP="00590FB6">
            <w:pPr>
              <w:overflowPunct/>
              <w:autoSpaceDE/>
              <w:autoSpaceDN/>
              <w:adjustRightInd/>
              <w:jc w:val="right"/>
              <w:rPr>
                <w:color w:val="000000"/>
                <w:sz w:val="24"/>
                <w:szCs w:val="24"/>
              </w:rPr>
            </w:pPr>
            <w:r w:rsidRPr="00E115B9">
              <w:rPr>
                <w:color w:val="000000"/>
                <w:sz w:val="24"/>
                <w:szCs w:val="24"/>
              </w:rPr>
              <w:t>$</w:t>
            </w:r>
            <w:r w:rsidR="009220BB">
              <w:rPr>
                <w:color w:val="000000"/>
                <w:sz w:val="24"/>
                <w:szCs w:val="24"/>
              </w:rPr>
              <w:t>6</w:t>
            </w:r>
            <w:r w:rsidR="00D2550B">
              <w:rPr>
                <w:color w:val="000000"/>
                <w:sz w:val="24"/>
                <w:szCs w:val="24"/>
              </w:rPr>
              <w:t>58,711</w:t>
            </w:r>
            <w:r w:rsidRPr="00E115B9">
              <w:rPr>
                <w:color w:val="000000"/>
                <w:sz w:val="24"/>
                <w:szCs w:val="24"/>
              </w:rPr>
              <w:t xml:space="preserve"> </w:t>
            </w:r>
          </w:p>
        </w:tc>
        <w:tc>
          <w:tcPr>
            <w:tcW w:w="1678" w:type="dxa"/>
            <w:tcBorders>
              <w:top w:val="nil"/>
              <w:left w:val="nil"/>
              <w:bottom w:val="single" w:sz="4" w:space="0" w:color="auto"/>
              <w:right w:val="single" w:sz="4" w:space="0" w:color="auto"/>
            </w:tcBorders>
            <w:shd w:val="clear" w:color="auto" w:fill="auto"/>
            <w:noWrap/>
            <w:vAlign w:val="bottom"/>
            <w:hideMark/>
          </w:tcPr>
          <w:p w14:paraId="5EB4C7A1" w14:textId="776F7915" w:rsidR="004865A7" w:rsidRPr="00E115B9" w:rsidRDefault="004865A7" w:rsidP="00590FB6">
            <w:pPr>
              <w:overflowPunct/>
              <w:autoSpaceDE/>
              <w:autoSpaceDN/>
              <w:adjustRightInd/>
              <w:jc w:val="right"/>
              <w:rPr>
                <w:color w:val="000000"/>
                <w:sz w:val="24"/>
                <w:szCs w:val="24"/>
              </w:rPr>
            </w:pPr>
            <w:r w:rsidRPr="00E115B9">
              <w:rPr>
                <w:color w:val="000000"/>
                <w:sz w:val="24"/>
                <w:szCs w:val="24"/>
              </w:rPr>
              <w:t>$774,41</w:t>
            </w:r>
            <w:r w:rsidR="009220BB">
              <w:rPr>
                <w:color w:val="000000"/>
                <w:sz w:val="24"/>
                <w:szCs w:val="24"/>
              </w:rPr>
              <w:t>1</w:t>
            </w:r>
            <w:r w:rsidRPr="00E115B9">
              <w:rPr>
                <w:color w:val="000000"/>
                <w:sz w:val="24"/>
                <w:szCs w:val="24"/>
              </w:rPr>
              <w:t xml:space="preserve"> </w:t>
            </w:r>
          </w:p>
        </w:tc>
        <w:tc>
          <w:tcPr>
            <w:tcW w:w="1376" w:type="dxa"/>
            <w:tcBorders>
              <w:top w:val="nil"/>
              <w:left w:val="nil"/>
              <w:bottom w:val="single" w:sz="4" w:space="0" w:color="auto"/>
              <w:right w:val="single" w:sz="4" w:space="0" w:color="auto"/>
            </w:tcBorders>
          </w:tcPr>
          <w:p w14:paraId="585B55E3" w14:textId="77777777" w:rsidR="004865A7" w:rsidRPr="00E115B9" w:rsidRDefault="004865A7" w:rsidP="00590FB6">
            <w:pPr>
              <w:overflowPunct/>
              <w:autoSpaceDE/>
              <w:autoSpaceDN/>
              <w:adjustRightInd/>
              <w:jc w:val="right"/>
              <w:rPr>
                <w:color w:val="000000"/>
                <w:sz w:val="24"/>
                <w:szCs w:val="24"/>
              </w:rPr>
            </w:pPr>
            <w:r>
              <w:rPr>
                <w:color w:val="000000"/>
                <w:sz w:val="24"/>
                <w:szCs w:val="24"/>
              </w:rPr>
              <w:t>$838,745</w:t>
            </w:r>
          </w:p>
        </w:tc>
        <w:tc>
          <w:tcPr>
            <w:tcW w:w="1590" w:type="dxa"/>
            <w:tcBorders>
              <w:top w:val="nil"/>
              <w:left w:val="nil"/>
              <w:bottom w:val="single" w:sz="4" w:space="0" w:color="auto"/>
              <w:right w:val="single" w:sz="4" w:space="0" w:color="auto"/>
            </w:tcBorders>
          </w:tcPr>
          <w:p w14:paraId="42FABC9B" w14:textId="77777777" w:rsidR="004865A7" w:rsidRPr="00E115B9" w:rsidRDefault="004865A7" w:rsidP="00590FB6">
            <w:pPr>
              <w:overflowPunct/>
              <w:autoSpaceDE/>
              <w:autoSpaceDN/>
              <w:adjustRightInd/>
              <w:jc w:val="right"/>
              <w:rPr>
                <w:color w:val="000000"/>
                <w:sz w:val="24"/>
                <w:szCs w:val="24"/>
              </w:rPr>
            </w:pPr>
            <w:r>
              <w:rPr>
                <w:color w:val="000000"/>
                <w:sz w:val="24"/>
                <w:szCs w:val="24"/>
              </w:rPr>
              <w:t>$617,207</w:t>
            </w:r>
          </w:p>
        </w:tc>
      </w:tr>
      <w:tr w:rsidR="004865A7" w:rsidRPr="00E115B9" w14:paraId="263493C2" w14:textId="77777777" w:rsidTr="00590FB6">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4B3C730D"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MCE03</w:t>
            </w:r>
          </w:p>
        </w:tc>
        <w:tc>
          <w:tcPr>
            <w:tcW w:w="1533" w:type="dxa"/>
            <w:tcBorders>
              <w:top w:val="nil"/>
              <w:left w:val="nil"/>
              <w:bottom w:val="single" w:sz="4" w:space="0" w:color="auto"/>
              <w:right w:val="single" w:sz="4" w:space="0" w:color="auto"/>
            </w:tcBorders>
            <w:shd w:val="clear" w:color="auto" w:fill="auto"/>
            <w:noWrap/>
            <w:vAlign w:val="bottom"/>
            <w:hideMark/>
          </w:tcPr>
          <w:p w14:paraId="6916A0D2"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Single Family</w:t>
            </w:r>
          </w:p>
        </w:tc>
        <w:tc>
          <w:tcPr>
            <w:tcW w:w="1596" w:type="dxa"/>
            <w:tcBorders>
              <w:top w:val="nil"/>
              <w:left w:val="nil"/>
              <w:bottom w:val="single" w:sz="4" w:space="0" w:color="auto"/>
              <w:right w:val="single" w:sz="4" w:space="0" w:color="auto"/>
            </w:tcBorders>
            <w:shd w:val="clear" w:color="auto" w:fill="auto"/>
            <w:noWrap/>
            <w:vAlign w:val="bottom"/>
            <w:hideMark/>
          </w:tcPr>
          <w:p w14:paraId="24249618" w14:textId="19A635E7" w:rsidR="004865A7" w:rsidRPr="00E115B9" w:rsidRDefault="004865A7" w:rsidP="00590FB6">
            <w:pPr>
              <w:overflowPunct/>
              <w:autoSpaceDE/>
              <w:autoSpaceDN/>
              <w:adjustRightInd/>
              <w:jc w:val="right"/>
              <w:rPr>
                <w:color w:val="000000"/>
                <w:sz w:val="24"/>
                <w:szCs w:val="24"/>
              </w:rPr>
            </w:pPr>
            <w:r w:rsidRPr="00E115B9">
              <w:rPr>
                <w:color w:val="000000"/>
                <w:sz w:val="24"/>
                <w:szCs w:val="24"/>
              </w:rPr>
              <w:t>$</w:t>
            </w:r>
            <w:r w:rsidR="009220BB">
              <w:rPr>
                <w:color w:val="000000"/>
                <w:sz w:val="24"/>
                <w:szCs w:val="24"/>
              </w:rPr>
              <w:t>233</w:t>
            </w:r>
            <w:r w:rsidR="00D2550B">
              <w:rPr>
                <w:color w:val="000000"/>
                <w:sz w:val="24"/>
                <w:szCs w:val="24"/>
              </w:rPr>
              <w:t>,</w:t>
            </w:r>
            <w:r w:rsidR="009220BB">
              <w:rPr>
                <w:color w:val="000000"/>
                <w:sz w:val="24"/>
                <w:szCs w:val="24"/>
              </w:rPr>
              <w:t>050</w:t>
            </w:r>
            <w:r w:rsidRPr="00E115B9">
              <w:rPr>
                <w:color w:val="000000"/>
                <w:sz w:val="24"/>
                <w:szCs w:val="24"/>
              </w:rPr>
              <w:t xml:space="preserve"> </w:t>
            </w:r>
          </w:p>
        </w:tc>
        <w:tc>
          <w:tcPr>
            <w:tcW w:w="1678" w:type="dxa"/>
            <w:tcBorders>
              <w:top w:val="nil"/>
              <w:left w:val="nil"/>
              <w:bottom w:val="single" w:sz="4" w:space="0" w:color="auto"/>
              <w:right w:val="single" w:sz="4" w:space="0" w:color="auto"/>
            </w:tcBorders>
            <w:shd w:val="clear" w:color="auto" w:fill="auto"/>
            <w:noWrap/>
            <w:vAlign w:val="bottom"/>
            <w:hideMark/>
          </w:tcPr>
          <w:p w14:paraId="2A9EEF96" w14:textId="24FB2D69" w:rsidR="004865A7" w:rsidRPr="00E115B9" w:rsidRDefault="004865A7" w:rsidP="00590FB6">
            <w:pPr>
              <w:overflowPunct/>
              <w:autoSpaceDE/>
              <w:autoSpaceDN/>
              <w:adjustRightInd/>
              <w:jc w:val="right"/>
              <w:rPr>
                <w:color w:val="000000"/>
                <w:sz w:val="24"/>
                <w:szCs w:val="24"/>
              </w:rPr>
            </w:pPr>
            <w:r w:rsidRPr="00E115B9">
              <w:rPr>
                <w:color w:val="000000"/>
                <w:sz w:val="24"/>
                <w:szCs w:val="24"/>
              </w:rPr>
              <w:t>$117,83</w:t>
            </w:r>
            <w:r w:rsidR="009220BB">
              <w:rPr>
                <w:color w:val="000000"/>
                <w:sz w:val="24"/>
                <w:szCs w:val="24"/>
              </w:rPr>
              <w:t>5</w:t>
            </w:r>
            <w:r w:rsidRPr="00E115B9">
              <w:rPr>
                <w:color w:val="000000"/>
                <w:sz w:val="24"/>
                <w:szCs w:val="24"/>
              </w:rPr>
              <w:t xml:space="preserve"> </w:t>
            </w:r>
          </w:p>
        </w:tc>
        <w:tc>
          <w:tcPr>
            <w:tcW w:w="1376" w:type="dxa"/>
            <w:tcBorders>
              <w:top w:val="nil"/>
              <w:left w:val="nil"/>
              <w:bottom w:val="single" w:sz="4" w:space="0" w:color="auto"/>
              <w:right w:val="single" w:sz="4" w:space="0" w:color="auto"/>
            </w:tcBorders>
          </w:tcPr>
          <w:p w14:paraId="2E5A114E" w14:textId="77777777" w:rsidR="004865A7" w:rsidRPr="00E115B9" w:rsidRDefault="004865A7" w:rsidP="00590FB6">
            <w:pPr>
              <w:overflowPunct/>
              <w:autoSpaceDE/>
              <w:autoSpaceDN/>
              <w:adjustRightInd/>
              <w:jc w:val="right"/>
              <w:rPr>
                <w:color w:val="000000"/>
                <w:sz w:val="24"/>
                <w:szCs w:val="24"/>
              </w:rPr>
            </w:pPr>
            <w:r>
              <w:rPr>
                <w:color w:val="000000"/>
                <w:sz w:val="24"/>
                <w:szCs w:val="24"/>
              </w:rPr>
              <w:t>$207,250</w:t>
            </w:r>
          </w:p>
        </w:tc>
        <w:tc>
          <w:tcPr>
            <w:tcW w:w="1590" w:type="dxa"/>
            <w:tcBorders>
              <w:top w:val="nil"/>
              <w:left w:val="nil"/>
              <w:bottom w:val="single" w:sz="4" w:space="0" w:color="auto"/>
              <w:right w:val="single" w:sz="4" w:space="0" w:color="auto"/>
            </w:tcBorders>
          </w:tcPr>
          <w:p w14:paraId="50569F92" w14:textId="77777777" w:rsidR="004865A7" w:rsidRPr="00E115B9" w:rsidRDefault="004865A7" w:rsidP="00590FB6">
            <w:pPr>
              <w:overflowPunct/>
              <w:autoSpaceDE/>
              <w:autoSpaceDN/>
              <w:adjustRightInd/>
              <w:jc w:val="right"/>
              <w:rPr>
                <w:color w:val="000000"/>
                <w:sz w:val="24"/>
                <w:szCs w:val="24"/>
              </w:rPr>
            </w:pPr>
            <w:r>
              <w:rPr>
                <w:color w:val="000000"/>
                <w:sz w:val="24"/>
                <w:szCs w:val="24"/>
              </w:rPr>
              <w:t>$137,360</w:t>
            </w:r>
          </w:p>
        </w:tc>
      </w:tr>
      <w:tr w:rsidR="004865A7" w:rsidRPr="00E115B9" w14:paraId="46782D69" w14:textId="77777777" w:rsidTr="00590FB6">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4A154CA6"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MCE04</w:t>
            </w:r>
          </w:p>
        </w:tc>
        <w:tc>
          <w:tcPr>
            <w:tcW w:w="1533" w:type="dxa"/>
            <w:tcBorders>
              <w:top w:val="nil"/>
              <w:left w:val="nil"/>
              <w:bottom w:val="single" w:sz="4" w:space="0" w:color="auto"/>
              <w:right w:val="single" w:sz="4" w:space="0" w:color="auto"/>
            </w:tcBorders>
            <w:shd w:val="clear" w:color="auto" w:fill="auto"/>
            <w:noWrap/>
            <w:vAlign w:val="bottom"/>
            <w:hideMark/>
          </w:tcPr>
          <w:p w14:paraId="2E2A479C" w14:textId="77777777" w:rsidR="004865A7" w:rsidRPr="00E115B9" w:rsidRDefault="004865A7" w:rsidP="00590FB6">
            <w:pPr>
              <w:overflowPunct/>
              <w:autoSpaceDE/>
              <w:autoSpaceDN/>
              <w:adjustRightInd/>
              <w:jc w:val="center"/>
              <w:rPr>
                <w:color w:val="000000"/>
                <w:sz w:val="24"/>
                <w:szCs w:val="24"/>
              </w:rPr>
            </w:pPr>
            <w:r w:rsidRPr="00E115B9">
              <w:rPr>
                <w:color w:val="000000"/>
                <w:sz w:val="24"/>
                <w:szCs w:val="24"/>
              </w:rPr>
              <w:t>Financing</w:t>
            </w:r>
          </w:p>
        </w:tc>
        <w:tc>
          <w:tcPr>
            <w:tcW w:w="1596" w:type="dxa"/>
            <w:tcBorders>
              <w:top w:val="nil"/>
              <w:left w:val="nil"/>
              <w:bottom w:val="single" w:sz="4" w:space="0" w:color="auto"/>
              <w:right w:val="single" w:sz="4" w:space="0" w:color="auto"/>
            </w:tcBorders>
            <w:shd w:val="clear" w:color="auto" w:fill="auto"/>
            <w:noWrap/>
            <w:vAlign w:val="bottom"/>
            <w:hideMark/>
          </w:tcPr>
          <w:p w14:paraId="2709F434" w14:textId="7C3FA1B6" w:rsidR="004865A7" w:rsidRPr="00E115B9" w:rsidRDefault="004865A7" w:rsidP="00590FB6">
            <w:pPr>
              <w:overflowPunct/>
              <w:autoSpaceDE/>
              <w:autoSpaceDN/>
              <w:adjustRightInd/>
              <w:jc w:val="right"/>
              <w:rPr>
                <w:color w:val="000000"/>
                <w:sz w:val="24"/>
                <w:szCs w:val="24"/>
              </w:rPr>
            </w:pPr>
            <w:r w:rsidRPr="00E115B9">
              <w:rPr>
                <w:color w:val="000000"/>
                <w:sz w:val="24"/>
                <w:szCs w:val="24"/>
              </w:rPr>
              <w:t>$</w:t>
            </w:r>
            <w:r w:rsidR="009220BB">
              <w:rPr>
                <w:color w:val="000000"/>
                <w:sz w:val="24"/>
                <w:szCs w:val="24"/>
              </w:rPr>
              <w:t>27</w:t>
            </w:r>
            <w:r w:rsidR="00D2550B">
              <w:rPr>
                <w:color w:val="000000"/>
                <w:sz w:val="24"/>
                <w:szCs w:val="24"/>
              </w:rPr>
              <w:t>,</w:t>
            </w:r>
            <w:r w:rsidR="009220BB">
              <w:rPr>
                <w:color w:val="000000"/>
                <w:sz w:val="24"/>
                <w:szCs w:val="24"/>
              </w:rPr>
              <w:t>031</w:t>
            </w:r>
            <w:r w:rsidRPr="00E115B9">
              <w:rPr>
                <w:color w:val="000000"/>
                <w:sz w:val="24"/>
                <w:szCs w:val="24"/>
              </w:rPr>
              <w:t xml:space="preserve"> </w:t>
            </w:r>
          </w:p>
        </w:tc>
        <w:tc>
          <w:tcPr>
            <w:tcW w:w="1678" w:type="dxa"/>
            <w:tcBorders>
              <w:top w:val="nil"/>
              <w:left w:val="nil"/>
              <w:bottom w:val="single" w:sz="4" w:space="0" w:color="auto"/>
              <w:right w:val="single" w:sz="4" w:space="0" w:color="auto"/>
            </w:tcBorders>
            <w:shd w:val="clear" w:color="auto" w:fill="auto"/>
            <w:noWrap/>
            <w:vAlign w:val="bottom"/>
            <w:hideMark/>
          </w:tcPr>
          <w:p w14:paraId="43EA4223" w14:textId="6E93D9A8" w:rsidR="004865A7" w:rsidRPr="00E115B9" w:rsidRDefault="004865A7" w:rsidP="00590FB6">
            <w:pPr>
              <w:overflowPunct/>
              <w:autoSpaceDE/>
              <w:autoSpaceDN/>
              <w:adjustRightInd/>
              <w:jc w:val="right"/>
              <w:rPr>
                <w:color w:val="000000"/>
                <w:sz w:val="24"/>
                <w:szCs w:val="24"/>
              </w:rPr>
            </w:pPr>
            <w:r w:rsidRPr="00E115B9">
              <w:rPr>
                <w:color w:val="000000"/>
                <w:sz w:val="24"/>
                <w:szCs w:val="24"/>
              </w:rPr>
              <w:t>$19,2</w:t>
            </w:r>
            <w:r w:rsidR="009220BB">
              <w:rPr>
                <w:color w:val="000000"/>
                <w:sz w:val="24"/>
                <w:szCs w:val="24"/>
              </w:rPr>
              <w:t>23</w:t>
            </w:r>
            <w:r w:rsidRPr="00E115B9">
              <w:rPr>
                <w:color w:val="000000"/>
                <w:sz w:val="24"/>
                <w:szCs w:val="24"/>
              </w:rPr>
              <w:t xml:space="preserve"> </w:t>
            </w:r>
          </w:p>
        </w:tc>
        <w:tc>
          <w:tcPr>
            <w:tcW w:w="1376" w:type="dxa"/>
            <w:tcBorders>
              <w:top w:val="nil"/>
              <w:left w:val="nil"/>
              <w:bottom w:val="single" w:sz="4" w:space="0" w:color="auto"/>
              <w:right w:val="single" w:sz="4" w:space="0" w:color="auto"/>
            </w:tcBorders>
          </w:tcPr>
          <w:p w14:paraId="0CF80AFD" w14:textId="77777777" w:rsidR="004865A7" w:rsidRPr="00E115B9" w:rsidRDefault="004865A7" w:rsidP="00590FB6">
            <w:pPr>
              <w:overflowPunct/>
              <w:autoSpaceDE/>
              <w:autoSpaceDN/>
              <w:adjustRightInd/>
              <w:jc w:val="right"/>
              <w:rPr>
                <w:color w:val="000000"/>
                <w:sz w:val="24"/>
                <w:szCs w:val="24"/>
              </w:rPr>
            </w:pPr>
            <w:r>
              <w:rPr>
                <w:color w:val="000000"/>
                <w:sz w:val="24"/>
                <w:szCs w:val="24"/>
              </w:rPr>
              <w:t>$27,031</w:t>
            </w:r>
          </w:p>
        </w:tc>
        <w:tc>
          <w:tcPr>
            <w:tcW w:w="1590" w:type="dxa"/>
            <w:tcBorders>
              <w:top w:val="nil"/>
              <w:left w:val="nil"/>
              <w:bottom w:val="single" w:sz="4" w:space="0" w:color="auto"/>
              <w:right w:val="single" w:sz="4" w:space="0" w:color="auto"/>
            </w:tcBorders>
          </w:tcPr>
          <w:p w14:paraId="22CA5052" w14:textId="77777777" w:rsidR="004865A7" w:rsidRPr="00E115B9" w:rsidRDefault="004865A7" w:rsidP="00590FB6">
            <w:pPr>
              <w:overflowPunct/>
              <w:autoSpaceDE/>
              <w:autoSpaceDN/>
              <w:adjustRightInd/>
              <w:jc w:val="right"/>
              <w:rPr>
                <w:color w:val="000000"/>
                <w:sz w:val="24"/>
                <w:szCs w:val="24"/>
              </w:rPr>
            </w:pPr>
            <w:r>
              <w:rPr>
                <w:color w:val="000000"/>
                <w:sz w:val="24"/>
                <w:szCs w:val="24"/>
              </w:rPr>
              <w:t>$18,524</w:t>
            </w:r>
          </w:p>
        </w:tc>
      </w:tr>
      <w:tr w:rsidR="004865A7" w:rsidRPr="00E115B9" w14:paraId="7D2607FE" w14:textId="77777777" w:rsidTr="00590FB6">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B72E3E6"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Portfolio Total</w:t>
            </w:r>
          </w:p>
        </w:tc>
        <w:tc>
          <w:tcPr>
            <w:tcW w:w="1533" w:type="dxa"/>
            <w:tcBorders>
              <w:top w:val="nil"/>
              <w:left w:val="nil"/>
              <w:bottom w:val="single" w:sz="4" w:space="0" w:color="auto"/>
              <w:right w:val="single" w:sz="4" w:space="0" w:color="auto"/>
            </w:tcBorders>
            <w:shd w:val="clear" w:color="auto" w:fill="auto"/>
            <w:noWrap/>
            <w:vAlign w:val="bottom"/>
            <w:hideMark/>
          </w:tcPr>
          <w:p w14:paraId="519D9E5C" w14:textId="77777777" w:rsidR="004865A7" w:rsidRPr="00E115B9" w:rsidRDefault="004865A7" w:rsidP="00590FB6">
            <w:pPr>
              <w:overflowPunct/>
              <w:autoSpaceDE/>
              <w:autoSpaceDN/>
              <w:adjustRightInd/>
              <w:jc w:val="center"/>
              <w:rPr>
                <w:b/>
                <w:bCs/>
                <w:color w:val="000000"/>
                <w:sz w:val="24"/>
                <w:szCs w:val="24"/>
              </w:rPr>
            </w:pPr>
            <w:r w:rsidRPr="00E115B9">
              <w:rPr>
                <w:b/>
                <w:bCs/>
                <w:color w:val="000000"/>
                <w:sz w:val="24"/>
                <w:szCs w:val="24"/>
              </w:rPr>
              <w:t>Portfolio</w:t>
            </w:r>
          </w:p>
        </w:tc>
        <w:tc>
          <w:tcPr>
            <w:tcW w:w="1596" w:type="dxa"/>
            <w:tcBorders>
              <w:top w:val="nil"/>
              <w:left w:val="nil"/>
              <w:bottom w:val="single" w:sz="4" w:space="0" w:color="auto"/>
              <w:right w:val="single" w:sz="4" w:space="0" w:color="auto"/>
            </w:tcBorders>
            <w:shd w:val="clear" w:color="auto" w:fill="auto"/>
            <w:noWrap/>
            <w:vAlign w:val="bottom"/>
            <w:hideMark/>
          </w:tcPr>
          <w:p w14:paraId="26D104EB" w14:textId="4B6B1A3C" w:rsidR="004865A7" w:rsidRPr="00E115B9" w:rsidRDefault="004865A7" w:rsidP="00590FB6">
            <w:pPr>
              <w:overflowPunct/>
              <w:autoSpaceDE/>
              <w:autoSpaceDN/>
              <w:adjustRightInd/>
              <w:jc w:val="right"/>
              <w:rPr>
                <w:b/>
                <w:bCs/>
                <w:color w:val="000000"/>
                <w:sz w:val="24"/>
                <w:szCs w:val="24"/>
              </w:rPr>
            </w:pPr>
            <w:r w:rsidRPr="00E115B9">
              <w:rPr>
                <w:b/>
                <w:bCs/>
                <w:color w:val="000000"/>
                <w:sz w:val="24"/>
                <w:szCs w:val="24"/>
              </w:rPr>
              <w:t>$</w:t>
            </w:r>
            <w:r w:rsidR="009220BB">
              <w:rPr>
                <w:b/>
                <w:bCs/>
                <w:color w:val="000000"/>
                <w:sz w:val="24"/>
                <w:szCs w:val="24"/>
              </w:rPr>
              <w:t>1,586,347</w:t>
            </w:r>
            <w:r w:rsidRPr="00E115B9">
              <w:rPr>
                <w:b/>
                <w:bCs/>
                <w:color w:val="000000"/>
                <w:sz w:val="24"/>
                <w:szCs w:val="24"/>
              </w:rPr>
              <w:t xml:space="preserve"> </w:t>
            </w:r>
          </w:p>
        </w:tc>
        <w:tc>
          <w:tcPr>
            <w:tcW w:w="1678" w:type="dxa"/>
            <w:tcBorders>
              <w:top w:val="nil"/>
              <w:left w:val="nil"/>
              <w:bottom w:val="single" w:sz="4" w:space="0" w:color="auto"/>
              <w:right w:val="single" w:sz="4" w:space="0" w:color="auto"/>
            </w:tcBorders>
            <w:shd w:val="clear" w:color="auto" w:fill="auto"/>
            <w:noWrap/>
            <w:vAlign w:val="bottom"/>
            <w:hideMark/>
          </w:tcPr>
          <w:p w14:paraId="3BB66883" w14:textId="2D36C374" w:rsidR="004865A7" w:rsidRPr="00E115B9" w:rsidRDefault="004865A7" w:rsidP="00590FB6">
            <w:pPr>
              <w:overflowPunct/>
              <w:autoSpaceDE/>
              <w:autoSpaceDN/>
              <w:adjustRightInd/>
              <w:jc w:val="right"/>
              <w:rPr>
                <w:b/>
                <w:bCs/>
                <w:color w:val="000000"/>
                <w:sz w:val="24"/>
                <w:szCs w:val="24"/>
              </w:rPr>
            </w:pPr>
            <w:r w:rsidRPr="00E115B9">
              <w:rPr>
                <w:b/>
                <w:bCs/>
                <w:color w:val="000000"/>
                <w:sz w:val="24"/>
                <w:szCs w:val="24"/>
              </w:rPr>
              <w:t>$1,403,31</w:t>
            </w:r>
            <w:r w:rsidR="009220BB">
              <w:rPr>
                <w:b/>
                <w:bCs/>
                <w:color w:val="000000"/>
                <w:sz w:val="24"/>
                <w:szCs w:val="24"/>
              </w:rPr>
              <w:t>3</w:t>
            </w:r>
            <w:r w:rsidRPr="00E115B9">
              <w:rPr>
                <w:b/>
                <w:bCs/>
                <w:color w:val="000000"/>
                <w:sz w:val="24"/>
                <w:szCs w:val="24"/>
              </w:rPr>
              <w:t xml:space="preserve"> </w:t>
            </w:r>
          </w:p>
        </w:tc>
        <w:tc>
          <w:tcPr>
            <w:tcW w:w="1376" w:type="dxa"/>
            <w:tcBorders>
              <w:top w:val="nil"/>
              <w:left w:val="nil"/>
              <w:bottom w:val="single" w:sz="4" w:space="0" w:color="auto"/>
              <w:right w:val="single" w:sz="4" w:space="0" w:color="auto"/>
            </w:tcBorders>
            <w:vAlign w:val="bottom"/>
          </w:tcPr>
          <w:p w14:paraId="5FD44BD2" w14:textId="77777777" w:rsidR="004865A7" w:rsidRPr="00E115B9" w:rsidRDefault="004865A7" w:rsidP="00590FB6">
            <w:pPr>
              <w:overflowPunct/>
              <w:autoSpaceDE/>
              <w:autoSpaceDN/>
              <w:adjustRightInd/>
              <w:jc w:val="right"/>
              <w:rPr>
                <w:b/>
                <w:bCs/>
                <w:color w:val="000000"/>
                <w:sz w:val="24"/>
                <w:szCs w:val="24"/>
              </w:rPr>
            </w:pPr>
            <w:r>
              <w:rPr>
                <w:b/>
                <w:bCs/>
                <w:color w:val="000000"/>
                <w:sz w:val="24"/>
                <w:szCs w:val="24"/>
              </w:rPr>
              <w:t>$1,801,712</w:t>
            </w:r>
          </w:p>
        </w:tc>
        <w:tc>
          <w:tcPr>
            <w:tcW w:w="1590" w:type="dxa"/>
            <w:tcBorders>
              <w:top w:val="nil"/>
              <w:left w:val="nil"/>
              <w:bottom w:val="single" w:sz="4" w:space="0" w:color="auto"/>
              <w:right w:val="single" w:sz="4" w:space="0" w:color="auto"/>
            </w:tcBorders>
            <w:vAlign w:val="bottom"/>
          </w:tcPr>
          <w:p w14:paraId="6E6D9625" w14:textId="77777777" w:rsidR="004865A7" w:rsidRPr="00E115B9" w:rsidRDefault="004865A7" w:rsidP="00590FB6">
            <w:pPr>
              <w:overflowPunct/>
              <w:autoSpaceDE/>
              <w:autoSpaceDN/>
              <w:adjustRightInd/>
              <w:jc w:val="right"/>
              <w:rPr>
                <w:b/>
                <w:bCs/>
                <w:color w:val="000000"/>
                <w:sz w:val="24"/>
                <w:szCs w:val="24"/>
              </w:rPr>
            </w:pPr>
            <w:r>
              <w:rPr>
                <w:b/>
                <w:bCs/>
                <w:color w:val="000000"/>
                <w:sz w:val="24"/>
                <w:szCs w:val="24"/>
              </w:rPr>
              <w:t>$1,331,198</w:t>
            </w:r>
          </w:p>
        </w:tc>
      </w:tr>
    </w:tbl>
    <w:p w14:paraId="370D9389" w14:textId="77777777" w:rsidR="004865A7" w:rsidRDefault="004865A7" w:rsidP="004865A7">
      <w:pPr>
        <w:overflowPunct/>
        <w:autoSpaceDE/>
        <w:autoSpaceDN/>
        <w:adjustRightInd/>
        <w:jc w:val="both"/>
        <w:rPr>
          <w:b/>
          <w:sz w:val="24"/>
          <w:szCs w:val="24"/>
          <w:u w:val="single"/>
        </w:rPr>
      </w:pPr>
    </w:p>
    <w:p w14:paraId="1EE1B6C7" w14:textId="77777777" w:rsidR="004865A7" w:rsidRDefault="004865A7" w:rsidP="004865A7">
      <w:pPr>
        <w:overflowPunct/>
        <w:autoSpaceDE/>
        <w:autoSpaceDN/>
        <w:adjustRightInd/>
        <w:jc w:val="both"/>
        <w:rPr>
          <w:b/>
          <w:sz w:val="24"/>
          <w:szCs w:val="24"/>
          <w:u w:val="single"/>
        </w:rPr>
      </w:pPr>
    </w:p>
    <w:tbl>
      <w:tblPr>
        <w:tblW w:w="6175" w:type="dxa"/>
        <w:tblLook w:val="04A0" w:firstRow="1" w:lastRow="0" w:firstColumn="1" w:lastColumn="0" w:noHBand="0" w:noVBand="1"/>
      </w:tblPr>
      <w:tblGrid>
        <w:gridCol w:w="995"/>
        <w:gridCol w:w="1790"/>
        <w:gridCol w:w="1830"/>
        <w:gridCol w:w="1560"/>
      </w:tblGrid>
      <w:tr w:rsidR="004865A7" w:rsidRPr="00F55EF9" w14:paraId="7923C961" w14:textId="77777777" w:rsidTr="00590FB6">
        <w:trPr>
          <w:trHeight w:val="255"/>
        </w:trPr>
        <w:tc>
          <w:tcPr>
            <w:tcW w:w="61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42DB91F" w14:textId="77777777" w:rsidR="004865A7" w:rsidRPr="00590FB6" w:rsidRDefault="004865A7" w:rsidP="00590FB6">
            <w:pPr>
              <w:overflowPunct/>
              <w:autoSpaceDE/>
              <w:autoSpaceDN/>
              <w:adjustRightInd/>
              <w:jc w:val="center"/>
              <w:rPr>
                <w:b/>
                <w:bCs/>
                <w:sz w:val="24"/>
                <w:szCs w:val="24"/>
              </w:rPr>
            </w:pPr>
            <w:bookmarkStart w:id="3" w:name="_Hlk15456840"/>
            <w:r w:rsidRPr="00590FB6">
              <w:rPr>
                <w:b/>
                <w:bCs/>
                <w:sz w:val="24"/>
                <w:szCs w:val="24"/>
              </w:rPr>
              <w:t>Claimed TRC and PAC for 2017-2018</w:t>
            </w:r>
          </w:p>
        </w:tc>
      </w:tr>
      <w:tr w:rsidR="004865A7" w:rsidRPr="00F55EF9" w14:paraId="05AA0CCE" w14:textId="77777777" w:rsidTr="00590FB6">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17663" w14:textId="77777777" w:rsidR="004865A7" w:rsidRPr="00590FB6" w:rsidRDefault="004865A7" w:rsidP="00590FB6">
            <w:pPr>
              <w:overflowPunct/>
              <w:autoSpaceDE/>
              <w:autoSpaceDN/>
              <w:adjustRightInd/>
              <w:jc w:val="both"/>
              <w:rPr>
                <w:b/>
                <w:bCs/>
                <w:sz w:val="24"/>
                <w:szCs w:val="24"/>
              </w:rPr>
            </w:pPr>
            <w:bookmarkStart w:id="4" w:name="_Hlk15456878"/>
            <w:r w:rsidRPr="00590FB6">
              <w:rPr>
                <w:b/>
                <w:bCs/>
                <w:sz w:val="24"/>
                <w:szCs w:val="24"/>
              </w:rPr>
              <w:t>Year</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0657A064" w14:textId="77777777" w:rsidR="004865A7" w:rsidRPr="00590FB6" w:rsidRDefault="004865A7" w:rsidP="00590FB6">
            <w:pPr>
              <w:overflowPunct/>
              <w:autoSpaceDE/>
              <w:autoSpaceDN/>
              <w:adjustRightInd/>
              <w:jc w:val="both"/>
              <w:rPr>
                <w:b/>
                <w:bCs/>
                <w:sz w:val="24"/>
                <w:szCs w:val="24"/>
              </w:rPr>
            </w:pPr>
            <w:r w:rsidRPr="00590FB6">
              <w:rPr>
                <w:b/>
                <w:bCs/>
                <w:sz w:val="24"/>
                <w:szCs w:val="24"/>
              </w:rPr>
              <w:t>Program</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6AB0C982" w14:textId="77777777" w:rsidR="004865A7" w:rsidRPr="00590FB6" w:rsidRDefault="004865A7" w:rsidP="00590FB6">
            <w:pPr>
              <w:overflowPunct/>
              <w:autoSpaceDE/>
              <w:autoSpaceDN/>
              <w:adjustRightInd/>
              <w:jc w:val="both"/>
              <w:rPr>
                <w:b/>
                <w:bCs/>
                <w:sz w:val="24"/>
                <w:szCs w:val="24"/>
              </w:rPr>
            </w:pPr>
            <w:r w:rsidRPr="00590FB6">
              <w:rPr>
                <w:b/>
                <w:bCs/>
                <w:sz w:val="24"/>
                <w:szCs w:val="24"/>
              </w:rPr>
              <w:t>TRC Ratio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B2F6E60" w14:textId="77777777" w:rsidR="004865A7" w:rsidRPr="00590FB6" w:rsidRDefault="004865A7" w:rsidP="00590FB6">
            <w:pPr>
              <w:overflowPunct/>
              <w:autoSpaceDE/>
              <w:autoSpaceDN/>
              <w:adjustRightInd/>
              <w:jc w:val="both"/>
              <w:rPr>
                <w:b/>
                <w:bCs/>
                <w:sz w:val="24"/>
                <w:szCs w:val="24"/>
              </w:rPr>
            </w:pPr>
            <w:r w:rsidRPr="00590FB6">
              <w:rPr>
                <w:b/>
                <w:bCs/>
                <w:sz w:val="24"/>
                <w:szCs w:val="24"/>
              </w:rPr>
              <w:t>PAC Ratio</w:t>
            </w:r>
          </w:p>
        </w:tc>
      </w:tr>
      <w:tr w:rsidR="004865A7" w:rsidRPr="00F55EF9" w14:paraId="6E6D0DC3" w14:textId="77777777" w:rsidTr="00590FB6">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9E997" w14:textId="77777777" w:rsidR="004865A7" w:rsidRPr="00590FB6" w:rsidRDefault="004865A7" w:rsidP="00590FB6">
            <w:pPr>
              <w:overflowPunct/>
              <w:autoSpaceDE/>
              <w:autoSpaceDN/>
              <w:adjustRightInd/>
              <w:jc w:val="both"/>
              <w:rPr>
                <w:bCs/>
                <w:sz w:val="24"/>
                <w:szCs w:val="24"/>
              </w:rPr>
            </w:pPr>
            <w:r w:rsidRPr="00590FB6">
              <w:rPr>
                <w:bCs/>
                <w:sz w:val="24"/>
                <w:szCs w:val="24"/>
              </w:rPr>
              <w:t>2018</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62432CE1" w14:textId="77777777" w:rsidR="004865A7" w:rsidRPr="00590FB6" w:rsidRDefault="004865A7" w:rsidP="00590FB6">
            <w:pPr>
              <w:overflowPunct/>
              <w:autoSpaceDE/>
              <w:autoSpaceDN/>
              <w:adjustRightInd/>
              <w:jc w:val="both"/>
              <w:rPr>
                <w:sz w:val="24"/>
                <w:szCs w:val="24"/>
              </w:rPr>
            </w:pPr>
            <w:r w:rsidRPr="00590FB6">
              <w:rPr>
                <w:sz w:val="24"/>
                <w:szCs w:val="24"/>
              </w:rPr>
              <w:t>Commercial</w:t>
            </w: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461DAA93" w14:textId="77777777" w:rsidR="004865A7" w:rsidRPr="00590FB6" w:rsidRDefault="004865A7" w:rsidP="00590FB6">
            <w:pPr>
              <w:overflowPunct/>
              <w:autoSpaceDE/>
              <w:autoSpaceDN/>
              <w:adjustRightInd/>
              <w:jc w:val="both"/>
              <w:rPr>
                <w:sz w:val="24"/>
                <w:szCs w:val="24"/>
              </w:rPr>
            </w:pPr>
            <w:r w:rsidRPr="00590FB6">
              <w:rPr>
                <w:sz w:val="24"/>
                <w:szCs w:val="24"/>
              </w:rPr>
              <w:t>1.04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B25A663" w14:textId="77777777" w:rsidR="004865A7" w:rsidRPr="00590FB6" w:rsidRDefault="004865A7" w:rsidP="00590FB6">
            <w:pPr>
              <w:overflowPunct/>
              <w:autoSpaceDE/>
              <w:autoSpaceDN/>
              <w:adjustRightInd/>
              <w:jc w:val="both"/>
              <w:rPr>
                <w:sz w:val="24"/>
                <w:szCs w:val="24"/>
              </w:rPr>
            </w:pPr>
            <w:r w:rsidRPr="00590FB6">
              <w:rPr>
                <w:sz w:val="24"/>
                <w:szCs w:val="24"/>
              </w:rPr>
              <w:t>1.21</w:t>
            </w:r>
          </w:p>
        </w:tc>
      </w:tr>
      <w:tr w:rsidR="004865A7" w:rsidRPr="00F55EF9" w14:paraId="330C2FFE" w14:textId="77777777" w:rsidTr="00590FB6">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5DDF6" w14:textId="77777777" w:rsidR="004865A7" w:rsidRPr="00590FB6" w:rsidRDefault="004865A7" w:rsidP="00590FB6">
            <w:pPr>
              <w:overflowPunct/>
              <w:autoSpaceDE/>
              <w:autoSpaceDN/>
              <w:adjustRightInd/>
              <w:jc w:val="both"/>
              <w:rPr>
                <w:bCs/>
                <w:sz w:val="24"/>
                <w:szCs w:val="24"/>
              </w:rPr>
            </w:pPr>
            <w:r w:rsidRPr="00590FB6">
              <w:rPr>
                <w:bCs/>
                <w:sz w:val="24"/>
                <w:szCs w:val="24"/>
              </w:rPr>
              <w:t>2018</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24110467" w14:textId="77777777" w:rsidR="004865A7" w:rsidRPr="00590FB6" w:rsidRDefault="004865A7" w:rsidP="00590FB6">
            <w:pPr>
              <w:overflowPunct/>
              <w:autoSpaceDE/>
              <w:autoSpaceDN/>
              <w:adjustRightInd/>
              <w:jc w:val="both"/>
              <w:rPr>
                <w:sz w:val="24"/>
                <w:szCs w:val="24"/>
              </w:rPr>
            </w:pPr>
            <w:r w:rsidRPr="00590FB6">
              <w:rPr>
                <w:sz w:val="24"/>
                <w:szCs w:val="24"/>
              </w:rPr>
              <w:t>Multifamily</w:t>
            </w: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3BE2BBAF" w14:textId="77777777" w:rsidR="004865A7" w:rsidRPr="00590FB6" w:rsidRDefault="004865A7" w:rsidP="00590FB6">
            <w:pPr>
              <w:overflowPunct/>
              <w:autoSpaceDE/>
              <w:autoSpaceDN/>
              <w:adjustRightInd/>
              <w:jc w:val="both"/>
              <w:rPr>
                <w:sz w:val="24"/>
                <w:szCs w:val="24"/>
              </w:rPr>
            </w:pPr>
            <w:r w:rsidRPr="00590FB6">
              <w:rPr>
                <w:sz w:val="24"/>
                <w:szCs w:val="24"/>
              </w:rPr>
              <w:t>0.12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447015E" w14:textId="77777777" w:rsidR="004865A7" w:rsidRPr="00590FB6" w:rsidRDefault="004865A7" w:rsidP="00590FB6">
            <w:pPr>
              <w:overflowPunct/>
              <w:autoSpaceDE/>
              <w:autoSpaceDN/>
              <w:adjustRightInd/>
              <w:jc w:val="both"/>
              <w:rPr>
                <w:sz w:val="24"/>
                <w:szCs w:val="24"/>
              </w:rPr>
            </w:pPr>
            <w:r w:rsidRPr="00590FB6">
              <w:rPr>
                <w:sz w:val="24"/>
                <w:szCs w:val="24"/>
              </w:rPr>
              <w:t>0.67</w:t>
            </w:r>
          </w:p>
        </w:tc>
      </w:tr>
      <w:tr w:rsidR="004865A7" w:rsidRPr="00F55EF9" w14:paraId="2334B638" w14:textId="77777777" w:rsidTr="00590FB6">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9E9A1" w14:textId="77777777" w:rsidR="004865A7" w:rsidRPr="00590FB6" w:rsidRDefault="004865A7" w:rsidP="00590FB6">
            <w:pPr>
              <w:overflowPunct/>
              <w:autoSpaceDE/>
              <w:autoSpaceDN/>
              <w:adjustRightInd/>
              <w:jc w:val="both"/>
              <w:rPr>
                <w:bCs/>
                <w:sz w:val="24"/>
                <w:szCs w:val="24"/>
              </w:rPr>
            </w:pPr>
            <w:r w:rsidRPr="00590FB6">
              <w:rPr>
                <w:bCs/>
                <w:sz w:val="24"/>
                <w:szCs w:val="24"/>
              </w:rPr>
              <w:t>2018</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2CA4B4D5" w14:textId="77777777" w:rsidR="004865A7" w:rsidRPr="00590FB6" w:rsidRDefault="004865A7" w:rsidP="00590FB6">
            <w:pPr>
              <w:overflowPunct/>
              <w:autoSpaceDE/>
              <w:autoSpaceDN/>
              <w:adjustRightInd/>
              <w:jc w:val="both"/>
              <w:rPr>
                <w:sz w:val="24"/>
                <w:szCs w:val="24"/>
              </w:rPr>
            </w:pPr>
            <w:r w:rsidRPr="00590FB6">
              <w:rPr>
                <w:sz w:val="24"/>
                <w:szCs w:val="24"/>
              </w:rPr>
              <w:t>Single Family</w:t>
            </w: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45BA2639" w14:textId="77777777" w:rsidR="004865A7" w:rsidRPr="00590FB6" w:rsidRDefault="004865A7" w:rsidP="00590FB6">
            <w:pPr>
              <w:overflowPunct/>
              <w:autoSpaceDE/>
              <w:autoSpaceDN/>
              <w:adjustRightInd/>
              <w:jc w:val="both"/>
              <w:rPr>
                <w:sz w:val="24"/>
                <w:szCs w:val="24"/>
              </w:rPr>
            </w:pPr>
            <w:r w:rsidRPr="00590FB6">
              <w:rPr>
                <w:sz w:val="24"/>
                <w:szCs w:val="24"/>
              </w:rPr>
              <w:t>0.80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1592031" w14:textId="77777777" w:rsidR="004865A7" w:rsidRPr="00590FB6" w:rsidRDefault="004865A7" w:rsidP="00590FB6">
            <w:pPr>
              <w:overflowPunct/>
              <w:autoSpaceDE/>
              <w:autoSpaceDN/>
              <w:adjustRightInd/>
              <w:jc w:val="both"/>
              <w:rPr>
                <w:sz w:val="24"/>
                <w:szCs w:val="24"/>
              </w:rPr>
            </w:pPr>
            <w:r w:rsidRPr="00590FB6">
              <w:rPr>
                <w:sz w:val="24"/>
                <w:szCs w:val="24"/>
              </w:rPr>
              <w:t>0.80</w:t>
            </w:r>
          </w:p>
        </w:tc>
      </w:tr>
      <w:tr w:rsidR="004865A7" w:rsidRPr="00F55EF9" w14:paraId="5E8091D1" w14:textId="77777777" w:rsidTr="00590FB6">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383F4196" w14:textId="77777777" w:rsidR="004865A7" w:rsidRPr="00590FB6" w:rsidRDefault="004865A7" w:rsidP="00590FB6">
            <w:pPr>
              <w:overflowPunct/>
              <w:autoSpaceDE/>
              <w:autoSpaceDN/>
              <w:adjustRightInd/>
              <w:jc w:val="both"/>
              <w:rPr>
                <w:bCs/>
                <w:sz w:val="24"/>
                <w:szCs w:val="24"/>
              </w:rPr>
            </w:pPr>
            <w:r w:rsidRPr="00590FB6">
              <w:rPr>
                <w:bCs/>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6DC3D6A7" w14:textId="77777777" w:rsidR="004865A7" w:rsidRPr="00590FB6" w:rsidRDefault="004865A7" w:rsidP="00590FB6">
            <w:pPr>
              <w:overflowPunct/>
              <w:autoSpaceDE/>
              <w:autoSpaceDN/>
              <w:adjustRightInd/>
              <w:jc w:val="both"/>
              <w:rPr>
                <w:sz w:val="24"/>
                <w:szCs w:val="24"/>
              </w:rPr>
            </w:pPr>
            <w:r w:rsidRPr="00590FB6">
              <w:rPr>
                <w:sz w:val="24"/>
                <w:szCs w:val="24"/>
              </w:rPr>
              <w:t>Commercial</w:t>
            </w:r>
          </w:p>
        </w:tc>
        <w:tc>
          <w:tcPr>
            <w:tcW w:w="1830" w:type="dxa"/>
            <w:tcBorders>
              <w:top w:val="nil"/>
              <w:left w:val="nil"/>
              <w:bottom w:val="single" w:sz="4" w:space="0" w:color="auto"/>
              <w:right w:val="single" w:sz="4" w:space="0" w:color="auto"/>
            </w:tcBorders>
            <w:shd w:val="clear" w:color="auto" w:fill="auto"/>
            <w:noWrap/>
            <w:vAlign w:val="bottom"/>
            <w:hideMark/>
          </w:tcPr>
          <w:p w14:paraId="0D0EC998" w14:textId="77777777" w:rsidR="004865A7" w:rsidRPr="00590FB6" w:rsidRDefault="004865A7" w:rsidP="00590FB6">
            <w:pPr>
              <w:overflowPunct/>
              <w:autoSpaceDE/>
              <w:autoSpaceDN/>
              <w:adjustRightInd/>
              <w:jc w:val="both"/>
              <w:rPr>
                <w:sz w:val="24"/>
                <w:szCs w:val="24"/>
              </w:rPr>
            </w:pPr>
            <w:r w:rsidRPr="00590FB6">
              <w:rPr>
                <w:sz w:val="24"/>
                <w:szCs w:val="24"/>
              </w:rPr>
              <w:t>1.17</w:t>
            </w:r>
          </w:p>
        </w:tc>
        <w:tc>
          <w:tcPr>
            <w:tcW w:w="1560" w:type="dxa"/>
            <w:tcBorders>
              <w:top w:val="nil"/>
              <w:left w:val="nil"/>
              <w:bottom w:val="single" w:sz="4" w:space="0" w:color="auto"/>
              <w:right w:val="single" w:sz="4" w:space="0" w:color="auto"/>
            </w:tcBorders>
            <w:shd w:val="clear" w:color="auto" w:fill="auto"/>
            <w:noWrap/>
            <w:vAlign w:val="bottom"/>
            <w:hideMark/>
          </w:tcPr>
          <w:p w14:paraId="0B5888B0" w14:textId="77777777" w:rsidR="004865A7" w:rsidRPr="00590FB6" w:rsidRDefault="004865A7" w:rsidP="00590FB6">
            <w:pPr>
              <w:overflowPunct/>
              <w:autoSpaceDE/>
              <w:autoSpaceDN/>
              <w:adjustRightInd/>
              <w:jc w:val="both"/>
              <w:rPr>
                <w:sz w:val="24"/>
                <w:szCs w:val="24"/>
              </w:rPr>
            </w:pPr>
            <w:r w:rsidRPr="00590FB6">
              <w:rPr>
                <w:sz w:val="24"/>
                <w:szCs w:val="24"/>
              </w:rPr>
              <w:t>1.33</w:t>
            </w:r>
          </w:p>
        </w:tc>
      </w:tr>
      <w:tr w:rsidR="004865A7" w:rsidRPr="00F55EF9" w14:paraId="106C332B" w14:textId="77777777" w:rsidTr="00590FB6">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0566DC84" w14:textId="77777777" w:rsidR="004865A7" w:rsidRPr="00590FB6" w:rsidRDefault="004865A7" w:rsidP="00590FB6">
            <w:pPr>
              <w:overflowPunct/>
              <w:autoSpaceDE/>
              <w:autoSpaceDN/>
              <w:adjustRightInd/>
              <w:jc w:val="both"/>
              <w:rPr>
                <w:bCs/>
                <w:sz w:val="24"/>
                <w:szCs w:val="24"/>
              </w:rPr>
            </w:pPr>
            <w:r w:rsidRPr="00590FB6">
              <w:rPr>
                <w:bCs/>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56266268" w14:textId="77777777" w:rsidR="004865A7" w:rsidRPr="00590FB6" w:rsidRDefault="004865A7" w:rsidP="00590FB6">
            <w:pPr>
              <w:overflowPunct/>
              <w:autoSpaceDE/>
              <w:autoSpaceDN/>
              <w:adjustRightInd/>
              <w:jc w:val="both"/>
              <w:rPr>
                <w:sz w:val="24"/>
                <w:szCs w:val="24"/>
              </w:rPr>
            </w:pPr>
            <w:r w:rsidRPr="00590FB6">
              <w:rPr>
                <w:sz w:val="24"/>
                <w:szCs w:val="24"/>
              </w:rPr>
              <w:t>Multifamily</w:t>
            </w:r>
          </w:p>
        </w:tc>
        <w:tc>
          <w:tcPr>
            <w:tcW w:w="1830" w:type="dxa"/>
            <w:tcBorders>
              <w:top w:val="nil"/>
              <w:left w:val="nil"/>
              <w:bottom w:val="single" w:sz="4" w:space="0" w:color="auto"/>
              <w:right w:val="single" w:sz="4" w:space="0" w:color="auto"/>
            </w:tcBorders>
            <w:shd w:val="clear" w:color="auto" w:fill="auto"/>
            <w:noWrap/>
            <w:vAlign w:val="bottom"/>
            <w:hideMark/>
          </w:tcPr>
          <w:p w14:paraId="199A214D" w14:textId="77777777" w:rsidR="004865A7" w:rsidRPr="00590FB6" w:rsidRDefault="004865A7" w:rsidP="00590FB6">
            <w:pPr>
              <w:overflowPunct/>
              <w:autoSpaceDE/>
              <w:autoSpaceDN/>
              <w:adjustRightInd/>
              <w:jc w:val="both"/>
              <w:rPr>
                <w:sz w:val="24"/>
                <w:szCs w:val="24"/>
              </w:rPr>
            </w:pPr>
            <w:r w:rsidRPr="00590FB6">
              <w:rPr>
                <w:sz w:val="24"/>
                <w:szCs w:val="24"/>
              </w:rPr>
              <w:t>0.26</w:t>
            </w:r>
          </w:p>
        </w:tc>
        <w:tc>
          <w:tcPr>
            <w:tcW w:w="1560" w:type="dxa"/>
            <w:tcBorders>
              <w:top w:val="nil"/>
              <w:left w:val="nil"/>
              <w:bottom w:val="single" w:sz="4" w:space="0" w:color="auto"/>
              <w:right w:val="single" w:sz="4" w:space="0" w:color="auto"/>
            </w:tcBorders>
            <w:shd w:val="clear" w:color="auto" w:fill="auto"/>
            <w:noWrap/>
            <w:vAlign w:val="bottom"/>
            <w:hideMark/>
          </w:tcPr>
          <w:p w14:paraId="48FC4191" w14:textId="77777777" w:rsidR="004865A7" w:rsidRPr="00590FB6" w:rsidRDefault="004865A7" w:rsidP="00590FB6">
            <w:pPr>
              <w:overflowPunct/>
              <w:autoSpaceDE/>
              <w:autoSpaceDN/>
              <w:adjustRightInd/>
              <w:jc w:val="both"/>
              <w:rPr>
                <w:sz w:val="24"/>
                <w:szCs w:val="24"/>
              </w:rPr>
            </w:pPr>
            <w:r w:rsidRPr="00590FB6">
              <w:rPr>
                <w:sz w:val="24"/>
                <w:szCs w:val="24"/>
              </w:rPr>
              <w:t>0.55</w:t>
            </w:r>
          </w:p>
        </w:tc>
      </w:tr>
      <w:tr w:rsidR="004865A7" w:rsidRPr="00F55EF9" w14:paraId="6A647C39" w14:textId="77777777" w:rsidTr="00590FB6">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21F3A3C8" w14:textId="77777777" w:rsidR="004865A7" w:rsidRPr="00590FB6" w:rsidRDefault="004865A7" w:rsidP="00590FB6">
            <w:pPr>
              <w:overflowPunct/>
              <w:autoSpaceDE/>
              <w:autoSpaceDN/>
              <w:adjustRightInd/>
              <w:jc w:val="both"/>
              <w:rPr>
                <w:bCs/>
                <w:sz w:val="24"/>
                <w:szCs w:val="24"/>
              </w:rPr>
            </w:pPr>
            <w:r w:rsidRPr="00590FB6">
              <w:rPr>
                <w:bCs/>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1ADEFB1D" w14:textId="77777777" w:rsidR="004865A7" w:rsidRPr="00590FB6" w:rsidRDefault="004865A7" w:rsidP="00590FB6">
            <w:pPr>
              <w:overflowPunct/>
              <w:autoSpaceDE/>
              <w:autoSpaceDN/>
              <w:adjustRightInd/>
              <w:jc w:val="both"/>
              <w:rPr>
                <w:sz w:val="24"/>
                <w:szCs w:val="24"/>
              </w:rPr>
            </w:pPr>
            <w:r w:rsidRPr="00590FB6">
              <w:rPr>
                <w:sz w:val="24"/>
                <w:szCs w:val="24"/>
              </w:rPr>
              <w:t>Single Family</w:t>
            </w:r>
          </w:p>
        </w:tc>
        <w:tc>
          <w:tcPr>
            <w:tcW w:w="1830" w:type="dxa"/>
            <w:tcBorders>
              <w:top w:val="nil"/>
              <w:left w:val="nil"/>
              <w:bottom w:val="single" w:sz="4" w:space="0" w:color="auto"/>
              <w:right w:val="single" w:sz="4" w:space="0" w:color="auto"/>
            </w:tcBorders>
            <w:shd w:val="clear" w:color="auto" w:fill="auto"/>
            <w:noWrap/>
            <w:vAlign w:val="bottom"/>
            <w:hideMark/>
          </w:tcPr>
          <w:p w14:paraId="775437A3" w14:textId="77777777" w:rsidR="004865A7" w:rsidRPr="00590FB6" w:rsidRDefault="004865A7" w:rsidP="00590FB6">
            <w:pPr>
              <w:overflowPunct/>
              <w:autoSpaceDE/>
              <w:autoSpaceDN/>
              <w:adjustRightInd/>
              <w:jc w:val="both"/>
              <w:rPr>
                <w:sz w:val="24"/>
                <w:szCs w:val="24"/>
              </w:rPr>
            </w:pPr>
            <w:r w:rsidRPr="00590FB6">
              <w:rPr>
                <w:sz w:val="24"/>
                <w:szCs w:val="24"/>
              </w:rPr>
              <w:t>0.34</w:t>
            </w:r>
          </w:p>
        </w:tc>
        <w:tc>
          <w:tcPr>
            <w:tcW w:w="1560" w:type="dxa"/>
            <w:tcBorders>
              <w:top w:val="nil"/>
              <w:left w:val="nil"/>
              <w:bottom w:val="single" w:sz="4" w:space="0" w:color="auto"/>
              <w:right w:val="single" w:sz="4" w:space="0" w:color="auto"/>
            </w:tcBorders>
            <w:shd w:val="clear" w:color="auto" w:fill="auto"/>
            <w:noWrap/>
            <w:vAlign w:val="bottom"/>
            <w:hideMark/>
          </w:tcPr>
          <w:p w14:paraId="74E75994" w14:textId="77777777" w:rsidR="004865A7" w:rsidRPr="00590FB6" w:rsidRDefault="004865A7" w:rsidP="00590FB6">
            <w:pPr>
              <w:overflowPunct/>
              <w:autoSpaceDE/>
              <w:autoSpaceDN/>
              <w:adjustRightInd/>
              <w:jc w:val="both"/>
              <w:rPr>
                <w:sz w:val="24"/>
                <w:szCs w:val="24"/>
              </w:rPr>
            </w:pPr>
            <w:r w:rsidRPr="00590FB6">
              <w:rPr>
                <w:sz w:val="24"/>
                <w:szCs w:val="24"/>
              </w:rPr>
              <w:t>0.34</w:t>
            </w:r>
          </w:p>
        </w:tc>
      </w:tr>
      <w:bookmarkEnd w:id="3"/>
      <w:bookmarkEnd w:id="4"/>
    </w:tbl>
    <w:p w14:paraId="2BFE817B" w14:textId="77777777" w:rsidR="004865A7" w:rsidRDefault="004865A7" w:rsidP="004865A7">
      <w:pPr>
        <w:overflowPunct/>
        <w:autoSpaceDE/>
        <w:autoSpaceDN/>
        <w:adjustRightInd/>
        <w:jc w:val="both"/>
        <w:rPr>
          <w:b/>
          <w:sz w:val="24"/>
          <w:szCs w:val="24"/>
          <w:u w:val="single"/>
        </w:rPr>
      </w:pPr>
    </w:p>
    <w:tbl>
      <w:tblPr>
        <w:tblW w:w="7825" w:type="dxa"/>
        <w:tblLook w:val="04A0" w:firstRow="1" w:lastRow="0" w:firstColumn="1" w:lastColumn="0" w:noHBand="0" w:noVBand="1"/>
      </w:tblPr>
      <w:tblGrid>
        <w:gridCol w:w="1083"/>
        <w:gridCol w:w="1800"/>
        <w:gridCol w:w="1756"/>
        <w:gridCol w:w="1588"/>
        <w:gridCol w:w="1598"/>
      </w:tblGrid>
      <w:tr w:rsidR="004865A7" w:rsidRPr="00A817CB" w14:paraId="484FC216" w14:textId="77777777" w:rsidTr="00590FB6">
        <w:trPr>
          <w:trHeight w:val="255"/>
        </w:trPr>
        <w:tc>
          <w:tcPr>
            <w:tcW w:w="782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DBA1F4D" w14:textId="77777777" w:rsidR="004865A7" w:rsidRPr="00A817CB" w:rsidRDefault="004865A7" w:rsidP="00590FB6">
            <w:pPr>
              <w:overflowPunct/>
              <w:autoSpaceDE/>
              <w:autoSpaceDN/>
              <w:adjustRightInd/>
              <w:jc w:val="center"/>
              <w:rPr>
                <w:b/>
                <w:bCs/>
                <w:sz w:val="24"/>
                <w:szCs w:val="24"/>
              </w:rPr>
            </w:pPr>
            <w:bookmarkStart w:id="5" w:name="_Hlk15456947"/>
            <w:r>
              <w:rPr>
                <w:b/>
                <w:bCs/>
                <w:sz w:val="24"/>
                <w:szCs w:val="24"/>
              </w:rPr>
              <w:t>Claimed First Year Net Savings for 2017 and 2018</w:t>
            </w:r>
          </w:p>
        </w:tc>
      </w:tr>
      <w:bookmarkEnd w:id="5"/>
      <w:tr w:rsidR="004865A7" w:rsidRPr="00A817CB" w14:paraId="5EB48AC7" w14:textId="77777777" w:rsidTr="00590FB6">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59C29" w14:textId="77777777" w:rsidR="004865A7" w:rsidRPr="00A817CB" w:rsidRDefault="004865A7" w:rsidP="00590FB6">
            <w:pPr>
              <w:overflowPunct/>
              <w:autoSpaceDE/>
              <w:autoSpaceDN/>
              <w:adjustRightInd/>
              <w:jc w:val="both"/>
              <w:rPr>
                <w:b/>
                <w:bCs/>
                <w:sz w:val="24"/>
                <w:szCs w:val="24"/>
              </w:rPr>
            </w:pPr>
            <w:r>
              <w:rPr>
                <w:b/>
                <w:bCs/>
                <w:sz w:val="24"/>
                <w:szCs w:val="24"/>
              </w:rPr>
              <w:t>Year</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BD4A663" w14:textId="77777777" w:rsidR="004865A7" w:rsidRPr="00A817CB" w:rsidRDefault="004865A7" w:rsidP="00590FB6">
            <w:pPr>
              <w:overflowPunct/>
              <w:autoSpaceDE/>
              <w:autoSpaceDN/>
              <w:adjustRightInd/>
              <w:jc w:val="both"/>
              <w:rPr>
                <w:b/>
                <w:bCs/>
                <w:sz w:val="24"/>
                <w:szCs w:val="24"/>
              </w:rPr>
            </w:pPr>
            <w:r>
              <w:rPr>
                <w:b/>
                <w:bCs/>
                <w:sz w:val="24"/>
                <w:szCs w:val="24"/>
              </w:rPr>
              <w:t>Program</w:t>
            </w:r>
          </w:p>
        </w:tc>
        <w:tc>
          <w:tcPr>
            <w:tcW w:w="1756" w:type="dxa"/>
            <w:tcBorders>
              <w:top w:val="single" w:sz="4" w:space="0" w:color="auto"/>
              <w:left w:val="nil"/>
              <w:bottom w:val="single" w:sz="4" w:space="0" w:color="auto"/>
              <w:right w:val="single" w:sz="4" w:space="0" w:color="auto"/>
            </w:tcBorders>
          </w:tcPr>
          <w:p w14:paraId="68000778" w14:textId="77777777" w:rsidR="004865A7" w:rsidRDefault="004865A7" w:rsidP="00590FB6">
            <w:pPr>
              <w:overflowPunct/>
              <w:autoSpaceDE/>
              <w:autoSpaceDN/>
              <w:adjustRightInd/>
              <w:jc w:val="both"/>
              <w:rPr>
                <w:b/>
                <w:bCs/>
                <w:sz w:val="24"/>
                <w:szCs w:val="24"/>
              </w:rPr>
            </w:pPr>
            <w:r>
              <w:rPr>
                <w:b/>
                <w:bCs/>
                <w:sz w:val="24"/>
                <w:szCs w:val="24"/>
              </w:rPr>
              <w:t>Net kW</w:t>
            </w:r>
          </w:p>
        </w:tc>
        <w:tc>
          <w:tcPr>
            <w:tcW w:w="1588" w:type="dxa"/>
            <w:tcBorders>
              <w:top w:val="single" w:sz="4" w:space="0" w:color="auto"/>
              <w:left w:val="single" w:sz="4" w:space="0" w:color="auto"/>
              <w:bottom w:val="single" w:sz="4" w:space="0" w:color="auto"/>
              <w:right w:val="single" w:sz="4" w:space="0" w:color="auto"/>
            </w:tcBorders>
          </w:tcPr>
          <w:p w14:paraId="642B68D3" w14:textId="77777777" w:rsidR="004865A7" w:rsidRDefault="004865A7" w:rsidP="00590FB6">
            <w:pPr>
              <w:overflowPunct/>
              <w:autoSpaceDE/>
              <w:autoSpaceDN/>
              <w:adjustRightInd/>
              <w:jc w:val="both"/>
              <w:rPr>
                <w:b/>
                <w:bCs/>
                <w:sz w:val="24"/>
                <w:szCs w:val="24"/>
              </w:rPr>
            </w:pPr>
            <w:r>
              <w:rPr>
                <w:b/>
                <w:bCs/>
                <w:sz w:val="24"/>
                <w:szCs w:val="24"/>
              </w:rPr>
              <w:t>Net kWh</w:t>
            </w:r>
          </w:p>
        </w:tc>
        <w:tc>
          <w:tcPr>
            <w:tcW w:w="1598" w:type="dxa"/>
            <w:tcBorders>
              <w:top w:val="single" w:sz="4" w:space="0" w:color="auto"/>
              <w:left w:val="single" w:sz="4" w:space="0" w:color="auto"/>
              <w:bottom w:val="single" w:sz="4" w:space="0" w:color="auto"/>
              <w:right w:val="single" w:sz="4" w:space="0" w:color="auto"/>
            </w:tcBorders>
          </w:tcPr>
          <w:p w14:paraId="70614582" w14:textId="77777777" w:rsidR="004865A7" w:rsidRDefault="004865A7" w:rsidP="00590FB6">
            <w:pPr>
              <w:overflowPunct/>
              <w:autoSpaceDE/>
              <w:autoSpaceDN/>
              <w:adjustRightInd/>
              <w:jc w:val="both"/>
              <w:rPr>
                <w:b/>
                <w:bCs/>
                <w:sz w:val="24"/>
                <w:szCs w:val="24"/>
              </w:rPr>
            </w:pPr>
            <w:r>
              <w:rPr>
                <w:b/>
                <w:bCs/>
                <w:sz w:val="24"/>
                <w:szCs w:val="24"/>
              </w:rPr>
              <w:t xml:space="preserve">Net </w:t>
            </w:r>
            <w:proofErr w:type="spellStart"/>
            <w:r>
              <w:rPr>
                <w:b/>
                <w:bCs/>
                <w:sz w:val="24"/>
                <w:szCs w:val="24"/>
              </w:rPr>
              <w:t>Therms</w:t>
            </w:r>
            <w:proofErr w:type="spellEnd"/>
          </w:p>
        </w:tc>
      </w:tr>
      <w:tr w:rsidR="004865A7" w:rsidRPr="00A817CB" w14:paraId="5D984863" w14:textId="77777777" w:rsidTr="00590FB6">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CEC8D" w14:textId="77777777" w:rsidR="004865A7" w:rsidRPr="00A817CB" w:rsidRDefault="004865A7" w:rsidP="00590FB6">
            <w:pPr>
              <w:overflowPunct/>
              <w:autoSpaceDE/>
              <w:autoSpaceDN/>
              <w:adjustRightInd/>
              <w:jc w:val="both"/>
              <w:rPr>
                <w:bCs/>
                <w:sz w:val="24"/>
                <w:szCs w:val="24"/>
              </w:rPr>
            </w:pPr>
            <w:r w:rsidRPr="00A817CB">
              <w:rPr>
                <w:bCs/>
                <w:sz w:val="24"/>
                <w:szCs w:val="24"/>
              </w:rPr>
              <w:t>2018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F4BCB84" w14:textId="77777777" w:rsidR="004865A7" w:rsidRPr="00A817CB" w:rsidRDefault="004865A7" w:rsidP="00590FB6">
            <w:pPr>
              <w:overflowPunct/>
              <w:autoSpaceDE/>
              <w:autoSpaceDN/>
              <w:adjustRightInd/>
              <w:jc w:val="both"/>
              <w:rPr>
                <w:sz w:val="24"/>
                <w:szCs w:val="24"/>
              </w:rPr>
            </w:pPr>
            <w:r w:rsidRPr="00A817CB">
              <w:rPr>
                <w:sz w:val="24"/>
                <w:szCs w:val="24"/>
              </w:rPr>
              <w:t>Commercial</w:t>
            </w:r>
          </w:p>
        </w:tc>
        <w:tc>
          <w:tcPr>
            <w:tcW w:w="1756" w:type="dxa"/>
            <w:tcBorders>
              <w:top w:val="single" w:sz="4" w:space="0" w:color="auto"/>
              <w:left w:val="nil"/>
              <w:bottom w:val="single" w:sz="4" w:space="0" w:color="auto"/>
              <w:right w:val="single" w:sz="4" w:space="0" w:color="auto"/>
            </w:tcBorders>
          </w:tcPr>
          <w:p w14:paraId="49CB6F2E" w14:textId="77777777" w:rsidR="004865A7" w:rsidRPr="00A817CB" w:rsidRDefault="004865A7" w:rsidP="00590FB6">
            <w:pPr>
              <w:overflowPunct/>
              <w:autoSpaceDE/>
              <w:autoSpaceDN/>
              <w:adjustRightInd/>
              <w:jc w:val="both"/>
              <w:rPr>
                <w:sz w:val="24"/>
                <w:szCs w:val="24"/>
              </w:rPr>
            </w:pPr>
            <w:r>
              <w:rPr>
                <w:sz w:val="24"/>
                <w:szCs w:val="24"/>
              </w:rPr>
              <w:t>126</w:t>
            </w:r>
          </w:p>
        </w:tc>
        <w:tc>
          <w:tcPr>
            <w:tcW w:w="1588" w:type="dxa"/>
            <w:tcBorders>
              <w:top w:val="single" w:sz="4" w:space="0" w:color="auto"/>
              <w:left w:val="single" w:sz="4" w:space="0" w:color="auto"/>
              <w:bottom w:val="single" w:sz="4" w:space="0" w:color="auto"/>
              <w:right w:val="single" w:sz="4" w:space="0" w:color="auto"/>
            </w:tcBorders>
          </w:tcPr>
          <w:p w14:paraId="1C7504AA" w14:textId="77777777" w:rsidR="004865A7" w:rsidRPr="00A817CB" w:rsidRDefault="004865A7" w:rsidP="00590FB6">
            <w:pPr>
              <w:overflowPunct/>
              <w:autoSpaceDE/>
              <w:autoSpaceDN/>
              <w:adjustRightInd/>
              <w:jc w:val="both"/>
              <w:rPr>
                <w:sz w:val="24"/>
                <w:szCs w:val="24"/>
              </w:rPr>
            </w:pPr>
            <w:r>
              <w:rPr>
                <w:sz w:val="24"/>
                <w:szCs w:val="24"/>
              </w:rPr>
              <w:t>823,364</w:t>
            </w:r>
          </w:p>
        </w:tc>
        <w:tc>
          <w:tcPr>
            <w:tcW w:w="1598" w:type="dxa"/>
            <w:tcBorders>
              <w:top w:val="single" w:sz="4" w:space="0" w:color="auto"/>
              <w:left w:val="single" w:sz="4" w:space="0" w:color="auto"/>
              <w:bottom w:val="single" w:sz="4" w:space="0" w:color="auto"/>
              <w:right w:val="single" w:sz="4" w:space="0" w:color="auto"/>
            </w:tcBorders>
          </w:tcPr>
          <w:p w14:paraId="5040B623" w14:textId="77777777" w:rsidR="004865A7" w:rsidRPr="00A817CB" w:rsidRDefault="004865A7" w:rsidP="00590FB6">
            <w:pPr>
              <w:overflowPunct/>
              <w:autoSpaceDE/>
              <w:autoSpaceDN/>
              <w:adjustRightInd/>
              <w:jc w:val="both"/>
              <w:rPr>
                <w:sz w:val="24"/>
                <w:szCs w:val="24"/>
              </w:rPr>
            </w:pPr>
            <w:r>
              <w:rPr>
                <w:sz w:val="24"/>
                <w:szCs w:val="24"/>
              </w:rPr>
              <w:t>-889</w:t>
            </w:r>
          </w:p>
        </w:tc>
      </w:tr>
      <w:tr w:rsidR="004865A7" w:rsidRPr="00A817CB" w14:paraId="691460DF" w14:textId="77777777" w:rsidTr="00590FB6">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DD87B" w14:textId="77777777" w:rsidR="004865A7" w:rsidRPr="00A817CB" w:rsidRDefault="004865A7" w:rsidP="00590FB6">
            <w:pPr>
              <w:overflowPunct/>
              <w:autoSpaceDE/>
              <w:autoSpaceDN/>
              <w:adjustRightInd/>
              <w:jc w:val="both"/>
              <w:rPr>
                <w:bCs/>
                <w:sz w:val="24"/>
                <w:szCs w:val="24"/>
              </w:rPr>
            </w:pPr>
            <w:r w:rsidRPr="00A817CB">
              <w:rPr>
                <w:bCs/>
                <w:sz w:val="24"/>
                <w:szCs w:val="24"/>
              </w:rPr>
              <w:t>2018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206AA58" w14:textId="77777777" w:rsidR="004865A7" w:rsidRPr="00A817CB" w:rsidRDefault="004865A7" w:rsidP="00590FB6">
            <w:pPr>
              <w:overflowPunct/>
              <w:autoSpaceDE/>
              <w:autoSpaceDN/>
              <w:adjustRightInd/>
              <w:jc w:val="both"/>
              <w:rPr>
                <w:sz w:val="24"/>
                <w:szCs w:val="24"/>
              </w:rPr>
            </w:pPr>
            <w:r w:rsidRPr="00A817CB">
              <w:rPr>
                <w:sz w:val="24"/>
                <w:szCs w:val="24"/>
              </w:rPr>
              <w:t>Multifamily</w:t>
            </w:r>
          </w:p>
        </w:tc>
        <w:tc>
          <w:tcPr>
            <w:tcW w:w="1756" w:type="dxa"/>
            <w:tcBorders>
              <w:top w:val="single" w:sz="4" w:space="0" w:color="auto"/>
              <w:left w:val="nil"/>
              <w:bottom w:val="single" w:sz="4" w:space="0" w:color="auto"/>
              <w:right w:val="single" w:sz="4" w:space="0" w:color="auto"/>
            </w:tcBorders>
          </w:tcPr>
          <w:p w14:paraId="44C1CCA2" w14:textId="77777777" w:rsidR="004865A7" w:rsidRPr="00A817CB" w:rsidRDefault="004865A7" w:rsidP="00590FB6">
            <w:pPr>
              <w:overflowPunct/>
              <w:autoSpaceDE/>
              <w:autoSpaceDN/>
              <w:adjustRightInd/>
              <w:jc w:val="both"/>
              <w:rPr>
                <w:sz w:val="24"/>
                <w:szCs w:val="24"/>
              </w:rPr>
            </w:pPr>
            <w:r>
              <w:rPr>
                <w:sz w:val="24"/>
                <w:szCs w:val="24"/>
              </w:rPr>
              <w:t>8</w:t>
            </w:r>
          </w:p>
        </w:tc>
        <w:tc>
          <w:tcPr>
            <w:tcW w:w="1588" w:type="dxa"/>
            <w:tcBorders>
              <w:top w:val="single" w:sz="4" w:space="0" w:color="auto"/>
              <w:left w:val="single" w:sz="4" w:space="0" w:color="auto"/>
              <w:bottom w:val="single" w:sz="4" w:space="0" w:color="auto"/>
              <w:right w:val="single" w:sz="4" w:space="0" w:color="auto"/>
            </w:tcBorders>
          </w:tcPr>
          <w:p w14:paraId="59D43472" w14:textId="77777777" w:rsidR="004865A7" w:rsidRPr="00A817CB" w:rsidRDefault="004865A7" w:rsidP="00590FB6">
            <w:pPr>
              <w:overflowPunct/>
              <w:autoSpaceDE/>
              <w:autoSpaceDN/>
              <w:adjustRightInd/>
              <w:jc w:val="both"/>
              <w:rPr>
                <w:sz w:val="24"/>
                <w:szCs w:val="24"/>
              </w:rPr>
            </w:pPr>
            <w:r>
              <w:rPr>
                <w:sz w:val="24"/>
                <w:szCs w:val="24"/>
              </w:rPr>
              <w:t>151,217</w:t>
            </w:r>
          </w:p>
        </w:tc>
        <w:tc>
          <w:tcPr>
            <w:tcW w:w="1598" w:type="dxa"/>
            <w:tcBorders>
              <w:top w:val="single" w:sz="4" w:space="0" w:color="auto"/>
              <w:left w:val="single" w:sz="4" w:space="0" w:color="auto"/>
              <w:bottom w:val="single" w:sz="4" w:space="0" w:color="auto"/>
              <w:right w:val="single" w:sz="4" w:space="0" w:color="auto"/>
            </w:tcBorders>
          </w:tcPr>
          <w:p w14:paraId="3CECF233" w14:textId="77777777" w:rsidR="004865A7" w:rsidRPr="00A817CB" w:rsidRDefault="004865A7" w:rsidP="00590FB6">
            <w:pPr>
              <w:overflowPunct/>
              <w:autoSpaceDE/>
              <w:autoSpaceDN/>
              <w:adjustRightInd/>
              <w:jc w:val="both"/>
              <w:rPr>
                <w:sz w:val="24"/>
                <w:szCs w:val="24"/>
              </w:rPr>
            </w:pPr>
            <w:r>
              <w:rPr>
                <w:sz w:val="24"/>
                <w:szCs w:val="24"/>
              </w:rPr>
              <w:t>16,468</w:t>
            </w:r>
          </w:p>
        </w:tc>
      </w:tr>
      <w:tr w:rsidR="004865A7" w:rsidRPr="00A817CB" w14:paraId="105B69DA" w14:textId="77777777" w:rsidTr="00590FB6">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53CC1" w14:textId="77777777" w:rsidR="004865A7" w:rsidRPr="00A817CB" w:rsidRDefault="004865A7" w:rsidP="00590FB6">
            <w:pPr>
              <w:overflowPunct/>
              <w:autoSpaceDE/>
              <w:autoSpaceDN/>
              <w:adjustRightInd/>
              <w:jc w:val="both"/>
              <w:rPr>
                <w:bCs/>
                <w:sz w:val="24"/>
                <w:szCs w:val="24"/>
              </w:rPr>
            </w:pPr>
            <w:r w:rsidRPr="00A817CB">
              <w:rPr>
                <w:bCs/>
                <w:sz w:val="24"/>
                <w:szCs w:val="24"/>
              </w:rPr>
              <w:t>2018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888879E" w14:textId="77777777" w:rsidR="004865A7" w:rsidRPr="00A817CB" w:rsidRDefault="004865A7" w:rsidP="00590FB6">
            <w:pPr>
              <w:overflowPunct/>
              <w:autoSpaceDE/>
              <w:autoSpaceDN/>
              <w:adjustRightInd/>
              <w:jc w:val="both"/>
              <w:rPr>
                <w:sz w:val="24"/>
                <w:szCs w:val="24"/>
              </w:rPr>
            </w:pPr>
            <w:r w:rsidRPr="00A817CB">
              <w:rPr>
                <w:sz w:val="24"/>
                <w:szCs w:val="24"/>
              </w:rPr>
              <w:t>Single Family</w:t>
            </w:r>
          </w:p>
        </w:tc>
        <w:tc>
          <w:tcPr>
            <w:tcW w:w="1756" w:type="dxa"/>
            <w:tcBorders>
              <w:top w:val="single" w:sz="4" w:space="0" w:color="auto"/>
              <w:left w:val="nil"/>
              <w:bottom w:val="single" w:sz="4" w:space="0" w:color="auto"/>
              <w:right w:val="single" w:sz="4" w:space="0" w:color="auto"/>
            </w:tcBorders>
          </w:tcPr>
          <w:p w14:paraId="78C76128" w14:textId="77777777" w:rsidR="004865A7" w:rsidRPr="00A817CB" w:rsidRDefault="004865A7" w:rsidP="00590FB6">
            <w:pPr>
              <w:overflowPunct/>
              <w:autoSpaceDE/>
              <w:autoSpaceDN/>
              <w:adjustRightInd/>
              <w:jc w:val="both"/>
              <w:rPr>
                <w:sz w:val="24"/>
                <w:szCs w:val="24"/>
              </w:rPr>
            </w:pPr>
            <w:r>
              <w:rPr>
                <w:sz w:val="24"/>
                <w:szCs w:val="24"/>
              </w:rPr>
              <w:t>19</w:t>
            </w:r>
          </w:p>
        </w:tc>
        <w:tc>
          <w:tcPr>
            <w:tcW w:w="1588" w:type="dxa"/>
            <w:tcBorders>
              <w:top w:val="single" w:sz="4" w:space="0" w:color="auto"/>
              <w:left w:val="single" w:sz="4" w:space="0" w:color="auto"/>
              <w:bottom w:val="single" w:sz="4" w:space="0" w:color="auto"/>
              <w:right w:val="single" w:sz="4" w:space="0" w:color="auto"/>
            </w:tcBorders>
          </w:tcPr>
          <w:p w14:paraId="13E7348B" w14:textId="77777777" w:rsidR="004865A7" w:rsidRPr="00A817CB" w:rsidRDefault="004865A7" w:rsidP="00590FB6">
            <w:pPr>
              <w:overflowPunct/>
              <w:autoSpaceDE/>
              <w:autoSpaceDN/>
              <w:adjustRightInd/>
              <w:jc w:val="both"/>
              <w:rPr>
                <w:sz w:val="24"/>
                <w:szCs w:val="24"/>
              </w:rPr>
            </w:pPr>
            <w:r>
              <w:rPr>
                <w:sz w:val="24"/>
                <w:szCs w:val="24"/>
              </w:rPr>
              <w:t>185,010</w:t>
            </w:r>
          </w:p>
        </w:tc>
        <w:tc>
          <w:tcPr>
            <w:tcW w:w="1598" w:type="dxa"/>
            <w:tcBorders>
              <w:top w:val="single" w:sz="4" w:space="0" w:color="auto"/>
              <w:left w:val="single" w:sz="4" w:space="0" w:color="auto"/>
              <w:bottom w:val="single" w:sz="4" w:space="0" w:color="auto"/>
              <w:right w:val="single" w:sz="4" w:space="0" w:color="auto"/>
            </w:tcBorders>
          </w:tcPr>
          <w:p w14:paraId="27D77976" w14:textId="77777777" w:rsidR="004865A7" w:rsidRPr="00A817CB" w:rsidRDefault="004865A7" w:rsidP="00590FB6">
            <w:pPr>
              <w:overflowPunct/>
              <w:autoSpaceDE/>
              <w:autoSpaceDN/>
              <w:adjustRightInd/>
              <w:jc w:val="both"/>
              <w:rPr>
                <w:sz w:val="24"/>
                <w:szCs w:val="24"/>
              </w:rPr>
            </w:pPr>
            <w:r>
              <w:rPr>
                <w:sz w:val="24"/>
                <w:szCs w:val="24"/>
              </w:rPr>
              <w:t>54,801</w:t>
            </w:r>
          </w:p>
        </w:tc>
      </w:tr>
      <w:tr w:rsidR="004865A7" w:rsidRPr="00A817CB" w14:paraId="3D737611" w14:textId="77777777" w:rsidTr="00590FB6">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DF89CB3" w14:textId="77777777" w:rsidR="004865A7" w:rsidRPr="00A817CB" w:rsidRDefault="004865A7" w:rsidP="00590FB6">
            <w:pPr>
              <w:overflowPunct/>
              <w:autoSpaceDE/>
              <w:autoSpaceDN/>
              <w:adjustRightInd/>
              <w:jc w:val="both"/>
              <w:rPr>
                <w:bCs/>
                <w:sz w:val="24"/>
                <w:szCs w:val="24"/>
              </w:rPr>
            </w:pPr>
            <w:r w:rsidRPr="00A817CB">
              <w:rPr>
                <w:bCs/>
                <w:sz w:val="24"/>
                <w:szCs w:val="24"/>
              </w:rPr>
              <w:t>2017</w:t>
            </w:r>
          </w:p>
        </w:tc>
        <w:tc>
          <w:tcPr>
            <w:tcW w:w="1800" w:type="dxa"/>
            <w:tcBorders>
              <w:top w:val="nil"/>
              <w:left w:val="nil"/>
              <w:bottom w:val="single" w:sz="4" w:space="0" w:color="auto"/>
              <w:right w:val="single" w:sz="4" w:space="0" w:color="auto"/>
            </w:tcBorders>
            <w:shd w:val="clear" w:color="auto" w:fill="auto"/>
            <w:noWrap/>
            <w:vAlign w:val="bottom"/>
            <w:hideMark/>
          </w:tcPr>
          <w:p w14:paraId="65A043F6" w14:textId="77777777" w:rsidR="004865A7" w:rsidRPr="00A817CB" w:rsidRDefault="004865A7" w:rsidP="00590FB6">
            <w:pPr>
              <w:overflowPunct/>
              <w:autoSpaceDE/>
              <w:autoSpaceDN/>
              <w:adjustRightInd/>
              <w:jc w:val="both"/>
              <w:rPr>
                <w:sz w:val="24"/>
                <w:szCs w:val="24"/>
              </w:rPr>
            </w:pPr>
            <w:r w:rsidRPr="00A817CB">
              <w:rPr>
                <w:sz w:val="24"/>
                <w:szCs w:val="24"/>
              </w:rPr>
              <w:t>Commercial</w:t>
            </w:r>
          </w:p>
        </w:tc>
        <w:tc>
          <w:tcPr>
            <w:tcW w:w="1756" w:type="dxa"/>
            <w:tcBorders>
              <w:top w:val="single" w:sz="4" w:space="0" w:color="auto"/>
              <w:left w:val="nil"/>
              <w:bottom w:val="single" w:sz="4" w:space="0" w:color="auto"/>
              <w:right w:val="single" w:sz="4" w:space="0" w:color="auto"/>
            </w:tcBorders>
          </w:tcPr>
          <w:p w14:paraId="505C1267" w14:textId="77777777" w:rsidR="004865A7" w:rsidRPr="00A817CB" w:rsidRDefault="004865A7" w:rsidP="00590FB6">
            <w:pPr>
              <w:overflowPunct/>
              <w:autoSpaceDE/>
              <w:autoSpaceDN/>
              <w:adjustRightInd/>
              <w:jc w:val="both"/>
              <w:rPr>
                <w:sz w:val="24"/>
                <w:szCs w:val="24"/>
              </w:rPr>
            </w:pPr>
            <w:r>
              <w:rPr>
                <w:sz w:val="24"/>
                <w:szCs w:val="24"/>
              </w:rPr>
              <w:t>202</w:t>
            </w:r>
          </w:p>
        </w:tc>
        <w:tc>
          <w:tcPr>
            <w:tcW w:w="1588" w:type="dxa"/>
            <w:tcBorders>
              <w:top w:val="nil"/>
              <w:left w:val="single" w:sz="4" w:space="0" w:color="auto"/>
              <w:bottom w:val="single" w:sz="4" w:space="0" w:color="auto"/>
              <w:right w:val="single" w:sz="4" w:space="0" w:color="auto"/>
            </w:tcBorders>
          </w:tcPr>
          <w:p w14:paraId="773AD1AE" w14:textId="77777777" w:rsidR="004865A7" w:rsidRPr="00A817CB" w:rsidRDefault="004865A7" w:rsidP="00590FB6">
            <w:pPr>
              <w:overflowPunct/>
              <w:autoSpaceDE/>
              <w:autoSpaceDN/>
              <w:adjustRightInd/>
              <w:jc w:val="both"/>
              <w:rPr>
                <w:sz w:val="24"/>
                <w:szCs w:val="24"/>
              </w:rPr>
            </w:pPr>
            <w:r>
              <w:rPr>
                <w:sz w:val="24"/>
                <w:szCs w:val="24"/>
              </w:rPr>
              <w:t>1,077,926</w:t>
            </w:r>
          </w:p>
        </w:tc>
        <w:tc>
          <w:tcPr>
            <w:tcW w:w="1598" w:type="dxa"/>
            <w:tcBorders>
              <w:top w:val="nil"/>
              <w:left w:val="single" w:sz="4" w:space="0" w:color="auto"/>
              <w:bottom w:val="single" w:sz="4" w:space="0" w:color="auto"/>
              <w:right w:val="single" w:sz="4" w:space="0" w:color="auto"/>
            </w:tcBorders>
          </w:tcPr>
          <w:p w14:paraId="268AFF5E" w14:textId="77777777" w:rsidR="004865A7" w:rsidRPr="00A817CB" w:rsidRDefault="004865A7" w:rsidP="00590FB6">
            <w:pPr>
              <w:overflowPunct/>
              <w:autoSpaceDE/>
              <w:autoSpaceDN/>
              <w:adjustRightInd/>
              <w:jc w:val="both"/>
              <w:rPr>
                <w:sz w:val="24"/>
                <w:szCs w:val="24"/>
              </w:rPr>
            </w:pPr>
            <w:r>
              <w:rPr>
                <w:sz w:val="24"/>
                <w:szCs w:val="24"/>
              </w:rPr>
              <w:t>754</w:t>
            </w:r>
          </w:p>
        </w:tc>
      </w:tr>
      <w:tr w:rsidR="004865A7" w:rsidRPr="00A817CB" w14:paraId="77B13754" w14:textId="77777777" w:rsidTr="00590FB6">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1853781" w14:textId="77777777" w:rsidR="004865A7" w:rsidRPr="00A817CB" w:rsidRDefault="004865A7" w:rsidP="00590FB6">
            <w:pPr>
              <w:overflowPunct/>
              <w:autoSpaceDE/>
              <w:autoSpaceDN/>
              <w:adjustRightInd/>
              <w:jc w:val="both"/>
              <w:rPr>
                <w:bCs/>
                <w:sz w:val="24"/>
                <w:szCs w:val="24"/>
              </w:rPr>
            </w:pPr>
            <w:r w:rsidRPr="00A817CB">
              <w:rPr>
                <w:bCs/>
                <w:sz w:val="24"/>
                <w:szCs w:val="24"/>
              </w:rPr>
              <w:t>2017</w:t>
            </w:r>
          </w:p>
        </w:tc>
        <w:tc>
          <w:tcPr>
            <w:tcW w:w="1800" w:type="dxa"/>
            <w:tcBorders>
              <w:top w:val="nil"/>
              <w:left w:val="nil"/>
              <w:bottom w:val="single" w:sz="4" w:space="0" w:color="auto"/>
              <w:right w:val="single" w:sz="4" w:space="0" w:color="auto"/>
            </w:tcBorders>
            <w:shd w:val="clear" w:color="auto" w:fill="auto"/>
            <w:noWrap/>
            <w:vAlign w:val="bottom"/>
            <w:hideMark/>
          </w:tcPr>
          <w:p w14:paraId="3EAF14B9" w14:textId="77777777" w:rsidR="004865A7" w:rsidRPr="00A817CB" w:rsidRDefault="004865A7" w:rsidP="00590FB6">
            <w:pPr>
              <w:overflowPunct/>
              <w:autoSpaceDE/>
              <w:autoSpaceDN/>
              <w:adjustRightInd/>
              <w:jc w:val="both"/>
              <w:rPr>
                <w:sz w:val="24"/>
                <w:szCs w:val="24"/>
              </w:rPr>
            </w:pPr>
            <w:r w:rsidRPr="00A817CB">
              <w:rPr>
                <w:sz w:val="24"/>
                <w:szCs w:val="24"/>
              </w:rPr>
              <w:t>Multifamily</w:t>
            </w:r>
          </w:p>
        </w:tc>
        <w:tc>
          <w:tcPr>
            <w:tcW w:w="1756" w:type="dxa"/>
            <w:tcBorders>
              <w:top w:val="single" w:sz="4" w:space="0" w:color="auto"/>
              <w:left w:val="nil"/>
              <w:bottom w:val="single" w:sz="4" w:space="0" w:color="auto"/>
              <w:right w:val="single" w:sz="4" w:space="0" w:color="auto"/>
            </w:tcBorders>
          </w:tcPr>
          <w:p w14:paraId="5DBAD446" w14:textId="77777777" w:rsidR="004865A7" w:rsidRPr="00A817CB" w:rsidRDefault="004865A7" w:rsidP="00590FB6">
            <w:pPr>
              <w:overflowPunct/>
              <w:autoSpaceDE/>
              <w:autoSpaceDN/>
              <w:adjustRightInd/>
              <w:jc w:val="both"/>
              <w:rPr>
                <w:sz w:val="24"/>
                <w:szCs w:val="24"/>
              </w:rPr>
            </w:pPr>
            <w:r>
              <w:rPr>
                <w:sz w:val="24"/>
                <w:szCs w:val="24"/>
              </w:rPr>
              <w:t>16</w:t>
            </w:r>
          </w:p>
        </w:tc>
        <w:tc>
          <w:tcPr>
            <w:tcW w:w="1588" w:type="dxa"/>
            <w:tcBorders>
              <w:top w:val="nil"/>
              <w:left w:val="single" w:sz="4" w:space="0" w:color="auto"/>
              <w:bottom w:val="single" w:sz="4" w:space="0" w:color="auto"/>
              <w:right w:val="single" w:sz="4" w:space="0" w:color="auto"/>
            </w:tcBorders>
          </w:tcPr>
          <w:p w14:paraId="636E5DD0" w14:textId="77777777" w:rsidR="004865A7" w:rsidRPr="00A817CB" w:rsidRDefault="004865A7" w:rsidP="00590FB6">
            <w:pPr>
              <w:overflowPunct/>
              <w:autoSpaceDE/>
              <w:autoSpaceDN/>
              <w:adjustRightInd/>
              <w:jc w:val="both"/>
              <w:rPr>
                <w:sz w:val="24"/>
                <w:szCs w:val="24"/>
              </w:rPr>
            </w:pPr>
            <w:r>
              <w:rPr>
                <w:sz w:val="24"/>
                <w:szCs w:val="24"/>
              </w:rPr>
              <w:t>134,084</w:t>
            </w:r>
          </w:p>
        </w:tc>
        <w:tc>
          <w:tcPr>
            <w:tcW w:w="1598" w:type="dxa"/>
            <w:tcBorders>
              <w:top w:val="nil"/>
              <w:left w:val="single" w:sz="4" w:space="0" w:color="auto"/>
              <w:bottom w:val="single" w:sz="4" w:space="0" w:color="auto"/>
              <w:right w:val="single" w:sz="4" w:space="0" w:color="auto"/>
            </w:tcBorders>
          </w:tcPr>
          <w:p w14:paraId="1C11F358" w14:textId="77777777" w:rsidR="004865A7" w:rsidRPr="00A817CB" w:rsidRDefault="004865A7" w:rsidP="00590FB6">
            <w:pPr>
              <w:overflowPunct/>
              <w:autoSpaceDE/>
              <w:autoSpaceDN/>
              <w:adjustRightInd/>
              <w:jc w:val="both"/>
              <w:rPr>
                <w:sz w:val="24"/>
                <w:szCs w:val="24"/>
              </w:rPr>
            </w:pPr>
            <w:r>
              <w:rPr>
                <w:sz w:val="24"/>
                <w:szCs w:val="24"/>
              </w:rPr>
              <w:t>7,541</w:t>
            </w:r>
          </w:p>
        </w:tc>
      </w:tr>
      <w:tr w:rsidR="004865A7" w:rsidRPr="00A817CB" w14:paraId="730996AE" w14:textId="77777777" w:rsidTr="00590FB6">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4A492D7" w14:textId="77777777" w:rsidR="004865A7" w:rsidRPr="00A817CB" w:rsidRDefault="004865A7" w:rsidP="00590FB6">
            <w:pPr>
              <w:overflowPunct/>
              <w:autoSpaceDE/>
              <w:autoSpaceDN/>
              <w:adjustRightInd/>
              <w:jc w:val="both"/>
              <w:rPr>
                <w:bCs/>
                <w:sz w:val="24"/>
                <w:szCs w:val="24"/>
              </w:rPr>
            </w:pPr>
            <w:r w:rsidRPr="00A817CB">
              <w:rPr>
                <w:bCs/>
                <w:sz w:val="24"/>
                <w:szCs w:val="24"/>
              </w:rPr>
              <w:t>2017</w:t>
            </w:r>
          </w:p>
        </w:tc>
        <w:tc>
          <w:tcPr>
            <w:tcW w:w="1800" w:type="dxa"/>
            <w:tcBorders>
              <w:top w:val="nil"/>
              <w:left w:val="nil"/>
              <w:bottom w:val="single" w:sz="4" w:space="0" w:color="auto"/>
              <w:right w:val="single" w:sz="4" w:space="0" w:color="auto"/>
            </w:tcBorders>
            <w:shd w:val="clear" w:color="auto" w:fill="auto"/>
            <w:noWrap/>
            <w:vAlign w:val="bottom"/>
            <w:hideMark/>
          </w:tcPr>
          <w:p w14:paraId="18A22FBA" w14:textId="77777777" w:rsidR="004865A7" w:rsidRPr="00A817CB" w:rsidRDefault="004865A7" w:rsidP="00590FB6">
            <w:pPr>
              <w:overflowPunct/>
              <w:autoSpaceDE/>
              <w:autoSpaceDN/>
              <w:adjustRightInd/>
              <w:jc w:val="both"/>
              <w:rPr>
                <w:sz w:val="24"/>
                <w:szCs w:val="24"/>
              </w:rPr>
            </w:pPr>
            <w:r w:rsidRPr="00A817CB">
              <w:rPr>
                <w:sz w:val="24"/>
                <w:szCs w:val="24"/>
              </w:rPr>
              <w:t>Single Family</w:t>
            </w:r>
          </w:p>
        </w:tc>
        <w:tc>
          <w:tcPr>
            <w:tcW w:w="1756" w:type="dxa"/>
            <w:tcBorders>
              <w:top w:val="single" w:sz="4" w:space="0" w:color="auto"/>
              <w:left w:val="nil"/>
              <w:bottom w:val="single" w:sz="4" w:space="0" w:color="auto"/>
              <w:right w:val="single" w:sz="4" w:space="0" w:color="auto"/>
            </w:tcBorders>
          </w:tcPr>
          <w:p w14:paraId="210DC272" w14:textId="77777777" w:rsidR="004865A7" w:rsidRPr="00A817CB" w:rsidRDefault="004865A7" w:rsidP="00590FB6">
            <w:pPr>
              <w:overflowPunct/>
              <w:autoSpaceDE/>
              <w:autoSpaceDN/>
              <w:adjustRightInd/>
              <w:jc w:val="both"/>
              <w:rPr>
                <w:sz w:val="24"/>
                <w:szCs w:val="24"/>
              </w:rPr>
            </w:pPr>
            <w:r>
              <w:rPr>
                <w:sz w:val="24"/>
                <w:szCs w:val="24"/>
              </w:rPr>
              <w:t>5</w:t>
            </w:r>
          </w:p>
        </w:tc>
        <w:tc>
          <w:tcPr>
            <w:tcW w:w="1588" w:type="dxa"/>
            <w:tcBorders>
              <w:top w:val="nil"/>
              <w:left w:val="single" w:sz="4" w:space="0" w:color="auto"/>
              <w:bottom w:val="single" w:sz="4" w:space="0" w:color="auto"/>
              <w:right w:val="single" w:sz="4" w:space="0" w:color="auto"/>
            </w:tcBorders>
          </w:tcPr>
          <w:p w14:paraId="27E95B05" w14:textId="77777777" w:rsidR="004865A7" w:rsidRPr="00A817CB" w:rsidRDefault="004865A7" w:rsidP="00590FB6">
            <w:pPr>
              <w:overflowPunct/>
              <w:autoSpaceDE/>
              <w:autoSpaceDN/>
              <w:adjustRightInd/>
              <w:jc w:val="both"/>
              <w:rPr>
                <w:sz w:val="24"/>
                <w:szCs w:val="24"/>
              </w:rPr>
            </w:pPr>
            <w:r>
              <w:rPr>
                <w:sz w:val="24"/>
                <w:szCs w:val="24"/>
              </w:rPr>
              <w:t>50,233</w:t>
            </w:r>
          </w:p>
        </w:tc>
        <w:tc>
          <w:tcPr>
            <w:tcW w:w="1598" w:type="dxa"/>
            <w:tcBorders>
              <w:top w:val="nil"/>
              <w:left w:val="single" w:sz="4" w:space="0" w:color="auto"/>
              <w:bottom w:val="single" w:sz="4" w:space="0" w:color="auto"/>
              <w:right w:val="single" w:sz="4" w:space="0" w:color="auto"/>
            </w:tcBorders>
          </w:tcPr>
          <w:p w14:paraId="3E558CDC" w14:textId="77777777" w:rsidR="004865A7" w:rsidRPr="00A817CB" w:rsidRDefault="004865A7" w:rsidP="00590FB6">
            <w:pPr>
              <w:overflowPunct/>
              <w:autoSpaceDE/>
              <w:autoSpaceDN/>
              <w:adjustRightInd/>
              <w:jc w:val="both"/>
              <w:rPr>
                <w:sz w:val="24"/>
                <w:szCs w:val="24"/>
              </w:rPr>
            </w:pPr>
            <w:r>
              <w:rPr>
                <w:sz w:val="24"/>
                <w:szCs w:val="24"/>
              </w:rPr>
              <w:t>26,526</w:t>
            </w:r>
          </w:p>
        </w:tc>
      </w:tr>
    </w:tbl>
    <w:p w14:paraId="51E68B58" w14:textId="77777777" w:rsidR="004865A7" w:rsidRDefault="004865A7" w:rsidP="004865A7">
      <w:pPr>
        <w:overflowPunct/>
        <w:autoSpaceDE/>
        <w:autoSpaceDN/>
        <w:adjustRightInd/>
        <w:jc w:val="both"/>
        <w:rPr>
          <w:b/>
          <w:sz w:val="24"/>
          <w:szCs w:val="24"/>
          <w:u w:val="single"/>
        </w:rPr>
      </w:pPr>
    </w:p>
    <w:p w14:paraId="0E5DF247" w14:textId="5F1CDB23" w:rsidR="00473C62" w:rsidRPr="00447A26" w:rsidRDefault="00473C62" w:rsidP="004256B7">
      <w:pPr>
        <w:overflowPunct/>
        <w:autoSpaceDE/>
        <w:autoSpaceDN/>
        <w:adjustRightInd/>
        <w:jc w:val="both"/>
        <w:rPr>
          <w:b/>
          <w:sz w:val="24"/>
          <w:szCs w:val="24"/>
          <w:u w:val="single"/>
        </w:rPr>
      </w:pPr>
      <w:r w:rsidRPr="00447A26">
        <w:rPr>
          <w:b/>
          <w:sz w:val="24"/>
          <w:szCs w:val="24"/>
          <w:u w:val="single"/>
        </w:rPr>
        <w:t xml:space="preserve">Portfolio and Program </w:t>
      </w:r>
      <w:r w:rsidR="006B7E96" w:rsidRPr="00447A26">
        <w:rPr>
          <w:b/>
          <w:sz w:val="24"/>
          <w:szCs w:val="24"/>
          <w:u w:val="single"/>
        </w:rPr>
        <w:t>Changes</w:t>
      </w:r>
    </w:p>
    <w:p w14:paraId="296F4489" w14:textId="65DD0960" w:rsidR="0019458C" w:rsidRPr="00447A26" w:rsidRDefault="0019458C" w:rsidP="0019458C">
      <w:pPr>
        <w:overflowPunct/>
        <w:autoSpaceDE/>
        <w:autoSpaceDN/>
        <w:adjustRightInd/>
        <w:jc w:val="both"/>
        <w:rPr>
          <w:sz w:val="24"/>
          <w:szCs w:val="24"/>
        </w:rPr>
      </w:pPr>
    </w:p>
    <w:p w14:paraId="2B59F0F7" w14:textId="328A494B" w:rsidR="004B05F5" w:rsidRPr="00447A26" w:rsidRDefault="00E7516C" w:rsidP="004B05F5">
      <w:pPr>
        <w:overflowPunct/>
        <w:autoSpaceDE/>
        <w:autoSpaceDN/>
        <w:adjustRightInd/>
        <w:jc w:val="both"/>
        <w:rPr>
          <w:sz w:val="24"/>
          <w:szCs w:val="24"/>
        </w:rPr>
      </w:pPr>
      <w:r>
        <w:rPr>
          <w:sz w:val="24"/>
          <w:szCs w:val="24"/>
        </w:rPr>
        <w:t>MCE identified several high-level changes to the portfolio that will help optimize cost</w:t>
      </w:r>
      <w:r w:rsidR="00225A14">
        <w:rPr>
          <w:sz w:val="24"/>
          <w:szCs w:val="24"/>
        </w:rPr>
        <w:t xml:space="preserve"> </w:t>
      </w:r>
      <w:r>
        <w:rPr>
          <w:sz w:val="24"/>
          <w:szCs w:val="24"/>
        </w:rPr>
        <w:t>effectiveness and achieve savings goals. These changes are responsive to current policy and market dynamics and consistent with MCE’s business plan.</w:t>
      </w:r>
      <w:r w:rsidRPr="00447A26">
        <w:rPr>
          <w:sz w:val="24"/>
          <w:szCs w:val="24"/>
        </w:rPr>
        <w:t xml:space="preserve"> </w:t>
      </w:r>
    </w:p>
    <w:p w14:paraId="23077E3F" w14:textId="77777777" w:rsidR="00D03F28" w:rsidRPr="00447A26" w:rsidRDefault="00D03F28" w:rsidP="004B05F5">
      <w:pPr>
        <w:overflowPunct/>
        <w:autoSpaceDE/>
        <w:autoSpaceDN/>
        <w:adjustRightInd/>
        <w:jc w:val="both"/>
        <w:rPr>
          <w:sz w:val="24"/>
          <w:szCs w:val="24"/>
        </w:rPr>
      </w:pPr>
    </w:p>
    <w:p w14:paraId="3CB6756C" w14:textId="009A4D7D" w:rsidR="00041D7A" w:rsidRPr="00447A26" w:rsidRDefault="00CA2DF1" w:rsidP="00041D7A">
      <w:pPr>
        <w:pStyle w:val="ListParagraph"/>
        <w:numPr>
          <w:ilvl w:val="0"/>
          <w:numId w:val="14"/>
        </w:numPr>
        <w:overflowPunct/>
        <w:autoSpaceDE/>
        <w:autoSpaceDN/>
        <w:adjustRightInd/>
        <w:jc w:val="both"/>
        <w:rPr>
          <w:sz w:val="24"/>
          <w:szCs w:val="24"/>
        </w:rPr>
      </w:pPr>
      <w:r w:rsidRPr="00447A26">
        <w:rPr>
          <w:sz w:val="24"/>
          <w:szCs w:val="24"/>
        </w:rPr>
        <w:t xml:space="preserve">MCE aims to </w:t>
      </w:r>
      <w:r w:rsidR="00115DC8">
        <w:rPr>
          <w:sz w:val="24"/>
          <w:szCs w:val="24"/>
        </w:rPr>
        <w:t>utilize</w:t>
      </w:r>
      <w:r w:rsidRPr="00447A26">
        <w:rPr>
          <w:sz w:val="24"/>
          <w:szCs w:val="24"/>
        </w:rPr>
        <w:t xml:space="preserve"> </w:t>
      </w:r>
      <w:r w:rsidR="00AC5008" w:rsidRPr="00447A26">
        <w:rPr>
          <w:sz w:val="24"/>
          <w:szCs w:val="24"/>
        </w:rPr>
        <w:t>NMEC in a number of programs</w:t>
      </w:r>
      <w:r w:rsidR="00115DC8">
        <w:rPr>
          <w:sz w:val="24"/>
          <w:szCs w:val="24"/>
        </w:rPr>
        <w:t xml:space="preserve"> to help</w:t>
      </w:r>
      <w:r w:rsidR="00AC5008" w:rsidRPr="00447A26">
        <w:rPr>
          <w:sz w:val="24"/>
          <w:szCs w:val="24"/>
        </w:rPr>
        <w:t xml:space="preserve">, </w:t>
      </w:r>
      <w:r w:rsidR="006D05AC">
        <w:rPr>
          <w:sz w:val="24"/>
          <w:szCs w:val="24"/>
        </w:rPr>
        <w:t>leveraging</w:t>
      </w:r>
      <w:r w:rsidR="006D05AC" w:rsidRPr="00447A26">
        <w:rPr>
          <w:sz w:val="24"/>
          <w:szCs w:val="24"/>
        </w:rPr>
        <w:t xml:space="preserve"> </w:t>
      </w:r>
      <w:r w:rsidR="00041D7A" w:rsidRPr="00447A26">
        <w:rPr>
          <w:sz w:val="24"/>
          <w:szCs w:val="24"/>
        </w:rPr>
        <w:t xml:space="preserve">pay-for-performance </w:t>
      </w:r>
      <w:r w:rsidR="000D158A">
        <w:rPr>
          <w:sz w:val="24"/>
          <w:szCs w:val="24"/>
        </w:rPr>
        <w:t>contracts and competitive bidding</w:t>
      </w:r>
      <w:r w:rsidR="00F823FD">
        <w:rPr>
          <w:sz w:val="24"/>
          <w:szCs w:val="24"/>
        </w:rPr>
        <w:t>.</w:t>
      </w:r>
    </w:p>
    <w:p w14:paraId="5E52375D" w14:textId="0CE5A8AA" w:rsidR="000D158A" w:rsidRPr="00BA279E" w:rsidRDefault="00041D7A" w:rsidP="00BA279E">
      <w:pPr>
        <w:pStyle w:val="ListParagraph"/>
        <w:numPr>
          <w:ilvl w:val="0"/>
          <w:numId w:val="14"/>
        </w:numPr>
        <w:overflowPunct/>
        <w:autoSpaceDE/>
        <w:autoSpaceDN/>
        <w:adjustRightInd/>
        <w:jc w:val="both"/>
        <w:rPr>
          <w:sz w:val="24"/>
          <w:szCs w:val="24"/>
        </w:rPr>
      </w:pPr>
      <w:r w:rsidRPr="00447A26">
        <w:rPr>
          <w:sz w:val="24"/>
          <w:szCs w:val="24"/>
        </w:rPr>
        <w:t>In an effort to reduce administrative costs, core elements of program design, implementation</w:t>
      </w:r>
      <w:r w:rsidR="00E7516C">
        <w:rPr>
          <w:sz w:val="24"/>
          <w:szCs w:val="24"/>
        </w:rPr>
        <w:t>,</w:t>
      </w:r>
      <w:r w:rsidRPr="00447A26">
        <w:rPr>
          <w:sz w:val="24"/>
          <w:szCs w:val="24"/>
        </w:rPr>
        <w:t xml:space="preserve"> and management will be shifted to implementers</w:t>
      </w:r>
      <w:r w:rsidR="00E7516C">
        <w:rPr>
          <w:sz w:val="24"/>
          <w:szCs w:val="24"/>
        </w:rPr>
        <w:t>.</w:t>
      </w:r>
    </w:p>
    <w:p w14:paraId="344F610C" w14:textId="105C0FED" w:rsidR="00D03F28" w:rsidRPr="00447A26" w:rsidRDefault="00D03F28" w:rsidP="00D03F28">
      <w:pPr>
        <w:pStyle w:val="ListParagraph"/>
        <w:numPr>
          <w:ilvl w:val="0"/>
          <w:numId w:val="14"/>
        </w:numPr>
        <w:overflowPunct/>
        <w:autoSpaceDE/>
        <w:autoSpaceDN/>
        <w:adjustRightInd/>
        <w:jc w:val="both"/>
        <w:rPr>
          <w:sz w:val="24"/>
          <w:szCs w:val="24"/>
        </w:rPr>
      </w:pPr>
      <w:r w:rsidRPr="00447A26">
        <w:rPr>
          <w:sz w:val="24"/>
          <w:szCs w:val="24"/>
        </w:rPr>
        <w:lastRenderedPageBreak/>
        <w:t>MCE will hold competitive solicitations allowing for industry experts and the market to drive program design, implementation of programs, and aggregat</w:t>
      </w:r>
      <w:r w:rsidR="00E7516C">
        <w:rPr>
          <w:sz w:val="24"/>
          <w:szCs w:val="24"/>
        </w:rPr>
        <w:t>e customers</w:t>
      </w:r>
      <w:r w:rsidRPr="00447A26">
        <w:rPr>
          <w:sz w:val="24"/>
          <w:szCs w:val="24"/>
        </w:rPr>
        <w:t xml:space="preserve"> to deliver meter</w:t>
      </w:r>
      <w:r w:rsidR="00115DC8">
        <w:rPr>
          <w:sz w:val="24"/>
          <w:szCs w:val="24"/>
        </w:rPr>
        <w:t>-</w:t>
      </w:r>
      <w:r w:rsidRPr="00447A26">
        <w:rPr>
          <w:sz w:val="24"/>
          <w:szCs w:val="24"/>
        </w:rPr>
        <w:t xml:space="preserve">verified savings. </w:t>
      </w:r>
    </w:p>
    <w:p w14:paraId="24C1F251" w14:textId="5BC6CD82" w:rsidR="00D03F28" w:rsidRDefault="00D03F28" w:rsidP="00D03F28">
      <w:pPr>
        <w:pStyle w:val="ListParagraph"/>
        <w:numPr>
          <w:ilvl w:val="0"/>
          <w:numId w:val="14"/>
        </w:numPr>
        <w:overflowPunct/>
        <w:autoSpaceDE/>
        <w:autoSpaceDN/>
        <w:adjustRightInd/>
        <w:jc w:val="both"/>
        <w:rPr>
          <w:sz w:val="24"/>
          <w:szCs w:val="24"/>
        </w:rPr>
      </w:pPr>
      <w:r w:rsidRPr="00447A26">
        <w:rPr>
          <w:sz w:val="24"/>
          <w:szCs w:val="24"/>
        </w:rPr>
        <w:t xml:space="preserve">MCE has expanded its portfolio by doubling its service area and offering programs in new sectors such as large commercial, industrial, agriculture, and single family residential while also increasing offerings under existing commercial and multifamily programs.  </w:t>
      </w:r>
    </w:p>
    <w:p w14:paraId="0B84E0E9" w14:textId="15A50F84" w:rsidR="002E6DA7" w:rsidRPr="00E85E94" w:rsidRDefault="002E6DA7" w:rsidP="002E6DA7">
      <w:pPr>
        <w:pStyle w:val="ListParagraph"/>
        <w:numPr>
          <w:ilvl w:val="0"/>
          <w:numId w:val="6"/>
        </w:numPr>
        <w:jc w:val="both"/>
        <w:rPr>
          <w:sz w:val="24"/>
          <w:szCs w:val="24"/>
        </w:rPr>
      </w:pPr>
      <w:r>
        <w:rPr>
          <w:sz w:val="24"/>
          <w:szCs w:val="24"/>
        </w:rPr>
        <w:t>MCE is preparing to incorporate fuel substitution measures into programs when revisions to the three-pronged test are approved.</w:t>
      </w:r>
    </w:p>
    <w:p w14:paraId="2D1316DC" w14:textId="77777777" w:rsidR="00D03F28" w:rsidRPr="00447A26" w:rsidRDefault="00D03F28" w:rsidP="004B05F5">
      <w:pPr>
        <w:overflowPunct/>
        <w:autoSpaceDE/>
        <w:autoSpaceDN/>
        <w:adjustRightInd/>
        <w:jc w:val="both"/>
        <w:rPr>
          <w:sz w:val="24"/>
          <w:szCs w:val="24"/>
        </w:rPr>
      </w:pPr>
    </w:p>
    <w:p w14:paraId="0AF31ADB" w14:textId="33D4FC73" w:rsidR="004B05F5" w:rsidRPr="00447A26" w:rsidRDefault="00E7516C" w:rsidP="0019458C">
      <w:pPr>
        <w:overflowPunct/>
        <w:autoSpaceDE/>
        <w:autoSpaceDN/>
        <w:adjustRightInd/>
        <w:jc w:val="both"/>
        <w:rPr>
          <w:sz w:val="24"/>
          <w:szCs w:val="24"/>
        </w:rPr>
      </w:pPr>
      <w:r>
        <w:rPr>
          <w:sz w:val="24"/>
          <w:szCs w:val="24"/>
        </w:rPr>
        <w:t>MCE anticipates</w:t>
      </w:r>
      <w:r w:rsidR="004B05F5" w:rsidRPr="00447A26">
        <w:rPr>
          <w:sz w:val="24"/>
          <w:szCs w:val="24"/>
        </w:rPr>
        <w:t xml:space="preserve"> cost-effectiveness to improve over time. MCE </w:t>
      </w:r>
      <w:r w:rsidR="00400A0D">
        <w:rPr>
          <w:sz w:val="24"/>
          <w:szCs w:val="24"/>
        </w:rPr>
        <w:t>launched</w:t>
      </w:r>
      <w:r w:rsidR="004B05F5" w:rsidRPr="00447A26">
        <w:rPr>
          <w:sz w:val="24"/>
          <w:szCs w:val="24"/>
        </w:rPr>
        <w:t xml:space="preserve"> programs in new sectors in 20</w:t>
      </w:r>
      <w:r w:rsidR="00400A0D">
        <w:rPr>
          <w:sz w:val="24"/>
          <w:szCs w:val="24"/>
        </w:rPr>
        <w:t>20</w:t>
      </w:r>
      <w:r w:rsidR="004B05F5" w:rsidRPr="00447A26">
        <w:rPr>
          <w:sz w:val="24"/>
          <w:szCs w:val="24"/>
        </w:rPr>
        <w:t xml:space="preserve">. This expanded portfolio will </w:t>
      </w:r>
      <w:r w:rsidR="00041D7A" w:rsidRPr="00447A26">
        <w:rPr>
          <w:sz w:val="24"/>
          <w:szCs w:val="24"/>
        </w:rPr>
        <w:t xml:space="preserve">experience a </w:t>
      </w:r>
      <w:r w:rsidR="004B05F5" w:rsidRPr="00447A26">
        <w:rPr>
          <w:sz w:val="24"/>
          <w:szCs w:val="24"/>
        </w:rPr>
        <w:t>natural ramp-up period in which the administrative costs of program design, rollout and customer outreach will have a</w:t>
      </w:r>
      <w:r w:rsidR="00225A14">
        <w:rPr>
          <w:sz w:val="24"/>
          <w:szCs w:val="24"/>
        </w:rPr>
        <w:t xml:space="preserve"> greater </w:t>
      </w:r>
      <w:r w:rsidR="004B05F5" w:rsidRPr="00447A26">
        <w:rPr>
          <w:sz w:val="24"/>
          <w:szCs w:val="24"/>
        </w:rPr>
        <w:t>impact on cost</w:t>
      </w:r>
      <w:r w:rsidR="00225A14">
        <w:rPr>
          <w:sz w:val="24"/>
          <w:szCs w:val="24"/>
        </w:rPr>
        <w:t xml:space="preserve"> </w:t>
      </w:r>
      <w:r w:rsidR="004B05F5" w:rsidRPr="00447A26">
        <w:rPr>
          <w:sz w:val="24"/>
          <w:szCs w:val="24"/>
        </w:rPr>
        <w:t>effectiveness. Where possible, MCE will reduce implementation costs and customer project costs, which will eventually contribute to a more cost-effective</w:t>
      </w:r>
      <w:r w:rsidR="00225A14">
        <w:rPr>
          <w:sz w:val="24"/>
          <w:szCs w:val="24"/>
        </w:rPr>
        <w:t xml:space="preserve"> portfolio</w:t>
      </w:r>
      <w:r w:rsidR="004B05F5" w:rsidRPr="00447A26">
        <w:rPr>
          <w:sz w:val="24"/>
          <w:szCs w:val="24"/>
        </w:rPr>
        <w:t xml:space="preserve">. </w:t>
      </w:r>
      <w:r w:rsidR="00442D3B">
        <w:rPr>
          <w:sz w:val="24"/>
          <w:szCs w:val="24"/>
        </w:rPr>
        <w:t>MCE describes some of the program-level changes that will improve MCE’s portfolio below.</w:t>
      </w:r>
    </w:p>
    <w:p w14:paraId="4267DC87" w14:textId="77777777" w:rsidR="00BC52D2" w:rsidRPr="00447A26" w:rsidRDefault="00BC52D2" w:rsidP="0019458C">
      <w:pPr>
        <w:overflowPunct/>
        <w:autoSpaceDE/>
        <w:autoSpaceDN/>
        <w:adjustRightInd/>
        <w:jc w:val="both"/>
        <w:rPr>
          <w:sz w:val="24"/>
          <w:szCs w:val="24"/>
        </w:rPr>
      </w:pPr>
    </w:p>
    <w:p w14:paraId="7155F7D5" w14:textId="5AB8F312" w:rsidR="00E66F8E" w:rsidRPr="00447A26" w:rsidRDefault="00C117A3" w:rsidP="0019458C">
      <w:pPr>
        <w:overflowPunct/>
        <w:autoSpaceDE/>
        <w:autoSpaceDN/>
        <w:adjustRightInd/>
        <w:jc w:val="both"/>
        <w:rPr>
          <w:b/>
          <w:sz w:val="24"/>
          <w:szCs w:val="24"/>
        </w:rPr>
      </w:pPr>
      <w:r w:rsidRPr="00447A26">
        <w:rPr>
          <w:b/>
          <w:sz w:val="24"/>
          <w:szCs w:val="24"/>
        </w:rPr>
        <w:t>Programs that have ended</w:t>
      </w:r>
      <w:r w:rsidR="0019458C" w:rsidRPr="00447A26">
        <w:rPr>
          <w:b/>
          <w:sz w:val="24"/>
          <w:szCs w:val="24"/>
        </w:rPr>
        <w:t>:</w:t>
      </w:r>
    </w:p>
    <w:p w14:paraId="0A119D12" w14:textId="71581912" w:rsidR="00E66F8E" w:rsidRPr="00447A26" w:rsidRDefault="00400A0D" w:rsidP="0019458C">
      <w:pPr>
        <w:overflowPunct/>
        <w:autoSpaceDE/>
        <w:autoSpaceDN/>
        <w:adjustRightInd/>
        <w:ind w:left="720"/>
        <w:jc w:val="both"/>
        <w:rPr>
          <w:sz w:val="24"/>
          <w:szCs w:val="24"/>
        </w:rPr>
      </w:pPr>
      <w:r>
        <w:rPr>
          <w:b/>
          <w:sz w:val="24"/>
          <w:szCs w:val="24"/>
          <w:u w:val="single"/>
        </w:rPr>
        <w:t>Residential Single Measure Program</w:t>
      </w:r>
      <w:r w:rsidR="00605793" w:rsidRPr="00447A26">
        <w:rPr>
          <w:b/>
          <w:sz w:val="24"/>
          <w:szCs w:val="24"/>
          <w:u w:val="single"/>
        </w:rPr>
        <w:t>:</w:t>
      </w:r>
      <w:r w:rsidR="00C117A3" w:rsidRPr="00447A26">
        <w:rPr>
          <w:sz w:val="24"/>
          <w:szCs w:val="24"/>
        </w:rPr>
        <w:t xml:space="preserve"> MCE </w:t>
      </w:r>
      <w:r>
        <w:rPr>
          <w:sz w:val="24"/>
          <w:szCs w:val="24"/>
        </w:rPr>
        <w:t>stopped program development after an analysis of the changes to deemed measures since the business plan was filed in 2017 showed that the program was unlikely to be cost effective.</w:t>
      </w:r>
      <w:r w:rsidR="002E6DA7">
        <w:rPr>
          <w:sz w:val="24"/>
          <w:szCs w:val="24"/>
        </w:rPr>
        <w:t xml:space="preserve"> This program was planned for in MCE’s 2019 ABAL but never launched to customers.</w:t>
      </w:r>
    </w:p>
    <w:p w14:paraId="527A6785" w14:textId="77777777" w:rsidR="0019458C" w:rsidRPr="00447A26" w:rsidRDefault="0019458C" w:rsidP="0019458C">
      <w:pPr>
        <w:overflowPunct/>
        <w:autoSpaceDE/>
        <w:autoSpaceDN/>
        <w:adjustRightInd/>
        <w:jc w:val="both"/>
        <w:rPr>
          <w:sz w:val="24"/>
          <w:szCs w:val="24"/>
        </w:rPr>
      </w:pPr>
    </w:p>
    <w:p w14:paraId="60C36439" w14:textId="514BCCFD" w:rsidR="00E66F8E" w:rsidRPr="00447A26" w:rsidRDefault="00C117A3" w:rsidP="0019458C">
      <w:pPr>
        <w:overflowPunct/>
        <w:autoSpaceDE/>
        <w:autoSpaceDN/>
        <w:adjustRightInd/>
        <w:jc w:val="both"/>
        <w:rPr>
          <w:b/>
          <w:sz w:val="24"/>
          <w:szCs w:val="24"/>
        </w:rPr>
      </w:pPr>
      <w:r w:rsidRPr="00447A26">
        <w:rPr>
          <w:b/>
          <w:sz w:val="24"/>
          <w:szCs w:val="24"/>
        </w:rPr>
        <w:t>Programs unchanged from 201</w:t>
      </w:r>
      <w:r w:rsidR="00400A0D">
        <w:rPr>
          <w:b/>
          <w:sz w:val="24"/>
          <w:szCs w:val="24"/>
        </w:rPr>
        <w:t>9</w:t>
      </w:r>
      <w:r w:rsidRPr="00447A26">
        <w:rPr>
          <w:b/>
          <w:sz w:val="24"/>
          <w:szCs w:val="24"/>
        </w:rPr>
        <w:t xml:space="preserve"> to 20</w:t>
      </w:r>
      <w:r w:rsidR="00400A0D">
        <w:rPr>
          <w:b/>
          <w:sz w:val="24"/>
          <w:szCs w:val="24"/>
        </w:rPr>
        <w:t>20</w:t>
      </w:r>
      <w:r w:rsidR="0019458C" w:rsidRPr="00447A26">
        <w:rPr>
          <w:b/>
          <w:sz w:val="24"/>
          <w:szCs w:val="24"/>
        </w:rPr>
        <w:t>:</w:t>
      </w:r>
    </w:p>
    <w:p w14:paraId="1B5507D9" w14:textId="77777777" w:rsidR="00EE3CAF" w:rsidRPr="00447A26" w:rsidRDefault="00EE3CAF" w:rsidP="00EE3CAF">
      <w:pPr>
        <w:overflowPunct/>
        <w:autoSpaceDE/>
        <w:autoSpaceDN/>
        <w:adjustRightInd/>
        <w:ind w:left="720"/>
        <w:jc w:val="both"/>
        <w:rPr>
          <w:sz w:val="24"/>
          <w:szCs w:val="24"/>
        </w:rPr>
      </w:pPr>
      <w:r w:rsidRPr="00447A26">
        <w:rPr>
          <w:b/>
          <w:sz w:val="24"/>
          <w:szCs w:val="24"/>
          <w:u w:val="single"/>
        </w:rPr>
        <w:t>Industrial:</w:t>
      </w:r>
      <w:r w:rsidRPr="00447A26">
        <w:rPr>
          <w:sz w:val="24"/>
          <w:szCs w:val="24"/>
        </w:rPr>
        <w:t xml:space="preserve"> This program will provide technical project development resources, procurement support and a mix of deemed and calculated incentives for industrial customers within MCE’s service area. </w:t>
      </w:r>
    </w:p>
    <w:p w14:paraId="2C5D88C7" w14:textId="25C09F81" w:rsidR="00EE3CAF" w:rsidRPr="00EE3CAF" w:rsidRDefault="00EE3CAF" w:rsidP="00EE3CAF">
      <w:pPr>
        <w:overflowPunct/>
        <w:autoSpaceDE/>
        <w:autoSpaceDN/>
        <w:adjustRightInd/>
        <w:ind w:left="720"/>
        <w:jc w:val="both"/>
        <w:rPr>
          <w:sz w:val="24"/>
          <w:szCs w:val="24"/>
        </w:rPr>
      </w:pPr>
      <w:r w:rsidRPr="00447A26">
        <w:rPr>
          <w:b/>
          <w:sz w:val="24"/>
          <w:szCs w:val="24"/>
          <w:u w:val="single"/>
        </w:rPr>
        <w:t>Agricultural:</w:t>
      </w:r>
      <w:r w:rsidRPr="00447A26">
        <w:rPr>
          <w:sz w:val="24"/>
          <w:szCs w:val="24"/>
        </w:rPr>
        <w:t xml:space="preserve"> This program will provide technical project development resources, procurement support and a mix of deemed and calculated incentives for agricultural customers.</w:t>
      </w:r>
    </w:p>
    <w:p w14:paraId="789D1AC1" w14:textId="515398F3" w:rsidR="00E66F8E" w:rsidRDefault="00C117A3" w:rsidP="0019458C">
      <w:pPr>
        <w:overflowPunct/>
        <w:autoSpaceDE/>
        <w:autoSpaceDN/>
        <w:adjustRightInd/>
        <w:ind w:left="720"/>
        <w:jc w:val="both"/>
        <w:rPr>
          <w:sz w:val="24"/>
          <w:szCs w:val="24"/>
        </w:rPr>
      </w:pPr>
      <w:r w:rsidRPr="00447A26">
        <w:rPr>
          <w:b/>
          <w:sz w:val="24"/>
          <w:szCs w:val="24"/>
          <w:u w:val="single"/>
        </w:rPr>
        <w:t>Seasonal Savings:</w:t>
      </w:r>
      <w:r w:rsidRPr="00447A26">
        <w:rPr>
          <w:sz w:val="24"/>
          <w:szCs w:val="24"/>
        </w:rPr>
        <w:t> This program offers customers the opportunity to make their cooling and heating schedules more efficient through a series of small adjustments to scheduled temperatures by a software algorithm. Customers are offered the program on their thermostat and/or through a phone app and must opt-in to participate.</w:t>
      </w:r>
      <w:r w:rsidR="00400A0D">
        <w:rPr>
          <w:sz w:val="24"/>
          <w:szCs w:val="24"/>
        </w:rPr>
        <w:t xml:space="preserve"> This program will be expanded to new service areas but otherwise remains largely unchanged.</w:t>
      </w:r>
    </w:p>
    <w:p w14:paraId="4673565D" w14:textId="7ADCFC30" w:rsidR="00EE3CAF" w:rsidRPr="00447A26" w:rsidRDefault="00EE3CAF" w:rsidP="00EE3CAF">
      <w:pPr>
        <w:overflowPunct/>
        <w:autoSpaceDE/>
        <w:autoSpaceDN/>
        <w:adjustRightInd/>
        <w:ind w:left="720"/>
        <w:jc w:val="both"/>
        <w:rPr>
          <w:sz w:val="24"/>
          <w:szCs w:val="24"/>
        </w:rPr>
      </w:pPr>
      <w:r>
        <w:rPr>
          <w:b/>
          <w:sz w:val="24"/>
          <w:szCs w:val="24"/>
          <w:u w:val="single"/>
        </w:rPr>
        <w:t>Residential</w:t>
      </w:r>
      <w:r w:rsidRPr="00447A26">
        <w:rPr>
          <w:b/>
          <w:sz w:val="24"/>
          <w:szCs w:val="24"/>
          <w:u w:val="single"/>
        </w:rPr>
        <w:t xml:space="preserve"> Standalone Direct Install:</w:t>
      </w:r>
      <w:r w:rsidRPr="00447A26">
        <w:rPr>
          <w:sz w:val="24"/>
          <w:szCs w:val="24"/>
        </w:rPr>
        <w:t> This program will provide no-cost energy and water saving upgrades, health and safety measures, and access to other resources and non-energy services for single family homeowners and renters. This offering will include conservation education.</w:t>
      </w:r>
    </w:p>
    <w:p w14:paraId="4B5BA804" w14:textId="407B556E" w:rsidR="0019458C" w:rsidRDefault="00EE3CAF" w:rsidP="00EE3CAF">
      <w:pPr>
        <w:overflowPunct/>
        <w:autoSpaceDE/>
        <w:autoSpaceDN/>
        <w:adjustRightInd/>
        <w:ind w:left="720"/>
        <w:jc w:val="both"/>
        <w:rPr>
          <w:sz w:val="24"/>
          <w:szCs w:val="24"/>
        </w:rPr>
      </w:pPr>
      <w:r w:rsidRPr="008014C0">
        <w:rPr>
          <w:b/>
          <w:sz w:val="24"/>
          <w:szCs w:val="24"/>
          <w:u w:val="single"/>
        </w:rPr>
        <w:t>Workforce, Education, and Training (“WE&amp;T”):</w:t>
      </w:r>
      <w:r>
        <w:rPr>
          <w:sz w:val="24"/>
          <w:szCs w:val="24"/>
        </w:rPr>
        <w:t xml:space="preserve"> </w:t>
      </w:r>
      <w:r w:rsidRPr="00D14BA2">
        <w:rPr>
          <w:sz w:val="24"/>
          <w:szCs w:val="24"/>
        </w:rPr>
        <w:t>MCE has worked with PG&amp;E to develop coordination guidelines to avoid duplication</w:t>
      </w:r>
      <w:r>
        <w:rPr>
          <w:sz w:val="24"/>
          <w:szCs w:val="24"/>
        </w:rPr>
        <w:t xml:space="preserve"> where appropriate</w:t>
      </w:r>
      <w:r w:rsidRPr="00D14BA2">
        <w:rPr>
          <w:sz w:val="24"/>
          <w:szCs w:val="24"/>
        </w:rPr>
        <w:t xml:space="preserve">, minimize market confusion, and ensure customer choice, and will continue to do so as the portfolio evolves. </w:t>
      </w:r>
      <w:r>
        <w:rPr>
          <w:sz w:val="24"/>
          <w:szCs w:val="24"/>
        </w:rPr>
        <w:t xml:space="preserve">MCE’s approach to </w:t>
      </w:r>
      <w:r w:rsidRPr="00812FC2">
        <w:rPr>
          <w:sz w:val="24"/>
          <w:szCs w:val="24"/>
        </w:rPr>
        <w:t>WE&amp;T</w:t>
      </w:r>
      <w:r>
        <w:rPr>
          <w:sz w:val="24"/>
          <w:szCs w:val="24"/>
        </w:rPr>
        <w:t xml:space="preserve"> is to fill gaps and allow the market to dictate program design. MCE will solicit bids to identify existing needs and gaps to determine program design ensuring alignment with policy impacts. MCE will continue working with IOUs to ensure alignment and avoid duplication with the statewide WE&amp;T program. </w:t>
      </w:r>
    </w:p>
    <w:p w14:paraId="7BEFC084" w14:textId="77777777" w:rsidR="00A66613" w:rsidRPr="00447A26" w:rsidRDefault="00A66613" w:rsidP="0019458C">
      <w:pPr>
        <w:overflowPunct/>
        <w:autoSpaceDE/>
        <w:autoSpaceDN/>
        <w:adjustRightInd/>
        <w:jc w:val="both"/>
        <w:rPr>
          <w:sz w:val="24"/>
          <w:szCs w:val="24"/>
        </w:rPr>
      </w:pPr>
    </w:p>
    <w:p w14:paraId="7F1F4F77" w14:textId="55320A53" w:rsidR="00E66F8E" w:rsidRPr="00447A26" w:rsidRDefault="00C117A3" w:rsidP="0019458C">
      <w:pPr>
        <w:overflowPunct/>
        <w:autoSpaceDE/>
        <w:autoSpaceDN/>
        <w:adjustRightInd/>
        <w:jc w:val="both"/>
        <w:rPr>
          <w:b/>
          <w:sz w:val="24"/>
          <w:szCs w:val="24"/>
        </w:rPr>
      </w:pPr>
      <w:r w:rsidRPr="00447A26">
        <w:rPr>
          <w:b/>
          <w:sz w:val="24"/>
          <w:szCs w:val="24"/>
        </w:rPr>
        <w:lastRenderedPageBreak/>
        <w:t>Programs that have changes</w:t>
      </w:r>
      <w:r w:rsidR="0019458C" w:rsidRPr="00447A26">
        <w:rPr>
          <w:b/>
          <w:sz w:val="24"/>
          <w:szCs w:val="24"/>
        </w:rPr>
        <w:t>:</w:t>
      </w:r>
    </w:p>
    <w:p w14:paraId="6857F497" w14:textId="3866D6E5" w:rsidR="00400A0D" w:rsidRPr="00447A26" w:rsidRDefault="00400A0D" w:rsidP="00400A0D">
      <w:pPr>
        <w:overflowPunct/>
        <w:autoSpaceDE/>
        <w:autoSpaceDN/>
        <w:adjustRightInd/>
        <w:ind w:left="720"/>
        <w:jc w:val="both"/>
        <w:rPr>
          <w:sz w:val="24"/>
          <w:szCs w:val="24"/>
        </w:rPr>
      </w:pPr>
      <w:r w:rsidRPr="00447A26">
        <w:rPr>
          <w:b/>
          <w:sz w:val="24"/>
          <w:szCs w:val="24"/>
          <w:u w:val="single"/>
        </w:rPr>
        <w:t xml:space="preserve">Multifamily </w:t>
      </w:r>
      <w:r>
        <w:rPr>
          <w:b/>
          <w:sz w:val="24"/>
          <w:szCs w:val="24"/>
          <w:u w:val="single"/>
        </w:rPr>
        <w:t>Energy Savings</w:t>
      </w:r>
      <w:r w:rsidRPr="00447A26">
        <w:rPr>
          <w:b/>
          <w:sz w:val="24"/>
          <w:szCs w:val="24"/>
          <w:u w:val="single"/>
        </w:rPr>
        <w:t>:</w:t>
      </w:r>
      <w:r w:rsidRPr="00447A26">
        <w:rPr>
          <w:b/>
          <w:sz w:val="24"/>
          <w:szCs w:val="24"/>
        </w:rPr>
        <w:t xml:space="preserve"> </w:t>
      </w:r>
      <w:r w:rsidRPr="00447A26">
        <w:rPr>
          <w:sz w:val="24"/>
          <w:szCs w:val="24"/>
        </w:rPr>
        <w:t>This program provides complimentary walk-through energy assessments and technical assistance to identify energy and water saving opportunities at multifamily properties. To help implement these energy upgrades, the program provides cash rebates, assists with contractor bid solicitations and educates and trains operations and maintenance staff. </w:t>
      </w:r>
      <w:r>
        <w:rPr>
          <w:sz w:val="24"/>
          <w:szCs w:val="24"/>
        </w:rPr>
        <w:t xml:space="preserve">To increase the cost effectiveness of MCE’s program without reducing services available to customers, MCE will be coordinating with </w:t>
      </w:r>
      <w:proofErr w:type="spellStart"/>
      <w:r>
        <w:rPr>
          <w:sz w:val="24"/>
          <w:szCs w:val="24"/>
        </w:rPr>
        <w:t>BayREN</w:t>
      </w:r>
      <w:proofErr w:type="spellEnd"/>
      <w:r>
        <w:rPr>
          <w:sz w:val="24"/>
          <w:szCs w:val="24"/>
        </w:rPr>
        <w:t xml:space="preserve"> to jointly serve customers.  </w:t>
      </w:r>
    </w:p>
    <w:p w14:paraId="03BB54B8" w14:textId="72339252" w:rsidR="0019458C" w:rsidRDefault="00C117A3" w:rsidP="0019458C">
      <w:pPr>
        <w:overflowPunct/>
        <w:autoSpaceDE/>
        <w:autoSpaceDN/>
        <w:adjustRightInd/>
        <w:ind w:left="720"/>
        <w:jc w:val="both"/>
        <w:rPr>
          <w:sz w:val="24"/>
          <w:szCs w:val="24"/>
        </w:rPr>
      </w:pPr>
      <w:r w:rsidRPr="00447A26">
        <w:rPr>
          <w:b/>
          <w:sz w:val="24"/>
          <w:szCs w:val="24"/>
          <w:u w:val="single"/>
        </w:rPr>
        <w:t>Commercial:</w:t>
      </w:r>
      <w:r w:rsidRPr="00447A26">
        <w:rPr>
          <w:sz w:val="24"/>
          <w:szCs w:val="24"/>
        </w:rPr>
        <w:t xml:space="preserve"> </w:t>
      </w:r>
      <w:r w:rsidR="00400A0D">
        <w:rPr>
          <w:sz w:val="24"/>
          <w:szCs w:val="24"/>
        </w:rPr>
        <w:t xml:space="preserve">MCE continues to serve small commercial customers </w:t>
      </w:r>
      <w:r w:rsidR="00A274B6">
        <w:rPr>
          <w:sz w:val="24"/>
          <w:szCs w:val="24"/>
        </w:rPr>
        <w:t xml:space="preserve">through </w:t>
      </w:r>
      <w:r w:rsidR="00400A0D">
        <w:rPr>
          <w:sz w:val="24"/>
          <w:szCs w:val="24"/>
        </w:rPr>
        <w:t>its direct install program but has added a comprehensive offering for large commercial customers. The expanded program will make use of custom and NMEC savings calculations</w:t>
      </w:r>
      <w:r w:rsidR="00EE3CAF">
        <w:rPr>
          <w:sz w:val="24"/>
          <w:szCs w:val="24"/>
        </w:rPr>
        <w:t xml:space="preserve"> and will be work closely with MCEs account services team</w:t>
      </w:r>
      <w:r w:rsidR="00400A0D">
        <w:rPr>
          <w:sz w:val="24"/>
          <w:szCs w:val="24"/>
        </w:rPr>
        <w:t xml:space="preserve"> to offer better services to MCEs larger customers. </w:t>
      </w:r>
    </w:p>
    <w:p w14:paraId="0A102E90" w14:textId="77777777" w:rsidR="00400A0D" w:rsidRPr="00447A26" w:rsidRDefault="00400A0D" w:rsidP="0019458C">
      <w:pPr>
        <w:overflowPunct/>
        <w:autoSpaceDE/>
        <w:autoSpaceDN/>
        <w:adjustRightInd/>
        <w:ind w:left="720"/>
        <w:jc w:val="both"/>
        <w:rPr>
          <w:sz w:val="24"/>
          <w:szCs w:val="24"/>
        </w:rPr>
      </w:pPr>
    </w:p>
    <w:p w14:paraId="671BD8F7" w14:textId="2BDC863D" w:rsidR="00E66F8E" w:rsidRPr="00447A26" w:rsidRDefault="00C117A3" w:rsidP="0019458C">
      <w:pPr>
        <w:overflowPunct/>
        <w:autoSpaceDE/>
        <w:autoSpaceDN/>
        <w:adjustRightInd/>
        <w:jc w:val="both"/>
        <w:rPr>
          <w:b/>
          <w:sz w:val="24"/>
          <w:szCs w:val="24"/>
        </w:rPr>
      </w:pPr>
      <w:r w:rsidRPr="00447A26">
        <w:rPr>
          <w:b/>
          <w:sz w:val="24"/>
          <w:szCs w:val="24"/>
        </w:rPr>
        <w:t>Programs to be launched in 20</w:t>
      </w:r>
      <w:r w:rsidR="00EE3CAF">
        <w:rPr>
          <w:b/>
          <w:sz w:val="24"/>
          <w:szCs w:val="24"/>
        </w:rPr>
        <w:t>20</w:t>
      </w:r>
      <w:r w:rsidR="00442D3B">
        <w:rPr>
          <w:b/>
          <w:sz w:val="24"/>
          <w:szCs w:val="24"/>
        </w:rPr>
        <w:t>:</w:t>
      </w:r>
    </w:p>
    <w:p w14:paraId="076C81F1" w14:textId="450E8A99" w:rsidR="00E66F8E" w:rsidRPr="00447A26" w:rsidRDefault="00EE3CAF" w:rsidP="0019458C">
      <w:pPr>
        <w:overflowPunct/>
        <w:autoSpaceDE/>
        <w:autoSpaceDN/>
        <w:adjustRightInd/>
        <w:ind w:left="720"/>
        <w:jc w:val="both"/>
        <w:rPr>
          <w:sz w:val="24"/>
          <w:szCs w:val="24"/>
        </w:rPr>
      </w:pPr>
      <w:r>
        <w:rPr>
          <w:b/>
          <w:sz w:val="24"/>
          <w:szCs w:val="24"/>
          <w:u w:val="single"/>
        </w:rPr>
        <w:t>Residential NMEC</w:t>
      </w:r>
      <w:r w:rsidR="00C117A3" w:rsidRPr="00447A26">
        <w:rPr>
          <w:b/>
          <w:sz w:val="24"/>
          <w:szCs w:val="24"/>
          <w:u w:val="single"/>
        </w:rPr>
        <w:t>:</w:t>
      </w:r>
      <w:r w:rsidR="00C117A3" w:rsidRPr="00447A26">
        <w:rPr>
          <w:sz w:val="24"/>
          <w:szCs w:val="24"/>
        </w:rPr>
        <w:t> This program will offe</w:t>
      </w:r>
      <w:r>
        <w:rPr>
          <w:sz w:val="24"/>
          <w:szCs w:val="24"/>
        </w:rPr>
        <w:t>r behavioral intervention strategies and upgrade recommendations to residential customers. Savings will be calculated and paid for using NMEC methodology.</w:t>
      </w:r>
    </w:p>
    <w:p w14:paraId="4B3B25D0" w14:textId="77777777" w:rsidR="008014C0" w:rsidRDefault="008014C0" w:rsidP="008014C0">
      <w:pPr>
        <w:overflowPunct/>
        <w:autoSpaceDE/>
        <w:autoSpaceDN/>
        <w:adjustRightInd/>
        <w:ind w:left="720"/>
        <w:jc w:val="both"/>
        <w:rPr>
          <w:sz w:val="24"/>
          <w:szCs w:val="24"/>
        </w:rPr>
      </w:pPr>
    </w:p>
    <w:p w14:paraId="29378B14" w14:textId="77777777" w:rsidR="00F230DE" w:rsidRPr="00447A26" w:rsidRDefault="00F230DE" w:rsidP="00BC52D2">
      <w:pPr>
        <w:overflowPunct/>
        <w:autoSpaceDE/>
        <w:autoSpaceDN/>
        <w:adjustRightInd/>
        <w:jc w:val="both"/>
        <w:rPr>
          <w:sz w:val="24"/>
          <w:szCs w:val="24"/>
        </w:rPr>
      </w:pPr>
    </w:p>
    <w:p w14:paraId="1941F03A" w14:textId="77777777" w:rsidR="009A17C6" w:rsidRPr="00447A26" w:rsidRDefault="009A17C6" w:rsidP="009C4649">
      <w:pPr>
        <w:widowControl w:val="0"/>
        <w:overflowPunct/>
        <w:jc w:val="both"/>
        <w:rPr>
          <w:b/>
          <w:sz w:val="24"/>
          <w:szCs w:val="24"/>
          <w:u w:val="single"/>
        </w:rPr>
      </w:pPr>
      <w:r w:rsidRPr="00447A26">
        <w:rPr>
          <w:b/>
          <w:sz w:val="24"/>
          <w:szCs w:val="24"/>
          <w:u w:val="single"/>
        </w:rPr>
        <w:t>Notice</w:t>
      </w:r>
    </w:p>
    <w:p w14:paraId="11A9A449" w14:textId="77777777" w:rsidR="009A17C6" w:rsidRPr="00447A26" w:rsidRDefault="009A17C6" w:rsidP="009C4649">
      <w:pPr>
        <w:widowControl w:val="0"/>
        <w:overflowPunct/>
        <w:jc w:val="both"/>
        <w:rPr>
          <w:sz w:val="24"/>
          <w:szCs w:val="24"/>
        </w:rPr>
      </w:pPr>
    </w:p>
    <w:p w14:paraId="7955FBF7" w14:textId="0BFFF91C" w:rsidR="00370246" w:rsidRPr="00447A26" w:rsidRDefault="00143D87" w:rsidP="009C4649">
      <w:pPr>
        <w:widowControl w:val="0"/>
        <w:overflowPunct/>
        <w:jc w:val="both"/>
        <w:rPr>
          <w:sz w:val="24"/>
          <w:szCs w:val="24"/>
        </w:rPr>
      </w:pPr>
      <w:r w:rsidRPr="00447A26">
        <w:rPr>
          <w:sz w:val="24"/>
          <w:szCs w:val="24"/>
        </w:rPr>
        <w:t>A copy of this AL</w:t>
      </w:r>
      <w:r w:rsidR="00370246" w:rsidRPr="00447A26">
        <w:rPr>
          <w:sz w:val="24"/>
          <w:szCs w:val="24"/>
        </w:rPr>
        <w:t xml:space="preserve"> is being served on the official Commission service lists for Application 17-01-013, </w:t>
      </w:r>
      <w:r w:rsidR="00370246" w:rsidRPr="00447A26">
        <w:rPr>
          <w:i/>
          <w:sz w:val="24"/>
          <w:szCs w:val="24"/>
        </w:rPr>
        <w:t>et al</w:t>
      </w:r>
      <w:r w:rsidR="00370246" w:rsidRPr="00447A26">
        <w:rPr>
          <w:sz w:val="24"/>
          <w:szCs w:val="24"/>
        </w:rPr>
        <w:t>. and</w:t>
      </w:r>
      <w:r w:rsidRPr="00447A26">
        <w:rPr>
          <w:sz w:val="24"/>
          <w:szCs w:val="24"/>
        </w:rPr>
        <w:t xml:space="preserve"> Rulemaking 13-11-0</w:t>
      </w:r>
      <w:r w:rsidR="00370246" w:rsidRPr="00447A26">
        <w:rPr>
          <w:sz w:val="24"/>
          <w:szCs w:val="24"/>
        </w:rPr>
        <w:t>05.</w:t>
      </w:r>
    </w:p>
    <w:p w14:paraId="3FFEF76B" w14:textId="77777777" w:rsidR="00370246" w:rsidRPr="00447A26" w:rsidRDefault="00370246" w:rsidP="009C4649">
      <w:pPr>
        <w:widowControl w:val="0"/>
        <w:overflowPunct/>
        <w:jc w:val="both"/>
        <w:rPr>
          <w:sz w:val="24"/>
          <w:szCs w:val="24"/>
        </w:rPr>
      </w:pPr>
    </w:p>
    <w:p w14:paraId="7F8425E7" w14:textId="77777777" w:rsidR="00370246" w:rsidRPr="00447A26" w:rsidRDefault="00370246" w:rsidP="00370246">
      <w:pPr>
        <w:overflowPunct/>
        <w:jc w:val="both"/>
        <w:rPr>
          <w:sz w:val="24"/>
          <w:szCs w:val="24"/>
        </w:rPr>
      </w:pPr>
      <w:r w:rsidRPr="00447A26">
        <w:rPr>
          <w:sz w:val="24"/>
          <w:szCs w:val="24"/>
        </w:rPr>
        <w:t xml:space="preserve">For changes to these service lists, please contact the Commission’s Process Office at (415) 703-2021 or by electronic mail at </w:t>
      </w:r>
      <w:hyperlink r:id="rId15" w:history="1">
        <w:r w:rsidRPr="00447A26">
          <w:rPr>
            <w:rStyle w:val="Hyperlink"/>
            <w:sz w:val="24"/>
            <w:szCs w:val="24"/>
          </w:rPr>
          <w:t>Process_Office@cpuc.ca.gov</w:t>
        </w:r>
      </w:hyperlink>
      <w:r w:rsidRPr="00447A26">
        <w:rPr>
          <w:sz w:val="24"/>
          <w:szCs w:val="24"/>
        </w:rPr>
        <w:t>.</w:t>
      </w:r>
    </w:p>
    <w:p w14:paraId="33668835" w14:textId="0E04D666" w:rsidR="00370246" w:rsidRDefault="00370246" w:rsidP="009C4649">
      <w:pPr>
        <w:widowControl w:val="0"/>
        <w:overflowPunct/>
        <w:jc w:val="both"/>
        <w:rPr>
          <w:sz w:val="24"/>
          <w:szCs w:val="24"/>
        </w:rPr>
      </w:pPr>
    </w:p>
    <w:p w14:paraId="0BAF0828" w14:textId="54D8961C" w:rsidR="00370246" w:rsidRPr="00447A26" w:rsidRDefault="00370246" w:rsidP="009C4649">
      <w:pPr>
        <w:widowControl w:val="0"/>
        <w:overflowPunct/>
        <w:jc w:val="both"/>
        <w:rPr>
          <w:b/>
          <w:sz w:val="24"/>
          <w:szCs w:val="24"/>
          <w:u w:val="single"/>
        </w:rPr>
      </w:pPr>
      <w:r w:rsidRPr="00447A26">
        <w:rPr>
          <w:b/>
          <w:sz w:val="24"/>
          <w:szCs w:val="24"/>
          <w:u w:val="single"/>
        </w:rPr>
        <w:t>Protests</w:t>
      </w:r>
    </w:p>
    <w:p w14:paraId="6CF7E8A2" w14:textId="77777777" w:rsidR="00370246" w:rsidRPr="00447A26" w:rsidRDefault="00370246" w:rsidP="009C4649">
      <w:pPr>
        <w:widowControl w:val="0"/>
        <w:overflowPunct/>
        <w:jc w:val="both"/>
        <w:rPr>
          <w:sz w:val="24"/>
          <w:szCs w:val="24"/>
        </w:rPr>
      </w:pPr>
    </w:p>
    <w:p w14:paraId="6CDC67D5" w14:textId="10539505" w:rsidR="009A17C6" w:rsidRDefault="009A17C6" w:rsidP="009C4649">
      <w:pPr>
        <w:widowControl w:val="0"/>
        <w:overflowPunct/>
        <w:jc w:val="both"/>
        <w:rPr>
          <w:sz w:val="24"/>
          <w:szCs w:val="24"/>
        </w:rPr>
      </w:pPr>
      <w:r w:rsidRPr="00447A26">
        <w:rPr>
          <w:sz w:val="24"/>
          <w:szCs w:val="24"/>
        </w:rPr>
        <w:t>Anyone wishing to protest this advice filing may do so by letter via U.S. Mail, facsimile, or electronically, any of which must be received no later than 20 days after the date of this advice filing. Protests should be mailed to:</w:t>
      </w:r>
    </w:p>
    <w:p w14:paraId="5F1CD68E" w14:textId="77777777" w:rsidR="00AB30BF" w:rsidRPr="00447A26" w:rsidRDefault="00AB30BF" w:rsidP="009C4649">
      <w:pPr>
        <w:widowControl w:val="0"/>
        <w:overflowPunct/>
        <w:jc w:val="both"/>
        <w:rPr>
          <w:sz w:val="24"/>
          <w:szCs w:val="24"/>
        </w:rPr>
      </w:pPr>
    </w:p>
    <w:p w14:paraId="193589FF" w14:textId="630AA4CD" w:rsidR="009C4649" w:rsidRDefault="009A17C6" w:rsidP="009C4649">
      <w:pPr>
        <w:widowControl w:val="0"/>
        <w:overflowPunct/>
        <w:jc w:val="both"/>
        <w:rPr>
          <w:sz w:val="24"/>
          <w:szCs w:val="24"/>
        </w:rPr>
      </w:pPr>
      <w:r w:rsidRPr="00447A26">
        <w:rPr>
          <w:sz w:val="24"/>
          <w:szCs w:val="24"/>
        </w:rPr>
        <w:tab/>
      </w:r>
      <w:r w:rsidRPr="00447A26">
        <w:rPr>
          <w:sz w:val="24"/>
          <w:szCs w:val="24"/>
        </w:rPr>
        <w:tab/>
      </w:r>
    </w:p>
    <w:p w14:paraId="2A61433C" w14:textId="705D2AD0" w:rsidR="00E16FFE" w:rsidRPr="00E16FFE" w:rsidRDefault="00E16FFE" w:rsidP="00E16FFE">
      <w:pPr>
        <w:rPr>
          <w:sz w:val="24"/>
          <w:szCs w:val="24"/>
        </w:rPr>
      </w:pPr>
    </w:p>
    <w:p w14:paraId="41405B7C" w14:textId="5D026981" w:rsidR="00E16FFE" w:rsidRPr="00E16FFE" w:rsidRDefault="00E16FFE" w:rsidP="00E16FFE">
      <w:pPr>
        <w:rPr>
          <w:sz w:val="24"/>
          <w:szCs w:val="24"/>
        </w:rPr>
      </w:pPr>
    </w:p>
    <w:p w14:paraId="40966250" w14:textId="77777777" w:rsidR="00E16FFE" w:rsidRPr="00E16FFE" w:rsidRDefault="00E16FFE" w:rsidP="00E16FFE">
      <w:pPr>
        <w:jc w:val="center"/>
        <w:rPr>
          <w:sz w:val="24"/>
          <w:szCs w:val="24"/>
        </w:rPr>
      </w:pPr>
    </w:p>
    <w:p w14:paraId="5E884CEA" w14:textId="35FBBA81" w:rsidR="009A17C6" w:rsidRPr="00447A26" w:rsidRDefault="009A17C6" w:rsidP="00E16FFE">
      <w:pPr>
        <w:keepNext/>
        <w:keepLines/>
        <w:widowControl w:val="0"/>
        <w:overflowPunct/>
        <w:ind w:left="720" w:firstLine="720"/>
        <w:jc w:val="both"/>
        <w:rPr>
          <w:sz w:val="24"/>
          <w:szCs w:val="24"/>
        </w:rPr>
      </w:pPr>
      <w:r w:rsidRPr="00447A26">
        <w:rPr>
          <w:sz w:val="24"/>
          <w:szCs w:val="24"/>
        </w:rPr>
        <w:t>CPUC, Energy Division</w:t>
      </w:r>
    </w:p>
    <w:p w14:paraId="2DFB94A3" w14:textId="77777777" w:rsidR="009A17C6" w:rsidRPr="00447A26" w:rsidRDefault="009A17C6" w:rsidP="00E16FFE">
      <w:pPr>
        <w:keepNext/>
        <w:keepLines/>
        <w:widowControl w:val="0"/>
        <w:overflowPunct/>
        <w:jc w:val="both"/>
        <w:rPr>
          <w:sz w:val="24"/>
          <w:szCs w:val="24"/>
        </w:rPr>
      </w:pPr>
      <w:r w:rsidRPr="00447A26">
        <w:rPr>
          <w:sz w:val="24"/>
          <w:szCs w:val="24"/>
        </w:rPr>
        <w:tab/>
      </w:r>
      <w:r w:rsidRPr="00447A26">
        <w:rPr>
          <w:sz w:val="24"/>
          <w:szCs w:val="24"/>
        </w:rPr>
        <w:tab/>
        <w:t>Attention: Tariff Unit</w:t>
      </w:r>
    </w:p>
    <w:p w14:paraId="2781ECB6" w14:textId="77777777" w:rsidR="009A17C6" w:rsidRPr="00447A26" w:rsidRDefault="009A17C6" w:rsidP="00E16FFE">
      <w:pPr>
        <w:keepNext/>
        <w:keepLines/>
        <w:widowControl w:val="0"/>
        <w:overflowPunct/>
        <w:jc w:val="both"/>
        <w:rPr>
          <w:sz w:val="24"/>
          <w:szCs w:val="24"/>
        </w:rPr>
      </w:pPr>
      <w:r w:rsidRPr="00447A26">
        <w:rPr>
          <w:sz w:val="24"/>
          <w:szCs w:val="24"/>
        </w:rPr>
        <w:tab/>
      </w:r>
      <w:r w:rsidRPr="00447A26">
        <w:rPr>
          <w:sz w:val="24"/>
          <w:szCs w:val="24"/>
        </w:rPr>
        <w:tab/>
        <w:t>505 Van Ness Avenue</w:t>
      </w:r>
    </w:p>
    <w:p w14:paraId="3E62BE23" w14:textId="77777777" w:rsidR="009A17C6" w:rsidRPr="00447A26" w:rsidRDefault="009A17C6" w:rsidP="00E16FFE">
      <w:pPr>
        <w:keepNext/>
        <w:keepLines/>
        <w:widowControl w:val="0"/>
        <w:overflowPunct/>
        <w:jc w:val="both"/>
        <w:rPr>
          <w:sz w:val="24"/>
          <w:szCs w:val="24"/>
        </w:rPr>
      </w:pPr>
      <w:r w:rsidRPr="00447A26">
        <w:rPr>
          <w:sz w:val="24"/>
          <w:szCs w:val="24"/>
        </w:rPr>
        <w:tab/>
      </w:r>
      <w:r w:rsidRPr="00447A26">
        <w:rPr>
          <w:sz w:val="24"/>
          <w:szCs w:val="24"/>
        </w:rPr>
        <w:tab/>
        <w:t>San Francisco, CA 94102</w:t>
      </w:r>
    </w:p>
    <w:p w14:paraId="6D250B25" w14:textId="77777777" w:rsidR="009A17C6" w:rsidRPr="00447A26" w:rsidRDefault="009A17C6" w:rsidP="00E16FFE">
      <w:pPr>
        <w:keepNext/>
        <w:keepLines/>
        <w:widowControl w:val="0"/>
        <w:overflowPunct/>
        <w:jc w:val="both"/>
        <w:rPr>
          <w:sz w:val="24"/>
          <w:szCs w:val="24"/>
        </w:rPr>
      </w:pPr>
      <w:r w:rsidRPr="00447A26">
        <w:rPr>
          <w:sz w:val="24"/>
          <w:szCs w:val="24"/>
        </w:rPr>
        <w:tab/>
      </w:r>
      <w:r w:rsidRPr="00447A26">
        <w:rPr>
          <w:sz w:val="24"/>
          <w:szCs w:val="24"/>
        </w:rPr>
        <w:tab/>
        <w:t xml:space="preserve">Email: </w:t>
      </w:r>
      <w:hyperlink r:id="rId16" w:history="1">
        <w:r w:rsidRPr="00447A26">
          <w:rPr>
            <w:rStyle w:val="Hyperlink"/>
            <w:sz w:val="24"/>
            <w:szCs w:val="24"/>
          </w:rPr>
          <w:t>EDTariffUnit@cpuc.ca.gov</w:t>
        </w:r>
      </w:hyperlink>
    </w:p>
    <w:p w14:paraId="412980C1" w14:textId="77777777" w:rsidR="009A17C6" w:rsidRPr="00447A26" w:rsidRDefault="009A17C6" w:rsidP="009C4649">
      <w:pPr>
        <w:widowControl w:val="0"/>
        <w:overflowPunct/>
        <w:jc w:val="both"/>
        <w:rPr>
          <w:sz w:val="24"/>
          <w:szCs w:val="24"/>
        </w:rPr>
      </w:pPr>
    </w:p>
    <w:p w14:paraId="73C041A5" w14:textId="0410A69E" w:rsidR="00E2117F" w:rsidRPr="00447A26" w:rsidRDefault="009A17C6" w:rsidP="009C4649">
      <w:pPr>
        <w:widowControl w:val="0"/>
        <w:overflowPunct/>
        <w:jc w:val="both"/>
        <w:rPr>
          <w:sz w:val="24"/>
          <w:szCs w:val="24"/>
        </w:rPr>
      </w:pPr>
      <w:r w:rsidRPr="00447A26">
        <w:rPr>
          <w:sz w:val="24"/>
          <w:szCs w:val="24"/>
        </w:rPr>
        <w:t>Copies should also be mailed to the attention of the Director, Energy Division, Room 4004 (same address as above).</w:t>
      </w:r>
    </w:p>
    <w:p w14:paraId="7DFEF590" w14:textId="77777777" w:rsidR="009734EE" w:rsidRPr="00447A26" w:rsidRDefault="009734EE" w:rsidP="009C4649">
      <w:pPr>
        <w:widowControl w:val="0"/>
        <w:overflowPunct/>
        <w:jc w:val="both"/>
        <w:rPr>
          <w:sz w:val="24"/>
          <w:szCs w:val="24"/>
        </w:rPr>
      </w:pPr>
    </w:p>
    <w:p w14:paraId="4189E5B7" w14:textId="23D01B8A" w:rsidR="009A17C6" w:rsidRPr="00447A26" w:rsidRDefault="009A17C6" w:rsidP="009C4649">
      <w:pPr>
        <w:widowControl w:val="0"/>
        <w:overflowPunct/>
        <w:jc w:val="both"/>
        <w:rPr>
          <w:sz w:val="24"/>
          <w:szCs w:val="24"/>
        </w:rPr>
      </w:pPr>
      <w:r w:rsidRPr="00447A26">
        <w:rPr>
          <w:sz w:val="24"/>
          <w:szCs w:val="24"/>
        </w:rPr>
        <w:t xml:space="preserve">In addition, protests and all other correspondence regarding this </w:t>
      </w:r>
      <w:r w:rsidR="004B119E" w:rsidRPr="00447A26">
        <w:rPr>
          <w:sz w:val="24"/>
          <w:szCs w:val="24"/>
        </w:rPr>
        <w:t>AL</w:t>
      </w:r>
      <w:r w:rsidRPr="00447A26">
        <w:rPr>
          <w:sz w:val="24"/>
          <w:szCs w:val="24"/>
        </w:rPr>
        <w:t xml:space="preserve"> should also be sent by letter and transmitted electronically to the attention of:</w:t>
      </w:r>
    </w:p>
    <w:p w14:paraId="623E8721" w14:textId="77777777" w:rsidR="009A17C6" w:rsidRPr="00447A26" w:rsidRDefault="009A17C6" w:rsidP="009A17C6">
      <w:pPr>
        <w:rPr>
          <w:sz w:val="24"/>
          <w:szCs w:val="24"/>
        </w:rPr>
      </w:pPr>
    </w:p>
    <w:p w14:paraId="13D2DB2D" w14:textId="46BCFA45" w:rsidR="009A17C6" w:rsidRPr="00447A26" w:rsidRDefault="00EE3CAF" w:rsidP="009A17C6">
      <w:pPr>
        <w:pStyle w:val="BodyText"/>
        <w:keepNext/>
        <w:rPr>
          <w:szCs w:val="24"/>
        </w:rPr>
      </w:pPr>
      <w:r w:rsidRPr="00EE3CAF">
        <w:rPr>
          <w:szCs w:val="24"/>
        </w:rPr>
        <w:t xml:space="preserve">Jana </w:t>
      </w:r>
      <w:proofErr w:type="spellStart"/>
      <w:r w:rsidRPr="00EE3CAF">
        <w:rPr>
          <w:szCs w:val="24"/>
        </w:rPr>
        <w:t>Kopyciok-Lande</w:t>
      </w:r>
      <w:proofErr w:type="spellEnd"/>
    </w:p>
    <w:p w14:paraId="1B2F0D30" w14:textId="5AF609D7" w:rsidR="009A17C6" w:rsidRPr="00447A26" w:rsidRDefault="00EE3CAF" w:rsidP="009A17C6">
      <w:pPr>
        <w:pStyle w:val="BodyText"/>
        <w:keepNext/>
        <w:rPr>
          <w:szCs w:val="24"/>
        </w:rPr>
      </w:pPr>
      <w:r>
        <w:rPr>
          <w:szCs w:val="24"/>
        </w:rPr>
        <w:t>Senior Policy Analyst</w:t>
      </w:r>
    </w:p>
    <w:p w14:paraId="7719BAFB"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31273981" w14:textId="77777777" w:rsidR="009A17C6" w:rsidRPr="00447A26" w:rsidRDefault="009A17C6" w:rsidP="009A17C6">
      <w:pPr>
        <w:pStyle w:val="BodyText"/>
        <w:keepNext/>
        <w:rPr>
          <w:szCs w:val="24"/>
        </w:rPr>
      </w:pPr>
      <w:r w:rsidRPr="00447A26">
        <w:rPr>
          <w:szCs w:val="24"/>
        </w:rPr>
        <w:t>1125 Tamalpais Ave.</w:t>
      </w:r>
    </w:p>
    <w:p w14:paraId="48D5C954" w14:textId="77777777" w:rsidR="009A17C6" w:rsidRPr="00447A26" w:rsidRDefault="009A17C6" w:rsidP="009A17C6">
      <w:pPr>
        <w:pStyle w:val="BodyText"/>
        <w:keepNext/>
        <w:rPr>
          <w:szCs w:val="24"/>
        </w:rPr>
      </w:pPr>
      <w:r w:rsidRPr="00447A26">
        <w:rPr>
          <w:szCs w:val="24"/>
        </w:rPr>
        <w:t>San Rafael, CA  94901</w:t>
      </w:r>
    </w:p>
    <w:p w14:paraId="4C996F96" w14:textId="26E21FE6" w:rsidR="009A17C6" w:rsidRPr="00447A26" w:rsidRDefault="00B02547" w:rsidP="009A17C6">
      <w:pPr>
        <w:pStyle w:val="BodyText"/>
        <w:keepNext/>
        <w:rPr>
          <w:szCs w:val="24"/>
        </w:rPr>
      </w:pPr>
      <w:r w:rsidRPr="00447A26">
        <w:rPr>
          <w:szCs w:val="24"/>
        </w:rPr>
        <w:t xml:space="preserve">Phone: </w:t>
      </w:r>
      <w:r w:rsidRPr="00447A26">
        <w:rPr>
          <w:szCs w:val="24"/>
        </w:rPr>
        <w:tab/>
        <w:t>(415) 464-604</w:t>
      </w:r>
      <w:r w:rsidR="00EE3CAF">
        <w:rPr>
          <w:szCs w:val="24"/>
        </w:rPr>
        <w:t>4</w:t>
      </w:r>
    </w:p>
    <w:p w14:paraId="355A9FB1" w14:textId="77777777" w:rsidR="009A17C6" w:rsidRPr="00447A26" w:rsidRDefault="009A17C6" w:rsidP="009A17C6">
      <w:pPr>
        <w:pStyle w:val="BodyText"/>
        <w:keepNext/>
        <w:rPr>
          <w:szCs w:val="24"/>
        </w:rPr>
      </w:pPr>
      <w:r w:rsidRPr="00447A26">
        <w:rPr>
          <w:szCs w:val="24"/>
        </w:rPr>
        <w:t>Facsimile:</w:t>
      </w:r>
      <w:r w:rsidRPr="00447A26">
        <w:rPr>
          <w:szCs w:val="24"/>
        </w:rPr>
        <w:tab/>
        <w:t>(415) 459-8095</w:t>
      </w:r>
    </w:p>
    <w:p w14:paraId="70AD06BD" w14:textId="4CF3A0FC" w:rsidR="009A17C6" w:rsidRPr="00447A26" w:rsidRDefault="006649DD" w:rsidP="009A17C6">
      <w:pPr>
        <w:pStyle w:val="BodyText"/>
        <w:keepNext/>
        <w:rPr>
          <w:szCs w:val="24"/>
        </w:rPr>
      </w:pPr>
      <w:hyperlink r:id="rId17" w:history="1">
        <w:r w:rsidR="00EE3CAF" w:rsidRPr="00A042A6">
          <w:rPr>
            <w:rStyle w:val="Hyperlink"/>
            <w:szCs w:val="24"/>
          </w:rPr>
          <w:t>jkopyciok-lande@mceCleanEnergy.org</w:t>
        </w:r>
      </w:hyperlink>
    </w:p>
    <w:p w14:paraId="38E87EC4" w14:textId="77777777" w:rsidR="009A17C6" w:rsidRPr="00447A26" w:rsidRDefault="009A17C6" w:rsidP="009A17C6">
      <w:pPr>
        <w:keepNext/>
        <w:overflowPunct/>
        <w:jc w:val="both"/>
        <w:rPr>
          <w:sz w:val="24"/>
          <w:szCs w:val="24"/>
        </w:rPr>
      </w:pPr>
    </w:p>
    <w:p w14:paraId="4A53F3A7" w14:textId="29B5E67F" w:rsidR="009A17C6" w:rsidRPr="00447A26" w:rsidRDefault="00EE3CAF" w:rsidP="009A17C6">
      <w:pPr>
        <w:keepNext/>
        <w:overflowPunct/>
        <w:jc w:val="both"/>
        <w:rPr>
          <w:sz w:val="24"/>
          <w:szCs w:val="24"/>
        </w:rPr>
      </w:pPr>
      <w:r>
        <w:rPr>
          <w:sz w:val="24"/>
          <w:szCs w:val="24"/>
        </w:rPr>
        <w:t>Alice Havenar-Daughton</w:t>
      </w:r>
    </w:p>
    <w:p w14:paraId="11B72E54" w14:textId="332135A7" w:rsidR="009A17C6" w:rsidRPr="00447A26" w:rsidRDefault="00EE3CAF" w:rsidP="009A17C6">
      <w:pPr>
        <w:keepNext/>
        <w:overflowPunct/>
        <w:jc w:val="both"/>
        <w:rPr>
          <w:sz w:val="24"/>
          <w:szCs w:val="24"/>
        </w:rPr>
      </w:pPr>
      <w:r>
        <w:rPr>
          <w:sz w:val="24"/>
          <w:szCs w:val="24"/>
        </w:rPr>
        <w:t>Director</w:t>
      </w:r>
      <w:r w:rsidR="003E61BF" w:rsidRPr="00447A26">
        <w:rPr>
          <w:sz w:val="24"/>
          <w:szCs w:val="24"/>
        </w:rPr>
        <w:t xml:space="preserve"> </w:t>
      </w:r>
      <w:r w:rsidR="000A6E88" w:rsidRPr="00447A26">
        <w:rPr>
          <w:sz w:val="24"/>
          <w:szCs w:val="24"/>
        </w:rPr>
        <w:t xml:space="preserve">of </w:t>
      </w:r>
      <w:r w:rsidR="008506DE" w:rsidRPr="00447A26">
        <w:rPr>
          <w:sz w:val="24"/>
          <w:szCs w:val="24"/>
        </w:rPr>
        <w:t>Customer Programs</w:t>
      </w:r>
    </w:p>
    <w:p w14:paraId="3B790C21"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2DD32FFF" w14:textId="77777777" w:rsidR="009A17C6" w:rsidRPr="00447A26" w:rsidRDefault="009A17C6" w:rsidP="009A17C6">
      <w:pPr>
        <w:keepNext/>
        <w:overflowPunct/>
        <w:jc w:val="both"/>
        <w:rPr>
          <w:sz w:val="24"/>
          <w:szCs w:val="24"/>
        </w:rPr>
      </w:pPr>
      <w:r w:rsidRPr="00447A26">
        <w:rPr>
          <w:sz w:val="24"/>
          <w:szCs w:val="24"/>
        </w:rPr>
        <w:t>1125 Tamalpais Ave.</w:t>
      </w:r>
    </w:p>
    <w:p w14:paraId="19E51398" w14:textId="77777777" w:rsidR="009A17C6" w:rsidRPr="00447A26" w:rsidRDefault="009A17C6" w:rsidP="009A17C6">
      <w:pPr>
        <w:keepNext/>
        <w:overflowPunct/>
        <w:jc w:val="both"/>
        <w:rPr>
          <w:sz w:val="24"/>
          <w:szCs w:val="24"/>
        </w:rPr>
      </w:pPr>
      <w:r w:rsidRPr="00447A26">
        <w:rPr>
          <w:sz w:val="24"/>
          <w:szCs w:val="24"/>
        </w:rPr>
        <w:t>San Rafael, CA  94901</w:t>
      </w:r>
    </w:p>
    <w:p w14:paraId="042D6C6A" w14:textId="18D14E9C" w:rsidR="009A17C6" w:rsidRPr="00447A26" w:rsidRDefault="002F1CDF" w:rsidP="009A17C6">
      <w:pPr>
        <w:keepNext/>
        <w:overflowPunct/>
        <w:jc w:val="both"/>
        <w:rPr>
          <w:sz w:val="24"/>
          <w:szCs w:val="24"/>
        </w:rPr>
      </w:pPr>
      <w:r w:rsidRPr="00447A26">
        <w:rPr>
          <w:sz w:val="24"/>
          <w:szCs w:val="24"/>
        </w:rPr>
        <w:t xml:space="preserve">Phone: </w:t>
      </w:r>
      <w:r w:rsidRPr="00447A26">
        <w:rPr>
          <w:sz w:val="24"/>
          <w:szCs w:val="24"/>
        </w:rPr>
        <w:tab/>
        <w:t>(415) 464-603</w:t>
      </w:r>
      <w:r w:rsidR="00EE3CAF">
        <w:rPr>
          <w:sz w:val="24"/>
          <w:szCs w:val="24"/>
        </w:rPr>
        <w:t>0</w:t>
      </w:r>
    </w:p>
    <w:p w14:paraId="5DA4C8D7" w14:textId="77777777" w:rsidR="009A17C6" w:rsidRPr="00447A26" w:rsidRDefault="009A17C6" w:rsidP="009A17C6">
      <w:pPr>
        <w:keepNext/>
        <w:overflowPunct/>
        <w:jc w:val="both"/>
        <w:rPr>
          <w:sz w:val="24"/>
          <w:szCs w:val="24"/>
        </w:rPr>
      </w:pPr>
      <w:r w:rsidRPr="00447A26">
        <w:rPr>
          <w:sz w:val="24"/>
          <w:szCs w:val="24"/>
        </w:rPr>
        <w:t>Facsimile:</w:t>
      </w:r>
      <w:r w:rsidRPr="00447A26">
        <w:rPr>
          <w:sz w:val="24"/>
          <w:szCs w:val="24"/>
        </w:rPr>
        <w:tab/>
        <w:t>(415) 459-8095</w:t>
      </w:r>
    </w:p>
    <w:p w14:paraId="15FC7670" w14:textId="77777777" w:rsidR="00EE3CAF" w:rsidRPr="00EE3CAF" w:rsidRDefault="00EE3CAF" w:rsidP="009A17C6">
      <w:pPr>
        <w:keepNext/>
        <w:overflowPunct/>
        <w:jc w:val="both"/>
        <w:rPr>
          <w:rStyle w:val="Hyperlink"/>
          <w:sz w:val="24"/>
          <w:szCs w:val="24"/>
        </w:rPr>
      </w:pPr>
      <w:r>
        <w:rPr>
          <w:rStyle w:val="Hyperlink"/>
          <w:sz w:val="24"/>
          <w:szCs w:val="24"/>
        </w:rPr>
        <w:fldChar w:fldCharType="begin"/>
      </w:r>
      <w:r>
        <w:rPr>
          <w:rStyle w:val="Hyperlink"/>
          <w:sz w:val="24"/>
          <w:szCs w:val="24"/>
        </w:rPr>
        <w:instrText xml:space="preserve"> HYPERLINK "mailto:</w:instrText>
      </w:r>
      <w:r w:rsidRPr="00EE3CAF">
        <w:rPr>
          <w:rStyle w:val="Hyperlink"/>
          <w:sz w:val="24"/>
          <w:szCs w:val="24"/>
        </w:rPr>
        <w:instrText>ahavenar-daughton@mceCleanEnergy.org</w:instrText>
      </w:r>
    </w:p>
    <w:p w14:paraId="115851ED" w14:textId="77777777" w:rsidR="00EE3CAF" w:rsidRPr="00A042A6" w:rsidRDefault="00EE3CAF" w:rsidP="009A17C6">
      <w:pPr>
        <w:keepNext/>
        <w:overflowPunct/>
        <w:jc w:val="both"/>
        <w:rPr>
          <w:rStyle w:val="Hyperlink"/>
          <w:sz w:val="24"/>
          <w:szCs w:val="24"/>
        </w:rPr>
      </w:pPr>
      <w:r>
        <w:rPr>
          <w:rStyle w:val="Hyperlink"/>
          <w:sz w:val="24"/>
          <w:szCs w:val="24"/>
        </w:rPr>
        <w:instrText xml:space="preserve">" </w:instrText>
      </w:r>
      <w:r>
        <w:rPr>
          <w:rStyle w:val="Hyperlink"/>
          <w:sz w:val="24"/>
          <w:szCs w:val="24"/>
        </w:rPr>
        <w:fldChar w:fldCharType="separate"/>
      </w:r>
      <w:r w:rsidRPr="00A042A6">
        <w:rPr>
          <w:rStyle w:val="Hyperlink"/>
          <w:sz w:val="24"/>
          <w:szCs w:val="24"/>
        </w:rPr>
        <w:t>ahavenar-daughton@mceCleanEnergy.org</w:t>
      </w:r>
    </w:p>
    <w:p w14:paraId="14BA0113" w14:textId="044B9D29" w:rsidR="009A17C6" w:rsidRPr="00447A26" w:rsidRDefault="00EE3CAF" w:rsidP="009A17C6">
      <w:pPr>
        <w:keepNext/>
        <w:overflowPunct/>
        <w:jc w:val="both"/>
        <w:rPr>
          <w:sz w:val="24"/>
          <w:szCs w:val="24"/>
        </w:rPr>
      </w:pPr>
      <w:r>
        <w:rPr>
          <w:rStyle w:val="Hyperlink"/>
          <w:sz w:val="24"/>
          <w:szCs w:val="24"/>
        </w:rPr>
        <w:fldChar w:fldCharType="end"/>
      </w:r>
    </w:p>
    <w:p w14:paraId="3EC7FCC9" w14:textId="77777777" w:rsidR="004063C7" w:rsidRPr="00447A26" w:rsidRDefault="004063C7" w:rsidP="004063C7">
      <w:pPr>
        <w:jc w:val="both"/>
        <w:rPr>
          <w:sz w:val="24"/>
          <w:szCs w:val="24"/>
        </w:rPr>
      </w:pPr>
      <w:r w:rsidRPr="00447A26">
        <w:rPr>
          <w:sz w:val="24"/>
          <w:szCs w:val="24"/>
        </w:rPr>
        <w:t xml:space="preserve">There are no restrictions on who may file a protest, but the protest shall set forth specifically the grounds upon which it is based and shall be submitted expeditiously. </w:t>
      </w:r>
    </w:p>
    <w:p w14:paraId="37FF6141" w14:textId="77777777" w:rsidR="00CF3214" w:rsidRDefault="00CF3214" w:rsidP="00635E04">
      <w:pPr>
        <w:overflowPunct/>
        <w:autoSpaceDE/>
        <w:autoSpaceDN/>
        <w:adjustRightInd/>
        <w:jc w:val="both"/>
        <w:rPr>
          <w:b/>
          <w:sz w:val="24"/>
          <w:u w:val="single"/>
        </w:rPr>
      </w:pPr>
    </w:p>
    <w:p w14:paraId="79C9C275" w14:textId="2D3727D2" w:rsidR="00635E04" w:rsidRPr="00447A26" w:rsidRDefault="00635E04" w:rsidP="00635E04">
      <w:pPr>
        <w:overflowPunct/>
        <w:autoSpaceDE/>
        <w:autoSpaceDN/>
        <w:adjustRightInd/>
        <w:jc w:val="both"/>
        <w:rPr>
          <w:b/>
          <w:sz w:val="24"/>
          <w:u w:val="single"/>
        </w:rPr>
      </w:pPr>
      <w:r w:rsidRPr="00447A26">
        <w:rPr>
          <w:b/>
          <w:sz w:val="24"/>
          <w:u w:val="single"/>
        </w:rPr>
        <w:t>Correspondence</w:t>
      </w:r>
    </w:p>
    <w:p w14:paraId="4C35F0B9" w14:textId="77777777" w:rsidR="00635E04" w:rsidRPr="00447A26" w:rsidRDefault="00635E04" w:rsidP="00635E04">
      <w:pPr>
        <w:overflowPunct/>
        <w:autoSpaceDE/>
        <w:autoSpaceDN/>
        <w:adjustRightInd/>
        <w:jc w:val="both"/>
        <w:rPr>
          <w:sz w:val="24"/>
        </w:rPr>
      </w:pPr>
    </w:p>
    <w:p w14:paraId="4C60CA8A" w14:textId="6B5845C3" w:rsidR="00635E04" w:rsidRPr="00447A26" w:rsidRDefault="00002028" w:rsidP="00EE3CAF">
      <w:pPr>
        <w:pStyle w:val="BodyText"/>
        <w:keepNext/>
        <w:rPr>
          <w:szCs w:val="24"/>
        </w:rPr>
      </w:pPr>
      <w:r w:rsidRPr="00447A26">
        <w:rPr>
          <w:szCs w:val="24"/>
        </w:rPr>
        <w:t xml:space="preserve">For questions, please contact </w:t>
      </w:r>
      <w:r w:rsidR="00EE3CAF" w:rsidRPr="00EE3CAF">
        <w:rPr>
          <w:szCs w:val="24"/>
        </w:rPr>
        <w:t xml:space="preserve">Jana </w:t>
      </w:r>
      <w:proofErr w:type="spellStart"/>
      <w:r w:rsidR="00EE3CAF" w:rsidRPr="00EE3CAF">
        <w:rPr>
          <w:szCs w:val="24"/>
        </w:rPr>
        <w:t>Kopyciok-Lande</w:t>
      </w:r>
      <w:proofErr w:type="spellEnd"/>
      <w:r w:rsidR="00EE3CAF">
        <w:rPr>
          <w:szCs w:val="24"/>
        </w:rPr>
        <w:t xml:space="preserve"> </w:t>
      </w:r>
      <w:r w:rsidR="002F1CDF" w:rsidRPr="00447A26">
        <w:rPr>
          <w:szCs w:val="24"/>
        </w:rPr>
        <w:t>at (415) 464-</w:t>
      </w:r>
      <w:r w:rsidR="003E61BF" w:rsidRPr="00447A26">
        <w:rPr>
          <w:szCs w:val="24"/>
        </w:rPr>
        <w:t>604</w:t>
      </w:r>
      <w:r w:rsidR="00EE3CAF">
        <w:rPr>
          <w:szCs w:val="24"/>
        </w:rPr>
        <w:t>4</w:t>
      </w:r>
      <w:r w:rsidR="003E61BF" w:rsidRPr="00447A26">
        <w:rPr>
          <w:szCs w:val="24"/>
        </w:rPr>
        <w:t xml:space="preserve"> </w:t>
      </w:r>
      <w:r w:rsidRPr="00447A26">
        <w:rPr>
          <w:szCs w:val="24"/>
        </w:rPr>
        <w:t xml:space="preserve">or by electronic mail at </w:t>
      </w:r>
      <w:hyperlink r:id="rId18" w:history="1">
        <w:r w:rsidR="00EE3CAF" w:rsidRPr="00A042A6">
          <w:rPr>
            <w:rStyle w:val="Hyperlink"/>
            <w:szCs w:val="24"/>
          </w:rPr>
          <w:t>jkopyciok-lande@mceCleanEnergy.org</w:t>
        </w:r>
      </w:hyperlink>
      <w:r w:rsidRPr="00447A26">
        <w:rPr>
          <w:szCs w:val="24"/>
        </w:rPr>
        <w:t>.</w:t>
      </w:r>
    </w:p>
    <w:p w14:paraId="1FC5BF8D" w14:textId="55D95CD3" w:rsidR="00002028" w:rsidRDefault="00002028" w:rsidP="00635E04">
      <w:pPr>
        <w:overflowPunct/>
        <w:rPr>
          <w:sz w:val="24"/>
          <w:szCs w:val="24"/>
        </w:rPr>
      </w:pPr>
    </w:p>
    <w:p w14:paraId="1B026C8C" w14:textId="77777777" w:rsidR="00F230DE" w:rsidRPr="00447A26" w:rsidRDefault="00F230DE" w:rsidP="00F230DE">
      <w:pPr>
        <w:rPr>
          <w:b/>
          <w:sz w:val="24"/>
          <w:szCs w:val="24"/>
          <w:u w:val="single"/>
        </w:rPr>
      </w:pPr>
      <w:r w:rsidRPr="00447A26">
        <w:rPr>
          <w:b/>
          <w:sz w:val="24"/>
          <w:szCs w:val="24"/>
          <w:u w:val="single"/>
        </w:rPr>
        <w:t>Conclusion</w:t>
      </w:r>
    </w:p>
    <w:p w14:paraId="470B0310" w14:textId="77777777" w:rsidR="00F230DE" w:rsidRPr="00447A26" w:rsidRDefault="00F230DE" w:rsidP="00F230DE">
      <w:pPr>
        <w:rPr>
          <w:b/>
          <w:sz w:val="24"/>
          <w:szCs w:val="24"/>
          <w:u w:val="single"/>
        </w:rPr>
      </w:pPr>
    </w:p>
    <w:p w14:paraId="0C814C3D" w14:textId="70509936" w:rsidR="00F230DE" w:rsidRPr="00447A26" w:rsidRDefault="00F230DE" w:rsidP="00F230DE">
      <w:pPr>
        <w:widowControl w:val="0"/>
        <w:jc w:val="both"/>
        <w:rPr>
          <w:sz w:val="24"/>
          <w:szCs w:val="24"/>
        </w:rPr>
      </w:pPr>
      <w:r w:rsidRPr="00447A26">
        <w:rPr>
          <w:sz w:val="24"/>
          <w:szCs w:val="24"/>
        </w:rPr>
        <w:t>MCE respectfully requests approv</w:t>
      </w:r>
      <w:r w:rsidR="00812FC2">
        <w:rPr>
          <w:sz w:val="24"/>
          <w:szCs w:val="24"/>
        </w:rPr>
        <w:t>al of</w:t>
      </w:r>
      <w:r w:rsidRPr="00447A26">
        <w:rPr>
          <w:sz w:val="24"/>
          <w:szCs w:val="24"/>
        </w:rPr>
        <w:t xml:space="preserve"> its 20</w:t>
      </w:r>
      <w:r w:rsidR="00EE3CAF">
        <w:rPr>
          <w:sz w:val="24"/>
          <w:szCs w:val="24"/>
        </w:rPr>
        <w:t>20</w:t>
      </w:r>
      <w:r w:rsidRPr="00447A26">
        <w:rPr>
          <w:sz w:val="24"/>
          <w:szCs w:val="24"/>
        </w:rPr>
        <w:t xml:space="preserve"> energy efficiency portfolio budget.</w:t>
      </w:r>
    </w:p>
    <w:p w14:paraId="00524A5C" w14:textId="77777777" w:rsidR="00002028" w:rsidRPr="00447A26" w:rsidRDefault="00002028" w:rsidP="00635E04">
      <w:pPr>
        <w:overflowPunct/>
        <w:rPr>
          <w:sz w:val="24"/>
          <w:szCs w:val="24"/>
        </w:rPr>
      </w:pPr>
    </w:p>
    <w:p w14:paraId="0925BF1D" w14:textId="46F92010" w:rsidR="00635E04" w:rsidRPr="00447A26" w:rsidRDefault="00B02547" w:rsidP="00EE3CAF">
      <w:pPr>
        <w:pStyle w:val="BodyText"/>
        <w:keepNext/>
        <w:rPr>
          <w:szCs w:val="24"/>
        </w:rPr>
      </w:pPr>
      <w:r w:rsidRPr="00447A26">
        <w:rPr>
          <w:szCs w:val="24"/>
          <w:u w:val="single"/>
        </w:rPr>
        <w:t xml:space="preserve">/s/ </w:t>
      </w:r>
      <w:r w:rsidR="00EE3CAF" w:rsidRPr="00EE3CAF">
        <w:rPr>
          <w:szCs w:val="24"/>
          <w:u w:val="single"/>
        </w:rPr>
        <w:t xml:space="preserve">Jana </w:t>
      </w:r>
      <w:proofErr w:type="spellStart"/>
      <w:r w:rsidR="00EE3CAF" w:rsidRPr="00EE3CAF">
        <w:rPr>
          <w:szCs w:val="24"/>
          <w:u w:val="single"/>
        </w:rPr>
        <w:t>Kopyciok-Lande</w:t>
      </w:r>
      <w:proofErr w:type="spellEnd"/>
    </w:p>
    <w:p w14:paraId="099D6DBD" w14:textId="77777777" w:rsidR="00595108" w:rsidRPr="00447A26" w:rsidRDefault="00595108" w:rsidP="00635E04">
      <w:pPr>
        <w:keepNext/>
        <w:overflowPunct/>
        <w:rPr>
          <w:sz w:val="24"/>
          <w:szCs w:val="24"/>
        </w:rPr>
      </w:pPr>
    </w:p>
    <w:p w14:paraId="51D478D2" w14:textId="4DC503E2" w:rsidR="00EE3CAF" w:rsidRPr="00447A26" w:rsidRDefault="00EE3CAF" w:rsidP="00EE3CAF">
      <w:pPr>
        <w:pStyle w:val="BodyText"/>
        <w:keepNext/>
        <w:rPr>
          <w:szCs w:val="24"/>
        </w:rPr>
      </w:pPr>
      <w:r w:rsidRPr="00EE3CAF">
        <w:rPr>
          <w:szCs w:val="24"/>
        </w:rPr>
        <w:t xml:space="preserve">Jana </w:t>
      </w:r>
      <w:proofErr w:type="spellStart"/>
      <w:r w:rsidRPr="00EE3CAF">
        <w:rPr>
          <w:szCs w:val="24"/>
        </w:rPr>
        <w:t>Kopyciok-Lande</w:t>
      </w:r>
      <w:proofErr w:type="spellEnd"/>
    </w:p>
    <w:p w14:paraId="084779C3" w14:textId="5E0F00C0" w:rsidR="00635E04" w:rsidRPr="00447A26" w:rsidRDefault="00EE3CAF" w:rsidP="00635E04">
      <w:pPr>
        <w:keepNext/>
        <w:overflowPunct/>
        <w:rPr>
          <w:sz w:val="24"/>
          <w:szCs w:val="24"/>
        </w:rPr>
      </w:pPr>
      <w:r>
        <w:rPr>
          <w:sz w:val="24"/>
          <w:szCs w:val="24"/>
        </w:rPr>
        <w:t xml:space="preserve">Senior </w:t>
      </w:r>
      <w:r w:rsidR="00B02547" w:rsidRPr="00447A26">
        <w:rPr>
          <w:sz w:val="24"/>
          <w:szCs w:val="24"/>
        </w:rPr>
        <w:t>Policy</w:t>
      </w:r>
      <w:r w:rsidR="00635E04" w:rsidRPr="00447A26">
        <w:rPr>
          <w:sz w:val="24"/>
          <w:szCs w:val="24"/>
        </w:rPr>
        <w:t xml:space="preserve"> </w:t>
      </w:r>
      <w:r>
        <w:rPr>
          <w:sz w:val="24"/>
          <w:szCs w:val="24"/>
        </w:rPr>
        <w:t>Analyst</w:t>
      </w:r>
    </w:p>
    <w:p w14:paraId="3916E3DD" w14:textId="77777777" w:rsidR="009A17C6" w:rsidRPr="00447A26" w:rsidRDefault="009A17C6" w:rsidP="009A17C6">
      <w:pPr>
        <w:keepNext/>
        <w:overflowPunct/>
        <w:jc w:val="both"/>
        <w:rPr>
          <w:smallCaps/>
          <w:sz w:val="24"/>
          <w:szCs w:val="24"/>
        </w:rPr>
      </w:pPr>
      <w:r w:rsidRPr="00447A26">
        <w:rPr>
          <w:smallCaps/>
          <w:sz w:val="24"/>
          <w:szCs w:val="24"/>
        </w:rPr>
        <w:t>Marin Clean Energy</w:t>
      </w:r>
    </w:p>
    <w:p w14:paraId="3E306DB3" w14:textId="77777777" w:rsidR="00635E04" w:rsidRPr="00447A26" w:rsidRDefault="00635E04" w:rsidP="00635E04">
      <w:pPr>
        <w:keepNext/>
        <w:overflowPunct/>
        <w:rPr>
          <w:smallCaps/>
          <w:sz w:val="24"/>
          <w:szCs w:val="24"/>
        </w:rPr>
      </w:pPr>
    </w:p>
    <w:p w14:paraId="458C9114" w14:textId="65C3AF78" w:rsidR="009027CD" w:rsidRPr="00447A26" w:rsidRDefault="004063C7" w:rsidP="009A17C6">
      <w:pPr>
        <w:overflowPunct/>
        <w:rPr>
          <w:sz w:val="24"/>
          <w:szCs w:val="24"/>
        </w:rPr>
      </w:pPr>
      <w:r w:rsidRPr="00447A26">
        <w:rPr>
          <w:sz w:val="24"/>
          <w:szCs w:val="24"/>
        </w:rPr>
        <w:t>cc:</w:t>
      </w:r>
      <w:r w:rsidRPr="00447A26">
        <w:rPr>
          <w:sz w:val="24"/>
          <w:szCs w:val="24"/>
        </w:rPr>
        <w:tab/>
        <w:t>Service List</w:t>
      </w:r>
      <w:r w:rsidR="00B02547" w:rsidRPr="00447A26">
        <w:rPr>
          <w:sz w:val="24"/>
          <w:szCs w:val="24"/>
        </w:rPr>
        <w:t>s:</w:t>
      </w:r>
      <w:r w:rsidRPr="00447A26">
        <w:rPr>
          <w:sz w:val="24"/>
          <w:szCs w:val="24"/>
        </w:rPr>
        <w:t xml:space="preserve"> R.13-11-005</w:t>
      </w:r>
      <w:r w:rsidR="00B02547" w:rsidRPr="00447A26">
        <w:rPr>
          <w:sz w:val="24"/>
          <w:szCs w:val="24"/>
        </w:rPr>
        <w:t xml:space="preserve">; A17-01-013, </w:t>
      </w:r>
      <w:r w:rsidR="00B02547" w:rsidRPr="00447A26">
        <w:rPr>
          <w:i/>
          <w:sz w:val="24"/>
          <w:szCs w:val="24"/>
        </w:rPr>
        <w:t>et al</w:t>
      </w:r>
      <w:r w:rsidR="00B02547" w:rsidRPr="00447A26">
        <w:rPr>
          <w:sz w:val="24"/>
          <w:szCs w:val="24"/>
        </w:rPr>
        <w:t>.</w:t>
      </w:r>
      <w:bookmarkEnd w:id="0"/>
      <w:bookmarkEnd w:id="1"/>
    </w:p>
    <w:sectPr w:rsidR="009027CD" w:rsidRPr="00447A26" w:rsidSect="00706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A7F5" w14:textId="77777777" w:rsidR="006649DD" w:rsidRDefault="006649DD">
      <w:r>
        <w:separator/>
      </w:r>
    </w:p>
  </w:endnote>
  <w:endnote w:type="continuationSeparator" w:id="0">
    <w:p w14:paraId="113894CC" w14:textId="77777777" w:rsidR="006649DD" w:rsidRDefault="0066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AD8E" w14:textId="77777777" w:rsidR="006F4D8A" w:rsidRDefault="006F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015F" w14:textId="06422651" w:rsidR="002753C2" w:rsidRDefault="002753C2" w:rsidP="00E16FFE">
    <w:pPr>
      <w:pStyle w:val="Footer"/>
      <w:jc w:val="center"/>
    </w:pPr>
    <w:r>
      <w:t xml:space="preserve">MCE Advice Letter </w:t>
    </w:r>
    <w:r w:rsidR="00E16FFE">
      <w:t>xx</w:t>
    </w:r>
    <w:r>
      <w:t>-E</w:t>
    </w:r>
  </w:p>
  <w:p w14:paraId="07849CF1" w14:textId="136FFE1C" w:rsidR="002753C2" w:rsidRDefault="002753C2">
    <w:pPr>
      <w:pStyle w:val="Footer"/>
      <w:jc w:val="center"/>
    </w:pPr>
    <w:r>
      <w:fldChar w:fldCharType="begin"/>
    </w:r>
    <w:r>
      <w:instrText xml:space="preserve"> PAGE   \* MERGEFORMAT </w:instrText>
    </w:r>
    <w:r>
      <w:fldChar w:fldCharType="separate"/>
    </w:r>
    <w:r w:rsidR="00A274B6">
      <w:rPr>
        <w:noProof/>
      </w:rPr>
      <w:t>1</w:t>
    </w:r>
    <w:r>
      <w:rPr>
        <w:noProof/>
      </w:rPr>
      <w:fldChar w:fldCharType="end"/>
    </w:r>
  </w:p>
  <w:p w14:paraId="05857922" w14:textId="77777777" w:rsidR="002753C2" w:rsidRDefault="00275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F1F9" w14:textId="77777777" w:rsidR="006F4D8A" w:rsidRDefault="006F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AD7F" w14:textId="77777777" w:rsidR="006649DD" w:rsidRDefault="006649DD">
      <w:r>
        <w:separator/>
      </w:r>
    </w:p>
  </w:footnote>
  <w:footnote w:type="continuationSeparator" w:id="0">
    <w:p w14:paraId="2E077700" w14:textId="77777777" w:rsidR="006649DD" w:rsidRDefault="006649DD">
      <w:r>
        <w:continuationSeparator/>
      </w:r>
    </w:p>
  </w:footnote>
  <w:footnote w:id="1">
    <w:p w14:paraId="70BADA44" w14:textId="72102C3F"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D.18-05-041, OP 40, 41 at p. 191.</w:t>
      </w:r>
    </w:p>
  </w:footnote>
  <w:footnote w:id="2">
    <w:p w14:paraId="70888520" w14:textId="01CB0271"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To date, MCE is the only community choice aggregator (“CCA”) to have requested energy efficiency funding under Code Section 381.1(a)-(d).</w:t>
      </w:r>
    </w:p>
  </w:footnote>
  <w:footnote w:id="3">
    <w:p w14:paraId="0680D157" w14:textId="6C7662C6"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D.12-11-015 at pp.45-6.</w:t>
      </w:r>
    </w:p>
  </w:footnote>
  <w:footnote w:id="4">
    <w:p w14:paraId="5D977F08" w14:textId="78F63B57"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D.12-11-015 at p. 46.</w:t>
      </w:r>
    </w:p>
  </w:footnote>
  <w:footnote w:id="5">
    <w:p w14:paraId="1A8A48C4" w14:textId="1C9AE601"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D.14-01-033 at p. 14; </w:t>
      </w:r>
      <w:r w:rsidRPr="00D45EDE">
        <w:rPr>
          <w:i/>
          <w:sz w:val="24"/>
          <w:szCs w:val="24"/>
        </w:rPr>
        <w:t xml:space="preserve">see also </w:t>
      </w:r>
      <w:r w:rsidRPr="00D45EDE">
        <w:rPr>
          <w:sz w:val="24"/>
          <w:szCs w:val="24"/>
        </w:rPr>
        <w:t>D.14-10-046 at p. 120.</w:t>
      </w:r>
    </w:p>
  </w:footnote>
  <w:footnote w:id="6">
    <w:p w14:paraId="00F7012E" w14:textId="77777777" w:rsidR="002753C2" w:rsidRPr="00D45EDE" w:rsidRDefault="002753C2" w:rsidP="00E35BD9">
      <w:pPr>
        <w:pStyle w:val="FootnoteText"/>
        <w:rPr>
          <w:sz w:val="24"/>
          <w:szCs w:val="24"/>
        </w:rPr>
      </w:pPr>
      <w:r w:rsidRPr="00D45EDE">
        <w:rPr>
          <w:rStyle w:val="FootnoteReference"/>
          <w:sz w:val="24"/>
          <w:szCs w:val="24"/>
        </w:rPr>
        <w:footnoteRef/>
      </w:r>
      <w:r w:rsidRPr="00D45EDE">
        <w:rPr>
          <w:sz w:val="24"/>
          <w:szCs w:val="24"/>
        </w:rPr>
        <w:t xml:space="preserve"> </w:t>
      </w:r>
      <w:r w:rsidRPr="00D45EDE">
        <w:rPr>
          <w:i/>
          <w:sz w:val="24"/>
          <w:szCs w:val="24"/>
        </w:rPr>
        <w:t>See</w:t>
      </w:r>
      <w:r w:rsidRPr="00D45EDE">
        <w:rPr>
          <w:sz w:val="24"/>
          <w:szCs w:val="24"/>
        </w:rPr>
        <w:t xml:space="preserve"> Application of Marin Clean Energy for Approval of its Energy Efficiency Business Plan (Application (“A.”) 17-01-017) filed January 17, 2017.</w:t>
      </w:r>
    </w:p>
  </w:footnote>
  <w:footnote w:id="7">
    <w:p w14:paraId="69154D2E" w14:textId="18381041"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D.18-05-041, OP 33 at p. 189.</w:t>
      </w:r>
    </w:p>
  </w:footnote>
  <w:footnote w:id="8">
    <w:p w14:paraId="2CA9EAB2" w14:textId="77777777" w:rsidR="002753C2" w:rsidRPr="00D45EDE" w:rsidRDefault="002753C2" w:rsidP="00FE170D">
      <w:pPr>
        <w:pStyle w:val="FootnoteText"/>
        <w:rPr>
          <w:sz w:val="24"/>
          <w:szCs w:val="24"/>
        </w:rPr>
      </w:pPr>
      <w:r w:rsidRPr="00D45EDE">
        <w:rPr>
          <w:rStyle w:val="FootnoteReference"/>
          <w:sz w:val="24"/>
          <w:szCs w:val="24"/>
        </w:rPr>
        <w:footnoteRef/>
      </w:r>
      <w:r w:rsidRPr="00D45EDE">
        <w:rPr>
          <w:sz w:val="24"/>
          <w:szCs w:val="24"/>
        </w:rPr>
        <w:t xml:space="preserve"> D.18-05-041 at pp. 132-37.</w:t>
      </w:r>
    </w:p>
  </w:footnote>
  <w:footnote w:id="9">
    <w:p w14:paraId="0DBCE831" w14:textId="77777777" w:rsidR="002753C2" w:rsidRPr="00D45EDE" w:rsidRDefault="002753C2" w:rsidP="00214C4F">
      <w:pPr>
        <w:pStyle w:val="FootnoteText"/>
        <w:rPr>
          <w:sz w:val="24"/>
          <w:szCs w:val="24"/>
        </w:rPr>
      </w:pPr>
      <w:r w:rsidRPr="00D45EDE">
        <w:rPr>
          <w:rStyle w:val="FootnoteReference"/>
          <w:sz w:val="24"/>
          <w:szCs w:val="24"/>
        </w:rPr>
        <w:footnoteRef/>
      </w:r>
      <w:r w:rsidRPr="00D45EDE">
        <w:rPr>
          <w:sz w:val="24"/>
          <w:szCs w:val="24"/>
        </w:rPr>
        <w:t xml:space="preserve"> D.18-05-041 at p. 112.</w:t>
      </w:r>
    </w:p>
  </w:footnote>
  <w:footnote w:id="10">
    <w:p w14:paraId="232464D0" w14:textId="77777777" w:rsidR="002753C2" w:rsidRPr="00D45EDE" w:rsidRDefault="002753C2" w:rsidP="00214C4F">
      <w:pPr>
        <w:pStyle w:val="FootnoteText"/>
        <w:rPr>
          <w:sz w:val="24"/>
          <w:szCs w:val="24"/>
        </w:rPr>
      </w:pPr>
      <w:r w:rsidRPr="00D45EDE">
        <w:rPr>
          <w:rStyle w:val="FootnoteReference"/>
          <w:sz w:val="24"/>
          <w:szCs w:val="24"/>
        </w:rPr>
        <w:footnoteRef/>
      </w:r>
      <w:r w:rsidRPr="00D45EDE">
        <w:rPr>
          <w:sz w:val="24"/>
          <w:szCs w:val="24"/>
        </w:rPr>
        <w:t xml:space="preserve"> D.18-05-041 at p. 112.</w:t>
      </w:r>
    </w:p>
  </w:footnote>
  <w:footnote w:id="11">
    <w:p w14:paraId="463C3E34" w14:textId="77777777" w:rsidR="002753C2" w:rsidRPr="00D45EDE" w:rsidRDefault="002753C2" w:rsidP="00214C4F">
      <w:pPr>
        <w:pStyle w:val="FootnoteText"/>
        <w:rPr>
          <w:sz w:val="24"/>
          <w:szCs w:val="24"/>
        </w:rPr>
      </w:pPr>
      <w:r w:rsidRPr="00D45EDE">
        <w:rPr>
          <w:rStyle w:val="FootnoteReference"/>
          <w:sz w:val="24"/>
          <w:szCs w:val="24"/>
        </w:rPr>
        <w:footnoteRef/>
      </w:r>
      <w:r w:rsidRPr="00D45EDE">
        <w:rPr>
          <w:sz w:val="24"/>
          <w:szCs w:val="24"/>
        </w:rPr>
        <w:t xml:space="preserve"> D.18-05-041, OP 43 at pp. 191-92.</w:t>
      </w:r>
    </w:p>
  </w:footnote>
  <w:footnote w:id="12">
    <w:p w14:paraId="102B250A" w14:textId="77777777" w:rsidR="002753C2" w:rsidRPr="00D45EDE" w:rsidRDefault="002753C2" w:rsidP="00214C4F">
      <w:pPr>
        <w:pStyle w:val="FootnoteText"/>
        <w:rPr>
          <w:sz w:val="24"/>
          <w:szCs w:val="24"/>
        </w:rPr>
      </w:pPr>
      <w:r w:rsidRPr="00D45EDE">
        <w:rPr>
          <w:rStyle w:val="FootnoteReference"/>
          <w:sz w:val="24"/>
          <w:szCs w:val="24"/>
        </w:rPr>
        <w:footnoteRef/>
      </w:r>
      <w:r w:rsidRPr="00D45EDE">
        <w:rPr>
          <w:sz w:val="24"/>
          <w:szCs w:val="24"/>
        </w:rPr>
        <w:t xml:space="preserve"> D.18-05-041, OP 43 at pp. 191-92.</w:t>
      </w:r>
    </w:p>
  </w:footnote>
  <w:footnote w:id="13">
    <w:p w14:paraId="35A235DD" w14:textId="08CB1118"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EM&amp;V budget includes only the program administrator portion (40%) and excludes the Commission staff portion (60%).</w:t>
      </w:r>
    </w:p>
  </w:footnote>
  <w:footnote w:id="14">
    <w:p w14:paraId="4A29D74D" w14:textId="77777777" w:rsidR="002753C2" w:rsidRPr="00D45EDE" w:rsidRDefault="002753C2" w:rsidP="00B731BE">
      <w:pPr>
        <w:pStyle w:val="FootnoteText"/>
        <w:rPr>
          <w:sz w:val="24"/>
          <w:szCs w:val="24"/>
        </w:rPr>
      </w:pPr>
      <w:r w:rsidRPr="00D45EDE">
        <w:rPr>
          <w:rStyle w:val="FootnoteReference"/>
          <w:sz w:val="24"/>
          <w:szCs w:val="24"/>
        </w:rPr>
        <w:footnoteRef/>
      </w:r>
      <w:r w:rsidRPr="00D45EDE">
        <w:rPr>
          <w:sz w:val="24"/>
          <w:szCs w:val="24"/>
        </w:rPr>
        <w:t xml:space="preserve"> EM&amp;V budget includes only the program administrator portion (40%) and excludes the Commission staff portion (60%).</w:t>
      </w:r>
    </w:p>
  </w:footnote>
  <w:footnote w:id="15">
    <w:p w14:paraId="311E6049" w14:textId="5AE16C99" w:rsidR="002753C2" w:rsidRPr="00D45EDE" w:rsidRDefault="002753C2">
      <w:pPr>
        <w:pStyle w:val="FootnoteText"/>
        <w:rPr>
          <w:sz w:val="24"/>
          <w:szCs w:val="24"/>
        </w:rPr>
      </w:pPr>
      <w:r w:rsidRPr="00D45EDE">
        <w:rPr>
          <w:rStyle w:val="FootnoteReference"/>
          <w:sz w:val="24"/>
          <w:szCs w:val="24"/>
        </w:rPr>
        <w:footnoteRef/>
      </w:r>
      <w:r w:rsidRPr="00D45EDE">
        <w:rPr>
          <w:sz w:val="24"/>
          <w:szCs w:val="24"/>
        </w:rPr>
        <w:t xml:space="preserve"> Not applicable to CCA/REN as of 201</w:t>
      </w:r>
      <w:r w:rsidR="00ED76E0">
        <w:rPr>
          <w:sz w:val="24"/>
          <w:szCs w:val="24"/>
        </w:rPr>
        <w:t>9</w:t>
      </w:r>
      <w:r w:rsidRPr="00D45EDE">
        <w:rPr>
          <w:sz w:val="24"/>
          <w:szCs w:val="24"/>
        </w:rPr>
        <w:t>, in template for future ABAL when applicable.</w:t>
      </w:r>
    </w:p>
  </w:footnote>
  <w:footnote w:id="16">
    <w:p w14:paraId="71E8064C" w14:textId="23688C03" w:rsidR="002753C2" w:rsidRPr="00D45EDE" w:rsidRDefault="002753C2" w:rsidP="00A11AC8">
      <w:pPr>
        <w:pStyle w:val="FootnoteText"/>
        <w:rPr>
          <w:sz w:val="24"/>
          <w:szCs w:val="24"/>
        </w:rPr>
      </w:pPr>
      <w:r w:rsidRPr="00D45EDE">
        <w:rPr>
          <w:rStyle w:val="FootnoteReference"/>
          <w:sz w:val="24"/>
          <w:szCs w:val="24"/>
        </w:rPr>
        <w:footnoteRef/>
      </w:r>
      <w:r w:rsidRPr="00D45EDE">
        <w:rPr>
          <w:sz w:val="24"/>
          <w:szCs w:val="24"/>
        </w:rPr>
        <w:t xml:space="preserve"> Not applicable to CCA/REN as of 201</w:t>
      </w:r>
      <w:r w:rsidR="00ED76E0">
        <w:rPr>
          <w:sz w:val="24"/>
          <w:szCs w:val="24"/>
        </w:rPr>
        <w:t>9</w:t>
      </w:r>
      <w:r w:rsidRPr="00D45EDE">
        <w:rPr>
          <w:sz w:val="24"/>
          <w:szCs w:val="24"/>
        </w:rPr>
        <w:t>, in template for future ABAL when applicable.</w:t>
      </w:r>
    </w:p>
  </w:footnote>
  <w:footnote w:id="17">
    <w:p w14:paraId="4635373E" w14:textId="539A7F5D" w:rsidR="002753C2" w:rsidRPr="00D45EDE" w:rsidRDefault="002753C2" w:rsidP="00A11AC8">
      <w:pPr>
        <w:pStyle w:val="FootnoteText"/>
        <w:rPr>
          <w:sz w:val="24"/>
          <w:szCs w:val="24"/>
        </w:rPr>
      </w:pPr>
      <w:r w:rsidRPr="00D45EDE">
        <w:rPr>
          <w:rStyle w:val="FootnoteReference"/>
          <w:sz w:val="24"/>
          <w:szCs w:val="24"/>
        </w:rPr>
        <w:footnoteRef/>
      </w:r>
      <w:r w:rsidRPr="00D45EDE">
        <w:rPr>
          <w:sz w:val="24"/>
          <w:szCs w:val="24"/>
        </w:rPr>
        <w:t xml:space="preserve"> Not applicable to CCA/REN as of 201</w:t>
      </w:r>
      <w:r w:rsidR="00ED76E0">
        <w:rPr>
          <w:sz w:val="24"/>
          <w:szCs w:val="24"/>
        </w:rPr>
        <w:t>9</w:t>
      </w:r>
      <w:r w:rsidRPr="00D45EDE">
        <w:rPr>
          <w:sz w:val="24"/>
          <w:szCs w:val="24"/>
        </w:rPr>
        <w:t>, in template for future ABAL when applicable.</w:t>
      </w:r>
    </w:p>
  </w:footnote>
  <w:footnote w:id="18">
    <w:p w14:paraId="2D628A26" w14:textId="63DA7B61" w:rsidR="002753C2" w:rsidRPr="00D45EDE" w:rsidRDefault="002753C2" w:rsidP="00A11AC8">
      <w:pPr>
        <w:pStyle w:val="FootnoteText"/>
        <w:rPr>
          <w:sz w:val="24"/>
          <w:szCs w:val="24"/>
        </w:rPr>
      </w:pPr>
      <w:r w:rsidRPr="00D45EDE">
        <w:rPr>
          <w:rStyle w:val="FootnoteReference"/>
          <w:sz w:val="24"/>
          <w:szCs w:val="24"/>
        </w:rPr>
        <w:footnoteRef/>
      </w:r>
      <w:r w:rsidRPr="00D45EDE">
        <w:rPr>
          <w:sz w:val="24"/>
          <w:szCs w:val="24"/>
        </w:rPr>
        <w:t xml:space="preserve"> Not applicable to CCA/REN as of 201</w:t>
      </w:r>
      <w:r w:rsidR="00ED76E0">
        <w:rPr>
          <w:sz w:val="24"/>
          <w:szCs w:val="24"/>
        </w:rPr>
        <w:t>9</w:t>
      </w:r>
      <w:r w:rsidRPr="00D45EDE">
        <w:rPr>
          <w:sz w:val="24"/>
          <w:szCs w:val="24"/>
        </w:rPr>
        <w:t>, in template for future ABAL when applicable.</w:t>
      </w:r>
    </w:p>
  </w:footnote>
  <w:footnote w:id="19">
    <w:p w14:paraId="7E92B2C6" w14:textId="77777777" w:rsidR="002753C2" w:rsidRPr="00D45EDE" w:rsidRDefault="002753C2" w:rsidP="00B94E84">
      <w:pPr>
        <w:pStyle w:val="FootnoteText"/>
        <w:rPr>
          <w:sz w:val="24"/>
          <w:szCs w:val="24"/>
        </w:rPr>
      </w:pPr>
      <w:r w:rsidRPr="00D45EDE">
        <w:rPr>
          <w:rStyle w:val="FootnoteReference"/>
          <w:sz w:val="24"/>
          <w:szCs w:val="24"/>
        </w:rPr>
        <w:footnoteRef/>
      </w:r>
      <w:r w:rsidRPr="00D45EDE">
        <w:rPr>
          <w:sz w:val="24"/>
          <w:szCs w:val="24"/>
        </w:rPr>
        <w:t xml:space="preserve"> Not applicable to CCA/REN as of 2018, in template for future ABAL when applicable.</w:t>
      </w:r>
    </w:p>
  </w:footnote>
  <w:footnote w:id="20">
    <w:p w14:paraId="5CE14E90" w14:textId="77777777" w:rsidR="002753C2" w:rsidRPr="00D45EDE" w:rsidRDefault="002753C2" w:rsidP="00B94E84">
      <w:pPr>
        <w:pStyle w:val="FootnoteText"/>
        <w:rPr>
          <w:sz w:val="24"/>
          <w:szCs w:val="24"/>
        </w:rPr>
      </w:pPr>
      <w:r w:rsidRPr="00D45EDE">
        <w:rPr>
          <w:rStyle w:val="FootnoteReference"/>
          <w:sz w:val="24"/>
          <w:szCs w:val="24"/>
        </w:rPr>
        <w:footnoteRef/>
      </w:r>
      <w:r w:rsidRPr="00D45EDE">
        <w:rPr>
          <w:sz w:val="24"/>
          <w:szCs w:val="24"/>
        </w:rPr>
        <w:t xml:space="preserve"> Not applicable to CCA/REN as of 2018, in template for future ABAL when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53F3" w14:textId="5492E08F" w:rsidR="002753C2" w:rsidRDefault="002753C2">
    <w:pPr>
      <w:pStyle w:val="Header"/>
    </w:pPr>
    <w:r>
      <w:rPr>
        <w:noProof/>
      </w:rPr>
      <mc:AlternateContent>
        <mc:Choice Requires="wps">
          <w:drawing>
            <wp:anchor distT="0" distB="0" distL="114300" distR="114300" simplePos="0" relativeHeight="251656704" behindDoc="1" locked="0" layoutInCell="0" allowOverlap="1" wp14:anchorId="0A947A24" wp14:editId="6F5615E5">
              <wp:simplePos x="0" y="0"/>
              <wp:positionH relativeFrom="margin">
                <wp:align>center</wp:align>
              </wp:positionH>
              <wp:positionV relativeFrom="margin">
                <wp:align>center</wp:align>
              </wp:positionV>
              <wp:extent cx="6285230" cy="106045"/>
              <wp:effectExtent l="0" t="1695450" r="0" b="15722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C6BDB" w14:textId="77777777" w:rsidR="002753C2" w:rsidRDefault="002753C2"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47A24" id="_x0000_t202" coordsize="21600,21600" o:spt="202" path="m,l,21600r21600,l21600,xe">
              <v:stroke joinstyle="miter"/>
              <v:path gradientshapeok="t" o:connecttype="rect"/>
            </v:shapetype>
            <v:shape id="WordArt 3" o:spid="_x0000_s1026" type="#_x0000_t202" style="position:absolute;margin-left:0;margin-top:0;width:494.9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" o:allowincell="f" filled="f" stroked="f">
              <o:lock v:ext="edit" shapetype="t"/>
              <v:textbox style="mso-fit-shape-to-text:t">
                <w:txbxContent>
                  <w:p w14:paraId="415C6BDB" w14:textId="77777777" w:rsidR="002753C2" w:rsidRDefault="002753C2"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1EF5" w14:textId="741BAF63" w:rsidR="002753C2" w:rsidRDefault="006649DD">
    <w:pPr>
      <w:pStyle w:val="Header"/>
    </w:pPr>
    <w:sdt>
      <w:sdtPr>
        <w:id w:val="-301460112"/>
        <w:docPartObj>
          <w:docPartGallery w:val="Watermarks"/>
          <w:docPartUnique/>
        </w:docPartObj>
      </w:sdtPr>
      <w:sdtEndPr/>
      <w:sdtContent>
        <w:r>
          <w:rPr>
            <w:noProof/>
          </w:rPr>
          <w:pict w14:anchorId="76A87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53C2">
      <w:rPr>
        <w:noProof/>
      </w:rPr>
      <mc:AlternateContent>
        <mc:Choice Requires="wps">
          <w:drawing>
            <wp:anchor distT="0" distB="0" distL="114300" distR="114300" simplePos="0" relativeHeight="251657728" behindDoc="1" locked="0" layoutInCell="0" allowOverlap="1" wp14:anchorId="252CD13E" wp14:editId="0496A58F">
              <wp:simplePos x="0" y="0"/>
              <wp:positionH relativeFrom="margin">
                <wp:align>center</wp:align>
              </wp:positionH>
              <wp:positionV relativeFrom="margin">
                <wp:align>center</wp:align>
              </wp:positionV>
              <wp:extent cx="6285230" cy="106045"/>
              <wp:effectExtent l="0" t="1695450" r="0" b="15722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EA4B84B" w14:textId="77777777" w:rsidR="002753C2" w:rsidRDefault="002753C2"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2CD13E" id="_x0000_t202" coordsize="21600,21600" o:spt="202" path="m,l,21600r21600,l21600,xe">
              <v:stroke joinstyle="miter"/>
              <v:path gradientshapeok="t" o:connecttype="rect"/>
            </v:shapetype>
            <v:shape id="WordArt 2" o:spid="_x0000_s1027" type="#_x0000_t202" style="position:absolute;margin-left:0;margin-top:0;width:494.9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" o:allowincell="f" filled="f" stroked="f">
              <o:lock v:ext="edit" shapetype="t"/>
              <v:textbox style="mso-fit-shape-to-text:t">
                <w:txbxContent>
                  <w:p w14:paraId="3EA4B84B" w14:textId="77777777" w:rsidR="002753C2" w:rsidRDefault="002753C2"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0DEA" w14:textId="4937A457" w:rsidR="002753C2" w:rsidRDefault="0027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626"/>
    <w:multiLevelType w:val="hybridMultilevel"/>
    <w:tmpl w:val="8E2E1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394C"/>
    <w:multiLevelType w:val="hybridMultilevel"/>
    <w:tmpl w:val="91F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CEF"/>
    <w:multiLevelType w:val="hybridMultilevel"/>
    <w:tmpl w:val="5EBA5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5862"/>
    <w:multiLevelType w:val="hybridMultilevel"/>
    <w:tmpl w:val="EBC48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46FD4"/>
    <w:multiLevelType w:val="hybridMultilevel"/>
    <w:tmpl w:val="B42EFB1A"/>
    <w:lvl w:ilvl="0" w:tplc="DA4C5376">
      <w:start w:val="1"/>
      <w:numFmt w:val="bullet"/>
      <w:lvlText w:val=""/>
      <w:lvlJc w:val="left"/>
      <w:pPr>
        <w:tabs>
          <w:tab w:val="num" w:pos="720"/>
        </w:tabs>
        <w:ind w:left="720" w:hanging="360"/>
      </w:pPr>
      <w:rPr>
        <w:rFonts w:ascii="Wingdings 3" w:hAnsi="Wingdings 3" w:hint="default"/>
      </w:rPr>
    </w:lvl>
    <w:lvl w:ilvl="1" w:tplc="61E873A0">
      <w:start w:val="1"/>
      <w:numFmt w:val="bullet"/>
      <w:lvlText w:val=""/>
      <w:lvlJc w:val="left"/>
      <w:pPr>
        <w:tabs>
          <w:tab w:val="num" w:pos="1440"/>
        </w:tabs>
        <w:ind w:left="1440" w:hanging="360"/>
      </w:pPr>
      <w:rPr>
        <w:rFonts w:ascii="Wingdings 3" w:hAnsi="Wingdings 3" w:hint="default"/>
      </w:rPr>
    </w:lvl>
    <w:lvl w:ilvl="2" w:tplc="354C3620" w:tentative="1">
      <w:start w:val="1"/>
      <w:numFmt w:val="bullet"/>
      <w:lvlText w:val=""/>
      <w:lvlJc w:val="left"/>
      <w:pPr>
        <w:tabs>
          <w:tab w:val="num" w:pos="2160"/>
        </w:tabs>
        <w:ind w:left="2160" w:hanging="360"/>
      </w:pPr>
      <w:rPr>
        <w:rFonts w:ascii="Wingdings 3" w:hAnsi="Wingdings 3" w:hint="default"/>
      </w:rPr>
    </w:lvl>
    <w:lvl w:ilvl="3" w:tplc="DB12D9F4" w:tentative="1">
      <w:start w:val="1"/>
      <w:numFmt w:val="bullet"/>
      <w:lvlText w:val=""/>
      <w:lvlJc w:val="left"/>
      <w:pPr>
        <w:tabs>
          <w:tab w:val="num" w:pos="2880"/>
        </w:tabs>
        <w:ind w:left="2880" w:hanging="360"/>
      </w:pPr>
      <w:rPr>
        <w:rFonts w:ascii="Wingdings 3" w:hAnsi="Wingdings 3" w:hint="default"/>
      </w:rPr>
    </w:lvl>
    <w:lvl w:ilvl="4" w:tplc="214A61B4" w:tentative="1">
      <w:start w:val="1"/>
      <w:numFmt w:val="bullet"/>
      <w:lvlText w:val=""/>
      <w:lvlJc w:val="left"/>
      <w:pPr>
        <w:tabs>
          <w:tab w:val="num" w:pos="3600"/>
        </w:tabs>
        <w:ind w:left="3600" w:hanging="360"/>
      </w:pPr>
      <w:rPr>
        <w:rFonts w:ascii="Wingdings 3" w:hAnsi="Wingdings 3" w:hint="default"/>
      </w:rPr>
    </w:lvl>
    <w:lvl w:ilvl="5" w:tplc="8C60B056" w:tentative="1">
      <w:start w:val="1"/>
      <w:numFmt w:val="bullet"/>
      <w:lvlText w:val=""/>
      <w:lvlJc w:val="left"/>
      <w:pPr>
        <w:tabs>
          <w:tab w:val="num" w:pos="4320"/>
        </w:tabs>
        <w:ind w:left="4320" w:hanging="360"/>
      </w:pPr>
      <w:rPr>
        <w:rFonts w:ascii="Wingdings 3" w:hAnsi="Wingdings 3" w:hint="default"/>
      </w:rPr>
    </w:lvl>
    <w:lvl w:ilvl="6" w:tplc="5EEC1F82" w:tentative="1">
      <w:start w:val="1"/>
      <w:numFmt w:val="bullet"/>
      <w:lvlText w:val=""/>
      <w:lvlJc w:val="left"/>
      <w:pPr>
        <w:tabs>
          <w:tab w:val="num" w:pos="5040"/>
        </w:tabs>
        <w:ind w:left="5040" w:hanging="360"/>
      </w:pPr>
      <w:rPr>
        <w:rFonts w:ascii="Wingdings 3" w:hAnsi="Wingdings 3" w:hint="default"/>
      </w:rPr>
    </w:lvl>
    <w:lvl w:ilvl="7" w:tplc="FFAC2630" w:tentative="1">
      <w:start w:val="1"/>
      <w:numFmt w:val="bullet"/>
      <w:lvlText w:val=""/>
      <w:lvlJc w:val="left"/>
      <w:pPr>
        <w:tabs>
          <w:tab w:val="num" w:pos="5760"/>
        </w:tabs>
        <w:ind w:left="5760" w:hanging="360"/>
      </w:pPr>
      <w:rPr>
        <w:rFonts w:ascii="Wingdings 3" w:hAnsi="Wingdings 3" w:hint="default"/>
      </w:rPr>
    </w:lvl>
    <w:lvl w:ilvl="8" w:tplc="60DC44E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68F4C63"/>
    <w:multiLevelType w:val="hybridMultilevel"/>
    <w:tmpl w:val="81E2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7F447C"/>
    <w:multiLevelType w:val="hybridMultilevel"/>
    <w:tmpl w:val="00D4FF64"/>
    <w:lvl w:ilvl="0" w:tplc="375E671A">
      <w:start w:val="1"/>
      <w:numFmt w:val="bullet"/>
      <w:lvlText w:val=""/>
      <w:lvlJc w:val="left"/>
      <w:pPr>
        <w:tabs>
          <w:tab w:val="num" w:pos="720"/>
        </w:tabs>
        <w:ind w:left="720" w:hanging="360"/>
      </w:pPr>
      <w:rPr>
        <w:rFonts w:ascii="Wingdings 3" w:hAnsi="Wingdings 3" w:hint="default"/>
      </w:rPr>
    </w:lvl>
    <w:lvl w:ilvl="1" w:tplc="DCE2762A">
      <w:start w:val="118"/>
      <w:numFmt w:val="bullet"/>
      <w:lvlText w:val="•"/>
      <w:lvlJc w:val="left"/>
      <w:pPr>
        <w:tabs>
          <w:tab w:val="num" w:pos="1440"/>
        </w:tabs>
        <w:ind w:left="1440" w:hanging="360"/>
      </w:pPr>
      <w:rPr>
        <w:rFonts w:ascii="Arial" w:hAnsi="Arial" w:hint="default"/>
      </w:rPr>
    </w:lvl>
    <w:lvl w:ilvl="2" w:tplc="C7B02AE8" w:tentative="1">
      <w:start w:val="1"/>
      <w:numFmt w:val="bullet"/>
      <w:lvlText w:val=""/>
      <w:lvlJc w:val="left"/>
      <w:pPr>
        <w:tabs>
          <w:tab w:val="num" w:pos="2160"/>
        </w:tabs>
        <w:ind w:left="2160" w:hanging="360"/>
      </w:pPr>
      <w:rPr>
        <w:rFonts w:ascii="Wingdings 3" w:hAnsi="Wingdings 3" w:hint="default"/>
      </w:rPr>
    </w:lvl>
    <w:lvl w:ilvl="3" w:tplc="89D669A6" w:tentative="1">
      <w:start w:val="1"/>
      <w:numFmt w:val="bullet"/>
      <w:lvlText w:val=""/>
      <w:lvlJc w:val="left"/>
      <w:pPr>
        <w:tabs>
          <w:tab w:val="num" w:pos="2880"/>
        </w:tabs>
        <w:ind w:left="2880" w:hanging="360"/>
      </w:pPr>
      <w:rPr>
        <w:rFonts w:ascii="Wingdings 3" w:hAnsi="Wingdings 3" w:hint="default"/>
      </w:rPr>
    </w:lvl>
    <w:lvl w:ilvl="4" w:tplc="7586F86E" w:tentative="1">
      <w:start w:val="1"/>
      <w:numFmt w:val="bullet"/>
      <w:lvlText w:val=""/>
      <w:lvlJc w:val="left"/>
      <w:pPr>
        <w:tabs>
          <w:tab w:val="num" w:pos="3600"/>
        </w:tabs>
        <w:ind w:left="3600" w:hanging="360"/>
      </w:pPr>
      <w:rPr>
        <w:rFonts w:ascii="Wingdings 3" w:hAnsi="Wingdings 3" w:hint="default"/>
      </w:rPr>
    </w:lvl>
    <w:lvl w:ilvl="5" w:tplc="37B4872C" w:tentative="1">
      <w:start w:val="1"/>
      <w:numFmt w:val="bullet"/>
      <w:lvlText w:val=""/>
      <w:lvlJc w:val="left"/>
      <w:pPr>
        <w:tabs>
          <w:tab w:val="num" w:pos="4320"/>
        </w:tabs>
        <w:ind w:left="4320" w:hanging="360"/>
      </w:pPr>
      <w:rPr>
        <w:rFonts w:ascii="Wingdings 3" w:hAnsi="Wingdings 3" w:hint="default"/>
      </w:rPr>
    </w:lvl>
    <w:lvl w:ilvl="6" w:tplc="3212560C" w:tentative="1">
      <w:start w:val="1"/>
      <w:numFmt w:val="bullet"/>
      <w:lvlText w:val=""/>
      <w:lvlJc w:val="left"/>
      <w:pPr>
        <w:tabs>
          <w:tab w:val="num" w:pos="5040"/>
        </w:tabs>
        <w:ind w:left="5040" w:hanging="360"/>
      </w:pPr>
      <w:rPr>
        <w:rFonts w:ascii="Wingdings 3" w:hAnsi="Wingdings 3" w:hint="default"/>
      </w:rPr>
    </w:lvl>
    <w:lvl w:ilvl="7" w:tplc="5DFCEDB0" w:tentative="1">
      <w:start w:val="1"/>
      <w:numFmt w:val="bullet"/>
      <w:lvlText w:val=""/>
      <w:lvlJc w:val="left"/>
      <w:pPr>
        <w:tabs>
          <w:tab w:val="num" w:pos="5760"/>
        </w:tabs>
        <w:ind w:left="5760" w:hanging="360"/>
      </w:pPr>
      <w:rPr>
        <w:rFonts w:ascii="Wingdings 3" w:hAnsi="Wingdings 3" w:hint="default"/>
      </w:rPr>
    </w:lvl>
    <w:lvl w:ilvl="8" w:tplc="0DA82D7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EF35A3"/>
    <w:multiLevelType w:val="hybridMultilevel"/>
    <w:tmpl w:val="B702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97435"/>
    <w:multiLevelType w:val="hybridMultilevel"/>
    <w:tmpl w:val="C152F408"/>
    <w:lvl w:ilvl="0" w:tplc="979CE450">
      <w:start w:val="1"/>
      <w:numFmt w:val="bullet"/>
      <w:lvlText w:val="•"/>
      <w:lvlJc w:val="left"/>
      <w:pPr>
        <w:tabs>
          <w:tab w:val="num" w:pos="720"/>
        </w:tabs>
        <w:ind w:left="720" w:hanging="360"/>
      </w:pPr>
      <w:rPr>
        <w:rFonts w:ascii="Arial" w:hAnsi="Arial" w:hint="default"/>
      </w:rPr>
    </w:lvl>
    <w:lvl w:ilvl="1" w:tplc="7C680A5E">
      <w:start w:val="1"/>
      <w:numFmt w:val="bullet"/>
      <w:lvlText w:val="•"/>
      <w:lvlJc w:val="left"/>
      <w:pPr>
        <w:tabs>
          <w:tab w:val="num" w:pos="1440"/>
        </w:tabs>
        <w:ind w:left="1440" w:hanging="360"/>
      </w:pPr>
      <w:rPr>
        <w:rFonts w:ascii="Arial" w:hAnsi="Arial" w:hint="default"/>
      </w:rPr>
    </w:lvl>
    <w:lvl w:ilvl="2" w:tplc="1B98DC82" w:tentative="1">
      <w:start w:val="1"/>
      <w:numFmt w:val="bullet"/>
      <w:lvlText w:val="•"/>
      <w:lvlJc w:val="left"/>
      <w:pPr>
        <w:tabs>
          <w:tab w:val="num" w:pos="2160"/>
        </w:tabs>
        <w:ind w:left="2160" w:hanging="360"/>
      </w:pPr>
      <w:rPr>
        <w:rFonts w:ascii="Arial" w:hAnsi="Arial" w:hint="default"/>
      </w:rPr>
    </w:lvl>
    <w:lvl w:ilvl="3" w:tplc="F9245F96" w:tentative="1">
      <w:start w:val="1"/>
      <w:numFmt w:val="bullet"/>
      <w:lvlText w:val="•"/>
      <w:lvlJc w:val="left"/>
      <w:pPr>
        <w:tabs>
          <w:tab w:val="num" w:pos="2880"/>
        </w:tabs>
        <w:ind w:left="2880" w:hanging="360"/>
      </w:pPr>
      <w:rPr>
        <w:rFonts w:ascii="Arial" w:hAnsi="Arial" w:hint="default"/>
      </w:rPr>
    </w:lvl>
    <w:lvl w:ilvl="4" w:tplc="97AC1872" w:tentative="1">
      <w:start w:val="1"/>
      <w:numFmt w:val="bullet"/>
      <w:lvlText w:val="•"/>
      <w:lvlJc w:val="left"/>
      <w:pPr>
        <w:tabs>
          <w:tab w:val="num" w:pos="3600"/>
        </w:tabs>
        <w:ind w:left="3600" w:hanging="360"/>
      </w:pPr>
      <w:rPr>
        <w:rFonts w:ascii="Arial" w:hAnsi="Arial" w:hint="default"/>
      </w:rPr>
    </w:lvl>
    <w:lvl w:ilvl="5" w:tplc="0F50E068" w:tentative="1">
      <w:start w:val="1"/>
      <w:numFmt w:val="bullet"/>
      <w:lvlText w:val="•"/>
      <w:lvlJc w:val="left"/>
      <w:pPr>
        <w:tabs>
          <w:tab w:val="num" w:pos="4320"/>
        </w:tabs>
        <w:ind w:left="4320" w:hanging="360"/>
      </w:pPr>
      <w:rPr>
        <w:rFonts w:ascii="Arial" w:hAnsi="Arial" w:hint="default"/>
      </w:rPr>
    </w:lvl>
    <w:lvl w:ilvl="6" w:tplc="B5F0680A" w:tentative="1">
      <w:start w:val="1"/>
      <w:numFmt w:val="bullet"/>
      <w:lvlText w:val="•"/>
      <w:lvlJc w:val="left"/>
      <w:pPr>
        <w:tabs>
          <w:tab w:val="num" w:pos="5040"/>
        </w:tabs>
        <w:ind w:left="5040" w:hanging="360"/>
      </w:pPr>
      <w:rPr>
        <w:rFonts w:ascii="Arial" w:hAnsi="Arial" w:hint="default"/>
      </w:rPr>
    </w:lvl>
    <w:lvl w:ilvl="7" w:tplc="E24E6EDC" w:tentative="1">
      <w:start w:val="1"/>
      <w:numFmt w:val="bullet"/>
      <w:lvlText w:val="•"/>
      <w:lvlJc w:val="left"/>
      <w:pPr>
        <w:tabs>
          <w:tab w:val="num" w:pos="5760"/>
        </w:tabs>
        <w:ind w:left="5760" w:hanging="360"/>
      </w:pPr>
      <w:rPr>
        <w:rFonts w:ascii="Arial" w:hAnsi="Arial" w:hint="default"/>
      </w:rPr>
    </w:lvl>
    <w:lvl w:ilvl="8" w:tplc="71F8D7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FA3BC8"/>
    <w:multiLevelType w:val="hybridMultilevel"/>
    <w:tmpl w:val="39AE4074"/>
    <w:lvl w:ilvl="0" w:tplc="F26C9BDC">
      <w:start w:val="1"/>
      <w:numFmt w:val="bullet"/>
      <w:lvlText w:val=""/>
      <w:lvlJc w:val="left"/>
      <w:pPr>
        <w:tabs>
          <w:tab w:val="num" w:pos="720"/>
        </w:tabs>
        <w:ind w:left="720" w:hanging="360"/>
      </w:pPr>
      <w:rPr>
        <w:rFonts w:ascii="Wingdings 3" w:hAnsi="Wingdings 3" w:hint="default"/>
      </w:rPr>
    </w:lvl>
    <w:lvl w:ilvl="1" w:tplc="C65E7A9E">
      <w:start w:val="1"/>
      <w:numFmt w:val="bullet"/>
      <w:lvlText w:val=""/>
      <w:lvlJc w:val="left"/>
      <w:pPr>
        <w:tabs>
          <w:tab w:val="num" w:pos="1440"/>
        </w:tabs>
        <w:ind w:left="1440" w:hanging="360"/>
      </w:pPr>
      <w:rPr>
        <w:rFonts w:ascii="Wingdings 3" w:hAnsi="Wingdings 3" w:hint="default"/>
      </w:rPr>
    </w:lvl>
    <w:lvl w:ilvl="2" w:tplc="83CE1F14" w:tentative="1">
      <w:start w:val="1"/>
      <w:numFmt w:val="bullet"/>
      <w:lvlText w:val=""/>
      <w:lvlJc w:val="left"/>
      <w:pPr>
        <w:tabs>
          <w:tab w:val="num" w:pos="2160"/>
        </w:tabs>
        <w:ind w:left="2160" w:hanging="360"/>
      </w:pPr>
      <w:rPr>
        <w:rFonts w:ascii="Wingdings 3" w:hAnsi="Wingdings 3" w:hint="default"/>
      </w:rPr>
    </w:lvl>
    <w:lvl w:ilvl="3" w:tplc="A80E8C96" w:tentative="1">
      <w:start w:val="1"/>
      <w:numFmt w:val="bullet"/>
      <w:lvlText w:val=""/>
      <w:lvlJc w:val="left"/>
      <w:pPr>
        <w:tabs>
          <w:tab w:val="num" w:pos="2880"/>
        </w:tabs>
        <w:ind w:left="2880" w:hanging="360"/>
      </w:pPr>
      <w:rPr>
        <w:rFonts w:ascii="Wingdings 3" w:hAnsi="Wingdings 3" w:hint="default"/>
      </w:rPr>
    </w:lvl>
    <w:lvl w:ilvl="4" w:tplc="D4683EB0" w:tentative="1">
      <w:start w:val="1"/>
      <w:numFmt w:val="bullet"/>
      <w:lvlText w:val=""/>
      <w:lvlJc w:val="left"/>
      <w:pPr>
        <w:tabs>
          <w:tab w:val="num" w:pos="3600"/>
        </w:tabs>
        <w:ind w:left="3600" w:hanging="360"/>
      </w:pPr>
      <w:rPr>
        <w:rFonts w:ascii="Wingdings 3" w:hAnsi="Wingdings 3" w:hint="default"/>
      </w:rPr>
    </w:lvl>
    <w:lvl w:ilvl="5" w:tplc="440833C4" w:tentative="1">
      <w:start w:val="1"/>
      <w:numFmt w:val="bullet"/>
      <w:lvlText w:val=""/>
      <w:lvlJc w:val="left"/>
      <w:pPr>
        <w:tabs>
          <w:tab w:val="num" w:pos="4320"/>
        </w:tabs>
        <w:ind w:left="4320" w:hanging="360"/>
      </w:pPr>
      <w:rPr>
        <w:rFonts w:ascii="Wingdings 3" w:hAnsi="Wingdings 3" w:hint="default"/>
      </w:rPr>
    </w:lvl>
    <w:lvl w:ilvl="6" w:tplc="2E04AD10" w:tentative="1">
      <w:start w:val="1"/>
      <w:numFmt w:val="bullet"/>
      <w:lvlText w:val=""/>
      <w:lvlJc w:val="left"/>
      <w:pPr>
        <w:tabs>
          <w:tab w:val="num" w:pos="5040"/>
        </w:tabs>
        <w:ind w:left="5040" w:hanging="360"/>
      </w:pPr>
      <w:rPr>
        <w:rFonts w:ascii="Wingdings 3" w:hAnsi="Wingdings 3" w:hint="default"/>
      </w:rPr>
    </w:lvl>
    <w:lvl w:ilvl="7" w:tplc="CC928BF2" w:tentative="1">
      <w:start w:val="1"/>
      <w:numFmt w:val="bullet"/>
      <w:lvlText w:val=""/>
      <w:lvlJc w:val="left"/>
      <w:pPr>
        <w:tabs>
          <w:tab w:val="num" w:pos="5760"/>
        </w:tabs>
        <w:ind w:left="5760" w:hanging="360"/>
      </w:pPr>
      <w:rPr>
        <w:rFonts w:ascii="Wingdings 3" w:hAnsi="Wingdings 3" w:hint="default"/>
      </w:rPr>
    </w:lvl>
    <w:lvl w:ilvl="8" w:tplc="41B6765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1A47AB1"/>
    <w:multiLevelType w:val="hybridMultilevel"/>
    <w:tmpl w:val="7150A60C"/>
    <w:lvl w:ilvl="0" w:tplc="C0A2BA58">
      <w:start w:val="1"/>
      <w:numFmt w:val="bullet"/>
      <w:lvlText w:val=""/>
      <w:lvlJc w:val="left"/>
      <w:pPr>
        <w:tabs>
          <w:tab w:val="num" w:pos="720"/>
        </w:tabs>
        <w:ind w:left="720" w:hanging="360"/>
      </w:pPr>
      <w:rPr>
        <w:rFonts w:ascii="Wingdings 3" w:hAnsi="Wingdings 3" w:hint="default"/>
      </w:rPr>
    </w:lvl>
    <w:lvl w:ilvl="1" w:tplc="377629C4">
      <w:start w:val="1"/>
      <w:numFmt w:val="bullet"/>
      <w:lvlText w:val=""/>
      <w:lvlJc w:val="left"/>
      <w:pPr>
        <w:tabs>
          <w:tab w:val="num" w:pos="1440"/>
        </w:tabs>
        <w:ind w:left="1440" w:hanging="360"/>
      </w:pPr>
      <w:rPr>
        <w:rFonts w:ascii="Wingdings 3" w:hAnsi="Wingdings 3" w:hint="default"/>
      </w:rPr>
    </w:lvl>
    <w:lvl w:ilvl="2" w:tplc="BBA4103C" w:tentative="1">
      <w:start w:val="1"/>
      <w:numFmt w:val="bullet"/>
      <w:lvlText w:val=""/>
      <w:lvlJc w:val="left"/>
      <w:pPr>
        <w:tabs>
          <w:tab w:val="num" w:pos="2160"/>
        </w:tabs>
        <w:ind w:left="2160" w:hanging="360"/>
      </w:pPr>
      <w:rPr>
        <w:rFonts w:ascii="Wingdings 3" w:hAnsi="Wingdings 3" w:hint="default"/>
      </w:rPr>
    </w:lvl>
    <w:lvl w:ilvl="3" w:tplc="2BBE99D6" w:tentative="1">
      <w:start w:val="1"/>
      <w:numFmt w:val="bullet"/>
      <w:lvlText w:val=""/>
      <w:lvlJc w:val="left"/>
      <w:pPr>
        <w:tabs>
          <w:tab w:val="num" w:pos="2880"/>
        </w:tabs>
        <w:ind w:left="2880" w:hanging="360"/>
      </w:pPr>
      <w:rPr>
        <w:rFonts w:ascii="Wingdings 3" w:hAnsi="Wingdings 3" w:hint="default"/>
      </w:rPr>
    </w:lvl>
    <w:lvl w:ilvl="4" w:tplc="4CBC3608" w:tentative="1">
      <w:start w:val="1"/>
      <w:numFmt w:val="bullet"/>
      <w:lvlText w:val=""/>
      <w:lvlJc w:val="left"/>
      <w:pPr>
        <w:tabs>
          <w:tab w:val="num" w:pos="3600"/>
        </w:tabs>
        <w:ind w:left="3600" w:hanging="360"/>
      </w:pPr>
      <w:rPr>
        <w:rFonts w:ascii="Wingdings 3" w:hAnsi="Wingdings 3" w:hint="default"/>
      </w:rPr>
    </w:lvl>
    <w:lvl w:ilvl="5" w:tplc="2FC638C8" w:tentative="1">
      <w:start w:val="1"/>
      <w:numFmt w:val="bullet"/>
      <w:lvlText w:val=""/>
      <w:lvlJc w:val="left"/>
      <w:pPr>
        <w:tabs>
          <w:tab w:val="num" w:pos="4320"/>
        </w:tabs>
        <w:ind w:left="4320" w:hanging="360"/>
      </w:pPr>
      <w:rPr>
        <w:rFonts w:ascii="Wingdings 3" w:hAnsi="Wingdings 3" w:hint="default"/>
      </w:rPr>
    </w:lvl>
    <w:lvl w:ilvl="6" w:tplc="AAD4F458" w:tentative="1">
      <w:start w:val="1"/>
      <w:numFmt w:val="bullet"/>
      <w:lvlText w:val=""/>
      <w:lvlJc w:val="left"/>
      <w:pPr>
        <w:tabs>
          <w:tab w:val="num" w:pos="5040"/>
        </w:tabs>
        <w:ind w:left="5040" w:hanging="360"/>
      </w:pPr>
      <w:rPr>
        <w:rFonts w:ascii="Wingdings 3" w:hAnsi="Wingdings 3" w:hint="default"/>
      </w:rPr>
    </w:lvl>
    <w:lvl w:ilvl="7" w:tplc="9614F896" w:tentative="1">
      <w:start w:val="1"/>
      <w:numFmt w:val="bullet"/>
      <w:lvlText w:val=""/>
      <w:lvlJc w:val="left"/>
      <w:pPr>
        <w:tabs>
          <w:tab w:val="num" w:pos="5760"/>
        </w:tabs>
        <w:ind w:left="5760" w:hanging="360"/>
      </w:pPr>
      <w:rPr>
        <w:rFonts w:ascii="Wingdings 3" w:hAnsi="Wingdings 3" w:hint="default"/>
      </w:rPr>
    </w:lvl>
    <w:lvl w:ilvl="8" w:tplc="44D03C0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1B02C69"/>
    <w:multiLevelType w:val="hybridMultilevel"/>
    <w:tmpl w:val="E27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24112"/>
    <w:multiLevelType w:val="hybridMultilevel"/>
    <w:tmpl w:val="2CA881FE"/>
    <w:lvl w:ilvl="0" w:tplc="6546CD30">
      <w:start w:val="1"/>
      <w:numFmt w:val="bullet"/>
      <w:lvlText w:val=""/>
      <w:lvlJc w:val="left"/>
      <w:pPr>
        <w:tabs>
          <w:tab w:val="num" w:pos="720"/>
        </w:tabs>
        <w:ind w:left="720" w:hanging="360"/>
      </w:pPr>
      <w:rPr>
        <w:rFonts w:ascii="Wingdings 3" w:hAnsi="Wingdings 3" w:hint="default"/>
      </w:rPr>
    </w:lvl>
    <w:lvl w:ilvl="1" w:tplc="3F840120">
      <w:start w:val="118"/>
      <w:numFmt w:val="bullet"/>
      <w:lvlText w:val="•"/>
      <w:lvlJc w:val="left"/>
      <w:pPr>
        <w:tabs>
          <w:tab w:val="num" w:pos="1440"/>
        </w:tabs>
        <w:ind w:left="1440" w:hanging="360"/>
      </w:pPr>
      <w:rPr>
        <w:rFonts w:ascii="Arial" w:hAnsi="Arial" w:hint="default"/>
      </w:rPr>
    </w:lvl>
    <w:lvl w:ilvl="2" w:tplc="8280D602" w:tentative="1">
      <w:start w:val="1"/>
      <w:numFmt w:val="bullet"/>
      <w:lvlText w:val=""/>
      <w:lvlJc w:val="left"/>
      <w:pPr>
        <w:tabs>
          <w:tab w:val="num" w:pos="2160"/>
        </w:tabs>
        <w:ind w:left="2160" w:hanging="360"/>
      </w:pPr>
      <w:rPr>
        <w:rFonts w:ascii="Wingdings 3" w:hAnsi="Wingdings 3" w:hint="default"/>
      </w:rPr>
    </w:lvl>
    <w:lvl w:ilvl="3" w:tplc="A350E1B6" w:tentative="1">
      <w:start w:val="1"/>
      <w:numFmt w:val="bullet"/>
      <w:lvlText w:val=""/>
      <w:lvlJc w:val="left"/>
      <w:pPr>
        <w:tabs>
          <w:tab w:val="num" w:pos="2880"/>
        </w:tabs>
        <w:ind w:left="2880" w:hanging="360"/>
      </w:pPr>
      <w:rPr>
        <w:rFonts w:ascii="Wingdings 3" w:hAnsi="Wingdings 3" w:hint="default"/>
      </w:rPr>
    </w:lvl>
    <w:lvl w:ilvl="4" w:tplc="7E62EEF2" w:tentative="1">
      <w:start w:val="1"/>
      <w:numFmt w:val="bullet"/>
      <w:lvlText w:val=""/>
      <w:lvlJc w:val="left"/>
      <w:pPr>
        <w:tabs>
          <w:tab w:val="num" w:pos="3600"/>
        </w:tabs>
        <w:ind w:left="3600" w:hanging="360"/>
      </w:pPr>
      <w:rPr>
        <w:rFonts w:ascii="Wingdings 3" w:hAnsi="Wingdings 3" w:hint="default"/>
      </w:rPr>
    </w:lvl>
    <w:lvl w:ilvl="5" w:tplc="6242F934" w:tentative="1">
      <w:start w:val="1"/>
      <w:numFmt w:val="bullet"/>
      <w:lvlText w:val=""/>
      <w:lvlJc w:val="left"/>
      <w:pPr>
        <w:tabs>
          <w:tab w:val="num" w:pos="4320"/>
        </w:tabs>
        <w:ind w:left="4320" w:hanging="360"/>
      </w:pPr>
      <w:rPr>
        <w:rFonts w:ascii="Wingdings 3" w:hAnsi="Wingdings 3" w:hint="default"/>
      </w:rPr>
    </w:lvl>
    <w:lvl w:ilvl="6" w:tplc="0BE243DE" w:tentative="1">
      <w:start w:val="1"/>
      <w:numFmt w:val="bullet"/>
      <w:lvlText w:val=""/>
      <w:lvlJc w:val="left"/>
      <w:pPr>
        <w:tabs>
          <w:tab w:val="num" w:pos="5040"/>
        </w:tabs>
        <w:ind w:left="5040" w:hanging="360"/>
      </w:pPr>
      <w:rPr>
        <w:rFonts w:ascii="Wingdings 3" w:hAnsi="Wingdings 3" w:hint="default"/>
      </w:rPr>
    </w:lvl>
    <w:lvl w:ilvl="7" w:tplc="2D9E7B82" w:tentative="1">
      <w:start w:val="1"/>
      <w:numFmt w:val="bullet"/>
      <w:lvlText w:val=""/>
      <w:lvlJc w:val="left"/>
      <w:pPr>
        <w:tabs>
          <w:tab w:val="num" w:pos="5760"/>
        </w:tabs>
        <w:ind w:left="5760" w:hanging="360"/>
      </w:pPr>
      <w:rPr>
        <w:rFonts w:ascii="Wingdings 3" w:hAnsi="Wingdings 3" w:hint="default"/>
      </w:rPr>
    </w:lvl>
    <w:lvl w:ilvl="8" w:tplc="C73CE9F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EDC6515"/>
    <w:multiLevelType w:val="hybridMultilevel"/>
    <w:tmpl w:val="1076D43A"/>
    <w:lvl w:ilvl="0" w:tplc="B980E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29E3"/>
    <w:multiLevelType w:val="hybridMultilevel"/>
    <w:tmpl w:val="50DA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88745C"/>
    <w:multiLevelType w:val="hybridMultilevel"/>
    <w:tmpl w:val="95DEF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6486B53"/>
    <w:multiLevelType w:val="hybridMultilevel"/>
    <w:tmpl w:val="46C6A1FE"/>
    <w:lvl w:ilvl="0" w:tplc="309C3F70">
      <w:start w:val="1"/>
      <w:numFmt w:val="bullet"/>
      <w:lvlText w:val=""/>
      <w:lvlJc w:val="left"/>
      <w:pPr>
        <w:tabs>
          <w:tab w:val="num" w:pos="720"/>
        </w:tabs>
        <w:ind w:left="720" w:hanging="360"/>
      </w:pPr>
      <w:rPr>
        <w:rFonts w:ascii="Wingdings 3" w:hAnsi="Wingdings 3" w:hint="default"/>
      </w:rPr>
    </w:lvl>
    <w:lvl w:ilvl="1" w:tplc="35EAC780">
      <w:start w:val="1"/>
      <w:numFmt w:val="bullet"/>
      <w:lvlText w:val=""/>
      <w:lvlJc w:val="left"/>
      <w:pPr>
        <w:tabs>
          <w:tab w:val="num" w:pos="1440"/>
        </w:tabs>
        <w:ind w:left="1440" w:hanging="360"/>
      </w:pPr>
      <w:rPr>
        <w:rFonts w:ascii="Wingdings 3" w:hAnsi="Wingdings 3" w:hint="default"/>
      </w:rPr>
    </w:lvl>
    <w:lvl w:ilvl="2" w:tplc="FFB44C14" w:tentative="1">
      <w:start w:val="1"/>
      <w:numFmt w:val="bullet"/>
      <w:lvlText w:val=""/>
      <w:lvlJc w:val="left"/>
      <w:pPr>
        <w:tabs>
          <w:tab w:val="num" w:pos="2160"/>
        </w:tabs>
        <w:ind w:left="2160" w:hanging="360"/>
      </w:pPr>
      <w:rPr>
        <w:rFonts w:ascii="Wingdings 3" w:hAnsi="Wingdings 3" w:hint="default"/>
      </w:rPr>
    </w:lvl>
    <w:lvl w:ilvl="3" w:tplc="EDF45706" w:tentative="1">
      <w:start w:val="1"/>
      <w:numFmt w:val="bullet"/>
      <w:lvlText w:val=""/>
      <w:lvlJc w:val="left"/>
      <w:pPr>
        <w:tabs>
          <w:tab w:val="num" w:pos="2880"/>
        </w:tabs>
        <w:ind w:left="2880" w:hanging="360"/>
      </w:pPr>
      <w:rPr>
        <w:rFonts w:ascii="Wingdings 3" w:hAnsi="Wingdings 3" w:hint="default"/>
      </w:rPr>
    </w:lvl>
    <w:lvl w:ilvl="4" w:tplc="1826B7DC" w:tentative="1">
      <w:start w:val="1"/>
      <w:numFmt w:val="bullet"/>
      <w:lvlText w:val=""/>
      <w:lvlJc w:val="left"/>
      <w:pPr>
        <w:tabs>
          <w:tab w:val="num" w:pos="3600"/>
        </w:tabs>
        <w:ind w:left="3600" w:hanging="360"/>
      </w:pPr>
      <w:rPr>
        <w:rFonts w:ascii="Wingdings 3" w:hAnsi="Wingdings 3" w:hint="default"/>
      </w:rPr>
    </w:lvl>
    <w:lvl w:ilvl="5" w:tplc="F28442CE" w:tentative="1">
      <w:start w:val="1"/>
      <w:numFmt w:val="bullet"/>
      <w:lvlText w:val=""/>
      <w:lvlJc w:val="left"/>
      <w:pPr>
        <w:tabs>
          <w:tab w:val="num" w:pos="4320"/>
        </w:tabs>
        <w:ind w:left="4320" w:hanging="360"/>
      </w:pPr>
      <w:rPr>
        <w:rFonts w:ascii="Wingdings 3" w:hAnsi="Wingdings 3" w:hint="default"/>
      </w:rPr>
    </w:lvl>
    <w:lvl w:ilvl="6" w:tplc="2C5AE1C6" w:tentative="1">
      <w:start w:val="1"/>
      <w:numFmt w:val="bullet"/>
      <w:lvlText w:val=""/>
      <w:lvlJc w:val="left"/>
      <w:pPr>
        <w:tabs>
          <w:tab w:val="num" w:pos="5040"/>
        </w:tabs>
        <w:ind w:left="5040" w:hanging="360"/>
      </w:pPr>
      <w:rPr>
        <w:rFonts w:ascii="Wingdings 3" w:hAnsi="Wingdings 3" w:hint="default"/>
      </w:rPr>
    </w:lvl>
    <w:lvl w:ilvl="7" w:tplc="F2EE2900" w:tentative="1">
      <w:start w:val="1"/>
      <w:numFmt w:val="bullet"/>
      <w:lvlText w:val=""/>
      <w:lvlJc w:val="left"/>
      <w:pPr>
        <w:tabs>
          <w:tab w:val="num" w:pos="5760"/>
        </w:tabs>
        <w:ind w:left="5760" w:hanging="360"/>
      </w:pPr>
      <w:rPr>
        <w:rFonts w:ascii="Wingdings 3" w:hAnsi="Wingdings 3" w:hint="default"/>
      </w:rPr>
    </w:lvl>
    <w:lvl w:ilvl="8" w:tplc="568EF0F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8AC2999"/>
    <w:multiLevelType w:val="hybridMultilevel"/>
    <w:tmpl w:val="00B8F8D4"/>
    <w:lvl w:ilvl="0" w:tplc="6896AD84">
      <w:start w:val="1"/>
      <w:numFmt w:val="bullet"/>
      <w:lvlText w:val=""/>
      <w:lvlJc w:val="left"/>
      <w:pPr>
        <w:tabs>
          <w:tab w:val="num" w:pos="720"/>
        </w:tabs>
        <w:ind w:left="720" w:hanging="360"/>
      </w:pPr>
      <w:rPr>
        <w:rFonts w:ascii="Wingdings 3" w:hAnsi="Wingdings 3" w:hint="default"/>
      </w:rPr>
    </w:lvl>
    <w:lvl w:ilvl="1" w:tplc="1780E78C">
      <w:start w:val="118"/>
      <w:numFmt w:val="bullet"/>
      <w:lvlText w:val="•"/>
      <w:lvlJc w:val="left"/>
      <w:pPr>
        <w:tabs>
          <w:tab w:val="num" w:pos="1440"/>
        </w:tabs>
        <w:ind w:left="1440" w:hanging="360"/>
      </w:pPr>
      <w:rPr>
        <w:rFonts w:ascii="Arial" w:hAnsi="Arial" w:hint="default"/>
      </w:rPr>
    </w:lvl>
    <w:lvl w:ilvl="2" w:tplc="AA2CFB74" w:tentative="1">
      <w:start w:val="1"/>
      <w:numFmt w:val="bullet"/>
      <w:lvlText w:val=""/>
      <w:lvlJc w:val="left"/>
      <w:pPr>
        <w:tabs>
          <w:tab w:val="num" w:pos="2160"/>
        </w:tabs>
        <w:ind w:left="2160" w:hanging="360"/>
      </w:pPr>
      <w:rPr>
        <w:rFonts w:ascii="Wingdings 3" w:hAnsi="Wingdings 3" w:hint="default"/>
      </w:rPr>
    </w:lvl>
    <w:lvl w:ilvl="3" w:tplc="3CA4EB76" w:tentative="1">
      <w:start w:val="1"/>
      <w:numFmt w:val="bullet"/>
      <w:lvlText w:val=""/>
      <w:lvlJc w:val="left"/>
      <w:pPr>
        <w:tabs>
          <w:tab w:val="num" w:pos="2880"/>
        </w:tabs>
        <w:ind w:left="2880" w:hanging="360"/>
      </w:pPr>
      <w:rPr>
        <w:rFonts w:ascii="Wingdings 3" w:hAnsi="Wingdings 3" w:hint="default"/>
      </w:rPr>
    </w:lvl>
    <w:lvl w:ilvl="4" w:tplc="A5F06980" w:tentative="1">
      <w:start w:val="1"/>
      <w:numFmt w:val="bullet"/>
      <w:lvlText w:val=""/>
      <w:lvlJc w:val="left"/>
      <w:pPr>
        <w:tabs>
          <w:tab w:val="num" w:pos="3600"/>
        </w:tabs>
        <w:ind w:left="3600" w:hanging="360"/>
      </w:pPr>
      <w:rPr>
        <w:rFonts w:ascii="Wingdings 3" w:hAnsi="Wingdings 3" w:hint="default"/>
      </w:rPr>
    </w:lvl>
    <w:lvl w:ilvl="5" w:tplc="B4F6C2B0" w:tentative="1">
      <w:start w:val="1"/>
      <w:numFmt w:val="bullet"/>
      <w:lvlText w:val=""/>
      <w:lvlJc w:val="left"/>
      <w:pPr>
        <w:tabs>
          <w:tab w:val="num" w:pos="4320"/>
        </w:tabs>
        <w:ind w:left="4320" w:hanging="360"/>
      </w:pPr>
      <w:rPr>
        <w:rFonts w:ascii="Wingdings 3" w:hAnsi="Wingdings 3" w:hint="default"/>
      </w:rPr>
    </w:lvl>
    <w:lvl w:ilvl="6" w:tplc="4B3EF156" w:tentative="1">
      <w:start w:val="1"/>
      <w:numFmt w:val="bullet"/>
      <w:lvlText w:val=""/>
      <w:lvlJc w:val="left"/>
      <w:pPr>
        <w:tabs>
          <w:tab w:val="num" w:pos="5040"/>
        </w:tabs>
        <w:ind w:left="5040" w:hanging="360"/>
      </w:pPr>
      <w:rPr>
        <w:rFonts w:ascii="Wingdings 3" w:hAnsi="Wingdings 3" w:hint="default"/>
      </w:rPr>
    </w:lvl>
    <w:lvl w:ilvl="7" w:tplc="2EAAB57C" w:tentative="1">
      <w:start w:val="1"/>
      <w:numFmt w:val="bullet"/>
      <w:lvlText w:val=""/>
      <w:lvlJc w:val="left"/>
      <w:pPr>
        <w:tabs>
          <w:tab w:val="num" w:pos="5760"/>
        </w:tabs>
        <w:ind w:left="5760" w:hanging="360"/>
      </w:pPr>
      <w:rPr>
        <w:rFonts w:ascii="Wingdings 3" w:hAnsi="Wingdings 3" w:hint="default"/>
      </w:rPr>
    </w:lvl>
    <w:lvl w:ilvl="8" w:tplc="03701C52"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1"/>
  </w:num>
  <w:num w:numId="3">
    <w:abstractNumId w:val="2"/>
  </w:num>
  <w:num w:numId="4">
    <w:abstractNumId w:val="0"/>
  </w:num>
  <w:num w:numId="5">
    <w:abstractNumId w:val="8"/>
  </w:num>
  <w:num w:numId="6">
    <w:abstractNumId w:val="7"/>
  </w:num>
  <w:num w:numId="7">
    <w:abstractNumId w:val="16"/>
  </w:num>
  <w:num w:numId="8">
    <w:abstractNumId w:val="4"/>
  </w:num>
  <w:num w:numId="9">
    <w:abstractNumId w:val="9"/>
  </w:num>
  <w:num w:numId="10">
    <w:abstractNumId w:val="17"/>
  </w:num>
  <w:num w:numId="11">
    <w:abstractNumId w:val="6"/>
  </w:num>
  <w:num w:numId="12">
    <w:abstractNumId w:val="12"/>
  </w:num>
  <w:num w:numId="13">
    <w:abstractNumId w:val="10"/>
  </w:num>
  <w:num w:numId="14">
    <w:abstractNumId w:val="1"/>
  </w:num>
  <w:num w:numId="15">
    <w:abstractNumId w:val="14"/>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D3"/>
    <w:rsid w:val="00002028"/>
    <w:rsid w:val="00020746"/>
    <w:rsid w:val="00022614"/>
    <w:rsid w:val="00022BA7"/>
    <w:rsid w:val="00027819"/>
    <w:rsid w:val="00033901"/>
    <w:rsid w:val="0004014F"/>
    <w:rsid w:val="00041508"/>
    <w:rsid w:val="00041D7A"/>
    <w:rsid w:val="00045478"/>
    <w:rsid w:val="00055209"/>
    <w:rsid w:val="00056ED3"/>
    <w:rsid w:val="000614FF"/>
    <w:rsid w:val="00061914"/>
    <w:rsid w:val="000639D9"/>
    <w:rsid w:val="00065E02"/>
    <w:rsid w:val="000675A3"/>
    <w:rsid w:val="000703FA"/>
    <w:rsid w:val="00072712"/>
    <w:rsid w:val="00080955"/>
    <w:rsid w:val="000835FF"/>
    <w:rsid w:val="00084783"/>
    <w:rsid w:val="00092926"/>
    <w:rsid w:val="000A18B7"/>
    <w:rsid w:val="000A3F70"/>
    <w:rsid w:val="000A6E88"/>
    <w:rsid w:val="000B666D"/>
    <w:rsid w:val="000C3F81"/>
    <w:rsid w:val="000C5698"/>
    <w:rsid w:val="000C7371"/>
    <w:rsid w:val="000C744D"/>
    <w:rsid w:val="000C7A6D"/>
    <w:rsid w:val="000D158A"/>
    <w:rsid w:val="000D4F33"/>
    <w:rsid w:val="000D579E"/>
    <w:rsid w:val="000D5ED5"/>
    <w:rsid w:val="000E0341"/>
    <w:rsid w:val="000E40A8"/>
    <w:rsid w:val="000E7E6D"/>
    <w:rsid w:val="000F0456"/>
    <w:rsid w:val="001017EE"/>
    <w:rsid w:val="00115DC8"/>
    <w:rsid w:val="00116C90"/>
    <w:rsid w:val="00121C5F"/>
    <w:rsid w:val="001256AA"/>
    <w:rsid w:val="00142369"/>
    <w:rsid w:val="001432CD"/>
    <w:rsid w:val="00143D87"/>
    <w:rsid w:val="001449AD"/>
    <w:rsid w:val="001451F3"/>
    <w:rsid w:val="00150C53"/>
    <w:rsid w:val="00154CA7"/>
    <w:rsid w:val="00157227"/>
    <w:rsid w:val="001604BC"/>
    <w:rsid w:val="001638F5"/>
    <w:rsid w:val="00167C3E"/>
    <w:rsid w:val="00171D7E"/>
    <w:rsid w:val="00177C08"/>
    <w:rsid w:val="0018040F"/>
    <w:rsid w:val="00181B8B"/>
    <w:rsid w:val="00190155"/>
    <w:rsid w:val="00193155"/>
    <w:rsid w:val="0019458C"/>
    <w:rsid w:val="00195BAD"/>
    <w:rsid w:val="001A1285"/>
    <w:rsid w:val="001A5B1B"/>
    <w:rsid w:val="001A5E68"/>
    <w:rsid w:val="001B00C8"/>
    <w:rsid w:val="001B44B2"/>
    <w:rsid w:val="001B45BB"/>
    <w:rsid w:val="001C4FC0"/>
    <w:rsid w:val="001D34A0"/>
    <w:rsid w:val="001D42E9"/>
    <w:rsid w:val="001E026F"/>
    <w:rsid w:val="001E0521"/>
    <w:rsid w:val="00201ECC"/>
    <w:rsid w:val="00207AA7"/>
    <w:rsid w:val="002130A3"/>
    <w:rsid w:val="00214C4F"/>
    <w:rsid w:val="00217659"/>
    <w:rsid w:val="00220AFD"/>
    <w:rsid w:val="0022422B"/>
    <w:rsid w:val="00225A14"/>
    <w:rsid w:val="00231A15"/>
    <w:rsid w:val="00237651"/>
    <w:rsid w:val="002434A7"/>
    <w:rsid w:val="00244972"/>
    <w:rsid w:val="00253675"/>
    <w:rsid w:val="002652E4"/>
    <w:rsid w:val="00265A68"/>
    <w:rsid w:val="00270073"/>
    <w:rsid w:val="002718E9"/>
    <w:rsid w:val="00271B3E"/>
    <w:rsid w:val="00274759"/>
    <w:rsid w:val="002753C2"/>
    <w:rsid w:val="002813B5"/>
    <w:rsid w:val="002824AB"/>
    <w:rsid w:val="002945FC"/>
    <w:rsid w:val="00294E99"/>
    <w:rsid w:val="00296A61"/>
    <w:rsid w:val="002A1203"/>
    <w:rsid w:val="002A3D8C"/>
    <w:rsid w:val="002A74F7"/>
    <w:rsid w:val="002B1EBB"/>
    <w:rsid w:val="002C3C7A"/>
    <w:rsid w:val="002D5047"/>
    <w:rsid w:val="002E6DA7"/>
    <w:rsid w:val="002E76BA"/>
    <w:rsid w:val="002F1CD4"/>
    <w:rsid w:val="002F1CDF"/>
    <w:rsid w:val="002F4273"/>
    <w:rsid w:val="002F4AAB"/>
    <w:rsid w:val="00304B3D"/>
    <w:rsid w:val="003058D8"/>
    <w:rsid w:val="0031089C"/>
    <w:rsid w:val="0031138D"/>
    <w:rsid w:val="00313832"/>
    <w:rsid w:val="00322001"/>
    <w:rsid w:val="00323557"/>
    <w:rsid w:val="00324810"/>
    <w:rsid w:val="003334C6"/>
    <w:rsid w:val="003345BA"/>
    <w:rsid w:val="003376C4"/>
    <w:rsid w:val="003439BC"/>
    <w:rsid w:val="003544AF"/>
    <w:rsid w:val="00354AA6"/>
    <w:rsid w:val="003566BC"/>
    <w:rsid w:val="00363755"/>
    <w:rsid w:val="00367871"/>
    <w:rsid w:val="00367B56"/>
    <w:rsid w:val="00370246"/>
    <w:rsid w:val="003719B8"/>
    <w:rsid w:val="0037212F"/>
    <w:rsid w:val="003740E3"/>
    <w:rsid w:val="00375114"/>
    <w:rsid w:val="00377593"/>
    <w:rsid w:val="003817C0"/>
    <w:rsid w:val="0038278C"/>
    <w:rsid w:val="0039282F"/>
    <w:rsid w:val="003A08CA"/>
    <w:rsid w:val="003A140A"/>
    <w:rsid w:val="003B4934"/>
    <w:rsid w:val="003B4C0F"/>
    <w:rsid w:val="003B61FE"/>
    <w:rsid w:val="003C720A"/>
    <w:rsid w:val="003D650A"/>
    <w:rsid w:val="003D6C8C"/>
    <w:rsid w:val="003E2145"/>
    <w:rsid w:val="003E2B11"/>
    <w:rsid w:val="003E351A"/>
    <w:rsid w:val="003E61BF"/>
    <w:rsid w:val="003F184A"/>
    <w:rsid w:val="003F18FB"/>
    <w:rsid w:val="004005B2"/>
    <w:rsid w:val="00400A0D"/>
    <w:rsid w:val="0040581E"/>
    <w:rsid w:val="004063C7"/>
    <w:rsid w:val="0041076E"/>
    <w:rsid w:val="00410AF7"/>
    <w:rsid w:val="00410BBA"/>
    <w:rsid w:val="00412816"/>
    <w:rsid w:val="00413516"/>
    <w:rsid w:val="00413FB2"/>
    <w:rsid w:val="00416695"/>
    <w:rsid w:val="00420713"/>
    <w:rsid w:val="00424481"/>
    <w:rsid w:val="004256B7"/>
    <w:rsid w:val="00431FBB"/>
    <w:rsid w:val="00442D3B"/>
    <w:rsid w:val="004432BD"/>
    <w:rsid w:val="004446C8"/>
    <w:rsid w:val="00444D38"/>
    <w:rsid w:val="00445010"/>
    <w:rsid w:val="004462CF"/>
    <w:rsid w:val="00447A26"/>
    <w:rsid w:val="00451014"/>
    <w:rsid w:val="0045230B"/>
    <w:rsid w:val="004607FF"/>
    <w:rsid w:val="00472CC7"/>
    <w:rsid w:val="0047335B"/>
    <w:rsid w:val="00473694"/>
    <w:rsid w:val="00473C62"/>
    <w:rsid w:val="0047483D"/>
    <w:rsid w:val="004823E2"/>
    <w:rsid w:val="00482A6D"/>
    <w:rsid w:val="004865A7"/>
    <w:rsid w:val="00490FAD"/>
    <w:rsid w:val="00495747"/>
    <w:rsid w:val="004B04EE"/>
    <w:rsid w:val="004B05F5"/>
    <w:rsid w:val="004B119E"/>
    <w:rsid w:val="004C06E6"/>
    <w:rsid w:val="004C2CC4"/>
    <w:rsid w:val="004C3CC1"/>
    <w:rsid w:val="004C7826"/>
    <w:rsid w:val="004C7E4A"/>
    <w:rsid w:val="004D7D3C"/>
    <w:rsid w:val="004E5230"/>
    <w:rsid w:val="004F1429"/>
    <w:rsid w:val="005004AA"/>
    <w:rsid w:val="005030FF"/>
    <w:rsid w:val="00503834"/>
    <w:rsid w:val="00503C30"/>
    <w:rsid w:val="005148F9"/>
    <w:rsid w:val="00535C9D"/>
    <w:rsid w:val="00536108"/>
    <w:rsid w:val="00540823"/>
    <w:rsid w:val="0054151D"/>
    <w:rsid w:val="00546EDF"/>
    <w:rsid w:val="00550C28"/>
    <w:rsid w:val="005577ED"/>
    <w:rsid w:val="00565E2C"/>
    <w:rsid w:val="00566019"/>
    <w:rsid w:val="00566CA7"/>
    <w:rsid w:val="0058392D"/>
    <w:rsid w:val="00583B4F"/>
    <w:rsid w:val="00584D61"/>
    <w:rsid w:val="00594451"/>
    <w:rsid w:val="00595108"/>
    <w:rsid w:val="005951E5"/>
    <w:rsid w:val="005A1DCD"/>
    <w:rsid w:val="005A591B"/>
    <w:rsid w:val="005B0755"/>
    <w:rsid w:val="005B0A46"/>
    <w:rsid w:val="005B1861"/>
    <w:rsid w:val="005B2D2B"/>
    <w:rsid w:val="005B5A9C"/>
    <w:rsid w:val="005C04D0"/>
    <w:rsid w:val="005E4131"/>
    <w:rsid w:val="005E55FC"/>
    <w:rsid w:val="005E6004"/>
    <w:rsid w:val="005E779F"/>
    <w:rsid w:val="005F6F67"/>
    <w:rsid w:val="005F6FE2"/>
    <w:rsid w:val="0060406A"/>
    <w:rsid w:val="00605793"/>
    <w:rsid w:val="00610EA3"/>
    <w:rsid w:val="00611ACB"/>
    <w:rsid w:val="00625C6B"/>
    <w:rsid w:val="00630B9D"/>
    <w:rsid w:val="0063353D"/>
    <w:rsid w:val="0063519A"/>
    <w:rsid w:val="0063558C"/>
    <w:rsid w:val="00635E04"/>
    <w:rsid w:val="00635EE9"/>
    <w:rsid w:val="006371FE"/>
    <w:rsid w:val="0063746D"/>
    <w:rsid w:val="0064429B"/>
    <w:rsid w:val="006444FD"/>
    <w:rsid w:val="00647DE3"/>
    <w:rsid w:val="00651B00"/>
    <w:rsid w:val="006548E0"/>
    <w:rsid w:val="00654EDC"/>
    <w:rsid w:val="006649DD"/>
    <w:rsid w:val="00667489"/>
    <w:rsid w:val="00681A7C"/>
    <w:rsid w:val="00681C21"/>
    <w:rsid w:val="00682557"/>
    <w:rsid w:val="00682FBD"/>
    <w:rsid w:val="00686D06"/>
    <w:rsid w:val="0069014B"/>
    <w:rsid w:val="00690609"/>
    <w:rsid w:val="0069290E"/>
    <w:rsid w:val="00694706"/>
    <w:rsid w:val="00696287"/>
    <w:rsid w:val="00697279"/>
    <w:rsid w:val="006A57C7"/>
    <w:rsid w:val="006A6AE2"/>
    <w:rsid w:val="006B0A41"/>
    <w:rsid w:val="006B7E96"/>
    <w:rsid w:val="006C51B2"/>
    <w:rsid w:val="006C6883"/>
    <w:rsid w:val="006D05AC"/>
    <w:rsid w:val="006D7C75"/>
    <w:rsid w:val="006E10E6"/>
    <w:rsid w:val="006E15EE"/>
    <w:rsid w:val="006E5FEA"/>
    <w:rsid w:val="006E6535"/>
    <w:rsid w:val="006F08D8"/>
    <w:rsid w:val="006F0904"/>
    <w:rsid w:val="006F2678"/>
    <w:rsid w:val="006F4449"/>
    <w:rsid w:val="006F4D8A"/>
    <w:rsid w:val="006F613A"/>
    <w:rsid w:val="00700D2D"/>
    <w:rsid w:val="00703ADE"/>
    <w:rsid w:val="0070468C"/>
    <w:rsid w:val="007065B2"/>
    <w:rsid w:val="00711720"/>
    <w:rsid w:val="00713F4C"/>
    <w:rsid w:val="00721A56"/>
    <w:rsid w:val="00730178"/>
    <w:rsid w:val="0073193C"/>
    <w:rsid w:val="007372DC"/>
    <w:rsid w:val="007404C7"/>
    <w:rsid w:val="00745582"/>
    <w:rsid w:val="00752E5F"/>
    <w:rsid w:val="00757ED6"/>
    <w:rsid w:val="007660AD"/>
    <w:rsid w:val="007759AD"/>
    <w:rsid w:val="00776B2F"/>
    <w:rsid w:val="007776FB"/>
    <w:rsid w:val="00781FF8"/>
    <w:rsid w:val="0078615C"/>
    <w:rsid w:val="00791188"/>
    <w:rsid w:val="007968D2"/>
    <w:rsid w:val="00796B23"/>
    <w:rsid w:val="007A36E7"/>
    <w:rsid w:val="007A7BA6"/>
    <w:rsid w:val="007B1C46"/>
    <w:rsid w:val="007B2DC3"/>
    <w:rsid w:val="007C2592"/>
    <w:rsid w:val="007C33DB"/>
    <w:rsid w:val="007D0BE9"/>
    <w:rsid w:val="007D2BAE"/>
    <w:rsid w:val="007D41D3"/>
    <w:rsid w:val="007D7696"/>
    <w:rsid w:val="007E2B62"/>
    <w:rsid w:val="007E4A21"/>
    <w:rsid w:val="007E7141"/>
    <w:rsid w:val="007F63A2"/>
    <w:rsid w:val="008014C0"/>
    <w:rsid w:val="00802FD8"/>
    <w:rsid w:val="00812FC2"/>
    <w:rsid w:val="00814D45"/>
    <w:rsid w:val="00816E10"/>
    <w:rsid w:val="00820A64"/>
    <w:rsid w:val="00822687"/>
    <w:rsid w:val="00832BF0"/>
    <w:rsid w:val="008359EE"/>
    <w:rsid w:val="00841BC4"/>
    <w:rsid w:val="008457A8"/>
    <w:rsid w:val="008506DE"/>
    <w:rsid w:val="00852E38"/>
    <w:rsid w:val="00854410"/>
    <w:rsid w:val="008565E5"/>
    <w:rsid w:val="008574CE"/>
    <w:rsid w:val="00865570"/>
    <w:rsid w:val="00866C2E"/>
    <w:rsid w:val="00867343"/>
    <w:rsid w:val="00867F85"/>
    <w:rsid w:val="00867F9B"/>
    <w:rsid w:val="0087067D"/>
    <w:rsid w:val="00871E6E"/>
    <w:rsid w:val="00875F7A"/>
    <w:rsid w:val="00877050"/>
    <w:rsid w:val="00880F49"/>
    <w:rsid w:val="00881688"/>
    <w:rsid w:val="00881696"/>
    <w:rsid w:val="008852A8"/>
    <w:rsid w:val="00886BDB"/>
    <w:rsid w:val="00886EF9"/>
    <w:rsid w:val="008927FD"/>
    <w:rsid w:val="008944B8"/>
    <w:rsid w:val="0089454F"/>
    <w:rsid w:val="008946B2"/>
    <w:rsid w:val="00894915"/>
    <w:rsid w:val="00895320"/>
    <w:rsid w:val="008A1721"/>
    <w:rsid w:val="008A658E"/>
    <w:rsid w:val="008C463F"/>
    <w:rsid w:val="008C4F9B"/>
    <w:rsid w:val="008D229E"/>
    <w:rsid w:val="008E1CB4"/>
    <w:rsid w:val="008E67DD"/>
    <w:rsid w:val="008F35AF"/>
    <w:rsid w:val="008F7300"/>
    <w:rsid w:val="00900792"/>
    <w:rsid w:val="009027CD"/>
    <w:rsid w:val="009134D4"/>
    <w:rsid w:val="00917A40"/>
    <w:rsid w:val="009220BB"/>
    <w:rsid w:val="00927055"/>
    <w:rsid w:val="00927205"/>
    <w:rsid w:val="00930C90"/>
    <w:rsid w:val="0093533E"/>
    <w:rsid w:val="009402CF"/>
    <w:rsid w:val="00941A7E"/>
    <w:rsid w:val="00950A2E"/>
    <w:rsid w:val="0095194B"/>
    <w:rsid w:val="00954C05"/>
    <w:rsid w:val="00957613"/>
    <w:rsid w:val="00964120"/>
    <w:rsid w:val="009701C0"/>
    <w:rsid w:val="009722D4"/>
    <w:rsid w:val="0097270C"/>
    <w:rsid w:val="00972B29"/>
    <w:rsid w:val="0097319F"/>
    <w:rsid w:val="009734EE"/>
    <w:rsid w:val="00977298"/>
    <w:rsid w:val="00980F16"/>
    <w:rsid w:val="00983CF8"/>
    <w:rsid w:val="00990D17"/>
    <w:rsid w:val="0099552B"/>
    <w:rsid w:val="00995EC1"/>
    <w:rsid w:val="009965E6"/>
    <w:rsid w:val="009A17C6"/>
    <w:rsid w:val="009A1859"/>
    <w:rsid w:val="009A7B8E"/>
    <w:rsid w:val="009B4F1A"/>
    <w:rsid w:val="009B4FFB"/>
    <w:rsid w:val="009B5922"/>
    <w:rsid w:val="009B5CF1"/>
    <w:rsid w:val="009C1A5D"/>
    <w:rsid w:val="009C3C65"/>
    <w:rsid w:val="009C4649"/>
    <w:rsid w:val="009C48A2"/>
    <w:rsid w:val="009D31BC"/>
    <w:rsid w:val="009D3C51"/>
    <w:rsid w:val="009D5DBC"/>
    <w:rsid w:val="009D76DD"/>
    <w:rsid w:val="009E23BE"/>
    <w:rsid w:val="009E3A49"/>
    <w:rsid w:val="009E3FF7"/>
    <w:rsid w:val="009E6268"/>
    <w:rsid w:val="009F730C"/>
    <w:rsid w:val="00A01362"/>
    <w:rsid w:val="00A022F6"/>
    <w:rsid w:val="00A02398"/>
    <w:rsid w:val="00A07BBF"/>
    <w:rsid w:val="00A11AC8"/>
    <w:rsid w:val="00A12917"/>
    <w:rsid w:val="00A13F91"/>
    <w:rsid w:val="00A14031"/>
    <w:rsid w:val="00A2542E"/>
    <w:rsid w:val="00A274B6"/>
    <w:rsid w:val="00A278C4"/>
    <w:rsid w:val="00A33F02"/>
    <w:rsid w:val="00A33F9F"/>
    <w:rsid w:val="00A37939"/>
    <w:rsid w:val="00A37F45"/>
    <w:rsid w:val="00A44AA8"/>
    <w:rsid w:val="00A46438"/>
    <w:rsid w:val="00A51582"/>
    <w:rsid w:val="00A538CB"/>
    <w:rsid w:val="00A53F14"/>
    <w:rsid w:val="00A65A73"/>
    <w:rsid w:val="00A6627C"/>
    <w:rsid w:val="00A66488"/>
    <w:rsid w:val="00A66613"/>
    <w:rsid w:val="00A7121A"/>
    <w:rsid w:val="00A73207"/>
    <w:rsid w:val="00A733FB"/>
    <w:rsid w:val="00A73D76"/>
    <w:rsid w:val="00A76325"/>
    <w:rsid w:val="00A820BA"/>
    <w:rsid w:val="00A878F0"/>
    <w:rsid w:val="00A92FFF"/>
    <w:rsid w:val="00A941D3"/>
    <w:rsid w:val="00AB30BF"/>
    <w:rsid w:val="00AB42C8"/>
    <w:rsid w:val="00AC19F0"/>
    <w:rsid w:val="00AC5008"/>
    <w:rsid w:val="00AD53E0"/>
    <w:rsid w:val="00AD7BFD"/>
    <w:rsid w:val="00AE30E1"/>
    <w:rsid w:val="00AE4E9D"/>
    <w:rsid w:val="00B02547"/>
    <w:rsid w:val="00B15A03"/>
    <w:rsid w:val="00B22EB3"/>
    <w:rsid w:val="00B251E0"/>
    <w:rsid w:val="00B277A1"/>
    <w:rsid w:val="00B306C3"/>
    <w:rsid w:val="00B3690C"/>
    <w:rsid w:val="00B4119A"/>
    <w:rsid w:val="00B4553F"/>
    <w:rsid w:val="00B47572"/>
    <w:rsid w:val="00B55AB7"/>
    <w:rsid w:val="00B6164B"/>
    <w:rsid w:val="00B62066"/>
    <w:rsid w:val="00B6270E"/>
    <w:rsid w:val="00B63299"/>
    <w:rsid w:val="00B647D8"/>
    <w:rsid w:val="00B657E9"/>
    <w:rsid w:val="00B6796D"/>
    <w:rsid w:val="00B731BE"/>
    <w:rsid w:val="00B7634B"/>
    <w:rsid w:val="00B77FCB"/>
    <w:rsid w:val="00B83248"/>
    <w:rsid w:val="00B85A01"/>
    <w:rsid w:val="00B86636"/>
    <w:rsid w:val="00B92DFA"/>
    <w:rsid w:val="00B94E84"/>
    <w:rsid w:val="00B97457"/>
    <w:rsid w:val="00BA2420"/>
    <w:rsid w:val="00BA279E"/>
    <w:rsid w:val="00BA66E3"/>
    <w:rsid w:val="00BB3715"/>
    <w:rsid w:val="00BB64E1"/>
    <w:rsid w:val="00BB78AA"/>
    <w:rsid w:val="00BC3307"/>
    <w:rsid w:val="00BC52D2"/>
    <w:rsid w:val="00BD01D1"/>
    <w:rsid w:val="00BD3B12"/>
    <w:rsid w:val="00BD613B"/>
    <w:rsid w:val="00BD7BCE"/>
    <w:rsid w:val="00BD7CFC"/>
    <w:rsid w:val="00BE10C8"/>
    <w:rsid w:val="00BE2055"/>
    <w:rsid w:val="00BE3CBF"/>
    <w:rsid w:val="00BF040F"/>
    <w:rsid w:val="00BF7930"/>
    <w:rsid w:val="00C01EF4"/>
    <w:rsid w:val="00C026C1"/>
    <w:rsid w:val="00C035E4"/>
    <w:rsid w:val="00C045DF"/>
    <w:rsid w:val="00C0752A"/>
    <w:rsid w:val="00C11763"/>
    <w:rsid w:val="00C117A3"/>
    <w:rsid w:val="00C168B4"/>
    <w:rsid w:val="00C21542"/>
    <w:rsid w:val="00C21D4B"/>
    <w:rsid w:val="00C243A3"/>
    <w:rsid w:val="00C2469A"/>
    <w:rsid w:val="00C3268A"/>
    <w:rsid w:val="00C35998"/>
    <w:rsid w:val="00C40C3C"/>
    <w:rsid w:val="00C42414"/>
    <w:rsid w:val="00C53E76"/>
    <w:rsid w:val="00C54BE0"/>
    <w:rsid w:val="00C573CB"/>
    <w:rsid w:val="00C57A3E"/>
    <w:rsid w:val="00C606C9"/>
    <w:rsid w:val="00C70D6B"/>
    <w:rsid w:val="00C7127A"/>
    <w:rsid w:val="00C93F4A"/>
    <w:rsid w:val="00C95566"/>
    <w:rsid w:val="00CA07D9"/>
    <w:rsid w:val="00CA2DF1"/>
    <w:rsid w:val="00CA5557"/>
    <w:rsid w:val="00CA6062"/>
    <w:rsid w:val="00CA69FD"/>
    <w:rsid w:val="00CB0343"/>
    <w:rsid w:val="00CB19BE"/>
    <w:rsid w:val="00CB3C70"/>
    <w:rsid w:val="00CB5CF0"/>
    <w:rsid w:val="00CC0340"/>
    <w:rsid w:val="00CC0F8A"/>
    <w:rsid w:val="00CC152D"/>
    <w:rsid w:val="00CC55B7"/>
    <w:rsid w:val="00CC62D2"/>
    <w:rsid w:val="00CC6898"/>
    <w:rsid w:val="00CD46CA"/>
    <w:rsid w:val="00CE1D90"/>
    <w:rsid w:val="00CE5DBA"/>
    <w:rsid w:val="00CE7100"/>
    <w:rsid w:val="00CF271D"/>
    <w:rsid w:val="00CF3214"/>
    <w:rsid w:val="00D03F28"/>
    <w:rsid w:val="00D056BB"/>
    <w:rsid w:val="00D05AD3"/>
    <w:rsid w:val="00D10877"/>
    <w:rsid w:val="00D1260D"/>
    <w:rsid w:val="00D14BA2"/>
    <w:rsid w:val="00D1604D"/>
    <w:rsid w:val="00D210D2"/>
    <w:rsid w:val="00D2550B"/>
    <w:rsid w:val="00D270E9"/>
    <w:rsid w:val="00D35479"/>
    <w:rsid w:val="00D36095"/>
    <w:rsid w:val="00D40883"/>
    <w:rsid w:val="00D43BE6"/>
    <w:rsid w:val="00D45EDE"/>
    <w:rsid w:val="00D47486"/>
    <w:rsid w:val="00D524B2"/>
    <w:rsid w:val="00D536D2"/>
    <w:rsid w:val="00D55809"/>
    <w:rsid w:val="00D720F7"/>
    <w:rsid w:val="00D756E5"/>
    <w:rsid w:val="00D91AB0"/>
    <w:rsid w:val="00D975D2"/>
    <w:rsid w:val="00DA0DA7"/>
    <w:rsid w:val="00DA2B1D"/>
    <w:rsid w:val="00DA4951"/>
    <w:rsid w:val="00DB0073"/>
    <w:rsid w:val="00DB0AED"/>
    <w:rsid w:val="00DB4577"/>
    <w:rsid w:val="00DB4E7E"/>
    <w:rsid w:val="00DB6D43"/>
    <w:rsid w:val="00DC0DD3"/>
    <w:rsid w:val="00DC4AFA"/>
    <w:rsid w:val="00DC6F62"/>
    <w:rsid w:val="00DC7251"/>
    <w:rsid w:val="00DD0620"/>
    <w:rsid w:val="00DD19F9"/>
    <w:rsid w:val="00DD7512"/>
    <w:rsid w:val="00DE2EF5"/>
    <w:rsid w:val="00DE5686"/>
    <w:rsid w:val="00DF04D5"/>
    <w:rsid w:val="00DF4F5A"/>
    <w:rsid w:val="00DF595E"/>
    <w:rsid w:val="00E003C7"/>
    <w:rsid w:val="00E03178"/>
    <w:rsid w:val="00E115B9"/>
    <w:rsid w:val="00E1276E"/>
    <w:rsid w:val="00E1295A"/>
    <w:rsid w:val="00E13B0E"/>
    <w:rsid w:val="00E16221"/>
    <w:rsid w:val="00E16FFE"/>
    <w:rsid w:val="00E2117F"/>
    <w:rsid w:val="00E219AE"/>
    <w:rsid w:val="00E220C5"/>
    <w:rsid w:val="00E2745B"/>
    <w:rsid w:val="00E277DE"/>
    <w:rsid w:val="00E33E12"/>
    <w:rsid w:val="00E33EF0"/>
    <w:rsid w:val="00E34C3B"/>
    <w:rsid w:val="00E35BD9"/>
    <w:rsid w:val="00E449CF"/>
    <w:rsid w:val="00E5275C"/>
    <w:rsid w:val="00E57B4B"/>
    <w:rsid w:val="00E65A14"/>
    <w:rsid w:val="00E66F8E"/>
    <w:rsid w:val="00E7039D"/>
    <w:rsid w:val="00E7516C"/>
    <w:rsid w:val="00E8093B"/>
    <w:rsid w:val="00E80A5B"/>
    <w:rsid w:val="00E82278"/>
    <w:rsid w:val="00E82AFB"/>
    <w:rsid w:val="00E83F6C"/>
    <w:rsid w:val="00E85BB5"/>
    <w:rsid w:val="00E85E94"/>
    <w:rsid w:val="00E87400"/>
    <w:rsid w:val="00E91271"/>
    <w:rsid w:val="00E96291"/>
    <w:rsid w:val="00E963A0"/>
    <w:rsid w:val="00EA0CD7"/>
    <w:rsid w:val="00EA38C6"/>
    <w:rsid w:val="00EA5ACD"/>
    <w:rsid w:val="00EC5C31"/>
    <w:rsid w:val="00ED1518"/>
    <w:rsid w:val="00ED3275"/>
    <w:rsid w:val="00ED76E0"/>
    <w:rsid w:val="00EE1C1C"/>
    <w:rsid w:val="00EE38AF"/>
    <w:rsid w:val="00EE3912"/>
    <w:rsid w:val="00EE3CAF"/>
    <w:rsid w:val="00EE535C"/>
    <w:rsid w:val="00EF6B6A"/>
    <w:rsid w:val="00F00248"/>
    <w:rsid w:val="00F02984"/>
    <w:rsid w:val="00F05357"/>
    <w:rsid w:val="00F0551B"/>
    <w:rsid w:val="00F06239"/>
    <w:rsid w:val="00F06E1A"/>
    <w:rsid w:val="00F06E91"/>
    <w:rsid w:val="00F072E2"/>
    <w:rsid w:val="00F0775B"/>
    <w:rsid w:val="00F07AF4"/>
    <w:rsid w:val="00F200C9"/>
    <w:rsid w:val="00F230DE"/>
    <w:rsid w:val="00F24578"/>
    <w:rsid w:val="00F264D8"/>
    <w:rsid w:val="00F30598"/>
    <w:rsid w:val="00F31D05"/>
    <w:rsid w:val="00F3226E"/>
    <w:rsid w:val="00F41DE5"/>
    <w:rsid w:val="00F42BAF"/>
    <w:rsid w:val="00F44B04"/>
    <w:rsid w:val="00F55B47"/>
    <w:rsid w:val="00F56063"/>
    <w:rsid w:val="00F56FD6"/>
    <w:rsid w:val="00F67F03"/>
    <w:rsid w:val="00F703BD"/>
    <w:rsid w:val="00F73EAA"/>
    <w:rsid w:val="00F770F4"/>
    <w:rsid w:val="00F77186"/>
    <w:rsid w:val="00F81107"/>
    <w:rsid w:val="00F823FD"/>
    <w:rsid w:val="00F82749"/>
    <w:rsid w:val="00F85077"/>
    <w:rsid w:val="00F85891"/>
    <w:rsid w:val="00F869E3"/>
    <w:rsid w:val="00FA2DA4"/>
    <w:rsid w:val="00FB4D6C"/>
    <w:rsid w:val="00FB5FDB"/>
    <w:rsid w:val="00FC0ED1"/>
    <w:rsid w:val="00FC4412"/>
    <w:rsid w:val="00FD503B"/>
    <w:rsid w:val="00FD6845"/>
    <w:rsid w:val="00FE10DA"/>
    <w:rsid w:val="00FE170D"/>
    <w:rsid w:val="00FE56F9"/>
    <w:rsid w:val="00FE78EC"/>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586ECFF"/>
  <w15:docId w15:val="{00EE7807-16F8-4C16-8E94-E6A1110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1D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D3"/>
    <w:rPr>
      <w:color w:val="0000FF"/>
      <w:u w:val="single"/>
    </w:rPr>
  </w:style>
  <w:style w:type="paragraph" w:styleId="FootnoteText">
    <w:name w:val="footnote text"/>
    <w:basedOn w:val="Normal"/>
    <w:link w:val="FootnoteTextChar"/>
    <w:semiHidden/>
    <w:rsid w:val="007D41D3"/>
    <w:pPr>
      <w:spacing w:after="80"/>
    </w:pPr>
  </w:style>
  <w:style w:type="character" w:styleId="FootnoteReference">
    <w:name w:val="footnote reference"/>
    <w:aliases w:val="o"/>
    <w:rsid w:val="007D41D3"/>
    <w:rPr>
      <w:vertAlign w:val="superscript"/>
    </w:rPr>
  </w:style>
  <w:style w:type="paragraph" w:styleId="BalloonText">
    <w:name w:val="Balloon Text"/>
    <w:basedOn w:val="Normal"/>
    <w:link w:val="BalloonTextChar"/>
    <w:rsid w:val="002D5047"/>
    <w:rPr>
      <w:rFonts w:ascii="Tahoma" w:hAnsi="Tahoma" w:cs="Tahoma"/>
      <w:sz w:val="16"/>
      <w:szCs w:val="16"/>
    </w:rPr>
  </w:style>
  <w:style w:type="character" w:customStyle="1" w:styleId="BalloonTextChar">
    <w:name w:val="Balloon Text Char"/>
    <w:link w:val="BalloonText"/>
    <w:rsid w:val="002D5047"/>
    <w:rPr>
      <w:rFonts w:ascii="Tahoma" w:hAnsi="Tahoma" w:cs="Tahoma"/>
      <w:sz w:val="16"/>
      <w:szCs w:val="16"/>
    </w:rPr>
  </w:style>
  <w:style w:type="paragraph" w:styleId="Footer">
    <w:name w:val="footer"/>
    <w:basedOn w:val="Normal"/>
    <w:link w:val="FooterChar"/>
    <w:uiPriority w:val="99"/>
    <w:rsid w:val="009027CD"/>
    <w:pPr>
      <w:tabs>
        <w:tab w:val="center" w:pos="4680"/>
        <w:tab w:val="right" w:pos="9360"/>
      </w:tabs>
      <w:overflowPunct/>
      <w:autoSpaceDE/>
      <w:autoSpaceDN/>
      <w:adjustRightInd/>
    </w:pPr>
    <w:rPr>
      <w:sz w:val="24"/>
      <w:szCs w:val="24"/>
    </w:rPr>
  </w:style>
  <w:style w:type="character" w:customStyle="1" w:styleId="FooterChar">
    <w:name w:val="Footer Char"/>
    <w:link w:val="Footer"/>
    <w:uiPriority w:val="99"/>
    <w:rsid w:val="009027CD"/>
    <w:rPr>
      <w:sz w:val="24"/>
      <w:szCs w:val="24"/>
    </w:rPr>
  </w:style>
  <w:style w:type="character" w:styleId="CommentReference">
    <w:name w:val="annotation reference"/>
    <w:rsid w:val="00410AF7"/>
    <w:rPr>
      <w:sz w:val="16"/>
      <w:szCs w:val="16"/>
    </w:rPr>
  </w:style>
  <w:style w:type="paragraph" w:styleId="CommentText">
    <w:name w:val="annotation text"/>
    <w:basedOn w:val="Normal"/>
    <w:link w:val="CommentTextChar"/>
    <w:rsid w:val="00410AF7"/>
  </w:style>
  <w:style w:type="character" w:customStyle="1" w:styleId="CommentTextChar">
    <w:name w:val="Comment Text Char"/>
    <w:basedOn w:val="DefaultParagraphFont"/>
    <w:link w:val="CommentText"/>
    <w:rsid w:val="00410AF7"/>
  </w:style>
  <w:style w:type="paragraph" w:styleId="CommentSubject">
    <w:name w:val="annotation subject"/>
    <w:basedOn w:val="CommentText"/>
    <w:next w:val="CommentText"/>
    <w:link w:val="CommentSubjectChar"/>
    <w:rsid w:val="00410AF7"/>
    <w:rPr>
      <w:b/>
      <w:bCs/>
    </w:rPr>
  </w:style>
  <w:style w:type="character" w:customStyle="1" w:styleId="CommentSubjectChar">
    <w:name w:val="Comment Subject Char"/>
    <w:link w:val="CommentSubject"/>
    <w:rsid w:val="00410AF7"/>
    <w:rPr>
      <w:b/>
      <w:bCs/>
    </w:rPr>
  </w:style>
  <w:style w:type="paragraph" w:styleId="Header">
    <w:name w:val="header"/>
    <w:basedOn w:val="Normal"/>
    <w:link w:val="HeaderChar"/>
    <w:rsid w:val="00697279"/>
    <w:pPr>
      <w:tabs>
        <w:tab w:val="center" w:pos="4680"/>
        <w:tab w:val="right" w:pos="9360"/>
      </w:tabs>
    </w:pPr>
  </w:style>
  <w:style w:type="character" w:customStyle="1" w:styleId="HeaderChar">
    <w:name w:val="Header Char"/>
    <w:basedOn w:val="DefaultParagraphFont"/>
    <w:link w:val="Header"/>
    <w:rsid w:val="00697279"/>
  </w:style>
  <w:style w:type="character" w:customStyle="1" w:styleId="FootnoteTextChar">
    <w:name w:val="Footnote Text Char"/>
    <w:basedOn w:val="DefaultParagraphFont"/>
    <w:link w:val="FootnoteText"/>
    <w:semiHidden/>
    <w:rsid w:val="00713F4C"/>
  </w:style>
  <w:style w:type="table" w:styleId="TableGrid">
    <w:name w:val="Table Grid"/>
    <w:basedOn w:val="TableNormal"/>
    <w:uiPriority w:val="39"/>
    <w:rsid w:val="00F0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63C7"/>
    <w:pPr>
      <w:overflowPunct/>
      <w:autoSpaceDE/>
      <w:autoSpaceDN/>
      <w:adjustRightInd/>
      <w:jc w:val="both"/>
    </w:pPr>
    <w:rPr>
      <w:sz w:val="24"/>
    </w:rPr>
  </w:style>
  <w:style w:type="character" w:customStyle="1" w:styleId="BodyTextChar">
    <w:name w:val="Body Text Char"/>
    <w:basedOn w:val="DefaultParagraphFont"/>
    <w:link w:val="BodyText"/>
    <w:rsid w:val="004063C7"/>
    <w:rPr>
      <w:sz w:val="24"/>
    </w:rPr>
  </w:style>
  <w:style w:type="paragraph" w:styleId="ListParagraph">
    <w:name w:val="List Paragraph"/>
    <w:basedOn w:val="Normal"/>
    <w:uiPriority w:val="34"/>
    <w:qFormat/>
    <w:rsid w:val="00752E5F"/>
    <w:pPr>
      <w:ind w:left="720"/>
      <w:contextualSpacing/>
    </w:pPr>
  </w:style>
  <w:style w:type="paragraph" w:styleId="NormalWeb">
    <w:name w:val="Normal (Web)"/>
    <w:basedOn w:val="Normal"/>
    <w:uiPriority w:val="99"/>
    <w:semiHidden/>
    <w:unhideWhenUsed/>
    <w:rsid w:val="00B77FCB"/>
    <w:pPr>
      <w:overflowPunct/>
      <w:autoSpaceDE/>
      <w:autoSpaceDN/>
      <w:adjustRightInd/>
      <w:spacing w:before="100" w:beforeAutospacing="1" w:after="100" w:afterAutospacing="1"/>
    </w:pPr>
    <w:rPr>
      <w:rFonts w:eastAsiaTheme="minorEastAsia"/>
      <w:sz w:val="24"/>
      <w:szCs w:val="24"/>
    </w:rPr>
  </w:style>
  <w:style w:type="character" w:customStyle="1" w:styleId="UnresolvedMention1">
    <w:name w:val="Unresolved Mention1"/>
    <w:basedOn w:val="DefaultParagraphFont"/>
    <w:uiPriority w:val="99"/>
    <w:semiHidden/>
    <w:unhideWhenUsed/>
    <w:rsid w:val="00C117A3"/>
    <w:rPr>
      <w:color w:val="605E5C"/>
      <w:shd w:val="clear" w:color="auto" w:fill="E1DFDD"/>
    </w:rPr>
  </w:style>
  <w:style w:type="character" w:styleId="FollowedHyperlink">
    <w:name w:val="FollowedHyperlink"/>
    <w:basedOn w:val="DefaultParagraphFont"/>
    <w:semiHidden/>
    <w:unhideWhenUsed/>
    <w:rsid w:val="00C117A3"/>
    <w:rPr>
      <w:color w:val="954F72" w:themeColor="followedHyperlink"/>
      <w:u w:val="single"/>
    </w:rPr>
  </w:style>
  <w:style w:type="paragraph" w:styleId="Revision">
    <w:name w:val="Revision"/>
    <w:hidden/>
    <w:uiPriority w:val="99"/>
    <w:semiHidden/>
    <w:rsid w:val="00681C21"/>
  </w:style>
  <w:style w:type="character" w:customStyle="1" w:styleId="UnresolvedMention2">
    <w:name w:val="Unresolved Mention2"/>
    <w:basedOn w:val="DefaultParagraphFont"/>
    <w:uiPriority w:val="99"/>
    <w:semiHidden/>
    <w:unhideWhenUsed/>
    <w:rsid w:val="00EE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452">
      <w:bodyDiv w:val="1"/>
      <w:marLeft w:val="0"/>
      <w:marRight w:val="0"/>
      <w:marTop w:val="0"/>
      <w:marBottom w:val="0"/>
      <w:divBdr>
        <w:top w:val="none" w:sz="0" w:space="0" w:color="auto"/>
        <w:left w:val="none" w:sz="0" w:space="0" w:color="auto"/>
        <w:bottom w:val="none" w:sz="0" w:space="0" w:color="auto"/>
        <w:right w:val="none" w:sz="0" w:space="0" w:color="auto"/>
      </w:divBdr>
    </w:div>
    <w:div w:id="86660704">
      <w:bodyDiv w:val="1"/>
      <w:marLeft w:val="0"/>
      <w:marRight w:val="0"/>
      <w:marTop w:val="0"/>
      <w:marBottom w:val="0"/>
      <w:divBdr>
        <w:top w:val="none" w:sz="0" w:space="0" w:color="auto"/>
        <w:left w:val="none" w:sz="0" w:space="0" w:color="auto"/>
        <w:bottom w:val="none" w:sz="0" w:space="0" w:color="auto"/>
        <w:right w:val="none" w:sz="0" w:space="0" w:color="auto"/>
      </w:divBdr>
    </w:div>
    <w:div w:id="88352737">
      <w:bodyDiv w:val="1"/>
      <w:marLeft w:val="0"/>
      <w:marRight w:val="0"/>
      <w:marTop w:val="0"/>
      <w:marBottom w:val="0"/>
      <w:divBdr>
        <w:top w:val="none" w:sz="0" w:space="0" w:color="auto"/>
        <w:left w:val="none" w:sz="0" w:space="0" w:color="auto"/>
        <w:bottom w:val="none" w:sz="0" w:space="0" w:color="auto"/>
        <w:right w:val="none" w:sz="0" w:space="0" w:color="auto"/>
      </w:divBdr>
    </w:div>
    <w:div w:id="92017095">
      <w:bodyDiv w:val="1"/>
      <w:marLeft w:val="0"/>
      <w:marRight w:val="0"/>
      <w:marTop w:val="0"/>
      <w:marBottom w:val="0"/>
      <w:divBdr>
        <w:top w:val="none" w:sz="0" w:space="0" w:color="auto"/>
        <w:left w:val="none" w:sz="0" w:space="0" w:color="auto"/>
        <w:bottom w:val="none" w:sz="0" w:space="0" w:color="auto"/>
        <w:right w:val="none" w:sz="0" w:space="0" w:color="auto"/>
      </w:divBdr>
    </w:div>
    <w:div w:id="112986873">
      <w:bodyDiv w:val="1"/>
      <w:marLeft w:val="0"/>
      <w:marRight w:val="0"/>
      <w:marTop w:val="0"/>
      <w:marBottom w:val="0"/>
      <w:divBdr>
        <w:top w:val="none" w:sz="0" w:space="0" w:color="auto"/>
        <w:left w:val="none" w:sz="0" w:space="0" w:color="auto"/>
        <w:bottom w:val="none" w:sz="0" w:space="0" w:color="auto"/>
        <w:right w:val="none" w:sz="0" w:space="0" w:color="auto"/>
      </w:divBdr>
    </w:div>
    <w:div w:id="114377548">
      <w:bodyDiv w:val="1"/>
      <w:marLeft w:val="0"/>
      <w:marRight w:val="0"/>
      <w:marTop w:val="0"/>
      <w:marBottom w:val="0"/>
      <w:divBdr>
        <w:top w:val="none" w:sz="0" w:space="0" w:color="auto"/>
        <w:left w:val="none" w:sz="0" w:space="0" w:color="auto"/>
        <w:bottom w:val="none" w:sz="0" w:space="0" w:color="auto"/>
        <w:right w:val="none" w:sz="0" w:space="0" w:color="auto"/>
      </w:divBdr>
    </w:div>
    <w:div w:id="116686710">
      <w:bodyDiv w:val="1"/>
      <w:marLeft w:val="0"/>
      <w:marRight w:val="0"/>
      <w:marTop w:val="0"/>
      <w:marBottom w:val="0"/>
      <w:divBdr>
        <w:top w:val="none" w:sz="0" w:space="0" w:color="auto"/>
        <w:left w:val="none" w:sz="0" w:space="0" w:color="auto"/>
        <w:bottom w:val="none" w:sz="0" w:space="0" w:color="auto"/>
        <w:right w:val="none" w:sz="0" w:space="0" w:color="auto"/>
      </w:divBdr>
    </w:div>
    <w:div w:id="119764733">
      <w:bodyDiv w:val="1"/>
      <w:marLeft w:val="0"/>
      <w:marRight w:val="0"/>
      <w:marTop w:val="0"/>
      <w:marBottom w:val="0"/>
      <w:divBdr>
        <w:top w:val="none" w:sz="0" w:space="0" w:color="auto"/>
        <w:left w:val="none" w:sz="0" w:space="0" w:color="auto"/>
        <w:bottom w:val="none" w:sz="0" w:space="0" w:color="auto"/>
        <w:right w:val="none" w:sz="0" w:space="0" w:color="auto"/>
      </w:divBdr>
    </w:div>
    <w:div w:id="154496465">
      <w:bodyDiv w:val="1"/>
      <w:marLeft w:val="0"/>
      <w:marRight w:val="0"/>
      <w:marTop w:val="0"/>
      <w:marBottom w:val="0"/>
      <w:divBdr>
        <w:top w:val="none" w:sz="0" w:space="0" w:color="auto"/>
        <w:left w:val="none" w:sz="0" w:space="0" w:color="auto"/>
        <w:bottom w:val="none" w:sz="0" w:space="0" w:color="auto"/>
        <w:right w:val="none" w:sz="0" w:space="0" w:color="auto"/>
      </w:divBdr>
    </w:div>
    <w:div w:id="169174663">
      <w:bodyDiv w:val="1"/>
      <w:marLeft w:val="0"/>
      <w:marRight w:val="0"/>
      <w:marTop w:val="0"/>
      <w:marBottom w:val="0"/>
      <w:divBdr>
        <w:top w:val="none" w:sz="0" w:space="0" w:color="auto"/>
        <w:left w:val="none" w:sz="0" w:space="0" w:color="auto"/>
        <w:bottom w:val="none" w:sz="0" w:space="0" w:color="auto"/>
        <w:right w:val="none" w:sz="0" w:space="0" w:color="auto"/>
      </w:divBdr>
    </w:div>
    <w:div w:id="268510319">
      <w:bodyDiv w:val="1"/>
      <w:marLeft w:val="0"/>
      <w:marRight w:val="0"/>
      <w:marTop w:val="0"/>
      <w:marBottom w:val="0"/>
      <w:divBdr>
        <w:top w:val="none" w:sz="0" w:space="0" w:color="auto"/>
        <w:left w:val="none" w:sz="0" w:space="0" w:color="auto"/>
        <w:bottom w:val="none" w:sz="0" w:space="0" w:color="auto"/>
        <w:right w:val="none" w:sz="0" w:space="0" w:color="auto"/>
      </w:divBdr>
    </w:div>
    <w:div w:id="290600089">
      <w:bodyDiv w:val="1"/>
      <w:marLeft w:val="0"/>
      <w:marRight w:val="0"/>
      <w:marTop w:val="0"/>
      <w:marBottom w:val="0"/>
      <w:divBdr>
        <w:top w:val="none" w:sz="0" w:space="0" w:color="auto"/>
        <w:left w:val="none" w:sz="0" w:space="0" w:color="auto"/>
        <w:bottom w:val="none" w:sz="0" w:space="0" w:color="auto"/>
        <w:right w:val="none" w:sz="0" w:space="0" w:color="auto"/>
      </w:divBdr>
    </w:div>
    <w:div w:id="329067718">
      <w:bodyDiv w:val="1"/>
      <w:marLeft w:val="0"/>
      <w:marRight w:val="0"/>
      <w:marTop w:val="0"/>
      <w:marBottom w:val="0"/>
      <w:divBdr>
        <w:top w:val="none" w:sz="0" w:space="0" w:color="auto"/>
        <w:left w:val="none" w:sz="0" w:space="0" w:color="auto"/>
        <w:bottom w:val="none" w:sz="0" w:space="0" w:color="auto"/>
        <w:right w:val="none" w:sz="0" w:space="0" w:color="auto"/>
      </w:divBdr>
      <w:divsChild>
        <w:div w:id="393940424">
          <w:marLeft w:val="1166"/>
          <w:marRight w:val="0"/>
          <w:marTop w:val="200"/>
          <w:marBottom w:val="0"/>
          <w:divBdr>
            <w:top w:val="none" w:sz="0" w:space="0" w:color="auto"/>
            <w:left w:val="none" w:sz="0" w:space="0" w:color="auto"/>
            <w:bottom w:val="none" w:sz="0" w:space="0" w:color="auto"/>
            <w:right w:val="none" w:sz="0" w:space="0" w:color="auto"/>
          </w:divBdr>
        </w:div>
        <w:div w:id="1004237689">
          <w:marLeft w:val="1166"/>
          <w:marRight w:val="0"/>
          <w:marTop w:val="200"/>
          <w:marBottom w:val="0"/>
          <w:divBdr>
            <w:top w:val="none" w:sz="0" w:space="0" w:color="auto"/>
            <w:left w:val="none" w:sz="0" w:space="0" w:color="auto"/>
            <w:bottom w:val="none" w:sz="0" w:space="0" w:color="auto"/>
            <w:right w:val="none" w:sz="0" w:space="0" w:color="auto"/>
          </w:divBdr>
        </w:div>
      </w:divsChild>
    </w:div>
    <w:div w:id="337080952">
      <w:bodyDiv w:val="1"/>
      <w:marLeft w:val="0"/>
      <w:marRight w:val="0"/>
      <w:marTop w:val="0"/>
      <w:marBottom w:val="0"/>
      <w:divBdr>
        <w:top w:val="none" w:sz="0" w:space="0" w:color="auto"/>
        <w:left w:val="none" w:sz="0" w:space="0" w:color="auto"/>
        <w:bottom w:val="none" w:sz="0" w:space="0" w:color="auto"/>
        <w:right w:val="none" w:sz="0" w:space="0" w:color="auto"/>
      </w:divBdr>
    </w:div>
    <w:div w:id="348607492">
      <w:bodyDiv w:val="1"/>
      <w:marLeft w:val="0"/>
      <w:marRight w:val="0"/>
      <w:marTop w:val="0"/>
      <w:marBottom w:val="0"/>
      <w:divBdr>
        <w:top w:val="none" w:sz="0" w:space="0" w:color="auto"/>
        <w:left w:val="none" w:sz="0" w:space="0" w:color="auto"/>
        <w:bottom w:val="none" w:sz="0" w:space="0" w:color="auto"/>
        <w:right w:val="none" w:sz="0" w:space="0" w:color="auto"/>
      </w:divBdr>
    </w:div>
    <w:div w:id="374352831">
      <w:bodyDiv w:val="1"/>
      <w:marLeft w:val="0"/>
      <w:marRight w:val="0"/>
      <w:marTop w:val="0"/>
      <w:marBottom w:val="0"/>
      <w:divBdr>
        <w:top w:val="none" w:sz="0" w:space="0" w:color="auto"/>
        <w:left w:val="none" w:sz="0" w:space="0" w:color="auto"/>
        <w:bottom w:val="none" w:sz="0" w:space="0" w:color="auto"/>
        <w:right w:val="none" w:sz="0" w:space="0" w:color="auto"/>
      </w:divBdr>
    </w:div>
    <w:div w:id="387268144">
      <w:bodyDiv w:val="1"/>
      <w:marLeft w:val="0"/>
      <w:marRight w:val="0"/>
      <w:marTop w:val="0"/>
      <w:marBottom w:val="0"/>
      <w:divBdr>
        <w:top w:val="none" w:sz="0" w:space="0" w:color="auto"/>
        <w:left w:val="none" w:sz="0" w:space="0" w:color="auto"/>
        <w:bottom w:val="none" w:sz="0" w:space="0" w:color="auto"/>
        <w:right w:val="none" w:sz="0" w:space="0" w:color="auto"/>
      </w:divBdr>
      <w:divsChild>
        <w:div w:id="1502816187">
          <w:marLeft w:val="1166"/>
          <w:marRight w:val="0"/>
          <w:marTop w:val="200"/>
          <w:marBottom w:val="0"/>
          <w:divBdr>
            <w:top w:val="none" w:sz="0" w:space="0" w:color="auto"/>
            <w:left w:val="none" w:sz="0" w:space="0" w:color="auto"/>
            <w:bottom w:val="none" w:sz="0" w:space="0" w:color="auto"/>
            <w:right w:val="none" w:sz="0" w:space="0" w:color="auto"/>
          </w:divBdr>
        </w:div>
        <w:div w:id="567612389">
          <w:marLeft w:val="1166"/>
          <w:marRight w:val="0"/>
          <w:marTop w:val="200"/>
          <w:marBottom w:val="0"/>
          <w:divBdr>
            <w:top w:val="none" w:sz="0" w:space="0" w:color="auto"/>
            <w:left w:val="none" w:sz="0" w:space="0" w:color="auto"/>
            <w:bottom w:val="none" w:sz="0" w:space="0" w:color="auto"/>
            <w:right w:val="none" w:sz="0" w:space="0" w:color="auto"/>
          </w:divBdr>
        </w:div>
        <w:div w:id="398671375">
          <w:marLeft w:val="1166"/>
          <w:marRight w:val="0"/>
          <w:marTop w:val="200"/>
          <w:marBottom w:val="0"/>
          <w:divBdr>
            <w:top w:val="none" w:sz="0" w:space="0" w:color="auto"/>
            <w:left w:val="none" w:sz="0" w:space="0" w:color="auto"/>
            <w:bottom w:val="none" w:sz="0" w:space="0" w:color="auto"/>
            <w:right w:val="none" w:sz="0" w:space="0" w:color="auto"/>
          </w:divBdr>
        </w:div>
        <w:div w:id="1863667203">
          <w:marLeft w:val="1166"/>
          <w:marRight w:val="0"/>
          <w:marTop w:val="200"/>
          <w:marBottom w:val="0"/>
          <w:divBdr>
            <w:top w:val="none" w:sz="0" w:space="0" w:color="auto"/>
            <w:left w:val="none" w:sz="0" w:space="0" w:color="auto"/>
            <w:bottom w:val="none" w:sz="0" w:space="0" w:color="auto"/>
            <w:right w:val="none" w:sz="0" w:space="0" w:color="auto"/>
          </w:divBdr>
        </w:div>
        <w:div w:id="1552301816">
          <w:marLeft w:val="1166"/>
          <w:marRight w:val="0"/>
          <w:marTop w:val="200"/>
          <w:marBottom w:val="0"/>
          <w:divBdr>
            <w:top w:val="none" w:sz="0" w:space="0" w:color="auto"/>
            <w:left w:val="none" w:sz="0" w:space="0" w:color="auto"/>
            <w:bottom w:val="none" w:sz="0" w:space="0" w:color="auto"/>
            <w:right w:val="none" w:sz="0" w:space="0" w:color="auto"/>
          </w:divBdr>
        </w:div>
        <w:div w:id="557937396">
          <w:marLeft w:val="1166"/>
          <w:marRight w:val="0"/>
          <w:marTop w:val="200"/>
          <w:marBottom w:val="0"/>
          <w:divBdr>
            <w:top w:val="none" w:sz="0" w:space="0" w:color="auto"/>
            <w:left w:val="none" w:sz="0" w:space="0" w:color="auto"/>
            <w:bottom w:val="none" w:sz="0" w:space="0" w:color="auto"/>
            <w:right w:val="none" w:sz="0" w:space="0" w:color="auto"/>
          </w:divBdr>
        </w:div>
        <w:div w:id="1521162796">
          <w:marLeft w:val="1166"/>
          <w:marRight w:val="0"/>
          <w:marTop w:val="200"/>
          <w:marBottom w:val="0"/>
          <w:divBdr>
            <w:top w:val="none" w:sz="0" w:space="0" w:color="auto"/>
            <w:left w:val="none" w:sz="0" w:space="0" w:color="auto"/>
            <w:bottom w:val="none" w:sz="0" w:space="0" w:color="auto"/>
            <w:right w:val="none" w:sz="0" w:space="0" w:color="auto"/>
          </w:divBdr>
        </w:div>
      </w:divsChild>
    </w:div>
    <w:div w:id="396245889">
      <w:bodyDiv w:val="1"/>
      <w:marLeft w:val="0"/>
      <w:marRight w:val="0"/>
      <w:marTop w:val="0"/>
      <w:marBottom w:val="0"/>
      <w:divBdr>
        <w:top w:val="none" w:sz="0" w:space="0" w:color="auto"/>
        <w:left w:val="none" w:sz="0" w:space="0" w:color="auto"/>
        <w:bottom w:val="none" w:sz="0" w:space="0" w:color="auto"/>
        <w:right w:val="none" w:sz="0" w:space="0" w:color="auto"/>
      </w:divBdr>
    </w:div>
    <w:div w:id="437915258">
      <w:bodyDiv w:val="1"/>
      <w:marLeft w:val="0"/>
      <w:marRight w:val="0"/>
      <w:marTop w:val="0"/>
      <w:marBottom w:val="0"/>
      <w:divBdr>
        <w:top w:val="none" w:sz="0" w:space="0" w:color="auto"/>
        <w:left w:val="none" w:sz="0" w:space="0" w:color="auto"/>
        <w:bottom w:val="none" w:sz="0" w:space="0" w:color="auto"/>
        <w:right w:val="none" w:sz="0" w:space="0" w:color="auto"/>
      </w:divBdr>
    </w:div>
    <w:div w:id="438452920">
      <w:bodyDiv w:val="1"/>
      <w:marLeft w:val="0"/>
      <w:marRight w:val="0"/>
      <w:marTop w:val="0"/>
      <w:marBottom w:val="0"/>
      <w:divBdr>
        <w:top w:val="none" w:sz="0" w:space="0" w:color="auto"/>
        <w:left w:val="none" w:sz="0" w:space="0" w:color="auto"/>
        <w:bottom w:val="none" w:sz="0" w:space="0" w:color="auto"/>
        <w:right w:val="none" w:sz="0" w:space="0" w:color="auto"/>
      </w:divBdr>
    </w:div>
    <w:div w:id="459224840">
      <w:bodyDiv w:val="1"/>
      <w:marLeft w:val="0"/>
      <w:marRight w:val="0"/>
      <w:marTop w:val="0"/>
      <w:marBottom w:val="0"/>
      <w:divBdr>
        <w:top w:val="none" w:sz="0" w:space="0" w:color="auto"/>
        <w:left w:val="none" w:sz="0" w:space="0" w:color="auto"/>
        <w:bottom w:val="none" w:sz="0" w:space="0" w:color="auto"/>
        <w:right w:val="none" w:sz="0" w:space="0" w:color="auto"/>
      </w:divBdr>
    </w:div>
    <w:div w:id="468518032">
      <w:bodyDiv w:val="1"/>
      <w:marLeft w:val="0"/>
      <w:marRight w:val="0"/>
      <w:marTop w:val="0"/>
      <w:marBottom w:val="0"/>
      <w:divBdr>
        <w:top w:val="none" w:sz="0" w:space="0" w:color="auto"/>
        <w:left w:val="none" w:sz="0" w:space="0" w:color="auto"/>
        <w:bottom w:val="none" w:sz="0" w:space="0" w:color="auto"/>
        <w:right w:val="none" w:sz="0" w:space="0" w:color="auto"/>
      </w:divBdr>
    </w:div>
    <w:div w:id="484513571">
      <w:bodyDiv w:val="1"/>
      <w:marLeft w:val="0"/>
      <w:marRight w:val="0"/>
      <w:marTop w:val="0"/>
      <w:marBottom w:val="0"/>
      <w:divBdr>
        <w:top w:val="none" w:sz="0" w:space="0" w:color="auto"/>
        <w:left w:val="none" w:sz="0" w:space="0" w:color="auto"/>
        <w:bottom w:val="none" w:sz="0" w:space="0" w:color="auto"/>
        <w:right w:val="none" w:sz="0" w:space="0" w:color="auto"/>
      </w:divBdr>
    </w:div>
    <w:div w:id="484662496">
      <w:bodyDiv w:val="1"/>
      <w:marLeft w:val="0"/>
      <w:marRight w:val="0"/>
      <w:marTop w:val="0"/>
      <w:marBottom w:val="0"/>
      <w:divBdr>
        <w:top w:val="none" w:sz="0" w:space="0" w:color="auto"/>
        <w:left w:val="none" w:sz="0" w:space="0" w:color="auto"/>
        <w:bottom w:val="none" w:sz="0" w:space="0" w:color="auto"/>
        <w:right w:val="none" w:sz="0" w:space="0" w:color="auto"/>
      </w:divBdr>
    </w:div>
    <w:div w:id="486021617">
      <w:bodyDiv w:val="1"/>
      <w:marLeft w:val="0"/>
      <w:marRight w:val="0"/>
      <w:marTop w:val="0"/>
      <w:marBottom w:val="0"/>
      <w:divBdr>
        <w:top w:val="none" w:sz="0" w:space="0" w:color="auto"/>
        <w:left w:val="none" w:sz="0" w:space="0" w:color="auto"/>
        <w:bottom w:val="none" w:sz="0" w:space="0" w:color="auto"/>
        <w:right w:val="none" w:sz="0" w:space="0" w:color="auto"/>
      </w:divBdr>
      <w:divsChild>
        <w:div w:id="716666675">
          <w:marLeft w:val="1166"/>
          <w:marRight w:val="0"/>
          <w:marTop w:val="200"/>
          <w:marBottom w:val="0"/>
          <w:divBdr>
            <w:top w:val="none" w:sz="0" w:space="0" w:color="auto"/>
            <w:left w:val="none" w:sz="0" w:space="0" w:color="auto"/>
            <w:bottom w:val="none" w:sz="0" w:space="0" w:color="auto"/>
            <w:right w:val="none" w:sz="0" w:space="0" w:color="auto"/>
          </w:divBdr>
        </w:div>
        <w:div w:id="1217743465">
          <w:marLeft w:val="1166"/>
          <w:marRight w:val="0"/>
          <w:marTop w:val="200"/>
          <w:marBottom w:val="0"/>
          <w:divBdr>
            <w:top w:val="none" w:sz="0" w:space="0" w:color="auto"/>
            <w:left w:val="none" w:sz="0" w:space="0" w:color="auto"/>
            <w:bottom w:val="none" w:sz="0" w:space="0" w:color="auto"/>
            <w:right w:val="none" w:sz="0" w:space="0" w:color="auto"/>
          </w:divBdr>
        </w:div>
        <w:div w:id="1649868891">
          <w:marLeft w:val="1166"/>
          <w:marRight w:val="0"/>
          <w:marTop w:val="200"/>
          <w:marBottom w:val="0"/>
          <w:divBdr>
            <w:top w:val="none" w:sz="0" w:space="0" w:color="auto"/>
            <w:left w:val="none" w:sz="0" w:space="0" w:color="auto"/>
            <w:bottom w:val="none" w:sz="0" w:space="0" w:color="auto"/>
            <w:right w:val="none" w:sz="0" w:space="0" w:color="auto"/>
          </w:divBdr>
        </w:div>
        <w:div w:id="1893736640">
          <w:marLeft w:val="1166"/>
          <w:marRight w:val="0"/>
          <w:marTop w:val="200"/>
          <w:marBottom w:val="0"/>
          <w:divBdr>
            <w:top w:val="none" w:sz="0" w:space="0" w:color="auto"/>
            <w:left w:val="none" w:sz="0" w:space="0" w:color="auto"/>
            <w:bottom w:val="none" w:sz="0" w:space="0" w:color="auto"/>
            <w:right w:val="none" w:sz="0" w:space="0" w:color="auto"/>
          </w:divBdr>
        </w:div>
        <w:div w:id="1674456156">
          <w:marLeft w:val="1166"/>
          <w:marRight w:val="0"/>
          <w:marTop w:val="200"/>
          <w:marBottom w:val="0"/>
          <w:divBdr>
            <w:top w:val="none" w:sz="0" w:space="0" w:color="auto"/>
            <w:left w:val="none" w:sz="0" w:space="0" w:color="auto"/>
            <w:bottom w:val="none" w:sz="0" w:space="0" w:color="auto"/>
            <w:right w:val="none" w:sz="0" w:space="0" w:color="auto"/>
          </w:divBdr>
        </w:div>
        <w:div w:id="1264340755">
          <w:marLeft w:val="1166"/>
          <w:marRight w:val="0"/>
          <w:marTop w:val="200"/>
          <w:marBottom w:val="0"/>
          <w:divBdr>
            <w:top w:val="none" w:sz="0" w:space="0" w:color="auto"/>
            <w:left w:val="none" w:sz="0" w:space="0" w:color="auto"/>
            <w:bottom w:val="none" w:sz="0" w:space="0" w:color="auto"/>
            <w:right w:val="none" w:sz="0" w:space="0" w:color="auto"/>
          </w:divBdr>
        </w:div>
        <w:div w:id="917789929">
          <w:marLeft w:val="1166"/>
          <w:marRight w:val="0"/>
          <w:marTop w:val="200"/>
          <w:marBottom w:val="0"/>
          <w:divBdr>
            <w:top w:val="none" w:sz="0" w:space="0" w:color="auto"/>
            <w:left w:val="none" w:sz="0" w:space="0" w:color="auto"/>
            <w:bottom w:val="none" w:sz="0" w:space="0" w:color="auto"/>
            <w:right w:val="none" w:sz="0" w:space="0" w:color="auto"/>
          </w:divBdr>
        </w:div>
        <w:div w:id="2027518161">
          <w:marLeft w:val="1166"/>
          <w:marRight w:val="0"/>
          <w:marTop w:val="200"/>
          <w:marBottom w:val="0"/>
          <w:divBdr>
            <w:top w:val="none" w:sz="0" w:space="0" w:color="auto"/>
            <w:left w:val="none" w:sz="0" w:space="0" w:color="auto"/>
            <w:bottom w:val="none" w:sz="0" w:space="0" w:color="auto"/>
            <w:right w:val="none" w:sz="0" w:space="0" w:color="auto"/>
          </w:divBdr>
        </w:div>
      </w:divsChild>
    </w:div>
    <w:div w:id="511533872">
      <w:bodyDiv w:val="1"/>
      <w:marLeft w:val="0"/>
      <w:marRight w:val="0"/>
      <w:marTop w:val="0"/>
      <w:marBottom w:val="0"/>
      <w:divBdr>
        <w:top w:val="none" w:sz="0" w:space="0" w:color="auto"/>
        <w:left w:val="none" w:sz="0" w:space="0" w:color="auto"/>
        <w:bottom w:val="none" w:sz="0" w:space="0" w:color="auto"/>
        <w:right w:val="none" w:sz="0" w:space="0" w:color="auto"/>
      </w:divBdr>
    </w:div>
    <w:div w:id="515655204">
      <w:bodyDiv w:val="1"/>
      <w:marLeft w:val="0"/>
      <w:marRight w:val="0"/>
      <w:marTop w:val="0"/>
      <w:marBottom w:val="0"/>
      <w:divBdr>
        <w:top w:val="none" w:sz="0" w:space="0" w:color="auto"/>
        <w:left w:val="none" w:sz="0" w:space="0" w:color="auto"/>
        <w:bottom w:val="none" w:sz="0" w:space="0" w:color="auto"/>
        <w:right w:val="none" w:sz="0" w:space="0" w:color="auto"/>
      </w:divBdr>
    </w:div>
    <w:div w:id="522939643">
      <w:bodyDiv w:val="1"/>
      <w:marLeft w:val="0"/>
      <w:marRight w:val="0"/>
      <w:marTop w:val="0"/>
      <w:marBottom w:val="0"/>
      <w:divBdr>
        <w:top w:val="none" w:sz="0" w:space="0" w:color="auto"/>
        <w:left w:val="none" w:sz="0" w:space="0" w:color="auto"/>
        <w:bottom w:val="none" w:sz="0" w:space="0" w:color="auto"/>
        <w:right w:val="none" w:sz="0" w:space="0" w:color="auto"/>
      </w:divBdr>
    </w:div>
    <w:div w:id="559053383">
      <w:bodyDiv w:val="1"/>
      <w:marLeft w:val="0"/>
      <w:marRight w:val="0"/>
      <w:marTop w:val="0"/>
      <w:marBottom w:val="0"/>
      <w:divBdr>
        <w:top w:val="none" w:sz="0" w:space="0" w:color="auto"/>
        <w:left w:val="none" w:sz="0" w:space="0" w:color="auto"/>
        <w:bottom w:val="none" w:sz="0" w:space="0" w:color="auto"/>
        <w:right w:val="none" w:sz="0" w:space="0" w:color="auto"/>
      </w:divBdr>
    </w:div>
    <w:div w:id="578641949">
      <w:bodyDiv w:val="1"/>
      <w:marLeft w:val="0"/>
      <w:marRight w:val="0"/>
      <w:marTop w:val="0"/>
      <w:marBottom w:val="0"/>
      <w:divBdr>
        <w:top w:val="none" w:sz="0" w:space="0" w:color="auto"/>
        <w:left w:val="none" w:sz="0" w:space="0" w:color="auto"/>
        <w:bottom w:val="none" w:sz="0" w:space="0" w:color="auto"/>
        <w:right w:val="none" w:sz="0" w:space="0" w:color="auto"/>
      </w:divBdr>
    </w:div>
    <w:div w:id="635062900">
      <w:bodyDiv w:val="1"/>
      <w:marLeft w:val="0"/>
      <w:marRight w:val="0"/>
      <w:marTop w:val="0"/>
      <w:marBottom w:val="0"/>
      <w:divBdr>
        <w:top w:val="none" w:sz="0" w:space="0" w:color="auto"/>
        <w:left w:val="none" w:sz="0" w:space="0" w:color="auto"/>
        <w:bottom w:val="none" w:sz="0" w:space="0" w:color="auto"/>
        <w:right w:val="none" w:sz="0" w:space="0" w:color="auto"/>
      </w:divBdr>
    </w:div>
    <w:div w:id="646007420">
      <w:bodyDiv w:val="1"/>
      <w:marLeft w:val="0"/>
      <w:marRight w:val="0"/>
      <w:marTop w:val="0"/>
      <w:marBottom w:val="0"/>
      <w:divBdr>
        <w:top w:val="none" w:sz="0" w:space="0" w:color="auto"/>
        <w:left w:val="none" w:sz="0" w:space="0" w:color="auto"/>
        <w:bottom w:val="none" w:sz="0" w:space="0" w:color="auto"/>
        <w:right w:val="none" w:sz="0" w:space="0" w:color="auto"/>
      </w:divBdr>
    </w:div>
    <w:div w:id="665280994">
      <w:bodyDiv w:val="1"/>
      <w:marLeft w:val="0"/>
      <w:marRight w:val="0"/>
      <w:marTop w:val="0"/>
      <w:marBottom w:val="0"/>
      <w:divBdr>
        <w:top w:val="none" w:sz="0" w:space="0" w:color="auto"/>
        <w:left w:val="none" w:sz="0" w:space="0" w:color="auto"/>
        <w:bottom w:val="none" w:sz="0" w:space="0" w:color="auto"/>
        <w:right w:val="none" w:sz="0" w:space="0" w:color="auto"/>
      </w:divBdr>
    </w:div>
    <w:div w:id="679506652">
      <w:bodyDiv w:val="1"/>
      <w:marLeft w:val="0"/>
      <w:marRight w:val="0"/>
      <w:marTop w:val="0"/>
      <w:marBottom w:val="0"/>
      <w:divBdr>
        <w:top w:val="none" w:sz="0" w:space="0" w:color="auto"/>
        <w:left w:val="none" w:sz="0" w:space="0" w:color="auto"/>
        <w:bottom w:val="none" w:sz="0" w:space="0" w:color="auto"/>
        <w:right w:val="none" w:sz="0" w:space="0" w:color="auto"/>
      </w:divBdr>
    </w:div>
    <w:div w:id="685835514">
      <w:bodyDiv w:val="1"/>
      <w:marLeft w:val="0"/>
      <w:marRight w:val="0"/>
      <w:marTop w:val="0"/>
      <w:marBottom w:val="0"/>
      <w:divBdr>
        <w:top w:val="none" w:sz="0" w:space="0" w:color="auto"/>
        <w:left w:val="none" w:sz="0" w:space="0" w:color="auto"/>
        <w:bottom w:val="none" w:sz="0" w:space="0" w:color="auto"/>
        <w:right w:val="none" w:sz="0" w:space="0" w:color="auto"/>
      </w:divBdr>
    </w:div>
    <w:div w:id="714499777">
      <w:bodyDiv w:val="1"/>
      <w:marLeft w:val="0"/>
      <w:marRight w:val="0"/>
      <w:marTop w:val="0"/>
      <w:marBottom w:val="0"/>
      <w:divBdr>
        <w:top w:val="none" w:sz="0" w:space="0" w:color="auto"/>
        <w:left w:val="none" w:sz="0" w:space="0" w:color="auto"/>
        <w:bottom w:val="none" w:sz="0" w:space="0" w:color="auto"/>
        <w:right w:val="none" w:sz="0" w:space="0" w:color="auto"/>
      </w:divBdr>
    </w:div>
    <w:div w:id="722871726">
      <w:bodyDiv w:val="1"/>
      <w:marLeft w:val="0"/>
      <w:marRight w:val="0"/>
      <w:marTop w:val="0"/>
      <w:marBottom w:val="0"/>
      <w:divBdr>
        <w:top w:val="none" w:sz="0" w:space="0" w:color="auto"/>
        <w:left w:val="none" w:sz="0" w:space="0" w:color="auto"/>
        <w:bottom w:val="none" w:sz="0" w:space="0" w:color="auto"/>
        <w:right w:val="none" w:sz="0" w:space="0" w:color="auto"/>
      </w:divBdr>
    </w:div>
    <w:div w:id="726756538">
      <w:bodyDiv w:val="1"/>
      <w:marLeft w:val="0"/>
      <w:marRight w:val="0"/>
      <w:marTop w:val="0"/>
      <w:marBottom w:val="0"/>
      <w:divBdr>
        <w:top w:val="none" w:sz="0" w:space="0" w:color="auto"/>
        <w:left w:val="none" w:sz="0" w:space="0" w:color="auto"/>
        <w:bottom w:val="none" w:sz="0" w:space="0" w:color="auto"/>
        <w:right w:val="none" w:sz="0" w:space="0" w:color="auto"/>
      </w:divBdr>
    </w:div>
    <w:div w:id="757017348">
      <w:bodyDiv w:val="1"/>
      <w:marLeft w:val="0"/>
      <w:marRight w:val="0"/>
      <w:marTop w:val="0"/>
      <w:marBottom w:val="0"/>
      <w:divBdr>
        <w:top w:val="none" w:sz="0" w:space="0" w:color="auto"/>
        <w:left w:val="none" w:sz="0" w:space="0" w:color="auto"/>
        <w:bottom w:val="none" w:sz="0" w:space="0" w:color="auto"/>
        <w:right w:val="none" w:sz="0" w:space="0" w:color="auto"/>
      </w:divBdr>
    </w:div>
    <w:div w:id="757411240">
      <w:bodyDiv w:val="1"/>
      <w:marLeft w:val="0"/>
      <w:marRight w:val="0"/>
      <w:marTop w:val="0"/>
      <w:marBottom w:val="0"/>
      <w:divBdr>
        <w:top w:val="none" w:sz="0" w:space="0" w:color="auto"/>
        <w:left w:val="none" w:sz="0" w:space="0" w:color="auto"/>
        <w:bottom w:val="none" w:sz="0" w:space="0" w:color="auto"/>
        <w:right w:val="none" w:sz="0" w:space="0" w:color="auto"/>
      </w:divBdr>
    </w:div>
    <w:div w:id="760565643">
      <w:bodyDiv w:val="1"/>
      <w:marLeft w:val="0"/>
      <w:marRight w:val="0"/>
      <w:marTop w:val="0"/>
      <w:marBottom w:val="0"/>
      <w:divBdr>
        <w:top w:val="none" w:sz="0" w:space="0" w:color="auto"/>
        <w:left w:val="none" w:sz="0" w:space="0" w:color="auto"/>
        <w:bottom w:val="none" w:sz="0" w:space="0" w:color="auto"/>
        <w:right w:val="none" w:sz="0" w:space="0" w:color="auto"/>
      </w:divBdr>
    </w:div>
    <w:div w:id="786701697">
      <w:bodyDiv w:val="1"/>
      <w:marLeft w:val="0"/>
      <w:marRight w:val="0"/>
      <w:marTop w:val="0"/>
      <w:marBottom w:val="0"/>
      <w:divBdr>
        <w:top w:val="none" w:sz="0" w:space="0" w:color="auto"/>
        <w:left w:val="none" w:sz="0" w:space="0" w:color="auto"/>
        <w:bottom w:val="none" w:sz="0" w:space="0" w:color="auto"/>
        <w:right w:val="none" w:sz="0" w:space="0" w:color="auto"/>
      </w:divBdr>
    </w:div>
    <w:div w:id="816841620">
      <w:bodyDiv w:val="1"/>
      <w:marLeft w:val="0"/>
      <w:marRight w:val="0"/>
      <w:marTop w:val="0"/>
      <w:marBottom w:val="0"/>
      <w:divBdr>
        <w:top w:val="none" w:sz="0" w:space="0" w:color="auto"/>
        <w:left w:val="none" w:sz="0" w:space="0" w:color="auto"/>
        <w:bottom w:val="none" w:sz="0" w:space="0" w:color="auto"/>
        <w:right w:val="none" w:sz="0" w:space="0" w:color="auto"/>
      </w:divBdr>
    </w:div>
    <w:div w:id="829948404">
      <w:bodyDiv w:val="1"/>
      <w:marLeft w:val="0"/>
      <w:marRight w:val="0"/>
      <w:marTop w:val="0"/>
      <w:marBottom w:val="0"/>
      <w:divBdr>
        <w:top w:val="none" w:sz="0" w:space="0" w:color="auto"/>
        <w:left w:val="none" w:sz="0" w:space="0" w:color="auto"/>
        <w:bottom w:val="none" w:sz="0" w:space="0" w:color="auto"/>
        <w:right w:val="none" w:sz="0" w:space="0" w:color="auto"/>
      </w:divBdr>
    </w:div>
    <w:div w:id="847064005">
      <w:bodyDiv w:val="1"/>
      <w:marLeft w:val="0"/>
      <w:marRight w:val="0"/>
      <w:marTop w:val="0"/>
      <w:marBottom w:val="0"/>
      <w:divBdr>
        <w:top w:val="none" w:sz="0" w:space="0" w:color="auto"/>
        <w:left w:val="none" w:sz="0" w:space="0" w:color="auto"/>
        <w:bottom w:val="none" w:sz="0" w:space="0" w:color="auto"/>
        <w:right w:val="none" w:sz="0" w:space="0" w:color="auto"/>
      </w:divBdr>
    </w:div>
    <w:div w:id="875316199">
      <w:bodyDiv w:val="1"/>
      <w:marLeft w:val="0"/>
      <w:marRight w:val="0"/>
      <w:marTop w:val="0"/>
      <w:marBottom w:val="0"/>
      <w:divBdr>
        <w:top w:val="none" w:sz="0" w:space="0" w:color="auto"/>
        <w:left w:val="none" w:sz="0" w:space="0" w:color="auto"/>
        <w:bottom w:val="none" w:sz="0" w:space="0" w:color="auto"/>
        <w:right w:val="none" w:sz="0" w:space="0" w:color="auto"/>
      </w:divBdr>
    </w:div>
    <w:div w:id="892425004">
      <w:bodyDiv w:val="1"/>
      <w:marLeft w:val="0"/>
      <w:marRight w:val="0"/>
      <w:marTop w:val="0"/>
      <w:marBottom w:val="0"/>
      <w:divBdr>
        <w:top w:val="none" w:sz="0" w:space="0" w:color="auto"/>
        <w:left w:val="none" w:sz="0" w:space="0" w:color="auto"/>
        <w:bottom w:val="none" w:sz="0" w:space="0" w:color="auto"/>
        <w:right w:val="none" w:sz="0" w:space="0" w:color="auto"/>
      </w:divBdr>
    </w:div>
    <w:div w:id="924613834">
      <w:bodyDiv w:val="1"/>
      <w:marLeft w:val="0"/>
      <w:marRight w:val="0"/>
      <w:marTop w:val="0"/>
      <w:marBottom w:val="0"/>
      <w:divBdr>
        <w:top w:val="none" w:sz="0" w:space="0" w:color="auto"/>
        <w:left w:val="none" w:sz="0" w:space="0" w:color="auto"/>
        <w:bottom w:val="none" w:sz="0" w:space="0" w:color="auto"/>
        <w:right w:val="none" w:sz="0" w:space="0" w:color="auto"/>
      </w:divBdr>
    </w:div>
    <w:div w:id="928777155">
      <w:bodyDiv w:val="1"/>
      <w:marLeft w:val="0"/>
      <w:marRight w:val="0"/>
      <w:marTop w:val="0"/>
      <w:marBottom w:val="0"/>
      <w:divBdr>
        <w:top w:val="none" w:sz="0" w:space="0" w:color="auto"/>
        <w:left w:val="none" w:sz="0" w:space="0" w:color="auto"/>
        <w:bottom w:val="none" w:sz="0" w:space="0" w:color="auto"/>
        <w:right w:val="none" w:sz="0" w:space="0" w:color="auto"/>
      </w:divBdr>
    </w:div>
    <w:div w:id="928929162">
      <w:bodyDiv w:val="1"/>
      <w:marLeft w:val="0"/>
      <w:marRight w:val="0"/>
      <w:marTop w:val="0"/>
      <w:marBottom w:val="0"/>
      <w:divBdr>
        <w:top w:val="none" w:sz="0" w:space="0" w:color="auto"/>
        <w:left w:val="none" w:sz="0" w:space="0" w:color="auto"/>
        <w:bottom w:val="none" w:sz="0" w:space="0" w:color="auto"/>
        <w:right w:val="none" w:sz="0" w:space="0" w:color="auto"/>
      </w:divBdr>
    </w:div>
    <w:div w:id="933319105">
      <w:bodyDiv w:val="1"/>
      <w:marLeft w:val="0"/>
      <w:marRight w:val="0"/>
      <w:marTop w:val="0"/>
      <w:marBottom w:val="0"/>
      <w:divBdr>
        <w:top w:val="none" w:sz="0" w:space="0" w:color="auto"/>
        <w:left w:val="none" w:sz="0" w:space="0" w:color="auto"/>
        <w:bottom w:val="none" w:sz="0" w:space="0" w:color="auto"/>
        <w:right w:val="none" w:sz="0" w:space="0" w:color="auto"/>
      </w:divBdr>
    </w:div>
    <w:div w:id="941496126">
      <w:bodyDiv w:val="1"/>
      <w:marLeft w:val="0"/>
      <w:marRight w:val="0"/>
      <w:marTop w:val="0"/>
      <w:marBottom w:val="0"/>
      <w:divBdr>
        <w:top w:val="none" w:sz="0" w:space="0" w:color="auto"/>
        <w:left w:val="none" w:sz="0" w:space="0" w:color="auto"/>
        <w:bottom w:val="none" w:sz="0" w:space="0" w:color="auto"/>
        <w:right w:val="none" w:sz="0" w:space="0" w:color="auto"/>
      </w:divBdr>
    </w:div>
    <w:div w:id="981271202">
      <w:bodyDiv w:val="1"/>
      <w:marLeft w:val="0"/>
      <w:marRight w:val="0"/>
      <w:marTop w:val="0"/>
      <w:marBottom w:val="0"/>
      <w:divBdr>
        <w:top w:val="none" w:sz="0" w:space="0" w:color="auto"/>
        <w:left w:val="none" w:sz="0" w:space="0" w:color="auto"/>
        <w:bottom w:val="none" w:sz="0" w:space="0" w:color="auto"/>
        <w:right w:val="none" w:sz="0" w:space="0" w:color="auto"/>
      </w:divBdr>
    </w:div>
    <w:div w:id="1025792071">
      <w:bodyDiv w:val="1"/>
      <w:marLeft w:val="0"/>
      <w:marRight w:val="0"/>
      <w:marTop w:val="0"/>
      <w:marBottom w:val="0"/>
      <w:divBdr>
        <w:top w:val="none" w:sz="0" w:space="0" w:color="auto"/>
        <w:left w:val="none" w:sz="0" w:space="0" w:color="auto"/>
        <w:bottom w:val="none" w:sz="0" w:space="0" w:color="auto"/>
        <w:right w:val="none" w:sz="0" w:space="0" w:color="auto"/>
      </w:divBdr>
    </w:div>
    <w:div w:id="1026172627">
      <w:bodyDiv w:val="1"/>
      <w:marLeft w:val="0"/>
      <w:marRight w:val="0"/>
      <w:marTop w:val="0"/>
      <w:marBottom w:val="0"/>
      <w:divBdr>
        <w:top w:val="none" w:sz="0" w:space="0" w:color="auto"/>
        <w:left w:val="none" w:sz="0" w:space="0" w:color="auto"/>
        <w:bottom w:val="none" w:sz="0" w:space="0" w:color="auto"/>
        <w:right w:val="none" w:sz="0" w:space="0" w:color="auto"/>
      </w:divBdr>
    </w:div>
    <w:div w:id="1028799224">
      <w:bodyDiv w:val="1"/>
      <w:marLeft w:val="0"/>
      <w:marRight w:val="0"/>
      <w:marTop w:val="0"/>
      <w:marBottom w:val="0"/>
      <w:divBdr>
        <w:top w:val="none" w:sz="0" w:space="0" w:color="auto"/>
        <w:left w:val="none" w:sz="0" w:space="0" w:color="auto"/>
        <w:bottom w:val="none" w:sz="0" w:space="0" w:color="auto"/>
        <w:right w:val="none" w:sz="0" w:space="0" w:color="auto"/>
      </w:divBdr>
    </w:div>
    <w:div w:id="1049459263">
      <w:bodyDiv w:val="1"/>
      <w:marLeft w:val="0"/>
      <w:marRight w:val="0"/>
      <w:marTop w:val="0"/>
      <w:marBottom w:val="0"/>
      <w:divBdr>
        <w:top w:val="none" w:sz="0" w:space="0" w:color="auto"/>
        <w:left w:val="none" w:sz="0" w:space="0" w:color="auto"/>
        <w:bottom w:val="none" w:sz="0" w:space="0" w:color="auto"/>
        <w:right w:val="none" w:sz="0" w:space="0" w:color="auto"/>
      </w:divBdr>
    </w:div>
    <w:div w:id="1087001996">
      <w:bodyDiv w:val="1"/>
      <w:marLeft w:val="0"/>
      <w:marRight w:val="0"/>
      <w:marTop w:val="0"/>
      <w:marBottom w:val="0"/>
      <w:divBdr>
        <w:top w:val="none" w:sz="0" w:space="0" w:color="auto"/>
        <w:left w:val="none" w:sz="0" w:space="0" w:color="auto"/>
        <w:bottom w:val="none" w:sz="0" w:space="0" w:color="auto"/>
        <w:right w:val="none" w:sz="0" w:space="0" w:color="auto"/>
      </w:divBdr>
    </w:div>
    <w:div w:id="1130510952">
      <w:bodyDiv w:val="1"/>
      <w:marLeft w:val="0"/>
      <w:marRight w:val="0"/>
      <w:marTop w:val="0"/>
      <w:marBottom w:val="0"/>
      <w:divBdr>
        <w:top w:val="none" w:sz="0" w:space="0" w:color="auto"/>
        <w:left w:val="none" w:sz="0" w:space="0" w:color="auto"/>
        <w:bottom w:val="none" w:sz="0" w:space="0" w:color="auto"/>
        <w:right w:val="none" w:sz="0" w:space="0" w:color="auto"/>
      </w:divBdr>
    </w:div>
    <w:div w:id="1145513124">
      <w:bodyDiv w:val="1"/>
      <w:marLeft w:val="0"/>
      <w:marRight w:val="0"/>
      <w:marTop w:val="0"/>
      <w:marBottom w:val="0"/>
      <w:divBdr>
        <w:top w:val="none" w:sz="0" w:space="0" w:color="auto"/>
        <w:left w:val="none" w:sz="0" w:space="0" w:color="auto"/>
        <w:bottom w:val="none" w:sz="0" w:space="0" w:color="auto"/>
        <w:right w:val="none" w:sz="0" w:space="0" w:color="auto"/>
      </w:divBdr>
    </w:div>
    <w:div w:id="1175535169">
      <w:bodyDiv w:val="1"/>
      <w:marLeft w:val="0"/>
      <w:marRight w:val="0"/>
      <w:marTop w:val="0"/>
      <w:marBottom w:val="0"/>
      <w:divBdr>
        <w:top w:val="none" w:sz="0" w:space="0" w:color="auto"/>
        <w:left w:val="none" w:sz="0" w:space="0" w:color="auto"/>
        <w:bottom w:val="none" w:sz="0" w:space="0" w:color="auto"/>
        <w:right w:val="none" w:sz="0" w:space="0" w:color="auto"/>
      </w:divBdr>
    </w:div>
    <w:div w:id="1198005733">
      <w:bodyDiv w:val="1"/>
      <w:marLeft w:val="0"/>
      <w:marRight w:val="0"/>
      <w:marTop w:val="0"/>
      <w:marBottom w:val="0"/>
      <w:divBdr>
        <w:top w:val="none" w:sz="0" w:space="0" w:color="auto"/>
        <w:left w:val="none" w:sz="0" w:space="0" w:color="auto"/>
        <w:bottom w:val="none" w:sz="0" w:space="0" w:color="auto"/>
        <w:right w:val="none" w:sz="0" w:space="0" w:color="auto"/>
      </w:divBdr>
    </w:div>
    <w:div w:id="1202866732">
      <w:bodyDiv w:val="1"/>
      <w:marLeft w:val="0"/>
      <w:marRight w:val="0"/>
      <w:marTop w:val="0"/>
      <w:marBottom w:val="0"/>
      <w:divBdr>
        <w:top w:val="none" w:sz="0" w:space="0" w:color="auto"/>
        <w:left w:val="none" w:sz="0" w:space="0" w:color="auto"/>
        <w:bottom w:val="none" w:sz="0" w:space="0" w:color="auto"/>
        <w:right w:val="none" w:sz="0" w:space="0" w:color="auto"/>
      </w:divBdr>
    </w:div>
    <w:div w:id="1232807489">
      <w:bodyDiv w:val="1"/>
      <w:marLeft w:val="0"/>
      <w:marRight w:val="0"/>
      <w:marTop w:val="0"/>
      <w:marBottom w:val="0"/>
      <w:divBdr>
        <w:top w:val="none" w:sz="0" w:space="0" w:color="auto"/>
        <w:left w:val="none" w:sz="0" w:space="0" w:color="auto"/>
        <w:bottom w:val="none" w:sz="0" w:space="0" w:color="auto"/>
        <w:right w:val="none" w:sz="0" w:space="0" w:color="auto"/>
      </w:divBdr>
    </w:div>
    <w:div w:id="1233731605">
      <w:bodyDiv w:val="1"/>
      <w:marLeft w:val="0"/>
      <w:marRight w:val="0"/>
      <w:marTop w:val="0"/>
      <w:marBottom w:val="0"/>
      <w:divBdr>
        <w:top w:val="none" w:sz="0" w:space="0" w:color="auto"/>
        <w:left w:val="none" w:sz="0" w:space="0" w:color="auto"/>
        <w:bottom w:val="none" w:sz="0" w:space="0" w:color="auto"/>
        <w:right w:val="none" w:sz="0" w:space="0" w:color="auto"/>
      </w:divBdr>
    </w:div>
    <w:div w:id="1240215723">
      <w:bodyDiv w:val="1"/>
      <w:marLeft w:val="0"/>
      <w:marRight w:val="0"/>
      <w:marTop w:val="0"/>
      <w:marBottom w:val="0"/>
      <w:divBdr>
        <w:top w:val="none" w:sz="0" w:space="0" w:color="auto"/>
        <w:left w:val="none" w:sz="0" w:space="0" w:color="auto"/>
        <w:bottom w:val="none" w:sz="0" w:space="0" w:color="auto"/>
        <w:right w:val="none" w:sz="0" w:space="0" w:color="auto"/>
      </w:divBdr>
    </w:div>
    <w:div w:id="1250192875">
      <w:bodyDiv w:val="1"/>
      <w:marLeft w:val="0"/>
      <w:marRight w:val="0"/>
      <w:marTop w:val="0"/>
      <w:marBottom w:val="0"/>
      <w:divBdr>
        <w:top w:val="none" w:sz="0" w:space="0" w:color="auto"/>
        <w:left w:val="none" w:sz="0" w:space="0" w:color="auto"/>
        <w:bottom w:val="none" w:sz="0" w:space="0" w:color="auto"/>
        <w:right w:val="none" w:sz="0" w:space="0" w:color="auto"/>
      </w:divBdr>
    </w:div>
    <w:div w:id="1308171105">
      <w:bodyDiv w:val="1"/>
      <w:marLeft w:val="0"/>
      <w:marRight w:val="0"/>
      <w:marTop w:val="0"/>
      <w:marBottom w:val="0"/>
      <w:divBdr>
        <w:top w:val="none" w:sz="0" w:space="0" w:color="auto"/>
        <w:left w:val="none" w:sz="0" w:space="0" w:color="auto"/>
        <w:bottom w:val="none" w:sz="0" w:space="0" w:color="auto"/>
        <w:right w:val="none" w:sz="0" w:space="0" w:color="auto"/>
      </w:divBdr>
    </w:div>
    <w:div w:id="1310864708">
      <w:bodyDiv w:val="1"/>
      <w:marLeft w:val="0"/>
      <w:marRight w:val="0"/>
      <w:marTop w:val="0"/>
      <w:marBottom w:val="0"/>
      <w:divBdr>
        <w:top w:val="none" w:sz="0" w:space="0" w:color="auto"/>
        <w:left w:val="none" w:sz="0" w:space="0" w:color="auto"/>
        <w:bottom w:val="none" w:sz="0" w:space="0" w:color="auto"/>
        <w:right w:val="none" w:sz="0" w:space="0" w:color="auto"/>
      </w:divBdr>
    </w:div>
    <w:div w:id="1313409132">
      <w:bodyDiv w:val="1"/>
      <w:marLeft w:val="0"/>
      <w:marRight w:val="0"/>
      <w:marTop w:val="0"/>
      <w:marBottom w:val="0"/>
      <w:divBdr>
        <w:top w:val="none" w:sz="0" w:space="0" w:color="auto"/>
        <w:left w:val="none" w:sz="0" w:space="0" w:color="auto"/>
        <w:bottom w:val="none" w:sz="0" w:space="0" w:color="auto"/>
        <w:right w:val="none" w:sz="0" w:space="0" w:color="auto"/>
      </w:divBdr>
    </w:div>
    <w:div w:id="1335959637">
      <w:bodyDiv w:val="1"/>
      <w:marLeft w:val="0"/>
      <w:marRight w:val="0"/>
      <w:marTop w:val="0"/>
      <w:marBottom w:val="0"/>
      <w:divBdr>
        <w:top w:val="none" w:sz="0" w:space="0" w:color="auto"/>
        <w:left w:val="none" w:sz="0" w:space="0" w:color="auto"/>
        <w:bottom w:val="none" w:sz="0" w:space="0" w:color="auto"/>
        <w:right w:val="none" w:sz="0" w:space="0" w:color="auto"/>
      </w:divBdr>
      <w:divsChild>
        <w:div w:id="1783961189">
          <w:marLeft w:val="547"/>
          <w:marRight w:val="0"/>
          <w:marTop w:val="200"/>
          <w:marBottom w:val="0"/>
          <w:divBdr>
            <w:top w:val="none" w:sz="0" w:space="0" w:color="auto"/>
            <w:left w:val="none" w:sz="0" w:space="0" w:color="auto"/>
            <w:bottom w:val="none" w:sz="0" w:space="0" w:color="auto"/>
            <w:right w:val="none" w:sz="0" w:space="0" w:color="auto"/>
          </w:divBdr>
        </w:div>
        <w:div w:id="1027021021">
          <w:marLeft w:val="1166"/>
          <w:marRight w:val="0"/>
          <w:marTop w:val="200"/>
          <w:marBottom w:val="0"/>
          <w:divBdr>
            <w:top w:val="none" w:sz="0" w:space="0" w:color="auto"/>
            <w:left w:val="none" w:sz="0" w:space="0" w:color="auto"/>
            <w:bottom w:val="none" w:sz="0" w:space="0" w:color="auto"/>
            <w:right w:val="none" w:sz="0" w:space="0" w:color="auto"/>
          </w:divBdr>
        </w:div>
        <w:div w:id="1210343462">
          <w:marLeft w:val="1166"/>
          <w:marRight w:val="0"/>
          <w:marTop w:val="200"/>
          <w:marBottom w:val="0"/>
          <w:divBdr>
            <w:top w:val="none" w:sz="0" w:space="0" w:color="auto"/>
            <w:left w:val="none" w:sz="0" w:space="0" w:color="auto"/>
            <w:bottom w:val="none" w:sz="0" w:space="0" w:color="auto"/>
            <w:right w:val="none" w:sz="0" w:space="0" w:color="auto"/>
          </w:divBdr>
        </w:div>
        <w:div w:id="1153985558">
          <w:marLeft w:val="1166"/>
          <w:marRight w:val="0"/>
          <w:marTop w:val="200"/>
          <w:marBottom w:val="0"/>
          <w:divBdr>
            <w:top w:val="none" w:sz="0" w:space="0" w:color="auto"/>
            <w:left w:val="none" w:sz="0" w:space="0" w:color="auto"/>
            <w:bottom w:val="none" w:sz="0" w:space="0" w:color="auto"/>
            <w:right w:val="none" w:sz="0" w:space="0" w:color="auto"/>
          </w:divBdr>
        </w:div>
        <w:div w:id="1600913798">
          <w:marLeft w:val="1166"/>
          <w:marRight w:val="0"/>
          <w:marTop w:val="200"/>
          <w:marBottom w:val="0"/>
          <w:divBdr>
            <w:top w:val="none" w:sz="0" w:space="0" w:color="auto"/>
            <w:left w:val="none" w:sz="0" w:space="0" w:color="auto"/>
            <w:bottom w:val="none" w:sz="0" w:space="0" w:color="auto"/>
            <w:right w:val="none" w:sz="0" w:space="0" w:color="auto"/>
          </w:divBdr>
        </w:div>
        <w:div w:id="1845587057">
          <w:marLeft w:val="1166"/>
          <w:marRight w:val="0"/>
          <w:marTop w:val="200"/>
          <w:marBottom w:val="0"/>
          <w:divBdr>
            <w:top w:val="none" w:sz="0" w:space="0" w:color="auto"/>
            <w:left w:val="none" w:sz="0" w:space="0" w:color="auto"/>
            <w:bottom w:val="none" w:sz="0" w:space="0" w:color="auto"/>
            <w:right w:val="none" w:sz="0" w:space="0" w:color="auto"/>
          </w:divBdr>
        </w:div>
      </w:divsChild>
    </w:div>
    <w:div w:id="1404445360">
      <w:bodyDiv w:val="1"/>
      <w:marLeft w:val="0"/>
      <w:marRight w:val="0"/>
      <w:marTop w:val="0"/>
      <w:marBottom w:val="0"/>
      <w:divBdr>
        <w:top w:val="none" w:sz="0" w:space="0" w:color="auto"/>
        <w:left w:val="none" w:sz="0" w:space="0" w:color="auto"/>
        <w:bottom w:val="none" w:sz="0" w:space="0" w:color="auto"/>
        <w:right w:val="none" w:sz="0" w:space="0" w:color="auto"/>
      </w:divBdr>
    </w:div>
    <w:div w:id="1414156350">
      <w:bodyDiv w:val="1"/>
      <w:marLeft w:val="0"/>
      <w:marRight w:val="0"/>
      <w:marTop w:val="0"/>
      <w:marBottom w:val="0"/>
      <w:divBdr>
        <w:top w:val="none" w:sz="0" w:space="0" w:color="auto"/>
        <w:left w:val="none" w:sz="0" w:space="0" w:color="auto"/>
        <w:bottom w:val="none" w:sz="0" w:space="0" w:color="auto"/>
        <w:right w:val="none" w:sz="0" w:space="0" w:color="auto"/>
      </w:divBdr>
    </w:div>
    <w:div w:id="1420567243">
      <w:bodyDiv w:val="1"/>
      <w:marLeft w:val="0"/>
      <w:marRight w:val="0"/>
      <w:marTop w:val="0"/>
      <w:marBottom w:val="0"/>
      <w:divBdr>
        <w:top w:val="none" w:sz="0" w:space="0" w:color="auto"/>
        <w:left w:val="none" w:sz="0" w:space="0" w:color="auto"/>
        <w:bottom w:val="none" w:sz="0" w:space="0" w:color="auto"/>
        <w:right w:val="none" w:sz="0" w:space="0" w:color="auto"/>
      </w:divBdr>
    </w:div>
    <w:div w:id="1444300673">
      <w:bodyDiv w:val="1"/>
      <w:marLeft w:val="0"/>
      <w:marRight w:val="0"/>
      <w:marTop w:val="0"/>
      <w:marBottom w:val="0"/>
      <w:divBdr>
        <w:top w:val="none" w:sz="0" w:space="0" w:color="auto"/>
        <w:left w:val="none" w:sz="0" w:space="0" w:color="auto"/>
        <w:bottom w:val="none" w:sz="0" w:space="0" w:color="auto"/>
        <w:right w:val="none" w:sz="0" w:space="0" w:color="auto"/>
      </w:divBdr>
    </w:div>
    <w:div w:id="1460224344">
      <w:bodyDiv w:val="1"/>
      <w:marLeft w:val="0"/>
      <w:marRight w:val="0"/>
      <w:marTop w:val="0"/>
      <w:marBottom w:val="0"/>
      <w:divBdr>
        <w:top w:val="none" w:sz="0" w:space="0" w:color="auto"/>
        <w:left w:val="none" w:sz="0" w:space="0" w:color="auto"/>
        <w:bottom w:val="none" w:sz="0" w:space="0" w:color="auto"/>
        <w:right w:val="none" w:sz="0" w:space="0" w:color="auto"/>
      </w:divBdr>
    </w:div>
    <w:div w:id="1467432351">
      <w:bodyDiv w:val="1"/>
      <w:marLeft w:val="0"/>
      <w:marRight w:val="0"/>
      <w:marTop w:val="0"/>
      <w:marBottom w:val="0"/>
      <w:divBdr>
        <w:top w:val="none" w:sz="0" w:space="0" w:color="auto"/>
        <w:left w:val="none" w:sz="0" w:space="0" w:color="auto"/>
        <w:bottom w:val="none" w:sz="0" w:space="0" w:color="auto"/>
        <w:right w:val="none" w:sz="0" w:space="0" w:color="auto"/>
      </w:divBdr>
    </w:div>
    <w:div w:id="1468938967">
      <w:bodyDiv w:val="1"/>
      <w:marLeft w:val="0"/>
      <w:marRight w:val="0"/>
      <w:marTop w:val="0"/>
      <w:marBottom w:val="0"/>
      <w:divBdr>
        <w:top w:val="none" w:sz="0" w:space="0" w:color="auto"/>
        <w:left w:val="none" w:sz="0" w:space="0" w:color="auto"/>
        <w:bottom w:val="none" w:sz="0" w:space="0" w:color="auto"/>
        <w:right w:val="none" w:sz="0" w:space="0" w:color="auto"/>
      </w:divBdr>
    </w:div>
    <w:div w:id="1486779507">
      <w:bodyDiv w:val="1"/>
      <w:marLeft w:val="0"/>
      <w:marRight w:val="0"/>
      <w:marTop w:val="0"/>
      <w:marBottom w:val="0"/>
      <w:divBdr>
        <w:top w:val="none" w:sz="0" w:space="0" w:color="auto"/>
        <w:left w:val="none" w:sz="0" w:space="0" w:color="auto"/>
        <w:bottom w:val="none" w:sz="0" w:space="0" w:color="auto"/>
        <w:right w:val="none" w:sz="0" w:space="0" w:color="auto"/>
      </w:divBdr>
    </w:div>
    <w:div w:id="1499078717">
      <w:bodyDiv w:val="1"/>
      <w:marLeft w:val="0"/>
      <w:marRight w:val="0"/>
      <w:marTop w:val="0"/>
      <w:marBottom w:val="0"/>
      <w:divBdr>
        <w:top w:val="none" w:sz="0" w:space="0" w:color="auto"/>
        <w:left w:val="none" w:sz="0" w:space="0" w:color="auto"/>
        <w:bottom w:val="none" w:sz="0" w:space="0" w:color="auto"/>
        <w:right w:val="none" w:sz="0" w:space="0" w:color="auto"/>
      </w:divBdr>
    </w:div>
    <w:div w:id="1509295940">
      <w:bodyDiv w:val="1"/>
      <w:marLeft w:val="0"/>
      <w:marRight w:val="0"/>
      <w:marTop w:val="0"/>
      <w:marBottom w:val="0"/>
      <w:divBdr>
        <w:top w:val="none" w:sz="0" w:space="0" w:color="auto"/>
        <w:left w:val="none" w:sz="0" w:space="0" w:color="auto"/>
        <w:bottom w:val="none" w:sz="0" w:space="0" w:color="auto"/>
        <w:right w:val="none" w:sz="0" w:space="0" w:color="auto"/>
      </w:divBdr>
    </w:div>
    <w:div w:id="1544754132">
      <w:bodyDiv w:val="1"/>
      <w:marLeft w:val="0"/>
      <w:marRight w:val="0"/>
      <w:marTop w:val="0"/>
      <w:marBottom w:val="0"/>
      <w:divBdr>
        <w:top w:val="none" w:sz="0" w:space="0" w:color="auto"/>
        <w:left w:val="none" w:sz="0" w:space="0" w:color="auto"/>
        <w:bottom w:val="none" w:sz="0" w:space="0" w:color="auto"/>
        <w:right w:val="none" w:sz="0" w:space="0" w:color="auto"/>
      </w:divBdr>
    </w:div>
    <w:div w:id="1594507929">
      <w:bodyDiv w:val="1"/>
      <w:marLeft w:val="0"/>
      <w:marRight w:val="0"/>
      <w:marTop w:val="0"/>
      <w:marBottom w:val="0"/>
      <w:divBdr>
        <w:top w:val="none" w:sz="0" w:space="0" w:color="auto"/>
        <w:left w:val="none" w:sz="0" w:space="0" w:color="auto"/>
        <w:bottom w:val="none" w:sz="0" w:space="0" w:color="auto"/>
        <w:right w:val="none" w:sz="0" w:space="0" w:color="auto"/>
      </w:divBdr>
    </w:div>
    <w:div w:id="1597903202">
      <w:bodyDiv w:val="1"/>
      <w:marLeft w:val="0"/>
      <w:marRight w:val="0"/>
      <w:marTop w:val="0"/>
      <w:marBottom w:val="0"/>
      <w:divBdr>
        <w:top w:val="none" w:sz="0" w:space="0" w:color="auto"/>
        <w:left w:val="none" w:sz="0" w:space="0" w:color="auto"/>
        <w:bottom w:val="none" w:sz="0" w:space="0" w:color="auto"/>
        <w:right w:val="none" w:sz="0" w:space="0" w:color="auto"/>
      </w:divBdr>
    </w:div>
    <w:div w:id="1613786472">
      <w:bodyDiv w:val="1"/>
      <w:marLeft w:val="0"/>
      <w:marRight w:val="0"/>
      <w:marTop w:val="0"/>
      <w:marBottom w:val="0"/>
      <w:divBdr>
        <w:top w:val="none" w:sz="0" w:space="0" w:color="auto"/>
        <w:left w:val="none" w:sz="0" w:space="0" w:color="auto"/>
        <w:bottom w:val="none" w:sz="0" w:space="0" w:color="auto"/>
        <w:right w:val="none" w:sz="0" w:space="0" w:color="auto"/>
      </w:divBdr>
    </w:div>
    <w:div w:id="1616329979">
      <w:bodyDiv w:val="1"/>
      <w:marLeft w:val="0"/>
      <w:marRight w:val="0"/>
      <w:marTop w:val="0"/>
      <w:marBottom w:val="0"/>
      <w:divBdr>
        <w:top w:val="none" w:sz="0" w:space="0" w:color="auto"/>
        <w:left w:val="none" w:sz="0" w:space="0" w:color="auto"/>
        <w:bottom w:val="none" w:sz="0" w:space="0" w:color="auto"/>
        <w:right w:val="none" w:sz="0" w:space="0" w:color="auto"/>
      </w:divBdr>
    </w:div>
    <w:div w:id="1617635857">
      <w:bodyDiv w:val="1"/>
      <w:marLeft w:val="0"/>
      <w:marRight w:val="0"/>
      <w:marTop w:val="0"/>
      <w:marBottom w:val="0"/>
      <w:divBdr>
        <w:top w:val="none" w:sz="0" w:space="0" w:color="auto"/>
        <w:left w:val="none" w:sz="0" w:space="0" w:color="auto"/>
        <w:bottom w:val="none" w:sz="0" w:space="0" w:color="auto"/>
        <w:right w:val="none" w:sz="0" w:space="0" w:color="auto"/>
      </w:divBdr>
    </w:div>
    <w:div w:id="1621377943">
      <w:bodyDiv w:val="1"/>
      <w:marLeft w:val="0"/>
      <w:marRight w:val="0"/>
      <w:marTop w:val="0"/>
      <w:marBottom w:val="0"/>
      <w:divBdr>
        <w:top w:val="none" w:sz="0" w:space="0" w:color="auto"/>
        <w:left w:val="none" w:sz="0" w:space="0" w:color="auto"/>
        <w:bottom w:val="none" w:sz="0" w:space="0" w:color="auto"/>
        <w:right w:val="none" w:sz="0" w:space="0" w:color="auto"/>
      </w:divBdr>
    </w:div>
    <w:div w:id="1646473556">
      <w:bodyDiv w:val="1"/>
      <w:marLeft w:val="0"/>
      <w:marRight w:val="0"/>
      <w:marTop w:val="0"/>
      <w:marBottom w:val="0"/>
      <w:divBdr>
        <w:top w:val="none" w:sz="0" w:space="0" w:color="auto"/>
        <w:left w:val="none" w:sz="0" w:space="0" w:color="auto"/>
        <w:bottom w:val="none" w:sz="0" w:space="0" w:color="auto"/>
        <w:right w:val="none" w:sz="0" w:space="0" w:color="auto"/>
      </w:divBdr>
    </w:div>
    <w:div w:id="1676879671">
      <w:bodyDiv w:val="1"/>
      <w:marLeft w:val="0"/>
      <w:marRight w:val="0"/>
      <w:marTop w:val="0"/>
      <w:marBottom w:val="0"/>
      <w:divBdr>
        <w:top w:val="none" w:sz="0" w:space="0" w:color="auto"/>
        <w:left w:val="none" w:sz="0" w:space="0" w:color="auto"/>
        <w:bottom w:val="none" w:sz="0" w:space="0" w:color="auto"/>
        <w:right w:val="none" w:sz="0" w:space="0" w:color="auto"/>
      </w:divBdr>
    </w:div>
    <w:div w:id="1685595668">
      <w:bodyDiv w:val="1"/>
      <w:marLeft w:val="0"/>
      <w:marRight w:val="0"/>
      <w:marTop w:val="0"/>
      <w:marBottom w:val="0"/>
      <w:divBdr>
        <w:top w:val="none" w:sz="0" w:space="0" w:color="auto"/>
        <w:left w:val="none" w:sz="0" w:space="0" w:color="auto"/>
        <w:bottom w:val="none" w:sz="0" w:space="0" w:color="auto"/>
        <w:right w:val="none" w:sz="0" w:space="0" w:color="auto"/>
      </w:divBdr>
      <w:divsChild>
        <w:div w:id="1058480363">
          <w:marLeft w:val="1166"/>
          <w:marRight w:val="0"/>
          <w:marTop w:val="200"/>
          <w:marBottom w:val="0"/>
          <w:divBdr>
            <w:top w:val="none" w:sz="0" w:space="0" w:color="auto"/>
            <w:left w:val="none" w:sz="0" w:space="0" w:color="auto"/>
            <w:bottom w:val="none" w:sz="0" w:space="0" w:color="auto"/>
            <w:right w:val="none" w:sz="0" w:space="0" w:color="auto"/>
          </w:divBdr>
        </w:div>
        <w:div w:id="310868866">
          <w:marLeft w:val="1166"/>
          <w:marRight w:val="0"/>
          <w:marTop w:val="200"/>
          <w:marBottom w:val="0"/>
          <w:divBdr>
            <w:top w:val="none" w:sz="0" w:space="0" w:color="auto"/>
            <w:left w:val="none" w:sz="0" w:space="0" w:color="auto"/>
            <w:bottom w:val="none" w:sz="0" w:space="0" w:color="auto"/>
            <w:right w:val="none" w:sz="0" w:space="0" w:color="auto"/>
          </w:divBdr>
        </w:div>
      </w:divsChild>
    </w:div>
    <w:div w:id="1702197862">
      <w:bodyDiv w:val="1"/>
      <w:marLeft w:val="0"/>
      <w:marRight w:val="0"/>
      <w:marTop w:val="0"/>
      <w:marBottom w:val="0"/>
      <w:divBdr>
        <w:top w:val="none" w:sz="0" w:space="0" w:color="auto"/>
        <w:left w:val="none" w:sz="0" w:space="0" w:color="auto"/>
        <w:bottom w:val="none" w:sz="0" w:space="0" w:color="auto"/>
        <w:right w:val="none" w:sz="0" w:space="0" w:color="auto"/>
      </w:divBdr>
    </w:div>
    <w:div w:id="1712653831">
      <w:bodyDiv w:val="1"/>
      <w:marLeft w:val="0"/>
      <w:marRight w:val="0"/>
      <w:marTop w:val="0"/>
      <w:marBottom w:val="0"/>
      <w:divBdr>
        <w:top w:val="none" w:sz="0" w:space="0" w:color="auto"/>
        <w:left w:val="none" w:sz="0" w:space="0" w:color="auto"/>
        <w:bottom w:val="none" w:sz="0" w:space="0" w:color="auto"/>
        <w:right w:val="none" w:sz="0" w:space="0" w:color="auto"/>
      </w:divBdr>
    </w:div>
    <w:div w:id="1721318977">
      <w:bodyDiv w:val="1"/>
      <w:marLeft w:val="0"/>
      <w:marRight w:val="0"/>
      <w:marTop w:val="0"/>
      <w:marBottom w:val="0"/>
      <w:divBdr>
        <w:top w:val="none" w:sz="0" w:space="0" w:color="auto"/>
        <w:left w:val="none" w:sz="0" w:space="0" w:color="auto"/>
        <w:bottom w:val="none" w:sz="0" w:space="0" w:color="auto"/>
        <w:right w:val="none" w:sz="0" w:space="0" w:color="auto"/>
      </w:divBdr>
    </w:div>
    <w:div w:id="1734236358">
      <w:bodyDiv w:val="1"/>
      <w:marLeft w:val="0"/>
      <w:marRight w:val="0"/>
      <w:marTop w:val="0"/>
      <w:marBottom w:val="0"/>
      <w:divBdr>
        <w:top w:val="none" w:sz="0" w:space="0" w:color="auto"/>
        <w:left w:val="none" w:sz="0" w:space="0" w:color="auto"/>
        <w:bottom w:val="none" w:sz="0" w:space="0" w:color="auto"/>
        <w:right w:val="none" w:sz="0" w:space="0" w:color="auto"/>
      </w:divBdr>
    </w:div>
    <w:div w:id="1763064817">
      <w:bodyDiv w:val="1"/>
      <w:marLeft w:val="0"/>
      <w:marRight w:val="0"/>
      <w:marTop w:val="0"/>
      <w:marBottom w:val="0"/>
      <w:divBdr>
        <w:top w:val="none" w:sz="0" w:space="0" w:color="auto"/>
        <w:left w:val="none" w:sz="0" w:space="0" w:color="auto"/>
        <w:bottom w:val="none" w:sz="0" w:space="0" w:color="auto"/>
        <w:right w:val="none" w:sz="0" w:space="0" w:color="auto"/>
      </w:divBdr>
      <w:divsChild>
        <w:div w:id="554976363">
          <w:marLeft w:val="1166"/>
          <w:marRight w:val="0"/>
          <w:marTop w:val="200"/>
          <w:marBottom w:val="0"/>
          <w:divBdr>
            <w:top w:val="none" w:sz="0" w:space="0" w:color="auto"/>
            <w:left w:val="none" w:sz="0" w:space="0" w:color="auto"/>
            <w:bottom w:val="none" w:sz="0" w:space="0" w:color="auto"/>
            <w:right w:val="none" w:sz="0" w:space="0" w:color="auto"/>
          </w:divBdr>
        </w:div>
      </w:divsChild>
    </w:div>
    <w:div w:id="1781072050">
      <w:bodyDiv w:val="1"/>
      <w:marLeft w:val="0"/>
      <w:marRight w:val="0"/>
      <w:marTop w:val="0"/>
      <w:marBottom w:val="0"/>
      <w:divBdr>
        <w:top w:val="none" w:sz="0" w:space="0" w:color="auto"/>
        <w:left w:val="none" w:sz="0" w:space="0" w:color="auto"/>
        <w:bottom w:val="none" w:sz="0" w:space="0" w:color="auto"/>
        <w:right w:val="none" w:sz="0" w:space="0" w:color="auto"/>
      </w:divBdr>
    </w:div>
    <w:div w:id="1781800202">
      <w:bodyDiv w:val="1"/>
      <w:marLeft w:val="0"/>
      <w:marRight w:val="0"/>
      <w:marTop w:val="0"/>
      <w:marBottom w:val="0"/>
      <w:divBdr>
        <w:top w:val="none" w:sz="0" w:space="0" w:color="auto"/>
        <w:left w:val="none" w:sz="0" w:space="0" w:color="auto"/>
        <w:bottom w:val="none" w:sz="0" w:space="0" w:color="auto"/>
        <w:right w:val="none" w:sz="0" w:space="0" w:color="auto"/>
      </w:divBdr>
    </w:div>
    <w:div w:id="1801999461">
      <w:bodyDiv w:val="1"/>
      <w:marLeft w:val="0"/>
      <w:marRight w:val="0"/>
      <w:marTop w:val="0"/>
      <w:marBottom w:val="0"/>
      <w:divBdr>
        <w:top w:val="none" w:sz="0" w:space="0" w:color="auto"/>
        <w:left w:val="none" w:sz="0" w:space="0" w:color="auto"/>
        <w:bottom w:val="none" w:sz="0" w:space="0" w:color="auto"/>
        <w:right w:val="none" w:sz="0" w:space="0" w:color="auto"/>
      </w:divBdr>
    </w:div>
    <w:div w:id="1810320161">
      <w:bodyDiv w:val="1"/>
      <w:marLeft w:val="0"/>
      <w:marRight w:val="0"/>
      <w:marTop w:val="0"/>
      <w:marBottom w:val="0"/>
      <w:divBdr>
        <w:top w:val="none" w:sz="0" w:space="0" w:color="auto"/>
        <w:left w:val="none" w:sz="0" w:space="0" w:color="auto"/>
        <w:bottom w:val="none" w:sz="0" w:space="0" w:color="auto"/>
        <w:right w:val="none" w:sz="0" w:space="0" w:color="auto"/>
      </w:divBdr>
      <w:divsChild>
        <w:div w:id="1033194614">
          <w:marLeft w:val="1166"/>
          <w:marRight w:val="0"/>
          <w:marTop w:val="200"/>
          <w:marBottom w:val="0"/>
          <w:divBdr>
            <w:top w:val="none" w:sz="0" w:space="0" w:color="auto"/>
            <w:left w:val="none" w:sz="0" w:space="0" w:color="auto"/>
            <w:bottom w:val="none" w:sz="0" w:space="0" w:color="auto"/>
            <w:right w:val="none" w:sz="0" w:space="0" w:color="auto"/>
          </w:divBdr>
        </w:div>
        <w:div w:id="1373312336">
          <w:marLeft w:val="1166"/>
          <w:marRight w:val="0"/>
          <w:marTop w:val="200"/>
          <w:marBottom w:val="0"/>
          <w:divBdr>
            <w:top w:val="none" w:sz="0" w:space="0" w:color="auto"/>
            <w:left w:val="none" w:sz="0" w:space="0" w:color="auto"/>
            <w:bottom w:val="none" w:sz="0" w:space="0" w:color="auto"/>
            <w:right w:val="none" w:sz="0" w:space="0" w:color="auto"/>
          </w:divBdr>
        </w:div>
        <w:div w:id="172182772">
          <w:marLeft w:val="1166"/>
          <w:marRight w:val="0"/>
          <w:marTop w:val="200"/>
          <w:marBottom w:val="0"/>
          <w:divBdr>
            <w:top w:val="none" w:sz="0" w:space="0" w:color="auto"/>
            <w:left w:val="none" w:sz="0" w:space="0" w:color="auto"/>
            <w:bottom w:val="none" w:sz="0" w:space="0" w:color="auto"/>
            <w:right w:val="none" w:sz="0" w:space="0" w:color="auto"/>
          </w:divBdr>
        </w:div>
        <w:div w:id="331297134">
          <w:marLeft w:val="1166"/>
          <w:marRight w:val="0"/>
          <w:marTop w:val="200"/>
          <w:marBottom w:val="0"/>
          <w:divBdr>
            <w:top w:val="none" w:sz="0" w:space="0" w:color="auto"/>
            <w:left w:val="none" w:sz="0" w:space="0" w:color="auto"/>
            <w:bottom w:val="none" w:sz="0" w:space="0" w:color="auto"/>
            <w:right w:val="none" w:sz="0" w:space="0" w:color="auto"/>
          </w:divBdr>
        </w:div>
        <w:div w:id="1901361863">
          <w:marLeft w:val="1166"/>
          <w:marRight w:val="0"/>
          <w:marTop w:val="200"/>
          <w:marBottom w:val="0"/>
          <w:divBdr>
            <w:top w:val="none" w:sz="0" w:space="0" w:color="auto"/>
            <w:left w:val="none" w:sz="0" w:space="0" w:color="auto"/>
            <w:bottom w:val="none" w:sz="0" w:space="0" w:color="auto"/>
            <w:right w:val="none" w:sz="0" w:space="0" w:color="auto"/>
          </w:divBdr>
        </w:div>
        <w:div w:id="322978948">
          <w:marLeft w:val="1166"/>
          <w:marRight w:val="0"/>
          <w:marTop w:val="200"/>
          <w:marBottom w:val="0"/>
          <w:divBdr>
            <w:top w:val="none" w:sz="0" w:space="0" w:color="auto"/>
            <w:left w:val="none" w:sz="0" w:space="0" w:color="auto"/>
            <w:bottom w:val="none" w:sz="0" w:space="0" w:color="auto"/>
            <w:right w:val="none" w:sz="0" w:space="0" w:color="auto"/>
          </w:divBdr>
        </w:div>
        <w:div w:id="601185420">
          <w:marLeft w:val="1166"/>
          <w:marRight w:val="0"/>
          <w:marTop w:val="200"/>
          <w:marBottom w:val="0"/>
          <w:divBdr>
            <w:top w:val="none" w:sz="0" w:space="0" w:color="auto"/>
            <w:left w:val="none" w:sz="0" w:space="0" w:color="auto"/>
            <w:bottom w:val="none" w:sz="0" w:space="0" w:color="auto"/>
            <w:right w:val="none" w:sz="0" w:space="0" w:color="auto"/>
          </w:divBdr>
        </w:div>
        <w:div w:id="1857036990">
          <w:marLeft w:val="1166"/>
          <w:marRight w:val="0"/>
          <w:marTop w:val="200"/>
          <w:marBottom w:val="0"/>
          <w:divBdr>
            <w:top w:val="none" w:sz="0" w:space="0" w:color="auto"/>
            <w:left w:val="none" w:sz="0" w:space="0" w:color="auto"/>
            <w:bottom w:val="none" w:sz="0" w:space="0" w:color="auto"/>
            <w:right w:val="none" w:sz="0" w:space="0" w:color="auto"/>
          </w:divBdr>
        </w:div>
      </w:divsChild>
    </w:div>
    <w:div w:id="1810591409">
      <w:bodyDiv w:val="1"/>
      <w:marLeft w:val="0"/>
      <w:marRight w:val="0"/>
      <w:marTop w:val="0"/>
      <w:marBottom w:val="0"/>
      <w:divBdr>
        <w:top w:val="none" w:sz="0" w:space="0" w:color="auto"/>
        <w:left w:val="none" w:sz="0" w:space="0" w:color="auto"/>
        <w:bottom w:val="none" w:sz="0" w:space="0" w:color="auto"/>
        <w:right w:val="none" w:sz="0" w:space="0" w:color="auto"/>
      </w:divBdr>
    </w:div>
    <w:div w:id="1813715475">
      <w:bodyDiv w:val="1"/>
      <w:marLeft w:val="0"/>
      <w:marRight w:val="0"/>
      <w:marTop w:val="0"/>
      <w:marBottom w:val="0"/>
      <w:divBdr>
        <w:top w:val="none" w:sz="0" w:space="0" w:color="auto"/>
        <w:left w:val="none" w:sz="0" w:space="0" w:color="auto"/>
        <w:bottom w:val="none" w:sz="0" w:space="0" w:color="auto"/>
        <w:right w:val="none" w:sz="0" w:space="0" w:color="auto"/>
      </w:divBdr>
    </w:div>
    <w:div w:id="1845121859">
      <w:bodyDiv w:val="1"/>
      <w:marLeft w:val="0"/>
      <w:marRight w:val="0"/>
      <w:marTop w:val="0"/>
      <w:marBottom w:val="0"/>
      <w:divBdr>
        <w:top w:val="none" w:sz="0" w:space="0" w:color="auto"/>
        <w:left w:val="none" w:sz="0" w:space="0" w:color="auto"/>
        <w:bottom w:val="none" w:sz="0" w:space="0" w:color="auto"/>
        <w:right w:val="none" w:sz="0" w:space="0" w:color="auto"/>
      </w:divBdr>
    </w:div>
    <w:div w:id="1851604011">
      <w:bodyDiv w:val="1"/>
      <w:marLeft w:val="0"/>
      <w:marRight w:val="0"/>
      <w:marTop w:val="0"/>
      <w:marBottom w:val="0"/>
      <w:divBdr>
        <w:top w:val="none" w:sz="0" w:space="0" w:color="auto"/>
        <w:left w:val="none" w:sz="0" w:space="0" w:color="auto"/>
        <w:bottom w:val="none" w:sz="0" w:space="0" w:color="auto"/>
        <w:right w:val="none" w:sz="0" w:space="0" w:color="auto"/>
      </w:divBdr>
    </w:div>
    <w:div w:id="18770391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656">
          <w:marLeft w:val="547"/>
          <w:marRight w:val="0"/>
          <w:marTop w:val="200"/>
          <w:marBottom w:val="0"/>
          <w:divBdr>
            <w:top w:val="none" w:sz="0" w:space="0" w:color="auto"/>
            <w:left w:val="none" w:sz="0" w:space="0" w:color="auto"/>
            <w:bottom w:val="none" w:sz="0" w:space="0" w:color="auto"/>
            <w:right w:val="none" w:sz="0" w:space="0" w:color="auto"/>
          </w:divBdr>
        </w:div>
        <w:div w:id="1110050397">
          <w:marLeft w:val="1166"/>
          <w:marRight w:val="0"/>
          <w:marTop w:val="200"/>
          <w:marBottom w:val="0"/>
          <w:divBdr>
            <w:top w:val="none" w:sz="0" w:space="0" w:color="auto"/>
            <w:left w:val="none" w:sz="0" w:space="0" w:color="auto"/>
            <w:bottom w:val="none" w:sz="0" w:space="0" w:color="auto"/>
            <w:right w:val="none" w:sz="0" w:space="0" w:color="auto"/>
          </w:divBdr>
        </w:div>
        <w:div w:id="277446092">
          <w:marLeft w:val="547"/>
          <w:marRight w:val="0"/>
          <w:marTop w:val="200"/>
          <w:marBottom w:val="0"/>
          <w:divBdr>
            <w:top w:val="none" w:sz="0" w:space="0" w:color="auto"/>
            <w:left w:val="none" w:sz="0" w:space="0" w:color="auto"/>
            <w:bottom w:val="none" w:sz="0" w:space="0" w:color="auto"/>
            <w:right w:val="none" w:sz="0" w:space="0" w:color="auto"/>
          </w:divBdr>
        </w:div>
        <w:div w:id="1412972087">
          <w:marLeft w:val="1166"/>
          <w:marRight w:val="0"/>
          <w:marTop w:val="200"/>
          <w:marBottom w:val="0"/>
          <w:divBdr>
            <w:top w:val="none" w:sz="0" w:space="0" w:color="auto"/>
            <w:left w:val="none" w:sz="0" w:space="0" w:color="auto"/>
            <w:bottom w:val="none" w:sz="0" w:space="0" w:color="auto"/>
            <w:right w:val="none" w:sz="0" w:space="0" w:color="auto"/>
          </w:divBdr>
        </w:div>
        <w:div w:id="1201165474">
          <w:marLeft w:val="1166"/>
          <w:marRight w:val="0"/>
          <w:marTop w:val="200"/>
          <w:marBottom w:val="0"/>
          <w:divBdr>
            <w:top w:val="none" w:sz="0" w:space="0" w:color="auto"/>
            <w:left w:val="none" w:sz="0" w:space="0" w:color="auto"/>
            <w:bottom w:val="none" w:sz="0" w:space="0" w:color="auto"/>
            <w:right w:val="none" w:sz="0" w:space="0" w:color="auto"/>
          </w:divBdr>
        </w:div>
      </w:divsChild>
    </w:div>
    <w:div w:id="1886066291">
      <w:bodyDiv w:val="1"/>
      <w:marLeft w:val="0"/>
      <w:marRight w:val="0"/>
      <w:marTop w:val="0"/>
      <w:marBottom w:val="0"/>
      <w:divBdr>
        <w:top w:val="none" w:sz="0" w:space="0" w:color="auto"/>
        <w:left w:val="none" w:sz="0" w:space="0" w:color="auto"/>
        <w:bottom w:val="none" w:sz="0" w:space="0" w:color="auto"/>
        <w:right w:val="none" w:sz="0" w:space="0" w:color="auto"/>
      </w:divBdr>
    </w:div>
    <w:div w:id="1890872972">
      <w:bodyDiv w:val="1"/>
      <w:marLeft w:val="0"/>
      <w:marRight w:val="0"/>
      <w:marTop w:val="0"/>
      <w:marBottom w:val="0"/>
      <w:divBdr>
        <w:top w:val="none" w:sz="0" w:space="0" w:color="auto"/>
        <w:left w:val="none" w:sz="0" w:space="0" w:color="auto"/>
        <w:bottom w:val="none" w:sz="0" w:space="0" w:color="auto"/>
        <w:right w:val="none" w:sz="0" w:space="0" w:color="auto"/>
      </w:divBdr>
    </w:div>
    <w:div w:id="1894609934">
      <w:bodyDiv w:val="1"/>
      <w:marLeft w:val="0"/>
      <w:marRight w:val="0"/>
      <w:marTop w:val="0"/>
      <w:marBottom w:val="0"/>
      <w:divBdr>
        <w:top w:val="none" w:sz="0" w:space="0" w:color="auto"/>
        <w:left w:val="none" w:sz="0" w:space="0" w:color="auto"/>
        <w:bottom w:val="none" w:sz="0" w:space="0" w:color="auto"/>
        <w:right w:val="none" w:sz="0" w:space="0" w:color="auto"/>
      </w:divBdr>
    </w:div>
    <w:div w:id="1924874755">
      <w:bodyDiv w:val="1"/>
      <w:marLeft w:val="0"/>
      <w:marRight w:val="0"/>
      <w:marTop w:val="0"/>
      <w:marBottom w:val="0"/>
      <w:divBdr>
        <w:top w:val="none" w:sz="0" w:space="0" w:color="auto"/>
        <w:left w:val="none" w:sz="0" w:space="0" w:color="auto"/>
        <w:bottom w:val="none" w:sz="0" w:space="0" w:color="auto"/>
        <w:right w:val="none" w:sz="0" w:space="0" w:color="auto"/>
      </w:divBdr>
    </w:div>
    <w:div w:id="1936866356">
      <w:bodyDiv w:val="1"/>
      <w:marLeft w:val="0"/>
      <w:marRight w:val="0"/>
      <w:marTop w:val="0"/>
      <w:marBottom w:val="0"/>
      <w:divBdr>
        <w:top w:val="none" w:sz="0" w:space="0" w:color="auto"/>
        <w:left w:val="none" w:sz="0" w:space="0" w:color="auto"/>
        <w:bottom w:val="none" w:sz="0" w:space="0" w:color="auto"/>
        <w:right w:val="none" w:sz="0" w:space="0" w:color="auto"/>
      </w:divBdr>
    </w:div>
    <w:div w:id="1954508537">
      <w:bodyDiv w:val="1"/>
      <w:marLeft w:val="0"/>
      <w:marRight w:val="0"/>
      <w:marTop w:val="0"/>
      <w:marBottom w:val="0"/>
      <w:divBdr>
        <w:top w:val="none" w:sz="0" w:space="0" w:color="auto"/>
        <w:left w:val="none" w:sz="0" w:space="0" w:color="auto"/>
        <w:bottom w:val="none" w:sz="0" w:space="0" w:color="auto"/>
        <w:right w:val="none" w:sz="0" w:space="0" w:color="auto"/>
      </w:divBdr>
    </w:div>
    <w:div w:id="1967083766">
      <w:bodyDiv w:val="1"/>
      <w:marLeft w:val="0"/>
      <w:marRight w:val="0"/>
      <w:marTop w:val="0"/>
      <w:marBottom w:val="0"/>
      <w:divBdr>
        <w:top w:val="none" w:sz="0" w:space="0" w:color="auto"/>
        <w:left w:val="none" w:sz="0" w:space="0" w:color="auto"/>
        <w:bottom w:val="none" w:sz="0" w:space="0" w:color="auto"/>
        <w:right w:val="none" w:sz="0" w:space="0" w:color="auto"/>
      </w:divBdr>
    </w:div>
    <w:div w:id="1986619969">
      <w:bodyDiv w:val="1"/>
      <w:marLeft w:val="0"/>
      <w:marRight w:val="0"/>
      <w:marTop w:val="0"/>
      <w:marBottom w:val="0"/>
      <w:divBdr>
        <w:top w:val="none" w:sz="0" w:space="0" w:color="auto"/>
        <w:left w:val="none" w:sz="0" w:space="0" w:color="auto"/>
        <w:bottom w:val="none" w:sz="0" w:space="0" w:color="auto"/>
        <w:right w:val="none" w:sz="0" w:space="0" w:color="auto"/>
      </w:divBdr>
    </w:div>
    <w:div w:id="1988590152">
      <w:bodyDiv w:val="1"/>
      <w:marLeft w:val="0"/>
      <w:marRight w:val="0"/>
      <w:marTop w:val="0"/>
      <w:marBottom w:val="0"/>
      <w:divBdr>
        <w:top w:val="none" w:sz="0" w:space="0" w:color="auto"/>
        <w:left w:val="none" w:sz="0" w:space="0" w:color="auto"/>
        <w:bottom w:val="none" w:sz="0" w:space="0" w:color="auto"/>
        <w:right w:val="none" w:sz="0" w:space="0" w:color="auto"/>
      </w:divBdr>
      <w:divsChild>
        <w:div w:id="725834501">
          <w:marLeft w:val="547"/>
          <w:marRight w:val="0"/>
          <w:marTop w:val="200"/>
          <w:marBottom w:val="0"/>
          <w:divBdr>
            <w:top w:val="none" w:sz="0" w:space="0" w:color="auto"/>
            <w:left w:val="none" w:sz="0" w:space="0" w:color="auto"/>
            <w:bottom w:val="none" w:sz="0" w:space="0" w:color="auto"/>
            <w:right w:val="none" w:sz="0" w:space="0" w:color="auto"/>
          </w:divBdr>
        </w:div>
        <w:div w:id="626279398">
          <w:marLeft w:val="1166"/>
          <w:marRight w:val="0"/>
          <w:marTop w:val="200"/>
          <w:marBottom w:val="0"/>
          <w:divBdr>
            <w:top w:val="none" w:sz="0" w:space="0" w:color="auto"/>
            <w:left w:val="none" w:sz="0" w:space="0" w:color="auto"/>
            <w:bottom w:val="none" w:sz="0" w:space="0" w:color="auto"/>
            <w:right w:val="none" w:sz="0" w:space="0" w:color="auto"/>
          </w:divBdr>
        </w:div>
        <w:div w:id="747921863">
          <w:marLeft w:val="547"/>
          <w:marRight w:val="0"/>
          <w:marTop w:val="200"/>
          <w:marBottom w:val="0"/>
          <w:divBdr>
            <w:top w:val="none" w:sz="0" w:space="0" w:color="auto"/>
            <w:left w:val="none" w:sz="0" w:space="0" w:color="auto"/>
            <w:bottom w:val="none" w:sz="0" w:space="0" w:color="auto"/>
            <w:right w:val="none" w:sz="0" w:space="0" w:color="auto"/>
          </w:divBdr>
        </w:div>
        <w:div w:id="489829951">
          <w:marLeft w:val="1166"/>
          <w:marRight w:val="0"/>
          <w:marTop w:val="200"/>
          <w:marBottom w:val="0"/>
          <w:divBdr>
            <w:top w:val="none" w:sz="0" w:space="0" w:color="auto"/>
            <w:left w:val="none" w:sz="0" w:space="0" w:color="auto"/>
            <w:bottom w:val="none" w:sz="0" w:space="0" w:color="auto"/>
            <w:right w:val="none" w:sz="0" w:space="0" w:color="auto"/>
          </w:divBdr>
        </w:div>
        <w:div w:id="1822112565">
          <w:marLeft w:val="1166"/>
          <w:marRight w:val="0"/>
          <w:marTop w:val="200"/>
          <w:marBottom w:val="0"/>
          <w:divBdr>
            <w:top w:val="none" w:sz="0" w:space="0" w:color="auto"/>
            <w:left w:val="none" w:sz="0" w:space="0" w:color="auto"/>
            <w:bottom w:val="none" w:sz="0" w:space="0" w:color="auto"/>
            <w:right w:val="none" w:sz="0" w:space="0" w:color="auto"/>
          </w:divBdr>
        </w:div>
      </w:divsChild>
    </w:div>
    <w:div w:id="1998681429">
      <w:bodyDiv w:val="1"/>
      <w:marLeft w:val="0"/>
      <w:marRight w:val="0"/>
      <w:marTop w:val="0"/>
      <w:marBottom w:val="0"/>
      <w:divBdr>
        <w:top w:val="none" w:sz="0" w:space="0" w:color="auto"/>
        <w:left w:val="none" w:sz="0" w:space="0" w:color="auto"/>
        <w:bottom w:val="none" w:sz="0" w:space="0" w:color="auto"/>
        <w:right w:val="none" w:sz="0" w:space="0" w:color="auto"/>
      </w:divBdr>
    </w:div>
    <w:div w:id="2030713633">
      <w:bodyDiv w:val="1"/>
      <w:marLeft w:val="0"/>
      <w:marRight w:val="0"/>
      <w:marTop w:val="0"/>
      <w:marBottom w:val="0"/>
      <w:divBdr>
        <w:top w:val="none" w:sz="0" w:space="0" w:color="auto"/>
        <w:left w:val="none" w:sz="0" w:space="0" w:color="auto"/>
        <w:bottom w:val="none" w:sz="0" w:space="0" w:color="auto"/>
        <w:right w:val="none" w:sz="0" w:space="0" w:color="auto"/>
      </w:divBdr>
      <w:divsChild>
        <w:div w:id="727072908">
          <w:marLeft w:val="1166"/>
          <w:marRight w:val="0"/>
          <w:marTop w:val="200"/>
          <w:marBottom w:val="0"/>
          <w:divBdr>
            <w:top w:val="none" w:sz="0" w:space="0" w:color="auto"/>
            <w:left w:val="none" w:sz="0" w:space="0" w:color="auto"/>
            <w:bottom w:val="none" w:sz="0" w:space="0" w:color="auto"/>
            <w:right w:val="none" w:sz="0" w:space="0" w:color="auto"/>
          </w:divBdr>
        </w:div>
        <w:div w:id="962466483">
          <w:marLeft w:val="1166"/>
          <w:marRight w:val="0"/>
          <w:marTop w:val="200"/>
          <w:marBottom w:val="0"/>
          <w:divBdr>
            <w:top w:val="none" w:sz="0" w:space="0" w:color="auto"/>
            <w:left w:val="none" w:sz="0" w:space="0" w:color="auto"/>
            <w:bottom w:val="none" w:sz="0" w:space="0" w:color="auto"/>
            <w:right w:val="none" w:sz="0" w:space="0" w:color="auto"/>
          </w:divBdr>
        </w:div>
        <w:div w:id="2032951886">
          <w:marLeft w:val="1166"/>
          <w:marRight w:val="0"/>
          <w:marTop w:val="200"/>
          <w:marBottom w:val="0"/>
          <w:divBdr>
            <w:top w:val="none" w:sz="0" w:space="0" w:color="auto"/>
            <w:left w:val="none" w:sz="0" w:space="0" w:color="auto"/>
            <w:bottom w:val="none" w:sz="0" w:space="0" w:color="auto"/>
            <w:right w:val="none" w:sz="0" w:space="0" w:color="auto"/>
          </w:divBdr>
        </w:div>
        <w:div w:id="1593464536">
          <w:marLeft w:val="1166"/>
          <w:marRight w:val="0"/>
          <w:marTop w:val="200"/>
          <w:marBottom w:val="0"/>
          <w:divBdr>
            <w:top w:val="none" w:sz="0" w:space="0" w:color="auto"/>
            <w:left w:val="none" w:sz="0" w:space="0" w:color="auto"/>
            <w:bottom w:val="none" w:sz="0" w:space="0" w:color="auto"/>
            <w:right w:val="none" w:sz="0" w:space="0" w:color="auto"/>
          </w:divBdr>
        </w:div>
        <w:div w:id="952979801">
          <w:marLeft w:val="1166"/>
          <w:marRight w:val="0"/>
          <w:marTop w:val="200"/>
          <w:marBottom w:val="0"/>
          <w:divBdr>
            <w:top w:val="none" w:sz="0" w:space="0" w:color="auto"/>
            <w:left w:val="none" w:sz="0" w:space="0" w:color="auto"/>
            <w:bottom w:val="none" w:sz="0" w:space="0" w:color="auto"/>
            <w:right w:val="none" w:sz="0" w:space="0" w:color="auto"/>
          </w:divBdr>
        </w:div>
        <w:div w:id="1207520675">
          <w:marLeft w:val="1166"/>
          <w:marRight w:val="0"/>
          <w:marTop w:val="200"/>
          <w:marBottom w:val="0"/>
          <w:divBdr>
            <w:top w:val="none" w:sz="0" w:space="0" w:color="auto"/>
            <w:left w:val="none" w:sz="0" w:space="0" w:color="auto"/>
            <w:bottom w:val="none" w:sz="0" w:space="0" w:color="auto"/>
            <w:right w:val="none" w:sz="0" w:space="0" w:color="auto"/>
          </w:divBdr>
        </w:div>
        <w:div w:id="1130132306">
          <w:marLeft w:val="1166"/>
          <w:marRight w:val="0"/>
          <w:marTop w:val="200"/>
          <w:marBottom w:val="0"/>
          <w:divBdr>
            <w:top w:val="none" w:sz="0" w:space="0" w:color="auto"/>
            <w:left w:val="none" w:sz="0" w:space="0" w:color="auto"/>
            <w:bottom w:val="none" w:sz="0" w:space="0" w:color="auto"/>
            <w:right w:val="none" w:sz="0" w:space="0" w:color="auto"/>
          </w:divBdr>
        </w:div>
        <w:div w:id="557320522">
          <w:marLeft w:val="1166"/>
          <w:marRight w:val="0"/>
          <w:marTop w:val="200"/>
          <w:marBottom w:val="0"/>
          <w:divBdr>
            <w:top w:val="none" w:sz="0" w:space="0" w:color="auto"/>
            <w:left w:val="none" w:sz="0" w:space="0" w:color="auto"/>
            <w:bottom w:val="none" w:sz="0" w:space="0" w:color="auto"/>
            <w:right w:val="none" w:sz="0" w:space="0" w:color="auto"/>
          </w:divBdr>
        </w:div>
      </w:divsChild>
    </w:div>
    <w:div w:id="2031224657">
      <w:bodyDiv w:val="1"/>
      <w:marLeft w:val="0"/>
      <w:marRight w:val="0"/>
      <w:marTop w:val="0"/>
      <w:marBottom w:val="0"/>
      <w:divBdr>
        <w:top w:val="none" w:sz="0" w:space="0" w:color="auto"/>
        <w:left w:val="none" w:sz="0" w:space="0" w:color="auto"/>
        <w:bottom w:val="none" w:sz="0" w:space="0" w:color="auto"/>
        <w:right w:val="none" w:sz="0" w:space="0" w:color="auto"/>
      </w:divBdr>
    </w:div>
    <w:div w:id="2049716318">
      <w:bodyDiv w:val="1"/>
      <w:marLeft w:val="0"/>
      <w:marRight w:val="0"/>
      <w:marTop w:val="0"/>
      <w:marBottom w:val="0"/>
      <w:divBdr>
        <w:top w:val="none" w:sz="0" w:space="0" w:color="auto"/>
        <w:left w:val="none" w:sz="0" w:space="0" w:color="auto"/>
        <w:bottom w:val="none" w:sz="0" w:space="0" w:color="auto"/>
        <w:right w:val="none" w:sz="0" w:space="0" w:color="auto"/>
      </w:divBdr>
    </w:div>
    <w:div w:id="2070375795">
      <w:bodyDiv w:val="1"/>
      <w:marLeft w:val="0"/>
      <w:marRight w:val="0"/>
      <w:marTop w:val="0"/>
      <w:marBottom w:val="0"/>
      <w:divBdr>
        <w:top w:val="none" w:sz="0" w:space="0" w:color="auto"/>
        <w:left w:val="none" w:sz="0" w:space="0" w:color="auto"/>
        <w:bottom w:val="none" w:sz="0" w:space="0" w:color="auto"/>
        <w:right w:val="none" w:sz="0" w:space="0" w:color="auto"/>
      </w:divBdr>
    </w:div>
    <w:div w:id="2115518213">
      <w:bodyDiv w:val="1"/>
      <w:marLeft w:val="0"/>
      <w:marRight w:val="0"/>
      <w:marTop w:val="0"/>
      <w:marBottom w:val="0"/>
      <w:divBdr>
        <w:top w:val="none" w:sz="0" w:space="0" w:color="auto"/>
        <w:left w:val="none" w:sz="0" w:space="0" w:color="auto"/>
        <w:bottom w:val="none" w:sz="0" w:space="0" w:color="auto"/>
        <w:right w:val="none" w:sz="0" w:space="0" w:color="auto"/>
      </w:divBdr>
    </w:div>
    <w:div w:id="21402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jkopyciok-lande@mceCleanEner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kopyciok-lande@mceCleanEnergy.org" TargetMode="External"/><Relationship Id="rId2" Type="http://schemas.openxmlformats.org/officeDocument/2006/relationships/numbering" Target="numbering.xml"/><Relationship Id="rId16" Type="http://schemas.openxmlformats.org/officeDocument/2006/relationships/hyperlink" Target="mailto:EDTariffUnit@cpuc.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cess_Office@cpuc.ca.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9920-2EAB-4B4F-9E5C-D5E4B453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CALIFORNIA PUBLIC UTILITIES COMMISSION</vt:lpstr>
    </vt:vector>
  </TitlesOfParts>
  <Company>cpuc</Company>
  <LinksUpToDate>false</LinksUpToDate>
  <CharactersWithSpaces>20130</CharactersWithSpaces>
  <SharedDoc>false</SharedDoc>
  <HLinks>
    <vt:vector size="36" baseType="variant">
      <vt:variant>
        <vt:i4>4653110</vt:i4>
      </vt:variant>
      <vt:variant>
        <vt:i4>35</vt:i4>
      </vt:variant>
      <vt:variant>
        <vt:i4>0</vt:i4>
      </vt:variant>
      <vt:variant>
        <vt:i4>5</vt:i4>
      </vt:variant>
      <vt:variant>
        <vt:lpwstr>mailto:mcallahan-dudley@mceCleanEnergy.org</vt:lpwstr>
      </vt:variant>
      <vt:variant>
        <vt:lpwstr/>
      </vt:variant>
      <vt:variant>
        <vt:i4>4259949</vt:i4>
      </vt:variant>
      <vt:variant>
        <vt:i4>32</vt:i4>
      </vt:variant>
      <vt:variant>
        <vt:i4>0</vt:i4>
      </vt:variant>
      <vt:variant>
        <vt:i4>5</vt:i4>
      </vt:variant>
      <vt:variant>
        <vt:lpwstr>mailto:bmenten@mceCleanEnergy.org</vt:lpwstr>
      </vt:variant>
      <vt:variant>
        <vt:lpwstr/>
      </vt:variant>
      <vt:variant>
        <vt:i4>4653110</vt:i4>
      </vt:variant>
      <vt:variant>
        <vt:i4>29</vt:i4>
      </vt:variant>
      <vt:variant>
        <vt:i4>0</vt:i4>
      </vt:variant>
      <vt:variant>
        <vt:i4>5</vt:i4>
      </vt:variant>
      <vt:variant>
        <vt:lpwstr>mailto:mcallahan-dudley@mceCleanEnergy.org</vt:lpwstr>
      </vt:variant>
      <vt:variant>
        <vt:lpwstr/>
      </vt:variant>
      <vt:variant>
        <vt:i4>655460</vt:i4>
      </vt:variant>
      <vt:variant>
        <vt:i4>26</vt:i4>
      </vt:variant>
      <vt:variant>
        <vt:i4>0</vt:i4>
      </vt:variant>
      <vt:variant>
        <vt:i4>5</vt:i4>
      </vt:variant>
      <vt:variant>
        <vt:lpwstr>mailto:EDTariffUnit@cpuc.ca.gov</vt:lpwstr>
      </vt:variant>
      <vt:variant>
        <vt:lpwstr/>
      </vt:variant>
      <vt:variant>
        <vt:i4>4653110</vt:i4>
      </vt:variant>
      <vt:variant>
        <vt:i4>23</vt:i4>
      </vt:variant>
      <vt:variant>
        <vt:i4>0</vt:i4>
      </vt:variant>
      <vt:variant>
        <vt:i4>5</vt:i4>
      </vt:variant>
      <vt:variant>
        <vt:lpwstr>mailto:mcallahan-dudley@mcecleanenergy.org</vt:lpwstr>
      </vt:variant>
      <vt:variant>
        <vt:lpwstr/>
      </vt:variant>
      <vt:variant>
        <vt:i4>655460</vt:i4>
      </vt:variant>
      <vt:variant>
        <vt:i4>20</vt:i4>
      </vt:variant>
      <vt:variant>
        <vt:i4>0</vt:i4>
      </vt:variant>
      <vt:variant>
        <vt:i4>5</vt:i4>
      </vt:variant>
      <vt:variant>
        <vt:lpwstr>mailto:EDTariffUnit@cpuc.ca.gov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PUBLIC UTILITIES COMMISSION</dc:title>
  <dc:creator>Nathaniel Malcolm</dc:creator>
  <cp:lastModifiedBy>Alice Havenar-Daughton</cp:lastModifiedBy>
  <cp:revision>2</cp:revision>
  <cp:lastPrinted>2016-11-30T22:41:00Z</cp:lastPrinted>
  <dcterms:created xsi:type="dcterms:W3CDTF">2019-07-31T21:58:00Z</dcterms:created>
  <dcterms:modified xsi:type="dcterms:W3CDTF">2019-07-31T21:58:00Z</dcterms:modified>
</cp:coreProperties>
</file>