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B83BE" w14:textId="5D019878" w:rsidR="00232530" w:rsidRDefault="00AC105D" w:rsidP="00D24FAC">
      <w:pPr>
        <w:pStyle w:val="Title"/>
        <w:sectPr w:rsidR="00232530" w:rsidSect="00C93D37">
          <w:footerReference w:type="default" r:id="rId12"/>
          <w:pgSz w:w="12240" w:h="15840"/>
          <w:pgMar w:top="0" w:right="0" w:bottom="0" w:left="0" w:header="720" w:footer="720" w:gutter="0"/>
          <w:cols w:space="720"/>
          <w:docGrid w:linePitch="360"/>
        </w:sectPr>
      </w:pPr>
      <w:bookmarkStart w:id="0" w:name="_GoBack"/>
      <w:bookmarkEnd w:id="0"/>
      <w:r>
        <w:rPr>
          <w:noProof/>
        </w:rPr>
        <w:drawing>
          <wp:anchor distT="0" distB="0" distL="114300" distR="114300" simplePos="0" relativeHeight="251658241" behindDoc="0" locked="1" layoutInCell="1" allowOverlap="1" wp14:anchorId="57AC191F" wp14:editId="49D43851">
            <wp:simplePos x="0" y="0"/>
            <wp:positionH relativeFrom="margin">
              <wp:posOffset>5227592</wp:posOffset>
            </wp:positionH>
            <wp:positionV relativeFrom="margin">
              <wp:posOffset>739775</wp:posOffset>
            </wp:positionV>
            <wp:extent cx="2109470" cy="621665"/>
            <wp:effectExtent l="0" t="0" r="508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470" cy="621665"/>
                    </a:xfrm>
                    <a:prstGeom prst="rect">
                      <a:avLst/>
                    </a:prstGeom>
                    <a:noFill/>
                  </pic:spPr>
                </pic:pic>
              </a:graphicData>
            </a:graphic>
          </wp:anchor>
        </w:drawing>
      </w:r>
      <w:r w:rsidR="004D3D57">
        <w:rPr>
          <w:noProof/>
        </w:rPr>
        <mc:AlternateContent>
          <mc:Choice Requires="wps">
            <w:drawing>
              <wp:anchor distT="0" distB="0" distL="114300" distR="114300" simplePos="0" relativeHeight="251658243" behindDoc="0" locked="1" layoutInCell="1" allowOverlap="1" wp14:anchorId="6DA1F96D" wp14:editId="7208069E">
                <wp:simplePos x="0" y="0"/>
                <wp:positionH relativeFrom="margin">
                  <wp:posOffset>438150</wp:posOffset>
                </wp:positionH>
                <wp:positionV relativeFrom="paragraph">
                  <wp:posOffset>9577070</wp:posOffset>
                </wp:positionV>
                <wp:extent cx="6858000" cy="17145"/>
                <wp:effectExtent l="0" t="19050" r="38100" b="40005"/>
                <wp:wrapNone/>
                <wp:docPr id="20" name="Straight Connector 20"/>
                <wp:cNvGraphicFramePr/>
                <a:graphic xmlns:a="http://schemas.openxmlformats.org/drawingml/2006/main">
                  <a:graphicData uri="http://schemas.microsoft.com/office/word/2010/wordprocessingShape">
                    <wps:wsp>
                      <wps:cNvCnPr/>
                      <wps:spPr>
                        <a:xfrm flipV="1">
                          <a:off x="0" y="0"/>
                          <a:ext cx="6858000" cy="17145"/>
                        </a:xfrm>
                        <a:prstGeom prst="line">
                          <a:avLst/>
                        </a:prstGeom>
                        <a:noFill/>
                        <a:ln w="50800" cap="flat" cmpd="sng" algn="ctr">
                          <a:solidFill>
                            <a:srgbClr val="43B02A"/>
                          </a:solidFill>
                          <a:prstDash val="solid"/>
                          <a:miter lim="800000"/>
                        </a:ln>
                        <a:effectLst/>
                      </wps:spPr>
                      <wps:bodyPr/>
                    </wps:wsp>
                  </a:graphicData>
                </a:graphic>
                <wp14:sizeRelH relativeFrom="margin">
                  <wp14:pctWidth>0</wp14:pctWidth>
                </wp14:sizeRelH>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0AFF8A16">
              <v:line id="Straight Connector 20" style="position:absolute;flip:y;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3b02a" strokeweight="4pt" from="34.5pt,754.1pt" to="574.5pt,755.45pt" w14:anchorId="56974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">
                <v:stroke joinstyle="miter"/>
                <w10:wrap anchorx="margin"/>
                <w10:anchorlock/>
              </v:line>
            </w:pict>
          </mc:Fallback>
        </mc:AlternateContent>
      </w:r>
      <w:r w:rsidR="00F27BE3">
        <w:rPr>
          <w:noProof/>
        </w:rPr>
        <mc:AlternateContent>
          <mc:Choice Requires="wps">
            <w:drawing>
              <wp:anchor distT="0" distB="0" distL="114300" distR="114300" simplePos="0" relativeHeight="251658242" behindDoc="0" locked="1" layoutInCell="1" allowOverlap="1" wp14:anchorId="24F6ADDC" wp14:editId="1237641A">
                <wp:simplePos x="0" y="0"/>
                <wp:positionH relativeFrom="margin">
                  <wp:posOffset>438150</wp:posOffset>
                </wp:positionH>
                <wp:positionV relativeFrom="paragraph">
                  <wp:posOffset>370840</wp:posOffset>
                </wp:positionV>
                <wp:extent cx="6858000" cy="17163"/>
                <wp:effectExtent l="0" t="19050" r="38100" b="40005"/>
                <wp:wrapNone/>
                <wp:docPr id="19" name="Straight Connector 19"/>
                <wp:cNvGraphicFramePr/>
                <a:graphic xmlns:a="http://schemas.openxmlformats.org/drawingml/2006/main">
                  <a:graphicData uri="http://schemas.microsoft.com/office/word/2010/wordprocessingShape">
                    <wps:wsp>
                      <wps:cNvCnPr/>
                      <wps:spPr>
                        <a:xfrm flipV="1">
                          <a:off x="0" y="0"/>
                          <a:ext cx="6858000" cy="17163"/>
                        </a:xfrm>
                        <a:prstGeom prst="line">
                          <a:avLst/>
                        </a:prstGeom>
                        <a:ln w="50800">
                          <a:solidFill>
                            <a:srgbClr val="43B0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2CDF1537">
              <v:line id="Straight Connector 19" style="position:absolute;flip:y;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3b02a" strokeweight="4pt" from="34.5pt,29.2pt" to="574.5pt,30.55pt" w14:anchorId="194F4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">
                <v:stroke joinstyle="miter"/>
                <w10:wrap anchorx="margin"/>
                <w10:anchorlock/>
              </v:line>
            </w:pict>
          </mc:Fallback>
        </mc:AlternateContent>
      </w:r>
      <w:r w:rsidR="009505CF">
        <w:rPr>
          <w:noProof/>
        </w:rPr>
        <mc:AlternateContent>
          <mc:Choice Requires="wpg">
            <w:drawing>
              <wp:anchor distT="0" distB="0" distL="114300" distR="114300" simplePos="0" relativeHeight="251658240" behindDoc="0" locked="1" layoutInCell="1" allowOverlap="1" wp14:anchorId="38ABE128" wp14:editId="223F4FDC">
                <wp:simplePos x="0" y="0"/>
                <wp:positionH relativeFrom="margin">
                  <wp:posOffset>-107950</wp:posOffset>
                </wp:positionH>
                <wp:positionV relativeFrom="page">
                  <wp:posOffset>1409700</wp:posOffset>
                </wp:positionV>
                <wp:extent cx="7845425" cy="8599170"/>
                <wp:effectExtent l="0" t="0" r="0" b="0"/>
                <wp:wrapNone/>
                <wp:docPr id="4" name="Group 4"/>
                <wp:cNvGraphicFramePr/>
                <a:graphic xmlns:a="http://schemas.openxmlformats.org/drawingml/2006/main">
                  <a:graphicData uri="http://schemas.microsoft.com/office/word/2010/wordprocessingGroup">
                    <wpg:wgp>
                      <wpg:cNvGrpSpPr/>
                      <wpg:grpSpPr>
                        <a:xfrm>
                          <a:off x="0" y="0"/>
                          <a:ext cx="7845425" cy="8599170"/>
                          <a:chOff x="0" y="899711"/>
                          <a:chExt cx="7845553" cy="8602624"/>
                        </a:xfrm>
                      </wpg:grpSpPr>
                      <wps:wsp>
                        <wps:cNvPr id="5" name="Rectangle 5"/>
                        <wps:cNvSpPr/>
                        <wps:spPr>
                          <a:xfrm>
                            <a:off x="0" y="4878092"/>
                            <a:ext cx="7845553" cy="4624243"/>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558809" y="899711"/>
                            <a:ext cx="6884782" cy="6160492"/>
                            <a:chOff x="534095" y="-2634321"/>
                            <a:chExt cx="6884782" cy="6160492"/>
                          </a:xfrm>
                        </wpg:grpSpPr>
                        <wps:wsp>
                          <wps:cNvPr id="217" name="Text Box 2"/>
                          <wps:cNvSpPr txBox="1">
                            <a:spLocks noChangeArrowheads="1"/>
                          </wps:cNvSpPr>
                          <wps:spPr bwMode="auto">
                            <a:xfrm>
                              <a:off x="534095" y="1575451"/>
                              <a:ext cx="6884782" cy="1950720"/>
                            </a:xfrm>
                            <a:prstGeom prst="rect">
                              <a:avLst/>
                            </a:prstGeom>
                            <a:noFill/>
                            <a:ln w="9525">
                              <a:noFill/>
                              <a:miter lim="800000"/>
                              <a:headEnd/>
                              <a:tailEnd/>
                            </a:ln>
                          </wps:spPr>
                          <wps:txbx>
                            <w:txbxContent>
                              <w:p w14:paraId="6300602F" w14:textId="3141DB75" w:rsidR="00232530" w:rsidRPr="00724CFB" w:rsidRDefault="00897B47" w:rsidP="00B132B4">
                                <w:pPr>
                                  <w:pStyle w:val="Title"/>
                                  <w:ind w:left="0"/>
                                  <w:jc w:val="both"/>
                                  <w:rPr>
                                    <w:sz w:val="72"/>
                                    <w:szCs w:val="96"/>
                                  </w:rPr>
                                </w:pPr>
                                <w:r>
                                  <w:rPr>
                                    <w:sz w:val="72"/>
                                    <w:szCs w:val="96"/>
                                  </w:rPr>
                                  <w:t>P</w:t>
                                </w:r>
                                <w:r w:rsidR="002D5393" w:rsidRPr="00724CFB">
                                  <w:rPr>
                                    <w:sz w:val="72"/>
                                    <w:szCs w:val="96"/>
                                  </w:rPr>
                                  <w:t>G&amp;E</w:t>
                                </w:r>
                              </w:p>
                              <w:p w14:paraId="3158E003" w14:textId="3290EAEA" w:rsidR="00232530" w:rsidRPr="00724CFB" w:rsidRDefault="00FF3813" w:rsidP="002D5393">
                                <w:pPr>
                                  <w:pStyle w:val="Subtitle"/>
                                  <w:ind w:left="0"/>
                                  <w:rPr>
                                    <w:color w:val="003C71"/>
                                    <w:sz w:val="52"/>
                                    <w:szCs w:val="52"/>
                                  </w:rPr>
                                </w:pPr>
                                <w:r>
                                  <w:rPr>
                                    <w:color w:val="003C71"/>
                                    <w:sz w:val="52"/>
                                    <w:szCs w:val="52"/>
                                  </w:rPr>
                                  <w:t>AGRICULTURAL ENERGY SAVINGS ACTION PLAN</w:t>
                                </w:r>
                              </w:p>
                              <w:p w14:paraId="53E416D0" w14:textId="10BFDBAC" w:rsidR="002D5393" w:rsidRPr="002D5393" w:rsidRDefault="002D5393" w:rsidP="002D5393">
                                <w:pPr>
                                  <w:rPr>
                                    <w:sz w:val="40"/>
                                    <w:szCs w:val="40"/>
                                  </w:rPr>
                                </w:pPr>
                                <w:r w:rsidRPr="002D5393">
                                  <w:rPr>
                                    <w:sz w:val="40"/>
                                    <w:szCs w:val="40"/>
                                  </w:rPr>
                                  <w:t>Program Manual</w:t>
                                </w:r>
                              </w:p>
                            </w:txbxContent>
                          </wps:txbx>
                          <wps:bodyPr rot="0" vert="horz" wrap="square" lIns="91440" tIns="45720" rIns="91440" bIns="45720" anchor="t" anchorCtr="0">
                            <a:noAutofit/>
                          </wps:bodyPr>
                        </wps:wsp>
                        <wps:wsp>
                          <wps:cNvPr id="3" name="Text Box 2"/>
                          <wps:cNvSpPr txBox="1">
                            <a:spLocks noChangeArrowheads="1"/>
                          </wps:cNvSpPr>
                          <wps:spPr bwMode="auto">
                            <a:xfrm>
                              <a:off x="914123" y="-2634321"/>
                              <a:ext cx="6364609" cy="462915"/>
                            </a:xfrm>
                            <a:prstGeom prst="rect">
                              <a:avLst/>
                            </a:prstGeom>
                            <a:noFill/>
                            <a:ln w="9525">
                              <a:noFill/>
                              <a:miter lim="800000"/>
                              <a:headEnd/>
                              <a:tailEnd/>
                            </a:ln>
                          </wps:spPr>
                          <wps:txbx>
                            <w:txbxContent>
                              <w:sdt>
                                <w:sdtPr>
                                  <w:rPr>
                                    <w:rStyle w:val="Hyperlink"/>
                                    <w:b w:val="0"/>
                                    <w:i w:val="0"/>
                                    <w:color w:val="003C71"/>
                                    <w:u w:val="none"/>
                                  </w:rPr>
                                  <w:alias w:val="Publish Date"/>
                                  <w:tag w:val=""/>
                                  <w:id w:val="-222991702"/>
                                  <w:placeholder>
                                    <w:docPart w:val="ABCF9CC3591043AB9C6E9EDAD4701AC3"/>
                                  </w:placeholder>
                                  <w:dataBinding w:prefixMappings="xmlns:ns0='http://schemas.microsoft.com/office/2006/coverPageProps' " w:xpath="/ns0:CoverPageProperties[1]/ns0:PublishDate[1]" w:storeItemID="{55AF091B-3C7A-41E3-B477-F2FDAA23CFDA}"/>
                                  <w:date w:fullDate="2020-11-20T00:00:00Z">
                                    <w:dateFormat w:val="M/d/yyyy"/>
                                    <w:lid w:val="en-US"/>
                                    <w:storeMappedDataAs w:val="dateTime"/>
                                    <w:calendar w:val="gregorian"/>
                                  </w:date>
                                </w:sdtPr>
                                <w:sdtEndPr>
                                  <w:rPr>
                                    <w:rStyle w:val="Hyperlink"/>
                                  </w:rPr>
                                </w:sdtEndPr>
                                <w:sdtContent>
                                  <w:p w14:paraId="6D1BCFA2" w14:textId="4E9915E6" w:rsidR="00232530" w:rsidRPr="00C4261A" w:rsidRDefault="009B62E7" w:rsidP="00F27BE3">
                                    <w:pPr>
                                      <w:pStyle w:val="CoverDateInfo"/>
                                      <w:rPr>
                                        <w:rStyle w:val="Hyperlink"/>
                                        <w:b w:val="0"/>
                                        <w:i w:val="0"/>
                                        <w:color w:val="003C71"/>
                                        <w:u w:val="none"/>
                                      </w:rPr>
                                    </w:pPr>
                                    <w:r>
                                      <w:rPr>
                                        <w:rStyle w:val="Hyperlink"/>
                                        <w:b w:val="0"/>
                                        <w:i w:val="0"/>
                                        <w:color w:val="003C71"/>
                                        <w:u w:val="none"/>
                                      </w:rPr>
                                      <w:t>11/</w:t>
                                    </w:r>
                                    <w:r w:rsidR="00503B89">
                                      <w:rPr>
                                        <w:rStyle w:val="Hyperlink"/>
                                        <w:b w:val="0"/>
                                        <w:i w:val="0"/>
                                        <w:color w:val="003C71"/>
                                        <w:u w:val="none"/>
                                      </w:rPr>
                                      <w:t>2</w:t>
                                    </w:r>
                                    <w:r>
                                      <w:rPr>
                                        <w:rStyle w:val="Hyperlink"/>
                                        <w:b w:val="0"/>
                                        <w:i w:val="0"/>
                                        <w:color w:val="003C71"/>
                                        <w:u w:val="none"/>
                                      </w:rPr>
                                      <w:t>0/2020</w:t>
                                    </w:r>
                                  </w:p>
                                </w:sdtContent>
                              </w:sdt>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8ABE128" id="Group 4" o:spid="_x0000_s1026" style="position:absolute;left:0;text-align:left;margin-left:-8.5pt;margin-top:111pt;width:617.75pt;height:677.1pt;z-index:251658240;mso-position-horizontal-relative:margin;mso-position-vertical-relative:page;mso-width-relative:margin;mso-height-relative:margin" coordorigin=",8997" coordsize="78455,8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">
                <v:rect id="Rectangle 5" o:spid="_x0000_s1027" style="position:absolute;top:48780;width:78455;height:4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" filled="f" stroked="f" strokeweight=".5pt"/>
                <v:group id="Group 14" o:spid="_x0000_s1028" style="position:absolute;left:5588;top:8997;width:68847;height:61605" coordorigin="5340,-26343" coordsize="68847,6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2" o:spid="_x0000_s1029" type="#_x0000_t202" style="position:absolute;left:5340;top:15754;width:68848;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300602F" w14:textId="3141DB75" w:rsidR="00232530" w:rsidRPr="00724CFB" w:rsidRDefault="00897B47" w:rsidP="00B132B4">
                          <w:pPr>
                            <w:pStyle w:val="Title"/>
                            <w:ind w:left="0"/>
                            <w:jc w:val="both"/>
                            <w:rPr>
                              <w:sz w:val="72"/>
                              <w:szCs w:val="96"/>
                            </w:rPr>
                          </w:pPr>
                          <w:r>
                            <w:rPr>
                              <w:sz w:val="72"/>
                              <w:szCs w:val="96"/>
                            </w:rPr>
                            <w:t>P</w:t>
                          </w:r>
                          <w:r w:rsidR="002D5393" w:rsidRPr="00724CFB">
                            <w:rPr>
                              <w:sz w:val="72"/>
                              <w:szCs w:val="96"/>
                            </w:rPr>
                            <w:t>G&amp;E</w:t>
                          </w:r>
                        </w:p>
                        <w:p w14:paraId="3158E003" w14:textId="3290EAEA" w:rsidR="00232530" w:rsidRPr="00724CFB" w:rsidRDefault="00FF3813" w:rsidP="002D5393">
                          <w:pPr>
                            <w:pStyle w:val="Subtitle"/>
                            <w:ind w:left="0"/>
                            <w:rPr>
                              <w:color w:val="003C71"/>
                              <w:sz w:val="52"/>
                              <w:szCs w:val="52"/>
                            </w:rPr>
                          </w:pPr>
                          <w:r>
                            <w:rPr>
                              <w:color w:val="003C71"/>
                              <w:sz w:val="52"/>
                              <w:szCs w:val="52"/>
                            </w:rPr>
                            <w:t>AGRICULTURAL ENERGY SAVINGS ACTION PLAN</w:t>
                          </w:r>
                        </w:p>
                        <w:p w14:paraId="53E416D0" w14:textId="10BFDBAC" w:rsidR="002D5393" w:rsidRPr="002D5393" w:rsidRDefault="002D5393" w:rsidP="002D5393">
                          <w:pPr>
                            <w:rPr>
                              <w:sz w:val="40"/>
                              <w:szCs w:val="40"/>
                            </w:rPr>
                          </w:pPr>
                          <w:r w:rsidRPr="002D5393">
                            <w:rPr>
                              <w:sz w:val="40"/>
                              <w:szCs w:val="40"/>
                            </w:rPr>
                            <w:t>Program Manual</w:t>
                          </w:r>
                        </w:p>
                      </w:txbxContent>
                    </v:textbox>
                  </v:shape>
                  <v:shape id="Text Box 2" o:spid="_x0000_s1030" type="#_x0000_t202" style="position:absolute;left:9141;top:-26343;width:63646;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sdt>
                          <w:sdtPr>
                            <w:rPr>
                              <w:rStyle w:val="Hyperlink"/>
                              <w:b w:val="0"/>
                              <w:i w:val="0"/>
                              <w:color w:val="003C71"/>
                              <w:u w:val="none"/>
                            </w:rPr>
                            <w:alias w:val="Publish Date"/>
                            <w:tag w:val=""/>
                            <w:id w:val="-222991702"/>
                            <w:placeholder>
                              <w:docPart w:val="ABCF9CC3591043AB9C6E9EDAD4701AC3"/>
                            </w:placeholder>
                            <w:dataBinding w:prefixMappings="xmlns:ns0='http://schemas.microsoft.com/office/2006/coverPageProps' " w:xpath="/ns0:CoverPageProperties[1]/ns0:PublishDate[1]" w:storeItemID="{55AF091B-3C7A-41E3-B477-F2FDAA23CFDA}"/>
                            <w:date w:fullDate="2020-11-20T00:00:00Z">
                              <w:dateFormat w:val="M/d/yyyy"/>
                              <w:lid w:val="en-US"/>
                              <w:storeMappedDataAs w:val="dateTime"/>
                              <w:calendar w:val="gregorian"/>
                            </w:date>
                          </w:sdtPr>
                          <w:sdtEndPr>
                            <w:rPr>
                              <w:rStyle w:val="Hyperlink"/>
                            </w:rPr>
                          </w:sdtEndPr>
                          <w:sdtContent>
                            <w:p w14:paraId="6D1BCFA2" w14:textId="4E9915E6" w:rsidR="00232530" w:rsidRPr="00C4261A" w:rsidRDefault="009B62E7" w:rsidP="00F27BE3">
                              <w:pPr>
                                <w:pStyle w:val="CoverDateInfo"/>
                                <w:rPr>
                                  <w:rStyle w:val="Hyperlink"/>
                                  <w:b w:val="0"/>
                                  <w:i w:val="0"/>
                                  <w:color w:val="003C71"/>
                                  <w:u w:val="none"/>
                                </w:rPr>
                              </w:pPr>
                              <w:r>
                                <w:rPr>
                                  <w:rStyle w:val="Hyperlink"/>
                                  <w:b w:val="0"/>
                                  <w:i w:val="0"/>
                                  <w:color w:val="003C71"/>
                                  <w:u w:val="none"/>
                                </w:rPr>
                                <w:t>11/</w:t>
                              </w:r>
                              <w:r w:rsidR="00503B89">
                                <w:rPr>
                                  <w:rStyle w:val="Hyperlink"/>
                                  <w:b w:val="0"/>
                                  <w:i w:val="0"/>
                                  <w:color w:val="003C71"/>
                                  <w:u w:val="none"/>
                                </w:rPr>
                                <w:t>2</w:t>
                              </w:r>
                              <w:r>
                                <w:rPr>
                                  <w:rStyle w:val="Hyperlink"/>
                                  <w:b w:val="0"/>
                                  <w:i w:val="0"/>
                                  <w:color w:val="003C71"/>
                                  <w:u w:val="none"/>
                                </w:rPr>
                                <w:t>0/2020</w:t>
                              </w:r>
                            </w:p>
                          </w:sdtContent>
                        </w:sdt>
                      </w:txbxContent>
                    </v:textbox>
                  </v:shape>
                </v:group>
                <w10:wrap anchorx="margin" anchory="page"/>
                <w10:anchorlock/>
              </v:group>
            </w:pict>
          </mc:Fallback>
        </mc:AlternateContent>
      </w:r>
      <w:r w:rsidR="00FF3813">
        <w:rPr>
          <w:noProof/>
        </w:rPr>
        <w:drawing>
          <wp:anchor distT="0" distB="0" distL="114300" distR="114300" simplePos="0" relativeHeight="251658244" behindDoc="0" locked="0" layoutInCell="1" allowOverlap="1" wp14:anchorId="2F2974CA" wp14:editId="4B53736A">
            <wp:simplePos x="457200" y="1371600"/>
            <wp:positionH relativeFrom="margin">
              <wp:align>center</wp:align>
            </wp:positionH>
            <wp:positionV relativeFrom="margin">
              <wp:posOffset>2743200</wp:posOffset>
            </wp:positionV>
            <wp:extent cx="6869266" cy="2478024"/>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9266" cy="2478024"/>
                    </a:xfrm>
                    <a:prstGeom prst="rect">
                      <a:avLst/>
                    </a:prstGeom>
                    <a:noFill/>
                  </pic:spPr>
                </pic:pic>
              </a:graphicData>
            </a:graphic>
            <wp14:sizeRelV relativeFrom="margin">
              <wp14:pctHeight>0</wp14:pctHeight>
            </wp14:sizeRelV>
          </wp:anchor>
        </w:drawing>
      </w:r>
    </w:p>
    <w:p w14:paraId="704CDDB4" w14:textId="77777777" w:rsidR="00FD3530" w:rsidRPr="00597760" w:rsidRDefault="00FD3530" w:rsidP="00D24FAC">
      <w:pPr>
        <w:pStyle w:val="ExecSummary"/>
      </w:pPr>
      <w:r w:rsidRPr="00597760">
        <w:lastRenderedPageBreak/>
        <w:t>Table of Contents</w:t>
      </w:r>
    </w:p>
    <w:p w14:paraId="47FF610A" w14:textId="77777777" w:rsidR="00D3320E" w:rsidRDefault="00D3320E" w:rsidP="00D3320E"/>
    <w:p w14:paraId="3AB4CD1F" w14:textId="1EEE31A1" w:rsidR="00397161" w:rsidRPr="0063214E" w:rsidRDefault="00EB1767" w:rsidP="00A63840">
      <w:pPr>
        <w:pStyle w:val="TOC1"/>
        <w:rPr>
          <w:rFonts w:asciiTheme="minorHAnsi" w:eastAsiaTheme="minorEastAsia" w:hAnsiTheme="minorHAnsi"/>
          <w:szCs w:val="22"/>
        </w:rPr>
      </w:pPr>
      <w:r w:rsidRPr="009B62E7">
        <w:rPr>
          <w:color w:val="FF0000"/>
        </w:rPr>
        <w:fldChar w:fldCharType="begin"/>
      </w:r>
      <w:r w:rsidRPr="009B62E7">
        <w:rPr>
          <w:color w:val="FF0000"/>
        </w:rPr>
        <w:instrText xml:space="preserve"> TOC \o "1-3" \h \z \u </w:instrText>
      </w:r>
      <w:r w:rsidRPr="009B62E7">
        <w:rPr>
          <w:color w:val="FF0000"/>
        </w:rPr>
        <w:fldChar w:fldCharType="separate"/>
      </w:r>
      <w:hyperlink w:anchor="_Toc56163685" w:history="1">
        <w:r w:rsidR="00397161" w:rsidRPr="0063214E">
          <w:rPr>
            <w:rStyle w:val="Hyperlink"/>
            <w:color w:val="auto"/>
          </w:rPr>
          <w:t>Introduction</w:t>
        </w:r>
        <w:r w:rsidR="00397161" w:rsidRPr="0063214E">
          <w:rPr>
            <w:webHidden/>
          </w:rPr>
          <w:tab/>
        </w:r>
        <w:r w:rsidR="00397161" w:rsidRPr="0063214E">
          <w:rPr>
            <w:webHidden/>
          </w:rPr>
          <w:fldChar w:fldCharType="begin"/>
        </w:r>
        <w:r w:rsidR="00397161" w:rsidRPr="0063214E">
          <w:rPr>
            <w:webHidden/>
          </w:rPr>
          <w:instrText xml:space="preserve"> PAGEREF _Toc56163685 \h </w:instrText>
        </w:r>
        <w:r w:rsidR="00397161" w:rsidRPr="0063214E">
          <w:rPr>
            <w:webHidden/>
          </w:rPr>
        </w:r>
        <w:r w:rsidR="00397161" w:rsidRPr="0063214E">
          <w:rPr>
            <w:webHidden/>
          </w:rPr>
          <w:fldChar w:fldCharType="separate"/>
        </w:r>
        <w:r w:rsidR="00397161" w:rsidRPr="0063214E">
          <w:rPr>
            <w:webHidden/>
          </w:rPr>
          <w:t>3</w:t>
        </w:r>
        <w:r w:rsidR="00397161" w:rsidRPr="0063214E">
          <w:rPr>
            <w:webHidden/>
          </w:rPr>
          <w:fldChar w:fldCharType="end"/>
        </w:r>
      </w:hyperlink>
    </w:p>
    <w:p w14:paraId="452DEC56" w14:textId="27B51E77" w:rsidR="00397161" w:rsidRPr="0063214E" w:rsidRDefault="00503B89" w:rsidP="00A63840">
      <w:pPr>
        <w:pStyle w:val="TOC1"/>
        <w:rPr>
          <w:rFonts w:asciiTheme="minorHAnsi" w:eastAsiaTheme="minorEastAsia" w:hAnsiTheme="minorHAnsi"/>
          <w:szCs w:val="22"/>
        </w:rPr>
      </w:pPr>
      <w:hyperlink w:anchor="_Toc56163686" w:history="1">
        <w:r w:rsidR="00397161" w:rsidRPr="0063214E">
          <w:rPr>
            <w:rStyle w:val="Hyperlink"/>
            <w:color w:val="auto"/>
          </w:rPr>
          <w:t xml:space="preserve">About </w:t>
        </w:r>
        <w:r w:rsidR="00FF3813" w:rsidRPr="0063214E">
          <w:rPr>
            <w:rStyle w:val="Hyperlink"/>
            <w:color w:val="auto"/>
          </w:rPr>
          <w:t>AESAP</w:t>
        </w:r>
        <w:r w:rsidR="00397161" w:rsidRPr="0063214E">
          <w:rPr>
            <w:webHidden/>
          </w:rPr>
          <w:tab/>
        </w:r>
        <w:r w:rsidR="00397161" w:rsidRPr="0063214E">
          <w:rPr>
            <w:webHidden/>
          </w:rPr>
          <w:fldChar w:fldCharType="begin"/>
        </w:r>
        <w:r w:rsidR="00397161" w:rsidRPr="0063214E">
          <w:rPr>
            <w:webHidden/>
          </w:rPr>
          <w:instrText xml:space="preserve"> PAGEREF _Toc56163686 \h </w:instrText>
        </w:r>
        <w:r w:rsidR="00397161" w:rsidRPr="0063214E">
          <w:rPr>
            <w:webHidden/>
          </w:rPr>
        </w:r>
        <w:r w:rsidR="00397161" w:rsidRPr="0063214E">
          <w:rPr>
            <w:webHidden/>
          </w:rPr>
          <w:fldChar w:fldCharType="separate"/>
        </w:r>
        <w:r w:rsidR="00397161" w:rsidRPr="0063214E">
          <w:rPr>
            <w:webHidden/>
          </w:rPr>
          <w:t>3</w:t>
        </w:r>
        <w:r w:rsidR="00397161" w:rsidRPr="0063214E">
          <w:rPr>
            <w:webHidden/>
          </w:rPr>
          <w:fldChar w:fldCharType="end"/>
        </w:r>
      </w:hyperlink>
    </w:p>
    <w:p w14:paraId="0DD0836D" w14:textId="6095ED12" w:rsidR="00397161" w:rsidRPr="0063214E" w:rsidRDefault="00503B89" w:rsidP="00A63840">
      <w:pPr>
        <w:pStyle w:val="TOC1"/>
        <w:rPr>
          <w:rFonts w:asciiTheme="minorHAnsi" w:eastAsiaTheme="minorEastAsia" w:hAnsiTheme="minorHAnsi"/>
          <w:szCs w:val="22"/>
        </w:rPr>
      </w:pPr>
      <w:hyperlink w:anchor="_Toc56163687" w:history="1">
        <w:r w:rsidR="00303D5C" w:rsidRPr="0063214E">
          <w:rPr>
            <w:rStyle w:val="Hyperlink"/>
            <w:color w:val="auto"/>
          </w:rPr>
          <w:t>Measure</w:t>
        </w:r>
        <w:r w:rsidR="00397161" w:rsidRPr="0063214E">
          <w:rPr>
            <w:rStyle w:val="Hyperlink"/>
            <w:color w:val="auto"/>
          </w:rPr>
          <w:t xml:space="preserve"> Eligibility</w:t>
        </w:r>
        <w:r w:rsidR="00397161" w:rsidRPr="0063214E">
          <w:rPr>
            <w:webHidden/>
          </w:rPr>
          <w:tab/>
        </w:r>
        <w:r w:rsidR="00397161" w:rsidRPr="0063214E">
          <w:rPr>
            <w:webHidden/>
          </w:rPr>
          <w:fldChar w:fldCharType="begin"/>
        </w:r>
        <w:r w:rsidR="00397161" w:rsidRPr="0063214E">
          <w:rPr>
            <w:webHidden/>
          </w:rPr>
          <w:instrText xml:space="preserve"> PAGEREF _Toc56163687 \h </w:instrText>
        </w:r>
        <w:r w:rsidR="00397161" w:rsidRPr="0063214E">
          <w:rPr>
            <w:webHidden/>
          </w:rPr>
        </w:r>
        <w:r w:rsidR="00397161" w:rsidRPr="0063214E">
          <w:rPr>
            <w:webHidden/>
          </w:rPr>
          <w:fldChar w:fldCharType="separate"/>
        </w:r>
        <w:r w:rsidR="00397161" w:rsidRPr="0063214E">
          <w:rPr>
            <w:webHidden/>
          </w:rPr>
          <w:t>3</w:t>
        </w:r>
        <w:r w:rsidR="00397161" w:rsidRPr="0063214E">
          <w:rPr>
            <w:webHidden/>
          </w:rPr>
          <w:fldChar w:fldCharType="end"/>
        </w:r>
      </w:hyperlink>
    </w:p>
    <w:p w14:paraId="49883446" w14:textId="51EBB627" w:rsidR="00397161" w:rsidRPr="0063214E" w:rsidRDefault="00503B89" w:rsidP="00A63840">
      <w:pPr>
        <w:pStyle w:val="TOC1"/>
        <w:rPr>
          <w:rFonts w:asciiTheme="minorHAnsi" w:eastAsiaTheme="minorEastAsia" w:hAnsiTheme="minorHAnsi"/>
          <w:szCs w:val="22"/>
        </w:rPr>
      </w:pPr>
      <w:hyperlink w:anchor="_Toc56163689" w:history="1">
        <w:r w:rsidR="00397161" w:rsidRPr="0063214E">
          <w:rPr>
            <w:rStyle w:val="Hyperlink"/>
            <w:color w:val="auto"/>
          </w:rPr>
          <w:t>C</w:t>
        </w:r>
        <w:r w:rsidR="0063214E" w:rsidRPr="0063214E">
          <w:rPr>
            <w:rStyle w:val="Hyperlink"/>
            <w:color w:val="auto"/>
          </w:rPr>
          <w:t>ustomer</w:t>
        </w:r>
        <w:r w:rsidR="00397161" w:rsidRPr="0063214E">
          <w:rPr>
            <w:rStyle w:val="Hyperlink"/>
            <w:color w:val="auto"/>
          </w:rPr>
          <w:t xml:space="preserve"> Eligibility</w:t>
        </w:r>
        <w:r w:rsidR="00397161" w:rsidRPr="0063214E">
          <w:rPr>
            <w:webHidden/>
          </w:rPr>
          <w:tab/>
        </w:r>
        <w:r w:rsidR="00397161" w:rsidRPr="0063214E">
          <w:rPr>
            <w:webHidden/>
          </w:rPr>
          <w:fldChar w:fldCharType="begin"/>
        </w:r>
        <w:r w:rsidR="00397161" w:rsidRPr="0063214E">
          <w:rPr>
            <w:webHidden/>
          </w:rPr>
          <w:instrText xml:space="preserve"> PAGEREF _Toc56163689 \h </w:instrText>
        </w:r>
        <w:r w:rsidR="00397161" w:rsidRPr="0063214E">
          <w:rPr>
            <w:webHidden/>
          </w:rPr>
        </w:r>
        <w:r w:rsidR="00397161" w:rsidRPr="0063214E">
          <w:rPr>
            <w:webHidden/>
          </w:rPr>
          <w:fldChar w:fldCharType="separate"/>
        </w:r>
        <w:r w:rsidR="00397161" w:rsidRPr="0063214E">
          <w:rPr>
            <w:webHidden/>
          </w:rPr>
          <w:t>4</w:t>
        </w:r>
        <w:r w:rsidR="00397161" w:rsidRPr="0063214E">
          <w:rPr>
            <w:webHidden/>
          </w:rPr>
          <w:fldChar w:fldCharType="end"/>
        </w:r>
      </w:hyperlink>
    </w:p>
    <w:p w14:paraId="094A3CFF" w14:textId="7E826263" w:rsidR="00397161" w:rsidRPr="0063214E" w:rsidRDefault="00A63840" w:rsidP="00A63840">
      <w:pPr>
        <w:pStyle w:val="TOC1"/>
        <w:rPr>
          <w:rFonts w:asciiTheme="minorHAnsi" w:eastAsiaTheme="minorEastAsia" w:hAnsiTheme="minorHAnsi"/>
          <w:szCs w:val="22"/>
        </w:rPr>
      </w:pPr>
      <w:r>
        <w:tab/>
      </w:r>
      <w:hyperlink w:anchor="_Toc56163690" w:history="1">
        <w:r w:rsidR="0063214E" w:rsidRPr="0063214E">
          <w:rPr>
            <w:rStyle w:val="Hyperlink"/>
            <w:color w:val="auto"/>
          </w:rPr>
          <w:t>Incentive Exclusivity</w:t>
        </w:r>
        <w:r w:rsidR="00397161" w:rsidRPr="0063214E">
          <w:rPr>
            <w:webHidden/>
          </w:rPr>
          <w:tab/>
        </w:r>
        <w:r w:rsidR="00397161" w:rsidRPr="0063214E">
          <w:rPr>
            <w:webHidden/>
          </w:rPr>
          <w:fldChar w:fldCharType="begin"/>
        </w:r>
        <w:r w:rsidR="00397161" w:rsidRPr="0063214E">
          <w:rPr>
            <w:webHidden/>
          </w:rPr>
          <w:instrText xml:space="preserve"> PAGEREF _Toc56163690 \h </w:instrText>
        </w:r>
        <w:r w:rsidR="00397161" w:rsidRPr="0063214E">
          <w:rPr>
            <w:webHidden/>
          </w:rPr>
        </w:r>
        <w:r w:rsidR="00397161" w:rsidRPr="0063214E">
          <w:rPr>
            <w:webHidden/>
          </w:rPr>
          <w:fldChar w:fldCharType="separate"/>
        </w:r>
        <w:r w:rsidR="00397161" w:rsidRPr="0063214E">
          <w:rPr>
            <w:webHidden/>
          </w:rPr>
          <w:t>4</w:t>
        </w:r>
        <w:r w:rsidR="00397161" w:rsidRPr="0063214E">
          <w:rPr>
            <w:webHidden/>
          </w:rPr>
          <w:fldChar w:fldCharType="end"/>
        </w:r>
      </w:hyperlink>
    </w:p>
    <w:p w14:paraId="0012B4C5" w14:textId="1C1C3461" w:rsidR="00397161" w:rsidRPr="00AB6A7F" w:rsidRDefault="00503B89" w:rsidP="00AB6A7F">
      <w:pPr>
        <w:pStyle w:val="TOC2"/>
        <w:rPr>
          <w:rFonts w:asciiTheme="minorHAnsi" w:eastAsiaTheme="minorEastAsia" w:hAnsiTheme="minorHAnsi"/>
          <w:szCs w:val="22"/>
        </w:rPr>
      </w:pPr>
      <w:hyperlink w:anchor="_Toc56163691" w:history="1">
        <w:r w:rsidR="00AB6A7F" w:rsidRPr="00AB6A7F">
          <w:rPr>
            <w:rStyle w:val="Hyperlink"/>
            <w:color w:val="auto"/>
          </w:rPr>
          <w:t>Contractor Eligibility</w:t>
        </w:r>
        <w:r w:rsidR="00397161" w:rsidRPr="00AB6A7F">
          <w:rPr>
            <w:webHidden/>
          </w:rPr>
          <w:tab/>
        </w:r>
        <w:r w:rsidR="00AB6A7F" w:rsidRPr="00AB6A7F">
          <w:rPr>
            <w:webHidden/>
          </w:rPr>
          <w:t>4</w:t>
        </w:r>
      </w:hyperlink>
    </w:p>
    <w:p w14:paraId="68AD8A88" w14:textId="22B773C8" w:rsidR="00397161" w:rsidRPr="009F4F37" w:rsidRDefault="00503B89" w:rsidP="00AB6A7F">
      <w:pPr>
        <w:pStyle w:val="TOC3"/>
        <w:ind w:left="0"/>
        <w:rPr>
          <w:rFonts w:asciiTheme="minorHAnsi" w:eastAsiaTheme="minorEastAsia" w:hAnsiTheme="minorHAnsi"/>
          <w:noProof/>
          <w:color w:val="auto"/>
          <w:szCs w:val="22"/>
        </w:rPr>
      </w:pPr>
      <w:hyperlink w:anchor="_Toc56163692" w:history="1">
        <w:r w:rsidR="009F4F37" w:rsidRPr="009F4F37">
          <w:rPr>
            <w:rStyle w:val="Hyperlink"/>
            <w:noProof/>
            <w:color w:val="auto"/>
          </w:rPr>
          <w:t>Participating Contractors, Manufacturers, Retailers, Distributors, and Partners</w:t>
        </w:r>
        <w:r w:rsidR="00397161" w:rsidRPr="009F4F37">
          <w:rPr>
            <w:noProof/>
            <w:webHidden/>
            <w:color w:val="auto"/>
          </w:rPr>
          <w:tab/>
        </w:r>
        <w:r w:rsidR="00397161" w:rsidRPr="009F4F37">
          <w:rPr>
            <w:noProof/>
            <w:webHidden/>
            <w:color w:val="auto"/>
          </w:rPr>
          <w:fldChar w:fldCharType="begin"/>
        </w:r>
        <w:r w:rsidR="00397161" w:rsidRPr="009F4F37">
          <w:rPr>
            <w:noProof/>
            <w:webHidden/>
            <w:color w:val="auto"/>
          </w:rPr>
          <w:instrText xml:space="preserve"> PAGEREF _Toc56163692 \h </w:instrText>
        </w:r>
        <w:r w:rsidR="00397161" w:rsidRPr="009F4F37">
          <w:rPr>
            <w:noProof/>
            <w:webHidden/>
            <w:color w:val="auto"/>
          </w:rPr>
        </w:r>
        <w:r w:rsidR="00397161" w:rsidRPr="009F4F37">
          <w:rPr>
            <w:noProof/>
            <w:webHidden/>
            <w:color w:val="auto"/>
          </w:rPr>
          <w:fldChar w:fldCharType="separate"/>
        </w:r>
        <w:r w:rsidR="00397161" w:rsidRPr="009F4F37">
          <w:rPr>
            <w:noProof/>
            <w:webHidden/>
            <w:color w:val="auto"/>
          </w:rPr>
          <w:t>5</w:t>
        </w:r>
        <w:r w:rsidR="00397161" w:rsidRPr="009F4F37">
          <w:rPr>
            <w:noProof/>
            <w:webHidden/>
            <w:color w:val="auto"/>
          </w:rPr>
          <w:fldChar w:fldCharType="end"/>
        </w:r>
      </w:hyperlink>
    </w:p>
    <w:p w14:paraId="64A8809C" w14:textId="509453CC" w:rsidR="00397161" w:rsidRPr="009F4F37" w:rsidRDefault="00503B89" w:rsidP="00A63840">
      <w:pPr>
        <w:pStyle w:val="TOC1"/>
        <w:rPr>
          <w:rFonts w:asciiTheme="minorHAnsi" w:eastAsiaTheme="minorEastAsia" w:hAnsiTheme="minorHAnsi"/>
          <w:szCs w:val="22"/>
        </w:rPr>
      </w:pPr>
      <w:hyperlink w:anchor="_Toc56163693" w:history="1">
        <w:r w:rsidR="00397161" w:rsidRPr="009F4F37">
          <w:rPr>
            <w:rStyle w:val="Hyperlink"/>
            <w:color w:val="auto"/>
          </w:rPr>
          <w:t>Additional Services</w:t>
        </w:r>
        <w:r w:rsidR="00397161" w:rsidRPr="009F4F37">
          <w:rPr>
            <w:webHidden/>
          </w:rPr>
          <w:tab/>
        </w:r>
        <w:r w:rsidR="009F4F37" w:rsidRPr="009F4F37">
          <w:rPr>
            <w:webHidden/>
          </w:rPr>
          <w:t>5</w:t>
        </w:r>
      </w:hyperlink>
    </w:p>
    <w:p w14:paraId="2F5ADC28" w14:textId="167524DE" w:rsidR="00397161" w:rsidRPr="00503DE4" w:rsidRDefault="00503B89" w:rsidP="00A63840">
      <w:pPr>
        <w:pStyle w:val="TOC1"/>
        <w:rPr>
          <w:rFonts w:asciiTheme="minorHAnsi" w:eastAsiaTheme="minorEastAsia" w:hAnsiTheme="minorHAnsi"/>
          <w:szCs w:val="22"/>
        </w:rPr>
      </w:pPr>
      <w:hyperlink w:anchor="_Toc56163694" w:history="1">
        <w:r w:rsidR="00503DE4" w:rsidRPr="00503DE4">
          <w:rPr>
            <w:rStyle w:val="Hyperlink"/>
            <w:color w:val="auto"/>
          </w:rPr>
          <w:t>Inspections and Audits</w:t>
        </w:r>
        <w:r w:rsidR="00397161" w:rsidRPr="00503DE4">
          <w:rPr>
            <w:webHidden/>
          </w:rPr>
          <w:tab/>
        </w:r>
        <w:r w:rsidR="00503DE4" w:rsidRPr="00503DE4">
          <w:rPr>
            <w:webHidden/>
          </w:rPr>
          <w:t>6</w:t>
        </w:r>
      </w:hyperlink>
    </w:p>
    <w:p w14:paraId="4BBCAB32" w14:textId="37F50F55" w:rsidR="00397161" w:rsidRDefault="00503B89" w:rsidP="00A63840">
      <w:pPr>
        <w:pStyle w:val="TOC1"/>
      </w:pPr>
      <w:hyperlink w:anchor="_Toc56163695" w:history="1">
        <w:r w:rsidR="00503DE4" w:rsidRPr="00503DE4">
          <w:rPr>
            <w:rStyle w:val="Hyperlink"/>
            <w:color w:val="auto"/>
          </w:rPr>
          <w:t>Quality Assurance</w:t>
        </w:r>
        <w:r w:rsidR="00397161" w:rsidRPr="00503DE4">
          <w:rPr>
            <w:webHidden/>
          </w:rPr>
          <w:tab/>
        </w:r>
        <w:r w:rsidR="00503DE4" w:rsidRPr="00503DE4">
          <w:rPr>
            <w:webHidden/>
          </w:rPr>
          <w:t>6</w:t>
        </w:r>
      </w:hyperlink>
    </w:p>
    <w:p w14:paraId="49034E3E" w14:textId="4B8CF46B" w:rsidR="00503DE4" w:rsidRPr="00503DE4" w:rsidRDefault="00503B89" w:rsidP="00A63840">
      <w:pPr>
        <w:pStyle w:val="TOC1"/>
        <w:rPr>
          <w:rFonts w:asciiTheme="minorHAnsi" w:eastAsiaTheme="minorEastAsia" w:hAnsiTheme="minorHAnsi"/>
          <w:szCs w:val="22"/>
        </w:rPr>
      </w:pPr>
      <w:hyperlink w:anchor="_Toc56163695" w:history="1">
        <w:r w:rsidR="00503DE4">
          <w:rPr>
            <w:rStyle w:val="Hyperlink"/>
            <w:color w:val="auto"/>
          </w:rPr>
          <w:t>Other Program Metrics</w:t>
        </w:r>
        <w:r w:rsidR="00503DE4" w:rsidRPr="00503DE4">
          <w:rPr>
            <w:webHidden/>
          </w:rPr>
          <w:tab/>
        </w:r>
        <w:r w:rsidR="00503DE4">
          <w:rPr>
            <w:webHidden/>
          </w:rPr>
          <w:t>8</w:t>
        </w:r>
      </w:hyperlink>
    </w:p>
    <w:p w14:paraId="4F59F470" w14:textId="77777777" w:rsidR="00503DE4" w:rsidRPr="00503DE4" w:rsidRDefault="00503DE4" w:rsidP="00503DE4"/>
    <w:p w14:paraId="1B1A2113" w14:textId="367D3C92" w:rsidR="00FD3530" w:rsidRDefault="00EB1767" w:rsidP="00D24FAC">
      <w:r w:rsidRPr="009B62E7">
        <w:rPr>
          <w:color w:val="FF0000"/>
        </w:rPr>
        <w:fldChar w:fldCharType="end"/>
      </w:r>
    </w:p>
    <w:p w14:paraId="547385A1" w14:textId="2CDF3691" w:rsidR="00FD3530" w:rsidRDefault="00FD3530" w:rsidP="00D24FAC"/>
    <w:p w14:paraId="0A3D1333" w14:textId="4907636C" w:rsidR="00007D9C" w:rsidRDefault="00007D9C" w:rsidP="00D24FAC"/>
    <w:p w14:paraId="3B7E0039" w14:textId="77777777" w:rsidR="00007D9C" w:rsidRDefault="00007D9C">
      <w:pPr>
        <w:spacing w:after="160" w:line="259" w:lineRule="auto"/>
      </w:pPr>
      <w:r>
        <w:br w:type="page"/>
      </w:r>
    </w:p>
    <w:p w14:paraId="4B965880" w14:textId="77777777" w:rsidR="00EC7D1D" w:rsidRDefault="00EC7D1D" w:rsidP="00D24FAC">
      <w:pPr>
        <w:sectPr w:rsidR="00EC7D1D" w:rsidSect="00104866">
          <w:headerReference w:type="default" r:id="rId15"/>
          <w:footerReference w:type="default" r:id="rId16"/>
          <w:pgSz w:w="12240" w:h="15840"/>
          <w:pgMar w:top="720" w:right="1440" w:bottom="720" w:left="1440" w:header="720" w:footer="432" w:gutter="0"/>
          <w:pgNumType w:fmt="lowerRoman" w:start="2"/>
          <w:cols w:space="720"/>
          <w:docGrid w:linePitch="360"/>
        </w:sectPr>
      </w:pPr>
    </w:p>
    <w:p w14:paraId="61CE086E" w14:textId="1F81CDA1" w:rsidR="00EC7D1D" w:rsidRDefault="000A22B7" w:rsidP="002A0DB8">
      <w:pPr>
        <w:pStyle w:val="Heading1"/>
      </w:pPr>
      <w:bookmarkStart w:id="1" w:name="_Toc56163685"/>
      <w:r>
        <w:lastRenderedPageBreak/>
        <w:t>Introduction</w:t>
      </w:r>
      <w:bookmarkEnd w:id="1"/>
    </w:p>
    <w:p w14:paraId="05E07295" w14:textId="34786013" w:rsidR="00AE5D71" w:rsidRDefault="009B62E7" w:rsidP="00D82F27">
      <w:pPr>
        <w:pStyle w:val="BodyText1"/>
      </w:pPr>
      <w:r>
        <w:t>The Agricultural Energy Savings Action Plan</w:t>
      </w:r>
      <w:r w:rsidR="00FC1F06">
        <w:t xml:space="preserve"> (</w:t>
      </w:r>
      <w:r w:rsidR="00FF3813">
        <w:t>AESAP</w:t>
      </w:r>
      <w:r w:rsidR="00305033">
        <w:t xml:space="preserve"> or Program</w:t>
      </w:r>
      <w:r w:rsidR="00FC1F06">
        <w:t>)</w:t>
      </w:r>
      <w:r w:rsidR="00D82F27">
        <w:t xml:space="preserve"> is a</w:t>
      </w:r>
      <w:r>
        <w:t>n</w:t>
      </w:r>
      <w:r w:rsidR="00D82F27">
        <w:t xml:space="preserve"> </w:t>
      </w:r>
      <w:r>
        <w:t xml:space="preserve">agricultural </w:t>
      </w:r>
      <w:r w:rsidR="00D82F27">
        <w:t xml:space="preserve">retrofit program offering cash incentives </w:t>
      </w:r>
      <w:r w:rsidR="000A5C2D">
        <w:t xml:space="preserve">and </w:t>
      </w:r>
      <w:r w:rsidR="00303D5C">
        <w:t>financing</w:t>
      </w:r>
      <w:r w:rsidR="000A5C2D">
        <w:t xml:space="preserve"> </w:t>
      </w:r>
      <w:r w:rsidR="00D82F27">
        <w:t xml:space="preserve">to </w:t>
      </w:r>
      <w:r w:rsidR="00303D5C">
        <w:t>agricultural operations</w:t>
      </w:r>
      <w:r w:rsidR="00D82F27">
        <w:t xml:space="preserve"> </w:t>
      </w:r>
      <w:r w:rsidR="0062291A">
        <w:t>in order to upgrade to</w:t>
      </w:r>
      <w:r w:rsidR="00B2726C">
        <w:t xml:space="preserve"> more</w:t>
      </w:r>
      <w:r w:rsidR="0062291A">
        <w:t xml:space="preserve"> </w:t>
      </w:r>
      <w:r w:rsidR="00D82F27">
        <w:t xml:space="preserve">energy-efficient equipment. </w:t>
      </w:r>
      <w:r w:rsidR="00B2726C">
        <w:t xml:space="preserve">The </w:t>
      </w:r>
      <w:r w:rsidR="00C251E7">
        <w:t>P</w:t>
      </w:r>
      <w:r w:rsidR="00B2726C">
        <w:t>rogram</w:t>
      </w:r>
      <w:r w:rsidR="00514E57">
        <w:t xml:space="preserve"> is</w:t>
      </w:r>
      <w:r w:rsidR="00D82F27">
        <w:t xml:space="preserve"> designed to encourage</w:t>
      </w:r>
      <w:r w:rsidR="00A25151">
        <w:t xml:space="preserve"> these</w:t>
      </w:r>
      <w:r w:rsidR="00D82F27">
        <w:t xml:space="preserve"> installations</w:t>
      </w:r>
      <w:r w:rsidR="00EF6724">
        <w:t xml:space="preserve"> by</w:t>
      </w:r>
      <w:r w:rsidR="00D82F27">
        <w:t xml:space="preserve"> </w:t>
      </w:r>
      <w:r w:rsidR="002C452E">
        <w:t>offsetting</w:t>
      </w:r>
      <w:r w:rsidR="00D82F27">
        <w:t xml:space="preserve"> the </w:t>
      </w:r>
      <w:r w:rsidR="002C452E">
        <w:t xml:space="preserve">incremental </w:t>
      </w:r>
      <w:r w:rsidR="00D82F27">
        <w:t xml:space="preserve">cost of </w:t>
      </w:r>
      <w:r w:rsidR="002C452E">
        <w:t>higher efficiency</w:t>
      </w:r>
      <w:r w:rsidR="00D82F27">
        <w:t xml:space="preserve"> equipment.</w:t>
      </w:r>
      <w:r w:rsidR="002C452E">
        <w:t xml:space="preserve"> </w:t>
      </w:r>
      <w:r w:rsidR="00D82F27">
        <w:t xml:space="preserve">Using energy-efficient equipment can positively impact </w:t>
      </w:r>
      <w:r w:rsidR="00303D5C">
        <w:t>agricultural output</w:t>
      </w:r>
      <w:r w:rsidR="00D82F27">
        <w:t xml:space="preserve"> while helping the environment</w:t>
      </w:r>
      <w:r w:rsidR="002C452E">
        <w:t xml:space="preserve"> </w:t>
      </w:r>
      <w:r w:rsidR="00D82F27">
        <w:t>by reducing air pollution and preserving natural resources. All utility customers benefit, because reduced</w:t>
      </w:r>
      <w:r w:rsidR="00FC1F06">
        <w:t xml:space="preserve"> </w:t>
      </w:r>
      <w:r w:rsidR="00D82F27">
        <w:t>electrical system demand helps keep energy costs down.</w:t>
      </w:r>
    </w:p>
    <w:p w14:paraId="16CE7237" w14:textId="188259BA" w:rsidR="00356DFF" w:rsidRDefault="00356DFF" w:rsidP="00356DFF">
      <w:pPr>
        <w:pStyle w:val="Heading1"/>
      </w:pPr>
      <w:bookmarkStart w:id="2" w:name="_Toc56163686"/>
      <w:r>
        <w:t xml:space="preserve">About </w:t>
      </w:r>
      <w:r w:rsidR="00FF3813">
        <w:t>AESAP</w:t>
      </w:r>
      <w:bookmarkEnd w:id="2"/>
    </w:p>
    <w:p w14:paraId="51555893" w14:textId="47EC1437" w:rsidR="00356DFF" w:rsidRDefault="00303D5C" w:rsidP="002A0DB8">
      <w:pPr>
        <w:pStyle w:val="BodyText1"/>
      </w:pPr>
      <w:r>
        <w:t xml:space="preserve">The </w:t>
      </w:r>
      <w:r w:rsidR="00FF3813">
        <w:t>AESAP</w:t>
      </w:r>
      <w:r w:rsidR="00356DFF">
        <w:t xml:space="preserve"> is administered by </w:t>
      </w:r>
      <w:r w:rsidR="00B15DF3">
        <w:t>P</w:t>
      </w:r>
      <w:r w:rsidR="00356DFF">
        <w:t xml:space="preserve">G&amp;E under the auspices of the CPUC and implemented by TRC. </w:t>
      </w:r>
      <w:r w:rsidR="006032FE">
        <w:t xml:space="preserve">The </w:t>
      </w:r>
      <w:r w:rsidR="00FF3813">
        <w:t>AESAP</w:t>
      </w:r>
      <w:r w:rsidR="00FB5BD3" w:rsidRPr="00605066">
        <w:t xml:space="preserve"> provides end-to-end program implementation services, including marketing, outreach, engineering, operations, customer service, and data management and reporting</w:t>
      </w:r>
      <w:r w:rsidR="00305033">
        <w:t>.</w:t>
      </w:r>
      <w:r w:rsidR="00FB5BD3" w:rsidRPr="00605066">
        <w:t xml:space="preserve">  The Program </w:t>
      </w:r>
      <w:r w:rsidR="00FC1F06">
        <w:t>leverages TRC’s</w:t>
      </w:r>
      <w:r w:rsidR="00FB5BD3" w:rsidRPr="00605066">
        <w:t xml:space="preserve"> outreach staff, team of subcontractors, and network of trade professionals to provide customers with a single program that addresses all their energy efficiency needs.</w:t>
      </w:r>
      <w:r w:rsidR="008049AD">
        <w:t xml:space="preserve"> </w:t>
      </w:r>
    </w:p>
    <w:p w14:paraId="166FC07A" w14:textId="03D9FDA8" w:rsidR="00DE7228" w:rsidRDefault="006032FE" w:rsidP="002A0DB8">
      <w:pPr>
        <w:pStyle w:val="BodyText1"/>
      </w:pPr>
      <w:r>
        <w:t xml:space="preserve">The </w:t>
      </w:r>
      <w:r w:rsidR="00FF3813">
        <w:t>AESAP</w:t>
      </w:r>
      <w:r w:rsidR="00DE7228">
        <w:t xml:space="preserve"> runs from January 1, 2021 until December 31, 2023. Incentive applications </w:t>
      </w:r>
      <w:r w:rsidR="00676062">
        <w:t>cannot be submitted prior to January 1, 2021</w:t>
      </w:r>
      <w:r w:rsidR="00B72348">
        <w:t>. Project</w:t>
      </w:r>
      <w:r w:rsidR="00133A40">
        <w:t xml:space="preserve"> </w:t>
      </w:r>
      <w:r w:rsidR="00EF6724">
        <w:t xml:space="preserve">installations </w:t>
      </w:r>
      <w:r w:rsidR="00133A40">
        <w:t xml:space="preserve">must be </w:t>
      </w:r>
      <w:r w:rsidR="00EF6724">
        <w:t>completed</w:t>
      </w:r>
      <w:r w:rsidR="0084707E">
        <w:t xml:space="preserve"> by the date </w:t>
      </w:r>
      <w:r w:rsidR="009A7052">
        <w:t>specified</w:t>
      </w:r>
      <w:r w:rsidR="0084707E">
        <w:t xml:space="preserve"> in the most current program application terms and conditions. </w:t>
      </w:r>
      <w:r w:rsidR="00E35B8B">
        <w:t xml:space="preserve">The program budget is </w:t>
      </w:r>
      <w:r w:rsidR="00251376">
        <w:t>limited,</w:t>
      </w:r>
      <w:r w:rsidR="00E35B8B">
        <w:t xml:space="preserve"> and incentives</w:t>
      </w:r>
      <w:r w:rsidR="00DE7228">
        <w:t xml:space="preserve"> are paid to qualifying customers</w:t>
      </w:r>
      <w:r w:rsidR="00E35B8B">
        <w:t xml:space="preserve"> </w:t>
      </w:r>
      <w:r w:rsidR="00DE7228">
        <w:t xml:space="preserve">on a first-come, first served basis until funds are no longer available or December </w:t>
      </w:r>
      <w:r w:rsidR="00251376">
        <w:t>31</w:t>
      </w:r>
      <w:r w:rsidR="00DE7228">
        <w:t>, 20</w:t>
      </w:r>
      <w:r w:rsidR="00251376">
        <w:t>23</w:t>
      </w:r>
      <w:r w:rsidR="00DE7228">
        <w:t xml:space="preserve"> — whichever</w:t>
      </w:r>
      <w:r w:rsidR="00E35B8B">
        <w:t xml:space="preserve"> </w:t>
      </w:r>
      <w:r w:rsidR="00DE7228">
        <w:t>comes first. Priority is determined by the date the complete application and all required supporting</w:t>
      </w:r>
      <w:r w:rsidR="00251376">
        <w:t xml:space="preserve"> </w:t>
      </w:r>
      <w:r w:rsidR="00DE7228">
        <w:t xml:space="preserve">documentation is received by </w:t>
      </w:r>
      <w:r w:rsidR="00251376">
        <w:t>TRC</w:t>
      </w:r>
      <w:r w:rsidR="00DE7228">
        <w:t>.</w:t>
      </w:r>
    </w:p>
    <w:p w14:paraId="7EE1FF2B" w14:textId="254035AE" w:rsidR="00CB1380" w:rsidRDefault="00CB1380" w:rsidP="00CB1380">
      <w:pPr>
        <w:pStyle w:val="Heading1"/>
      </w:pPr>
      <w:r>
        <w:t>1. Measure Eligibility</w:t>
      </w:r>
    </w:p>
    <w:p w14:paraId="3F070EFB" w14:textId="04D51EC3" w:rsidR="00CB1380" w:rsidRDefault="00CB1380" w:rsidP="00CB1380">
      <w:pPr>
        <w:pStyle w:val="BodyText1"/>
      </w:pPr>
      <w:r w:rsidRPr="00805A6B">
        <w:t xml:space="preserve">The </w:t>
      </w:r>
      <w:r>
        <w:t>Program</w:t>
      </w:r>
      <w:r w:rsidRPr="00805A6B">
        <w:t xml:space="preserve"> requires that all measures have strong technical support for claimed energy savings. This technical support may come from the Database for Energy Efficient Resources (DEER)</w:t>
      </w:r>
      <w:r>
        <w:t>, electronic Technical Resource Manual (</w:t>
      </w:r>
      <w:proofErr w:type="spellStart"/>
      <w:r>
        <w:t>eTRM</w:t>
      </w:r>
      <w:proofErr w:type="spellEnd"/>
      <w:r>
        <w:t>),</w:t>
      </w:r>
      <w:r w:rsidRPr="00805A6B">
        <w:t xml:space="preserve"> or through new or existing CPUC approved Workpapers.  </w:t>
      </w:r>
      <w:r>
        <w:t xml:space="preserve">The program utilizes Deemed and Custom savings platforms to influence, calculate, and incentivize customers for energy savings. </w:t>
      </w:r>
    </w:p>
    <w:p w14:paraId="0CD67E7D" w14:textId="27A0B48C" w:rsidR="00CB1380" w:rsidRDefault="00CB1380" w:rsidP="00CB1380">
      <w:pPr>
        <w:pStyle w:val="BodyText1"/>
      </w:pPr>
      <w:r>
        <w:t xml:space="preserve">Deemed measures, or prescriptive measures with predefined attributes, must have current, approved technical workpapers and be listed in the current DEER or </w:t>
      </w:r>
      <w:proofErr w:type="spellStart"/>
      <w:r>
        <w:t>eTRM</w:t>
      </w:r>
      <w:proofErr w:type="spellEnd"/>
      <w:r>
        <w:t xml:space="preserve">. </w:t>
      </w:r>
      <w:r w:rsidR="00E505C9">
        <w:t xml:space="preserve">Measure groups/categories that the program will utilize </w:t>
      </w:r>
      <w:r w:rsidR="000427ED">
        <w:t>include but are not limited to</w:t>
      </w:r>
      <w:r w:rsidR="00E505C9">
        <w:t xml:space="preserve"> follows: 1) boiler </w:t>
      </w:r>
      <w:r w:rsidR="00A36656">
        <w:t xml:space="preserve">retrofits, 2) equipment re-commissioning, 3) process retrofit (chillers and cooling, compressed air, pumps, motors, heat recovery, etc.), 4) refrigeration retrofit, 5) Ag ventilation fans and VFD’s, 6) </w:t>
      </w:r>
      <w:r w:rsidR="0026592F">
        <w:t>VFD irrigation pumps, and 7) LED lighting.</w:t>
      </w:r>
    </w:p>
    <w:p w14:paraId="6DE153B7" w14:textId="77777777" w:rsidR="00CB1380" w:rsidRPr="007B0C27" w:rsidRDefault="00CB1380" w:rsidP="00CB1380">
      <w:pPr>
        <w:pStyle w:val="BodyText1"/>
      </w:pPr>
      <w:r w:rsidRPr="007B0C27">
        <w:t xml:space="preserve">Custom </w:t>
      </w:r>
      <w:r>
        <w:t>m</w:t>
      </w:r>
      <w:r w:rsidRPr="007B0C27">
        <w:t>easures</w:t>
      </w:r>
      <w:r>
        <w:t xml:space="preserve">, or measures </w:t>
      </w:r>
      <w:r w:rsidRPr="007B0C27">
        <w:t>developed for a specific project</w:t>
      </w:r>
      <w:r>
        <w:t xml:space="preserve"> using a site-specific analysis</w:t>
      </w:r>
      <w:r w:rsidRPr="007B0C27">
        <w:t xml:space="preserve"> and not identified as a Deemed </w:t>
      </w:r>
      <w:r>
        <w:t>m</w:t>
      </w:r>
      <w:r w:rsidRPr="007B0C27">
        <w:t xml:space="preserve">easure, will follow the Statewide Custom Project Guidance Document and all other </w:t>
      </w:r>
      <w:r>
        <w:t xml:space="preserve">applicable </w:t>
      </w:r>
      <w:r w:rsidRPr="007B0C27">
        <w:t xml:space="preserve">statewide documentation and workbooks. All custom measures must save kW, kWh, and/or </w:t>
      </w:r>
      <w:proofErr w:type="spellStart"/>
      <w:r w:rsidRPr="007B0C27">
        <w:t>therms</w:t>
      </w:r>
      <w:proofErr w:type="spellEnd"/>
      <w:r w:rsidRPr="007B0C27">
        <w:t xml:space="preserve"> and must adhere to cost-effectiveness thresholds</w:t>
      </w:r>
      <w:r>
        <w:t xml:space="preserve"> </w:t>
      </w:r>
    </w:p>
    <w:p w14:paraId="785577CE" w14:textId="77777777" w:rsidR="00CB1380" w:rsidRPr="007B0C27" w:rsidRDefault="00CB1380" w:rsidP="00CB1380">
      <w:pPr>
        <w:pStyle w:val="BodyText1"/>
      </w:pPr>
      <w:r w:rsidRPr="007B0C27">
        <w:lastRenderedPageBreak/>
        <w:t>Incentives will not be paid in excess of the installed cost of the measure(s). Installed cost includes material cost, installation labor, sales taxes, and shipping. Customers who self-install may include installation labor cost with proper documentation.</w:t>
      </w:r>
    </w:p>
    <w:p w14:paraId="2D00484A" w14:textId="77777777" w:rsidR="00CB1380" w:rsidRPr="00356DFF" w:rsidRDefault="00CB1380" w:rsidP="002A0DB8">
      <w:pPr>
        <w:pStyle w:val="BodyText1"/>
      </w:pPr>
    </w:p>
    <w:p w14:paraId="532BE870" w14:textId="27133CBB" w:rsidR="00F80F52" w:rsidRDefault="00CB1380" w:rsidP="00471229">
      <w:pPr>
        <w:pStyle w:val="Heading1"/>
      </w:pPr>
      <w:bookmarkStart w:id="3" w:name="_Toc56163687"/>
      <w:r>
        <w:t xml:space="preserve">2. </w:t>
      </w:r>
      <w:r w:rsidR="00DD5F34">
        <w:t>Customer Eligibility</w:t>
      </w:r>
      <w:bookmarkEnd w:id="3"/>
    </w:p>
    <w:p w14:paraId="67AF2518" w14:textId="798E2936" w:rsidR="005051BD" w:rsidRDefault="005051BD" w:rsidP="005051BD">
      <w:pPr>
        <w:pStyle w:val="BodyText1"/>
      </w:pPr>
      <w:r w:rsidRPr="00F976DE">
        <w:t xml:space="preserve">The </w:t>
      </w:r>
      <w:r w:rsidR="00FF3813">
        <w:t>AESAP</w:t>
      </w:r>
      <w:r w:rsidRPr="00F976DE">
        <w:t xml:space="preserve"> provides services and incentives to</w:t>
      </w:r>
      <w:r w:rsidR="00E1417A">
        <w:t xml:space="preserve"> </w:t>
      </w:r>
      <w:r w:rsidR="0063214E">
        <w:t xml:space="preserve">agricultural </w:t>
      </w:r>
      <w:r w:rsidRPr="00F976DE">
        <w:t xml:space="preserve">electric and gas customers in </w:t>
      </w:r>
      <w:r w:rsidR="009F71A1">
        <w:t>P</w:t>
      </w:r>
      <w:r w:rsidRPr="00F976DE">
        <w:t>G&amp;E territory</w:t>
      </w:r>
      <w:r w:rsidR="00ED4D4C">
        <w:t>.</w:t>
      </w:r>
      <w:r>
        <w:t xml:space="preserve"> Applicant utility accounts and rate </w:t>
      </w:r>
      <w:r w:rsidR="0063214E">
        <w:t>codes</w:t>
      </w:r>
      <w:r w:rsidR="00E10B82">
        <w:t xml:space="preserve"> </w:t>
      </w:r>
      <w:r>
        <w:t xml:space="preserve">are verified to ensure the building is on a Public </w:t>
      </w:r>
      <w:r w:rsidR="000A38B7">
        <w:t>Purpose Program</w:t>
      </w:r>
      <w:r>
        <w:t xml:space="preserve"> (P</w:t>
      </w:r>
      <w:r w:rsidR="000A38B7">
        <w:t>PP)</w:t>
      </w:r>
      <w:r>
        <w:t xml:space="preserve"> paying, qualif</w:t>
      </w:r>
      <w:r w:rsidR="00E10B82">
        <w:t>ied</w:t>
      </w:r>
      <w:r>
        <w:t xml:space="preserve"> account.</w:t>
      </w:r>
    </w:p>
    <w:p w14:paraId="48D55F07" w14:textId="3EEF7185" w:rsidR="00471229" w:rsidRPr="000C6DA2" w:rsidRDefault="007E6324" w:rsidP="00471229">
      <w:pPr>
        <w:pStyle w:val="Heading2"/>
        <w:rPr>
          <w:sz w:val="24"/>
          <w:szCs w:val="24"/>
        </w:rPr>
      </w:pPr>
      <w:bookmarkStart w:id="4" w:name="_Toc56163688"/>
      <w:r w:rsidRPr="000C6DA2">
        <w:rPr>
          <w:sz w:val="24"/>
          <w:szCs w:val="24"/>
        </w:rPr>
        <w:t>Incentive Exclusivity</w:t>
      </w:r>
      <w:bookmarkEnd w:id="4"/>
    </w:p>
    <w:p w14:paraId="673FF103" w14:textId="7471C57D" w:rsidR="00753FBA" w:rsidRDefault="00667B7A" w:rsidP="00637E57">
      <w:pPr>
        <w:pStyle w:val="BodyText1"/>
      </w:pPr>
      <w:r>
        <w:t xml:space="preserve">Program offerings will be continually evaluated for potential overlap with other programs.  </w:t>
      </w:r>
      <w:r w:rsidR="00471229">
        <w:t xml:space="preserve">If a customer has received an incentive or services from another statewide or local program, they are ineligible to receive an incentive or services through </w:t>
      </w:r>
      <w:r w:rsidR="00FF3813">
        <w:t>AESAP</w:t>
      </w:r>
      <w:r w:rsidR="002128E7">
        <w:t xml:space="preserve"> </w:t>
      </w:r>
      <w:r w:rsidR="00471229">
        <w:t xml:space="preserve">for the same measure(s). Conversely, if a customer receives an incentive from </w:t>
      </w:r>
      <w:r w:rsidR="00FF3813">
        <w:t>AESAP</w:t>
      </w:r>
      <w:r w:rsidR="00471229">
        <w:t>, they are ineligible to receive incentives from any other statewide or local program for the same measure(s).</w:t>
      </w:r>
      <w:r w:rsidR="00637E57">
        <w:t xml:space="preserve">  A</w:t>
      </w:r>
      <w:r>
        <w:t xml:space="preserve">s a result, all </w:t>
      </w:r>
      <w:r w:rsidR="00637E57">
        <w:t>project site and customer participation</w:t>
      </w:r>
      <w:r>
        <w:t xml:space="preserve"> records</w:t>
      </w:r>
      <w:r w:rsidR="00637E57">
        <w:t xml:space="preserve"> will be </w:t>
      </w:r>
      <w:r>
        <w:t xml:space="preserve">tracked </w:t>
      </w:r>
      <w:r w:rsidR="00637E57">
        <w:t xml:space="preserve">and reviewed </w:t>
      </w:r>
      <w:r>
        <w:t xml:space="preserve">prior to enrolling a customer in </w:t>
      </w:r>
      <w:r w:rsidR="00FF3813">
        <w:t>AESAP</w:t>
      </w:r>
      <w:r w:rsidR="00637E57">
        <w:t xml:space="preserve">.  </w:t>
      </w:r>
      <w:r>
        <w:t xml:space="preserve">In addition, all customers must certify that they have not received </w:t>
      </w:r>
      <w:r w:rsidR="00637E57" w:rsidRPr="00637E57">
        <w:t>other incentives or funding related to the application’s measure or service</w:t>
      </w:r>
      <w:r>
        <w:t xml:space="preserve"> in order to qualify for the program</w:t>
      </w:r>
      <w:r w:rsidR="00637E57" w:rsidRPr="00637E57">
        <w:t>.</w:t>
      </w:r>
    </w:p>
    <w:p w14:paraId="78258A99" w14:textId="16DB701A" w:rsidR="00C2234C" w:rsidRDefault="004A6645" w:rsidP="00696D1B">
      <w:pPr>
        <w:pStyle w:val="Heading1"/>
      </w:pPr>
      <w:bookmarkStart w:id="5" w:name="_Toc56163689"/>
      <w:r>
        <w:t xml:space="preserve">3. </w:t>
      </w:r>
      <w:r w:rsidR="00C2234C">
        <w:t>Contractor Eligibility</w:t>
      </w:r>
      <w:bookmarkEnd w:id="5"/>
    </w:p>
    <w:p w14:paraId="75CF8F28" w14:textId="2054C60B" w:rsidR="008A7360" w:rsidRDefault="00AD1ECC" w:rsidP="004E2294">
      <w:pPr>
        <w:pStyle w:val="BodyText1"/>
      </w:pPr>
      <w:bookmarkStart w:id="6" w:name="_Toc53489199"/>
      <w:r>
        <w:t xml:space="preserve">Accurate installation, appropriate maintenance, and operational training ensures </w:t>
      </w:r>
      <w:r w:rsidR="00FF3813">
        <w:t>AESAP</w:t>
      </w:r>
      <w:r w:rsidR="00DA0F78">
        <w:t xml:space="preserve"> participants</w:t>
      </w:r>
      <w:r>
        <w:t xml:space="preserve"> realize energy savings. To encourage these practices, t</w:t>
      </w:r>
      <w:r w:rsidR="008A7360">
        <w:t xml:space="preserve">he </w:t>
      </w:r>
      <w:r w:rsidR="00E6063E">
        <w:t>P</w:t>
      </w:r>
      <w:r w:rsidR="008A7360">
        <w:t>rogram manages a network of qualified, trained trade professionals as a part of the</w:t>
      </w:r>
      <w:r w:rsidR="00536AD3">
        <w:t xml:space="preserve"> </w:t>
      </w:r>
      <w:r w:rsidR="008A7360">
        <w:t xml:space="preserve">services offered to customers. </w:t>
      </w:r>
      <w:r w:rsidR="004E2294">
        <w:t xml:space="preserve">The trade professional network is for companies that provide products and services to assist </w:t>
      </w:r>
      <w:r w:rsidR="00E30E79">
        <w:t>P</w:t>
      </w:r>
      <w:r w:rsidR="004E2294">
        <w:t xml:space="preserve">G&amp;E </w:t>
      </w:r>
      <w:r w:rsidR="0063214E">
        <w:t>agricultural</w:t>
      </w:r>
      <w:r w:rsidR="00E30E79">
        <w:t xml:space="preserve"> </w:t>
      </w:r>
      <w:r w:rsidR="004E2294">
        <w:t xml:space="preserve">customers with implementing energy efficient measures. </w:t>
      </w:r>
      <w:r w:rsidR="00FB7758">
        <w:t>Use of a network member is not required to qualify for incentives</w:t>
      </w:r>
      <w:r w:rsidR="008A7360">
        <w:t>.</w:t>
      </w:r>
    </w:p>
    <w:p w14:paraId="44E6A758" w14:textId="07918CB4" w:rsidR="00AA1779" w:rsidRDefault="00C1790A" w:rsidP="00C066A0">
      <w:pPr>
        <w:pStyle w:val="BodyText1"/>
      </w:pPr>
      <w:r>
        <w:t xml:space="preserve">To be eligible for the program’s trade professional network, </w:t>
      </w:r>
      <w:r w:rsidR="00987DA6">
        <w:t>trades must:</w:t>
      </w:r>
    </w:p>
    <w:p w14:paraId="522D0614" w14:textId="3A210625" w:rsidR="00987DA6" w:rsidRDefault="004375FA" w:rsidP="004375FA">
      <w:pPr>
        <w:pStyle w:val="BulletLevel1"/>
      </w:pPr>
      <w:r>
        <w:t>Complete a trade professional network application;</w:t>
      </w:r>
    </w:p>
    <w:p w14:paraId="7322EF0B" w14:textId="7FFD1B8F" w:rsidR="004375FA" w:rsidRDefault="004375FA" w:rsidP="004375FA">
      <w:pPr>
        <w:pStyle w:val="BulletLevel1"/>
      </w:pPr>
      <w:r>
        <w:t>Submit supporting documentation as outline</w:t>
      </w:r>
      <w:r w:rsidR="00552AF3">
        <w:t>d</w:t>
      </w:r>
      <w:r>
        <w:t xml:space="preserve"> in the application</w:t>
      </w:r>
      <w:r w:rsidR="00552AF3">
        <w:t xml:space="preserve"> (including W9, proof of insurance, etc.)</w:t>
      </w:r>
      <w:r>
        <w:t xml:space="preserve">; </w:t>
      </w:r>
    </w:p>
    <w:p w14:paraId="15FAE1A5" w14:textId="06D900C9" w:rsidR="004375FA" w:rsidRDefault="004375FA" w:rsidP="004375FA">
      <w:pPr>
        <w:pStyle w:val="BulletLevel1"/>
      </w:pPr>
      <w:r>
        <w:t xml:space="preserve"> </w:t>
      </w:r>
      <w:r w:rsidR="009A66E4">
        <w:t xml:space="preserve">Participate in </w:t>
      </w:r>
      <w:proofErr w:type="gramStart"/>
      <w:r>
        <w:t>required  training</w:t>
      </w:r>
      <w:proofErr w:type="gramEnd"/>
      <w:r w:rsidR="009A66E4">
        <w:t xml:space="preserve"> to learn </w:t>
      </w:r>
      <w:r w:rsidR="00B2075C">
        <w:t>about program specifics</w:t>
      </w:r>
      <w:r w:rsidR="00CC79E1">
        <w:t>; and</w:t>
      </w:r>
    </w:p>
    <w:p w14:paraId="7BC79F63" w14:textId="0084C16B" w:rsidR="00CC79E1" w:rsidRDefault="00CC79E1" w:rsidP="004375FA">
      <w:pPr>
        <w:pStyle w:val="BulletLevel1"/>
      </w:pPr>
      <w:r>
        <w:t xml:space="preserve">Abide by all program rules and regulations as detailed in the trade professional network and customer application </w:t>
      </w:r>
      <w:r w:rsidR="00D37E7A">
        <w:t>T</w:t>
      </w:r>
      <w:r>
        <w:t xml:space="preserve">erms </w:t>
      </w:r>
      <w:r w:rsidR="00D37E7A">
        <w:t>&amp;</w:t>
      </w:r>
      <w:r>
        <w:t xml:space="preserve"> </w:t>
      </w:r>
      <w:r w:rsidR="00D37E7A">
        <w:t>C</w:t>
      </w:r>
      <w:r>
        <w:t>onditions.</w:t>
      </w:r>
    </w:p>
    <w:p w14:paraId="547FE81B" w14:textId="41B14DF9" w:rsidR="004C0607" w:rsidRDefault="00AD1ECC" w:rsidP="00C066A0">
      <w:pPr>
        <w:pStyle w:val="BodyText1"/>
      </w:pPr>
      <w:r>
        <w:t xml:space="preserve">In addition to the above network participation requirements, the following apply to all HVAC and Advanced Lighting projects. </w:t>
      </w:r>
    </w:p>
    <w:p w14:paraId="4A092193" w14:textId="77777777" w:rsidR="00B2075C" w:rsidRDefault="00B2075C" w:rsidP="00C066A0">
      <w:pPr>
        <w:pStyle w:val="BodyText1"/>
      </w:pPr>
    </w:p>
    <w:p w14:paraId="412AAC32" w14:textId="7DE9B52E" w:rsidR="001F45D9" w:rsidRDefault="001F45D9" w:rsidP="003F56FB">
      <w:pPr>
        <w:pStyle w:val="BodyText1"/>
        <w:ind w:left="720"/>
      </w:pPr>
      <w:r>
        <w:rPr>
          <w:rStyle w:val="Heading4Char"/>
        </w:rPr>
        <w:lastRenderedPageBreak/>
        <w:t>HVAC</w:t>
      </w:r>
      <w:r w:rsidRPr="0002006A">
        <w:rPr>
          <w:rStyle w:val="Heading4Char"/>
        </w:rPr>
        <w:t>.</w:t>
      </w:r>
      <w:r>
        <w:t xml:space="preserve">  </w:t>
      </w:r>
      <w:r w:rsidR="00A93CC4" w:rsidRPr="00305E9A">
        <w:t>HVAC installation technicians</w:t>
      </w:r>
      <w:r w:rsidR="00AA08AB">
        <w:t xml:space="preserve"> must</w:t>
      </w:r>
      <w:r w:rsidR="00A93CC4" w:rsidRPr="00305E9A">
        <w:t xml:space="preserve"> obtain one or more of the following: Completed an accredited HVAC apprenticeship; or are enrolled in an accredited HVAC apprenticeship; or have completed at least five years of work experience at the journey level as defined by the California Department of Industrial Relations (Title 8, Section 205 of the California Code of Regulations), passed a practical and written HVAC system installation competency test, and received credentialed training specific to the installation of the technology being installed; or hold a C-20 HVAC contractor license from the California Contractor’s state Licensing Board. These requirements apply to all the individuals that perform the installation, modification, and maintenance work.</w:t>
      </w:r>
      <w:r w:rsidR="00A93CC4">
        <w:t xml:space="preserve"> </w:t>
      </w:r>
    </w:p>
    <w:p w14:paraId="2FA2A816" w14:textId="70F04D7E" w:rsidR="00EB2210" w:rsidRDefault="00AA08AB" w:rsidP="003F56FB">
      <w:pPr>
        <w:pStyle w:val="BodyText1"/>
        <w:ind w:left="720"/>
      </w:pPr>
      <w:bookmarkStart w:id="7" w:name="_Toc53489200"/>
      <w:bookmarkEnd w:id="6"/>
      <w:r w:rsidRPr="00EB2210">
        <w:rPr>
          <w:rStyle w:val="Heading4Char"/>
        </w:rPr>
        <w:t>Lighting.</w:t>
      </w:r>
      <w:r>
        <w:t xml:space="preserve"> </w:t>
      </w:r>
      <w:r w:rsidR="00EB2210">
        <w:t>L</w:t>
      </w:r>
      <w:r w:rsidR="00EB2210" w:rsidRPr="00EB2210">
        <w:t xml:space="preserve">ighting </w:t>
      </w:r>
      <w:r w:rsidR="0082118A">
        <w:t xml:space="preserve">controls </w:t>
      </w:r>
      <w:r w:rsidR="00EB2210" w:rsidRPr="00EB2210">
        <w:t xml:space="preserve">installation technicians </w:t>
      </w:r>
      <w:r w:rsidR="00EB2210">
        <w:t xml:space="preserve">must </w:t>
      </w:r>
      <w:r w:rsidR="00EB2210" w:rsidRPr="00EB2210">
        <w:t>possess certification from the California Advanced Lighting Controls Training Program (CALCTP) as either CALTCP Technical Installer or CALCTP Acceptance Test Technician.</w:t>
      </w:r>
      <w:bookmarkEnd w:id="7"/>
      <w:r w:rsidR="00E41C09" w:rsidRPr="00605066">
        <w:t xml:space="preserve"> These requirements apply to all the individuals that perform the installation work. </w:t>
      </w:r>
    </w:p>
    <w:p w14:paraId="252BA1F6" w14:textId="66356F84" w:rsidR="001D6CA3" w:rsidRDefault="001D6CA3" w:rsidP="00C2234C">
      <w:pPr>
        <w:pStyle w:val="BodyText1"/>
      </w:pPr>
      <w:r>
        <w:t>Both the HVAC and Lighting contractor</w:t>
      </w:r>
      <w:r w:rsidRPr="00605066">
        <w:t xml:space="preserve"> requirement</w:t>
      </w:r>
      <w:r>
        <w:t>s are</w:t>
      </w:r>
      <w:r w:rsidR="00E41C09" w:rsidRPr="00605066">
        <w:t xml:space="preserve"> incorporated into all project application Terms &amp; Conditions</w:t>
      </w:r>
      <w:r>
        <w:t xml:space="preserve"> to ensure compliance. </w:t>
      </w:r>
    </w:p>
    <w:p w14:paraId="2B03F71E" w14:textId="77777777" w:rsidR="00B2075C" w:rsidRDefault="00B2075C" w:rsidP="00C2234C">
      <w:pPr>
        <w:pStyle w:val="BodyText1"/>
      </w:pPr>
    </w:p>
    <w:p w14:paraId="5275CF44" w14:textId="36C54078" w:rsidR="004A016E" w:rsidRDefault="004A016E" w:rsidP="004A016E">
      <w:pPr>
        <w:pStyle w:val="Heading1"/>
      </w:pPr>
      <w:r>
        <w:t xml:space="preserve">4. </w:t>
      </w:r>
      <w:r w:rsidR="00FB3E1E" w:rsidRPr="00FB3E1E">
        <w:t>Participating Contractors, Manufacturers, Retailers, Distributors, and Partners</w:t>
      </w:r>
    </w:p>
    <w:p w14:paraId="098544F8" w14:textId="034C0D03" w:rsidR="007A72B3" w:rsidRDefault="00AB6A7F" w:rsidP="00C2234C">
      <w:pPr>
        <w:pStyle w:val="BodyText1"/>
      </w:pPr>
      <w:r>
        <w:t>The AESAP is a downstream program, therefore this section is Not Applicable.</w:t>
      </w:r>
    </w:p>
    <w:p w14:paraId="74407A5B" w14:textId="77777777" w:rsidR="002031B9" w:rsidRDefault="002031B9" w:rsidP="00C2234C">
      <w:pPr>
        <w:pStyle w:val="BodyText1"/>
      </w:pPr>
    </w:p>
    <w:p w14:paraId="4422CA13" w14:textId="77777777" w:rsidR="002031B9" w:rsidRDefault="002031B9" w:rsidP="002031B9">
      <w:pPr>
        <w:pStyle w:val="Heading1"/>
      </w:pPr>
      <w:r>
        <w:t>5. Additional Services</w:t>
      </w:r>
    </w:p>
    <w:p w14:paraId="05AF0682" w14:textId="550EC3A4" w:rsidR="002031B9" w:rsidRDefault="002031B9" w:rsidP="002031B9">
      <w:pPr>
        <w:pStyle w:val="BodyText1"/>
      </w:pPr>
      <w:r>
        <w:t xml:space="preserve">In addition to delivering energy savings through qualifying measures, the program also offers the following tools and services to PG&amp;E’s </w:t>
      </w:r>
      <w:r w:rsidR="0063214E">
        <w:t>agricultural</w:t>
      </w:r>
      <w:r>
        <w:t xml:space="preserve"> customers:</w:t>
      </w:r>
    </w:p>
    <w:p w14:paraId="26996745" w14:textId="77777777" w:rsidR="002031B9" w:rsidRDefault="002031B9" w:rsidP="002031B9">
      <w:pPr>
        <w:pStyle w:val="BodyText1"/>
      </w:pPr>
      <w:r w:rsidRPr="0002006A">
        <w:rPr>
          <w:rStyle w:val="Heading4Char"/>
        </w:rPr>
        <w:t>Customized Outreach &amp; Technical Services.</w:t>
      </w:r>
      <w:r>
        <w:t xml:space="preserve"> TRC will support the customer to make informed decisions and overcome any technical barriers. Potential support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5395"/>
      </w:tblGrid>
      <w:tr w:rsidR="002031B9" w14:paraId="5DC29254" w14:textId="77777777" w:rsidTr="000745AF">
        <w:tc>
          <w:tcPr>
            <w:tcW w:w="3955" w:type="dxa"/>
          </w:tcPr>
          <w:p w14:paraId="661B84D3" w14:textId="77777777" w:rsidR="002031B9" w:rsidRDefault="002031B9" w:rsidP="000745AF">
            <w:pPr>
              <w:pStyle w:val="BulletLevel1"/>
            </w:pPr>
            <w:r>
              <w:t>Analyzing benchmarking output</w:t>
            </w:r>
          </w:p>
          <w:p w14:paraId="48C38CC9" w14:textId="77777777" w:rsidR="002031B9" w:rsidRDefault="002031B9" w:rsidP="000745AF">
            <w:pPr>
              <w:pStyle w:val="BulletLevel1"/>
            </w:pPr>
            <w:r>
              <w:t>Identifying EE opportunities</w:t>
            </w:r>
          </w:p>
          <w:p w14:paraId="10FCD7B6" w14:textId="77777777" w:rsidR="002031B9" w:rsidRDefault="002031B9" w:rsidP="000745AF">
            <w:pPr>
              <w:pStyle w:val="BulletLevel1"/>
            </w:pPr>
            <w:r>
              <w:t xml:space="preserve">Assisting with program </w:t>
            </w:r>
          </w:p>
        </w:tc>
        <w:tc>
          <w:tcPr>
            <w:tcW w:w="5395" w:type="dxa"/>
          </w:tcPr>
          <w:p w14:paraId="4EEC08AE" w14:textId="77777777" w:rsidR="002031B9" w:rsidRDefault="002031B9" w:rsidP="000745AF">
            <w:pPr>
              <w:pStyle w:val="BulletLevel1"/>
            </w:pPr>
            <w:r>
              <w:t>Energy auditing and retro-commissioning studies</w:t>
            </w:r>
          </w:p>
          <w:p w14:paraId="5015D174" w14:textId="77777777" w:rsidR="002031B9" w:rsidRDefault="002031B9" w:rsidP="000745AF">
            <w:pPr>
              <w:pStyle w:val="BulletLevel1"/>
            </w:pPr>
            <w:r>
              <w:t xml:space="preserve">Streamlining data collection efforts </w:t>
            </w:r>
          </w:p>
          <w:p w14:paraId="70112B99" w14:textId="77777777" w:rsidR="002031B9" w:rsidRDefault="002031B9" w:rsidP="000745AF">
            <w:pPr>
              <w:pStyle w:val="BulletLevel1"/>
            </w:pPr>
            <w:r>
              <w:t>Vendor selection support</w:t>
            </w:r>
          </w:p>
        </w:tc>
      </w:tr>
    </w:tbl>
    <w:p w14:paraId="0C748333" w14:textId="357288B5" w:rsidR="002031B9" w:rsidRDefault="002031B9" w:rsidP="002031B9">
      <w:pPr>
        <w:pStyle w:val="BodyText1"/>
      </w:pPr>
      <w:r w:rsidRPr="0002006A">
        <w:rPr>
          <w:rStyle w:val="Heading4Char"/>
        </w:rPr>
        <w:t>Web Portal.</w:t>
      </w:r>
      <w:r>
        <w:t xml:space="preserve"> </w:t>
      </w:r>
      <w:r w:rsidRPr="00605066">
        <w:rPr>
          <w:rFonts w:asciiTheme="minorHAnsi" w:hAnsiTheme="minorHAnsi" w:cs="Garamond"/>
          <w:bCs/>
          <w:color w:val="000000"/>
          <w:szCs w:val="22"/>
        </w:rPr>
        <w:t>Customers will receive instant access to program literature</w:t>
      </w:r>
      <w:r>
        <w:rPr>
          <w:rFonts w:asciiTheme="minorHAnsi" w:hAnsiTheme="minorHAnsi" w:cs="Garamond"/>
          <w:bCs/>
          <w:color w:val="000000"/>
          <w:szCs w:val="22"/>
        </w:rPr>
        <w:t xml:space="preserve"> and program rules through the </w:t>
      </w:r>
      <w:r w:rsidR="00FF3813">
        <w:rPr>
          <w:rFonts w:asciiTheme="minorHAnsi" w:hAnsiTheme="minorHAnsi" w:cs="Garamond"/>
          <w:bCs/>
          <w:color w:val="000000"/>
          <w:szCs w:val="22"/>
        </w:rPr>
        <w:t>AESAP</w:t>
      </w:r>
      <w:r>
        <w:rPr>
          <w:rFonts w:asciiTheme="minorHAnsi" w:hAnsiTheme="minorHAnsi" w:cs="Garamond"/>
          <w:bCs/>
          <w:color w:val="000000"/>
          <w:szCs w:val="22"/>
        </w:rPr>
        <w:t xml:space="preserve"> website</w:t>
      </w:r>
      <w:r w:rsidRPr="00605066">
        <w:rPr>
          <w:rFonts w:asciiTheme="minorHAnsi" w:hAnsiTheme="minorHAnsi" w:cs="Garamond"/>
          <w:bCs/>
          <w:color w:val="000000"/>
          <w:szCs w:val="22"/>
        </w:rPr>
        <w:t xml:space="preserve">. This </w:t>
      </w:r>
      <w:r>
        <w:rPr>
          <w:rFonts w:asciiTheme="minorHAnsi" w:hAnsiTheme="minorHAnsi" w:cs="Garamond"/>
          <w:bCs/>
          <w:color w:val="000000"/>
          <w:szCs w:val="22"/>
        </w:rPr>
        <w:t>website</w:t>
      </w:r>
      <w:r w:rsidRPr="00605066">
        <w:rPr>
          <w:rFonts w:asciiTheme="minorHAnsi" w:hAnsiTheme="minorHAnsi" w:cs="Garamond"/>
          <w:bCs/>
          <w:color w:val="000000"/>
          <w:szCs w:val="22"/>
        </w:rPr>
        <w:t xml:space="preserve"> will host several additional features to support the customer</w:t>
      </w:r>
      <w:r>
        <w:rPr>
          <w:rFonts w:asciiTheme="minorHAnsi" w:hAnsiTheme="minorHAnsi" w:cs="Garamond"/>
          <w:bCs/>
          <w:color w:val="000000"/>
          <w:szCs w:val="22"/>
        </w:rPr>
        <w:t xml:space="preserve"> education </w:t>
      </w:r>
      <w:r w:rsidRPr="00605066">
        <w:rPr>
          <w:rFonts w:asciiTheme="minorHAnsi" w:hAnsiTheme="minorHAnsi" w:cs="Garamond"/>
          <w:bCs/>
          <w:color w:val="000000"/>
          <w:szCs w:val="22"/>
        </w:rPr>
        <w:t>such as links to benchmarking and online energy assessment tools</w:t>
      </w:r>
      <w:r>
        <w:rPr>
          <w:rFonts w:asciiTheme="minorHAnsi" w:hAnsiTheme="minorHAnsi" w:cs="Garamond"/>
          <w:bCs/>
          <w:color w:val="000000"/>
          <w:szCs w:val="22"/>
        </w:rPr>
        <w:t>.</w:t>
      </w:r>
      <w:r>
        <w:t xml:space="preserve"> </w:t>
      </w:r>
    </w:p>
    <w:p w14:paraId="00F79C6D" w14:textId="77777777" w:rsidR="002031B9" w:rsidRDefault="002031B9" w:rsidP="002031B9">
      <w:pPr>
        <w:pStyle w:val="BodyText1"/>
      </w:pPr>
      <w:r w:rsidRPr="00DB664A">
        <w:rPr>
          <w:rStyle w:val="Heading4Char"/>
        </w:rPr>
        <w:t>Trade Professionals</w:t>
      </w:r>
      <w:r>
        <w:rPr>
          <w:rStyle w:val="Heading4Char"/>
        </w:rPr>
        <w:t xml:space="preserve"> Network</w:t>
      </w:r>
      <w:r w:rsidRPr="00DB664A">
        <w:rPr>
          <w:rStyle w:val="Heading4Char"/>
        </w:rPr>
        <w:t>.</w:t>
      </w:r>
      <w:r w:rsidRPr="00E21E51">
        <w:rPr>
          <w:rFonts w:asciiTheme="minorHAnsi" w:hAnsiTheme="minorHAnsi" w:cs="Garamond"/>
          <w:bCs/>
          <w:color w:val="000000"/>
          <w:szCs w:val="22"/>
        </w:rPr>
        <w:t xml:space="preserve"> </w:t>
      </w:r>
      <w:r>
        <w:rPr>
          <w:rFonts w:asciiTheme="minorHAnsi" w:hAnsiTheme="minorHAnsi" w:cs="Garamond"/>
          <w:bCs/>
          <w:color w:val="000000"/>
          <w:szCs w:val="22"/>
        </w:rPr>
        <w:t xml:space="preserve">The program </w:t>
      </w:r>
      <w:r w:rsidRPr="00E21E51">
        <w:rPr>
          <w:rFonts w:asciiTheme="minorHAnsi" w:hAnsiTheme="minorHAnsi" w:cs="Garamond"/>
          <w:bCs/>
          <w:color w:val="000000"/>
          <w:szCs w:val="22"/>
        </w:rPr>
        <w:t xml:space="preserve">will </w:t>
      </w:r>
      <w:r>
        <w:rPr>
          <w:rFonts w:asciiTheme="minorHAnsi" w:hAnsiTheme="minorHAnsi" w:cs="Garamond"/>
          <w:bCs/>
          <w:color w:val="000000"/>
          <w:szCs w:val="22"/>
        </w:rPr>
        <w:t xml:space="preserve">offer </w:t>
      </w:r>
      <w:r w:rsidRPr="00E21E51">
        <w:rPr>
          <w:rFonts w:asciiTheme="minorHAnsi" w:hAnsiTheme="minorHAnsi" w:cs="Garamond"/>
          <w:bCs/>
          <w:color w:val="000000"/>
          <w:szCs w:val="22"/>
        </w:rPr>
        <w:t xml:space="preserve">a network of </w:t>
      </w:r>
      <w:r>
        <w:rPr>
          <w:rFonts w:asciiTheme="minorHAnsi" w:hAnsiTheme="minorHAnsi" w:cs="Garamond"/>
          <w:bCs/>
          <w:color w:val="000000"/>
          <w:szCs w:val="22"/>
        </w:rPr>
        <w:t>trade professionals trained</w:t>
      </w:r>
      <w:r w:rsidRPr="00E21E51">
        <w:rPr>
          <w:rFonts w:asciiTheme="minorHAnsi" w:hAnsiTheme="minorHAnsi" w:cs="Garamond"/>
          <w:bCs/>
          <w:color w:val="000000"/>
          <w:szCs w:val="22"/>
        </w:rPr>
        <w:t xml:space="preserve"> on program offerings and requirements and </w:t>
      </w:r>
      <w:r>
        <w:rPr>
          <w:rFonts w:asciiTheme="minorHAnsi" w:hAnsiTheme="minorHAnsi" w:cs="Garamond"/>
          <w:bCs/>
          <w:color w:val="000000"/>
          <w:szCs w:val="22"/>
        </w:rPr>
        <w:t>meeting certain qualification requirements</w:t>
      </w:r>
      <w:r w:rsidRPr="00E21E51">
        <w:rPr>
          <w:rFonts w:asciiTheme="minorHAnsi" w:hAnsiTheme="minorHAnsi" w:cs="Garamond"/>
          <w:bCs/>
          <w:color w:val="000000"/>
          <w:szCs w:val="22"/>
        </w:rPr>
        <w:t xml:space="preserve">. </w:t>
      </w:r>
      <w:r>
        <w:rPr>
          <w:rFonts w:asciiTheme="minorHAnsi" w:hAnsiTheme="minorHAnsi" w:cs="Garamond"/>
          <w:bCs/>
          <w:color w:val="000000"/>
          <w:szCs w:val="22"/>
        </w:rPr>
        <w:t>This provides a network of knowledgeable trades to support customers with their energy efficiency projects</w:t>
      </w:r>
      <w:r w:rsidRPr="00E21E51">
        <w:rPr>
          <w:rFonts w:asciiTheme="minorHAnsi" w:hAnsiTheme="minorHAnsi" w:cs="Garamond"/>
          <w:bCs/>
          <w:color w:val="000000"/>
          <w:szCs w:val="22"/>
        </w:rPr>
        <w:t>.</w:t>
      </w:r>
    </w:p>
    <w:p w14:paraId="3638AF61" w14:textId="2AA52244" w:rsidR="002031B9" w:rsidRDefault="002031B9" w:rsidP="002031B9">
      <w:pPr>
        <w:pStyle w:val="BodyText1"/>
      </w:pPr>
      <w:r w:rsidRPr="0002006A">
        <w:rPr>
          <w:rStyle w:val="Heading4Char"/>
        </w:rPr>
        <w:lastRenderedPageBreak/>
        <w:t>Suite of Financing Options.</w:t>
      </w:r>
      <w:r>
        <w:t xml:space="preserve"> The program recognizes that capital limitations can severely dampen program participation. To overcome this barrier, the program will offer a suite of financing options including our innovative flexible incentive structure</w:t>
      </w:r>
      <w:r w:rsidR="00503DE4">
        <w:t xml:space="preserve">, </w:t>
      </w:r>
      <w:r>
        <w:t>on-bill financing</w:t>
      </w:r>
      <w:r w:rsidR="00503DE4">
        <w:t>, and Efficiency-as-a-Service</w:t>
      </w:r>
      <w:r>
        <w:t>. These financing mechanisms give property owners and managers the opportunity to embrace energy efficiency while still allowing for capital improvements normally prioritized above efficiency.</w:t>
      </w:r>
    </w:p>
    <w:p w14:paraId="38165B43" w14:textId="77777777" w:rsidR="007824C3" w:rsidRPr="00C2234C" w:rsidRDefault="007824C3" w:rsidP="00C2234C">
      <w:pPr>
        <w:pStyle w:val="BodyText1"/>
      </w:pPr>
    </w:p>
    <w:p w14:paraId="400DBE26" w14:textId="46D6402B" w:rsidR="006C0745" w:rsidRDefault="007824C3" w:rsidP="006C0745">
      <w:pPr>
        <w:pStyle w:val="Heading1"/>
      </w:pPr>
      <w:bookmarkStart w:id="8" w:name="_Toc56163691"/>
      <w:r>
        <w:t>6</w:t>
      </w:r>
      <w:r w:rsidR="006C0745">
        <w:t xml:space="preserve">. </w:t>
      </w:r>
      <w:r>
        <w:t>Inspections and Audits</w:t>
      </w:r>
    </w:p>
    <w:bookmarkEnd w:id="8"/>
    <w:p w14:paraId="1430C3C8" w14:textId="103A722E" w:rsidR="00C1267C" w:rsidRPr="00C1267C" w:rsidRDefault="00BB54CB" w:rsidP="003B7AFC">
      <w:pPr>
        <w:pStyle w:val="BodyText1"/>
      </w:pPr>
      <w:r>
        <w:t>P</w:t>
      </w:r>
      <w:r w:rsidRPr="00D62662">
        <w:t xml:space="preserve">roject inspections will be performed for a defined percentage of projects as well as for any project </w:t>
      </w:r>
      <w:r w:rsidR="007B258A">
        <w:t xml:space="preserve">with </w:t>
      </w:r>
      <w:r w:rsidR="00DD1E49">
        <w:t xml:space="preserve">incentive amounts that exceed a </w:t>
      </w:r>
      <w:r w:rsidRPr="00D62662">
        <w:t>defined threshold.</w:t>
      </w:r>
      <w:r>
        <w:t xml:space="preserve"> </w:t>
      </w:r>
      <w:r w:rsidR="00C1267C">
        <w:t>By participating in the program, customers are agreeing to allow all inspections required by the program</w:t>
      </w:r>
      <w:r w:rsidR="008D218C">
        <w:t xml:space="preserve"> partners</w:t>
      </w:r>
      <w:r w:rsidR="00532887">
        <w:t>, TRC</w:t>
      </w:r>
      <w:r w:rsidR="00DD1E49">
        <w:t>,</w:t>
      </w:r>
      <w:r w:rsidR="00532887">
        <w:t xml:space="preserve"> and</w:t>
      </w:r>
      <w:r w:rsidR="008D218C">
        <w:t>/or</w:t>
      </w:r>
      <w:r w:rsidR="00532887">
        <w:t xml:space="preserve"> </w:t>
      </w:r>
      <w:r w:rsidR="00D316DB">
        <w:t>P</w:t>
      </w:r>
      <w:r w:rsidR="00532887">
        <w:t>G&amp;E</w:t>
      </w:r>
      <w:r w:rsidR="00DD1E49">
        <w:t xml:space="preserve"> to be conducted</w:t>
      </w:r>
      <w:r w:rsidR="00C1267C">
        <w:t>.</w:t>
      </w:r>
      <w:r w:rsidR="00C1267C" w:rsidRPr="00634C3C">
        <w:t xml:space="preserve"> </w:t>
      </w:r>
      <w:r w:rsidR="004F06C1" w:rsidRPr="00F04214">
        <w:t xml:space="preserve">Although not all projects will receive inspections, they </w:t>
      </w:r>
      <w:r w:rsidR="004F06C1">
        <w:t xml:space="preserve">all </w:t>
      </w:r>
      <w:r w:rsidR="004F06C1" w:rsidRPr="00F04214">
        <w:t xml:space="preserve">are subject to </w:t>
      </w:r>
      <w:r w:rsidR="004F06C1">
        <w:t xml:space="preserve">inspection at </w:t>
      </w:r>
      <w:r w:rsidR="00311B14">
        <w:t>P</w:t>
      </w:r>
      <w:r w:rsidR="004F06C1">
        <w:t>rogram discretion</w:t>
      </w:r>
      <w:r w:rsidR="004F06C1" w:rsidRPr="00F04214">
        <w:t>.</w:t>
      </w:r>
      <w:r w:rsidR="00840108">
        <w:t xml:space="preserve"> </w:t>
      </w:r>
      <w:r w:rsidR="00050ABE" w:rsidRPr="000B62AC">
        <w:rPr>
          <w:rFonts w:asciiTheme="minorHAnsi" w:eastAsia="Calibri" w:hAnsiTheme="minorHAnsi" w:cstheme="minorHAnsi"/>
        </w:rPr>
        <w:t xml:space="preserve">Site inspections involve documenting </w:t>
      </w:r>
      <w:r w:rsidR="00DD1E49">
        <w:rPr>
          <w:rFonts w:asciiTheme="minorHAnsi" w:eastAsia="Calibri" w:hAnsiTheme="minorHAnsi" w:cstheme="minorHAnsi"/>
        </w:rPr>
        <w:t xml:space="preserve">equipment </w:t>
      </w:r>
      <w:r w:rsidR="00050ABE" w:rsidRPr="000B62AC">
        <w:rPr>
          <w:rFonts w:asciiTheme="minorHAnsi" w:eastAsia="Calibri" w:hAnsiTheme="minorHAnsi" w:cstheme="minorHAnsi"/>
        </w:rPr>
        <w:t>eligibility and onsite equipment operation information with pictures and</w:t>
      </w:r>
      <w:r w:rsidR="005234BC">
        <w:rPr>
          <w:rFonts w:asciiTheme="minorHAnsi" w:eastAsia="Calibri" w:hAnsiTheme="minorHAnsi" w:cstheme="minorHAnsi"/>
        </w:rPr>
        <w:t>/or</w:t>
      </w:r>
      <w:r w:rsidR="00050ABE" w:rsidRPr="000B62AC">
        <w:rPr>
          <w:rFonts w:asciiTheme="minorHAnsi" w:eastAsia="Calibri" w:hAnsiTheme="minorHAnsi" w:cstheme="minorHAnsi"/>
        </w:rPr>
        <w:t xml:space="preserve"> other </w:t>
      </w:r>
      <w:r w:rsidR="00A3287C">
        <w:rPr>
          <w:rFonts w:asciiTheme="minorHAnsi" w:eastAsia="Calibri" w:hAnsiTheme="minorHAnsi" w:cstheme="minorHAnsi"/>
        </w:rPr>
        <w:t>documentation</w:t>
      </w:r>
      <w:r w:rsidR="005234BC">
        <w:rPr>
          <w:rFonts w:asciiTheme="minorHAnsi" w:eastAsia="Calibri" w:hAnsiTheme="minorHAnsi" w:cstheme="minorHAnsi"/>
        </w:rPr>
        <w:t>.</w:t>
      </w:r>
      <w:r w:rsidR="00C71663">
        <w:rPr>
          <w:rFonts w:asciiTheme="minorHAnsi" w:eastAsia="Calibri" w:hAnsiTheme="minorHAnsi" w:cstheme="minorHAnsi"/>
        </w:rPr>
        <w:t xml:space="preserve"> Site inspections can be done either in person or virtually. </w:t>
      </w:r>
    </w:p>
    <w:p w14:paraId="649DBDC2" w14:textId="779D2FC9" w:rsidR="00C1267C" w:rsidRPr="00FA0D55" w:rsidRDefault="00C1267C" w:rsidP="00DE2151">
      <w:pPr>
        <w:pStyle w:val="Heading3"/>
        <w:rPr>
          <w:sz w:val="24"/>
        </w:rPr>
      </w:pPr>
      <w:bookmarkStart w:id="9" w:name="_Toc56163692"/>
      <w:r w:rsidRPr="00FA0D55">
        <w:rPr>
          <w:sz w:val="24"/>
        </w:rPr>
        <w:t>Virtual Inspections</w:t>
      </w:r>
      <w:bookmarkEnd w:id="9"/>
    </w:p>
    <w:p w14:paraId="6B3F63E8" w14:textId="6587267E" w:rsidR="009850A8" w:rsidRDefault="00BF4C96" w:rsidP="00003F30">
      <w:pPr>
        <w:pStyle w:val="BodyText1"/>
      </w:pPr>
      <w:r>
        <w:t xml:space="preserve">When applicable, a virtual inspection can be performed in lieu of an </w:t>
      </w:r>
      <w:r w:rsidR="00AC6424">
        <w:t>in-person</w:t>
      </w:r>
      <w:r>
        <w:t xml:space="preserve"> inspection.</w:t>
      </w:r>
      <w:r w:rsidR="00BF2AE4">
        <w:t xml:space="preserve"> </w:t>
      </w:r>
      <w:r w:rsidR="009850A8">
        <w:t xml:space="preserve">In a virtual inspection, the customer participates in the process by gathering </w:t>
      </w:r>
      <w:r w:rsidR="00BF2AE4">
        <w:t>and documenting</w:t>
      </w:r>
      <w:r w:rsidR="009850A8">
        <w:t xml:space="preserve"> information on behalf of the </w:t>
      </w:r>
      <w:r w:rsidR="005A6567">
        <w:t>inspection</w:t>
      </w:r>
      <w:r w:rsidR="009850A8">
        <w:t xml:space="preserve"> team. Using the customer</w:t>
      </w:r>
      <w:r w:rsidR="00DD1E49">
        <w:t>’s</w:t>
      </w:r>
      <w:r w:rsidR="009850A8">
        <w:t xml:space="preserve"> staff</w:t>
      </w:r>
      <w:r w:rsidR="00064757">
        <w:t xml:space="preserve"> </w:t>
      </w:r>
      <w:r w:rsidR="005A6567">
        <w:t>e</w:t>
      </w:r>
      <w:r w:rsidR="009850A8">
        <w:t>liminate</w:t>
      </w:r>
      <w:r w:rsidR="00064757">
        <w:t>s</w:t>
      </w:r>
      <w:r w:rsidR="009850A8">
        <w:t xml:space="preserve"> </w:t>
      </w:r>
      <w:r w:rsidR="00064757">
        <w:t>the need to be</w:t>
      </w:r>
      <w:r w:rsidR="009850A8">
        <w:t xml:space="preserve"> on-site. It is intended to provide a positive and educational experience for the customer</w:t>
      </w:r>
      <w:r w:rsidR="00064757">
        <w:t xml:space="preserve"> as well as fulfill the program inspection obligations</w:t>
      </w:r>
      <w:r w:rsidR="009850A8">
        <w:t xml:space="preserve">. </w:t>
      </w:r>
    </w:p>
    <w:p w14:paraId="79E8B51D" w14:textId="170CAD75" w:rsidR="009850A8" w:rsidRDefault="009850A8" w:rsidP="00003F30">
      <w:pPr>
        <w:pStyle w:val="BodyText1"/>
      </w:pPr>
      <w:r>
        <w:t xml:space="preserve">The </w:t>
      </w:r>
      <w:r w:rsidR="00064757">
        <w:t xml:space="preserve">virtual inspection </w:t>
      </w:r>
      <w:r>
        <w:t xml:space="preserve">process has </w:t>
      </w:r>
      <w:r w:rsidR="008A523D">
        <w:t>four</w:t>
      </w:r>
      <w:r>
        <w:t xml:space="preserve"> parts:</w:t>
      </w:r>
    </w:p>
    <w:p w14:paraId="6F7900DC" w14:textId="5EA111E6" w:rsidR="009850A8" w:rsidRDefault="009850A8" w:rsidP="009850A8">
      <w:pPr>
        <w:pStyle w:val="ListParagraph"/>
        <w:keepNext w:val="0"/>
        <w:numPr>
          <w:ilvl w:val="0"/>
          <w:numId w:val="21"/>
        </w:numPr>
        <w:spacing w:before="120" w:line="259" w:lineRule="auto"/>
        <w:contextualSpacing/>
      </w:pPr>
      <w:r>
        <w:rPr>
          <w:b/>
        </w:rPr>
        <w:t>Planning</w:t>
      </w:r>
      <w:r w:rsidRPr="00933694">
        <w:rPr>
          <w:b/>
        </w:rPr>
        <w:t>:</w:t>
      </w:r>
      <w:r>
        <w:t xml:space="preserve"> Determine whether the customer is a good candidate; </w:t>
      </w:r>
      <w:r w:rsidRPr="00D04AFC">
        <w:t>define</w:t>
      </w:r>
      <w:r>
        <w:t xml:space="preserve"> roles and responsibilities</w:t>
      </w:r>
      <w:r w:rsidR="00064757">
        <w:t xml:space="preserve"> and</w:t>
      </w:r>
      <w:r>
        <w:t xml:space="preserve"> establish a timeline</w:t>
      </w:r>
      <w:r w:rsidR="00064757">
        <w:t>.</w:t>
      </w:r>
    </w:p>
    <w:p w14:paraId="259ED784" w14:textId="7B361C67" w:rsidR="009850A8" w:rsidRDefault="009850A8" w:rsidP="009850A8">
      <w:pPr>
        <w:pStyle w:val="ListParagraph"/>
        <w:keepNext w:val="0"/>
        <w:numPr>
          <w:ilvl w:val="0"/>
          <w:numId w:val="21"/>
        </w:numPr>
        <w:spacing w:before="120" w:line="259" w:lineRule="auto"/>
        <w:contextualSpacing/>
      </w:pPr>
      <w:r w:rsidRPr="00933694">
        <w:rPr>
          <w:b/>
        </w:rPr>
        <w:t>Preparation:</w:t>
      </w:r>
      <w:r>
        <w:t xml:space="preserve"> Build a plan to </w:t>
      </w:r>
      <w:r w:rsidR="008A523D">
        <w:t>inspect</w:t>
      </w:r>
      <w:r>
        <w:t xml:space="preserve"> the site for data collection</w:t>
      </w:r>
      <w:r w:rsidR="008A523D">
        <w:t xml:space="preserve"> and documentation</w:t>
      </w:r>
      <w:r>
        <w:t xml:space="preserve"> via videoconference.</w:t>
      </w:r>
    </w:p>
    <w:p w14:paraId="54955CE1" w14:textId="461CBCF4" w:rsidR="009850A8" w:rsidRDefault="009850A8" w:rsidP="0058476C">
      <w:pPr>
        <w:pStyle w:val="ListParagraph"/>
        <w:keepNext w:val="0"/>
        <w:numPr>
          <w:ilvl w:val="0"/>
          <w:numId w:val="21"/>
        </w:numPr>
        <w:spacing w:before="120" w:line="259" w:lineRule="auto"/>
        <w:contextualSpacing/>
      </w:pPr>
      <w:r w:rsidRPr="009850A8">
        <w:rPr>
          <w:b/>
        </w:rPr>
        <w:t xml:space="preserve">Virtual </w:t>
      </w:r>
      <w:r w:rsidR="008A523D">
        <w:rPr>
          <w:b/>
        </w:rPr>
        <w:t>Inspection</w:t>
      </w:r>
      <w:r w:rsidRPr="009850A8">
        <w:rPr>
          <w:b/>
        </w:rPr>
        <w:t>:</w:t>
      </w:r>
      <w:r>
        <w:t xml:space="preserve"> </w:t>
      </w:r>
      <w:r w:rsidR="008A523D">
        <w:t>Inspect</w:t>
      </w:r>
      <w:r>
        <w:t xml:space="preserve"> the site with the customer using videoconference to observe existing conditions and</w:t>
      </w:r>
      <w:r w:rsidR="008A523D">
        <w:t>/or confirm installation details</w:t>
      </w:r>
      <w:r>
        <w:t>.</w:t>
      </w:r>
    </w:p>
    <w:p w14:paraId="0B1EB809" w14:textId="77777777" w:rsidR="00FB4E57" w:rsidRDefault="009850A8" w:rsidP="0058476C">
      <w:pPr>
        <w:pStyle w:val="ListParagraph"/>
        <w:keepNext w:val="0"/>
        <w:numPr>
          <w:ilvl w:val="0"/>
          <w:numId w:val="21"/>
        </w:numPr>
        <w:spacing w:before="120" w:line="259" w:lineRule="auto"/>
        <w:contextualSpacing/>
      </w:pPr>
      <w:r w:rsidRPr="008A523D">
        <w:rPr>
          <w:b/>
        </w:rPr>
        <w:t>Analysis:</w:t>
      </w:r>
      <w:r>
        <w:t xml:space="preserve"> Use the information collected to </w:t>
      </w:r>
      <w:r w:rsidR="008A523D">
        <w:t>fulfill pre- and/or post-installation inspection requirements</w:t>
      </w:r>
      <w:r w:rsidR="00091E4A">
        <w:t xml:space="preserve"> and documentation</w:t>
      </w:r>
      <w:r>
        <w:t>.</w:t>
      </w:r>
    </w:p>
    <w:p w14:paraId="2C63CAAA" w14:textId="4490A918" w:rsidR="00BF4C96" w:rsidRDefault="00FB4E57" w:rsidP="00FB4E57">
      <w:pPr>
        <w:spacing w:before="120" w:line="259" w:lineRule="auto"/>
        <w:contextualSpacing/>
      </w:pPr>
      <w:r>
        <w:t>The decision to use virtual or in person inspection approach</w:t>
      </w:r>
      <w:r w:rsidR="0017429A">
        <w:t xml:space="preserve"> will be determined on a case by case basis </w:t>
      </w:r>
      <w:r w:rsidR="006C571B">
        <w:t xml:space="preserve">at the sole discretion of the </w:t>
      </w:r>
      <w:r w:rsidR="008A2C91">
        <w:t>P</w:t>
      </w:r>
      <w:r w:rsidR="006C571B">
        <w:t>rogram staff.</w:t>
      </w:r>
      <w:r w:rsidR="00BF4C96">
        <w:t xml:space="preserve"> </w:t>
      </w:r>
    </w:p>
    <w:p w14:paraId="235C90A2" w14:textId="1F112815" w:rsidR="00DC0FF7" w:rsidRDefault="00A908DE" w:rsidP="00A455B6">
      <w:pPr>
        <w:pStyle w:val="Heading1"/>
      </w:pPr>
      <w:r>
        <w:rPr>
          <w:rStyle w:val="Heading4Char"/>
        </w:rPr>
        <w:t xml:space="preserve">7. </w:t>
      </w:r>
      <w:bookmarkStart w:id="10" w:name="_Toc56163694"/>
      <w:r w:rsidR="00BF510F">
        <w:t>7</w:t>
      </w:r>
      <w:r>
        <w:t xml:space="preserve">. </w:t>
      </w:r>
      <w:r w:rsidR="00DC0FF7">
        <w:t>Quality Assurance</w:t>
      </w:r>
      <w:bookmarkEnd w:id="10"/>
    </w:p>
    <w:p w14:paraId="6C8845A2" w14:textId="1BB8D662" w:rsidR="008317B9" w:rsidRPr="00535F0F" w:rsidRDefault="008317B9" w:rsidP="00535F0F">
      <w:pPr>
        <w:pStyle w:val="BodyText1"/>
      </w:pPr>
      <w:r w:rsidRPr="00535F0F">
        <w:t xml:space="preserve">The program </w:t>
      </w:r>
      <w:r w:rsidR="00FB05E4" w:rsidRPr="00535F0F">
        <w:t>has</w:t>
      </w:r>
      <w:r w:rsidRPr="00535F0F">
        <w:t xml:space="preserve"> a Quality Assurance (QA) team </w:t>
      </w:r>
      <w:r w:rsidR="00FB05E4" w:rsidRPr="00535F0F">
        <w:t>focused</w:t>
      </w:r>
      <w:r w:rsidRPr="00535F0F">
        <w:t xml:space="preserve"> on specific parameters that define measure eligibility, energy savings, and required documentation throughout all aspects of the program. The QA team will be comprised of members from the engineering, operations and outreach team</w:t>
      </w:r>
      <w:r w:rsidR="00A66E2E" w:rsidRPr="00535F0F">
        <w:t>s</w:t>
      </w:r>
      <w:r w:rsidRPr="00535F0F">
        <w:t xml:space="preserve"> to ensure </w:t>
      </w:r>
      <w:r w:rsidRPr="00535F0F">
        <w:lastRenderedPageBreak/>
        <w:t>holistic program quality. Members of the team bring several accreditations and certifications including LEED AP, PE, CEM, and IPMVP.</w:t>
      </w:r>
    </w:p>
    <w:p w14:paraId="42E454AF" w14:textId="19D4DDA8" w:rsidR="008317B9" w:rsidRDefault="008317B9" w:rsidP="00535F0F">
      <w:pPr>
        <w:pStyle w:val="BodyText1"/>
      </w:pPr>
      <w:r w:rsidRPr="00535F0F">
        <w:t xml:space="preserve">The review methodology will be established to examine processes against quality factors, tracking results such that the QA checks and results must be recorded for the project to move to the next stage. Examples of quality factors for Deemed, Custom Express, and Custom </w:t>
      </w:r>
      <w:r w:rsidR="005632DB">
        <w:t>sub-</w:t>
      </w:r>
      <w:r w:rsidRPr="00535F0F">
        <w:t>programs are summarized below.</w:t>
      </w:r>
    </w:p>
    <w:tbl>
      <w:tblPr>
        <w:tblStyle w:val="HrztlTable1"/>
        <w:tblW w:w="0" w:type="auto"/>
        <w:tblInd w:w="0" w:type="dxa"/>
        <w:tblLook w:val="04A0" w:firstRow="1" w:lastRow="0" w:firstColumn="1" w:lastColumn="0" w:noHBand="0" w:noVBand="1"/>
      </w:tblPr>
      <w:tblGrid>
        <w:gridCol w:w="1482"/>
        <w:gridCol w:w="2653"/>
        <w:gridCol w:w="1800"/>
        <w:gridCol w:w="1633"/>
        <w:gridCol w:w="1782"/>
      </w:tblGrid>
      <w:tr w:rsidR="008317B9" w14:paraId="1117C07A" w14:textId="77777777" w:rsidTr="004E2294">
        <w:trPr>
          <w:tblHeader/>
        </w:trPr>
        <w:tc>
          <w:tcPr>
            <w:tcW w:w="1482" w:type="dxa"/>
            <w:shd w:val="clear" w:color="auto" w:fill="003C71"/>
          </w:tcPr>
          <w:p w14:paraId="4C9188BA" w14:textId="77777777" w:rsidR="008317B9" w:rsidRPr="00A33469" w:rsidRDefault="008317B9" w:rsidP="008317B9">
            <w:pPr>
              <w:pStyle w:val="BodyText1"/>
              <w:rPr>
                <w:color w:val="FFFFFF" w:themeColor="background1"/>
              </w:rPr>
            </w:pPr>
            <w:r w:rsidRPr="00A33469">
              <w:rPr>
                <w:color w:val="FFFFFF" w:themeColor="background1"/>
              </w:rPr>
              <w:t>Sub-Program</w:t>
            </w:r>
          </w:p>
        </w:tc>
        <w:tc>
          <w:tcPr>
            <w:tcW w:w="2653" w:type="dxa"/>
            <w:shd w:val="clear" w:color="auto" w:fill="003C71"/>
          </w:tcPr>
          <w:p w14:paraId="06372888" w14:textId="77777777" w:rsidR="008317B9" w:rsidRPr="00A33469" w:rsidRDefault="008317B9" w:rsidP="008317B9">
            <w:pPr>
              <w:pStyle w:val="BodyText1"/>
              <w:rPr>
                <w:color w:val="FFFFFF" w:themeColor="background1"/>
              </w:rPr>
            </w:pPr>
            <w:r w:rsidRPr="00A33469">
              <w:rPr>
                <w:color w:val="FFFFFF" w:themeColor="background1"/>
              </w:rPr>
              <w:t>QA Focus</w:t>
            </w:r>
          </w:p>
        </w:tc>
        <w:tc>
          <w:tcPr>
            <w:tcW w:w="1800" w:type="dxa"/>
            <w:shd w:val="clear" w:color="auto" w:fill="003C71"/>
          </w:tcPr>
          <w:p w14:paraId="0D1A9E89" w14:textId="77777777" w:rsidR="008317B9" w:rsidRPr="00A33469" w:rsidRDefault="008317B9" w:rsidP="008317B9">
            <w:pPr>
              <w:pStyle w:val="BodyText1"/>
              <w:rPr>
                <w:color w:val="FFFFFF" w:themeColor="background1"/>
              </w:rPr>
            </w:pPr>
            <w:r w:rsidRPr="00A33469">
              <w:rPr>
                <w:color w:val="FFFFFF" w:themeColor="background1"/>
              </w:rPr>
              <w:t>Correctness</w:t>
            </w:r>
          </w:p>
        </w:tc>
        <w:tc>
          <w:tcPr>
            <w:tcW w:w="1633" w:type="dxa"/>
            <w:shd w:val="clear" w:color="auto" w:fill="003C71"/>
          </w:tcPr>
          <w:p w14:paraId="514098ED" w14:textId="77777777" w:rsidR="008317B9" w:rsidRPr="00A33469" w:rsidRDefault="008317B9" w:rsidP="008317B9">
            <w:pPr>
              <w:pStyle w:val="BodyText1"/>
              <w:rPr>
                <w:color w:val="FFFFFF" w:themeColor="background1"/>
              </w:rPr>
            </w:pPr>
            <w:r w:rsidRPr="00A33469">
              <w:rPr>
                <w:color w:val="FFFFFF" w:themeColor="background1"/>
              </w:rPr>
              <w:t>Timeliness</w:t>
            </w:r>
          </w:p>
        </w:tc>
        <w:tc>
          <w:tcPr>
            <w:tcW w:w="1782" w:type="dxa"/>
            <w:shd w:val="clear" w:color="auto" w:fill="003C71"/>
          </w:tcPr>
          <w:p w14:paraId="3637ADEA" w14:textId="77777777" w:rsidR="008317B9" w:rsidRPr="00A33469" w:rsidRDefault="008317B9" w:rsidP="008317B9">
            <w:pPr>
              <w:pStyle w:val="BodyText1"/>
              <w:rPr>
                <w:color w:val="FFFFFF" w:themeColor="background1"/>
              </w:rPr>
            </w:pPr>
            <w:r w:rsidRPr="00A33469">
              <w:rPr>
                <w:color w:val="FFFFFF" w:themeColor="background1"/>
              </w:rPr>
              <w:t>Reliability</w:t>
            </w:r>
          </w:p>
        </w:tc>
      </w:tr>
      <w:tr w:rsidR="008317B9" w14:paraId="7371DC3D" w14:textId="77777777" w:rsidTr="00F256D2">
        <w:tc>
          <w:tcPr>
            <w:tcW w:w="1482" w:type="dxa"/>
            <w:shd w:val="clear" w:color="auto" w:fill="003C71"/>
          </w:tcPr>
          <w:p w14:paraId="573FD353" w14:textId="77777777" w:rsidR="008317B9" w:rsidRPr="00A33469" w:rsidRDefault="008317B9" w:rsidP="008317B9">
            <w:pPr>
              <w:pStyle w:val="BodyText1"/>
              <w:rPr>
                <w:color w:val="FFFFFF" w:themeColor="background1"/>
              </w:rPr>
            </w:pPr>
            <w:r w:rsidRPr="00A33469">
              <w:rPr>
                <w:color w:val="FFFFFF" w:themeColor="background1"/>
              </w:rPr>
              <w:t>Deemed</w:t>
            </w:r>
          </w:p>
        </w:tc>
        <w:tc>
          <w:tcPr>
            <w:tcW w:w="2653" w:type="dxa"/>
          </w:tcPr>
          <w:p w14:paraId="469AEA2C" w14:textId="77777777" w:rsidR="008317B9" w:rsidRDefault="008317B9" w:rsidP="00061C86">
            <w:pPr>
              <w:pStyle w:val="BulletLevel1"/>
            </w:pPr>
            <w:r>
              <w:t>Measure eligibility</w:t>
            </w:r>
          </w:p>
          <w:p w14:paraId="40167DB7" w14:textId="77777777" w:rsidR="008317B9" w:rsidRDefault="008317B9" w:rsidP="00061C86">
            <w:pPr>
              <w:pStyle w:val="BulletLevel1"/>
            </w:pPr>
            <w:r>
              <w:t>Energy savings variations</w:t>
            </w:r>
          </w:p>
          <w:p w14:paraId="39E1A641" w14:textId="77777777" w:rsidR="008317B9" w:rsidRDefault="008317B9" w:rsidP="00061C86">
            <w:pPr>
              <w:pStyle w:val="BulletLevel1"/>
            </w:pPr>
            <w:r>
              <w:t>Required documentation</w:t>
            </w:r>
          </w:p>
          <w:p w14:paraId="20B3DE1D" w14:textId="77777777" w:rsidR="008317B9" w:rsidRPr="00F244F5" w:rsidRDefault="008317B9" w:rsidP="00061C86">
            <w:pPr>
              <w:pStyle w:val="BulletLevel1"/>
            </w:pPr>
            <w:r>
              <w:t>Alignment with approved Workpaper</w:t>
            </w:r>
          </w:p>
        </w:tc>
        <w:tc>
          <w:tcPr>
            <w:tcW w:w="1800" w:type="dxa"/>
          </w:tcPr>
          <w:p w14:paraId="2F5CB17D" w14:textId="77777777" w:rsidR="008317B9" w:rsidRPr="004D05B2" w:rsidRDefault="008317B9" w:rsidP="008317B9">
            <w:pPr>
              <w:pStyle w:val="BodyText1"/>
            </w:pPr>
            <w:r w:rsidRPr="004D05B2">
              <w:t>The extent to which a deliverable satisfies the requirements and the stated objectives.</w:t>
            </w:r>
          </w:p>
        </w:tc>
        <w:tc>
          <w:tcPr>
            <w:tcW w:w="1633" w:type="dxa"/>
          </w:tcPr>
          <w:p w14:paraId="1211CFAC" w14:textId="77777777" w:rsidR="008317B9" w:rsidRPr="004D05B2" w:rsidRDefault="008317B9" w:rsidP="008317B9">
            <w:pPr>
              <w:pStyle w:val="BodyText1"/>
            </w:pPr>
            <w:r w:rsidRPr="004D05B2">
              <w:t>The deliverable is provided when required.</w:t>
            </w:r>
          </w:p>
        </w:tc>
        <w:tc>
          <w:tcPr>
            <w:tcW w:w="1782" w:type="dxa"/>
          </w:tcPr>
          <w:p w14:paraId="5058A2FE" w14:textId="77777777" w:rsidR="008317B9" w:rsidRPr="004D05B2" w:rsidRDefault="008317B9" w:rsidP="008317B9">
            <w:pPr>
              <w:pStyle w:val="BodyText1"/>
            </w:pPr>
            <w:r w:rsidRPr="004D05B2">
              <w:t>The extent to which a deliverable is provided on a consistent basis.</w:t>
            </w:r>
          </w:p>
        </w:tc>
      </w:tr>
      <w:tr w:rsidR="008317B9" w14:paraId="26A74013" w14:textId="77777777" w:rsidTr="00F256D2">
        <w:tc>
          <w:tcPr>
            <w:tcW w:w="1482" w:type="dxa"/>
            <w:shd w:val="clear" w:color="auto" w:fill="003C71"/>
          </w:tcPr>
          <w:p w14:paraId="721AF490" w14:textId="77777777" w:rsidR="008317B9" w:rsidRPr="00A33469" w:rsidRDefault="008317B9" w:rsidP="008317B9">
            <w:pPr>
              <w:pStyle w:val="BodyText1"/>
              <w:rPr>
                <w:color w:val="FFFFFF" w:themeColor="background1"/>
              </w:rPr>
            </w:pPr>
            <w:r w:rsidRPr="00A33469">
              <w:rPr>
                <w:color w:val="FFFFFF" w:themeColor="background1"/>
              </w:rPr>
              <w:t>Custom Express</w:t>
            </w:r>
          </w:p>
        </w:tc>
        <w:tc>
          <w:tcPr>
            <w:tcW w:w="2653" w:type="dxa"/>
          </w:tcPr>
          <w:p w14:paraId="0F252171" w14:textId="77777777" w:rsidR="008317B9" w:rsidRDefault="008317B9" w:rsidP="00061C86">
            <w:pPr>
              <w:pStyle w:val="BulletLevel1"/>
            </w:pPr>
            <w:r>
              <w:t>Alignment with CPUC CMPA review protocols</w:t>
            </w:r>
          </w:p>
          <w:p w14:paraId="1E809989" w14:textId="77777777" w:rsidR="008317B9" w:rsidRDefault="008317B9" w:rsidP="00061C86">
            <w:pPr>
              <w:pStyle w:val="BulletLevel1"/>
            </w:pPr>
            <w:r>
              <w:t>Measure eligibility</w:t>
            </w:r>
          </w:p>
          <w:p w14:paraId="468EDA10" w14:textId="77777777" w:rsidR="008317B9" w:rsidRDefault="008317B9" w:rsidP="00061C86">
            <w:pPr>
              <w:pStyle w:val="BulletLevel1"/>
            </w:pPr>
            <w:r>
              <w:t>Appropriateness of inputs and assumptions</w:t>
            </w:r>
          </w:p>
          <w:p w14:paraId="7150619D" w14:textId="77777777" w:rsidR="008317B9" w:rsidRPr="005C6390" w:rsidRDefault="008317B9" w:rsidP="00061C86">
            <w:pPr>
              <w:pStyle w:val="BulletLevel1"/>
            </w:pPr>
            <w:r>
              <w:t>Adherence to M&amp;V activities</w:t>
            </w:r>
          </w:p>
        </w:tc>
        <w:tc>
          <w:tcPr>
            <w:tcW w:w="1800" w:type="dxa"/>
          </w:tcPr>
          <w:p w14:paraId="33BDC104" w14:textId="77777777" w:rsidR="008317B9" w:rsidRPr="004D05B2" w:rsidRDefault="008317B9" w:rsidP="008317B9">
            <w:pPr>
              <w:pStyle w:val="BodyText1"/>
            </w:pPr>
            <w:r w:rsidRPr="004D05B2">
              <w:t>The extent to which a deliverable satisfies the requirements and the stated objectives.</w:t>
            </w:r>
          </w:p>
        </w:tc>
        <w:tc>
          <w:tcPr>
            <w:tcW w:w="1633" w:type="dxa"/>
          </w:tcPr>
          <w:p w14:paraId="11A28F65" w14:textId="77777777" w:rsidR="008317B9" w:rsidRPr="004D05B2" w:rsidRDefault="008317B9" w:rsidP="008317B9">
            <w:pPr>
              <w:pStyle w:val="BodyText1"/>
            </w:pPr>
            <w:r w:rsidRPr="004D05B2">
              <w:t>The deliverable is provided when required.</w:t>
            </w:r>
          </w:p>
        </w:tc>
        <w:tc>
          <w:tcPr>
            <w:tcW w:w="1782" w:type="dxa"/>
          </w:tcPr>
          <w:p w14:paraId="2463E079" w14:textId="77777777" w:rsidR="008317B9" w:rsidRPr="004D05B2" w:rsidRDefault="008317B9" w:rsidP="008317B9">
            <w:pPr>
              <w:pStyle w:val="BodyText1"/>
            </w:pPr>
            <w:r w:rsidRPr="004D05B2">
              <w:t>The extent to which a deliverable is provided on a consistent basis.</w:t>
            </w:r>
          </w:p>
        </w:tc>
      </w:tr>
      <w:tr w:rsidR="008317B9" w14:paraId="12047588" w14:textId="77777777" w:rsidTr="00F256D2">
        <w:tc>
          <w:tcPr>
            <w:tcW w:w="1482" w:type="dxa"/>
            <w:shd w:val="clear" w:color="auto" w:fill="003C71"/>
          </w:tcPr>
          <w:p w14:paraId="7951E2A1" w14:textId="77777777" w:rsidR="008317B9" w:rsidRPr="00A33469" w:rsidRDefault="008317B9" w:rsidP="008317B9">
            <w:pPr>
              <w:pStyle w:val="BodyText1"/>
              <w:rPr>
                <w:color w:val="FFFFFF" w:themeColor="background1"/>
              </w:rPr>
            </w:pPr>
            <w:r w:rsidRPr="00A33469">
              <w:rPr>
                <w:color w:val="FFFFFF" w:themeColor="background1"/>
              </w:rPr>
              <w:t>Custom</w:t>
            </w:r>
          </w:p>
        </w:tc>
        <w:tc>
          <w:tcPr>
            <w:tcW w:w="2653" w:type="dxa"/>
          </w:tcPr>
          <w:p w14:paraId="55703080" w14:textId="77777777" w:rsidR="008317B9" w:rsidRDefault="008317B9" w:rsidP="00061C86">
            <w:pPr>
              <w:pStyle w:val="BulletLevel1"/>
            </w:pPr>
            <w:r>
              <w:t>Compliance with CPUC policies</w:t>
            </w:r>
          </w:p>
          <w:p w14:paraId="4C017BA3" w14:textId="77777777" w:rsidR="008317B9" w:rsidRDefault="008317B9" w:rsidP="00061C86">
            <w:pPr>
              <w:pStyle w:val="BulletLevel1"/>
            </w:pPr>
            <w:r>
              <w:t>Baseline operation approach</w:t>
            </w:r>
          </w:p>
          <w:p w14:paraId="6FF0ED96" w14:textId="77777777" w:rsidR="008317B9" w:rsidRDefault="008317B9" w:rsidP="00061C86">
            <w:pPr>
              <w:pStyle w:val="BulletLevel1"/>
            </w:pPr>
            <w:r>
              <w:t>Confirmation of measure implementation approach</w:t>
            </w:r>
          </w:p>
          <w:p w14:paraId="08D77760" w14:textId="77777777" w:rsidR="008317B9" w:rsidRDefault="008317B9" w:rsidP="00061C86">
            <w:pPr>
              <w:pStyle w:val="BulletLevel1"/>
            </w:pPr>
            <w:r>
              <w:t>Compliance with Statewide Custom Review Guidelines</w:t>
            </w:r>
          </w:p>
          <w:p w14:paraId="4D0B564C" w14:textId="77777777" w:rsidR="008317B9" w:rsidRDefault="008317B9" w:rsidP="00061C86">
            <w:pPr>
              <w:pStyle w:val="BulletLevel1"/>
            </w:pPr>
            <w:r>
              <w:t>Review of energy savings</w:t>
            </w:r>
          </w:p>
        </w:tc>
        <w:tc>
          <w:tcPr>
            <w:tcW w:w="1800" w:type="dxa"/>
          </w:tcPr>
          <w:p w14:paraId="46FA72D5" w14:textId="77777777" w:rsidR="008317B9" w:rsidRPr="004D05B2" w:rsidRDefault="008317B9" w:rsidP="008317B9">
            <w:pPr>
              <w:pStyle w:val="BodyText1"/>
            </w:pPr>
            <w:r w:rsidRPr="004D05B2">
              <w:t>The extent to which a deliverable satisfies the requirements and the stated objectives.</w:t>
            </w:r>
          </w:p>
        </w:tc>
        <w:tc>
          <w:tcPr>
            <w:tcW w:w="1633" w:type="dxa"/>
          </w:tcPr>
          <w:p w14:paraId="11142B53" w14:textId="77777777" w:rsidR="008317B9" w:rsidRPr="004D05B2" w:rsidRDefault="008317B9" w:rsidP="008317B9">
            <w:pPr>
              <w:pStyle w:val="BodyText1"/>
            </w:pPr>
            <w:r w:rsidRPr="004D05B2">
              <w:t>The deliverable is provided when required.</w:t>
            </w:r>
          </w:p>
        </w:tc>
        <w:tc>
          <w:tcPr>
            <w:tcW w:w="1782" w:type="dxa"/>
          </w:tcPr>
          <w:p w14:paraId="4DCECFBD" w14:textId="77777777" w:rsidR="008317B9" w:rsidRPr="004D05B2" w:rsidRDefault="008317B9" w:rsidP="008317B9">
            <w:pPr>
              <w:pStyle w:val="BodyText1"/>
            </w:pPr>
            <w:r w:rsidRPr="004D05B2">
              <w:t>The extent to which a deliverable is provided on a consistent basis.</w:t>
            </w:r>
          </w:p>
        </w:tc>
      </w:tr>
    </w:tbl>
    <w:p w14:paraId="501D9D26" w14:textId="7F1E09A6" w:rsidR="008317B9" w:rsidRPr="00136772" w:rsidRDefault="008317B9" w:rsidP="00A33469">
      <w:pPr>
        <w:pStyle w:val="BodyText1"/>
      </w:pPr>
      <w:r>
        <w:lastRenderedPageBreak/>
        <w:t xml:space="preserve">For all projects, the program </w:t>
      </w:r>
      <w:r w:rsidRPr="00136772">
        <w:t xml:space="preserve">will maintain a clear record of all project documents relevant to the </w:t>
      </w:r>
      <w:r>
        <w:t>applicable program</w:t>
      </w:r>
      <w:r w:rsidRPr="00136772">
        <w:t xml:space="preserve"> characteristics</w:t>
      </w:r>
      <w:r>
        <w:t xml:space="preserve">. </w:t>
      </w:r>
      <w:r w:rsidRPr="00136772">
        <w:t>Secondary review of randomly selected projects will periodically check the QA process to ensure that:</w:t>
      </w:r>
    </w:p>
    <w:p w14:paraId="1B22A43B" w14:textId="77777777" w:rsidR="008317B9" w:rsidRPr="00A33469" w:rsidRDefault="008317B9" w:rsidP="00A33469">
      <w:pPr>
        <w:pStyle w:val="BulletLevel1"/>
      </w:pPr>
      <w:r w:rsidRPr="00A33469">
        <w:t>The QA process has been followed, verified by checking that all data and required checks are recorded.</w:t>
      </w:r>
    </w:p>
    <w:p w14:paraId="2002A3DD" w14:textId="77777777" w:rsidR="00A33469" w:rsidRDefault="008317B9" w:rsidP="0058476C">
      <w:pPr>
        <w:pStyle w:val="BulletLevel1"/>
      </w:pPr>
      <w:r w:rsidRPr="00A33469">
        <w:t>The project results are reasonable, verified by recalculating results using a secondary methodology such as engineering calculations.</w:t>
      </w:r>
    </w:p>
    <w:p w14:paraId="57E6FBDD" w14:textId="6051C0D7" w:rsidR="00DC0FF7" w:rsidRPr="000C3BB9" w:rsidRDefault="008317B9" w:rsidP="0058476C">
      <w:pPr>
        <w:pStyle w:val="BulletLevel1"/>
      </w:pPr>
      <w:r w:rsidRPr="00A33469">
        <w:rPr>
          <w:rFonts w:cstheme="minorHAnsi"/>
        </w:rPr>
        <w:t>Project documentation is complete.</w:t>
      </w:r>
    </w:p>
    <w:p w14:paraId="1EDD8654" w14:textId="45715891" w:rsidR="00DA1FB1" w:rsidRDefault="00BF510F" w:rsidP="00A455B6">
      <w:pPr>
        <w:pStyle w:val="Heading1"/>
      </w:pPr>
      <w:bookmarkStart w:id="11" w:name="_Toc56163695"/>
      <w:r>
        <w:t xml:space="preserve">8. Other </w:t>
      </w:r>
      <w:r w:rsidR="00681BF4">
        <w:t>Program Metrics</w:t>
      </w:r>
      <w:bookmarkEnd w:id="11"/>
    </w:p>
    <w:p w14:paraId="37AFB714" w14:textId="0A636D4C" w:rsidR="0015314E" w:rsidRDefault="00E42037" w:rsidP="00E42037">
      <w:pPr>
        <w:pStyle w:val="BodyText1"/>
      </w:pPr>
      <w:r>
        <w:t>Documentation and data used to calculate Program Metrics include but are not limited to:</w:t>
      </w:r>
    </w:p>
    <w:p w14:paraId="6872D730" w14:textId="77777777" w:rsidR="00B713C7" w:rsidRDefault="00B713C7" w:rsidP="00B713C7">
      <w:pPr>
        <w:pStyle w:val="BulletLevel1"/>
      </w:pPr>
      <w:r>
        <w:t>Program Performance</w:t>
      </w:r>
    </w:p>
    <w:p w14:paraId="18B6496C" w14:textId="77777777" w:rsidR="00B713C7" w:rsidRDefault="00B713C7" w:rsidP="00B27F16">
      <w:pPr>
        <w:pStyle w:val="BulletLevel1"/>
        <w:numPr>
          <w:ilvl w:val="1"/>
          <w:numId w:val="1"/>
        </w:numPr>
      </w:pPr>
      <w:r>
        <w:t xml:space="preserve">Savings to Goal (kWh, kW, </w:t>
      </w:r>
      <w:proofErr w:type="spellStart"/>
      <w:r>
        <w:t>therms</w:t>
      </w:r>
      <w:proofErr w:type="spellEnd"/>
      <w:r>
        <w:t>)</w:t>
      </w:r>
    </w:p>
    <w:p w14:paraId="242B66D0" w14:textId="77777777" w:rsidR="00B713C7" w:rsidRDefault="00B713C7" w:rsidP="00B27F16">
      <w:pPr>
        <w:pStyle w:val="BulletLevel1"/>
        <w:numPr>
          <w:ilvl w:val="1"/>
          <w:numId w:val="1"/>
        </w:numPr>
      </w:pPr>
      <w:r>
        <w:t>TRC Ratio</w:t>
      </w:r>
    </w:p>
    <w:p w14:paraId="30140458" w14:textId="5DF00FD1" w:rsidR="00B713C7" w:rsidRDefault="00B713C7" w:rsidP="00B27F16">
      <w:pPr>
        <w:pStyle w:val="BulletLevel1"/>
        <w:numPr>
          <w:ilvl w:val="1"/>
          <w:numId w:val="1"/>
        </w:numPr>
      </w:pPr>
      <w:r>
        <w:t>Passed Inspections</w:t>
      </w:r>
    </w:p>
    <w:p w14:paraId="5D9BA56F" w14:textId="74ED6D9F" w:rsidR="00135A35" w:rsidRDefault="00B25DAF" w:rsidP="00B27F16">
      <w:pPr>
        <w:pStyle w:val="BulletLevel1"/>
        <w:numPr>
          <w:ilvl w:val="1"/>
          <w:numId w:val="1"/>
        </w:numPr>
      </w:pPr>
      <w:r>
        <w:t>Data Quality</w:t>
      </w:r>
    </w:p>
    <w:p w14:paraId="53935476" w14:textId="036A5511" w:rsidR="00B25DAF" w:rsidRDefault="00214320" w:rsidP="00B27F16">
      <w:pPr>
        <w:pStyle w:val="BulletLevel1"/>
        <w:numPr>
          <w:ilvl w:val="1"/>
          <w:numId w:val="1"/>
        </w:numPr>
      </w:pPr>
      <w:r>
        <w:t>Pipeline Quality</w:t>
      </w:r>
    </w:p>
    <w:p w14:paraId="0AF76216" w14:textId="77777777" w:rsidR="00B713C7" w:rsidRDefault="00B713C7" w:rsidP="00B713C7">
      <w:pPr>
        <w:pStyle w:val="BulletLevel1"/>
      </w:pPr>
      <w:r>
        <w:t>Financials/Savings</w:t>
      </w:r>
    </w:p>
    <w:p w14:paraId="4F7AAFB9" w14:textId="77777777" w:rsidR="00B713C7" w:rsidRDefault="00B713C7" w:rsidP="00B27F16">
      <w:pPr>
        <w:pStyle w:val="BulletLevel1"/>
        <w:numPr>
          <w:ilvl w:val="1"/>
          <w:numId w:val="1"/>
        </w:numPr>
      </w:pPr>
      <w:r>
        <w:t>Savings Claimed</w:t>
      </w:r>
    </w:p>
    <w:p w14:paraId="30B41BDB" w14:textId="77777777" w:rsidR="00B713C7" w:rsidRDefault="00B713C7" w:rsidP="00B27F16">
      <w:pPr>
        <w:pStyle w:val="BulletLevel1"/>
        <w:numPr>
          <w:ilvl w:val="1"/>
          <w:numId w:val="1"/>
        </w:numPr>
      </w:pPr>
      <w:r>
        <w:t>Budget Spent</w:t>
      </w:r>
    </w:p>
    <w:p w14:paraId="089D7DA0" w14:textId="77777777" w:rsidR="00B713C7" w:rsidRDefault="00B713C7" w:rsidP="00B27F16">
      <w:pPr>
        <w:pStyle w:val="BulletLevel1"/>
        <w:numPr>
          <w:ilvl w:val="1"/>
          <w:numId w:val="1"/>
        </w:numPr>
      </w:pPr>
      <w:r>
        <w:t>Savings/Budget Alignment</w:t>
      </w:r>
    </w:p>
    <w:p w14:paraId="1CE9072B" w14:textId="77777777" w:rsidR="00B713C7" w:rsidRDefault="00B713C7" w:rsidP="00B713C7">
      <w:pPr>
        <w:pStyle w:val="BulletLevel1"/>
      </w:pPr>
      <w:r>
        <w:t>Customer Satisfaction</w:t>
      </w:r>
    </w:p>
    <w:p w14:paraId="32C4BE42" w14:textId="77777777" w:rsidR="00B713C7" w:rsidRDefault="00B713C7" w:rsidP="00B27F16">
      <w:pPr>
        <w:pStyle w:val="BulletLevel1"/>
        <w:numPr>
          <w:ilvl w:val="1"/>
          <w:numId w:val="1"/>
        </w:numPr>
      </w:pPr>
      <w:r>
        <w:t>Customer Satisfaction Survey Scores</w:t>
      </w:r>
    </w:p>
    <w:p w14:paraId="40C3C850" w14:textId="77777777" w:rsidR="00B713C7" w:rsidRDefault="00B713C7" w:rsidP="00B27F16">
      <w:pPr>
        <w:pStyle w:val="BulletLevel1"/>
        <w:numPr>
          <w:ilvl w:val="1"/>
          <w:numId w:val="1"/>
        </w:numPr>
      </w:pPr>
      <w:r>
        <w:t>Complaints Received</w:t>
      </w:r>
    </w:p>
    <w:p w14:paraId="31E872D7" w14:textId="77777777" w:rsidR="00B713C7" w:rsidRDefault="00B713C7" w:rsidP="00B713C7">
      <w:pPr>
        <w:pStyle w:val="BulletLevel1"/>
      </w:pPr>
      <w:r>
        <w:t>Compliance</w:t>
      </w:r>
    </w:p>
    <w:p w14:paraId="3D8A6A69" w14:textId="2364C3A5" w:rsidR="00B713C7" w:rsidRDefault="00B25DAF" w:rsidP="00B27F16">
      <w:pPr>
        <w:pStyle w:val="BulletLevel1"/>
        <w:numPr>
          <w:ilvl w:val="1"/>
          <w:numId w:val="1"/>
        </w:numPr>
      </w:pPr>
      <w:r>
        <w:t xml:space="preserve"> Savings Forecast </w:t>
      </w:r>
      <w:r w:rsidR="00B713C7">
        <w:t>Accuracy</w:t>
      </w:r>
    </w:p>
    <w:p w14:paraId="022122DA" w14:textId="77777777" w:rsidR="00B713C7" w:rsidRDefault="00B713C7" w:rsidP="00B27F16">
      <w:pPr>
        <w:pStyle w:val="BulletLevel1"/>
        <w:numPr>
          <w:ilvl w:val="1"/>
          <w:numId w:val="1"/>
        </w:numPr>
      </w:pPr>
      <w:r>
        <w:t>Engineering Quality</w:t>
      </w:r>
    </w:p>
    <w:p w14:paraId="4C42BD77" w14:textId="77777777" w:rsidR="00B713C7" w:rsidRDefault="00B713C7" w:rsidP="00B27F16">
      <w:pPr>
        <w:pStyle w:val="BulletLevel1"/>
        <w:numPr>
          <w:ilvl w:val="1"/>
          <w:numId w:val="1"/>
        </w:numPr>
      </w:pPr>
      <w:r>
        <w:t>HTR/DAC Penetration</w:t>
      </w:r>
    </w:p>
    <w:p w14:paraId="7E456D58" w14:textId="77777777" w:rsidR="00681BF4" w:rsidRPr="00681BF4" w:rsidRDefault="00681BF4" w:rsidP="00B27F16"/>
    <w:sectPr w:rsidR="00681BF4" w:rsidRPr="00681BF4" w:rsidSect="007B0C27">
      <w:footerReference w:type="default" r:id="rId17"/>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922E3" w14:textId="77777777" w:rsidR="002A1443" w:rsidRDefault="002A1443" w:rsidP="00D24FAC">
      <w:r>
        <w:separator/>
      </w:r>
    </w:p>
    <w:p w14:paraId="251C01C2" w14:textId="77777777" w:rsidR="002A1443" w:rsidRDefault="002A1443" w:rsidP="00D24FAC"/>
  </w:endnote>
  <w:endnote w:type="continuationSeparator" w:id="0">
    <w:p w14:paraId="3E834337" w14:textId="77777777" w:rsidR="002A1443" w:rsidRDefault="002A1443" w:rsidP="00D24FAC">
      <w:r>
        <w:continuationSeparator/>
      </w:r>
    </w:p>
    <w:p w14:paraId="4CB66DB2" w14:textId="77777777" w:rsidR="002A1443" w:rsidRDefault="002A1443" w:rsidP="00D24FAC"/>
  </w:endnote>
  <w:endnote w:type="continuationNotice" w:id="1">
    <w:p w14:paraId="13706566" w14:textId="77777777" w:rsidR="002A1443" w:rsidRDefault="002A1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550"/>
    </w:tblGrid>
    <w:tr w:rsidR="00EC7D1D" w14:paraId="37A6935E" w14:textId="77777777" w:rsidTr="00950F4E">
      <w:trPr>
        <w:trHeight w:hRule="exact" w:val="288"/>
      </w:trPr>
      <w:tc>
        <w:tcPr>
          <w:tcW w:w="895" w:type="dxa"/>
          <w:shd w:val="clear" w:color="auto" w:fill="auto"/>
        </w:tcPr>
        <w:p w14:paraId="67C68547" w14:textId="77777777" w:rsidR="00EC7D1D" w:rsidRDefault="00EC7D1D" w:rsidP="00D24FAC">
          <w:pPr>
            <w:pStyle w:val="Footer"/>
          </w:pPr>
        </w:p>
      </w:tc>
      <w:tc>
        <w:tcPr>
          <w:tcW w:w="8550" w:type="dxa"/>
          <w:shd w:val="clear" w:color="auto" w:fill="auto"/>
        </w:tcPr>
        <w:p w14:paraId="45F3DE5E" w14:textId="77777777" w:rsidR="00EC7D1D" w:rsidRPr="00EC7D1D" w:rsidRDefault="00EC7D1D" w:rsidP="00D24FAC">
          <w:pPr>
            <w:pStyle w:val="Footer"/>
          </w:pPr>
        </w:p>
      </w:tc>
    </w:tr>
  </w:tbl>
  <w:p w14:paraId="0C70411D" w14:textId="77777777" w:rsidR="00C93D37" w:rsidRDefault="00C93D37" w:rsidP="00D24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60" w:type="dxa"/>
      <w:tblBorders>
        <w:top w:val="single" w:sz="2" w:space="0" w:color="00739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450"/>
      <w:gridCol w:w="720"/>
    </w:tblGrid>
    <w:tr w:rsidR="00212E61" w:rsidRPr="0040302C" w14:paraId="76AB7DA2" w14:textId="77777777" w:rsidTr="0058476C">
      <w:trPr>
        <w:trHeight w:hRule="exact" w:val="288"/>
      </w:trPr>
      <w:tc>
        <w:tcPr>
          <w:tcW w:w="8190" w:type="dxa"/>
          <w:tcBorders>
            <w:top w:val="nil"/>
          </w:tcBorders>
          <w:shd w:val="clear" w:color="auto" w:fill="auto"/>
        </w:tcPr>
        <w:p w14:paraId="6EB2FD02" w14:textId="39C45661" w:rsidR="00212E61" w:rsidRPr="00326D91" w:rsidRDefault="00212E61" w:rsidP="00212E61">
          <w:pPr>
            <w:pStyle w:val="Footer"/>
            <w:jc w:val="left"/>
          </w:pPr>
        </w:p>
      </w:tc>
      <w:tc>
        <w:tcPr>
          <w:tcW w:w="450" w:type="dxa"/>
          <w:tcBorders>
            <w:top w:val="nil"/>
          </w:tcBorders>
          <w:shd w:val="clear" w:color="auto" w:fill="auto"/>
        </w:tcPr>
        <w:p w14:paraId="63A13ACC" w14:textId="77777777" w:rsidR="00212E61" w:rsidRPr="0040302C" w:rsidRDefault="00212E61" w:rsidP="00212E61">
          <w:pPr>
            <w:pStyle w:val="Footer"/>
          </w:pPr>
          <w:r w:rsidRPr="0040302C">
            <w:fldChar w:fldCharType="begin"/>
          </w:r>
          <w:r w:rsidRPr="0040302C">
            <w:instrText xml:space="preserve"> PAGE   \* MERGEFORMAT </w:instrText>
          </w:r>
          <w:r w:rsidRPr="0040302C">
            <w:fldChar w:fldCharType="separate"/>
          </w:r>
          <w:r w:rsidRPr="0040302C">
            <w:rPr>
              <w:noProof/>
            </w:rPr>
            <w:t>ii</w:t>
          </w:r>
          <w:r w:rsidRPr="0040302C">
            <w:rPr>
              <w:noProof/>
            </w:rPr>
            <w:fldChar w:fldCharType="end"/>
          </w:r>
        </w:p>
      </w:tc>
      <w:tc>
        <w:tcPr>
          <w:tcW w:w="720" w:type="dxa"/>
          <w:tcBorders>
            <w:top w:val="nil"/>
          </w:tcBorders>
        </w:tcPr>
        <w:p w14:paraId="3B5994BA" w14:textId="7D186680" w:rsidR="00212E61" w:rsidRPr="0040302C" w:rsidRDefault="00212E61" w:rsidP="00212E61">
          <w:pPr>
            <w:pStyle w:val="Footer"/>
          </w:pPr>
          <w:r>
            <w:rPr>
              <w:rFonts w:ascii="Symbol" w:eastAsia="Symbol" w:hAnsi="Symbol" w:cs="Symbol"/>
            </w:rPr>
            <w:t></w:t>
          </w:r>
          <w:r>
            <w:t xml:space="preserve"> TRC</w:t>
          </w:r>
        </w:p>
      </w:tc>
    </w:tr>
  </w:tbl>
  <w:p w14:paraId="2A54FF50" w14:textId="77777777" w:rsidR="00FD3530" w:rsidRPr="00395027" w:rsidRDefault="00FD3530" w:rsidP="00D24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50" w:type="dxa"/>
      <w:tblBorders>
        <w:top w:val="single" w:sz="2" w:space="0" w:color="00739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540"/>
      <w:gridCol w:w="720"/>
    </w:tblGrid>
    <w:tr w:rsidR="00212E61" w:rsidRPr="00FF5F34" w14:paraId="33523A08" w14:textId="77777777" w:rsidTr="0058476C">
      <w:trPr>
        <w:trHeight w:hRule="exact" w:val="288"/>
      </w:trPr>
      <w:tc>
        <w:tcPr>
          <w:tcW w:w="8190" w:type="dxa"/>
          <w:tcBorders>
            <w:top w:val="nil"/>
          </w:tcBorders>
          <w:shd w:val="clear" w:color="auto" w:fill="auto"/>
        </w:tcPr>
        <w:p w14:paraId="1F1091BD" w14:textId="3C32A101" w:rsidR="00212E61" w:rsidRPr="00326D91" w:rsidRDefault="00212E61" w:rsidP="00212E61">
          <w:pPr>
            <w:pStyle w:val="Footer"/>
            <w:jc w:val="left"/>
          </w:pPr>
        </w:p>
      </w:tc>
      <w:tc>
        <w:tcPr>
          <w:tcW w:w="540" w:type="dxa"/>
          <w:tcBorders>
            <w:top w:val="nil"/>
            <w:right w:val="nil"/>
          </w:tcBorders>
          <w:shd w:val="clear" w:color="auto" w:fill="auto"/>
        </w:tcPr>
        <w:p w14:paraId="59B3BCF3" w14:textId="77777777" w:rsidR="00212E61" w:rsidRPr="005027F6" w:rsidRDefault="00212E61" w:rsidP="00212E61">
          <w:pPr>
            <w:pStyle w:val="Footer"/>
          </w:pPr>
          <w:r w:rsidRPr="005027F6">
            <w:fldChar w:fldCharType="begin"/>
          </w:r>
          <w:r w:rsidRPr="005027F6">
            <w:instrText xml:space="preserve"> PAGE   \* MERGEFORMAT </w:instrText>
          </w:r>
          <w:r w:rsidRPr="005027F6">
            <w:fldChar w:fldCharType="separate"/>
          </w:r>
          <w:r w:rsidRPr="005027F6">
            <w:rPr>
              <w:noProof/>
            </w:rPr>
            <w:t>6</w:t>
          </w:r>
          <w:r w:rsidRPr="005027F6">
            <w:rPr>
              <w:noProof/>
            </w:rPr>
            <w:fldChar w:fldCharType="end"/>
          </w:r>
        </w:p>
      </w:tc>
      <w:tc>
        <w:tcPr>
          <w:tcW w:w="720" w:type="dxa"/>
          <w:tcBorders>
            <w:top w:val="nil"/>
            <w:left w:val="nil"/>
            <w:right w:val="nil"/>
          </w:tcBorders>
        </w:tcPr>
        <w:p w14:paraId="5F64A672" w14:textId="0BC48D63" w:rsidR="00212E61" w:rsidRPr="005027F6" w:rsidRDefault="00212E61" w:rsidP="00212E61">
          <w:pPr>
            <w:pStyle w:val="Footer"/>
          </w:pPr>
          <w:r>
            <w:rPr>
              <w:rFonts w:ascii="Symbol" w:eastAsia="Symbol" w:hAnsi="Symbol" w:cs="Symbol"/>
            </w:rPr>
            <w:t></w:t>
          </w:r>
          <w:r>
            <w:t xml:space="preserve"> TRC</w:t>
          </w:r>
        </w:p>
      </w:tc>
    </w:tr>
  </w:tbl>
  <w:p w14:paraId="002D00A2" w14:textId="77777777" w:rsidR="00FD3530" w:rsidRPr="00395027" w:rsidRDefault="00FD3530" w:rsidP="00D24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347EA" w14:textId="77777777" w:rsidR="002A1443" w:rsidRDefault="002A1443" w:rsidP="00D24FAC">
      <w:r>
        <w:separator/>
      </w:r>
    </w:p>
    <w:p w14:paraId="495A837F" w14:textId="77777777" w:rsidR="002A1443" w:rsidRDefault="002A1443" w:rsidP="00D24FAC"/>
  </w:footnote>
  <w:footnote w:type="continuationSeparator" w:id="0">
    <w:p w14:paraId="575F92BA" w14:textId="77777777" w:rsidR="002A1443" w:rsidRDefault="002A1443" w:rsidP="00D24FAC">
      <w:r>
        <w:continuationSeparator/>
      </w:r>
    </w:p>
    <w:p w14:paraId="088CC895" w14:textId="77777777" w:rsidR="002A1443" w:rsidRDefault="002A1443" w:rsidP="00D24FAC"/>
  </w:footnote>
  <w:footnote w:type="continuationNotice" w:id="1">
    <w:p w14:paraId="09F009C6" w14:textId="77777777" w:rsidR="002A1443" w:rsidRDefault="002A14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EA2D2" w14:textId="60D81F21" w:rsidR="007117F9" w:rsidRPr="008011D4" w:rsidRDefault="00FF3813" w:rsidP="00D24FAC">
    <w:r>
      <w:rPr>
        <w:noProof/>
      </w:rPr>
      <w:t>AESAP</w:t>
    </w:r>
  </w:p>
  <w:p w14:paraId="553918A5" w14:textId="2366970F" w:rsidR="007117F9" w:rsidRPr="008011D4" w:rsidRDefault="002D5393" w:rsidP="00D24FAC">
    <w:r>
      <w:t>Program Manual</w:t>
    </w:r>
  </w:p>
  <w:p w14:paraId="0A73614A" w14:textId="77777777" w:rsidR="007117F9" w:rsidRDefault="007117F9" w:rsidP="00D24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C4C5A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960E2"/>
    <w:multiLevelType w:val="hybridMultilevel"/>
    <w:tmpl w:val="25708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353E5"/>
    <w:multiLevelType w:val="multilevel"/>
    <w:tmpl w:val="602A8D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C81633"/>
    <w:multiLevelType w:val="hybridMultilevel"/>
    <w:tmpl w:val="2AC2BCAE"/>
    <w:lvl w:ilvl="0" w:tplc="5570459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55B33"/>
    <w:multiLevelType w:val="hybridMultilevel"/>
    <w:tmpl w:val="85464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07107"/>
    <w:multiLevelType w:val="multilevel"/>
    <w:tmpl w:val="600C0B04"/>
    <w:lvl w:ilvl="0">
      <w:start w:val="1"/>
      <w:numFmt w:val="bullet"/>
      <w:lvlText w:val=""/>
      <w:lvlJc w:val="left"/>
      <w:pPr>
        <w:ind w:left="720" w:hanging="360"/>
      </w:pPr>
      <w:rPr>
        <w:rFonts w:ascii="Symbol" w:hAnsi="Symbol" w:hint="default"/>
        <w:color w:val="43B02A"/>
        <w:sz w:val="24"/>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43B02A"/>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738639"/>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6" w15:restartNumberingAfterBreak="0">
    <w:nsid w:val="20836815"/>
    <w:multiLevelType w:val="hybridMultilevel"/>
    <w:tmpl w:val="76C6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B74261"/>
    <w:multiLevelType w:val="hybridMultilevel"/>
    <w:tmpl w:val="413AB690"/>
    <w:lvl w:ilvl="0" w:tplc="42842B28">
      <w:start w:val="1"/>
      <w:numFmt w:val="decimal"/>
      <w:pStyle w:val="NumberedList"/>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BB6011"/>
    <w:multiLevelType w:val="hybridMultilevel"/>
    <w:tmpl w:val="6C5A59B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33271D6D"/>
    <w:multiLevelType w:val="hybridMultilevel"/>
    <w:tmpl w:val="80141C3E"/>
    <w:lvl w:ilvl="0" w:tplc="40BCE256">
      <w:start w:val="1"/>
      <w:numFmt w:val="bullet"/>
      <w:pStyle w:val="BulletLevel2"/>
      <w:lvlText w:val=""/>
      <w:lvlJc w:val="left"/>
      <w:pPr>
        <w:ind w:left="1080" w:hanging="360"/>
      </w:pPr>
      <w:rPr>
        <w:rFonts w:ascii="Wingdings" w:hAnsi="Wingdings" w:hint="default"/>
        <w:color w:val="43B02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C5DC9"/>
    <w:multiLevelType w:val="hybridMultilevel"/>
    <w:tmpl w:val="67C6B03E"/>
    <w:lvl w:ilvl="0" w:tplc="72A80030">
      <w:start w:val="1"/>
      <w:numFmt w:val="decimal"/>
      <w:pStyle w:val="Heading1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C11FF"/>
    <w:multiLevelType w:val="hybridMultilevel"/>
    <w:tmpl w:val="087A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FA6241"/>
    <w:multiLevelType w:val="hybridMultilevel"/>
    <w:tmpl w:val="71B83F58"/>
    <w:lvl w:ilvl="0" w:tplc="867824A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54696"/>
    <w:multiLevelType w:val="hybridMultilevel"/>
    <w:tmpl w:val="C1EE46EE"/>
    <w:lvl w:ilvl="0" w:tplc="A5A4F0E8">
      <w:start w:val="1"/>
      <w:numFmt w:val="bullet"/>
      <w:pStyle w:val="BulletLevel3"/>
      <w:lvlText w:val=""/>
      <w:lvlJc w:val="left"/>
      <w:pPr>
        <w:ind w:left="1440" w:hanging="360"/>
      </w:pPr>
      <w:rPr>
        <w:rFonts w:ascii="Wingdings" w:hAnsi="Wingdings" w:hint="default"/>
        <w:color w:val="000000" w:themeColor="text1"/>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ADB2021"/>
    <w:multiLevelType w:val="hybridMultilevel"/>
    <w:tmpl w:val="BA28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2B3A7A"/>
    <w:multiLevelType w:val="hybridMultilevel"/>
    <w:tmpl w:val="667CFA02"/>
    <w:lvl w:ilvl="0" w:tplc="BAE44DE6">
      <w:start w:val="1"/>
      <w:numFmt w:val="bullet"/>
      <w:pStyle w:val="BulletLevel1"/>
      <w:lvlText w:val=""/>
      <w:lvlJc w:val="left"/>
      <w:pPr>
        <w:ind w:left="720" w:hanging="360"/>
      </w:pPr>
      <w:rPr>
        <w:rFonts w:ascii="Symbol" w:hAnsi="Symbol" w:hint="default"/>
        <w:color w:val="43B02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566D5A"/>
    <w:multiLevelType w:val="hybridMultilevel"/>
    <w:tmpl w:val="BF6E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554ABA"/>
    <w:multiLevelType w:val="hybridMultilevel"/>
    <w:tmpl w:val="5DC81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9EC1E02"/>
    <w:multiLevelType w:val="hybridMultilevel"/>
    <w:tmpl w:val="8CF289F4"/>
    <w:lvl w:ilvl="0" w:tplc="B69293B0">
      <w:start w:val="1"/>
      <w:numFmt w:val="decimal"/>
      <w:pStyle w:val="BulletLevel1Last"/>
      <w:lvlText w:val="%1."/>
      <w:lvlJc w:val="left"/>
      <w:pPr>
        <w:ind w:left="1440" w:hanging="360"/>
      </w:pPr>
      <w:rPr>
        <w:rFonts w:hint="default"/>
        <w:b w:val="0"/>
        <w:color w:val="43B02A"/>
      </w:rPr>
    </w:lvl>
    <w:lvl w:ilvl="1" w:tplc="79CE3972">
      <w:start w:val="1"/>
      <w:numFmt w:val="lowerLetter"/>
      <w:pStyle w:val="SmallSpace"/>
      <w:lvlText w:val="%2."/>
      <w:lvlJc w:val="left"/>
      <w:pPr>
        <w:ind w:left="2160" w:hanging="360"/>
      </w:pPr>
      <w:rPr>
        <w:rFonts w:hint="default"/>
        <w:color w:val="43B02A"/>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D9F7ED2"/>
    <w:multiLevelType w:val="hybridMultilevel"/>
    <w:tmpl w:val="D59EAE30"/>
    <w:lvl w:ilvl="0" w:tplc="028857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3"/>
  </w:num>
  <w:num w:numId="4">
    <w:abstractNumId w:val="12"/>
  </w:num>
  <w:num w:numId="5">
    <w:abstractNumId w:val="3"/>
  </w:num>
  <w:num w:numId="6">
    <w:abstractNumId w:val="4"/>
  </w:num>
  <w:num w:numId="7">
    <w:abstractNumId w:val="7"/>
  </w:num>
  <w:num w:numId="8">
    <w:abstractNumId w:val="10"/>
  </w:num>
  <w:num w:numId="9">
    <w:abstractNumId w:val="1"/>
  </w:num>
  <w:num w:numId="10">
    <w:abstractNumId w:val="0"/>
  </w:num>
  <w:num w:numId="11">
    <w:abstractNumId w:val="5"/>
  </w:num>
  <w:num w:numId="12">
    <w:abstractNumId w:val="15"/>
    <w:lvlOverride w:ilvl="0">
      <w:startOverride w:val="1"/>
    </w:lvlOverride>
  </w:num>
  <w:num w:numId="13">
    <w:abstractNumId w:val="9"/>
    <w:lvlOverride w:ilvl="0">
      <w:startOverride w:val="1"/>
    </w:lvlOverride>
  </w:num>
  <w:num w:numId="14">
    <w:abstractNumId w:val="17"/>
  </w:num>
  <w:num w:numId="15">
    <w:abstractNumId w:val="8"/>
  </w:num>
  <w:num w:numId="16">
    <w:abstractNumId w:val="15"/>
    <w:lvlOverride w:ilvl="0">
      <w:startOverride w:val="1"/>
    </w:lvlOverride>
  </w:num>
  <w:num w:numId="17">
    <w:abstractNumId w:val="19"/>
  </w:num>
  <w:num w:numId="18">
    <w:abstractNumId w:val="16"/>
  </w:num>
  <w:num w:numId="19">
    <w:abstractNumId w:val="11"/>
  </w:num>
  <w:num w:numId="20">
    <w:abstractNumId w:val="18"/>
  </w:num>
  <w:num w:numId="21">
    <w:abstractNumId w:val="6"/>
  </w:num>
  <w:num w:numId="22">
    <w:abstractNumId w:val="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D37"/>
    <w:rsid w:val="00003F30"/>
    <w:rsid w:val="00007D9C"/>
    <w:rsid w:val="00013669"/>
    <w:rsid w:val="00015E48"/>
    <w:rsid w:val="0001747F"/>
    <w:rsid w:val="0002006A"/>
    <w:rsid w:val="000200FA"/>
    <w:rsid w:val="00023BBC"/>
    <w:rsid w:val="0002601C"/>
    <w:rsid w:val="00030BA6"/>
    <w:rsid w:val="00030C33"/>
    <w:rsid w:val="00034DA1"/>
    <w:rsid w:val="000417D2"/>
    <w:rsid w:val="000427ED"/>
    <w:rsid w:val="00050ABE"/>
    <w:rsid w:val="00061C86"/>
    <w:rsid w:val="00064757"/>
    <w:rsid w:val="00066817"/>
    <w:rsid w:val="00071034"/>
    <w:rsid w:val="0007112B"/>
    <w:rsid w:val="0007276A"/>
    <w:rsid w:val="00075F4E"/>
    <w:rsid w:val="00076EB0"/>
    <w:rsid w:val="0008058E"/>
    <w:rsid w:val="0008414D"/>
    <w:rsid w:val="00086771"/>
    <w:rsid w:val="0009199F"/>
    <w:rsid w:val="00091E4A"/>
    <w:rsid w:val="00095212"/>
    <w:rsid w:val="0009621B"/>
    <w:rsid w:val="000A08F7"/>
    <w:rsid w:val="000A22B7"/>
    <w:rsid w:val="000A38B7"/>
    <w:rsid w:val="000A3A3B"/>
    <w:rsid w:val="000A5B34"/>
    <w:rsid w:val="000A5C2D"/>
    <w:rsid w:val="000B0178"/>
    <w:rsid w:val="000B3699"/>
    <w:rsid w:val="000B564A"/>
    <w:rsid w:val="000C3BB9"/>
    <w:rsid w:val="000C67D3"/>
    <w:rsid w:val="000C6DA2"/>
    <w:rsid w:val="000D0F4A"/>
    <w:rsid w:val="000D6723"/>
    <w:rsid w:val="000F2AB9"/>
    <w:rsid w:val="00103D95"/>
    <w:rsid w:val="00104866"/>
    <w:rsid w:val="00106E33"/>
    <w:rsid w:val="0011243F"/>
    <w:rsid w:val="00112518"/>
    <w:rsid w:val="00113A86"/>
    <w:rsid w:val="001145E4"/>
    <w:rsid w:val="00117BC9"/>
    <w:rsid w:val="0012247B"/>
    <w:rsid w:val="00130586"/>
    <w:rsid w:val="00131DB3"/>
    <w:rsid w:val="00133A40"/>
    <w:rsid w:val="00135A35"/>
    <w:rsid w:val="00152BD6"/>
    <w:rsid w:val="0015314E"/>
    <w:rsid w:val="00153706"/>
    <w:rsid w:val="00160054"/>
    <w:rsid w:val="0017429A"/>
    <w:rsid w:val="00175541"/>
    <w:rsid w:val="00180A13"/>
    <w:rsid w:val="00194B78"/>
    <w:rsid w:val="00195DAF"/>
    <w:rsid w:val="001962CE"/>
    <w:rsid w:val="001A5719"/>
    <w:rsid w:val="001B25B8"/>
    <w:rsid w:val="001B7DE2"/>
    <w:rsid w:val="001C0D50"/>
    <w:rsid w:val="001C30F8"/>
    <w:rsid w:val="001D6588"/>
    <w:rsid w:val="001D6CA3"/>
    <w:rsid w:val="001E0554"/>
    <w:rsid w:val="001E2905"/>
    <w:rsid w:val="001E7D87"/>
    <w:rsid w:val="001F09B1"/>
    <w:rsid w:val="001F171A"/>
    <w:rsid w:val="001F324C"/>
    <w:rsid w:val="001F447A"/>
    <w:rsid w:val="001F45D9"/>
    <w:rsid w:val="001F600D"/>
    <w:rsid w:val="001F6B0B"/>
    <w:rsid w:val="00201BB5"/>
    <w:rsid w:val="002031B9"/>
    <w:rsid w:val="00203441"/>
    <w:rsid w:val="0020674A"/>
    <w:rsid w:val="002128E7"/>
    <w:rsid w:val="00212E61"/>
    <w:rsid w:val="00214320"/>
    <w:rsid w:val="002252D8"/>
    <w:rsid w:val="002259CC"/>
    <w:rsid w:val="00227515"/>
    <w:rsid w:val="002303EF"/>
    <w:rsid w:val="00232530"/>
    <w:rsid w:val="00236D54"/>
    <w:rsid w:val="0024374D"/>
    <w:rsid w:val="00251376"/>
    <w:rsid w:val="00254BB9"/>
    <w:rsid w:val="002633B3"/>
    <w:rsid w:val="0026363A"/>
    <w:rsid w:val="0026592F"/>
    <w:rsid w:val="00266221"/>
    <w:rsid w:val="00276FB6"/>
    <w:rsid w:val="00280FFE"/>
    <w:rsid w:val="002824F0"/>
    <w:rsid w:val="00286EF5"/>
    <w:rsid w:val="0029338A"/>
    <w:rsid w:val="002A0DB8"/>
    <w:rsid w:val="002A1443"/>
    <w:rsid w:val="002A20AA"/>
    <w:rsid w:val="002A55EE"/>
    <w:rsid w:val="002A5963"/>
    <w:rsid w:val="002B19BD"/>
    <w:rsid w:val="002B3BF2"/>
    <w:rsid w:val="002C01EF"/>
    <w:rsid w:val="002C452E"/>
    <w:rsid w:val="002C6D4B"/>
    <w:rsid w:val="002D27CD"/>
    <w:rsid w:val="002D5393"/>
    <w:rsid w:val="002D746F"/>
    <w:rsid w:val="002E1EB1"/>
    <w:rsid w:val="002E5EAB"/>
    <w:rsid w:val="002E5FDE"/>
    <w:rsid w:val="002E7800"/>
    <w:rsid w:val="002F00D0"/>
    <w:rsid w:val="002F63C2"/>
    <w:rsid w:val="002F66B3"/>
    <w:rsid w:val="00303D5C"/>
    <w:rsid w:val="00304C57"/>
    <w:rsid w:val="00305033"/>
    <w:rsid w:val="00311B14"/>
    <w:rsid w:val="003155B6"/>
    <w:rsid w:val="00320BFB"/>
    <w:rsid w:val="00324F5A"/>
    <w:rsid w:val="00326D91"/>
    <w:rsid w:val="0032718F"/>
    <w:rsid w:val="00327732"/>
    <w:rsid w:val="00331B7B"/>
    <w:rsid w:val="00333477"/>
    <w:rsid w:val="003503FA"/>
    <w:rsid w:val="00350EF1"/>
    <w:rsid w:val="00352A48"/>
    <w:rsid w:val="003546DE"/>
    <w:rsid w:val="00356DFF"/>
    <w:rsid w:val="00364245"/>
    <w:rsid w:val="003656AB"/>
    <w:rsid w:val="00370831"/>
    <w:rsid w:val="00374A8C"/>
    <w:rsid w:val="00381009"/>
    <w:rsid w:val="0038131F"/>
    <w:rsid w:val="003854DD"/>
    <w:rsid w:val="00387C92"/>
    <w:rsid w:val="00387F35"/>
    <w:rsid w:val="00390CE7"/>
    <w:rsid w:val="00392C5F"/>
    <w:rsid w:val="003932E6"/>
    <w:rsid w:val="00395027"/>
    <w:rsid w:val="00397161"/>
    <w:rsid w:val="003A2D24"/>
    <w:rsid w:val="003A39FF"/>
    <w:rsid w:val="003A69A1"/>
    <w:rsid w:val="003A7A58"/>
    <w:rsid w:val="003A7A6F"/>
    <w:rsid w:val="003B197A"/>
    <w:rsid w:val="003B7AFC"/>
    <w:rsid w:val="003C4AEF"/>
    <w:rsid w:val="003C4CAA"/>
    <w:rsid w:val="003C6D3A"/>
    <w:rsid w:val="003D4137"/>
    <w:rsid w:val="003E4071"/>
    <w:rsid w:val="003E5003"/>
    <w:rsid w:val="003F1611"/>
    <w:rsid w:val="003F3520"/>
    <w:rsid w:val="003F4E4B"/>
    <w:rsid w:val="003F56FB"/>
    <w:rsid w:val="00416E61"/>
    <w:rsid w:val="004200A6"/>
    <w:rsid w:val="00422330"/>
    <w:rsid w:val="0042652F"/>
    <w:rsid w:val="00435F36"/>
    <w:rsid w:val="00436077"/>
    <w:rsid w:val="004375FA"/>
    <w:rsid w:val="00437DFF"/>
    <w:rsid w:val="00437FC5"/>
    <w:rsid w:val="004428CB"/>
    <w:rsid w:val="004479CF"/>
    <w:rsid w:val="00447C52"/>
    <w:rsid w:val="0047098A"/>
    <w:rsid w:val="00471229"/>
    <w:rsid w:val="0048038D"/>
    <w:rsid w:val="0048616D"/>
    <w:rsid w:val="0048795C"/>
    <w:rsid w:val="004954E6"/>
    <w:rsid w:val="004A016E"/>
    <w:rsid w:val="004A3342"/>
    <w:rsid w:val="004A33F6"/>
    <w:rsid w:val="004A42B2"/>
    <w:rsid w:val="004A513C"/>
    <w:rsid w:val="004A5513"/>
    <w:rsid w:val="004A5D07"/>
    <w:rsid w:val="004A6218"/>
    <w:rsid w:val="004A6645"/>
    <w:rsid w:val="004A72CA"/>
    <w:rsid w:val="004B3725"/>
    <w:rsid w:val="004B6D2C"/>
    <w:rsid w:val="004C0607"/>
    <w:rsid w:val="004C50FC"/>
    <w:rsid w:val="004C7AF2"/>
    <w:rsid w:val="004D2366"/>
    <w:rsid w:val="004D3D57"/>
    <w:rsid w:val="004E0ADA"/>
    <w:rsid w:val="004E2066"/>
    <w:rsid w:val="004E2294"/>
    <w:rsid w:val="004E4882"/>
    <w:rsid w:val="004E4BCB"/>
    <w:rsid w:val="004E6B11"/>
    <w:rsid w:val="004F040F"/>
    <w:rsid w:val="004F06C1"/>
    <w:rsid w:val="004F1114"/>
    <w:rsid w:val="004F1B96"/>
    <w:rsid w:val="004F285B"/>
    <w:rsid w:val="004F3723"/>
    <w:rsid w:val="00503B89"/>
    <w:rsid w:val="00503DE4"/>
    <w:rsid w:val="005051BD"/>
    <w:rsid w:val="00507055"/>
    <w:rsid w:val="00514E57"/>
    <w:rsid w:val="00516DE5"/>
    <w:rsid w:val="0051753D"/>
    <w:rsid w:val="005234BC"/>
    <w:rsid w:val="00526A33"/>
    <w:rsid w:val="00531FEF"/>
    <w:rsid w:val="00532887"/>
    <w:rsid w:val="00535F0F"/>
    <w:rsid w:val="00536AD3"/>
    <w:rsid w:val="00544587"/>
    <w:rsid w:val="0054790C"/>
    <w:rsid w:val="0055261E"/>
    <w:rsid w:val="00552AF3"/>
    <w:rsid w:val="005531DE"/>
    <w:rsid w:val="0055629D"/>
    <w:rsid w:val="00562B18"/>
    <w:rsid w:val="005632DB"/>
    <w:rsid w:val="005818FD"/>
    <w:rsid w:val="00582517"/>
    <w:rsid w:val="0058476C"/>
    <w:rsid w:val="00592AE0"/>
    <w:rsid w:val="005952FD"/>
    <w:rsid w:val="005966D2"/>
    <w:rsid w:val="00597760"/>
    <w:rsid w:val="00597BD1"/>
    <w:rsid w:val="005A3228"/>
    <w:rsid w:val="005A6567"/>
    <w:rsid w:val="005B0C02"/>
    <w:rsid w:val="005B1781"/>
    <w:rsid w:val="005B1F51"/>
    <w:rsid w:val="005B73D1"/>
    <w:rsid w:val="005B779A"/>
    <w:rsid w:val="005C0B13"/>
    <w:rsid w:val="005C265C"/>
    <w:rsid w:val="005C7904"/>
    <w:rsid w:val="005D796F"/>
    <w:rsid w:val="005E05BE"/>
    <w:rsid w:val="005E25D9"/>
    <w:rsid w:val="005E349C"/>
    <w:rsid w:val="005F10BF"/>
    <w:rsid w:val="006001C1"/>
    <w:rsid w:val="00600836"/>
    <w:rsid w:val="006032FE"/>
    <w:rsid w:val="00606C79"/>
    <w:rsid w:val="0061531C"/>
    <w:rsid w:val="006200F2"/>
    <w:rsid w:val="00620331"/>
    <w:rsid w:val="006203ED"/>
    <w:rsid w:val="0062291A"/>
    <w:rsid w:val="0063214E"/>
    <w:rsid w:val="00633566"/>
    <w:rsid w:val="00634C3C"/>
    <w:rsid w:val="006378BA"/>
    <w:rsid w:val="00637E57"/>
    <w:rsid w:val="006440D0"/>
    <w:rsid w:val="00645068"/>
    <w:rsid w:val="00660C61"/>
    <w:rsid w:val="006617D2"/>
    <w:rsid w:val="00664F12"/>
    <w:rsid w:val="00665F4D"/>
    <w:rsid w:val="00667B7A"/>
    <w:rsid w:val="0067053B"/>
    <w:rsid w:val="00673125"/>
    <w:rsid w:val="00675AFE"/>
    <w:rsid w:val="00676062"/>
    <w:rsid w:val="00681BF4"/>
    <w:rsid w:val="0068487E"/>
    <w:rsid w:val="00687907"/>
    <w:rsid w:val="0069247B"/>
    <w:rsid w:val="006948C1"/>
    <w:rsid w:val="00695F5E"/>
    <w:rsid w:val="00696D1B"/>
    <w:rsid w:val="006A0233"/>
    <w:rsid w:val="006A636C"/>
    <w:rsid w:val="006A6CD7"/>
    <w:rsid w:val="006B64EF"/>
    <w:rsid w:val="006C0745"/>
    <w:rsid w:val="006C571B"/>
    <w:rsid w:val="006D263A"/>
    <w:rsid w:val="006D33F9"/>
    <w:rsid w:val="007002B2"/>
    <w:rsid w:val="00702F06"/>
    <w:rsid w:val="007039BF"/>
    <w:rsid w:val="007117F9"/>
    <w:rsid w:val="00716E9B"/>
    <w:rsid w:val="0072122A"/>
    <w:rsid w:val="00724CFB"/>
    <w:rsid w:val="007257C8"/>
    <w:rsid w:val="00730EB5"/>
    <w:rsid w:val="00735E19"/>
    <w:rsid w:val="007365E7"/>
    <w:rsid w:val="00736E6F"/>
    <w:rsid w:val="007377D9"/>
    <w:rsid w:val="00740612"/>
    <w:rsid w:val="00741C92"/>
    <w:rsid w:val="00746331"/>
    <w:rsid w:val="007523E0"/>
    <w:rsid w:val="00753FBA"/>
    <w:rsid w:val="00766234"/>
    <w:rsid w:val="00781DEE"/>
    <w:rsid w:val="007824C3"/>
    <w:rsid w:val="00786B6D"/>
    <w:rsid w:val="00787F89"/>
    <w:rsid w:val="00790200"/>
    <w:rsid w:val="00797D9B"/>
    <w:rsid w:val="007A0259"/>
    <w:rsid w:val="007A438C"/>
    <w:rsid w:val="007A72B3"/>
    <w:rsid w:val="007B0C27"/>
    <w:rsid w:val="007B258A"/>
    <w:rsid w:val="007B5254"/>
    <w:rsid w:val="007C0191"/>
    <w:rsid w:val="007C46B1"/>
    <w:rsid w:val="007C6F86"/>
    <w:rsid w:val="007D024E"/>
    <w:rsid w:val="007D6B73"/>
    <w:rsid w:val="007D7BAF"/>
    <w:rsid w:val="007E2E06"/>
    <w:rsid w:val="007E2EB0"/>
    <w:rsid w:val="007E6324"/>
    <w:rsid w:val="007E6EBC"/>
    <w:rsid w:val="007F5867"/>
    <w:rsid w:val="008011D4"/>
    <w:rsid w:val="008049AD"/>
    <w:rsid w:val="008070D6"/>
    <w:rsid w:val="0082118A"/>
    <w:rsid w:val="008238C4"/>
    <w:rsid w:val="008317B9"/>
    <w:rsid w:val="008349EC"/>
    <w:rsid w:val="00840108"/>
    <w:rsid w:val="00843DCD"/>
    <w:rsid w:val="0084707E"/>
    <w:rsid w:val="00863ABE"/>
    <w:rsid w:val="00867EEE"/>
    <w:rsid w:val="00871E8D"/>
    <w:rsid w:val="0087273F"/>
    <w:rsid w:val="00873CAD"/>
    <w:rsid w:val="00874463"/>
    <w:rsid w:val="00875240"/>
    <w:rsid w:val="00875301"/>
    <w:rsid w:val="00883D5F"/>
    <w:rsid w:val="00892F2C"/>
    <w:rsid w:val="00893663"/>
    <w:rsid w:val="00897B47"/>
    <w:rsid w:val="008A2C91"/>
    <w:rsid w:val="008A523D"/>
    <w:rsid w:val="008A7360"/>
    <w:rsid w:val="008B271E"/>
    <w:rsid w:val="008B713A"/>
    <w:rsid w:val="008D218C"/>
    <w:rsid w:val="008D5573"/>
    <w:rsid w:val="008D6E0E"/>
    <w:rsid w:val="008E2EAA"/>
    <w:rsid w:val="008E77F2"/>
    <w:rsid w:val="008F0793"/>
    <w:rsid w:val="008F0806"/>
    <w:rsid w:val="009013D7"/>
    <w:rsid w:val="009021EE"/>
    <w:rsid w:val="00903243"/>
    <w:rsid w:val="00903E72"/>
    <w:rsid w:val="009066CF"/>
    <w:rsid w:val="0091151D"/>
    <w:rsid w:val="009124F6"/>
    <w:rsid w:val="009127DD"/>
    <w:rsid w:val="00913062"/>
    <w:rsid w:val="00926525"/>
    <w:rsid w:val="00926B25"/>
    <w:rsid w:val="009469BC"/>
    <w:rsid w:val="009473F4"/>
    <w:rsid w:val="009505CF"/>
    <w:rsid w:val="00950F4E"/>
    <w:rsid w:val="00957DAD"/>
    <w:rsid w:val="009633BB"/>
    <w:rsid w:val="009652C9"/>
    <w:rsid w:val="00970C14"/>
    <w:rsid w:val="00971A89"/>
    <w:rsid w:val="00976FE6"/>
    <w:rsid w:val="00981A53"/>
    <w:rsid w:val="009850A8"/>
    <w:rsid w:val="009869C2"/>
    <w:rsid w:val="0098707C"/>
    <w:rsid w:val="009873AF"/>
    <w:rsid w:val="00987DA6"/>
    <w:rsid w:val="00995B3B"/>
    <w:rsid w:val="00996216"/>
    <w:rsid w:val="00996274"/>
    <w:rsid w:val="009A4660"/>
    <w:rsid w:val="009A66E4"/>
    <w:rsid w:val="009A7052"/>
    <w:rsid w:val="009B4F68"/>
    <w:rsid w:val="009B62E7"/>
    <w:rsid w:val="009C2217"/>
    <w:rsid w:val="009C5DB0"/>
    <w:rsid w:val="009D73D8"/>
    <w:rsid w:val="009E5230"/>
    <w:rsid w:val="009F2430"/>
    <w:rsid w:val="009F4593"/>
    <w:rsid w:val="009F4F37"/>
    <w:rsid w:val="009F647A"/>
    <w:rsid w:val="009F71A1"/>
    <w:rsid w:val="00A035DA"/>
    <w:rsid w:val="00A0499E"/>
    <w:rsid w:val="00A13F00"/>
    <w:rsid w:val="00A23F1C"/>
    <w:rsid w:val="00A25151"/>
    <w:rsid w:val="00A2590D"/>
    <w:rsid w:val="00A2791B"/>
    <w:rsid w:val="00A3287C"/>
    <w:rsid w:val="00A33469"/>
    <w:rsid w:val="00A36656"/>
    <w:rsid w:val="00A455B6"/>
    <w:rsid w:val="00A5049F"/>
    <w:rsid w:val="00A51A87"/>
    <w:rsid w:val="00A52B89"/>
    <w:rsid w:val="00A55B9E"/>
    <w:rsid w:val="00A62D7A"/>
    <w:rsid w:val="00A63840"/>
    <w:rsid w:val="00A64274"/>
    <w:rsid w:val="00A66081"/>
    <w:rsid w:val="00A66E2E"/>
    <w:rsid w:val="00A77216"/>
    <w:rsid w:val="00A77278"/>
    <w:rsid w:val="00A8356B"/>
    <w:rsid w:val="00A908DE"/>
    <w:rsid w:val="00A91DB9"/>
    <w:rsid w:val="00A93CC4"/>
    <w:rsid w:val="00AA08AB"/>
    <w:rsid w:val="00AA1540"/>
    <w:rsid w:val="00AA1779"/>
    <w:rsid w:val="00AA3B85"/>
    <w:rsid w:val="00AA6128"/>
    <w:rsid w:val="00AA7480"/>
    <w:rsid w:val="00AB2573"/>
    <w:rsid w:val="00AB6A7F"/>
    <w:rsid w:val="00AC105D"/>
    <w:rsid w:val="00AC13F3"/>
    <w:rsid w:val="00AC1AED"/>
    <w:rsid w:val="00AC6424"/>
    <w:rsid w:val="00AD1ECC"/>
    <w:rsid w:val="00AD2432"/>
    <w:rsid w:val="00AE041E"/>
    <w:rsid w:val="00AE0C2D"/>
    <w:rsid w:val="00AE5D71"/>
    <w:rsid w:val="00AE68CE"/>
    <w:rsid w:val="00B132B4"/>
    <w:rsid w:val="00B13FAA"/>
    <w:rsid w:val="00B15DF3"/>
    <w:rsid w:val="00B16769"/>
    <w:rsid w:val="00B1759D"/>
    <w:rsid w:val="00B20484"/>
    <w:rsid w:val="00B2075C"/>
    <w:rsid w:val="00B2176E"/>
    <w:rsid w:val="00B219EA"/>
    <w:rsid w:val="00B25DAF"/>
    <w:rsid w:val="00B2726C"/>
    <w:rsid w:val="00B27F16"/>
    <w:rsid w:val="00B33979"/>
    <w:rsid w:val="00B344D7"/>
    <w:rsid w:val="00B36A1E"/>
    <w:rsid w:val="00B535FA"/>
    <w:rsid w:val="00B566CE"/>
    <w:rsid w:val="00B6100D"/>
    <w:rsid w:val="00B63B11"/>
    <w:rsid w:val="00B65832"/>
    <w:rsid w:val="00B713C7"/>
    <w:rsid w:val="00B72348"/>
    <w:rsid w:val="00B73D30"/>
    <w:rsid w:val="00B73DC9"/>
    <w:rsid w:val="00B753F3"/>
    <w:rsid w:val="00B93E99"/>
    <w:rsid w:val="00BA067B"/>
    <w:rsid w:val="00BA12CF"/>
    <w:rsid w:val="00BA4072"/>
    <w:rsid w:val="00BB54CB"/>
    <w:rsid w:val="00BB635E"/>
    <w:rsid w:val="00BC1C78"/>
    <w:rsid w:val="00BC43FB"/>
    <w:rsid w:val="00BD172F"/>
    <w:rsid w:val="00BD3D7F"/>
    <w:rsid w:val="00BE44A8"/>
    <w:rsid w:val="00BF2AE4"/>
    <w:rsid w:val="00BF4766"/>
    <w:rsid w:val="00BF4C96"/>
    <w:rsid w:val="00BF510F"/>
    <w:rsid w:val="00C00B96"/>
    <w:rsid w:val="00C017CC"/>
    <w:rsid w:val="00C039FF"/>
    <w:rsid w:val="00C066A0"/>
    <w:rsid w:val="00C068E1"/>
    <w:rsid w:val="00C1267C"/>
    <w:rsid w:val="00C1790A"/>
    <w:rsid w:val="00C2234C"/>
    <w:rsid w:val="00C251E7"/>
    <w:rsid w:val="00C35B6F"/>
    <w:rsid w:val="00C40227"/>
    <w:rsid w:val="00C4083A"/>
    <w:rsid w:val="00C40BC3"/>
    <w:rsid w:val="00C4261A"/>
    <w:rsid w:val="00C43454"/>
    <w:rsid w:val="00C441B8"/>
    <w:rsid w:val="00C44DAE"/>
    <w:rsid w:val="00C56099"/>
    <w:rsid w:val="00C6238F"/>
    <w:rsid w:val="00C645D5"/>
    <w:rsid w:val="00C71663"/>
    <w:rsid w:val="00C76015"/>
    <w:rsid w:val="00C774E3"/>
    <w:rsid w:val="00C82125"/>
    <w:rsid w:val="00C82F1B"/>
    <w:rsid w:val="00C9085F"/>
    <w:rsid w:val="00C93D37"/>
    <w:rsid w:val="00C93DAC"/>
    <w:rsid w:val="00C952EE"/>
    <w:rsid w:val="00CA6397"/>
    <w:rsid w:val="00CB019F"/>
    <w:rsid w:val="00CB0860"/>
    <w:rsid w:val="00CB1380"/>
    <w:rsid w:val="00CB155A"/>
    <w:rsid w:val="00CC79E1"/>
    <w:rsid w:val="00CC7CEB"/>
    <w:rsid w:val="00D02515"/>
    <w:rsid w:val="00D205A8"/>
    <w:rsid w:val="00D23501"/>
    <w:rsid w:val="00D23EF4"/>
    <w:rsid w:val="00D24FAC"/>
    <w:rsid w:val="00D305FB"/>
    <w:rsid w:val="00D31421"/>
    <w:rsid w:val="00D316DB"/>
    <w:rsid w:val="00D3320E"/>
    <w:rsid w:val="00D361D4"/>
    <w:rsid w:val="00D37E7A"/>
    <w:rsid w:val="00D43ABB"/>
    <w:rsid w:val="00D44173"/>
    <w:rsid w:val="00D45E03"/>
    <w:rsid w:val="00D644D8"/>
    <w:rsid w:val="00D82F27"/>
    <w:rsid w:val="00D95427"/>
    <w:rsid w:val="00D955E9"/>
    <w:rsid w:val="00D960CF"/>
    <w:rsid w:val="00DA0728"/>
    <w:rsid w:val="00DA0F78"/>
    <w:rsid w:val="00DA0F9D"/>
    <w:rsid w:val="00DA1FB1"/>
    <w:rsid w:val="00DB0886"/>
    <w:rsid w:val="00DB664A"/>
    <w:rsid w:val="00DB697E"/>
    <w:rsid w:val="00DC0FF7"/>
    <w:rsid w:val="00DC12CE"/>
    <w:rsid w:val="00DC413F"/>
    <w:rsid w:val="00DC751E"/>
    <w:rsid w:val="00DD1E49"/>
    <w:rsid w:val="00DD4F14"/>
    <w:rsid w:val="00DD5F34"/>
    <w:rsid w:val="00DE2151"/>
    <w:rsid w:val="00DE3602"/>
    <w:rsid w:val="00DE4EA2"/>
    <w:rsid w:val="00DE58BB"/>
    <w:rsid w:val="00DE7228"/>
    <w:rsid w:val="00DE7769"/>
    <w:rsid w:val="00DE7FB9"/>
    <w:rsid w:val="00DF7706"/>
    <w:rsid w:val="00E02AC1"/>
    <w:rsid w:val="00E0662A"/>
    <w:rsid w:val="00E10B82"/>
    <w:rsid w:val="00E1417A"/>
    <w:rsid w:val="00E23901"/>
    <w:rsid w:val="00E30E79"/>
    <w:rsid w:val="00E35B8B"/>
    <w:rsid w:val="00E4026A"/>
    <w:rsid w:val="00E41C09"/>
    <w:rsid w:val="00E42037"/>
    <w:rsid w:val="00E43C9F"/>
    <w:rsid w:val="00E505C9"/>
    <w:rsid w:val="00E576D2"/>
    <w:rsid w:val="00E6063E"/>
    <w:rsid w:val="00E66FF3"/>
    <w:rsid w:val="00E74E6A"/>
    <w:rsid w:val="00E76C46"/>
    <w:rsid w:val="00E803B0"/>
    <w:rsid w:val="00E80532"/>
    <w:rsid w:val="00E80654"/>
    <w:rsid w:val="00E8571A"/>
    <w:rsid w:val="00E923D1"/>
    <w:rsid w:val="00E92495"/>
    <w:rsid w:val="00EA4517"/>
    <w:rsid w:val="00EA48C1"/>
    <w:rsid w:val="00EB1767"/>
    <w:rsid w:val="00EB2210"/>
    <w:rsid w:val="00EB3E2E"/>
    <w:rsid w:val="00EB69CA"/>
    <w:rsid w:val="00EB766F"/>
    <w:rsid w:val="00EB7E7B"/>
    <w:rsid w:val="00EC4B75"/>
    <w:rsid w:val="00EC7D1D"/>
    <w:rsid w:val="00ED220E"/>
    <w:rsid w:val="00ED4D4C"/>
    <w:rsid w:val="00ED540E"/>
    <w:rsid w:val="00EE3913"/>
    <w:rsid w:val="00EE6C85"/>
    <w:rsid w:val="00EF08F7"/>
    <w:rsid w:val="00EF0B80"/>
    <w:rsid w:val="00EF4318"/>
    <w:rsid w:val="00EF6724"/>
    <w:rsid w:val="00F02874"/>
    <w:rsid w:val="00F0410E"/>
    <w:rsid w:val="00F05FB0"/>
    <w:rsid w:val="00F2544A"/>
    <w:rsid w:val="00F256D2"/>
    <w:rsid w:val="00F25F66"/>
    <w:rsid w:val="00F27BE3"/>
    <w:rsid w:val="00F31993"/>
    <w:rsid w:val="00F41781"/>
    <w:rsid w:val="00F528AA"/>
    <w:rsid w:val="00F52CC9"/>
    <w:rsid w:val="00F65943"/>
    <w:rsid w:val="00F65980"/>
    <w:rsid w:val="00F768D6"/>
    <w:rsid w:val="00F80F1E"/>
    <w:rsid w:val="00F80F52"/>
    <w:rsid w:val="00F82DBB"/>
    <w:rsid w:val="00FA0D55"/>
    <w:rsid w:val="00FA1F78"/>
    <w:rsid w:val="00FB05E4"/>
    <w:rsid w:val="00FB3E1E"/>
    <w:rsid w:val="00FB3F3D"/>
    <w:rsid w:val="00FB4E57"/>
    <w:rsid w:val="00FB5BD3"/>
    <w:rsid w:val="00FB6997"/>
    <w:rsid w:val="00FB7758"/>
    <w:rsid w:val="00FB7971"/>
    <w:rsid w:val="00FC1F06"/>
    <w:rsid w:val="00FC2225"/>
    <w:rsid w:val="00FC2C47"/>
    <w:rsid w:val="00FD08C5"/>
    <w:rsid w:val="00FD255D"/>
    <w:rsid w:val="00FD3530"/>
    <w:rsid w:val="00FD44EF"/>
    <w:rsid w:val="00FD4F81"/>
    <w:rsid w:val="00FD6E45"/>
    <w:rsid w:val="00FD7B47"/>
    <w:rsid w:val="00FF3813"/>
    <w:rsid w:val="00FF5F34"/>
    <w:rsid w:val="00FF63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4B2027"/>
  <w15:chartTrackingRefBased/>
  <w15:docId w15:val="{DCF5650F-2EDB-48AE-A49F-862B08DF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FAC"/>
    <w:pPr>
      <w:spacing w:after="0" w:line="240" w:lineRule="auto"/>
    </w:pPr>
    <w:rPr>
      <w:rFonts w:ascii="Calibri" w:hAnsi="Calibri"/>
      <w:color w:val="000000" w:themeColor="text1"/>
      <w:szCs w:val="24"/>
    </w:rPr>
  </w:style>
  <w:style w:type="paragraph" w:styleId="Heading1">
    <w:name w:val="heading 1"/>
    <w:basedOn w:val="Normal"/>
    <w:next w:val="Normal"/>
    <w:link w:val="Heading1Char"/>
    <w:uiPriority w:val="9"/>
    <w:qFormat/>
    <w:rsid w:val="009A4660"/>
    <w:pPr>
      <w:keepNext/>
      <w:keepLines/>
      <w:shd w:val="clear" w:color="auto" w:fill="003C71"/>
      <w:spacing w:before="240" w:after="240" w:line="252" w:lineRule="auto"/>
      <w:outlineLvl w:val="0"/>
    </w:pPr>
    <w:rPr>
      <w:rFonts w:ascii="Arial" w:eastAsiaTheme="majorEastAsia" w:hAnsi="Arial" w:cstheme="majorBidi"/>
      <w:color w:val="FFFFFF" w:themeColor="background1"/>
      <w:sz w:val="36"/>
      <w:szCs w:val="32"/>
    </w:rPr>
  </w:style>
  <w:style w:type="paragraph" w:styleId="Heading2">
    <w:name w:val="heading 2"/>
    <w:basedOn w:val="Normal"/>
    <w:next w:val="Normal"/>
    <w:link w:val="Heading2Char"/>
    <w:uiPriority w:val="9"/>
    <w:unhideWhenUsed/>
    <w:qFormat/>
    <w:rsid w:val="00B566CE"/>
    <w:pPr>
      <w:keepNext/>
      <w:keepLines/>
      <w:spacing w:before="240" w:after="120" w:line="264" w:lineRule="auto"/>
      <w:outlineLvl w:val="1"/>
    </w:pPr>
    <w:rPr>
      <w:rFonts w:ascii="Arial" w:eastAsiaTheme="majorEastAsia" w:hAnsi="Arial" w:cstheme="majorBidi"/>
      <w:color w:val="003C71"/>
      <w:sz w:val="36"/>
      <w:szCs w:val="26"/>
    </w:rPr>
  </w:style>
  <w:style w:type="paragraph" w:styleId="Heading3">
    <w:name w:val="heading 3"/>
    <w:basedOn w:val="Normal"/>
    <w:next w:val="Normal"/>
    <w:link w:val="Heading3Char"/>
    <w:uiPriority w:val="9"/>
    <w:unhideWhenUsed/>
    <w:qFormat/>
    <w:rsid w:val="002C6D4B"/>
    <w:pPr>
      <w:keepNext/>
      <w:keepLines/>
      <w:spacing w:before="200" w:line="252" w:lineRule="auto"/>
      <w:outlineLvl w:val="2"/>
    </w:pPr>
    <w:rPr>
      <w:rFonts w:ascii="Arial" w:eastAsiaTheme="majorEastAsia" w:hAnsi="Arial" w:cstheme="majorBidi"/>
      <w:color w:val="003C71"/>
      <w:sz w:val="28"/>
    </w:rPr>
  </w:style>
  <w:style w:type="paragraph" w:styleId="Heading4">
    <w:name w:val="heading 4"/>
    <w:basedOn w:val="BodyText1"/>
    <w:next w:val="Normal"/>
    <w:link w:val="Heading4Char"/>
    <w:uiPriority w:val="9"/>
    <w:unhideWhenUsed/>
    <w:qFormat/>
    <w:rsid w:val="009E5230"/>
    <w:pPr>
      <w:keepNext/>
      <w:keepLines/>
      <w:spacing w:before="200" w:after="0" w:line="252" w:lineRule="auto"/>
      <w:outlineLvl w:val="3"/>
    </w:pPr>
    <w:rPr>
      <w:rFonts w:ascii="Arial Bold" w:hAnsi="Arial Bold"/>
      <w:b/>
      <w:caps/>
      <w:color w:val="003C71"/>
      <w:sz w:val="20"/>
      <w:szCs w:val="22"/>
    </w:rPr>
  </w:style>
  <w:style w:type="paragraph" w:styleId="Heading5">
    <w:name w:val="heading 5"/>
    <w:basedOn w:val="Heading4"/>
    <w:next w:val="Normal"/>
    <w:link w:val="Heading5Char"/>
    <w:uiPriority w:val="9"/>
    <w:unhideWhenUsed/>
    <w:qFormat/>
    <w:rsid w:val="00562B18"/>
    <w:pPr>
      <w:outlineLvl w:val="4"/>
    </w:pPr>
    <w:rPr>
      <w:sz w:val="18"/>
    </w:rPr>
  </w:style>
  <w:style w:type="paragraph" w:styleId="Heading6">
    <w:name w:val="heading 6"/>
    <w:basedOn w:val="Heading5"/>
    <w:next w:val="Normal"/>
    <w:link w:val="Heading6Char"/>
    <w:uiPriority w:val="9"/>
    <w:unhideWhenUsed/>
    <w:qFormat/>
    <w:rsid w:val="00562B18"/>
    <w:pPr>
      <w:outlineLvl w:val="5"/>
    </w:pPr>
    <w:rPr>
      <w:color w:val="000000" w:themeColor="text1"/>
      <w:sz w:val="16"/>
    </w:rPr>
  </w:style>
  <w:style w:type="paragraph" w:styleId="Heading7">
    <w:name w:val="heading 7"/>
    <w:basedOn w:val="Normal"/>
    <w:next w:val="Normal"/>
    <w:link w:val="Heading7Char"/>
    <w:uiPriority w:val="9"/>
    <w:unhideWhenUsed/>
    <w:rsid w:val="00995B3B"/>
    <w:pPr>
      <w:keepNext/>
      <w:keepLines/>
      <w:spacing w:before="120" w:after="120" w:line="252" w:lineRule="auto"/>
      <w:outlineLvl w:val="6"/>
    </w:pPr>
    <w:rPr>
      <w:rFonts w:asciiTheme="majorHAnsi" w:eastAsiaTheme="majorEastAsia" w:hAnsiTheme="majorHAnsi" w:cstheme="majorBidi"/>
      <w:i/>
      <w:iCs/>
      <w:color w:val="004C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D37"/>
    <w:pPr>
      <w:tabs>
        <w:tab w:val="center" w:pos="4680"/>
        <w:tab w:val="right" w:pos="9360"/>
      </w:tabs>
    </w:pPr>
  </w:style>
  <w:style w:type="character" w:customStyle="1" w:styleId="HeaderChar">
    <w:name w:val="Header Char"/>
    <w:basedOn w:val="DefaultParagraphFont"/>
    <w:link w:val="Header"/>
    <w:uiPriority w:val="99"/>
    <w:rsid w:val="00C93D37"/>
  </w:style>
  <w:style w:type="paragraph" w:styleId="Footer">
    <w:name w:val="footer"/>
    <w:basedOn w:val="Normal"/>
    <w:link w:val="FooterChar"/>
    <w:uiPriority w:val="99"/>
    <w:unhideWhenUsed/>
    <w:rsid w:val="00A0499E"/>
    <w:pPr>
      <w:tabs>
        <w:tab w:val="center" w:pos="4680"/>
        <w:tab w:val="right" w:pos="9360"/>
      </w:tabs>
      <w:jc w:val="right"/>
    </w:pPr>
    <w:rPr>
      <w:rFonts w:ascii="Arial" w:hAnsi="Arial" w:cs="Arial"/>
      <w:sz w:val="16"/>
      <w:szCs w:val="16"/>
    </w:rPr>
  </w:style>
  <w:style w:type="character" w:customStyle="1" w:styleId="FooterChar">
    <w:name w:val="Footer Char"/>
    <w:basedOn w:val="DefaultParagraphFont"/>
    <w:link w:val="Footer"/>
    <w:uiPriority w:val="99"/>
    <w:rsid w:val="00A0499E"/>
    <w:rPr>
      <w:rFonts w:ascii="Arial" w:hAnsi="Arial" w:cs="Arial"/>
      <w:sz w:val="16"/>
      <w:szCs w:val="16"/>
    </w:rPr>
  </w:style>
  <w:style w:type="table" w:styleId="TableGrid">
    <w:name w:val="Table Grid"/>
    <w:basedOn w:val="TableNormal"/>
    <w:uiPriority w:val="39"/>
    <w:rsid w:val="00EC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qFormat/>
    <w:rsid w:val="00D45E03"/>
    <w:pPr>
      <w:spacing w:before="120" w:after="120" w:line="264" w:lineRule="auto"/>
    </w:pPr>
  </w:style>
  <w:style w:type="character" w:customStyle="1" w:styleId="Heading1Char">
    <w:name w:val="Heading 1 Char"/>
    <w:basedOn w:val="DefaultParagraphFont"/>
    <w:link w:val="Heading1"/>
    <w:uiPriority w:val="9"/>
    <w:rsid w:val="009A4660"/>
    <w:rPr>
      <w:rFonts w:ascii="Arial" w:eastAsiaTheme="majorEastAsia" w:hAnsi="Arial" w:cstheme="majorBidi"/>
      <w:color w:val="FFFFFF" w:themeColor="background1"/>
      <w:sz w:val="36"/>
      <w:szCs w:val="32"/>
      <w:shd w:val="clear" w:color="auto" w:fill="003C71"/>
    </w:rPr>
  </w:style>
  <w:style w:type="character" w:customStyle="1" w:styleId="Heading2Char">
    <w:name w:val="Heading 2 Char"/>
    <w:basedOn w:val="DefaultParagraphFont"/>
    <w:link w:val="Heading2"/>
    <w:uiPriority w:val="9"/>
    <w:rsid w:val="00B566CE"/>
    <w:rPr>
      <w:rFonts w:ascii="Arial" w:eastAsiaTheme="majorEastAsia" w:hAnsi="Arial" w:cstheme="majorBidi"/>
      <w:color w:val="003C71"/>
      <w:sz w:val="36"/>
      <w:szCs w:val="26"/>
    </w:rPr>
  </w:style>
  <w:style w:type="paragraph" w:customStyle="1" w:styleId="BulletLevel1">
    <w:name w:val="Bullet Level 1"/>
    <w:basedOn w:val="Normal"/>
    <w:qFormat/>
    <w:rsid w:val="00843DCD"/>
    <w:pPr>
      <w:numPr>
        <w:numId w:val="1"/>
      </w:numPr>
      <w:spacing w:after="60" w:line="252" w:lineRule="auto"/>
    </w:pPr>
  </w:style>
  <w:style w:type="paragraph" w:customStyle="1" w:styleId="BulletLevel2">
    <w:name w:val="Bullet Level 2"/>
    <w:basedOn w:val="Normal"/>
    <w:qFormat/>
    <w:rsid w:val="00D45E03"/>
    <w:pPr>
      <w:numPr>
        <w:numId w:val="2"/>
      </w:numPr>
      <w:spacing w:after="60" w:line="252" w:lineRule="auto"/>
    </w:pPr>
  </w:style>
  <w:style w:type="paragraph" w:customStyle="1" w:styleId="BulletLevel1Last">
    <w:name w:val="Bullet Level 1 Last"/>
    <w:basedOn w:val="BulletLevel1"/>
    <w:qFormat/>
    <w:rsid w:val="00D45E03"/>
    <w:pPr>
      <w:numPr>
        <w:numId w:val="20"/>
      </w:numPr>
      <w:spacing w:after="200"/>
    </w:pPr>
  </w:style>
  <w:style w:type="paragraph" w:customStyle="1" w:styleId="BulletLevel2Last">
    <w:name w:val="Bullet Level 2 Last"/>
    <w:basedOn w:val="BulletLevel2"/>
    <w:qFormat/>
    <w:rsid w:val="008011D4"/>
    <w:pPr>
      <w:spacing w:after="200"/>
    </w:pPr>
  </w:style>
  <w:style w:type="paragraph" w:customStyle="1" w:styleId="BulletLevel3">
    <w:name w:val="Bullet Level 3"/>
    <w:basedOn w:val="BulletLevel2"/>
    <w:qFormat/>
    <w:rsid w:val="00D45E03"/>
    <w:pPr>
      <w:numPr>
        <w:numId w:val="3"/>
      </w:numPr>
    </w:pPr>
  </w:style>
  <w:style w:type="character" w:customStyle="1" w:styleId="Heading3Char">
    <w:name w:val="Heading 3 Char"/>
    <w:basedOn w:val="DefaultParagraphFont"/>
    <w:link w:val="Heading3"/>
    <w:uiPriority w:val="9"/>
    <w:rsid w:val="00DE2151"/>
    <w:rPr>
      <w:rFonts w:ascii="Arial" w:eastAsiaTheme="majorEastAsia" w:hAnsi="Arial" w:cstheme="majorBidi"/>
      <w:color w:val="003C71"/>
      <w:sz w:val="28"/>
      <w:szCs w:val="24"/>
    </w:rPr>
  </w:style>
  <w:style w:type="character" w:customStyle="1" w:styleId="Heading4Char">
    <w:name w:val="Heading 4 Char"/>
    <w:basedOn w:val="DefaultParagraphFont"/>
    <w:link w:val="Heading4"/>
    <w:uiPriority w:val="9"/>
    <w:rsid w:val="009E5230"/>
    <w:rPr>
      <w:rFonts w:ascii="Arial Bold" w:hAnsi="Arial Bold"/>
      <w:b/>
      <w:caps/>
      <w:color w:val="003C71"/>
      <w:sz w:val="20"/>
    </w:rPr>
  </w:style>
  <w:style w:type="character" w:customStyle="1" w:styleId="Heading5Char">
    <w:name w:val="Heading 5 Char"/>
    <w:basedOn w:val="DefaultParagraphFont"/>
    <w:link w:val="Heading5"/>
    <w:uiPriority w:val="9"/>
    <w:rsid w:val="00562B18"/>
    <w:rPr>
      <w:rFonts w:ascii="Arial Bold" w:hAnsi="Arial Bold"/>
      <w:b/>
      <w:caps/>
      <w:color w:val="003C71"/>
      <w:sz w:val="18"/>
    </w:rPr>
  </w:style>
  <w:style w:type="paragraph" w:customStyle="1" w:styleId="TableHeading">
    <w:name w:val="Table Heading"/>
    <w:basedOn w:val="Normal"/>
    <w:qFormat/>
    <w:rsid w:val="002A55EE"/>
    <w:pPr>
      <w:spacing w:before="20" w:after="20"/>
      <w:jc w:val="center"/>
    </w:pPr>
    <w:rPr>
      <w:rFonts w:ascii="Arial Bold" w:hAnsi="Arial Bold"/>
      <w:b/>
      <w:color w:val="FFFFFF" w:themeColor="background1"/>
      <w:sz w:val="20"/>
      <w:szCs w:val="20"/>
    </w:rPr>
  </w:style>
  <w:style w:type="paragraph" w:customStyle="1" w:styleId="TableText">
    <w:name w:val="Table Text"/>
    <w:basedOn w:val="Normal"/>
    <w:qFormat/>
    <w:rsid w:val="00352A48"/>
    <w:pPr>
      <w:spacing w:before="40" w:after="40"/>
    </w:pPr>
    <w:rPr>
      <w:szCs w:val="20"/>
    </w:rPr>
  </w:style>
  <w:style w:type="paragraph" w:customStyle="1" w:styleId="BulletLevel3Last">
    <w:name w:val="Bullet Level 3 Last"/>
    <w:basedOn w:val="BulletLevel3"/>
    <w:qFormat/>
    <w:rsid w:val="004A5D07"/>
    <w:pPr>
      <w:spacing w:after="200"/>
    </w:pPr>
  </w:style>
  <w:style w:type="paragraph" w:styleId="Caption">
    <w:name w:val="caption"/>
    <w:basedOn w:val="Normal"/>
    <w:next w:val="Normal"/>
    <w:uiPriority w:val="35"/>
    <w:unhideWhenUsed/>
    <w:qFormat/>
    <w:rsid w:val="009E5230"/>
    <w:pPr>
      <w:spacing w:after="200"/>
    </w:pPr>
    <w:rPr>
      <w:rFonts w:ascii="Arial" w:hAnsi="Arial"/>
      <w:i/>
      <w:iCs/>
      <w:color w:val="004C64"/>
      <w:sz w:val="18"/>
      <w:szCs w:val="18"/>
    </w:rPr>
  </w:style>
  <w:style w:type="paragraph" w:styleId="Title">
    <w:name w:val="Title"/>
    <w:aliases w:val="Cover Title"/>
    <w:basedOn w:val="Normal"/>
    <w:next w:val="Normal"/>
    <w:link w:val="TitleChar"/>
    <w:uiPriority w:val="10"/>
    <w:qFormat/>
    <w:rsid w:val="00AC105D"/>
    <w:pPr>
      <w:ind w:left="720"/>
    </w:pPr>
    <w:rPr>
      <w:b/>
      <w:caps/>
      <w:color w:val="003C71"/>
      <w:sz w:val="56"/>
      <w:szCs w:val="72"/>
    </w:rPr>
  </w:style>
  <w:style w:type="character" w:customStyle="1" w:styleId="TitleChar">
    <w:name w:val="Title Char"/>
    <w:aliases w:val="Cover Title Char"/>
    <w:basedOn w:val="DefaultParagraphFont"/>
    <w:link w:val="Title"/>
    <w:uiPriority w:val="10"/>
    <w:rsid w:val="00AC105D"/>
    <w:rPr>
      <w:rFonts w:ascii="Calibri" w:hAnsi="Calibri"/>
      <w:b/>
      <w:caps/>
      <w:color w:val="003C71"/>
      <w:sz w:val="56"/>
      <w:szCs w:val="72"/>
    </w:rPr>
  </w:style>
  <w:style w:type="paragraph" w:styleId="Subtitle">
    <w:name w:val="Subtitle"/>
    <w:basedOn w:val="Normal"/>
    <w:next w:val="Normal"/>
    <w:link w:val="SubtitleChar"/>
    <w:uiPriority w:val="11"/>
    <w:qFormat/>
    <w:rsid w:val="004D3D57"/>
    <w:pPr>
      <w:spacing w:before="20" w:after="20"/>
      <w:ind w:left="720"/>
    </w:pPr>
    <w:rPr>
      <w:caps/>
      <w:color w:val="FFFFFF"/>
      <w:sz w:val="48"/>
      <w:szCs w:val="48"/>
    </w:rPr>
  </w:style>
  <w:style w:type="character" w:customStyle="1" w:styleId="SubtitleChar">
    <w:name w:val="Subtitle Char"/>
    <w:basedOn w:val="DefaultParagraphFont"/>
    <w:link w:val="Subtitle"/>
    <w:uiPriority w:val="11"/>
    <w:rsid w:val="004D3D57"/>
    <w:rPr>
      <w:rFonts w:ascii="Calibri" w:hAnsi="Calibri"/>
      <w:caps/>
      <w:color w:val="FFFFFF"/>
      <w:sz w:val="48"/>
      <w:szCs w:val="48"/>
    </w:rPr>
  </w:style>
  <w:style w:type="character" w:styleId="Hyperlink">
    <w:name w:val="Hyperlink"/>
    <w:uiPriority w:val="99"/>
    <w:unhideWhenUsed/>
    <w:rsid w:val="00227515"/>
    <w:rPr>
      <w:b/>
      <w:i/>
      <w:color w:val="007396"/>
      <w:u w:val="single"/>
    </w:rPr>
  </w:style>
  <w:style w:type="character" w:styleId="IntenseEmphasis">
    <w:name w:val="Intense Emphasis"/>
    <w:uiPriority w:val="21"/>
    <w:qFormat/>
    <w:rsid w:val="00746331"/>
    <w:rPr>
      <w:b/>
      <w:i/>
    </w:rPr>
  </w:style>
  <w:style w:type="paragraph" w:customStyle="1" w:styleId="CoverDateInfo">
    <w:name w:val="Cover Date Info"/>
    <w:basedOn w:val="Normal"/>
    <w:qFormat/>
    <w:rsid w:val="00F27BE3"/>
    <w:pPr>
      <w:spacing w:before="240"/>
    </w:pPr>
    <w:rPr>
      <w:rFonts w:ascii="Arial" w:hAnsi="Arial"/>
      <w:color w:val="003C71"/>
      <w:sz w:val="24"/>
    </w:rPr>
  </w:style>
  <w:style w:type="paragraph" w:customStyle="1" w:styleId="CoverAddressInfo">
    <w:name w:val="Cover Address Info"/>
    <w:basedOn w:val="Normal"/>
    <w:qFormat/>
    <w:rsid w:val="00FF6389"/>
    <w:rPr>
      <w:rFonts w:cs="Arial"/>
      <w:color w:val="FFFFFF" w:themeColor="background1"/>
      <w:sz w:val="20"/>
      <w:szCs w:val="20"/>
    </w:rPr>
  </w:style>
  <w:style w:type="paragraph" w:customStyle="1" w:styleId="CoverPreparedForBy">
    <w:name w:val="Cover Prepared For/By"/>
    <w:basedOn w:val="Normal"/>
    <w:qFormat/>
    <w:rsid w:val="00FF6389"/>
    <w:pPr>
      <w:spacing w:line="228" w:lineRule="auto"/>
    </w:pPr>
    <w:rPr>
      <w:rFonts w:ascii="Arial Bold" w:hAnsi="Arial Bold"/>
      <w:b/>
      <w:i/>
      <w:color w:val="FFFFFF" w:themeColor="background1"/>
      <w:sz w:val="20"/>
    </w:rPr>
  </w:style>
  <w:style w:type="character" w:styleId="SubtleEmphasis">
    <w:name w:val="Subtle Emphasis"/>
    <w:aliases w:val="Subtitle Volume Number"/>
    <w:uiPriority w:val="19"/>
    <w:qFormat/>
    <w:rsid w:val="001A5719"/>
    <w:rPr>
      <w:rFonts w:ascii="Agency FB" w:hAnsi="Agency FB"/>
      <w:color w:val="FFFFFF"/>
      <w:sz w:val="40"/>
      <w:szCs w:val="40"/>
    </w:rPr>
  </w:style>
  <w:style w:type="paragraph" w:customStyle="1" w:styleId="CalloutBoxText">
    <w:name w:val="Callout Box Text"/>
    <w:basedOn w:val="Normal"/>
    <w:qFormat/>
    <w:rsid w:val="00FC2C47"/>
    <w:pPr>
      <w:spacing w:after="120" w:line="252" w:lineRule="auto"/>
    </w:pPr>
    <w:rPr>
      <w:rFonts w:ascii="Arial" w:hAnsi="Arial"/>
      <w:color w:val="003C71"/>
    </w:rPr>
  </w:style>
  <w:style w:type="paragraph" w:customStyle="1" w:styleId="CalloutBoxHeading">
    <w:name w:val="Callout Box Heading"/>
    <w:basedOn w:val="CalloutBoxText"/>
    <w:qFormat/>
    <w:rsid w:val="003503FA"/>
    <w:pPr>
      <w:spacing w:after="60"/>
    </w:pPr>
    <w:rPr>
      <w:caps/>
      <w:sz w:val="30"/>
      <w:szCs w:val="28"/>
    </w:rPr>
  </w:style>
  <w:style w:type="paragraph" w:styleId="ListParagraph">
    <w:name w:val="List Paragraph"/>
    <w:aliases w:val="SDG&amp;E Bullet List"/>
    <w:basedOn w:val="NumberedList"/>
    <w:link w:val="ListParagraphChar"/>
    <w:qFormat/>
    <w:rsid w:val="00AA3B85"/>
  </w:style>
  <w:style w:type="paragraph" w:customStyle="1" w:styleId="QuoteText">
    <w:name w:val="Quote Text"/>
    <w:basedOn w:val="Normal"/>
    <w:qFormat/>
    <w:rsid w:val="001C30F8"/>
    <w:pPr>
      <w:shd w:val="clear" w:color="auto" w:fill="003C71"/>
      <w:spacing w:after="120" w:line="252" w:lineRule="auto"/>
    </w:pPr>
    <w:rPr>
      <w:color w:val="FFFFFF" w:themeColor="background1"/>
      <w:sz w:val="24"/>
    </w:rPr>
  </w:style>
  <w:style w:type="paragraph" w:customStyle="1" w:styleId="QuoteName">
    <w:name w:val="Quote Name"/>
    <w:basedOn w:val="Normal"/>
    <w:qFormat/>
    <w:rsid w:val="001C30F8"/>
    <w:pPr>
      <w:shd w:val="clear" w:color="auto" w:fill="003C71"/>
      <w:ind w:left="360"/>
      <w:jc w:val="right"/>
    </w:pPr>
    <w:rPr>
      <w:color w:val="FFFFFF" w:themeColor="background1"/>
      <w:sz w:val="24"/>
    </w:rPr>
  </w:style>
  <w:style w:type="paragraph" w:customStyle="1" w:styleId="CoverDisclaimer">
    <w:name w:val="Cover Disclaimer"/>
    <w:basedOn w:val="Normal"/>
    <w:qFormat/>
    <w:rsid w:val="00FF6389"/>
    <w:rPr>
      <w:rFonts w:cs="Arial"/>
      <w:color w:val="FFFFFF" w:themeColor="background1"/>
      <w:sz w:val="14"/>
      <w:szCs w:val="14"/>
    </w:rPr>
  </w:style>
  <w:style w:type="paragraph" w:customStyle="1" w:styleId="PinkTeamRFPInfo">
    <w:name w:val="Pink Team RFP Info"/>
    <w:basedOn w:val="Normal"/>
    <w:qFormat/>
    <w:rsid w:val="001C30F8"/>
    <w:pPr>
      <w:shd w:val="clear" w:color="auto" w:fill="FDE9D9"/>
      <w:spacing w:after="200"/>
    </w:pPr>
    <w:rPr>
      <w:rFonts w:eastAsia="Times New Roman" w:cs="Times New Roman"/>
    </w:rPr>
  </w:style>
  <w:style w:type="character" w:customStyle="1" w:styleId="Heading6Char">
    <w:name w:val="Heading 6 Char"/>
    <w:basedOn w:val="DefaultParagraphFont"/>
    <w:link w:val="Heading6"/>
    <w:uiPriority w:val="9"/>
    <w:rsid w:val="00562B18"/>
    <w:rPr>
      <w:rFonts w:ascii="Arial Bold" w:hAnsi="Arial Bold"/>
      <w:b/>
      <w:caps/>
      <w:color w:val="000000" w:themeColor="text1"/>
      <w:sz w:val="16"/>
    </w:rPr>
  </w:style>
  <w:style w:type="paragraph" w:customStyle="1" w:styleId="BlueText">
    <w:name w:val="Blue Text"/>
    <w:basedOn w:val="BodyText1"/>
    <w:qFormat/>
    <w:rsid w:val="00F528AA"/>
    <w:pPr>
      <w:spacing w:before="180" w:after="180" w:line="240" w:lineRule="auto"/>
    </w:pPr>
    <w:rPr>
      <w:i/>
      <w:color w:val="00A3E1"/>
    </w:rPr>
  </w:style>
  <w:style w:type="paragraph" w:customStyle="1" w:styleId="Heading1Appendixnonumbering">
    <w:name w:val="Heading 1 Appendix (no numbering)"/>
    <w:basedOn w:val="Heading1"/>
    <w:qFormat/>
    <w:rsid w:val="00071034"/>
  </w:style>
  <w:style w:type="paragraph" w:customStyle="1" w:styleId="Heading1Numbered">
    <w:name w:val="Heading 1 Numbered"/>
    <w:basedOn w:val="Heading1"/>
    <w:rsid w:val="00E923D1"/>
    <w:pPr>
      <w:numPr>
        <w:numId w:val="8"/>
      </w:numPr>
      <w:ind w:left="360"/>
    </w:pPr>
  </w:style>
  <w:style w:type="character" w:customStyle="1" w:styleId="Heading7Char">
    <w:name w:val="Heading 7 Char"/>
    <w:basedOn w:val="DefaultParagraphFont"/>
    <w:link w:val="Heading7"/>
    <w:uiPriority w:val="9"/>
    <w:rsid w:val="00995B3B"/>
    <w:rPr>
      <w:rFonts w:asciiTheme="majorHAnsi" w:eastAsiaTheme="majorEastAsia" w:hAnsiTheme="majorHAnsi" w:cstheme="majorBidi"/>
      <w:i/>
      <w:iCs/>
      <w:color w:val="004C64"/>
    </w:rPr>
  </w:style>
  <w:style w:type="paragraph" w:styleId="TOC2">
    <w:name w:val="toc 2"/>
    <w:basedOn w:val="Normal"/>
    <w:next w:val="Normal"/>
    <w:autoRedefine/>
    <w:uiPriority w:val="39"/>
    <w:unhideWhenUsed/>
    <w:rsid w:val="00AB6A7F"/>
    <w:pPr>
      <w:tabs>
        <w:tab w:val="left" w:pos="660"/>
        <w:tab w:val="right" w:leader="dot" w:pos="9350"/>
      </w:tabs>
      <w:spacing w:after="100"/>
      <w:ind w:left="720" w:hanging="720"/>
    </w:pPr>
    <w:rPr>
      <w:noProof/>
      <w:color w:val="auto"/>
    </w:rPr>
  </w:style>
  <w:style w:type="paragraph" w:styleId="TOC1">
    <w:name w:val="toc 1"/>
    <w:aliases w:val="Table of Contents"/>
    <w:basedOn w:val="Normal"/>
    <w:next w:val="Normal"/>
    <w:autoRedefine/>
    <w:uiPriority w:val="39"/>
    <w:unhideWhenUsed/>
    <w:rsid w:val="00A63840"/>
    <w:pPr>
      <w:tabs>
        <w:tab w:val="left" w:pos="360"/>
        <w:tab w:val="right" w:leader="dot" w:pos="9350"/>
      </w:tabs>
      <w:spacing w:after="100" w:line="252" w:lineRule="auto"/>
    </w:pPr>
    <w:rPr>
      <w:noProof/>
      <w:color w:val="auto"/>
    </w:rPr>
  </w:style>
  <w:style w:type="paragraph" w:styleId="TOC3">
    <w:name w:val="toc 3"/>
    <w:basedOn w:val="Normal"/>
    <w:next w:val="Normal"/>
    <w:autoRedefine/>
    <w:uiPriority w:val="39"/>
    <w:unhideWhenUsed/>
    <w:rsid w:val="000B3699"/>
    <w:pPr>
      <w:tabs>
        <w:tab w:val="right" w:leader="dot" w:pos="9350"/>
      </w:tabs>
      <w:spacing w:after="100"/>
      <w:ind w:left="720"/>
    </w:pPr>
  </w:style>
  <w:style w:type="paragraph" w:customStyle="1" w:styleId="ExecSummary">
    <w:name w:val="Exec Summary"/>
    <w:basedOn w:val="Normal"/>
    <w:qFormat/>
    <w:rsid w:val="009A4660"/>
    <w:pPr>
      <w:shd w:val="clear" w:color="auto" w:fill="003C71"/>
    </w:pPr>
    <w:rPr>
      <w:rFonts w:ascii="Arial" w:hAnsi="Arial"/>
      <w:color w:val="FFFFFF" w:themeColor="background1"/>
      <w:sz w:val="36"/>
      <w:szCs w:val="40"/>
    </w:rPr>
  </w:style>
  <w:style w:type="paragraph" w:customStyle="1" w:styleId="NumberedList">
    <w:name w:val="Numbered List"/>
    <w:basedOn w:val="BodyText1"/>
    <w:qFormat/>
    <w:rsid w:val="007E2EB0"/>
    <w:pPr>
      <w:keepNext/>
      <w:numPr>
        <w:numId w:val="7"/>
      </w:numPr>
      <w:spacing w:before="60" w:line="252" w:lineRule="auto"/>
      <w:ind w:left="461" w:hanging="274"/>
    </w:pPr>
  </w:style>
  <w:style w:type="character" w:styleId="Strong">
    <w:name w:val="Strong"/>
    <w:uiPriority w:val="22"/>
    <w:qFormat/>
    <w:rsid w:val="00746331"/>
    <w:rPr>
      <w:b/>
    </w:rPr>
  </w:style>
  <w:style w:type="character" w:styleId="Emphasis">
    <w:name w:val="Emphasis"/>
    <w:uiPriority w:val="20"/>
    <w:rsid w:val="00746331"/>
    <w:rPr>
      <w:i/>
    </w:rPr>
  </w:style>
  <w:style w:type="paragraph" w:styleId="Quote">
    <w:name w:val="Quote"/>
    <w:basedOn w:val="QuoteText"/>
    <w:next w:val="Normal"/>
    <w:link w:val="QuoteChar"/>
    <w:uiPriority w:val="29"/>
    <w:qFormat/>
    <w:rsid w:val="00DC751E"/>
  </w:style>
  <w:style w:type="character" w:customStyle="1" w:styleId="QuoteChar">
    <w:name w:val="Quote Char"/>
    <w:basedOn w:val="DefaultParagraphFont"/>
    <w:link w:val="Quote"/>
    <w:uiPriority w:val="29"/>
    <w:rsid w:val="00DC751E"/>
    <w:rPr>
      <w:color w:val="FFFFFF" w:themeColor="background1"/>
      <w:sz w:val="24"/>
      <w:szCs w:val="24"/>
      <w:shd w:val="clear" w:color="auto" w:fill="007396"/>
    </w:rPr>
  </w:style>
  <w:style w:type="character" w:styleId="BookTitle">
    <w:name w:val="Book Title"/>
    <w:basedOn w:val="SubtleEmphasis"/>
    <w:uiPriority w:val="33"/>
    <w:qFormat/>
    <w:rsid w:val="004B6D2C"/>
    <w:rPr>
      <w:rFonts w:ascii="Calibri" w:hAnsi="Calibri"/>
      <w:caps w:val="0"/>
      <w:smallCaps w:val="0"/>
      <w:strike w:val="0"/>
      <w:dstrike w:val="0"/>
      <w:vanish w:val="0"/>
      <w:color w:val="FFFFFF"/>
      <w:sz w:val="40"/>
      <w:szCs w:val="40"/>
      <w:vertAlign w:val="baseline"/>
    </w:rPr>
  </w:style>
  <w:style w:type="paragraph" w:customStyle="1" w:styleId="SmallSpace">
    <w:name w:val="Small Space"/>
    <w:basedOn w:val="BodyText1"/>
    <w:qFormat/>
    <w:rsid w:val="004A6218"/>
    <w:pPr>
      <w:numPr>
        <w:ilvl w:val="1"/>
        <w:numId w:val="20"/>
      </w:numPr>
      <w:spacing w:before="0" w:after="0"/>
    </w:pPr>
    <w:rPr>
      <w:sz w:val="16"/>
      <w:szCs w:val="16"/>
    </w:rPr>
  </w:style>
  <w:style w:type="paragraph" w:styleId="NoSpacing">
    <w:name w:val="No Spacing"/>
    <w:link w:val="NoSpacingChar"/>
    <w:uiPriority w:val="1"/>
    <w:qFormat/>
    <w:rsid w:val="00507055"/>
    <w:pPr>
      <w:spacing w:after="0" w:line="240" w:lineRule="auto"/>
    </w:pPr>
    <w:rPr>
      <w:rFonts w:ascii="Arial" w:eastAsiaTheme="minorEastAsia" w:hAnsi="Arial"/>
      <w:color w:val="003C71"/>
    </w:rPr>
  </w:style>
  <w:style w:type="character" w:customStyle="1" w:styleId="NoSpacingChar">
    <w:name w:val="No Spacing Char"/>
    <w:basedOn w:val="DefaultParagraphFont"/>
    <w:link w:val="NoSpacing"/>
    <w:uiPriority w:val="1"/>
    <w:rsid w:val="00507055"/>
    <w:rPr>
      <w:rFonts w:ascii="Arial" w:eastAsiaTheme="minorEastAsia" w:hAnsi="Arial"/>
      <w:color w:val="003C71"/>
    </w:rPr>
  </w:style>
  <w:style w:type="paragraph" w:styleId="ListBullet">
    <w:name w:val="List Bullet"/>
    <w:basedOn w:val="Normal"/>
    <w:uiPriority w:val="9"/>
    <w:unhideWhenUsed/>
    <w:qFormat/>
    <w:rsid w:val="00C35B6F"/>
    <w:pPr>
      <w:numPr>
        <w:numId w:val="10"/>
      </w:numPr>
      <w:contextualSpacing/>
    </w:pPr>
  </w:style>
  <w:style w:type="paragraph" w:customStyle="1" w:styleId="ListSub-Bullet">
    <w:name w:val="List Sub-Bullet"/>
    <w:basedOn w:val="ListBullet"/>
    <w:uiPriority w:val="10"/>
    <w:qFormat/>
    <w:rsid w:val="00C35B6F"/>
    <w:pPr>
      <w:numPr>
        <w:numId w:val="0"/>
      </w:numPr>
      <w:tabs>
        <w:tab w:val="num" w:pos="360"/>
      </w:tabs>
      <w:spacing w:before="120" w:after="120"/>
      <w:ind w:left="360" w:hanging="360"/>
      <w:contextualSpacing w:val="0"/>
    </w:pPr>
    <w:rPr>
      <w:rFonts w:eastAsia="Times New Roman" w:cs="Times New Roman"/>
      <w:color w:val="auto"/>
      <w:szCs w:val="20"/>
    </w:rPr>
  </w:style>
  <w:style w:type="paragraph" w:customStyle="1" w:styleId="Call-outBoxBullet">
    <w:name w:val="Call-out Box Bullet"/>
    <w:basedOn w:val="ListBullet"/>
    <w:link w:val="Call-outBoxBulletChar"/>
    <w:uiPriority w:val="16"/>
    <w:rsid w:val="00C35B6F"/>
    <w:pPr>
      <w:tabs>
        <w:tab w:val="clear" w:pos="360"/>
      </w:tabs>
      <w:spacing w:before="120" w:after="120"/>
      <w:contextualSpacing w:val="0"/>
    </w:pPr>
    <w:rPr>
      <w:rFonts w:eastAsia="Times New Roman" w:cs="Times New Roman"/>
      <w:color w:val="auto"/>
      <w:szCs w:val="20"/>
    </w:rPr>
  </w:style>
  <w:style w:type="character" w:customStyle="1" w:styleId="Call-outBoxBulletChar">
    <w:name w:val="Call-out Box Bullet Char"/>
    <w:basedOn w:val="DefaultParagraphFont"/>
    <w:link w:val="Call-outBoxBullet"/>
    <w:uiPriority w:val="16"/>
    <w:rsid w:val="00C35B6F"/>
    <w:rPr>
      <w:rFonts w:ascii="Calibri" w:eastAsia="Times New Roman" w:hAnsi="Calibri" w:cs="Times New Roman"/>
      <w:szCs w:val="20"/>
    </w:rPr>
  </w:style>
  <w:style w:type="paragraph" w:customStyle="1" w:styleId="Calloutboxbullets">
    <w:name w:val="Callout box bullets"/>
    <w:basedOn w:val="BulletLevel1"/>
    <w:qFormat/>
    <w:rsid w:val="00D644D8"/>
    <w:pPr>
      <w:spacing w:line="240" w:lineRule="auto"/>
      <w:ind w:left="360"/>
    </w:pPr>
  </w:style>
  <w:style w:type="paragraph" w:styleId="TableofFigures">
    <w:name w:val="table of figures"/>
    <w:basedOn w:val="Normal"/>
    <w:next w:val="Normal"/>
    <w:uiPriority w:val="99"/>
    <w:unhideWhenUsed/>
    <w:rsid w:val="00007D9C"/>
  </w:style>
  <w:style w:type="paragraph" w:styleId="BalloonText">
    <w:name w:val="Balloon Text"/>
    <w:basedOn w:val="Normal"/>
    <w:link w:val="BalloonTextChar"/>
    <w:uiPriority w:val="99"/>
    <w:semiHidden/>
    <w:unhideWhenUsed/>
    <w:rsid w:val="003155B6"/>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3155B6"/>
    <w:rPr>
      <w:rFonts w:ascii="Segoe UI" w:hAnsi="Segoe UI" w:cs="Segoe UI"/>
      <w:sz w:val="18"/>
      <w:szCs w:val="18"/>
    </w:rPr>
  </w:style>
  <w:style w:type="paragraph" w:styleId="CommentText">
    <w:name w:val="annotation text"/>
    <w:basedOn w:val="Normal"/>
    <w:link w:val="CommentTextChar"/>
    <w:uiPriority w:val="99"/>
    <w:semiHidden/>
    <w:unhideWhenUsed/>
    <w:rsid w:val="003155B6"/>
    <w:pPr>
      <w:spacing w:after="160"/>
    </w:pPr>
    <w:rPr>
      <w:rFonts w:eastAsia="Calibri" w:cs="Times New Roman"/>
      <w:color w:val="auto"/>
      <w:sz w:val="20"/>
      <w:szCs w:val="20"/>
    </w:rPr>
  </w:style>
  <w:style w:type="character" w:customStyle="1" w:styleId="CommentTextChar">
    <w:name w:val="Comment Text Char"/>
    <w:basedOn w:val="DefaultParagraphFont"/>
    <w:link w:val="CommentText"/>
    <w:uiPriority w:val="99"/>
    <w:semiHidden/>
    <w:rsid w:val="003155B6"/>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3155B6"/>
    <w:rPr>
      <w:sz w:val="16"/>
      <w:szCs w:val="16"/>
    </w:rPr>
  </w:style>
  <w:style w:type="table" w:customStyle="1" w:styleId="HrztlTable1">
    <w:name w:val="Hrztl Table1"/>
    <w:basedOn w:val="TableNormal"/>
    <w:next w:val="TableGrid"/>
    <w:uiPriority w:val="39"/>
    <w:rsid w:val="003155B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D5393"/>
    <w:rPr>
      <w:color w:val="808080"/>
    </w:rPr>
  </w:style>
  <w:style w:type="paragraph" w:customStyle="1" w:styleId="SDGEBodyText1">
    <w:name w:val="SDG&amp;E Body Text1"/>
    <w:qFormat/>
    <w:rsid w:val="00387F35"/>
    <w:pPr>
      <w:spacing w:before="120" w:after="120" w:line="264" w:lineRule="auto"/>
    </w:pPr>
    <w:rPr>
      <w:rFonts w:ascii="Garamond" w:hAnsi="Garamond"/>
      <w:sz w:val="24"/>
      <w:szCs w:val="24"/>
    </w:rPr>
  </w:style>
  <w:style w:type="character" w:customStyle="1" w:styleId="ListParagraphChar">
    <w:name w:val="List Paragraph Char"/>
    <w:aliases w:val="SDG&amp;E Bullet List Char"/>
    <w:basedOn w:val="DefaultParagraphFont"/>
    <w:link w:val="ListParagraph"/>
    <w:locked/>
    <w:rsid w:val="008317B9"/>
    <w:rPr>
      <w:rFonts w:ascii="Calibri" w:hAnsi="Calibri"/>
      <w:color w:val="000000" w:themeColor="text1"/>
      <w:szCs w:val="24"/>
    </w:rPr>
  </w:style>
  <w:style w:type="table" w:styleId="GridTable5Dark-Accent6">
    <w:name w:val="Grid Table 5 Dark Accent 6"/>
    <w:basedOn w:val="TableNormal"/>
    <w:uiPriority w:val="50"/>
    <w:rsid w:val="00A33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ListSub-paragraph">
    <w:name w:val="List Sub-paragraph"/>
    <w:basedOn w:val="ListParagraph"/>
    <w:uiPriority w:val="12"/>
    <w:qFormat/>
    <w:rsid w:val="009850A8"/>
    <w:pPr>
      <w:keepNext w:val="0"/>
      <w:numPr>
        <w:numId w:val="0"/>
      </w:numPr>
      <w:spacing w:before="120" w:line="259" w:lineRule="auto"/>
      <w:ind w:left="1080" w:hanging="360"/>
      <w:contextualSpacing/>
    </w:pPr>
    <w:rPr>
      <w:rFonts w:asciiTheme="minorHAnsi" w:hAnsiTheme="minorHAnsi"/>
      <w:color w:val="auto"/>
      <w:szCs w:val="22"/>
    </w:rPr>
  </w:style>
  <w:style w:type="table" w:styleId="GridTable5Dark-Accent1">
    <w:name w:val="Grid Table 5 Dark Accent 1"/>
    <w:basedOn w:val="TableNormal"/>
    <w:uiPriority w:val="50"/>
    <w:rsid w:val="009115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0D67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CommentSubject">
    <w:name w:val="annotation subject"/>
    <w:basedOn w:val="CommentText"/>
    <w:next w:val="CommentText"/>
    <w:link w:val="CommentSubjectChar"/>
    <w:uiPriority w:val="99"/>
    <w:semiHidden/>
    <w:unhideWhenUsed/>
    <w:rsid w:val="00637E57"/>
    <w:pPr>
      <w:spacing w:after="0"/>
    </w:pPr>
    <w:rPr>
      <w:rFonts w:eastAsiaTheme="minorHAnsi" w:cstheme="minorBidi"/>
      <w:b/>
      <w:bCs/>
      <w:color w:val="000000" w:themeColor="text1"/>
    </w:rPr>
  </w:style>
  <w:style w:type="character" w:customStyle="1" w:styleId="CommentSubjectChar">
    <w:name w:val="Comment Subject Char"/>
    <w:basedOn w:val="CommentTextChar"/>
    <w:link w:val="CommentSubject"/>
    <w:uiPriority w:val="99"/>
    <w:semiHidden/>
    <w:rsid w:val="00637E57"/>
    <w:rPr>
      <w:rFonts w:ascii="Calibri" w:eastAsia="Calibri" w:hAnsi="Calibri" w:cs="Times New Roman"/>
      <w:b/>
      <w:bCs/>
      <w:color w:val="000000" w:themeColor="text1"/>
      <w:sz w:val="20"/>
      <w:szCs w:val="20"/>
    </w:rPr>
  </w:style>
  <w:style w:type="paragraph" w:customStyle="1" w:styleId="Default">
    <w:name w:val="Default"/>
    <w:rsid w:val="005A3228"/>
    <w:pPr>
      <w:autoSpaceDE w:val="0"/>
      <w:autoSpaceDN w:val="0"/>
      <w:adjustRightInd w:val="0"/>
      <w:spacing w:after="0" w:line="240" w:lineRule="auto"/>
    </w:pPr>
    <w:rPr>
      <w:rFonts w:ascii="Garamond" w:hAnsi="Garamond" w:cs="Garamond"/>
      <w:color w:val="000000"/>
      <w:sz w:val="24"/>
      <w:szCs w:val="24"/>
    </w:rPr>
  </w:style>
  <w:style w:type="paragraph" w:styleId="Revision">
    <w:name w:val="Revision"/>
    <w:hidden/>
    <w:uiPriority w:val="99"/>
    <w:semiHidden/>
    <w:rsid w:val="007A72B3"/>
    <w:pPr>
      <w:spacing w:after="0" w:line="240" w:lineRule="auto"/>
    </w:pPr>
    <w:rPr>
      <w:rFonts w:ascii="Calibri" w:hAnsi="Calibri"/>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416703">
      <w:bodyDiv w:val="1"/>
      <w:marLeft w:val="0"/>
      <w:marRight w:val="0"/>
      <w:marTop w:val="0"/>
      <w:marBottom w:val="0"/>
      <w:divBdr>
        <w:top w:val="none" w:sz="0" w:space="0" w:color="auto"/>
        <w:left w:val="none" w:sz="0" w:space="0" w:color="auto"/>
        <w:bottom w:val="none" w:sz="0" w:space="0" w:color="auto"/>
        <w:right w:val="none" w:sz="0" w:space="0" w:color="auto"/>
      </w:divBdr>
    </w:div>
    <w:div w:id="1264919546">
      <w:bodyDiv w:val="1"/>
      <w:marLeft w:val="0"/>
      <w:marRight w:val="0"/>
      <w:marTop w:val="0"/>
      <w:marBottom w:val="0"/>
      <w:divBdr>
        <w:top w:val="none" w:sz="0" w:space="0" w:color="auto"/>
        <w:left w:val="none" w:sz="0" w:space="0" w:color="auto"/>
        <w:bottom w:val="none" w:sz="0" w:space="0" w:color="auto"/>
        <w:right w:val="none" w:sz="0" w:space="0" w:color="auto"/>
      </w:divBdr>
    </w:div>
    <w:div w:id="1308129141">
      <w:bodyDiv w:val="1"/>
      <w:marLeft w:val="0"/>
      <w:marRight w:val="0"/>
      <w:marTop w:val="0"/>
      <w:marBottom w:val="0"/>
      <w:divBdr>
        <w:top w:val="none" w:sz="0" w:space="0" w:color="auto"/>
        <w:left w:val="none" w:sz="0" w:space="0" w:color="auto"/>
        <w:bottom w:val="none" w:sz="0" w:space="0" w:color="auto"/>
        <w:right w:val="none" w:sz="0" w:space="0" w:color="auto"/>
      </w:divBdr>
    </w:div>
    <w:div w:id="14722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CF9CC3591043AB9C6E9EDAD4701AC3"/>
        <w:category>
          <w:name w:val="General"/>
          <w:gallery w:val="placeholder"/>
        </w:category>
        <w:types>
          <w:type w:val="bbPlcHdr"/>
        </w:types>
        <w:behaviors>
          <w:behavior w:val="content"/>
        </w:behaviors>
        <w:guid w:val="{A966C872-FAFE-48F5-A348-26CD84E9F4FA}"/>
      </w:docPartPr>
      <w:docPartBody>
        <w:p w:rsidR="001A6A66" w:rsidRDefault="007471F3">
          <w:r w:rsidRPr="00182366">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F3"/>
    <w:rsid w:val="000656F7"/>
    <w:rsid w:val="000D5175"/>
    <w:rsid w:val="00143096"/>
    <w:rsid w:val="001A6A66"/>
    <w:rsid w:val="00206B54"/>
    <w:rsid w:val="0022639F"/>
    <w:rsid w:val="004E260B"/>
    <w:rsid w:val="00503D84"/>
    <w:rsid w:val="005C683F"/>
    <w:rsid w:val="00601891"/>
    <w:rsid w:val="006B657D"/>
    <w:rsid w:val="007471F3"/>
    <w:rsid w:val="008D40D9"/>
    <w:rsid w:val="00A33A4D"/>
    <w:rsid w:val="00C676F1"/>
    <w:rsid w:val="00CC56AB"/>
    <w:rsid w:val="00D41444"/>
    <w:rsid w:val="00FB3768"/>
    <w:rsid w:val="00FB63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1F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71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2020-11-20T00:00:00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DCEA7DB327534E8AAE20D9CE0D64D0" ma:contentTypeVersion="7" ma:contentTypeDescription="Create a new document." ma:contentTypeScope="" ma:versionID="4e6106d0bafb0d5f5ee28571c64f4f58">
  <xsd:schema xmlns:xsd="http://www.w3.org/2001/XMLSchema" xmlns:xs="http://www.w3.org/2001/XMLSchema" xmlns:p="http://schemas.microsoft.com/office/2006/metadata/properties" xmlns:ns2="04e70845-2ce2-498f-b5c8-7649846d4eef" xmlns:ns3="0be16179-47c0-4bb0-bcb1-70c02eac5f25" targetNamespace="http://schemas.microsoft.com/office/2006/metadata/properties" ma:root="true" ma:fieldsID="dd9263d9d0ad1742f985d8074544a147" ns2:_="" ns3:_="">
    <xsd:import namespace="04e70845-2ce2-498f-b5c8-7649846d4eef"/>
    <xsd:import namespace="0be16179-47c0-4bb0-bcb1-70c02eac5f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70845-2ce2-498f-b5c8-7649846d4e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e16179-47c0-4bb0-bcb1-70c02eac5f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888388-E1A6-49AD-A5A4-1640D5276E99}">
  <ds:schemaRefs>
    <ds:schemaRef ds:uri="http://schemas.microsoft.com/sharepoint/v3/contenttype/forms"/>
  </ds:schemaRefs>
</ds:datastoreItem>
</file>

<file path=customXml/itemProps3.xml><?xml version="1.0" encoding="utf-8"?>
<ds:datastoreItem xmlns:ds="http://schemas.openxmlformats.org/officeDocument/2006/customXml" ds:itemID="{F51F468B-9375-4387-B8B7-CB4B943E8216}">
  <ds:schemaRefs>
    <ds:schemaRef ds:uri="http://schemas.microsoft.com/office/2006/metadata/properties"/>
    <ds:schemaRef ds:uri="http://schemas.microsoft.com/office/infopath/2007/PartnerControls"/>
    <ds:schemaRef ds:uri="97e57212-3e02-407f-8b2d-05f7d7f19b15"/>
  </ds:schemaRefs>
</ds:datastoreItem>
</file>

<file path=customXml/itemProps4.xml><?xml version="1.0" encoding="utf-8"?>
<ds:datastoreItem xmlns:ds="http://schemas.openxmlformats.org/officeDocument/2006/customXml" ds:itemID="{497B7B4C-5AF5-4182-82E3-164242CF8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70845-2ce2-498f-b5c8-7649846d4eef"/>
    <ds:schemaRef ds:uri="0be16179-47c0-4bb0-bcb1-70c02eac5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AE8612-E870-4318-B3E9-8AC5D561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8</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13836</CharactersWithSpaces>
  <SharedDoc>false</SharedDoc>
  <HLinks>
    <vt:vector size="66" baseType="variant">
      <vt:variant>
        <vt:i4>1310782</vt:i4>
      </vt:variant>
      <vt:variant>
        <vt:i4>62</vt:i4>
      </vt:variant>
      <vt:variant>
        <vt:i4>0</vt:i4>
      </vt:variant>
      <vt:variant>
        <vt:i4>5</vt:i4>
      </vt:variant>
      <vt:variant>
        <vt:lpwstr/>
      </vt:variant>
      <vt:variant>
        <vt:lpwstr>_Toc56163695</vt:lpwstr>
      </vt:variant>
      <vt:variant>
        <vt:i4>1376318</vt:i4>
      </vt:variant>
      <vt:variant>
        <vt:i4>56</vt:i4>
      </vt:variant>
      <vt:variant>
        <vt:i4>0</vt:i4>
      </vt:variant>
      <vt:variant>
        <vt:i4>5</vt:i4>
      </vt:variant>
      <vt:variant>
        <vt:lpwstr/>
      </vt:variant>
      <vt:variant>
        <vt:lpwstr>_Toc56163694</vt:lpwstr>
      </vt:variant>
      <vt:variant>
        <vt:i4>1179710</vt:i4>
      </vt:variant>
      <vt:variant>
        <vt:i4>50</vt:i4>
      </vt:variant>
      <vt:variant>
        <vt:i4>0</vt:i4>
      </vt:variant>
      <vt:variant>
        <vt:i4>5</vt:i4>
      </vt:variant>
      <vt:variant>
        <vt:lpwstr/>
      </vt:variant>
      <vt:variant>
        <vt:lpwstr>_Toc56163693</vt:lpwstr>
      </vt:variant>
      <vt:variant>
        <vt:i4>1245246</vt:i4>
      </vt:variant>
      <vt:variant>
        <vt:i4>44</vt:i4>
      </vt:variant>
      <vt:variant>
        <vt:i4>0</vt:i4>
      </vt:variant>
      <vt:variant>
        <vt:i4>5</vt:i4>
      </vt:variant>
      <vt:variant>
        <vt:lpwstr/>
      </vt:variant>
      <vt:variant>
        <vt:lpwstr>_Toc56163692</vt:lpwstr>
      </vt:variant>
      <vt:variant>
        <vt:i4>1048638</vt:i4>
      </vt:variant>
      <vt:variant>
        <vt:i4>38</vt:i4>
      </vt:variant>
      <vt:variant>
        <vt:i4>0</vt:i4>
      </vt:variant>
      <vt:variant>
        <vt:i4>5</vt:i4>
      </vt:variant>
      <vt:variant>
        <vt:lpwstr/>
      </vt:variant>
      <vt:variant>
        <vt:lpwstr>_Toc56163691</vt:lpwstr>
      </vt:variant>
      <vt:variant>
        <vt:i4>1114174</vt:i4>
      </vt:variant>
      <vt:variant>
        <vt:i4>32</vt:i4>
      </vt:variant>
      <vt:variant>
        <vt:i4>0</vt:i4>
      </vt:variant>
      <vt:variant>
        <vt:i4>5</vt:i4>
      </vt:variant>
      <vt:variant>
        <vt:lpwstr/>
      </vt:variant>
      <vt:variant>
        <vt:lpwstr>_Toc56163690</vt:lpwstr>
      </vt:variant>
      <vt:variant>
        <vt:i4>1572927</vt:i4>
      </vt:variant>
      <vt:variant>
        <vt:i4>26</vt:i4>
      </vt:variant>
      <vt:variant>
        <vt:i4>0</vt:i4>
      </vt:variant>
      <vt:variant>
        <vt:i4>5</vt:i4>
      </vt:variant>
      <vt:variant>
        <vt:lpwstr/>
      </vt:variant>
      <vt:variant>
        <vt:lpwstr>_Toc56163689</vt:lpwstr>
      </vt:variant>
      <vt:variant>
        <vt:i4>1638463</vt:i4>
      </vt:variant>
      <vt:variant>
        <vt:i4>20</vt:i4>
      </vt:variant>
      <vt:variant>
        <vt:i4>0</vt:i4>
      </vt:variant>
      <vt:variant>
        <vt:i4>5</vt:i4>
      </vt:variant>
      <vt:variant>
        <vt:lpwstr/>
      </vt:variant>
      <vt:variant>
        <vt:lpwstr>_Toc56163688</vt:lpwstr>
      </vt:variant>
      <vt:variant>
        <vt:i4>1441855</vt:i4>
      </vt:variant>
      <vt:variant>
        <vt:i4>14</vt:i4>
      </vt:variant>
      <vt:variant>
        <vt:i4>0</vt:i4>
      </vt:variant>
      <vt:variant>
        <vt:i4>5</vt:i4>
      </vt:variant>
      <vt:variant>
        <vt:lpwstr/>
      </vt:variant>
      <vt:variant>
        <vt:lpwstr>_Toc56163687</vt:lpwstr>
      </vt:variant>
      <vt:variant>
        <vt:i4>1507391</vt:i4>
      </vt:variant>
      <vt:variant>
        <vt:i4>8</vt:i4>
      </vt:variant>
      <vt:variant>
        <vt:i4>0</vt:i4>
      </vt:variant>
      <vt:variant>
        <vt:i4>5</vt:i4>
      </vt:variant>
      <vt:variant>
        <vt:lpwstr/>
      </vt:variant>
      <vt:variant>
        <vt:lpwstr>_Toc56163686</vt:lpwstr>
      </vt:variant>
      <vt:variant>
        <vt:i4>1310783</vt:i4>
      </vt:variant>
      <vt:variant>
        <vt:i4>2</vt:i4>
      </vt:variant>
      <vt:variant>
        <vt:i4>0</vt:i4>
      </vt:variant>
      <vt:variant>
        <vt:i4>5</vt:i4>
      </vt:variant>
      <vt:variant>
        <vt:lpwstr/>
      </vt:variant>
      <vt:variant>
        <vt:lpwstr>_Toc56163685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Ann Bardell</dc:creator>
  <cp:keywords/>
  <dc:description/>
  <cp:lastModifiedBy>Gustafson, Andrew</cp:lastModifiedBy>
  <cp:revision>159</cp:revision>
  <dcterms:created xsi:type="dcterms:W3CDTF">2020-11-12T18:25:00Z</dcterms:created>
  <dcterms:modified xsi:type="dcterms:W3CDTF">2020-11-30T23:56:00Z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ProgramsCount">
    <vt:i4>0</vt:i4>
  </property>
  <property fmtid="{D5CDD505-2E9C-101B-9397-08002B2CF9AE}" pid="3" name="LM SIP Document Sensitivity">
    <vt:lpwstr/>
  </property>
  <property fmtid="{D5CDD505-2E9C-101B-9397-08002B2CF9AE}" pid="4" name="Document Author">
    <vt:lpwstr>ACCT04\e316173</vt:lpwstr>
  </property>
  <property fmtid="{D5CDD505-2E9C-101B-9397-08002B2CF9AE}" pid="5" name="Document Sensitivity">
    <vt:lpwstr>1</vt:lpwstr>
  </property>
  <property fmtid="{D5CDD505-2E9C-101B-9397-08002B2CF9AE}" pid="6" name="ThirdParty">
    <vt:lpwstr/>
  </property>
  <property fmtid="{D5CDD505-2E9C-101B-9397-08002B2CF9AE}" pid="7" name="OCI Restriction">
    <vt:bool>false</vt:bool>
  </property>
  <property fmtid="{D5CDD505-2E9C-101B-9397-08002B2CF9AE}" pid="8" name="OCI Additional Info">
    <vt:lpwstr/>
  </property>
  <property fmtid="{D5CDD505-2E9C-101B-9397-08002B2CF9AE}" pid="9" name="Allow Header Overwrite">
    <vt:bool>true</vt:bool>
  </property>
  <property fmtid="{D5CDD505-2E9C-101B-9397-08002B2CF9AE}" pid="10" name="Allow Footer Overwrite">
    <vt:bool>true</vt:bool>
  </property>
  <property fmtid="{D5CDD505-2E9C-101B-9397-08002B2CF9AE}" pid="11" name="Multiple Selected">
    <vt:lpwstr>-1</vt:lpwstr>
  </property>
  <property fmtid="{D5CDD505-2E9C-101B-9397-08002B2CF9AE}" pid="12" name="SIPLongWording">
    <vt:lpwstr/>
  </property>
  <property fmtid="{D5CDD505-2E9C-101B-9397-08002B2CF9AE}" pid="13" name="ExpCountry">
    <vt:lpwstr/>
  </property>
  <property fmtid="{D5CDD505-2E9C-101B-9397-08002B2CF9AE}" pid="14" name="ContentTypeId">
    <vt:lpwstr>0x01010034DCEA7DB327534E8AAE20D9CE0D64D0</vt:lpwstr>
  </property>
  <property fmtid="{D5CDD505-2E9C-101B-9397-08002B2CF9AE}" pid="15" name="_dlc_DocIdItemGuid">
    <vt:lpwstr>fbfcd542-4102-42a4-be4a-a2424f115489</vt:lpwstr>
  </property>
  <property fmtid="{D5CDD505-2E9C-101B-9397-08002B2CF9AE}" pid="16" name="pgeRecordCategory">
    <vt:lpwstr/>
  </property>
</Properties>
</file>