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3A1DB" w14:textId="77777777" w:rsidR="00BF481D" w:rsidRPr="00EA12A6" w:rsidRDefault="00BF481D" w:rsidP="00AB7EEB">
      <w:pPr>
        <w:spacing w:line="276" w:lineRule="auto"/>
        <w:rPr>
          <w:rFonts w:ascii="Calibri" w:hAnsi="Calibri" w:cs="Calibri"/>
          <w:b/>
          <w:bCs/>
          <w:sz w:val="48"/>
          <w:szCs w:val="48"/>
        </w:rPr>
      </w:pPr>
    </w:p>
    <w:p w14:paraId="54BE8C27" w14:textId="77777777" w:rsidR="00BF481D" w:rsidRPr="00EA12A6" w:rsidRDefault="00BF481D" w:rsidP="00AB7EEB">
      <w:pPr>
        <w:spacing w:line="276" w:lineRule="auto"/>
        <w:rPr>
          <w:rFonts w:ascii="Calibri" w:hAnsi="Calibri" w:cs="Calibri"/>
          <w:b/>
          <w:bCs/>
          <w:sz w:val="48"/>
          <w:szCs w:val="48"/>
        </w:rPr>
      </w:pPr>
    </w:p>
    <w:p w14:paraId="2D138671" w14:textId="77777777" w:rsidR="00BF481D" w:rsidRPr="00EA12A6" w:rsidRDefault="00BF481D" w:rsidP="00AB7EEB">
      <w:pPr>
        <w:spacing w:line="276" w:lineRule="auto"/>
        <w:rPr>
          <w:rFonts w:ascii="Calibri" w:hAnsi="Calibri" w:cs="Calibri"/>
          <w:b/>
          <w:bCs/>
          <w:sz w:val="48"/>
          <w:szCs w:val="48"/>
        </w:rPr>
      </w:pPr>
    </w:p>
    <w:p w14:paraId="61196175" w14:textId="63D2181D" w:rsidR="00BF481D" w:rsidRPr="00EA12A6" w:rsidRDefault="00BF481D" w:rsidP="00AB7EEB">
      <w:pPr>
        <w:spacing w:line="276" w:lineRule="auto"/>
        <w:rPr>
          <w:rFonts w:ascii="Calibri" w:hAnsi="Calibri" w:cs="Calibri"/>
          <w:sz w:val="60"/>
          <w:szCs w:val="60"/>
        </w:rPr>
      </w:pPr>
      <w:r w:rsidRPr="00EA12A6">
        <w:rPr>
          <w:rFonts w:ascii="Calibri" w:hAnsi="Calibri" w:cs="Calibri"/>
          <w:sz w:val="60"/>
          <w:szCs w:val="60"/>
        </w:rPr>
        <w:t>CAEECC-Hosted Market Support Metrics Working Group</w:t>
      </w:r>
    </w:p>
    <w:p w14:paraId="25BCBF7D" w14:textId="77777777" w:rsidR="00BF481D" w:rsidRPr="00EA12A6" w:rsidRDefault="00BF481D" w:rsidP="00AB7EEB">
      <w:pPr>
        <w:spacing w:line="276" w:lineRule="auto"/>
        <w:rPr>
          <w:rFonts w:ascii="Calibri" w:hAnsi="Calibri" w:cs="Calibri"/>
          <w:sz w:val="60"/>
          <w:szCs w:val="60"/>
        </w:rPr>
      </w:pPr>
    </w:p>
    <w:p w14:paraId="550AED29" w14:textId="0B0578F7" w:rsidR="00BF481D" w:rsidRPr="00EA12A6" w:rsidRDefault="00BF481D" w:rsidP="00AB7EEB">
      <w:pPr>
        <w:spacing w:line="276" w:lineRule="auto"/>
        <w:rPr>
          <w:rFonts w:ascii="Calibri" w:hAnsi="Calibri" w:cs="Calibri"/>
          <w:sz w:val="60"/>
          <w:szCs w:val="60"/>
        </w:rPr>
      </w:pPr>
      <w:r w:rsidRPr="00EA12A6">
        <w:rPr>
          <w:rFonts w:ascii="Calibri" w:hAnsi="Calibri" w:cs="Calibri"/>
          <w:sz w:val="60"/>
          <w:szCs w:val="60"/>
        </w:rPr>
        <w:t>Report and Recommendations to the California Public Utilities Commission</w:t>
      </w:r>
      <w:r w:rsidR="00133A33" w:rsidRPr="00EA12A6">
        <w:rPr>
          <w:rFonts w:ascii="Calibri" w:hAnsi="Calibri" w:cs="Calibri"/>
          <w:sz w:val="60"/>
          <w:szCs w:val="60"/>
        </w:rPr>
        <w:t xml:space="preserve"> and the Energy Efficiency Program Administrators</w:t>
      </w:r>
    </w:p>
    <w:p w14:paraId="1F391410" w14:textId="77777777" w:rsidR="00BF481D" w:rsidRPr="00EA12A6" w:rsidRDefault="00BF481D" w:rsidP="00AB7EEB">
      <w:pPr>
        <w:spacing w:line="276" w:lineRule="auto"/>
        <w:rPr>
          <w:rFonts w:ascii="Calibri" w:hAnsi="Calibri" w:cs="Calibri"/>
          <w:b/>
          <w:bCs/>
          <w:sz w:val="48"/>
          <w:szCs w:val="48"/>
        </w:rPr>
      </w:pPr>
    </w:p>
    <w:p w14:paraId="6BC37F4E" w14:textId="77777777" w:rsidR="00BF481D" w:rsidRPr="00EA12A6" w:rsidRDefault="00BF481D" w:rsidP="00AB7EEB">
      <w:pPr>
        <w:spacing w:line="276" w:lineRule="auto"/>
        <w:rPr>
          <w:rFonts w:ascii="Calibri" w:hAnsi="Calibri" w:cs="Calibri"/>
          <w:b/>
          <w:bCs/>
          <w:sz w:val="48"/>
          <w:szCs w:val="48"/>
        </w:rPr>
      </w:pPr>
    </w:p>
    <w:p w14:paraId="45F7B6D7" w14:textId="77777777" w:rsidR="00BF481D" w:rsidRPr="00EA12A6" w:rsidRDefault="00BF481D" w:rsidP="00AB7EEB">
      <w:pPr>
        <w:spacing w:line="276" w:lineRule="auto"/>
        <w:rPr>
          <w:rFonts w:ascii="Calibri" w:hAnsi="Calibri" w:cs="Calibri"/>
          <w:b/>
          <w:bCs/>
          <w:sz w:val="48"/>
          <w:szCs w:val="48"/>
        </w:rPr>
      </w:pPr>
    </w:p>
    <w:p w14:paraId="47341A1A" w14:textId="39FAB2D9" w:rsidR="00BF481D" w:rsidRPr="00EA12A6" w:rsidRDefault="00DA7D80" w:rsidP="00AB7EEB">
      <w:pPr>
        <w:spacing w:line="276" w:lineRule="auto"/>
        <w:rPr>
          <w:rFonts w:ascii="Calibri" w:hAnsi="Calibri" w:cs="Calibri"/>
          <w:sz w:val="48"/>
          <w:szCs w:val="48"/>
        </w:rPr>
      </w:pPr>
      <w:r w:rsidRPr="00EA12A6">
        <w:rPr>
          <w:rFonts w:ascii="Calibri" w:hAnsi="Calibri" w:cs="Calibri"/>
          <w:sz w:val="48"/>
          <w:szCs w:val="48"/>
        </w:rPr>
        <w:t xml:space="preserve">October </w:t>
      </w:r>
      <w:r w:rsidR="00D23096">
        <w:rPr>
          <w:rFonts w:ascii="Calibri" w:hAnsi="Calibri" w:cs="Calibri"/>
          <w:sz w:val="48"/>
          <w:szCs w:val="48"/>
        </w:rPr>
        <w:t>6</w:t>
      </w:r>
      <w:r w:rsidR="00BF481D" w:rsidRPr="00EA12A6">
        <w:rPr>
          <w:rFonts w:ascii="Calibri" w:hAnsi="Calibri" w:cs="Calibri"/>
          <w:sz w:val="48"/>
          <w:szCs w:val="48"/>
        </w:rPr>
        <w:t>, 2021</w:t>
      </w:r>
    </w:p>
    <w:p w14:paraId="3162520A" w14:textId="6A96D19D" w:rsidR="00BF481D" w:rsidRPr="00A13988" w:rsidRDefault="00737EF0" w:rsidP="00A13988">
      <w:pPr>
        <w:rPr>
          <w:rFonts w:ascii="Calibri" w:hAnsi="Calibri" w:cs="Calibri"/>
        </w:rPr>
      </w:pPr>
      <w:r>
        <w:rPr>
          <w:rFonts w:ascii="Calibri" w:hAnsi="Calibri" w:cs="Calibri"/>
        </w:rPr>
        <w:br w:type="page"/>
      </w:r>
    </w:p>
    <w:sdt>
      <w:sdtPr>
        <w:rPr>
          <w:rFonts w:ascii="Calibri" w:eastAsiaTheme="minorHAnsi" w:hAnsi="Calibri" w:cs="Calibri"/>
          <w:color w:val="auto"/>
          <w:sz w:val="24"/>
          <w:szCs w:val="24"/>
        </w:rPr>
        <w:id w:val="1588578857"/>
        <w:docPartObj>
          <w:docPartGallery w:val="Table of Contents"/>
          <w:docPartUnique/>
        </w:docPartObj>
      </w:sdtPr>
      <w:sdtEndPr>
        <w:rPr>
          <w:rFonts w:eastAsia="Times New Roman"/>
          <w:b/>
          <w:bCs/>
          <w:noProof/>
        </w:rPr>
      </w:sdtEndPr>
      <w:sdtContent>
        <w:p w14:paraId="492C0231" w14:textId="223D93B4" w:rsidR="00756006" w:rsidRPr="00EA12A6" w:rsidRDefault="00756006" w:rsidP="00AB7EEB">
          <w:pPr>
            <w:pStyle w:val="TOCHeading"/>
            <w:spacing w:line="276" w:lineRule="auto"/>
            <w:rPr>
              <w:rFonts w:ascii="Calibri" w:hAnsi="Calibri" w:cs="Calibri"/>
            </w:rPr>
          </w:pPr>
          <w:r w:rsidRPr="00EA12A6">
            <w:rPr>
              <w:rFonts w:ascii="Calibri" w:hAnsi="Calibri" w:cs="Calibri"/>
            </w:rPr>
            <w:t>Table of Contents</w:t>
          </w:r>
        </w:p>
        <w:p w14:paraId="674F5816" w14:textId="510BFFB7" w:rsidR="00A13988" w:rsidRDefault="00756006">
          <w:pPr>
            <w:pStyle w:val="TOC1"/>
            <w:tabs>
              <w:tab w:val="right" w:leader="dot" w:pos="9350"/>
            </w:tabs>
            <w:rPr>
              <w:rFonts w:eastAsiaTheme="minorEastAsia" w:cstheme="minorBidi"/>
              <w:b w:val="0"/>
              <w:bCs w:val="0"/>
              <w:i w:val="0"/>
              <w:iCs w:val="0"/>
              <w:noProof/>
            </w:rPr>
          </w:pPr>
          <w:r w:rsidRPr="00EA12A6">
            <w:rPr>
              <w:rFonts w:ascii="Calibri" w:hAnsi="Calibri" w:cs="Calibri"/>
              <w:b w:val="0"/>
              <w:bCs w:val="0"/>
            </w:rPr>
            <w:fldChar w:fldCharType="begin"/>
          </w:r>
          <w:r w:rsidRPr="00EA12A6">
            <w:rPr>
              <w:rFonts w:ascii="Calibri" w:hAnsi="Calibri" w:cs="Calibri"/>
            </w:rPr>
            <w:instrText xml:space="preserve"> TOC \o "1-3" \h \z \u </w:instrText>
          </w:r>
          <w:r w:rsidRPr="00EA12A6">
            <w:rPr>
              <w:rFonts w:ascii="Calibri" w:hAnsi="Calibri" w:cs="Calibri"/>
              <w:b w:val="0"/>
              <w:bCs w:val="0"/>
            </w:rPr>
            <w:fldChar w:fldCharType="separate"/>
          </w:r>
          <w:hyperlink w:anchor="_Toc84353107" w:history="1">
            <w:r w:rsidR="00A13988" w:rsidRPr="001C0DE0">
              <w:rPr>
                <w:rStyle w:val="Hyperlink"/>
                <w:rFonts w:ascii="Calibri" w:hAnsi="Calibri" w:cs="Calibri"/>
                <w:noProof/>
              </w:rPr>
              <w:t>Section 1: Introduction and Overview</w:t>
            </w:r>
            <w:r w:rsidR="00A13988">
              <w:rPr>
                <w:noProof/>
                <w:webHidden/>
              </w:rPr>
              <w:tab/>
            </w:r>
            <w:r w:rsidR="00A13988">
              <w:rPr>
                <w:noProof/>
                <w:webHidden/>
              </w:rPr>
              <w:fldChar w:fldCharType="begin"/>
            </w:r>
            <w:r w:rsidR="00A13988">
              <w:rPr>
                <w:noProof/>
                <w:webHidden/>
              </w:rPr>
              <w:instrText xml:space="preserve"> PAGEREF _Toc84353107 \h </w:instrText>
            </w:r>
            <w:r w:rsidR="00A13988">
              <w:rPr>
                <w:noProof/>
                <w:webHidden/>
              </w:rPr>
            </w:r>
            <w:r w:rsidR="00A13988">
              <w:rPr>
                <w:noProof/>
                <w:webHidden/>
              </w:rPr>
              <w:fldChar w:fldCharType="separate"/>
            </w:r>
            <w:r w:rsidR="00A13988">
              <w:rPr>
                <w:noProof/>
                <w:webHidden/>
              </w:rPr>
              <w:t>4</w:t>
            </w:r>
            <w:r w:rsidR="00A13988">
              <w:rPr>
                <w:noProof/>
                <w:webHidden/>
              </w:rPr>
              <w:fldChar w:fldCharType="end"/>
            </w:r>
          </w:hyperlink>
        </w:p>
        <w:p w14:paraId="69F32B3E" w14:textId="18FAA47F" w:rsidR="00A13988" w:rsidRDefault="00B014DB">
          <w:pPr>
            <w:pStyle w:val="TOC2"/>
            <w:tabs>
              <w:tab w:val="right" w:leader="dot" w:pos="9350"/>
            </w:tabs>
            <w:rPr>
              <w:rFonts w:eastAsiaTheme="minorEastAsia" w:cstheme="minorBidi"/>
              <w:b w:val="0"/>
              <w:bCs w:val="0"/>
              <w:noProof/>
              <w:sz w:val="24"/>
              <w:szCs w:val="24"/>
            </w:rPr>
          </w:pPr>
          <w:hyperlink w:anchor="_Toc84353108" w:history="1">
            <w:r w:rsidR="00A13988" w:rsidRPr="001C0DE0">
              <w:rPr>
                <w:rStyle w:val="Hyperlink"/>
                <w:rFonts w:ascii="Calibri" w:hAnsi="Calibri" w:cs="Calibri"/>
                <w:noProof/>
              </w:rPr>
              <w:t>1.1 Working Group Charge and Overview</w:t>
            </w:r>
            <w:r w:rsidR="00A13988">
              <w:rPr>
                <w:noProof/>
                <w:webHidden/>
              </w:rPr>
              <w:tab/>
            </w:r>
            <w:r w:rsidR="00A13988">
              <w:rPr>
                <w:noProof/>
                <w:webHidden/>
              </w:rPr>
              <w:fldChar w:fldCharType="begin"/>
            </w:r>
            <w:r w:rsidR="00A13988">
              <w:rPr>
                <w:noProof/>
                <w:webHidden/>
              </w:rPr>
              <w:instrText xml:space="preserve"> PAGEREF _Toc84353108 \h </w:instrText>
            </w:r>
            <w:r w:rsidR="00A13988">
              <w:rPr>
                <w:noProof/>
                <w:webHidden/>
              </w:rPr>
            </w:r>
            <w:r w:rsidR="00A13988">
              <w:rPr>
                <w:noProof/>
                <w:webHidden/>
              </w:rPr>
              <w:fldChar w:fldCharType="separate"/>
            </w:r>
            <w:r w:rsidR="00A13988">
              <w:rPr>
                <w:noProof/>
                <w:webHidden/>
              </w:rPr>
              <w:t>4</w:t>
            </w:r>
            <w:r w:rsidR="00A13988">
              <w:rPr>
                <w:noProof/>
                <w:webHidden/>
              </w:rPr>
              <w:fldChar w:fldCharType="end"/>
            </w:r>
          </w:hyperlink>
        </w:p>
        <w:p w14:paraId="30CECEE7" w14:textId="09423510" w:rsidR="00A13988" w:rsidRDefault="00B014DB">
          <w:pPr>
            <w:pStyle w:val="TOC2"/>
            <w:tabs>
              <w:tab w:val="right" w:leader="dot" w:pos="9350"/>
            </w:tabs>
            <w:rPr>
              <w:rFonts w:eastAsiaTheme="minorEastAsia" w:cstheme="minorBidi"/>
              <w:b w:val="0"/>
              <w:bCs w:val="0"/>
              <w:noProof/>
              <w:sz w:val="24"/>
              <w:szCs w:val="24"/>
            </w:rPr>
          </w:pPr>
          <w:hyperlink w:anchor="_Toc84353109" w:history="1">
            <w:r w:rsidR="00A13988" w:rsidRPr="001C0DE0">
              <w:rPr>
                <w:rStyle w:val="Hyperlink"/>
                <w:rFonts w:ascii="Calibri" w:hAnsi="Calibri" w:cs="Calibri"/>
                <w:noProof/>
              </w:rPr>
              <w:t>1.2 Background on Newly Created Market Support Segment</w:t>
            </w:r>
            <w:r w:rsidR="00A13988">
              <w:rPr>
                <w:noProof/>
                <w:webHidden/>
              </w:rPr>
              <w:tab/>
            </w:r>
            <w:r w:rsidR="00A13988">
              <w:rPr>
                <w:noProof/>
                <w:webHidden/>
              </w:rPr>
              <w:fldChar w:fldCharType="begin"/>
            </w:r>
            <w:r w:rsidR="00A13988">
              <w:rPr>
                <w:noProof/>
                <w:webHidden/>
              </w:rPr>
              <w:instrText xml:space="preserve"> PAGEREF _Toc84353109 \h </w:instrText>
            </w:r>
            <w:r w:rsidR="00A13988">
              <w:rPr>
                <w:noProof/>
                <w:webHidden/>
              </w:rPr>
            </w:r>
            <w:r w:rsidR="00A13988">
              <w:rPr>
                <w:noProof/>
                <w:webHidden/>
              </w:rPr>
              <w:fldChar w:fldCharType="separate"/>
            </w:r>
            <w:r w:rsidR="00A13988">
              <w:rPr>
                <w:noProof/>
                <w:webHidden/>
              </w:rPr>
              <w:t>5</w:t>
            </w:r>
            <w:r w:rsidR="00A13988">
              <w:rPr>
                <w:noProof/>
                <w:webHidden/>
              </w:rPr>
              <w:fldChar w:fldCharType="end"/>
            </w:r>
          </w:hyperlink>
        </w:p>
        <w:p w14:paraId="08E4448B" w14:textId="454D69E5" w:rsidR="00A13988" w:rsidRDefault="00B014DB">
          <w:pPr>
            <w:pStyle w:val="TOC2"/>
            <w:tabs>
              <w:tab w:val="right" w:leader="dot" w:pos="9350"/>
            </w:tabs>
            <w:rPr>
              <w:rFonts w:eastAsiaTheme="minorEastAsia" w:cstheme="minorBidi"/>
              <w:b w:val="0"/>
              <w:bCs w:val="0"/>
              <w:noProof/>
              <w:sz w:val="24"/>
              <w:szCs w:val="24"/>
            </w:rPr>
          </w:pPr>
          <w:hyperlink w:anchor="_Toc84353110" w:history="1">
            <w:r w:rsidR="00A13988" w:rsidRPr="001C0DE0">
              <w:rPr>
                <w:rStyle w:val="Hyperlink"/>
                <w:rFonts w:ascii="Calibri" w:hAnsi="Calibri" w:cs="Calibri"/>
                <w:noProof/>
              </w:rPr>
              <w:t>1.3 Report Outline</w:t>
            </w:r>
            <w:r w:rsidR="00A13988">
              <w:rPr>
                <w:noProof/>
                <w:webHidden/>
              </w:rPr>
              <w:tab/>
            </w:r>
            <w:r w:rsidR="00A13988">
              <w:rPr>
                <w:noProof/>
                <w:webHidden/>
              </w:rPr>
              <w:fldChar w:fldCharType="begin"/>
            </w:r>
            <w:r w:rsidR="00A13988">
              <w:rPr>
                <w:noProof/>
                <w:webHidden/>
              </w:rPr>
              <w:instrText xml:space="preserve"> PAGEREF _Toc84353110 \h </w:instrText>
            </w:r>
            <w:r w:rsidR="00A13988">
              <w:rPr>
                <w:noProof/>
                <w:webHidden/>
              </w:rPr>
            </w:r>
            <w:r w:rsidR="00A13988">
              <w:rPr>
                <w:noProof/>
                <w:webHidden/>
              </w:rPr>
              <w:fldChar w:fldCharType="separate"/>
            </w:r>
            <w:r w:rsidR="00A13988">
              <w:rPr>
                <w:noProof/>
                <w:webHidden/>
              </w:rPr>
              <w:t>5</w:t>
            </w:r>
            <w:r w:rsidR="00A13988">
              <w:rPr>
                <w:noProof/>
                <w:webHidden/>
              </w:rPr>
              <w:fldChar w:fldCharType="end"/>
            </w:r>
          </w:hyperlink>
        </w:p>
        <w:p w14:paraId="38264D0E" w14:textId="6C9EA7E3" w:rsidR="00A13988" w:rsidRDefault="00B014DB">
          <w:pPr>
            <w:pStyle w:val="TOC2"/>
            <w:tabs>
              <w:tab w:val="right" w:leader="dot" w:pos="9350"/>
            </w:tabs>
            <w:rPr>
              <w:rFonts w:eastAsiaTheme="minorEastAsia" w:cstheme="minorBidi"/>
              <w:b w:val="0"/>
              <w:bCs w:val="0"/>
              <w:noProof/>
              <w:sz w:val="24"/>
              <w:szCs w:val="24"/>
            </w:rPr>
          </w:pPr>
          <w:hyperlink w:anchor="_Toc84353111" w:history="1">
            <w:r w:rsidR="00A13988" w:rsidRPr="001C0DE0">
              <w:rPr>
                <w:rStyle w:val="Hyperlink"/>
                <w:rFonts w:ascii="Calibri" w:hAnsi="Calibri" w:cs="Calibri"/>
                <w:noProof/>
              </w:rPr>
              <w:t>1.4 Structure of Primary Objective, Sub-Objectives, Metrics and Targets</w:t>
            </w:r>
            <w:r w:rsidR="00A13988">
              <w:rPr>
                <w:noProof/>
                <w:webHidden/>
              </w:rPr>
              <w:tab/>
            </w:r>
            <w:r w:rsidR="00A13988">
              <w:rPr>
                <w:noProof/>
                <w:webHidden/>
              </w:rPr>
              <w:fldChar w:fldCharType="begin"/>
            </w:r>
            <w:r w:rsidR="00A13988">
              <w:rPr>
                <w:noProof/>
                <w:webHidden/>
              </w:rPr>
              <w:instrText xml:space="preserve"> PAGEREF _Toc84353111 \h </w:instrText>
            </w:r>
            <w:r w:rsidR="00A13988">
              <w:rPr>
                <w:noProof/>
                <w:webHidden/>
              </w:rPr>
            </w:r>
            <w:r w:rsidR="00A13988">
              <w:rPr>
                <w:noProof/>
                <w:webHidden/>
              </w:rPr>
              <w:fldChar w:fldCharType="separate"/>
            </w:r>
            <w:r w:rsidR="00A13988">
              <w:rPr>
                <w:noProof/>
                <w:webHidden/>
              </w:rPr>
              <w:t>6</w:t>
            </w:r>
            <w:r w:rsidR="00A13988">
              <w:rPr>
                <w:noProof/>
                <w:webHidden/>
              </w:rPr>
              <w:fldChar w:fldCharType="end"/>
            </w:r>
          </w:hyperlink>
        </w:p>
        <w:p w14:paraId="3066F3A5" w14:textId="464E9653" w:rsidR="00A13988" w:rsidRDefault="00B014DB">
          <w:pPr>
            <w:pStyle w:val="TOC2"/>
            <w:tabs>
              <w:tab w:val="right" w:leader="dot" w:pos="9350"/>
            </w:tabs>
            <w:rPr>
              <w:rFonts w:eastAsiaTheme="minorEastAsia" w:cstheme="minorBidi"/>
              <w:b w:val="0"/>
              <w:bCs w:val="0"/>
              <w:noProof/>
              <w:sz w:val="24"/>
              <w:szCs w:val="24"/>
            </w:rPr>
          </w:pPr>
          <w:hyperlink w:anchor="_Toc84353112" w:history="1">
            <w:r w:rsidR="00A13988" w:rsidRPr="001C0DE0">
              <w:rPr>
                <w:rStyle w:val="Hyperlink"/>
                <w:rFonts w:ascii="Calibri" w:hAnsi="Calibri" w:cs="Calibri"/>
                <w:noProof/>
              </w:rPr>
              <w:t>1.5 Approach to Seeking Consensus</w:t>
            </w:r>
            <w:r w:rsidR="00A13988">
              <w:rPr>
                <w:noProof/>
                <w:webHidden/>
              </w:rPr>
              <w:tab/>
            </w:r>
            <w:r w:rsidR="00A13988">
              <w:rPr>
                <w:noProof/>
                <w:webHidden/>
              </w:rPr>
              <w:fldChar w:fldCharType="begin"/>
            </w:r>
            <w:r w:rsidR="00A13988">
              <w:rPr>
                <w:noProof/>
                <w:webHidden/>
              </w:rPr>
              <w:instrText xml:space="preserve"> PAGEREF _Toc84353112 \h </w:instrText>
            </w:r>
            <w:r w:rsidR="00A13988">
              <w:rPr>
                <w:noProof/>
                <w:webHidden/>
              </w:rPr>
            </w:r>
            <w:r w:rsidR="00A13988">
              <w:rPr>
                <w:noProof/>
                <w:webHidden/>
              </w:rPr>
              <w:fldChar w:fldCharType="separate"/>
            </w:r>
            <w:r w:rsidR="00A13988">
              <w:rPr>
                <w:noProof/>
                <w:webHidden/>
              </w:rPr>
              <w:t>7</w:t>
            </w:r>
            <w:r w:rsidR="00A13988">
              <w:rPr>
                <w:noProof/>
                <w:webHidden/>
              </w:rPr>
              <w:fldChar w:fldCharType="end"/>
            </w:r>
          </w:hyperlink>
        </w:p>
        <w:p w14:paraId="789DC772" w14:textId="49F64C2F" w:rsidR="00A13988" w:rsidRDefault="00B014DB">
          <w:pPr>
            <w:pStyle w:val="TOC2"/>
            <w:tabs>
              <w:tab w:val="right" w:leader="dot" w:pos="9350"/>
            </w:tabs>
            <w:rPr>
              <w:rFonts w:eastAsiaTheme="minorEastAsia" w:cstheme="minorBidi"/>
              <w:b w:val="0"/>
              <w:bCs w:val="0"/>
              <w:noProof/>
              <w:sz w:val="24"/>
              <w:szCs w:val="24"/>
            </w:rPr>
          </w:pPr>
          <w:hyperlink w:anchor="_Toc84353113" w:history="1">
            <w:r w:rsidR="00A13988" w:rsidRPr="001C0DE0">
              <w:rPr>
                <w:rStyle w:val="Hyperlink"/>
                <w:rFonts w:ascii="Calibri" w:hAnsi="Calibri" w:cs="Calibri"/>
                <w:noProof/>
              </w:rPr>
              <w:t>1.6 Working Group Members</w:t>
            </w:r>
            <w:r w:rsidR="00A13988">
              <w:rPr>
                <w:noProof/>
                <w:webHidden/>
              </w:rPr>
              <w:tab/>
            </w:r>
            <w:r w:rsidR="00A13988">
              <w:rPr>
                <w:noProof/>
                <w:webHidden/>
              </w:rPr>
              <w:fldChar w:fldCharType="begin"/>
            </w:r>
            <w:r w:rsidR="00A13988">
              <w:rPr>
                <w:noProof/>
                <w:webHidden/>
              </w:rPr>
              <w:instrText xml:space="preserve"> PAGEREF _Toc84353113 \h </w:instrText>
            </w:r>
            <w:r w:rsidR="00A13988">
              <w:rPr>
                <w:noProof/>
                <w:webHidden/>
              </w:rPr>
            </w:r>
            <w:r w:rsidR="00A13988">
              <w:rPr>
                <w:noProof/>
                <w:webHidden/>
              </w:rPr>
              <w:fldChar w:fldCharType="separate"/>
            </w:r>
            <w:r w:rsidR="00A13988">
              <w:rPr>
                <w:noProof/>
                <w:webHidden/>
              </w:rPr>
              <w:t>7</w:t>
            </w:r>
            <w:r w:rsidR="00A13988">
              <w:rPr>
                <w:noProof/>
                <w:webHidden/>
              </w:rPr>
              <w:fldChar w:fldCharType="end"/>
            </w:r>
          </w:hyperlink>
        </w:p>
        <w:p w14:paraId="57F95DB1" w14:textId="45A3E952" w:rsidR="00A13988" w:rsidRDefault="00B014DB">
          <w:pPr>
            <w:pStyle w:val="TOC1"/>
            <w:tabs>
              <w:tab w:val="right" w:leader="dot" w:pos="9350"/>
            </w:tabs>
            <w:rPr>
              <w:rFonts w:eastAsiaTheme="minorEastAsia" w:cstheme="minorBidi"/>
              <w:b w:val="0"/>
              <w:bCs w:val="0"/>
              <w:i w:val="0"/>
              <w:iCs w:val="0"/>
              <w:noProof/>
            </w:rPr>
          </w:pPr>
          <w:hyperlink w:anchor="_Toc84353114" w:history="1">
            <w:r w:rsidR="00A13988" w:rsidRPr="001C0DE0">
              <w:rPr>
                <w:rStyle w:val="Hyperlink"/>
                <w:rFonts w:ascii="Calibri" w:hAnsi="Calibri" w:cs="Calibri"/>
                <w:noProof/>
              </w:rPr>
              <w:t>Section 2: Principles</w:t>
            </w:r>
            <w:r w:rsidR="00A13988">
              <w:rPr>
                <w:noProof/>
                <w:webHidden/>
              </w:rPr>
              <w:tab/>
            </w:r>
            <w:r w:rsidR="00A13988">
              <w:rPr>
                <w:noProof/>
                <w:webHidden/>
              </w:rPr>
              <w:fldChar w:fldCharType="begin"/>
            </w:r>
            <w:r w:rsidR="00A13988">
              <w:rPr>
                <w:noProof/>
                <w:webHidden/>
              </w:rPr>
              <w:instrText xml:space="preserve"> PAGEREF _Toc84353114 \h </w:instrText>
            </w:r>
            <w:r w:rsidR="00A13988">
              <w:rPr>
                <w:noProof/>
                <w:webHidden/>
              </w:rPr>
            </w:r>
            <w:r w:rsidR="00A13988">
              <w:rPr>
                <w:noProof/>
                <w:webHidden/>
              </w:rPr>
              <w:fldChar w:fldCharType="separate"/>
            </w:r>
            <w:r w:rsidR="00A13988">
              <w:rPr>
                <w:noProof/>
                <w:webHidden/>
              </w:rPr>
              <w:t>9</w:t>
            </w:r>
            <w:r w:rsidR="00A13988">
              <w:rPr>
                <w:noProof/>
                <w:webHidden/>
              </w:rPr>
              <w:fldChar w:fldCharType="end"/>
            </w:r>
          </w:hyperlink>
        </w:p>
        <w:p w14:paraId="148C441E" w14:textId="43082B2A" w:rsidR="00A13988" w:rsidRDefault="00B014DB">
          <w:pPr>
            <w:pStyle w:val="TOC2"/>
            <w:tabs>
              <w:tab w:val="right" w:leader="dot" w:pos="9350"/>
            </w:tabs>
            <w:rPr>
              <w:rFonts w:eastAsiaTheme="minorEastAsia" w:cstheme="minorBidi"/>
              <w:b w:val="0"/>
              <w:bCs w:val="0"/>
              <w:noProof/>
              <w:sz w:val="24"/>
              <w:szCs w:val="24"/>
            </w:rPr>
          </w:pPr>
          <w:hyperlink w:anchor="_Toc84353115" w:history="1">
            <w:r w:rsidR="00A13988" w:rsidRPr="001C0DE0">
              <w:rPr>
                <w:rStyle w:val="Hyperlink"/>
                <w:rFonts w:ascii="Calibri" w:hAnsi="Calibri" w:cs="Calibri"/>
                <w:noProof/>
              </w:rPr>
              <w:t>2.1 Background</w:t>
            </w:r>
            <w:r w:rsidR="00A13988">
              <w:rPr>
                <w:noProof/>
                <w:webHidden/>
              </w:rPr>
              <w:tab/>
            </w:r>
            <w:r w:rsidR="00A13988">
              <w:rPr>
                <w:noProof/>
                <w:webHidden/>
              </w:rPr>
              <w:fldChar w:fldCharType="begin"/>
            </w:r>
            <w:r w:rsidR="00A13988">
              <w:rPr>
                <w:noProof/>
                <w:webHidden/>
              </w:rPr>
              <w:instrText xml:space="preserve"> PAGEREF _Toc84353115 \h </w:instrText>
            </w:r>
            <w:r w:rsidR="00A13988">
              <w:rPr>
                <w:noProof/>
                <w:webHidden/>
              </w:rPr>
            </w:r>
            <w:r w:rsidR="00A13988">
              <w:rPr>
                <w:noProof/>
                <w:webHidden/>
              </w:rPr>
              <w:fldChar w:fldCharType="separate"/>
            </w:r>
            <w:r w:rsidR="00A13988">
              <w:rPr>
                <w:noProof/>
                <w:webHidden/>
              </w:rPr>
              <w:t>9</w:t>
            </w:r>
            <w:r w:rsidR="00A13988">
              <w:rPr>
                <w:noProof/>
                <w:webHidden/>
              </w:rPr>
              <w:fldChar w:fldCharType="end"/>
            </w:r>
          </w:hyperlink>
        </w:p>
        <w:p w14:paraId="641DED31" w14:textId="72CB9A41" w:rsidR="00A13988" w:rsidRDefault="00B014DB">
          <w:pPr>
            <w:pStyle w:val="TOC2"/>
            <w:tabs>
              <w:tab w:val="right" w:leader="dot" w:pos="9350"/>
            </w:tabs>
            <w:rPr>
              <w:rFonts w:eastAsiaTheme="minorEastAsia" w:cstheme="minorBidi"/>
              <w:b w:val="0"/>
              <w:bCs w:val="0"/>
              <w:noProof/>
              <w:sz w:val="24"/>
              <w:szCs w:val="24"/>
            </w:rPr>
          </w:pPr>
          <w:hyperlink w:anchor="_Toc84353116" w:history="1">
            <w:r w:rsidR="00A13988" w:rsidRPr="001C0DE0">
              <w:rPr>
                <w:rStyle w:val="Hyperlink"/>
                <w:rFonts w:ascii="Calibri" w:hAnsi="Calibri" w:cs="Calibri"/>
                <w:noProof/>
              </w:rPr>
              <w:t>2.2 Consensus Principles Recommendations</w:t>
            </w:r>
            <w:r w:rsidR="00A13988">
              <w:rPr>
                <w:noProof/>
                <w:webHidden/>
              </w:rPr>
              <w:tab/>
            </w:r>
            <w:r w:rsidR="00A13988">
              <w:rPr>
                <w:noProof/>
                <w:webHidden/>
              </w:rPr>
              <w:fldChar w:fldCharType="begin"/>
            </w:r>
            <w:r w:rsidR="00A13988">
              <w:rPr>
                <w:noProof/>
                <w:webHidden/>
              </w:rPr>
              <w:instrText xml:space="preserve"> PAGEREF _Toc84353116 \h </w:instrText>
            </w:r>
            <w:r w:rsidR="00A13988">
              <w:rPr>
                <w:noProof/>
                <w:webHidden/>
              </w:rPr>
            </w:r>
            <w:r w:rsidR="00A13988">
              <w:rPr>
                <w:noProof/>
                <w:webHidden/>
              </w:rPr>
              <w:fldChar w:fldCharType="separate"/>
            </w:r>
            <w:r w:rsidR="00A13988">
              <w:rPr>
                <w:noProof/>
                <w:webHidden/>
              </w:rPr>
              <w:t>9</w:t>
            </w:r>
            <w:r w:rsidR="00A13988">
              <w:rPr>
                <w:noProof/>
                <w:webHidden/>
              </w:rPr>
              <w:fldChar w:fldCharType="end"/>
            </w:r>
          </w:hyperlink>
        </w:p>
        <w:p w14:paraId="6B2156C7" w14:textId="21D8F4DC" w:rsidR="00A13988" w:rsidRDefault="00B014DB">
          <w:pPr>
            <w:pStyle w:val="TOC3"/>
            <w:tabs>
              <w:tab w:val="right" w:leader="dot" w:pos="9350"/>
            </w:tabs>
            <w:rPr>
              <w:rFonts w:eastAsiaTheme="minorEastAsia" w:cstheme="minorBidi"/>
              <w:noProof/>
              <w:sz w:val="24"/>
              <w:szCs w:val="24"/>
            </w:rPr>
          </w:pPr>
          <w:hyperlink w:anchor="_Toc84353117" w:history="1">
            <w:r w:rsidR="00A13988" w:rsidRPr="001C0DE0">
              <w:rPr>
                <w:rStyle w:val="Hyperlink"/>
                <w:rFonts w:ascii="Calibri" w:hAnsi="Calibri" w:cs="Calibri"/>
                <w:noProof/>
              </w:rPr>
              <w:t>Principle #1: Segment vs. Program</w:t>
            </w:r>
            <w:r w:rsidR="00A13988">
              <w:rPr>
                <w:noProof/>
                <w:webHidden/>
              </w:rPr>
              <w:tab/>
            </w:r>
            <w:r w:rsidR="00A13988">
              <w:rPr>
                <w:noProof/>
                <w:webHidden/>
              </w:rPr>
              <w:fldChar w:fldCharType="begin"/>
            </w:r>
            <w:r w:rsidR="00A13988">
              <w:rPr>
                <w:noProof/>
                <w:webHidden/>
              </w:rPr>
              <w:instrText xml:space="preserve"> PAGEREF _Toc84353117 \h </w:instrText>
            </w:r>
            <w:r w:rsidR="00A13988">
              <w:rPr>
                <w:noProof/>
                <w:webHidden/>
              </w:rPr>
            </w:r>
            <w:r w:rsidR="00A13988">
              <w:rPr>
                <w:noProof/>
                <w:webHidden/>
              </w:rPr>
              <w:fldChar w:fldCharType="separate"/>
            </w:r>
            <w:r w:rsidR="00A13988">
              <w:rPr>
                <w:noProof/>
                <w:webHidden/>
              </w:rPr>
              <w:t>9</w:t>
            </w:r>
            <w:r w:rsidR="00A13988">
              <w:rPr>
                <w:noProof/>
                <w:webHidden/>
              </w:rPr>
              <w:fldChar w:fldCharType="end"/>
            </w:r>
          </w:hyperlink>
        </w:p>
        <w:p w14:paraId="790AF24C" w14:textId="79D08488" w:rsidR="00A13988" w:rsidRDefault="00B014DB">
          <w:pPr>
            <w:pStyle w:val="TOC3"/>
            <w:tabs>
              <w:tab w:val="right" w:leader="dot" w:pos="9350"/>
            </w:tabs>
            <w:rPr>
              <w:rFonts w:eastAsiaTheme="minorEastAsia" w:cstheme="minorBidi"/>
              <w:noProof/>
              <w:sz w:val="24"/>
              <w:szCs w:val="24"/>
            </w:rPr>
          </w:pPr>
          <w:hyperlink w:anchor="_Toc84353118" w:history="1">
            <w:r w:rsidR="00A13988" w:rsidRPr="001C0DE0">
              <w:rPr>
                <w:rStyle w:val="Hyperlink"/>
                <w:rFonts w:ascii="Calibri" w:hAnsi="Calibri" w:cs="Calibri"/>
                <w:noProof/>
              </w:rPr>
              <w:t>Principle #2: Guidelines to Setting Metrics</w:t>
            </w:r>
            <w:r w:rsidR="00A13988">
              <w:rPr>
                <w:noProof/>
                <w:webHidden/>
              </w:rPr>
              <w:tab/>
            </w:r>
            <w:r w:rsidR="00A13988">
              <w:rPr>
                <w:noProof/>
                <w:webHidden/>
              </w:rPr>
              <w:fldChar w:fldCharType="begin"/>
            </w:r>
            <w:r w:rsidR="00A13988">
              <w:rPr>
                <w:noProof/>
                <w:webHidden/>
              </w:rPr>
              <w:instrText xml:space="preserve"> PAGEREF _Toc84353118 \h </w:instrText>
            </w:r>
            <w:r w:rsidR="00A13988">
              <w:rPr>
                <w:noProof/>
                <w:webHidden/>
              </w:rPr>
            </w:r>
            <w:r w:rsidR="00A13988">
              <w:rPr>
                <w:noProof/>
                <w:webHidden/>
              </w:rPr>
              <w:fldChar w:fldCharType="separate"/>
            </w:r>
            <w:r w:rsidR="00A13988">
              <w:rPr>
                <w:noProof/>
                <w:webHidden/>
              </w:rPr>
              <w:t>9</w:t>
            </w:r>
            <w:r w:rsidR="00A13988">
              <w:rPr>
                <w:noProof/>
                <w:webHidden/>
              </w:rPr>
              <w:fldChar w:fldCharType="end"/>
            </w:r>
          </w:hyperlink>
        </w:p>
        <w:p w14:paraId="33FE3DEE" w14:textId="6A6DAB77" w:rsidR="00A13988" w:rsidRDefault="00B014DB">
          <w:pPr>
            <w:pStyle w:val="TOC3"/>
            <w:tabs>
              <w:tab w:val="right" w:leader="dot" w:pos="9350"/>
            </w:tabs>
            <w:rPr>
              <w:rFonts w:eastAsiaTheme="minorEastAsia" w:cstheme="minorBidi"/>
              <w:noProof/>
              <w:sz w:val="24"/>
              <w:szCs w:val="24"/>
            </w:rPr>
          </w:pPr>
          <w:hyperlink w:anchor="_Toc84353119" w:history="1">
            <w:r w:rsidR="00A13988" w:rsidRPr="001C0DE0">
              <w:rPr>
                <w:rStyle w:val="Hyperlink"/>
                <w:rFonts w:ascii="Calibri" w:hAnsi="Calibri" w:cs="Calibri"/>
                <w:noProof/>
              </w:rPr>
              <w:t>Principle #3: Relationship between Programs and sub-Objectives</w:t>
            </w:r>
            <w:r w:rsidR="00A13988">
              <w:rPr>
                <w:noProof/>
                <w:webHidden/>
              </w:rPr>
              <w:tab/>
            </w:r>
            <w:r w:rsidR="00A13988">
              <w:rPr>
                <w:noProof/>
                <w:webHidden/>
              </w:rPr>
              <w:fldChar w:fldCharType="begin"/>
            </w:r>
            <w:r w:rsidR="00A13988">
              <w:rPr>
                <w:noProof/>
                <w:webHidden/>
              </w:rPr>
              <w:instrText xml:space="preserve"> PAGEREF _Toc84353119 \h </w:instrText>
            </w:r>
            <w:r w:rsidR="00A13988">
              <w:rPr>
                <w:noProof/>
                <w:webHidden/>
              </w:rPr>
            </w:r>
            <w:r w:rsidR="00A13988">
              <w:rPr>
                <w:noProof/>
                <w:webHidden/>
              </w:rPr>
              <w:fldChar w:fldCharType="separate"/>
            </w:r>
            <w:r w:rsidR="00A13988">
              <w:rPr>
                <w:noProof/>
                <w:webHidden/>
              </w:rPr>
              <w:t>9</w:t>
            </w:r>
            <w:r w:rsidR="00A13988">
              <w:rPr>
                <w:noProof/>
                <w:webHidden/>
              </w:rPr>
              <w:fldChar w:fldCharType="end"/>
            </w:r>
          </w:hyperlink>
        </w:p>
        <w:p w14:paraId="3B9A91BA" w14:textId="0F63FFF8" w:rsidR="00A13988" w:rsidRDefault="00B014DB">
          <w:pPr>
            <w:pStyle w:val="TOC3"/>
            <w:tabs>
              <w:tab w:val="right" w:leader="dot" w:pos="9350"/>
            </w:tabs>
            <w:rPr>
              <w:rFonts w:eastAsiaTheme="minorEastAsia" w:cstheme="minorBidi"/>
              <w:noProof/>
              <w:sz w:val="24"/>
              <w:szCs w:val="24"/>
            </w:rPr>
          </w:pPr>
          <w:hyperlink w:anchor="_Toc84353120" w:history="1">
            <w:r w:rsidR="00A13988" w:rsidRPr="001C0DE0">
              <w:rPr>
                <w:rStyle w:val="Hyperlink"/>
                <w:rFonts w:ascii="Calibri" w:hAnsi="Calibri" w:cs="Calibri"/>
                <w:noProof/>
              </w:rPr>
              <w:t>Principle #4: Program Portfolios</w:t>
            </w:r>
            <w:r w:rsidR="00A13988">
              <w:rPr>
                <w:noProof/>
                <w:webHidden/>
              </w:rPr>
              <w:tab/>
            </w:r>
            <w:r w:rsidR="00A13988">
              <w:rPr>
                <w:noProof/>
                <w:webHidden/>
              </w:rPr>
              <w:fldChar w:fldCharType="begin"/>
            </w:r>
            <w:r w:rsidR="00A13988">
              <w:rPr>
                <w:noProof/>
                <w:webHidden/>
              </w:rPr>
              <w:instrText xml:space="preserve"> PAGEREF _Toc84353120 \h </w:instrText>
            </w:r>
            <w:r w:rsidR="00A13988">
              <w:rPr>
                <w:noProof/>
                <w:webHidden/>
              </w:rPr>
            </w:r>
            <w:r w:rsidR="00A13988">
              <w:rPr>
                <w:noProof/>
                <w:webHidden/>
              </w:rPr>
              <w:fldChar w:fldCharType="separate"/>
            </w:r>
            <w:r w:rsidR="00A13988">
              <w:rPr>
                <w:noProof/>
                <w:webHidden/>
              </w:rPr>
              <w:t>10</w:t>
            </w:r>
            <w:r w:rsidR="00A13988">
              <w:rPr>
                <w:noProof/>
                <w:webHidden/>
              </w:rPr>
              <w:fldChar w:fldCharType="end"/>
            </w:r>
          </w:hyperlink>
        </w:p>
        <w:p w14:paraId="33D5643D" w14:textId="3A8CDF80" w:rsidR="00A13988" w:rsidRDefault="00B014DB">
          <w:pPr>
            <w:pStyle w:val="TOC3"/>
            <w:tabs>
              <w:tab w:val="right" w:leader="dot" w:pos="9350"/>
            </w:tabs>
            <w:rPr>
              <w:rFonts w:eastAsiaTheme="minorEastAsia" w:cstheme="minorBidi"/>
              <w:noProof/>
              <w:sz w:val="24"/>
              <w:szCs w:val="24"/>
            </w:rPr>
          </w:pPr>
          <w:hyperlink w:anchor="_Toc84353121" w:history="1">
            <w:r w:rsidR="00A13988" w:rsidRPr="001C0DE0">
              <w:rPr>
                <w:rStyle w:val="Hyperlink"/>
                <w:rFonts w:ascii="Calibri" w:hAnsi="Calibri" w:cs="Calibri"/>
                <w:noProof/>
              </w:rPr>
              <w:t>Principle #5: Reporting</w:t>
            </w:r>
            <w:r w:rsidR="00A13988">
              <w:rPr>
                <w:noProof/>
                <w:webHidden/>
              </w:rPr>
              <w:tab/>
            </w:r>
            <w:r w:rsidR="00A13988">
              <w:rPr>
                <w:noProof/>
                <w:webHidden/>
              </w:rPr>
              <w:fldChar w:fldCharType="begin"/>
            </w:r>
            <w:r w:rsidR="00A13988">
              <w:rPr>
                <w:noProof/>
                <w:webHidden/>
              </w:rPr>
              <w:instrText xml:space="preserve"> PAGEREF _Toc84353121 \h </w:instrText>
            </w:r>
            <w:r w:rsidR="00A13988">
              <w:rPr>
                <w:noProof/>
                <w:webHidden/>
              </w:rPr>
            </w:r>
            <w:r w:rsidR="00A13988">
              <w:rPr>
                <w:noProof/>
                <w:webHidden/>
              </w:rPr>
              <w:fldChar w:fldCharType="separate"/>
            </w:r>
            <w:r w:rsidR="00A13988">
              <w:rPr>
                <w:noProof/>
                <w:webHidden/>
              </w:rPr>
              <w:t>10</w:t>
            </w:r>
            <w:r w:rsidR="00A13988">
              <w:rPr>
                <w:noProof/>
                <w:webHidden/>
              </w:rPr>
              <w:fldChar w:fldCharType="end"/>
            </w:r>
          </w:hyperlink>
        </w:p>
        <w:p w14:paraId="1C733F92" w14:textId="367FBD5C" w:rsidR="00A13988" w:rsidRDefault="00B014DB">
          <w:pPr>
            <w:pStyle w:val="TOC2"/>
            <w:tabs>
              <w:tab w:val="right" w:leader="dot" w:pos="9350"/>
            </w:tabs>
            <w:rPr>
              <w:rFonts w:eastAsiaTheme="minorEastAsia" w:cstheme="minorBidi"/>
              <w:b w:val="0"/>
              <w:bCs w:val="0"/>
              <w:noProof/>
              <w:sz w:val="24"/>
              <w:szCs w:val="24"/>
            </w:rPr>
          </w:pPr>
          <w:hyperlink w:anchor="_Toc84353122" w:history="1">
            <w:r w:rsidR="00A13988" w:rsidRPr="001C0DE0">
              <w:rPr>
                <w:rStyle w:val="Hyperlink"/>
                <w:rFonts w:ascii="Calibri" w:hAnsi="Calibri" w:cs="Calibri"/>
                <w:noProof/>
              </w:rPr>
              <w:t>2.3 Non-Consensus Principles Recommendation</w:t>
            </w:r>
            <w:r w:rsidR="00A13988">
              <w:rPr>
                <w:noProof/>
                <w:webHidden/>
              </w:rPr>
              <w:tab/>
            </w:r>
            <w:r w:rsidR="00A13988">
              <w:rPr>
                <w:noProof/>
                <w:webHidden/>
              </w:rPr>
              <w:fldChar w:fldCharType="begin"/>
            </w:r>
            <w:r w:rsidR="00A13988">
              <w:rPr>
                <w:noProof/>
                <w:webHidden/>
              </w:rPr>
              <w:instrText xml:space="preserve"> PAGEREF _Toc84353122 \h </w:instrText>
            </w:r>
            <w:r w:rsidR="00A13988">
              <w:rPr>
                <w:noProof/>
                <w:webHidden/>
              </w:rPr>
            </w:r>
            <w:r w:rsidR="00A13988">
              <w:rPr>
                <w:noProof/>
                <w:webHidden/>
              </w:rPr>
              <w:fldChar w:fldCharType="separate"/>
            </w:r>
            <w:r w:rsidR="00A13988">
              <w:rPr>
                <w:noProof/>
                <w:webHidden/>
              </w:rPr>
              <w:t>10</w:t>
            </w:r>
            <w:r w:rsidR="00A13988">
              <w:rPr>
                <w:noProof/>
                <w:webHidden/>
              </w:rPr>
              <w:fldChar w:fldCharType="end"/>
            </w:r>
          </w:hyperlink>
        </w:p>
        <w:p w14:paraId="0C5A7B7D" w14:textId="779E5BD6" w:rsidR="00A13988" w:rsidRDefault="00B014DB">
          <w:pPr>
            <w:pStyle w:val="TOC3"/>
            <w:tabs>
              <w:tab w:val="right" w:leader="dot" w:pos="9350"/>
            </w:tabs>
            <w:rPr>
              <w:rFonts w:eastAsiaTheme="minorEastAsia" w:cstheme="minorBidi"/>
              <w:noProof/>
              <w:sz w:val="24"/>
              <w:szCs w:val="24"/>
            </w:rPr>
          </w:pPr>
          <w:hyperlink w:anchor="_Toc84353123" w:history="1">
            <w:r w:rsidR="00A13988" w:rsidRPr="001C0DE0">
              <w:rPr>
                <w:rStyle w:val="Hyperlink"/>
                <w:rFonts w:ascii="Calibri" w:hAnsi="Calibri" w:cs="Calibri"/>
                <w:noProof/>
              </w:rPr>
              <w:t>Principle #6: Target-Setting</w:t>
            </w:r>
            <w:r w:rsidR="00A13988">
              <w:rPr>
                <w:noProof/>
                <w:webHidden/>
              </w:rPr>
              <w:tab/>
            </w:r>
            <w:r w:rsidR="00A13988">
              <w:rPr>
                <w:noProof/>
                <w:webHidden/>
              </w:rPr>
              <w:fldChar w:fldCharType="begin"/>
            </w:r>
            <w:r w:rsidR="00A13988">
              <w:rPr>
                <w:noProof/>
                <w:webHidden/>
              </w:rPr>
              <w:instrText xml:space="preserve"> PAGEREF _Toc84353123 \h </w:instrText>
            </w:r>
            <w:r w:rsidR="00A13988">
              <w:rPr>
                <w:noProof/>
                <w:webHidden/>
              </w:rPr>
            </w:r>
            <w:r w:rsidR="00A13988">
              <w:rPr>
                <w:noProof/>
                <w:webHidden/>
              </w:rPr>
              <w:fldChar w:fldCharType="separate"/>
            </w:r>
            <w:r w:rsidR="00A13988">
              <w:rPr>
                <w:noProof/>
                <w:webHidden/>
              </w:rPr>
              <w:t>10</w:t>
            </w:r>
            <w:r w:rsidR="00A13988">
              <w:rPr>
                <w:noProof/>
                <w:webHidden/>
              </w:rPr>
              <w:fldChar w:fldCharType="end"/>
            </w:r>
          </w:hyperlink>
        </w:p>
        <w:p w14:paraId="06402DC6" w14:textId="0DB7F37A" w:rsidR="00A13988" w:rsidRDefault="00B014DB">
          <w:pPr>
            <w:pStyle w:val="TOC1"/>
            <w:tabs>
              <w:tab w:val="right" w:leader="dot" w:pos="9350"/>
            </w:tabs>
            <w:rPr>
              <w:rFonts w:eastAsiaTheme="minorEastAsia" w:cstheme="minorBidi"/>
              <w:b w:val="0"/>
              <w:bCs w:val="0"/>
              <w:i w:val="0"/>
              <w:iCs w:val="0"/>
              <w:noProof/>
            </w:rPr>
          </w:pPr>
          <w:hyperlink w:anchor="_Toc84353124" w:history="1">
            <w:r w:rsidR="00A13988" w:rsidRPr="001C0DE0">
              <w:rPr>
                <w:rStyle w:val="Hyperlink"/>
                <w:rFonts w:ascii="Calibri" w:hAnsi="Calibri" w:cs="Calibri"/>
                <w:noProof/>
              </w:rPr>
              <w:t>Section 3: Primary Objective and Sub-Objectives</w:t>
            </w:r>
            <w:r w:rsidR="00A13988">
              <w:rPr>
                <w:noProof/>
                <w:webHidden/>
              </w:rPr>
              <w:tab/>
            </w:r>
            <w:r w:rsidR="00A13988">
              <w:rPr>
                <w:noProof/>
                <w:webHidden/>
              </w:rPr>
              <w:fldChar w:fldCharType="begin"/>
            </w:r>
            <w:r w:rsidR="00A13988">
              <w:rPr>
                <w:noProof/>
                <w:webHidden/>
              </w:rPr>
              <w:instrText xml:space="preserve"> PAGEREF _Toc84353124 \h </w:instrText>
            </w:r>
            <w:r w:rsidR="00A13988">
              <w:rPr>
                <w:noProof/>
                <w:webHidden/>
              </w:rPr>
            </w:r>
            <w:r w:rsidR="00A13988">
              <w:rPr>
                <w:noProof/>
                <w:webHidden/>
              </w:rPr>
              <w:fldChar w:fldCharType="separate"/>
            </w:r>
            <w:r w:rsidR="00A13988">
              <w:rPr>
                <w:noProof/>
                <w:webHidden/>
              </w:rPr>
              <w:t>13</w:t>
            </w:r>
            <w:r w:rsidR="00A13988">
              <w:rPr>
                <w:noProof/>
                <w:webHidden/>
              </w:rPr>
              <w:fldChar w:fldCharType="end"/>
            </w:r>
          </w:hyperlink>
        </w:p>
        <w:p w14:paraId="6728C3B8" w14:textId="6BBDD42F" w:rsidR="00A13988" w:rsidRDefault="00B014DB">
          <w:pPr>
            <w:pStyle w:val="TOC2"/>
            <w:tabs>
              <w:tab w:val="right" w:leader="dot" w:pos="9350"/>
            </w:tabs>
            <w:rPr>
              <w:rFonts w:eastAsiaTheme="minorEastAsia" w:cstheme="minorBidi"/>
              <w:b w:val="0"/>
              <w:bCs w:val="0"/>
              <w:noProof/>
              <w:sz w:val="24"/>
              <w:szCs w:val="24"/>
            </w:rPr>
          </w:pPr>
          <w:hyperlink w:anchor="_Toc84353125" w:history="1">
            <w:r w:rsidR="00A13988" w:rsidRPr="001C0DE0">
              <w:rPr>
                <w:rStyle w:val="Hyperlink"/>
                <w:rFonts w:ascii="Calibri" w:hAnsi="Calibri" w:cs="Calibri"/>
                <w:noProof/>
              </w:rPr>
              <w:t>3.1 Background</w:t>
            </w:r>
            <w:r w:rsidR="00A13988">
              <w:rPr>
                <w:noProof/>
                <w:webHidden/>
              </w:rPr>
              <w:tab/>
            </w:r>
            <w:r w:rsidR="00A13988">
              <w:rPr>
                <w:noProof/>
                <w:webHidden/>
              </w:rPr>
              <w:fldChar w:fldCharType="begin"/>
            </w:r>
            <w:r w:rsidR="00A13988">
              <w:rPr>
                <w:noProof/>
                <w:webHidden/>
              </w:rPr>
              <w:instrText xml:space="preserve"> PAGEREF _Toc84353125 \h </w:instrText>
            </w:r>
            <w:r w:rsidR="00A13988">
              <w:rPr>
                <w:noProof/>
                <w:webHidden/>
              </w:rPr>
            </w:r>
            <w:r w:rsidR="00A13988">
              <w:rPr>
                <w:noProof/>
                <w:webHidden/>
              </w:rPr>
              <w:fldChar w:fldCharType="separate"/>
            </w:r>
            <w:r w:rsidR="00A13988">
              <w:rPr>
                <w:noProof/>
                <w:webHidden/>
              </w:rPr>
              <w:t>13</w:t>
            </w:r>
            <w:r w:rsidR="00A13988">
              <w:rPr>
                <w:noProof/>
                <w:webHidden/>
              </w:rPr>
              <w:fldChar w:fldCharType="end"/>
            </w:r>
          </w:hyperlink>
        </w:p>
        <w:p w14:paraId="21E94BED" w14:textId="2261B73A" w:rsidR="00A13988" w:rsidRDefault="00B014DB">
          <w:pPr>
            <w:pStyle w:val="TOC2"/>
            <w:tabs>
              <w:tab w:val="right" w:leader="dot" w:pos="9350"/>
            </w:tabs>
            <w:rPr>
              <w:rFonts w:eastAsiaTheme="minorEastAsia" w:cstheme="minorBidi"/>
              <w:b w:val="0"/>
              <w:bCs w:val="0"/>
              <w:noProof/>
              <w:sz w:val="24"/>
              <w:szCs w:val="24"/>
            </w:rPr>
          </w:pPr>
          <w:hyperlink w:anchor="_Toc84353126" w:history="1">
            <w:r w:rsidR="00A13988" w:rsidRPr="001C0DE0">
              <w:rPr>
                <w:rStyle w:val="Hyperlink"/>
                <w:rFonts w:ascii="Calibri" w:hAnsi="Calibri" w:cs="Calibri"/>
                <w:noProof/>
              </w:rPr>
              <w:t>3.2 Primary Objective Recommendations</w:t>
            </w:r>
            <w:r w:rsidR="00A13988">
              <w:rPr>
                <w:noProof/>
                <w:webHidden/>
              </w:rPr>
              <w:tab/>
            </w:r>
            <w:r w:rsidR="00A13988">
              <w:rPr>
                <w:noProof/>
                <w:webHidden/>
              </w:rPr>
              <w:fldChar w:fldCharType="begin"/>
            </w:r>
            <w:r w:rsidR="00A13988">
              <w:rPr>
                <w:noProof/>
                <w:webHidden/>
              </w:rPr>
              <w:instrText xml:space="preserve"> PAGEREF _Toc84353126 \h </w:instrText>
            </w:r>
            <w:r w:rsidR="00A13988">
              <w:rPr>
                <w:noProof/>
                <w:webHidden/>
              </w:rPr>
            </w:r>
            <w:r w:rsidR="00A13988">
              <w:rPr>
                <w:noProof/>
                <w:webHidden/>
              </w:rPr>
              <w:fldChar w:fldCharType="separate"/>
            </w:r>
            <w:r w:rsidR="00A13988">
              <w:rPr>
                <w:noProof/>
                <w:webHidden/>
              </w:rPr>
              <w:t>13</w:t>
            </w:r>
            <w:r w:rsidR="00A13988">
              <w:rPr>
                <w:noProof/>
                <w:webHidden/>
              </w:rPr>
              <w:fldChar w:fldCharType="end"/>
            </w:r>
          </w:hyperlink>
        </w:p>
        <w:p w14:paraId="0E129406" w14:textId="0D635D14" w:rsidR="00A13988" w:rsidRDefault="00B014DB">
          <w:pPr>
            <w:pStyle w:val="TOC2"/>
            <w:tabs>
              <w:tab w:val="right" w:leader="dot" w:pos="9350"/>
            </w:tabs>
            <w:rPr>
              <w:rFonts w:eastAsiaTheme="minorEastAsia" w:cstheme="minorBidi"/>
              <w:b w:val="0"/>
              <w:bCs w:val="0"/>
              <w:noProof/>
              <w:sz w:val="24"/>
              <w:szCs w:val="24"/>
            </w:rPr>
          </w:pPr>
          <w:hyperlink w:anchor="_Toc84353127" w:history="1">
            <w:r w:rsidR="00A13988" w:rsidRPr="001C0DE0">
              <w:rPr>
                <w:rStyle w:val="Hyperlink"/>
                <w:rFonts w:ascii="Calibri" w:hAnsi="Calibri" w:cs="Calibri"/>
                <w:noProof/>
              </w:rPr>
              <w:t>3.3 Sub-Objectives Recommendations</w:t>
            </w:r>
            <w:r w:rsidR="00A13988">
              <w:rPr>
                <w:noProof/>
                <w:webHidden/>
              </w:rPr>
              <w:tab/>
            </w:r>
            <w:r w:rsidR="00A13988">
              <w:rPr>
                <w:noProof/>
                <w:webHidden/>
              </w:rPr>
              <w:fldChar w:fldCharType="begin"/>
            </w:r>
            <w:r w:rsidR="00A13988">
              <w:rPr>
                <w:noProof/>
                <w:webHidden/>
              </w:rPr>
              <w:instrText xml:space="preserve"> PAGEREF _Toc84353127 \h </w:instrText>
            </w:r>
            <w:r w:rsidR="00A13988">
              <w:rPr>
                <w:noProof/>
                <w:webHidden/>
              </w:rPr>
            </w:r>
            <w:r w:rsidR="00A13988">
              <w:rPr>
                <w:noProof/>
                <w:webHidden/>
              </w:rPr>
              <w:fldChar w:fldCharType="separate"/>
            </w:r>
            <w:r w:rsidR="00A13988">
              <w:rPr>
                <w:noProof/>
                <w:webHidden/>
              </w:rPr>
              <w:t>13</w:t>
            </w:r>
            <w:r w:rsidR="00A13988">
              <w:rPr>
                <w:noProof/>
                <w:webHidden/>
              </w:rPr>
              <w:fldChar w:fldCharType="end"/>
            </w:r>
          </w:hyperlink>
        </w:p>
        <w:p w14:paraId="79C5643F" w14:textId="6222BF54" w:rsidR="00A13988" w:rsidRDefault="00B014DB">
          <w:pPr>
            <w:pStyle w:val="TOC3"/>
            <w:tabs>
              <w:tab w:val="right" w:leader="dot" w:pos="9350"/>
            </w:tabs>
            <w:rPr>
              <w:rFonts w:eastAsiaTheme="minorEastAsia" w:cstheme="minorBidi"/>
              <w:noProof/>
              <w:sz w:val="24"/>
              <w:szCs w:val="24"/>
            </w:rPr>
          </w:pPr>
          <w:hyperlink w:anchor="_Toc84353128" w:history="1">
            <w:r w:rsidR="00A13988" w:rsidRPr="001C0DE0">
              <w:rPr>
                <w:rStyle w:val="Hyperlink"/>
                <w:rFonts w:ascii="Calibri" w:hAnsi="Calibri" w:cs="Calibri"/>
                <w:noProof/>
              </w:rPr>
              <w:t>Sub-Objective #1: Demand</w:t>
            </w:r>
            <w:r w:rsidR="00A13988">
              <w:rPr>
                <w:noProof/>
                <w:webHidden/>
              </w:rPr>
              <w:tab/>
            </w:r>
            <w:r w:rsidR="00A13988">
              <w:rPr>
                <w:noProof/>
                <w:webHidden/>
              </w:rPr>
              <w:fldChar w:fldCharType="begin"/>
            </w:r>
            <w:r w:rsidR="00A13988">
              <w:rPr>
                <w:noProof/>
                <w:webHidden/>
              </w:rPr>
              <w:instrText xml:space="preserve"> PAGEREF _Toc84353128 \h </w:instrText>
            </w:r>
            <w:r w:rsidR="00A13988">
              <w:rPr>
                <w:noProof/>
                <w:webHidden/>
              </w:rPr>
            </w:r>
            <w:r w:rsidR="00A13988">
              <w:rPr>
                <w:noProof/>
                <w:webHidden/>
              </w:rPr>
              <w:fldChar w:fldCharType="separate"/>
            </w:r>
            <w:r w:rsidR="00A13988">
              <w:rPr>
                <w:noProof/>
                <w:webHidden/>
              </w:rPr>
              <w:t>13</w:t>
            </w:r>
            <w:r w:rsidR="00A13988">
              <w:rPr>
                <w:noProof/>
                <w:webHidden/>
              </w:rPr>
              <w:fldChar w:fldCharType="end"/>
            </w:r>
          </w:hyperlink>
        </w:p>
        <w:p w14:paraId="24A3BC53" w14:textId="3A095D50" w:rsidR="00A13988" w:rsidRDefault="00B014DB">
          <w:pPr>
            <w:pStyle w:val="TOC3"/>
            <w:tabs>
              <w:tab w:val="right" w:leader="dot" w:pos="9350"/>
            </w:tabs>
            <w:rPr>
              <w:rFonts w:eastAsiaTheme="minorEastAsia" w:cstheme="minorBidi"/>
              <w:noProof/>
              <w:sz w:val="24"/>
              <w:szCs w:val="24"/>
            </w:rPr>
          </w:pPr>
          <w:hyperlink w:anchor="_Toc84353129" w:history="1">
            <w:r w:rsidR="00A13988" w:rsidRPr="001C0DE0">
              <w:rPr>
                <w:rStyle w:val="Hyperlink"/>
                <w:rFonts w:ascii="Calibri" w:hAnsi="Calibri" w:cs="Calibri"/>
                <w:noProof/>
              </w:rPr>
              <w:t>Sub-Objective #2: Supply</w:t>
            </w:r>
            <w:r w:rsidR="00A13988">
              <w:rPr>
                <w:noProof/>
                <w:webHidden/>
              </w:rPr>
              <w:tab/>
            </w:r>
            <w:r w:rsidR="00A13988">
              <w:rPr>
                <w:noProof/>
                <w:webHidden/>
              </w:rPr>
              <w:fldChar w:fldCharType="begin"/>
            </w:r>
            <w:r w:rsidR="00A13988">
              <w:rPr>
                <w:noProof/>
                <w:webHidden/>
              </w:rPr>
              <w:instrText xml:space="preserve"> PAGEREF _Toc84353129 \h </w:instrText>
            </w:r>
            <w:r w:rsidR="00A13988">
              <w:rPr>
                <w:noProof/>
                <w:webHidden/>
              </w:rPr>
            </w:r>
            <w:r w:rsidR="00A13988">
              <w:rPr>
                <w:noProof/>
                <w:webHidden/>
              </w:rPr>
              <w:fldChar w:fldCharType="separate"/>
            </w:r>
            <w:r w:rsidR="00A13988">
              <w:rPr>
                <w:noProof/>
                <w:webHidden/>
              </w:rPr>
              <w:t>13</w:t>
            </w:r>
            <w:r w:rsidR="00A13988">
              <w:rPr>
                <w:noProof/>
                <w:webHidden/>
              </w:rPr>
              <w:fldChar w:fldCharType="end"/>
            </w:r>
          </w:hyperlink>
        </w:p>
        <w:p w14:paraId="387C844F" w14:textId="318E91BF" w:rsidR="00A13988" w:rsidRDefault="00B014DB">
          <w:pPr>
            <w:pStyle w:val="TOC3"/>
            <w:tabs>
              <w:tab w:val="right" w:leader="dot" w:pos="9350"/>
            </w:tabs>
            <w:rPr>
              <w:rFonts w:eastAsiaTheme="minorEastAsia" w:cstheme="minorBidi"/>
              <w:noProof/>
              <w:sz w:val="24"/>
              <w:szCs w:val="24"/>
            </w:rPr>
          </w:pPr>
          <w:hyperlink w:anchor="_Toc84353130" w:history="1">
            <w:r w:rsidR="00A13988" w:rsidRPr="001C0DE0">
              <w:rPr>
                <w:rStyle w:val="Hyperlink"/>
                <w:rFonts w:ascii="Calibri" w:hAnsi="Calibri" w:cs="Calibri"/>
                <w:noProof/>
              </w:rPr>
              <w:t>Sub-Objective #3: Partnerships</w:t>
            </w:r>
            <w:r w:rsidR="00A13988">
              <w:rPr>
                <w:noProof/>
                <w:webHidden/>
              </w:rPr>
              <w:tab/>
            </w:r>
            <w:r w:rsidR="00A13988">
              <w:rPr>
                <w:noProof/>
                <w:webHidden/>
              </w:rPr>
              <w:fldChar w:fldCharType="begin"/>
            </w:r>
            <w:r w:rsidR="00A13988">
              <w:rPr>
                <w:noProof/>
                <w:webHidden/>
              </w:rPr>
              <w:instrText xml:space="preserve"> PAGEREF _Toc84353130 \h </w:instrText>
            </w:r>
            <w:r w:rsidR="00A13988">
              <w:rPr>
                <w:noProof/>
                <w:webHidden/>
              </w:rPr>
            </w:r>
            <w:r w:rsidR="00A13988">
              <w:rPr>
                <w:noProof/>
                <w:webHidden/>
              </w:rPr>
              <w:fldChar w:fldCharType="separate"/>
            </w:r>
            <w:r w:rsidR="00A13988">
              <w:rPr>
                <w:noProof/>
                <w:webHidden/>
              </w:rPr>
              <w:t>14</w:t>
            </w:r>
            <w:r w:rsidR="00A13988">
              <w:rPr>
                <w:noProof/>
                <w:webHidden/>
              </w:rPr>
              <w:fldChar w:fldCharType="end"/>
            </w:r>
          </w:hyperlink>
        </w:p>
        <w:p w14:paraId="1BECA178" w14:textId="6A9052FC" w:rsidR="00A13988" w:rsidRDefault="00B014DB">
          <w:pPr>
            <w:pStyle w:val="TOC3"/>
            <w:tabs>
              <w:tab w:val="right" w:leader="dot" w:pos="9350"/>
            </w:tabs>
            <w:rPr>
              <w:rFonts w:eastAsiaTheme="minorEastAsia" w:cstheme="minorBidi"/>
              <w:noProof/>
              <w:sz w:val="24"/>
              <w:szCs w:val="24"/>
            </w:rPr>
          </w:pPr>
          <w:hyperlink w:anchor="_Toc84353131" w:history="1">
            <w:r w:rsidR="00A13988" w:rsidRPr="001C0DE0">
              <w:rPr>
                <w:rStyle w:val="Hyperlink"/>
                <w:rFonts w:ascii="Calibri" w:hAnsi="Calibri" w:cs="Calibri"/>
                <w:noProof/>
              </w:rPr>
              <w:t>Sub-Objective #4: Innovation and Accessibility</w:t>
            </w:r>
            <w:r w:rsidR="00A13988">
              <w:rPr>
                <w:noProof/>
                <w:webHidden/>
              </w:rPr>
              <w:tab/>
            </w:r>
            <w:r w:rsidR="00A13988">
              <w:rPr>
                <w:noProof/>
                <w:webHidden/>
              </w:rPr>
              <w:fldChar w:fldCharType="begin"/>
            </w:r>
            <w:r w:rsidR="00A13988">
              <w:rPr>
                <w:noProof/>
                <w:webHidden/>
              </w:rPr>
              <w:instrText xml:space="preserve"> PAGEREF _Toc84353131 \h </w:instrText>
            </w:r>
            <w:r w:rsidR="00A13988">
              <w:rPr>
                <w:noProof/>
                <w:webHidden/>
              </w:rPr>
            </w:r>
            <w:r w:rsidR="00A13988">
              <w:rPr>
                <w:noProof/>
                <w:webHidden/>
              </w:rPr>
              <w:fldChar w:fldCharType="separate"/>
            </w:r>
            <w:r w:rsidR="00A13988">
              <w:rPr>
                <w:noProof/>
                <w:webHidden/>
              </w:rPr>
              <w:t>14</w:t>
            </w:r>
            <w:r w:rsidR="00A13988">
              <w:rPr>
                <w:noProof/>
                <w:webHidden/>
              </w:rPr>
              <w:fldChar w:fldCharType="end"/>
            </w:r>
          </w:hyperlink>
        </w:p>
        <w:p w14:paraId="5FFB391B" w14:textId="272D6B9C" w:rsidR="00A13988" w:rsidRDefault="00B014DB">
          <w:pPr>
            <w:pStyle w:val="TOC3"/>
            <w:tabs>
              <w:tab w:val="right" w:leader="dot" w:pos="9350"/>
            </w:tabs>
            <w:rPr>
              <w:rFonts w:eastAsiaTheme="minorEastAsia" w:cstheme="minorBidi"/>
              <w:noProof/>
              <w:sz w:val="24"/>
              <w:szCs w:val="24"/>
            </w:rPr>
          </w:pPr>
          <w:hyperlink w:anchor="_Toc84353132" w:history="1">
            <w:r w:rsidR="00A13988" w:rsidRPr="001C0DE0">
              <w:rPr>
                <w:rStyle w:val="Hyperlink"/>
                <w:rFonts w:ascii="Calibri" w:hAnsi="Calibri" w:cs="Calibri"/>
                <w:noProof/>
              </w:rPr>
              <w:t>Sub-Objective #5: Access to Capital</w:t>
            </w:r>
            <w:r w:rsidR="00A13988">
              <w:rPr>
                <w:noProof/>
                <w:webHidden/>
              </w:rPr>
              <w:tab/>
            </w:r>
            <w:r w:rsidR="00A13988">
              <w:rPr>
                <w:noProof/>
                <w:webHidden/>
              </w:rPr>
              <w:fldChar w:fldCharType="begin"/>
            </w:r>
            <w:r w:rsidR="00A13988">
              <w:rPr>
                <w:noProof/>
                <w:webHidden/>
              </w:rPr>
              <w:instrText xml:space="preserve"> PAGEREF _Toc84353132 \h </w:instrText>
            </w:r>
            <w:r w:rsidR="00A13988">
              <w:rPr>
                <w:noProof/>
                <w:webHidden/>
              </w:rPr>
            </w:r>
            <w:r w:rsidR="00A13988">
              <w:rPr>
                <w:noProof/>
                <w:webHidden/>
              </w:rPr>
              <w:fldChar w:fldCharType="separate"/>
            </w:r>
            <w:r w:rsidR="00A13988">
              <w:rPr>
                <w:noProof/>
                <w:webHidden/>
              </w:rPr>
              <w:t>14</w:t>
            </w:r>
            <w:r w:rsidR="00A13988">
              <w:rPr>
                <w:noProof/>
                <w:webHidden/>
              </w:rPr>
              <w:fldChar w:fldCharType="end"/>
            </w:r>
          </w:hyperlink>
        </w:p>
        <w:p w14:paraId="43CAA9B5" w14:textId="09520048" w:rsidR="00A13988" w:rsidRDefault="00B014DB">
          <w:pPr>
            <w:pStyle w:val="TOC1"/>
            <w:tabs>
              <w:tab w:val="right" w:leader="dot" w:pos="9350"/>
            </w:tabs>
            <w:rPr>
              <w:rFonts w:eastAsiaTheme="minorEastAsia" w:cstheme="minorBidi"/>
              <w:b w:val="0"/>
              <w:bCs w:val="0"/>
              <w:i w:val="0"/>
              <w:iCs w:val="0"/>
              <w:noProof/>
            </w:rPr>
          </w:pPr>
          <w:hyperlink w:anchor="_Toc84353133" w:history="1">
            <w:r w:rsidR="00A13988" w:rsidRPr="001C0DE0">
              <w:rPr>
                <w:rStyle w:val="Hyperlink"/>
                <w:rFonts w:ascii="Calibri" w:hAnsi="Calibri" w:cs="Calibri"/>
                <w:noProof/>
              </w:rPr>
              <w:t>Section 4: Metrics</w:t>
            </w:r>
            <w:r w:rsidR="00A13988">
              <w:rPr>
                <w:noProof/>
                <w:webHidden/>
              </w:rPr>
              <w:tab/>
            </w:r>
            <w:r w:rsidR="00A13988">
              <w:rPr>
                <w:noProof/>
                <w:webHidden/>
              </w:rPr>
              <w:fldChar w:fldCharType="begin"/>
            </w:r>
            <w:r w:rsidR="00A13988">
              <w:rPr>
                <w:noProof/>
                <w:webHidden/>
              </w:rPr>
              <w:instrText xml:space="preserve"> PAGEREF _Toc84353133 \h </w:instrText>
            </w:r>
            <w:r w:rsidR="00A13988">
              <w:rPr>
                <w:noProof/>
                <w:webHidden/>
              </w:rPr>
            </w:r>
            <w:r w:rsidR="00A13988">
              <w:rPr>
                <w:noProof/>
                <w:webHidden/>
              </w:rPr>
              <w:fldChar w:fldCharType="separate"/>
            </w:r>
            <w:r w:rsidR="00A13988">
              <w:rPr>
                <w:noProof/>
                <w:webHidden/>
              </w:rPr>
              <w:t>15</w:t>
            </w:r>
            <w:r w:rsidR="00A13988">
              <w:rPr>
                <w:noProof/>
                <w:webHidden/>
              </w:rPr>
              <w:fldChar w:fldCharType="end"/>
            </w:r>
          </w:hyperlink>
        </w:p>
        <w:p w14:paraId="50DD69FB" w14:textId="14C3C52B" w:rsidR="00A13988" w:rsidRDefault="00B014DB">
          <w:pPr>
            <w:pStyle w:val="TOC2"/>
            <w:tabs>
              <w:tab w:val="right" w:leader="dot" w:pos="9350"/>
            </w:tabs>
            <w:rPr>
              <w:rFonts w:eastAsiaTheme="minorEastAsia" w:cstheme="minorBidi"/>
              <w:b w:val="0"/>
              <w:bCs w:val="0"/>
              <w:noProof/>
              <w:sz w:val="24"/>
              <w:szCs w:val="24"/>
            </w:rPr>
          </w:pPr>
          <w:hyperlink w:anchor="_Toc84353134" w:history="1">
            <w:r w:rsidR="00A13988" w:rsidRPr="001C0DE0">
              <w:rPr>
                <w:rStyle w:val="Hyperlink"/>
                <w:rFonts w:ascii="Calibri" w:hAnsi="Calibri" w:cs="Calibri"/>
                <w:noProof/>
              </w:rPr>
              <w:t>4.1 Background</w:t>
            </w:r>
            <w:r w:rsidR="00A13988">
              <w:rPr>
                <w:noProof/>
                <w:webHidden/>
              </w:rPr>
              <w:tab/>
            </w:r>
            <w:r w:rsidR="00A13988">
              <w:rPr>
                <w:noProof/>
                <w:webHidden/>
              </w:rPr>
              <w:fldChar w:fldCharType="begin"/>
            </w:r>
            <w:r w:rsidR="00A13988">
              <w:rPr>
                <w:noProof/>
                <w:webHidden/>
              </w:rPr>
              <w:instrText xml:space="preserve"> PAGEREF _Toc84353134 \h </w:instrText>
            </w:r>
            <w:r w:rsidR="00A13988">
              <w:rPr>
                <w:noProof/>
                <w:webHidden/>
              </w:rPr>
            </w:r>
            <w:r w:rsidR="00A13988">
              <w:rPr>
                <w:noProof/>
                <w:webHidden/>
              </w:rPr>
              <w:fldChar w:fldCharType="separate"/>
            </w:r>
            <w:r w:rsidR="00A13988">
              <w:rPr>
                <w:noProof/>
                <w:webHidden/>
              </w:rPr>
              <w:t>15</w:t>
            </w:r>
            <w:r w:rsidR="00A13988">
              <w:rPr>
                <w:noProof/>
                <w:webHidden/>
              </w:rPr>
              <w:fldChar w:fldCharType="end"/>
            </w:r>
          </w:hyperlink>
        </w:p>
        <w:p w14:paraId="5937AB3B" w14:textId="508CBF90" w:rsidR="00A13988" w:rsidRDefault="00B014DB">
          <w:pPr>
            <w:pStyle w:val="TOC2"/>
            <w:tabs>
              <w:tab w:val="right" w:leader="dot" w:pos="9350"/>
            </w:tabs>
            <w:rPr>
              <w:rFonts w:eastAsiaTheme="minorEastAsia" w:cstheme="minorBidi"/>
              <w:b w:val="0"/>
              <w:bCs w:val="0"/>
              <w:noProof/>
              <w:sz w:val="24"/>
              <w:szCs w:val="24"/>
            </w:rPr>
          </w:pPr>
          <w:hyperlink w:anchor="_Toc84353135" w:history="1">
            <w:r w:rsidR="00A13988" w:rsidRPr="001C0DE0">
              <w:rPr>
                <w:rStyle w:val="Hyperlink"/>
                <w:rFonts w:ascii="Calibri" w:hAnsi="Calibri" w:cs="Calibri"/>
                <w:noProof/>
              </w:rPr>
              <w:t>4.2 Metrics Recommendations</w:t>
            </w:r>
            <w:r w:rsidR="00A13988">
              <w:rPr>
                <w:noProof/>
                <w:webHidden/>
              </w:rPr>
              <w:tab/>
            </w:r>
            <w:r w:rsidR="00A13988">
              <w:rPr>
                <w:noProof/>
                <w:webHidden/>
              </w:rPr>
              <w:fldChar w:fldCharType="begin"/>
            </w:r>
            <w:r w:rsidR="00A13988">
              <w:rPr>
                <w:noProof/>
                <w:webHidden/>
              </w:rPr>
              <w:instrText xml:space="preserve"> PAGEREF _Toc84353135 \h </w:instrText>
            </w:r>
            <w:r w:rsidR="00A13988">
              <w:rPr>
                <w:noProof/>
                <w:webHidden/>
              </w:rPr>
            </w:r>
            <w:r w:rsidR="00A13988">
              <w:rPr>
                <w:noProof/>
                <w:webHidden/>
              </w:rPr>
              <w:fldChar w:fldCharType="separate"/>
            </w:r>
            <w:r w:rsidR="00A13988">
              <w:rPr>
                <w:noProof/>
                <w:webHidden/>
              </w:rPr>
              <w:t>15</w:t>
            </w:r>
            <w:r w:rsidR="00A13988">
              <w:rPr>
                <w:noProof/>
                <w:webHidden/>
              </w:rPr>
              <w:fldChar w:fldCharType="end"/>
            </w:r>
          </w:hyperlink>
        </w:p>
        <w:p w14:paraId="47B0E999" w14:textId="7EF94B9E" w:rsidR="00A13988" w:rsidRDefault="00B014DB">
          <w:pPr>
            <w:pStyle w:val="TOC3"/>
            <w:tabs>
              <w:tab w:val="right" w:leader="dot" w:pos="9350"/>
            </w:tabs>
            <w:rPr>
              <w:rFonts w:eastAsiaTheme="minorEastAsia" w:cstheme="minorBidi"/>
              <w:noProof/>
              <w:sz w:val="24"/>
              <w:szCs w:val="24"/>
            </w:rPr>
          </w:pPr>
          <w:hyperlink w:anchor="_Toc84353136" w:history="1">
            <w:r w:rsidR="00A13988" w:rsidRPr="001C0DE0">
              <w:rPr>
                <w:rStyle w:val="Hyperlink"/>
                <w:rFonts w:ascii="Calibri" w:hAnsi="Calibri" w:cs="Calibri"/>
                <w:noProof/>
              </w:rPr>
              <w:t>Metrics for Sub-Objective #1: Demand</w:t>
            </w:r>
            <w:r w:rsidR="00A13988">
              <w:rPr>
                <w:noProof/>
                <w:webHidden/>
              </w:rPr>
              <w:tab/>
            </w:r>
            <w:r w:rsidR="00A13988">
              <w:rPr>
                <w:noProof/>
                <w:webHidden/>
              </w:rPr>
              <w:fldChar w:fldCharType="begin"/>
            </w:r>
            <w:r w:rsidR="00A13988">
              <w:rPr>
                <w:noProof/>
                <w:webHidden/>
              </w:rPr>
              <w:instrText xml:space="preserve"> PAGEREF _Toc84353136 \h </w:instrText>
            </w:r>
            <w:r w:rsidR="00A13988">
              <w:rPr>
                <w:noProof/>
                <w:webHidden/>
              </w:rPr>
            </w:r>
            <w:r w:rsidR="00A13988">
              <w:rPr>
                <w:noProof/>
                <w:webHidden/>
              </w:rPr>
              <w:fldChar w:fldCharType="separate"/>
            </w:r>
            <w:r w:rsidR="00A13988">
              <w:rPr>
                <w:noProof/>
                <w:webHidden/>
              </w:rPr>
              <w:t>15</w:t>
            </w:r>
            <w:r w:rsidR="00A13988">
              <w:rPr>
                <w:noProof/>
                <w:webHidden/>
              </w:rPr>
              <w:fldChar w:fldCharType="end"/>
            </w:r>
          </w:hyperlink>
        </w:p>
        <w:p w14:paraId="68FE7363" w14:textId="0782BD53" w:rsidR="00A13988" w:rsidRDefault="00B014DB">
          <w:pPr>
            <w:pStyle w:val="TOC3"/>
            <w:tabs>
              <w:tab w:val="right" w:leader="dot" w:pos="9350"/>
            </w:tabs>
            <w:rPr>
              <w:rFonts w:eastAsiaTheme="minorEastAsia" w:cstheme="minorBidi"/>
              <w:noProof/>
              <w:sz w:val="24"/>
              <w:szCs w:val="24"/>
            </w:rPr>
          </w:pPr>
          <w:hyperlink w:anchor="_Toc84353137" w:history="1">
            <w:r w:rsidR="00A13988" w:rsidRPr="001C0DE0">
              <w:rPr>
                <w:rStyle w:val="Hyperlink"/>
                <w:rFonts w:ascii="Calibri" w:hAnsi="Calibri" w:cs="Calibri"/>
                <w:noProof/>
              </w:rPr>
              <w:t>Metrics for Sub-objective #2: Supply</w:t>
            </w:r>
            <w:r w:rsidR="00A13988">
              <w:rPr>
                <w:noProof/>
                <w:webHidden/>
              </w:rPr>
              <w:tab/>
            </w:r>
            <w:r w:rsidR="00A13988">
              <w:rPr>
                <w:noProof/>
                <w:webHidden/>
              </w:rPr>
              <w:fldChar w:fldCharType="begin"/>
            </w:r>
            <w:r w:rsidR="00A13988">
              <w:rPr>
                <w:noProof/>
                <w:webHidden/>
              </w:rPr>
              <w:instrText xml:space="preserve"> PAGEREF _Toc84353137 \h </w:instrText>
            </w:r>
            <w:r w:rsidR="00A13988">
              <w:rPr>
                <w:noProof/>
                <w:webHidden/>
              </w:rPr>
            </w:r>
            <w:r w:rsidR="00A13988">
              <w:rPr>
                <w:noProof/>
                <w:webHidden/>
              </w:rPr>
              <w:fldChar w:fldCharType="separate"/>
            </w:r>
            <w:r w:rsidR="00A13988">
              <w:rPr>
                <w:noProof/>
                <w:webHidden/>
              </w:rPr>
              <w:t>16</w:t>
            </w:r>
            <w:r w:rsidR="00A13988">
              <w:rPr>
                <w:noProof/>
                <w:webHidden/>
              </w:rPr>
              <w:fldChar w:fldCharType="end"/>
            </w:r>
          </w:hyperlink>
        </w:p>
        <w:p w14:paraId="049D90E2" w14:textId="0D035E78" w:rsidR="00A13988" w:rsidRDefault="00B014DB">
          <w:pPr>
            <w:pStyle w:val="TOC3"/>
            <w:tabs>
              <w:tab w:val="right" w:leader="dot" w:pos="9350"/>
            </w:tabs>
            <w:rPr>
              <w:rFonts w:eastAsiaTheme="minorEastAsia" w:cstheme="minorBidi"/>
              <w:noProof/>
              <w:sz w:val="24"/>
              <w:szCs w:val="24"/>
            </w:rPr>
          </w:pPr>
          <w:hyperlink w:anchor="_Toc84353138" w:history="1">
            <w:r w:rsidR="00A13988" w:rsidRPr="001C0DE0">
              <w:rPr>
                <w:rStyle w:val="Hyperlink"/>
                <w:rFonts w:ascii="Calibri" w:hAnsi="Calibri" w:cs="Calibri"/>
                <w:noProof/>
              </w:rPr>
              <w:t>Metrics for Sub-objective #3: Partnerships</w:t>
            </w:r>
            <w:r w:rsidR="00A13988">
              <w:rPr>
                <w:noProof/>
                <w:webHidden/>
              </w:rPr>
              <w:tab/>
            </w:r>
            <w:r w:rsidR="00A13988">
              <w:rPr>
                <w:noProof/>
                <w:webHidden/>
              </w:rPr>
              <w:fldChar w:fldCharType="begin"/>
            </w:r>
            <w:r w:rsidR="00A13988">
              <w:rPr>
                <w:noProof/>
                <w:webHidden/>
              </w:rPr>
              <w:instrText xml:space="preserve"> PAGEREF _Toc84353138 \h </w:instrText>
            </w:r>
            <w:r w:rsidR="00A13988">
              <w:rPr>
                <w:noProof/>
                <w:webHidden/>
              </w:rPr>
            </w:r>
            <w:r w:rsidR="00A13988">
              <w:rPr>
                <w:noProof/>
                <w:webHidden/>
              </w:rPr>
              <w:fldChar w:fldCharType="separate"/>
            </w:r>
            <w:r w:rsidR="00A13988">
              <w:rPr>
                <w:noProof/>
                <w:webHidden/>
              </w:rPr>
              <w:t>17</w:t>
            </w:r>
            <w:r w:rsidR="00A13988">
              <w:rPr>
                <w:noProof/>
                <w:webHidden/>
              </w:rPr>
              <w:fldChar w:fldCharType="end"/>
            </w:r>
          </w:hyperlink>
        </w:p>
        <w:p w14:paraId="2BCBE181" w14:textId="06674C8B" w:rsidR="00A13988" w:rsidRDefault="00B014DB">
          <w:pPr>
            <w:pStyle w:val="TOC3"/>
            <w:tabs>
              <w:tab w:val="right" w:leader="dot" w:pos="9350"/>
            </w:tabs>
            <w:rPr>
              <w:rFonts w:eastAsiaTheme="minorEastAsia" w:cstheme="minorBidi"/>
              <w:noProof/>
              <w:sz w:val="24"/>
              <w:szCs w:val="24"/>
            </w:rPr>
          </w:pPr>
          <w:hyperlink w:anchor="_Toc84353139" w:history="1">
            <w:r w:rsidR="00A13988" w:rsidRPr="001C0DE0">
              <w:rPr>
                <w:rStyle w:val="Hyperlink"/>
                <w:rFonts w:ascii="Calibri" w:hAnsi="Calibri" w:cs="Calibri"/>
                <w:noProof/>
              </w:rPr>
              <w:t>Metrics for Sub-objective #4: Innovation and Accessibility</w:t>
            </w:r>
            <w:r w:rsidR="00A13988">
              <w:rPr>
                <w:noProof/>
                <w:webHidden/>
              </w:rPr>
              <w:tab/>
            </w:r>
            <w:r w:rsidR="00A13988">
              <w:rPr>
                <w:noProof/>
                <w:webHidden/>
              </w:rPr>
              <w:fldChar w:fldCharType="begin"/>
            </w:r>
            <w:r w:rsidR="00A13988">
              <w:rPr>
                <w:noProof/>
                <w:webHidden/>
              </w:rPr>
              <w:instrText xml:space="preserve"> PAGEREF _Toc84353139 \h </w:instrText>
            </w:r>
            <w:r w:rsidR="00A13988">
              <w:rPr>
                <w:noProof/>
                <w:webHidden/>
              </w:rPr>
            </w:r>
            <w:r w:rsidR="00A13988">
              <w:rPr>
                <w:noProof/>
                <w:webHidden/>
              </w:rPr>
              <w:fldChar w:fldCharType="separate"/>
            </w:r>
            <w:r w:rsidR="00A13988">
              <w:rPr>
                <w:noProof/>
                <w:webHidden/>
              </w:rPr>
              <w:t>17</w:t>
            </w:r>
            <w:r w:rsidR="00A13988">
              <w:rPr>
                <w:noProof/>
                <w:webHidden/>
              </w:rPr>
              <w:fldChar w:fldCharType="end"/>
            </w:r>
          </w:hyperlink>
        </w:p>
        <w:p w14:paraId="4796DC91" w14:textId="5DE85DEA" w:rsidR="00A13988" w:rsidRDefault="00B014DB">
          <w:pPr>
            <w:pStyle w:val="TOC3"/>
            <w:tabs>
              <w:tab w:val="right" w:leader="dot" w:pos="9350"/>
            </w:tabs>
            <w:rPr>
              <w:rFonts w:eastAsiaTheme="minorEastAsia" w:cstheme="minorBidi"/>
              <w:noProof/>
              <w:sz w:val="24"/>
              <w:szCs w:val="24"/>
            </w:rPr>
          </w:pPr>
          <w:hyperlink w:anchor="_Toc84353140" w:history="1">
            <w:r w:rsidR="00A13988" w:rsidRPr="001C0DE0">
              <w:rPr>
                <w:rStyle w:val="Hyperlink"/>
                <w:rFonts w:ascii="Calibri" w:hAnsi="Calibri" w:cs="Calibri"/>
                <w:noProof/>
              </w:rPr>
              <w:t>Metrics for Sub-Objective #5: Access to Capital</w:t>
            </w:r>
            <w:r w:rsidR="00A13988">
              <w:rPr>
                <w:noProof/>
                <w:webHidden/>
              </w:rPr>
              <w:tab/>
            </w:r>
            <w:r w:rsidR="00A13988">
              <w:rPr>
                <w:noProof/>
                <w:webHidden/>
              </w:rPr>
              <w:fldChar w:fldCharType="begin"/>
            </w:r>
            <w:r w:rsidR="00A13988">
              <w:rPr>
                <w:noProof/>
                <w:webHidden/>
              </w:rPr>
              <w:instrText xml:space="preserve"> PAGEREF _Toc84353140 \h </w:instrText>
            </w:r>
            <w:r w:rsidR="00A13988">
              <w:rPr>
                <w:noProof/>
                <w:webHidden/>
              </w:rPr>
            </w:r>
            <w:r w:rsidR="00A13988">
              <w:rPr>
                <w:noProof/>
                <w:webHidden/>
              </w:rPr>
              <w:fldChar w:fldCharType="separate"/>
            </w:r>
            <w:r w:rsidR="00A13988">
              <w:rPr>
                <w:noProof/>
                <w:webHidden/>
              </w:rPr>
              <w:t>18</w:t>
            </w:r>
            <w:r w:rsidR="00A13988">
              <w:rPr>
                <w:noProof/>
                <w:webHidden/>
              </w:rPr>
              <w:fldChar w:fldCharType="end"/>
            </w:r>
          </w:hyperlink>
        </w:p>
        <w:p w14:paraId="01988431" w14:textId="30505174" w:rsidR="00A13988" w:rsidRDefault="00B014DB">
          <w:pPr>
            <w:pStyle w:val="TOC1"/>
            <w:tabs>
              <w:tab w:val="right" w:leader="dot" w:pos="9350"/>
            </w:tabs>
            <w:rPr>
              <w:rFonts w:eastAsiaTheme="minorEastAsia" w:cstheme="minorBidi"/>
              <w:b w:val="0"/>
              <w:bCs w:val="0"/>
              <w:i w:val="0"/>
              <w:iCs w:val="0"/>
              <w:noProof/>
            </w:rPr>
          </w:pPr>
          <w:hyperlink w:anchor="_Toc84353141" w:history="1">
            <w:r w:rsidR="00A13988" w:rsidRPr="001C0DE0">
              <w:rPr>
                <w:rStyle w:val="Hyperlink"/>
                <w:rFonts w:ascii="Calibri" w:hAnsi="Calibri" w:cs="Calibri"/>
                <w:noProof/>
              </w:rPr>
              <w:t>Section 5: Other Key Scope Questions</w:t>
            </w:r>
            <w:r w:rsidR="00A13988">
              <w:rPr>
                <w:noProof/>
                <w:webHidden/>
              </w:rPr>
              <w:tab/>
            </w:r>
            <w:r w:rsidR="00A13988">
              <w:rPr>
                <w:noProof/>
                <w:webHidden/>
              </w:rPr>
              <w:fldChar w:fldCharType="begin"/>
            </w:r>
            <w:r w:rsidR="00A13988">
              <w:rPr>
                <w:noProof/>
                <w:webHidden/>
              </w:rPr>
              <w:instrText xml:space="preserve"> PAGEREF _Toc84353141 \h </w:instrText>
            </w:r>
            <w:r w:rsidR="00A13988">
              <w:rPr>
                <w:noProof/>
                <w:webHidden/>
              </w:rPr>
            </w:r>
            <w:r w:rsidR="00A13988">
              <w:rPr>
                <w:noProof/>
                <w:webHidden/>
              </w:rPr>
              <w:fldChar w:fldCharType="separate"/>
            </w:r>
            <w:r w:rsidR="00A13988">
              <w:rPr>
                <w:noProof/>
                <w:webHidden/>
              </w:rPr>
              <w:t>20</w:t>
            </w:r>
            <w:r w:rsidR="00A13988">
              <w:rPr>
                <w:noProof/>
                <w:webHidden/>
              </w:rPr>
              <w:fldChar w:fldCharType="end"/>
            </w:r>
          </w:hyperlink>
        </w:p>
        <w:p w14:paraId="5313F34A" w14:textId="63EFC1FE" w:rsidR="00A13988" w:rsidRDefault="00B014DB">
          <w:pPr>
            <w:pStyle w:val="TOC2"/>
            <w:tabs>
              <w:tab w:val="right" w:leader="dot" w:pos="9350"/>
            </w:tabs>
            <w:rPr>
              <w:rFonts w:eastAsiaTheme="minorEastAsia" w:cstheme="minorBidi"/>
              <w:b w:val="0"/>
              <w:bCs w:val="0"/>
              <w:noProof/>
              <w:sz w:val="24"/>
              <w:szCs w:val="24"/>
            </w:rPr>
          </w:pPr>
          <w:hyperlink w:anchor="_Toc84353142" w:history="1">
            <w:r w:rsidR="00A13988" w:rsidRPr="001C0DE0">
              <w:rPr>
                <w:rStyle w:val="Hyperlink"/>
                <w:rFonts w:ascii="Calibri" w:hAnsi="Calibri" w:cs="Calibri"/>
                <w:noProof/>
              </w:rPr>
              <w:t>5.1 How to Address Non-Consensus Issues in February 2022 Filings</w:t>
            </w:r>
            <w:r w:rsidR="00A13988">
              <w:rPr>
                <w:noProof/>
                <w:webHidden/>
              </w:rPr>
              <w:tab/>
            </w:r>
            <w:r w:rsidR="00A13988">
              <w:rPr>
                <w:noProof/>
                <w:webHidden/>
              </w:rPr>
              <w:fldChar w:fldCharType="begin"/>
            </w:r>
            <w:r w:rsidR="00A13988">
              <w:rPr>
                <w:noProof/>
                <w:webHidden/>
              </w:rPr>
              <w:instrText xml:space="preserve"> PAGEREF _Toc84353142 \h </w:instrText>
            </w:r>
            <w:r w:rsidR="00A13988">
              <w:rPr>
                <w:noProof/>
                <w:webHidden/>
              </w:rPr>
            </w:r>
            <w:r w:rsidR="00A13988">
              <w:rPr>
                <w:noProof/>
                <w:webHidden/>
              </w:rPr>
              <w:fldChar w:fldCharType="separate"/>
            </w:r>
            <w:r w:rsidR="00A13988">
              <w:rPr>
                <w:noProof/>
                <w:webHidden/>
              </w:rPr>
              <w:t>20</w:t>
            </w:r>
            <w:r w:rsidR="00A13988">
              <w:rPr>
                <w:noProof/>
                <w:webHidden/>
              </w:rPr>
              <w:fldChar w:fldCharType="end"/>
            </w:r>
          </w:hyperlink>
        </w:p>
        <w:p w14:paraId="3F692D29" w14:textId="70864FC5" w:rsidR="00A13988" w:rsidRDefault="00B014DB">
          <w:pPr>
            <w:pStyle w:val="TOC2"/>
            <w:tabs>
              <w:tab w:val="right" w:leader="dot" w:pos="9350"/>
            </w:tabs>
            <w:rPr>
              <w:rFonts w:eastAsiaTheme="minorEastAsia" w:cstheme="minorBidi"/>
              <w:b w:val="0"/>
              <w:bCs w:val="0"/>
              <w:noProof/>
              <w:sz w:val="24"/>
              <w:szCs w:val="24"/>
            </w:rPr>
          </w:pPr>
          <w:hyperlink w:anchor="_Toc84353143" w:history="1">
            <w:r w:rsidR="00A13988" w:rsidRPr="001C0DE0">
              <w:rPr>
                <w:rStyle w:val="Hyperlink"/>
                <w:rFonts w:ascii="Calibri" w:hAnsi="Calibri" w:cs="Calibri"/>
                <w:noProof/>
              </w:rPr>
              <w:t>5.2 Distinction between Market Transformation and Market Support Objectives</w:t>
            </w:r>
            <w:r w:rsidR="00A13988">
              <w:rPr>
                <w:noProof/>
                <w:webHidden/>
              </w:rPr>
              <w:tab/>
            </w:r>
            <w:r w:rsidR="00A13988">
              <w:rPr>
                <w:noProof/>
                <w:webHidden/>
              </w:rPr>
              <w:fldChar w:fldCharType="begin"/>
            </w:r>
            <w:r w:rsidR="00A13988">
              <w:rPr>
                <w:noProof/>
                <w:webHidden/>
              </w:rPr>
              <w:instrText xml:space="preserve"> PAGEREF _Toc84353143 \h </w:instrText>
            </w:r>
            <w:r w:rsidR="00A13988">
              <w:rPr>
                <w:noProof/>
                <w:webHidden/>
              </w:rPr>
            </w:r>
            <w:r w:rsidR="00A13988">
              <w:rPr>
                <w:noProof/>
                <w:webHidden/>
              </w:rPr>
              <w:fldChar w:fldCharType="separate"/>
            </w:r>
            <w:r w:rsidR="00A13988">
              <w:rPr>
                <w:noProof/>
                <w:webHidden/>
              </w:rPr>
              <w:t>20</w:t>
            </w:r>
            <w:r w:rsidR="00A13988">
              <w:rPr>
                <w:noProof/>
                <w:webHidden/>
              </w:rPr>
              <w:fldChar w:fldCharType="end"/>
            </w:r>
          </w:hyperlink>
        </w:p>
        <w:p w14:paraId="40F64394" w14:textId="27FC5190" w:rsidR="00A13988" w:rsidRDefault="00B014DB">
          <w:pPr>
            <w:pStyle w:val="TOC1"/>
            <w:tabs>
              <w:tab w:val="right" w:leader="dot" w:pos="9350"/>
            </w:tabs>
            <w:rPr>
              <w:rFonts w:eastAsiaTheme="minorEastAsia" w:cstheme="minorBidi"/>
              <w:b w:val="0"/>
              <w:bCs w:val="0"/>
              <w:i w:val="0"/>
              <w:iCs w:val="0"/>
              <w:noProof/>
            </w:rPr>
          </w:pPr>
          <w:hyperlink w:anchor="_Toc84353144" w:history="1">
            <w:r w:rsidR="00A13988" w:rsidRPr="001C0DE0">
              <w:rPr>
                <w:rStyle w:val="Hyperlink"/>
                <w:rFonts w:ascii="Calibri" w:hAnsi="Calibri" w:cs="Calibri"/>
                <w:noProof/>
              </w:rPr>
              <w:t>Appendix A: Working Group Member Organizations and Representatives</w:t>
            </w:r>
            <w:r w:rsidR="00A13988">
              <w:rPr>
                <w:noProof/>
                <w:webHidden/>
              </w:rPr>
              <w:tab/>
            </w:r>
            <w:r w:rsidR="00A13988">
              <w:rPr>
                <w:noProof/>
                <w:webHidden/>
              </w:rPr>
              <w:fldChar w:fldCharType="begin"/>
            </w:r>
            <w:r w:rsidR="00A13988">
              <w:rPr>
                <w:noProof/>
                <w:webHidden/>
              </w:rPr>
              <w:instrText xml:space="preserve"> PAGEREF _Toc84353144 \h </w:instrText>
            </w:r>
            <w:r w:rsidR="00A13988">
              <w:rPr>
                <w:noProof/>
                <w:webHidden/>
              </w:rPr>
            </w:r>
            <w:r w:rsidR="00A13988">
              <w:rPr>
                <w:noProof/>
                <w:webHidden/>
              </w:rPr>
              <w:fldChar w:fldCharType="separate"/>
            </w:r>
            <w:r w:rsidR="00A13988">
              <w:rPr>
                <w:noProof/>
                <w:webHidden/>
              </w:rPr>
              <w:t>23</w:t>
            </w:r>
            <w:r w:rsidR="00A13988">
              <w:rPr>
                <w:noProof/>
                <w:webHidden/>
              </w:rPr>
              <w:fldChar w:fldCharType="end"/>
            </w:r>
          </w:hyperlink>
        </w:p>
        <w:p w14:paraId="428B5BC2" w14:textId="3F8BB96F" w:rsidR="00A13988" w:rsidRDefault="00B014DB">
          <w:pPr>
            <w:pStyle w:val="TOC1"/>
            <w:tabs>
              <w:tab w:val="right" w:leader="dot" w:pos="9350"/>
            </w:tabs>
            <w:rPr>
              <w:rFonts w:eastAsiaTheme="minorEastAsia" w:cstheme="minorBidi"/>
              <w:b w:val="0"/>
              <w:bCs w:val="0"/>
              <w:i w:val="0"/>
              <w:iCs w:val="0"/>
              <w:noProof/>
            </w:rPr>
          </w:pPr>
          <w:hyperlink w:anchor="_Toc84353145" w:history="1">
            <w:r w:rsidR="00A13988" w:rsidRPr="001C0DE0">
              <w:rPr>
                <w:rStyle w:val="Hyperlink"/>
                <w:rFonts w:ascii="Calibri" w:hAnsi="Calibri" w:cs="Calibri"/>
                <w:noProof/>
              </w:rPr>
              <w:t>Appendix B: Organization-Level Comments on Non-Consensus Option Choices</w:t>
            </w:r>
            <w:r w:rsidR="00A13988">
              <w:rPr>
                <w:noProof/>
                <w:webHidden/>
              </w:rPr>
              <w:tab/>
            </w:r>
            <w:r w:rsidR="00A13988">
              <w:rPr>
                <w:noProof/>
                <w:webHidden/>
              </w:rPr>
              <w:fldChar w:fldCharType="begin"/>
            </w:r>
            <w:r w:rsidR="00A13988">
              <w:rPr>
                <w:noProof/>
                <w:webHidden/>
              </w:rPr>
              <w:instrText xml:space="preserve"> PAGEREF _Toc84353145 \h </w:instrText>
            </w:r>
            <w:r w:rsidR="00A13988">
              <w:rPr>
                <w:noProof/>
                <w:webHidden/>
              </w:rPr>
            </w:r>
            <w:r w:rsidR="00A13988">
              <w:rPr>
                <w:noProof/>
                <w:webHidden/>
              </w:rPr>
              <w:fldChar w:fldCharType="separate"/>
            </w:r>
            <w:r w:rsidR="00A13988">
              <w:rPr>
                <w:noProof/>
                <w:webHidden/>
              </w:rPr>
              <w:t>24</w:t>
            </w:r>
            <w:r w:rsidR="00A13988">
              <w:rPr>
                <w:noProof/>
                <w:webHidden/>
              </w:rPr>
              <w:fldChar w:fldCharType="end"/>
            </w:r>
          </w:hyperlink>
        </w:p>
        <w:p w14:paraId="385CF2AF" w14:textId="774BF6E4" w:rsidR="00756006" w:rsidRPr="00EA12A6" w:rsidRDefault="00756006" w:rsidP="0010170C">
          <w:pPr>
            <w:rPr>
              <w:rFonts w:ascii="Calibri" w:hAnsi="Calibri" w:cs="Calibri"/>
            </w:rPr>
          </w:pPr>
          <w:r w:rsidRPr="00EA12A6">
            <w:rPr>
              <w:rFonts w:ascii="Calibri" w:hAnsi="Calibri" w:cs="Calibri"/>
              <w:b/>
              <w:bCs/>
              <w:noProof/>
            </w:rPr>
            <w:fldChar w:fldCharType="end"/>
          </w:r>
        </w:p>
      </w:sdtContent>
    </w:sdt>
    <w:p w14:paraId="20178F12" w14:textId="694FE3D3" w:rsidR="00BF481D" w:rsidRPr="00EA12A6" w:rsidRDefault="00BF481D" w:rsidP="00AB7EEB">
      <w:pPr>
        <w:spacing w:line="276" w:lineRule="auto"/>
        <w:rPr>
          <w:rFonts w:ascii="Calibri" w:hAnsi="Calibri" w:cs="Calibri"/>
        </w:rPr>
      </w:pPr>
    </w:p>
    <w:p w14:paraId="38E417E1" w14:textId="74245614" w:rsidR="00E952C4" w:rsidRPr="00EA12A6" w:rsidRDefault="00E952C4" w:rsidP="00AB7EEB">
      <w:pPr>
        <w:pStyle w:val="TOCHeading"/>
        <w:spacing w:line="276" w:lineRule="auto"/>
        <w:rPr>
          <w:rFonts w:ascii="Calibri" w:hAnsi="Calibri" w:cs="Calibri"/>
        </w:rPr>
      </w:pPr>
      <w:r w:rsidRPr="00EA12A6">
        <w:rPr>
          <w:rFonts w:ascii="Calibri" w:hAnsi="Calibri" w:cs="Calibri"/>
        </w:rPr>
        <w:t>Table of</w:t>
      </w:r>
      <w:r w:rsidR="00685522" w:rsidRPr="00EA12A6">
        <w:rPr>
          <w:rFonts w:ascii="Calibri" w:hAnsi="Calibri" w:cs="Calibri"/>
        </w:rPr>
        <w:t xml:space="preserve"> </w:t>
      </w:r>
      <w:r w:rsidRPr="00EA12A6">
        <w:rPr>
          <w:rFonts w:ascii="Calibri" w:hAnsi="Calibri" w:cs="Calibri"/>
        </w:rPr>
        <w:t>Figures</w:t>
      </w:r>
    </w:p>
    <w:p w14:paraId="12C611D5" w14:textId="0568FEE9" w:rsidR="00EA12A6" w:rsidRDefault="00E952C4">
      <w:pPr>
        <w:pStyle w:val="TableofFigures"/>
        <w:tabs>
          <w:tab w:val="right" w:leader="dot" w:pos="9350"/>
        </w:tabs>
        <w:rPr>
          <w:rFonts w:eastAsiaTheme="minorEastAsia"/>
          <w:noProof/>
        </w:rPr>
      </w:pPr>
      <w:r w:rsidRPr="00EA12A6">
        <w:rPr>
          <w:rFonts w:ascii="Calibri" w:hAnsi="Calibri" w:cs="Calibri"/>
        </w:rPr>
        <w:fldChar w:fldCharType="begin"/>
      </w:r>
      <w:r w:rsidRPr="00EA12A6">
        <w:rPr>
          <w:rFonts w:ascii="Calibri" w:hAnsi="Calibri" w:cs="Calibri"/>
        </w:rPr>
        <w:instrText xml:space="preserve"> TOC \h \z \c "Figure" </w:instrText>
      </w:r>
      <w:r w:rsidRPr="00EA12A6">
        <w:rPr>
          <w:rFonts w:ascii="Calibri" w:hAnsi="Calibri" w:cs="Calibri"/>
        </w:rPr>
        <w:fldChar w:fldCharType="separate"/>
      </w:r>
      <w:hyperlink w:anchor="_Toc84348791" w:history="1">
        <w:r w:rsidR="00EA12A6" w:rsidRPr="009526AB">
          <w:rPr>
            <w:rStyle w:val="Hyperlink"/>
            <w:rFonts w:ascii="Calibri" w:hAnsi="Calibri" w:cs="Calibri"/>
            <w:noProof/>
          </w:rPr>
          <w:t>Figure 1: Structure: Primary Objective, Sub-Objectives, Metrics, and Targets</w:t>
        </w:r>
        <w:r w:rsidR="00EA12A6">
          <w:rPr>
            <w:noProof/>
            <w:webHidden/>
          </w:rPr>
          <w:tab/>
        </w:r>
        <w:r w:rsidR="00EA12A6">
          <w:rPr>
            <w:noProof/>
            <w:webHidden/>
          </w:rPr>
          <w:fldChar w:fldCharType="begin"/>
        </w:r>
        <w:r w:rsidR="00EA12A6">
          <w:rPr>
            <w:noProof/>
            <w:webHidden/>
          </w:rPr>
          <w:instrText xml:space="preserve"> PAGEREF _Toc84348791 \h </w:instrText>
        </w:r>
        <w:r w:rsidR="00EA12A6">
          <w:rPr>
            <w:noProof/>
            <w:webHidden/>
          </w:rPr>
        </w:r>
        <w:r w:rsidR="00EA12A6">
          <w:rPr>
            <w:noProof/>
            <w:webHidden/>
          </w:rPr>
          <w:fldChar w:fldCharType="separate"/>
        </w:r>
        <w:r w:rsidR="00EA12A6">
          <w:rPr>
            <w:noProof/>
            <w:webHidden/>
          </w:rPr>
          <w:t>6</w:t>
        </w:r>
        <w:r w:rsidR="00EA12A6">
          <w:rPr>
            <w:noProof/>
            <w:webHidden/>
          </w:rPr>
          <w:fldChar w:fldCharType="end"/>
        </w:r>
      </w:hyperlink>
    </w:p>
    <w:p w14:paraId="53A6DA8A" w14:textId="24E31D44" w:rsidR="00EA12A6" w:rsidRDefault="00B014DB">
      <w:pPr>
        <w:pStyle w:val="TableofFigures"/>
        <w:tabs>
          <w:tab w:val="right" w:leader="dot" w:pos="9350"/>
        </w:tabs>
        <w:rPr>
          <w:rFonts w:eastAsiaTheme="minorEastAsia"/>
          <w:noProof/>
        </w:rPr>
      </w:pPr>
      <w:hyperlink w:anchor="_Toc84348792" w:history="1">
        <w:r w:rsidR="00EA12A6" w:rsidRPr="009526AB">
          <w:rPr>
            <w:rStyle w:val="Hyperlink"/>
            <w:rFonts w:ascii="Calibri" w:hAnsi="Calibri" w:cs="Calibri"/>
            <w:noProof/>
          </w:rPr>
          <w:t>Figure 2: Conceptual Distinctions between MT and MS</w:t>
        </w:r>
        <w:r w:rsidR="00EA12A6">
          <w:rPr>
            <w:noProof/>
            <w:webHidden/>
          </w:rPr>
          <w:tab/>
        </w:r>
        <w:r w:rsidR="00EA12A6">
          <w:rPr>
            <w:noProof/>
            <w:webHidden/>
          </w:rPr>
          <w:fldChar w:fldCharType="begin"/>
        </w:r>
        <w:r w:rsidR="00EA12A6">
          <w:rPr>
            <w:noProof/>
            <w:webHidden/>
          </w:rPr>
          <w:instrText xml:space="preserve"> PAGEREF _Toc84348792 \h </w:instrText>
        </w:r>
        <w:r w:rsidR="00EA12A6">
          <w:rPr>
            <w:noProof/>
            <w:webHidden/>
          </w:rPr>
        </w:r>
        <w:r w:rsidR="00EA12A6">
          <w:rPr>
            <w:noProof/>
            <w:webHidden/>
          </w:rPr>
          <w:fldChar w:fldCharType="separate"/>
        </w:r>
        <w:r w:rsidR="00EA12A6">
          <w:rPr>
            <w:noProof/>
            <w:webHidden/>
          </w:rPr>
          <w:t>22</w:t>
        </w:r>
        <w:r w:rsidR="00EA12A6">
          <w:rPr>
            <w:noProof/>
            <w:webHidden/>
          </w:rPr>
          <w:fldChar w:fldCharType="end"/>
        </w:r>
      </w:hyperlink>
    </w:p>
    <w:p w14:paraId="6BBF7013" w14:textId="431AC8E2" w:rsidR="007848A7" w:rsidRPr="00EA12A6" w:rsidRDefault="00E952C4" w:rsidP="00AB7EEB">
      <w:pPr>
        <w:spacing w:line="276" w:lineRule="auto"/>
        <w:rPr>
          <w:rFonts w:ascii="Calibri" w:hAnsi="Calibri" w:cs="Calibri"/>
        </w:rPr>
      </w:pPr>
      <w:r w:rsidRPr="00EA12A6">
        <w:rPr>
          <w:rFonts w:ascii="Calibri" w:hAnsi="Calibri" w:cs="Calibri"/>
        </w:rPr>
        <w:fldChar w:fldCharType="end"/>
      </w:r>
    </w:p>
    <w:p w14:paraId="303E700C" w14:textId="77777777" w:rsidR="00271376" w:rsidRPr="00EA12A6" w:rsidRDefault="00271376" w:rsidP="00AB7EEB">
      <w:pPr>
        <w:spacing w:line="276" w:lineRule="auto"/>
        <w:rPr>
          <w:rFonts w:ascii="Calibri" w:hAnsi="Calibri" w:cs="Calibri"/>
        </w:rPr>
      </w:pPr>
    </w:p>
    <w:p w14:paraId="3C76BB44" w14:textId="77777777" w:rsidR="00271376" w:rsidRPr="00EA12A6" w:rsidRDefault="00271376" w:rsidP="00AB7EEB">
      <w:pPr>
        <w:spacing w:line="276" w:lineRule="auto"/>
        <w:rPr>
          <w:rFonts w:ascii="Calibri" w:eastAsiaTheme="majorEastAsia" w:hAnsi="Calibri" w:cs="Calibri"/>
          <w:color w:val="2F5496" w:themeColor="accent1" w:themeShade="BF"/>
          <w:sz w:val="32"/>
          <w:szCs w:val="32"/>
        </w:rPr>
      </w:pPr>
      <w:r w:rsidRPr="00EA12A6">
        <w:rPr>
          <w:rFonts w:ascii="Calibri" w:eastAsiaTheme="majorEastAsia" w:hAnsi="Calibri" w:cs="Calibri"/>
          <w:color w:val="2F5496" w:themeColor="accent1" w:themeShade="BF"/>
          <w:sz w:val="32"/>
          <w:szCs w:val="32"/>
        </w:rPr>
        <w:t>Table of Tables</w:t>
      </w:r>
    </w:p>
    <w:p w14:paraId="15B2F1D9" w14:textId="443E903C" w:rsidR="00EE0505" w:rsidRPr="00EA12A6" w:rsidRDefault="00271376" w:rsidP="00AB7EEB">
      <w:pPr>
        <w:spacing w:line="276" w:lineRule="auto"/>
        <w:rPr>
          <w:rFonts w:ascii="Calibri" w:hAnsi="Calibri" w:cs="Calibri"/>
        </w:rPr>
      </w:pPr>
      <w:r w:rsidRPr="00EA12A6">
        <w:rPr>
          <w:rFonts w:ascii="Calibri" w:hAnsi="Calibri" w:cs="Calibri"/>
        </w:rPr>
        <w:t>Table 1: Market Support Metrics Working Group Member Organizations………………………………….</w:t>
      </w:r>
      <w:r w:rsidR="00AB7462" w:rsidRPr="00EA12A6">
        <w:rPr>
          <w:rFonts w:ascii="Calibri" w:hAnsi="Calibri" w:cs="Calibri"/>
        </w:rPr>
        <w:t>7</w:t>
      </w:r>
    </w:p>
    <w:p w14:paraId="1AB0D92F" w14:textId="59F12748" w:rsidR="00BF481D" w:rsidRPr="00EA12A6" w:rsidRDefault="00EE0505" w:rsidP="00AB7EEB">
      <w:pPr>
        <w:spacing w:line="276" w:lineRule="auto"/>
        <w:rPr>
          <w:rFonts w:ascii="Calibri" w:hAnsi="Calibri" w:cs="Calibri"/>
        </w:rPr>
      </w:pPr>
      <w:r w:rsidRPr="00EA12A6">
        <w:rPr>
          <w:rFonts w:ascii="Calibri" w:hAnsi="Calibri" w:cs="Calibri"/>
        </w:rPr>
        <w:t xml:space="preserve">Table </w:t>
      </w:r>
      <w:r w:rsidR="008F0824" w:rsidRPr="00EA12A6">
        <w:rPr>
          <w:rFonts w:ascii="Calibri" w:hAnsi="Calibri" w:cs="Calibri"/>
        </w:rPr>
        <w:t>2</w:t>
      </w:r>
      <w:r w:rsidR="00AB7462" w:rsidRPr="00EA12A6">
        <w:rPr>
          <w:rFonts w:ascii="Calibri" w:hAnsi="Calibri" w:cs="Calibri"/>
        </w:rPr>
        <w:t>:</w:t>
      </w:r>
      <w:r w:rsidRPr="00EA12A6">
        <w:rPr>
          <w:rFonts w:ascii="Calibri" w:hAnsi="Calibri" w:cs="Calibri"/>
        </w:rPr>
        <w:t xml:space="preserve"> MSMWG Support of Target-Setting Options 1</w:t>
      </w:r>
      <w:r w:rsidR="00AB7462" w:rsidRPr="00EA12A6">
        <w:rPr>
          <w:rFonts w:ascii="Calibri" w:hAnsi="Calibri" w:cs="Calibri"/>
        </w:rPr>
        <w:t xml:space="preserve"> and 2……………………………………….………….1</w:t>
      </w:r>
      <w:r w:rsidR="00A13988">
        <w:rPr>
          <w:rFonts w:ascii="Calibri" w:hAnsi="Calibri" w:cs="Calibri"/>
        </w:rPr>
        <w:t>2</w:t>
      </w:r>
      <w:r w:rsidR="00BF481D" w:rsidRPr="00EA12A6">
        <w:rPr>
          <w:rFonts w:ascii="Calibri" w:hAnsi="Calibri" w:cs="Calibri"/>
        </w:rPr>
        <w:br w:type="page"/>
      </w:r>
    </w:p>
    <w:p w14:paraId="2ED326CF" w14:textId="05690DF9" w:rsidR="007848A7" w:rsidRPr="00EA12A6" w:rsidRDefault="007848A7" w:rsidP="00AB7EEB">
      <w:pPr>
        <w:pStyle w:val="Heading1"/>
        <w:spacing w:line="276" w:lineRule="auto"/>
        <w:rPr>
          <w:rFonts w:ascii="Calibri" w:hAnsi="Calibri" w:cs="Calibri"/>
        </w:rPr>
      </w:pPr>
      <w:bookmarkStart w:id="0" w:name="_Toc84353107"/>
      <w:r w:rsidRPr="00EA12A6">
        <w:rPr>
          <w:rFonts w:ascii="Calibri" w:hAnsi="Calibri" w:cs="Calibri"/>
        </w:rPr>
        <w:lastRenderedPageBreak/>
        <w:t>Section 1: Intro</w:t>
      </w:r>
      <w:r w:rsidR="00BF481D" w:rsidRPr="00EA12A6">
        <w:rPr>
          <w:rFonts w:ascii="Calibri" w:hAnsi="Calibri" w:cs="Calibri"/>
        </w:rPr>
        <w:t>duction</w:t>
      </w:r>
      <w:r w:rsidRPr="00EA12A6">
        <w:rPr>
          <w:rFonts w:ascii="Calibri" w:hAnsi="Calibri" w:cs="Calibri"/>
        </w:rPr>
        <w:t xml:space="preserve"> </w:t>
      </w:r>
      <w:r w:rsidR="00ED6372" w:rsidRPr="00EA12A6">
        <w:rPr>
          <w:rFonts w:ascii="Calibri" w:hAnsi="Calibri" w:cs="Calibri"/>
        </w:rPr>
        <w:t>and</w:t>
      </w:r>
      <w:r w:rsidRPr="00EA12A6">
        <w:rPr>
          <w:rFonts w:ascii="Calibri" w:hAnsi="Calibri" w:cs="Calibri"/>
        </w:rPr>
        <w:t xml:space="preserve"> Overview</w:t>
      </w:r>
      <w:bookmarkEnd w:id="0"/>
    </w:p>
    <w:p w14:paraId="3544C71D" w14:textId="77777777" w:rsidR="00756006" w:rsidRPr="00EA12A6" w:rsidRDefault="00756006" w:rsidP="00AB7EEB">
      <w:pPr>
        <w:pStyle w:val="Heading2"/>
        <w:spacing w:line="276" w:lineRule="auto"/>
        <w:rPr>
          <w:rFonts w:ascii="Calibri" w:hAnsi="Calibri" w:cs="Calibri"/>
        </w:rPr>
      </w:pPr>
      <w:bookmarkStart w:id="1" w:name="_Toc81054912"/>
      <w:bookmarkStart w:id="2" w:name="_Toc84353108"/>
      <w:r w:rsidRPr="00EA12A6">
        <w:rPr>
          <w:rFonts w:ascii="Calibri" w:hAnsi="Calibri" w:cs="Calibri"/>
        </w:rPr>
        <w:t>1.1 Working Group Charge and Overview</w:t>
      </w:r>
      <w:bookmarkEnd w:id="1"/>
      <w:bookmarkEnd w:id="2"/>
    </w:p>
    <w:p w14:paraId="2A97670C" w14:textId="0A0D7F94" w:rsidR="00756006" w:rsidRPr="00EA12A6" w:rsidRDefault="00756006" w:rsidP="00AB7EEB">
      <w:pPr>
        <w:spacing w:line="276" w:lineRule="auto"/>
        <w:rPr>
          <w:rFonts w:ascii="Calibri" w:hAnsi="Calibri" w:cs="Calibri"/>
        </w:rPr>
      </w:pPr>
      <w:r w:rsidRPr="00EA12A6">
        <w:rPr>
          <w:rFonts w:ascii="Calibri" w:hAnsi="Calibri" w:cs="Calibri"/>
        </w:rPr>
        <w:t xml:space="preserve">The charge of the Market Support Metrics Working Group (MSMWG) </w:t>
      </w:r>
      <w:r w:rsidR="00133A33" w:rsidRPr="00EA12A6">
        <w:rPr>
          <w:rFonts w:ascii="Calibri" w:hAnsi="Calibri" w:cs="Calibri"/>
        </w:rPr>
        <w:t xml:space="preserve">was </w:t>
      </w:r>
      <w:r w:rsidRPr="00EA12A6">
        <w:rPr>
          <w:rFonts w:ascii="Calibri" w:hAnsi="Calibri" w:cs="Calibri"/>
        </w:rPr>
        <w:t xml:space="preserve">to identify and define the most important Objectives and associated key Metric(s) for the new Market Support portfolio segment established in California Public Utilities Commission (CPUC) Decision 21-05-031. The Objectives and associated key Metric(s) for each objective </w:t>
      </w:r>
      <w:r w:rsidR="00133A33" w:rsidRPr="00EA12A6">
        <w:rPr>
          <w:rFonts w:ascii="Calibri" w:hAnsi="Calibri" w:cs="Calibri"/>
        </w:rPr>
        <w:t xml:space="preserve">will </w:t>
      </w:r>
      <w:r w:rsidRPr="00EA12A6">
        <w:rPr>
          <w:rFonts w:ascii="Calibri" w:hAnsi="Calibri" w:cs="Calibri"/>
        </w:rPr>
        <w:t xml:space="preserve">be used to support and provide rationale for portfolio segmentation and program design, as well as used for program benefit/value forecasting, tracking, and evaluation. Although the </w:t>
      </w:r>
      <w:r w:rsidR="00263F5B" w:rsidRPr="00EA12A6">
        <w:rPr>
          <w:rFonts w:ascii="Calibri" w:hAnsi="Calibri" w:cs="Calibri"/>
        </w:rPr>
        <w:t>Working Group (</w:t>
      </w:r>
      <w:r w:rsidRPr="00EA12A6">
        <w:rPr>
          <w:rFonts w:ascii="Calibri" w:hAnsi="Calibri" w:cs="Calibri"/>
        </w:rPr>
        <w:t>WG</w:t>
      </w:r>
      <w:r w:rsidR="00263F5B" w:rsidRPr="00EA12A6">
        <w:rPr>
          <w:rFonts w:ascii="Calibri" w:hAnsi="Calibri" w:cs="Calibri"/>
        </w:rPr>
        <w:t>)</w:t>
      </w:r>
      <w:r w:rsidRPr="00EA12A6">
        <w:rPr>
          <w:rFonts w:ascii="Calibri" w:hAnsi="Calibri" w:cs="Calibri"/>
        </w:rPr>
        <w:t xml:space="preserve"> </w:t>
      </w:r>
      <w:r w:rsidR="00133A33" w:rsidRPr="00EA12A6">
        <w:rPr>
          <w:rFonts w:ascii="Calibri" w:hAnsi="Calibri" w:cs="Calibri"/>
        </w:rPr>
        <w:t xml:space="preserve">was </w:t>
      </w:r>
      <w:r w:rsidRPr="00EA12A6">
        <w:rPr>
          <w:rFonts w:ascii="Calibri" w:hAnsi="Calibri" w:cs="Calibri"/>
        </w:rPr>
        <w:t xml:space="preserve">not tasked with setting the specific numeric Targets for the Metric(s) used in each </w:t>
      </w:r>
      <w:r w:rsidR="00263F5B" w:rsidRPr="00EA12A6">
        <w:rPr>
          <w:rFonts w:ascii="Calibri" w:hAnsi="Calibri" w:cs="Calibri"/>
        </w:rPr>
        <w:t>Program Administrator’s (</w:t>
      </w:r>
      <w:r w:rsidRPr="00EA12A6">
        <w:rPr>
          <w:rFonts w:ascii="Calibri" w:hAnsi="Calibri" w:cs="Calibri"/>
        </w:rPr>
        <w:t>PA’s</w:t>
      </w:r>
      <w:r w:rsidR="00263F5B" w:rsidRPr="00EA12A6">
        <w:rPr>
          <w:rFonts w:ascii="Calibri" w:hAnsi="Calibri" w:cs="Calibri"/>
        </w:rPr>
        <w:t>)</w:t>
      </w:r>
      <w:r w:rsidRPr="00EA12A6">
        <w:rPr>
          <w:rFonts w:ascii="Calibri" w:hAnsi="Calibri" w:cs="Calibri"/>
        </w:rPr>
        <w:t xml:space="preserve"> filing, the </w:t>
      </w:r>
      <w:r w:rsidR="00D042D6" w:rsidRPr="00EA12A6">
        <w:rPr>
          <w:rFonts w:ascii="Calibri" w:hAnsi="Calibri" w:cs="Calibri"/>
        </w:rPr>
        <w:t>MSM</w:t>
      </w:r>
      <w:r w:rsidRPr="00EA12A6">
        <w:rPr>
          <w:rFonts w:ascii="Calibri" w:hAnsi="Calibri" w:cs="Calibri"/>
        </w:rPr>
        <w:t>WG</w:t>
      </w:r>
      <w:r w:rsidR="00506E5A" w:rsidRPr="00EA12A6">
        <w:rPr>
          <w:rFonts w:ascii="Calibri" w:hAnsi="Calibri" w:cs="Calibri"/>
        </w:rPr>
        <w:t xml:space="preserve"> did discuss and recommend a </w:t>
      </w:r>
      <w:proofErr w:type="gramStart"/>
      <w:r w:rsidR="00506E5A" w:rsidRPr="00EA12A6">
        <w:rPr>
          <w:rFonts w:ascii="Calibri" w:hAnsi="Calibri" w:cs="Calibri"/>
        </w:rPr>
        <w:t>Principle</w:t>
      </w:r>
      <w:proofErr w:type="gramEnd"/>
      <w:r w:rsidR="00506E5A" w:rsidRPr="00EA12A6">
        <w:rPr>
          <w:rFonts w:ascii="Calibri" w:hAnsi="Calibri" w:cs="Calibri"/>
        </w:rPr>
        <w:t xml:space="preserve"> on target-setting.</w:t>
      </w:r>
      <w:r w:rsidRPr="00EA12A6">
        <w:rPr>
          <w:rFonts w:ascii="Calibri" w:hAnsi="Calibri" w:cs="Calibri"/>
        </w:rPr>
        <w:t xml:space="preserve"> </w:t>
      </w:r>
    </w:p>
    <w:p w14:paraId="0D590417" w14:textId="77777777" w:rsidR="00756006" w:rsidRPr="00EA12A6" w:rsidRDefault="00756006" w:rsidP="00AB7EEB">
      <w:pPr>
        <w:spacing w:line="276" w:lineRule="auto"/>
        <w:rPr>
          <w:rFonts w:ascii="Calibri" w:hAnsi="Calibri" w:cs="Calibri"/>
          <w:color w:val="000000"/>
        </w:rPr>
      </w:pPr>
    </w:p>
    <w:p w14:paraId="2AFE99D5" w14:textId="3108DDB3" w:rsidR="00756006" w:rsidRPr="00EA12A6" w:rsidRDefault="00756006" w:rsidP="00AB7EEB">
      <w:pPr>
        <w:spacing w:after="120" w:line="276" w:lineRule="auto"/>
        <w:rPr>
          <w:rFonts w:ascii="Calibri" w:hAnsi="Calibri" w:cs="Calibri"/>
        </w:rPr>
      </w:pPr>
      <w:r w:rsidRPr="00EA12A6">
        <w:rPr>
          <w:rFonts w:ascii="Calibri" w:hAnsi="Calibri" w:cs="Calibri"/>
        </w:rPr>
        <w:t xml:space="preserve">The full MSMWG met four times between July and September 2021. </w:t>
      </w:r>
      <w:r w:rsidR="00E35FDA" w:rsidRPr="00EA12A6">
        <w:rPr>
          <w:rFonts w:ascii="Calibri" w:hAnsi="Calibri" w:cs="Calibri"/>
        </w:rPr>
        <w:t xml:space="preserve">A </w:t>
      </w:r>
      <w:r w:rsidRPr="00EA12A6">
        <w:rPr>
          <w:rFonts w:ascii="Calibri" w:hAnsi="Calibri" w:cs="Calibri"/>
        </w:rPr>
        <w:t xml:space="preserve">sub-working group (sub-WG) focused </w:t>
      </w:r>
      <w:r w:rsidR="00D23096">
        <w:rPr>
          <w:rFonts w:ascii="Calibri" w:hAnsi="Calibri" w:cs="Calibri"/>
        </w:rPr>
        <w:t xml:space="preserve">primarily </w:t>
      </w:r>
      <w:r w:rsidRPr="00EA12A6">
        <w:rPr>
          <w:rFonts w:ascii="Calibri" w:hAnsi="Calibri" w:cs="Calibri"/>
        </w:rPr>
        <w:t xml:space="preserve">on </w:t>
      </w:r>
      <w:r w:rsidRPr="00EA12A6">
        <w:rPr>
          <w:rFonts w:ascii="Calibri" w:hAnsi="Calibri" w:cs="Calibri"/>
          <w:color w:val="000000"/>
        </w:rPr>
        <w:t xml:space="preserve">developing key associated Metrics met </w:t>
      </w:r>
      <w:r w:rsidR="00DE4A1F" w:rsidRPr="00EA12A6">
        <w:rPr>
          <w:rFonts w:ascii="Calibri" w:hAnsi="Calibri" w:cs="Calibri"/>
          <w:color w:val="000000"/>
        </w:rPr>
        <w:t>four</w:t>
      </w:r>
      <w:r w:rsidRPr="00EA12A6">
        <w:rPr>
          <w:rFonts w:ascii="Calibri" w:hAnsi="Calibri" w:cs="Calibri"/>
          <w:color w:val="000000"/>
        </w:rPr>
        <w:t xml:space="preserve"> times. The sub-WG was convened by</w:t>
      </w:r>
      <w:r w:rsidR="001760A2" w:rsidRPr="00EA12A6">
        <w:rPr>
          <w:rFonts w:ascii="Calibri" w:hAnsi="Calibri" w:cs="Calibri"/>
          <w:color w:val="000000"/>
        </w:rPr>
        <w:t xml:space="preserve"> Cody Coeckelenbergh representing SoCalREN,</w:t>
      </w:r>
      <w:r w:rsidRPr="00EA12A6">
        <w:rPr>
          <w:rFonts w:ascii="Calibri" w:hAnsi="Calibri" w:cs="Calibri"/>
          <w:color w:val="000000"/>
        </w:rPr>
        <w:t xml:space="preserve"> Sophie Babka from Cal Advocates, and </w:t>
      </w:r>
      <w:r w:rsidR="001760A2" w:rsidRPr="00EA12A6">
        <w:rPr>
          <w:rFonts w:ascii="Calibri" w:hAnsi="Calibri" w:cs="Calibri"/>
          <w:color w:val="000000"/>
        </w:rPr>
        <w:t>Mary Sutter representing BayREN</w:t>
      </w:r>
      <w:r w:rsidRPr="00EA12A6">
        <w:rPr>
          <w:rFonts w:ascii="Calibri" w:hAnsi="Calibri" w:cs="Calibri"/>
          <w:color w:val="000000"/>
        </w:rPr>
        <w:t>.</w:t>
      </w:r>
      <w:r w:rsidRPr="00EA12A6">
        <w:rPr>
          <w:rFonts w:ascii="Calibri" w:hAnsi="Calibri" w:cs="Calibri"/>
        </w:rPr>
        <w:t xml:space="preserve"> The culmination of the </w:t>
      </w:r>
      <w:r w:rsidR="00D042D6" w:rsidRPr="00EA12A6">
        <w:rPr>
          <w:rFonts w:ascii="Calibri" w:hAnsi="Calibri" w:cs="Calibri"/>
        </w:rPr>
        <w:t>MSM</w:t>
      </w:r>
      <w:r w:rsidRPr="00EA12A6">
        <w:rPr>
          <w:rFonts w:ascii="Calibri" w:hAnsi="Calibri" w:cs="Calibri"/>
        </w:rPr>
        <w:t xml:space="preserve">WG is this Report submitted directly to </w:t>
      </w:r>
      <w:r w:rsidR="00582E9A" w:rsidRPr="00EA12A6">
        <w:rPr>
          <w:rFonts w:ascii="Calibri" w:hAnsi="Calibri" w:cs="Calibri"/>
        </w:rPr>
        <w:t xml:space="preserve">the Commission and the </w:t>
      </w:r>
      <w:r w:rsidRPr="00EA12A6">
        <w:rPr>
          <w:rFonts w:ascii="Calibri" w:hAnsi="Calibri" w:cs="Calibri"/>
        </w:rPr>
        <w:t xml:space="preserve">Program Administrators (PAs). </w:t>
      </w:r>
    </w:p>
    <w:p w14:paraId="0460520E" w14:textId="6761DF33" w:rsidR="00756006" w:rsidRPr="00EA12A6" w:rsidRDefault="00756006" w:rsidP="00AB7EEB">
      <w:pPr>
        <w:autoSpaceDE w:val="0"/>
        <w:autoSpaceDN w:val="0"/>
        <w:adjustRightInd w:val="0"/>
        <w:spacing w:line="276" w:lineRule="auto"/>
        <w:rPr>
          <w:rFonts w:ascii="Calibri" w:hAnsi="Calibri" w:cs="Calibri"/>
        </w:rPr>
      </w:pPr>
      <w:r w:rsidRPr="00EA12A6">
        <w:rPr>
          <w:rFonts w:ascii="Calibri" w:hAnsi="Calibri" w:cs="Calibri"/>
        </w:rPr>
        <w:t>As outlined in the Prospectus</w:t>
      </w:r>
      <w:r w:rsidRPr="00EA12A6">
        <w:rPr>
          <w:rStyle w:val="FootnoteReference"/>
          <w:rFonts w:ascii="Calibri" w:hAnsi="Calibri" w:cs="Calibri"/>
        </w:rPr>
        <w:footnoteReference w:id="1"/>
      </w:r>
      <w:r w:rsidRPr="00EA12A6">
        <w:rPr>
          <w:rFonts w:ascii="Calibri" w:hAnsi="Calibri" w:cs="Calibri"/>
        </w:rPr>
        <w:t xml:space="preserve">, and at the direction of the CPUC, the </w:t>
      </w:r>
      <w:r w:rsidR="00D042D6" w:rsidRPr="00EA12A6">
        <w:rPr>
          <w:rFonts w:ascii="Calibri" w:hAnsi="Calibri" w:cs="Calibri"/>
        </w:rPr>
        <w:t>MSM</w:t>
      </w:r>
      <w:r w:rsidRPr="00EA12A6">
        <w:rPr>
          <w:rFonts w:ascii="Calibri" w:hAnsi="Calibri" w:cs="Calibri"/>
        </w:rPr>
        <w:t>WG was charged with answering the following key questions:</w:t>
      </w:r>
    </w:p>
    <w:p w14:paraId="7E38961C" w14:textId="77777777" w:rsidR="00756006" w:rsidRPr="00EA12A6" w:rsidRDefault="00756006" w:rsidP="00AB7EEB">
      <w:pPr>
        <w:pStyle w:val="ListParagraph"/>
        <w:numPr>
          <w:ilvl w:val="0"/>
          <w:numId w:val="5"/>
        </w:numPr>
        <w:spacing w:after="120" w:line="276" w:lineRule="auto"/>
        <w:rPr>
          <w:rFonts w:ascii="Calibri" w:hAnsi="Calibri" w:cs="Calibri"/>
          <w:b/>
          <w:bCs/>
        </w:rPr>
      </w:pPr>
      <w:r w:rsidRPr="00EA12A6">
        <w:rPr>
          <w:rFonts w:ascii="Calibri" w:hAnsi="Calibri" w:cs="Calibri"/>
          <w:b/>
          <w:bCs/>
        </w:rPr>
        <w:t>Objective and Metric(s) - setting questions</w:t>
      </w:r>
    </w:p>
    <w:p w14:paraId="5BE3A4C2" w14:textId="77777777" w:rsidR="00756006" w:rsidRPr="00EA12A6" w:rsidRDefault="00756006" w:rsidP="00AB7EEB">
      <w:pPr>
        <w:pStyle w:val="ListParagraph"/>
        <w:numPr>
          <w:ilvl w:val="1"/>
          <w:numId w:val="5"/>
        </w:numPr>
        <w:spacing w:after="120" w:line="276" w:lineRule="auto"/>
        <w:rPr>
          <w:rFonts w:ascii="Calibri" w:hAnsi="Calibri" w:cs="Calibri"/>
        </w:rPr>
      </w:pPr>
      <w:r w:rsidRPr="00EA12A6">
        <w:rPr>
          <w:rFonts w:ascii="Calibri" w:hAnsi="Calibri" w:cs="Calibri"/>
        </w:rPr>
        <w:t>What are the specific Objectives for each segment?</w:t>
      </w:r>
    </w:p>
    <w:p w14:paraId="47349898" w14:textId="77777777" w:rsidR="00756006" w:rsidRPr="00EA12A6" w:rsidRDefault="00756006" w:rsidP="00AB7EEB">
      <w:pPr>
        <w:pStyle w:val="ListParagraph"/>
        <w:numPr>
          <w:ilvl w:val="1"/>
          <w:numId w:val="5"/>
        </w:numPr>
        <w:spacing w:after="120" w:line="276" w:lineRule="auto"/>
        <w:rPr>
          <w:rFonts w:ascii="Calibri" w:hAnsi="Calibri" w:cs="Calibri"/>
          <w:b/>
          <w:bCs/>
        </w:rPr>
      </w:pPr>
      <w:r w:rsidRPr="00EA12A6">
        <w:rPr>
          <w:rFonts w:ascii="Calibri" w:hAnsi="Calibri" w:cs="Calibri"/>
        </w:rPr>
        <w:t>What are the specific associated key Metric(s) for each Objective?</w:t>
      </w:r>
    </w:p>
    <w:p w14:paraId="47CECB32" w14:textId="77777777" w:rsidR="00756006" w:rsidRPr="00EA12A6" w:rsidRDefault="00756006" w:rsidP="00AB7EEB">
      <w:pPr>
        <w:pStyle w:val="ListParagraph"/>
        <w:numPr>
          <w:ilvl w:val="1"/>
          <w:numId w:val="5"/>
        </w:numPr>
        <w:spacing w:after="120" w:line="276" w:lineRule="auto"/>
        <w:rPr>
          <w:rFonts w:ascii="Calibri" w:hAnsi="Calibri" w:cs="Calibri"/>
          <w:b/>
          <w:bCs/>
        </w:rPr>
      </w:pPr>
      <w:r w:rsidRPr="00EA12A6">
        <w:rPr>
          <w:rFonts w:ascii="Calibri" w:hAnsi="Calibri" w:cs="Calibri"/>
        </w:rPr>
        <w:t xml:space="preserve">For each Objective and key Metric(s) describe whether it will be expressed quantitatively, qualitatively, or a mixture of both—and when each will be established and by whom. </w:t>
      </w:r>
    </w:p>
    <w:p w14:paraId="63561E0B" w14:textId="77777777" w:rsidR="00756006" w:rsidRPr="00EA12A6" w:rsidRDefault="00756006" w:rsidP="00AB7EEB">
      <w:pPr>
        <w:pStyle w:val="ListParagraph"/>
        <w:numPr>
          <w:ilvl w:val="1"/>
          <w:numId w:val="5"/>
        </w:numPr>
        <w:spacing w:after="120" w:line="276" w:lineRule="auto"/>
        <w:rPr>
          <w:rFonts w:ascii="Calibri" w:hAnsi="Calibri" w:cs="Calibri"/>
          <w:b/>
          <w:bCs/>
        </w:rPr>
      </w:pPr>
      <w:r w:rsidRPr="00EA12A6">
        <w:rPr>
          <w:rFonts w:ascii="Calibri" w:hAnsi="Calibri" w:cs="Calibri"/>
        </w:rPr>
        <w:t xml:space="preserve">For each Objective and associated key Metric(s) describe whether its primary application is to justify portfolio </w:t>
      </w:r>
      <w:r w:rsidRPr="00EA12A6">
        <w:rPr>
          <w:rFonts w:ascii="Calibri" w:hAnsi="Calibri" w:cs="Calibri"/>
          <w:color w:val="000000"/>
        </w:rPr>
        <w:t>segmentation and program design; forecasting of benefits/values from the budgeted program; tracking and evaluation; or some combination?</w:t>
      </w:r>
    </w:p>
    <w:p w14:paraId="79CB86E0" w14:textId="77777777" w:rsidR="00756006" w:rsidRPr="00EA12A6" w:rsidRDefault="00756006" w:rsidP="00AB7EEB">
      <w:pPr>
        <w:pStyle w:val="ListParagraph"/>
        <w:numPr>
          <w:ilvl w:val="1"/>
          <w:numId w:val="5"/>
        </w:numPr>
        <w:spacing w:after="120" w:line="276" w:lineRule="auto"/>
        <w:rPr>
          <w:rFonts w:ascii="Calibri" w:hAnsi="Calibri" w:cs="Calibri"/>
        </w:rPr>
      </w:pPr>
      <w:r w:rsidRPr="00EA12A6">
        <w:rPr>
          <w:rFonts w:ascii="Calibri" w:hAnsi="Calibri" w:cs="Calibri"/>
        </w:rPr>
        <w:t>What must all PAs include in their filings with respect to Objectives, associated key Metrics, and Targets for Metrics, and under what conditions can PAs propose additional Objectives, Metrics, and Targets?</w:t>
      </w:r>
    </w:p>
    <w:p w14:paraId="10023B62" w14:textId="103D81A7" w:rsidR="00756006" w:rsidRPr="00CC4CDC" w:rsidRDefault="00756006" w:rsidP="00AB7EEB">
      <w:pPr>
        <w:pStyle w:val="ListParagraph"/>
        <w:numPr>
          <w:ilvl w:val="1"/>
          <w:numId w:val="5"/>
        </w:numPr>
        <w:spacing w:after="120" w:line="276" w:lineRule="auto"/>
        <w:rPr>
          <w:rFonts w:ascii="Calibri" w:hAnsi="Calibri" w:cs="Calibri"/>
          <w:b/>
          <w:bCs/>
        </w:rPr>
      </w:pPr>
      <w:r w:rsidRPr="00EA12A6">
        <w:rPr>
          <w:rFonts w:ascii="Calibri" w:hAnsi="Calibri" w:cs="Calibri"/>
          <w:color w:val="000000"/>
        </w:rPr>
        <w:t>What should be the basis (i.e., principles and guidance) for</w:t>
      </w:r>
      <w:r w:rsidRPr="00EA12A6">
        <w:rPr>
          <w:rFonts w:ascii="Calibri" w:hAnsi="Calibri" w:cs="Calibri"/>
        </w:rPr>
        <w:t xml:space="preserve"> the PAs to set their own Targets for associated key Metric(s) in their filing?</w:t>
      </w:r>
    </w:p>
    <w:p w14:paraId="22A3A4C8" w14:textId="7AF56093" w:rsidR="00737EF0" w:rsidRDefault="00737EF0" w:rsidP="00737EF0">
      <w:pPr>
        <w:pStyle w:val="ListParagraph"/>
        <w:spacing w:after="120" w:line="276" w:lineRule="auto"/>
        <w:ind w:left="1440"/>
        <w:rPr>
          <w:rFonts w:ascii="Calibri" w:hAnsi="Calibri" w:cs="Calibri"/>
        </w:rPr>
      </w:pPr>
    </w:p>
    <w:p w14:paraId="3286D207" w14:textId="77777777" w:rsidR="00737EF0" w:rsidRPr="00EA12A6" w:rsidRDefault="00737EF0" w:rsidP="00CC4CDC">
      <w:pPr>
        <w:pStyle w:val="ListParagraph"/>
        <w:spacing w:after="120" w:line="276" w:lineRule="auto"/>
        <w:ind w:left="1440"/>
        <w:rPr>
          <w:rFonts w:ascii="Calibri" w:hAnsi="Calibri" w:cs="Calibri"/>
          <w:b/>
          <w:bCs/>
        </w:rPr>
      </w:pPr>
    </w:p>
    <w:p w14:paraId="40ACE9C1" w14:textId="77777777" w:rsidR="00756006" w:rsidRPr="00EA12A6" w:rsidRDefault="00756006" w:rsidP="00AB7EEB">
      <w:pPr>
        <w:pStyle w:val="ListParagraph"/>
        <w:numPr>
          <w:ilvl w:val="0"/>
          <w:numId w:val="5"/>
        </w:numPr>
        <w:spacing w:after="120" w:line="276" w:lineRule="auto"/>
        <w:rPr>
          <w:rFonts w:ascii="Calibri" w:hAnsi="Calibri" w:cs="Calibri"/>
          <w:b/>
          <w:bCs/>
        </w:rPr>
      </w:pPr>
      <w:r w:rsidRPr="00EA12A6">
        <w:rPr>
          <w:rFonts w:ascii="Calibri" w:hAnsi="Calibri" w:cs="Calibri"/>
          <w:b/>
          <w:bCs/>
        </w:rPr>
        <w:lastRenderedPageBreak/>
        <w:t>Procedural questions:</w:t>
      </w:r>
    </w:p>
    <w:p w14:paraId="44907212" w14:textId="77777777" w:rsidR="00756006" w:rsidRPr="00EA12A6" w:rsidRDefault="00756006" w:rsidP="00AB7EEB">
      <w:pPr>
        <w:pStyle w:val="ListParagraph"/>
        <w:numPr>
          <w:ilvl w:val="1"/>
          <w:numId w:val="4"/>
        </w:numPr>
        <w:spacing w:line="276" w:lineRule="auto"/>
        <w:rPr>
          <w:rFonts w:ascii="Calibri" w:hAnsi="Calibri" w:cs="Calibri"/>
        </w:rPr>
      </w:pPr>
      <w:r w:rsidRPr="00EA12A6">
        <w:rPr>
          <w:rFonts w:ascii="Calibri" w:hAnsi="Calibri" w:cs="Calibri"/>
        </w:rPr>
        <w:t xml:space="preserve">How will any non-consensus Objectives and/or associated key Metric(s) be addressed in the PA filings? </w:t>
      </w:r>
    </w:p>
    <w:p w14:paraId="7474F806" w14:textId="77777777" w:rsidR="00756006" w:rsidRPr="00EA12A6" w:rsidRDefault="00756006" w:rsidP="00AB7EEB">
      <w:pPr>
        <w:spacing w:after="120" w:line="276" w:lineRule="auto"/>
        <w:rPr>
          <w:rFonts w:ascii="Calibri" w:hAnsi="Calibri" w:cs="Calibri"/>
        </w:rPr>
      </w:pPr>
    </w:p>
    <w:p w14:paraId="465BF611" w14:textId="199E8417" w:rsidR="00756006" w:rsidRPr="00EA12A6" w:rsidRDefault="00756006" w:rsidP="00AB7EEB">
      <w:pPr>
        <w:spacing w:after="120" w:line="276" w:lineRule="auto"/>
        <w:rPr>
          <w:rFonts w:ascii="Calibri" w:hAnsi="Calibri" w:cs="Calibri"/>
        </w:rPr>
      </w:pPr>
      <w:r w:rsidRPr="00EA12A6">
        <w:rPr>
          <w:rFonts w:ascii="Calibri" w:hAnsi="Calibri" w:cs="Calibri"/>
        </w:rPr>
        <w:t>The California Energy Efficiency Coordinating Committee (CAEECC) ran two distinct but related Working Groups, one on Market Support Metrics and another on Equity Metrics. The Equity Metrics report can be found on the CAEECC website</w:t>
      </w:r>
      <w:r w:rsidR="00DE4A1F" w:rsidRPr="00EA12A6">
        <w:rPr>
          <w:rFonts w:ascii="Calibri" w:hAnsi="Calibri" w:cs="Calibri"/>
        </w:rPr>
        <w:t xml:space="preserve">: </w:t>
      </w:r>
      <w:hyperlink r:id="rId8" w:history="1">
        <w:r w:rsidR="00DE4A1F" w:rsidRPr="00EA12A6">
          <w:rPr>
            <w:rStyle w:val="Hyperlink"/>
            <w:rFonts w:ascii="Calibri" w:hAnsi="Calibri" w:cs="Calibri"/>
          </w:rPr>
          <w:t>https://www.caeecc.org/equity-metrics-working-group-meeting</w:t>
        </w:r>
      </w:hyperlink>
      <w:r w:rsidR="00DE4A1F" w:rsidRPr="00EA12A6">
        <w:rPr>
          <w:rFonts w:ascii="Calibri" w:hAnsi="Calibri" w:cs="Calibri"/>
        </w:rPr>
        <w:t>.</w:t>
      </w:r>
    </w:p>
    <w:p w14:paraId="50FBB5A1" w14:textId="77777777" w:rsidR="00756006" w:rsidRPr="00EA12A6" w:rsidRDefault="00756006" w:rsidP="00AB7EEB">
      <w:pPr>
        <w:spacing w:line="276" w:lineRule="auto"/>
        <w:rPr>
          <w:rFonts w:ascii="Calibri" w:hAnsi="Calibri" w:cs="Calibri"/>
          <w:color w:val="000000"/>
        </w:rPr>
      </w:pPr>
    </w:p>
    <w:p w14:paraId="6373B7F4" w14:textId="77777777" w:rsidR="00756006" w:rsidRPr="00EA12A6" w:rsidRDefault="00756006" w:rsidP="00AB7EEB">
      <w:pPr>
        <w:pStyle w:val="Heading2"/>
        <w:spacing w:line="276" w:lineRule="auto"/>
        <w:rPr>
          <w:rFonts w:ascii="Calibri" w:eastAsia="Times New Roman" w:hAnsi="Calibri" w:cs="Calibri"/>
        </w:rPr>
      </w:pPr>
      <w:bookmarkStart w:id="3" w:name="_Toc81054913"/>
      <w:bookmarkStart w:id="4" w:name="_Toc84353109"/>
      <w:r w:rsidRPr="00EA12A6">
        <w:rPr>
          <w:rFonts w:ascii="Calibri" w:hAnsi="Calibri" w:cs="Calibri"/>
        </w:rPr>
        <w:t>1.2 Background on Newly Created Market Support Segment</w:t>
      </w:r>
      <w:bookmarkEnd w:id="3"/>
      <w:bookmarkEnd w:id="4"/>
    </w:p>
    <w:p w14:paraId="6964FD01" w14:textId="77777777" w:rsidR="00756006" w:rsidRPr="00EA12A6" w:rsidRDefault="00756006" w:rsidP="00AB7EEB">
      <w:pPr>
        <w:spacing w:line="276" w:lineRule="auto"/>
        <w:rPr>
          <w:rFonts w:ascii="Calibri" w:hAnsi="Calibri" w:cs="Calibri"/>
        </w:rPr>
      </w:pPr>
      <w:r w:rsidRPr="00EA12A6">
        <w:rPr>
          <w:rFonts w:ascii="Calibri" w:hAnsi="Calibri" w:cs="Calibri"/>
        </w:rPr>
        <w:t xml:space="preserve">On May 20, 2021, the California Public Utilities Commission (CPUC) unanimously approved Proposed Decision 21-05-031 on the “Assessment of Energy Efficiency Potential and Goals and Modification of Portfolio Approval and Oversight Process” (in Rulemaking 13-11-005). The Decision directs PAs to “further segment their portfolios based on the primary program purpose, into the following three segments”: </w:t>
      </w:r>
      <w:r w:rsidRPr="00EA12A6">
        <w:rPr>
          <w:rFonts w:ascii="Calibri" w:hAnsi="Calibri" w:cs="Calibri"/>
          <w:i/>
          <w:iCs/>
        </w:rPr>
        <w:t>Resource Acquisition, Market Support, and Equity</w:t>
      </w:r>
      <w:r w:rsidRPr="00EA12A6">
        <w:rPr>
          <w:rFonts w:ascii="Calibri" w:hAnsi="Calibri" w:cs="Calibri"/>
        </w:rPr>
        <w:t>.  The decision then directs CAEECC to form a Working Group “</w:t>
      </w:r>
      <w:r w:rsidRPr="00EA12A6">
        <w:rPr>
          <w:rFonts w:ascii="Calibri" w:hAnsi="Calibri" w:cs="Calibri"/>
          <w:i/>
          <w:iCs/>
        </w:rPr>
        <w:t>to develop and vet new reporting metrics for the market support and equity program categories that will be considered alongside the portfolio filings due from all program administrators in February 2022”</w:t>
      </w:r>
      <w:r w:rsidRPr="00EA12A6">
        <w:rPr>
          <w:rFonts w:ascii="Calibri" w:hAnsi="Calibri" w:cs="Calibri"/>
        </w:rPr>
        <w:t>.</w:t>
      </w:r>
      <w:r w:rsidRPr="00EA12A6">
        <w:rPr>
          <w:rStyle w:val="FootnoteReference"/>
          <w:rFonts w:ascii="Calibri" w:eastAsiaTheme="majorEastAsia" w:hAnsi="Calibri" w:cs="Calibri"/>
        </w:rPr>
        <w:footnoteReference w:id="2"/>
      </w:r>
    </w:p>
    <w:p w14:paraId="624B08BF" w14:textId="77777777" w:rsidR="00756006" w:rsidRPr="00EA12A6" w:rsidRDefault="00756006" w:rsidP="00AB7EEB">
      <w:pPr>
        <w:spacing w:line="276" w:lineRule="auto"/>
        <w:rPr>
          <w:rFonts w:ascii="Calibri" w:hAnsi="Calibri" w:cs="Calibri"/>
        </w:rPr>
      </w:pPr>
    </w:p>
    <w:p w14:paraId="739B6B1D" w14:textId="77777777" w:rsidR="00756006" w:rsidRPr="00EA12A6" w:rsidRDefault="00756006" w:rsidP="00AB7EEB">
      <w:pPr>
        <w:spacing w:line="276" w:lineRule="auto"/>
        <w:rPr>
          <w:rFonts w:ascii="Calibri" w:hAnsi="Calibri" w:cs="Calibri"/>
        </w:rPr>
      </w:pPr>
      <w:r w:rsidRPr="00EA12A6">
        <w:rPr>
          <w:rFonts w:ascii="Calibri" w:hAnsi="Calibri" w:cs="Calibri"/>
        </w:rPr>
        <w:t xml:space="preserve">The Decision defines </w:t>
      </w:r>
      <w:r w:rsidRPr="00EA12A6">
        <w:rPr>
          <w:rFonts w:ascii="Calibri" w:hAnsi="Calibri" w:cs="Calibri"/>
          <w:b/>
          <w:bCs/>
        </w:rPr>
        <w:t>Market Support</w:t>
      </w:r>
      <w:r w:rsidRPr="00EA12A6">
        <w:rPr>
          <w:rFonts w:ascii="Calibri" w:hAnsi="Calibri" w:cs="Calibri"/>
        </w:rPr>
        <w:t xml:space="preserve"> as “</w:t>
      </w:r>
      <w:r w:rsidRPr="00EA12A6">
        <w:rPr>
          <w:rFonts w:ascii="Calibri" w:hAnsi="Calibri" w:cs="Calibri"/>
          <w:i/>
          <w:iCs/>
        </w:rPr>
        <w:t>programs with a primary objective of supporting the long-term success of the energy efficiency market by educating customers, training contractors, building partnerships, or moving beneficial technologies towards greater cost-effectiveness</w:t>
      </w:r>
      <w:r w:rsidRPr="00EA12A6">
        <w:rPr>
          <w:rFonts w:ascii="Calibri" w:hAnsi="Calibri" w:cs="Calibri"/>
        </w:rPr>
        <w:t>”.</w:t>
      </w:r>
      <w:r w:rsidRPr="00EA12A6">
        <w:rPr>
          <w:rStyle w:val="FootnoteReference"/>
          <w:rFonts w:ascii="Calibri" w:eastAsiaTheme="majorEastAsia" w:hAnsi="Calibri" w:cs="Calibri"/>
        </w:rPr>
        <w:footnoteReference w:id="3"/>
      </w:r>
      <w:r w:rsidRPr="00EA12A6">
        <w:rPr>
          <w:rFonts w:ascii="Calibri" w:hAnsi="Calibri" w:cs="Calibri"/>
        </w:rPr>
        <w:t xml:space="preserve"> </w:t>
      </w:r>
    </w:p>
    <w:p w14:paraId="2C692EAC" w14:textId="77777777" w:rsidR="00756006" w:rsidRPr="00EA12A6" w:rsidRDefault="00756006" w:rsidP="00AB7EEB">
      <w:pPr>
        <w:spacing w:line="276" w:lineRule="auto"/>
        <w:rPr>
          <w:rFonts w:ascii="Calibri" w:hAnsi="Calibri" w:cs="Calibri"/>
        </w:rPr>
      </w:pPr>
    </w:p>
    <w:p w14:paraId="5A304F21" w14:textId="6987536E" w:rsidR="00756006" w:rsidRPr="00EA12A6" w:rsidRDefault="00756006" w:rsidP="00AB7EEB">
      <w:pPr>
        <w:spacing w:line="276" w:lineRule="auto"/>
        <w:rPr>
          <w:rFonts w:ascii="Calibri" w:hAnsi="Calibri" w:cs="Calibri"/>
        </w:rPr>
      </w:pPr>
      <w:r w:rsidRPr="00EA12A6">
        <w:rPr>
          <w:rFonts w:ascii="Calibri" w:hAnsi="Calibri" w:cs="Calibri"/>
        </w:rPr>
        <w:t>The Decision creates a combined budget cap of 30% for Market Support and Equity segments</w:t>
      </w:r>
      <w:r w:rsidRPr="00EA12A6">
        <w:rPr>
          <w:rStyle w:val="FootnoteReference"/>
          <w:rFonts w:ascii="Calibri" w:eastAsiaTheme="majorEastAsia" w:hAnsi="Calibri" w:cs="Calibri"/>
        </w:rPr>
        <w:footnoteReference w:id="4"/>
      </w:r>
      <w:r w:rsidRPr="00EA12A6">
        <w:rPr>
          <w:rFonts w:ascii="Calibri" w:hAnsi="Calibri" w:cs="Calibri"/>
        </w:rPr>
        <w:t xml:space="preserve"> per Program Administrator (excluding the </w:t>
      </w:r>
      <w:r w:rsidR="00263F5B" w:rsidRPr="00EA12A6">
        <w:rPr>
          <w:rFonts w:ascii="Calibri" w:hAnsi="Calibri" w:cs="Calibri"/>
        </w:rPr>
        <w:t>Regional Energy Networks (</w:t>
      </w:r>
      <w:r w:rsidRPr="00EA12A6">
        <w:rPr>
          <w:rFonts w:ascii="Calibri" w:hAnsi="Calibri" w:cs="Calibri"/>
        </w:rPr>
        <w:t>RENs</w:t>
      </w:r>
      <w:r w:rsidR="00263F5B" w:rsidRPr="00EA12A6">
        <w:rPr>
          <w:rFonts w:ascii="Calibri" w:hAnsi="Calibri" w:cs="Calibri"/>
        </w:rPr>
        <w:t>)</w:t>
      </w:r>
      <w:r w:rsidRPr="00EA12A6">
        <w:rPr>
          <w:rFonts w:ascii="Calibri" w:hAnsi="Calibri" w:cs="Calibri"/>
        </w:rPr>
        <w:t xml:space="preserve">). PAs must use the new portfolio segmentation categorization scheme for the interim budget filings (for program years 2022 and 2023) due </w:t>
      </w:r>
      <w:r w:rsidR="00582E9A" w:rsidRPr="00EA12A6">
        <w:rPr>
          <w:rFonts w:ascii="Calibri" w:hAnsi="Calibri" w:cs="Calibri"/>
        </w:rPr>
        <w:t>November</w:t>
      </w:r>
      <w:r w:rsidRPr="00EA12A6">
        <w:rPr>
          <w:rFonts w:ascii="Calibri" w:hAnsi="Calibri" w:cs="Calibri"/>
        </w:rPr>
        <w:t xml:space="preserve"> 2021, and for the Strategic Business Plan and Four-Year Portfolio (for program years 2024 and beyond) due February 15, 2022. </w:t>
      </w:r>
    </w:p>
    <w:p w14:paraId="0A588C3E" w14:textId="77777777" w:rsidR="00756006" w:rsidRPr="00EA12A6" w:rsidRDefault="00756006" w:rsidP="00AB7EEB">
      <w:pPr>
        <w:autoSpaceDE w:val="0"/>
        <w:autoSpaceDN w:val="0"/>
        <w:adjustRightInd w:val="0"/>
        <w:spacing w:line="276" w:lineRule="auto"/>
        <w:rPr>
          <w:rFonts w:ascii="Calibri" w:hAnsi="Calibri" w:cs="Calibri"/>
        </w:rPr>
      </w:pPr>
    </w:p>
    <w:p w14:paraId="0208E58B" w14:textId="77777777" w:rsidR="00756006" w:rsidRPr="00EA12A6" w:rsidRDefault="00756006" w:rsidP="00AB7EEB">
      <w:pPr>
        <w:pStyle w:val="Heading2"/>
        <w:spacing w:line="276" w:lineRule="auto"/>
        <w:rPr>
          <w:rFonts w:ascii="Calibri" w:hAnsi="Calibri" w:cs="Calibri"/>
        </w:rPr>
      </w:pPr>
      <w:bookmarkStart w:id="5" w:name="_Toc81054914"/>
      <w:bookmarkStart w:id="6" w:name="_Toc84353110"/>
      <w:r w:rsidRPr="00EA12A6">
        <w:rPr>
          <w:rFonts w:ascii="Calibri" w:hAnsi="Calibri" w:cs="Calibri"/>
        </w:rPr>
        <w:t>1.3 Report Outline</w:t>
      </w:r>
      <w:bookmarkEnd w:id="5"/>
      <w:bookmarkEnd w:id="6"/>
    </w:p>
    <w:p w14:paraId="2A5AAFC2" w14:textId="77777777" w:rsidR="00756006" w:rsidRPr="00EA12A6" w:rsidRDefault="00756006" w:rsidP="00AB7EEB">
      <w:pPr>
        <w:autoSpaceDE w:val="0"/>
        <w:autoSpaceDN w:val="0"/>
        <w:adjustRightInd w:val="0"/>
        <w:spacing w:line="276" w:lineRule="auto"/>
        <w:rPr>
          <w:rFonts w:ascii="Calibri" w:hAnsi="Calibri" w:cs="Calibri"/>
        </w:rPr>
      </w:pPr>
      <w:r w:rsidRPr="00EA12A6">
        <w:rPr>
          <w:rFonts w:ascii="Calibri" w:hAnsi="Calibri" w:cs="Calibri"/>
        </w:rPr>
        <w:t>This report outlines the outcomes and recommendations of the MSMWG and is organized as follows:</w:t>
      </w:r>
    </w:p>
    <w:p w14:paraId="2D6BEEE3" w14:textId="4DED1405" w:rsidR="00667F73" w:rsidRPr="00EA12A6" w:rsidRDefault="00756006" w:rsidP="00AB7EEB">
      <w:pPr>
        <w:pStyle w:val="ListParagraph"/>
        <w:numPr>
          <w:ilvl w:val="0"/>
          <w:numId w:val="3"/>
        </w:numPr>
        <w:autoSpaceDE w:val="0"/>
        <w:autoSpaceDN w:val="0"/>
        <w:adjustRightInd w:val="0"/>
        <w:spacing w:after="120" w:line="276" w:lineRule="auto"/>
        <w:rPr>
          <w:rFonts w:ascii="Calibri" w:hAnsi="Calibri" w:cs="Calibri"/>
        </w:rPr>
      </w:pPr>
      <w:r w:rsidRPr="00EA12A6">
        <w:rPr>
          <w:rFonts w:ascii="Calibri" w:hAnsi="Calibri" w:cs="Calibri"/>
        </w:rPr>
        <w:lastRenderedPageBreak/>
        <w:t xml:space="preserve">Section 2: </w:t>
      </w:r>
      <w:r w:rsidR="00667F73" w:rsidRPr="00EA12A6">
        <w:rPr>
          <w:rFonts w:ascii="Calibri" w:hAnsi="Calibri" w:cs="Calibri"/>
        </w:rPr>
        <w:t>Principles</w:t>
      </w:r>
    </w:p>
    <w:p w14:paraId="74156A09" w14:textId="258ED48C" w:rsidR="00756006" w:rsidRPr="00EA12A6" w:rsidRDefault="00667F73" w:rsidP="00AB7EEB">
      <w:pPr>
        <w:pStyle w:val="ListParagraph"/>
        <w:numPr>
          <w:ilvl w:val="0"/>
          <w:numId w:val="3"/>
        </w:numPr>
        <w:autoSpaceDE w:val="0"/>
        <w:autoSpaceDN w:val="0"/>
        <w:adjustRightInd w:val="0"/>
        <w:spacing w:after="120" w:line="276" w:lineRule="auto"/>
        <w:rPr>
          <w:rFonts w:ascii="Calibri" w:hAnsi="Calibri" w:cs="Calibri"/>
        </w:rPr>
      </w:pPr>
      <w:r w:rsidRPr="00EA12A6">
        <w:rPr>
          <w:rFonts w:ascii="Calibri" w:hAnsi="Calibri" w:cs="Calibri"/>
        </w:rPr>
        <w:t xml:space="preserve">Section 3: </w:t>
      </w:r>
      <w:r w:rsidR="0065684D" w:rsidRPr="00EA12A6">
        <w:rPr>
          <w:rFonts w:ascii="Calibri" w:hAnsi="Calibri" w:cs="Calibri"/>
        </w:rPr>
        <w:t xml:space="preserve">Primary </w:t>
      </w:r>
      <w:r w:rsidR="00756006" w:rsidRPr="00EA12A6">
        <w:rPr>
          <w:rFonts w:ascii="Calibri" w:hAnsi="Calibri" w:cs="Calibri"/>
        </w:rPr>
        <w:t>Objective</w:t>
      </w:r>
      <w:r w:rsidR="0065684D" w:rsidRPr="00EA12A6">
        <w:rPr>
          <w:rFonts w:ascii="Calibri" w:hAnsi="Calibri" w:cs="Calibri"/>
        </w:rPr>
        <w:t xml:space="preserve"> and Sub-Objective</w:t>
      </w:r>
      <w:r w:rsidR="00756006" w:rsidRPr="00EA12A6">
        <w:rPr>
          <w:rFonts w:ascii="Calibri" w:hAnsi="Calibri" w:cs="Calibri"/>
        </w:rPr>
        <w:t>s</w:t>
      </w:r>
    </w:p>
    <w:p w14:paraId="7491D3D4" w14:textId="63FC8D58" w:rsidR="00756006" w:rsidRPr="00EA12A6" w:rsidRDefault="00756006" w:rsidP="00AB7EEB">
      <w:pPr>
        <w:pStyle w:val="ListParagraph"/>
        <w:numPr>
          <w:ilvl w:val="0"/>
          <w:numId w:val="3"/>
        </w:numPr>
        <w:autoSpaceDE w:val="0"/>
        <w:autoSpaceDN w:val="0"/>
        <w:adjustRightInd w:val="0"/>
        <w:spacing w:after="120" w:line="276" w:lineRule="auto"/>
        <w:rPr>
          <w:rFonts w:ascii="Calibri" w:hAnsi="Calibri" w:cs="Calibri"/>
        </w:rPr>
      </w:pPr>
      <w:r w:rsidRPr="00EA12A6">
        <w:rPr>
          <w:rFonts w:ascii="Calibri" w:hAnsi="Calibri" w:cs="Calibri"/>
        </w:rPr>
        <w:t xml:space="preserve">Section </w:t>
      </w:r>
      <w:r w:rsidR="00667F73" w:rsidRPr="00EA12A6">
        <w:rPr>
          <w:rFonts w:ascii="Calibri" w:hAnsi="Calibri" w:cs="Calibri"/>
        </w:rPr>
        <w:t>4</w:t>
      </w:r>
      <w:r w:rsidRPr="00EA12A6">
        <w:rPr>
          <w:rFonts w:ascii="Calibri" w:hAnsi="Calibri" w:cs="Calibri"/>
        </w:rPr>
        <w:t>: Metrics</w:t>
      </w:r>
    </w:p>
    <w:p w14:paraId="379DE2FA" w14:textId="4588286F" w:rsidR="00756006" w:rsidRPr="00EA12A6" w:rsidRDefault="00756006" w:rsidP="00AB7EEB">
      <w:pPr>
        <w:pStyle w:val="ListParagraph"/>
        <w:numPr>
          <w:ilvl w:val="0"/>
          <w:numId w:val="3"/>
        </w:numPr>
        <w:autoSpaceDE w:val="0"/>
        <w:autoSpaceDN w:val="0"/>
        <w:adjustRightInd w:val="0"/>
        <w:spacing w:after="120" w:line="276" w:lineRule="auto"/>
        <w:rPr>
          <w:rFonts w:ascii="Calibri" w:hAnsi="Calibri" w:cs="Calibri"/>
        </w:rPr>
      </w:pPr>
      <w:r w:rsidRPr="00EA12A6">
        <w:rPr>
          <w:rFonts w:ascii="Calibri" w:hAnsi="Calibri" w:cs="Calibri"/>
        </w:rPr>
        <w:t xml:space="preserve">Section 5: </w:t>
      </w:r>
      <w:r w:rsidR="00667F73" w:rsidRPr="00EA12A6">
        <w:rPr>
          <w:rFonts w:ascii="Calibri" w:hAnsi="Calibri" w:cs="Calibri"/>
        </w:rPr>
        <w:t xml:space="preserve">Other </w:t>
      </w:r>
      <w:r w:rsidRPr="00EA12A6">
        <w:rPr>
          <w:rFonts w:ascii="Calibri" w:hAnsi="Calibri" w:cs="Calibri"/>
        </w:rPr>
        <w:t>Key Scope Questions</w:t>
      </w:r>
    </w:p>
    <w:p w14:paraId="3F19620B" w14:textId="39F3EEE0" w:rsidR="00756006" w:rsidRPr="00EA12A6" w:rsidRDefault="00756006" w:rsidP="00AB7EEB">
      <w:pPr>
        <w:pStyle w:val="ListParagraph"/>
        <w:numPr>
          <w:ilvl w:val="0"/>
          <w:numId w:val="3"/>
        </w:numPr>
        <w:autoSpaceDE w:val="0"/>
        <w:autoSpaceDN w:val="0"/>
        <w:adjustRightInd w:val="0"/>
        <w:spacing w:after="120" w:line="276" w:lineRule="auto"/>
        <w:rPr>
          <w:rFonts w:ascii="Calibri" w:hAnsi="Calibri" w:cs="Calibri"/>
        </w:rPr>
      </w:pPr>
      <w:r w:rsidRPr="00EA12A6">
        <w:rPr>
          <w:rFonts w:ascii="Calibri" w:hAnsi="Calibri" w:cs="Calibri"/>
        </w:rPr>
        <w:t>Appendix A: MSMWG Member Organizations and Representatives</w:t>
      </w:r>
    </w:p>
    <w:p w14:paraId="206CF953" w14:textId="63C2A07D" w:rsidR="007415C9" w:rsidRPr="00EA12A6" w:rsidRDefault="007415C9" w:rsidP="007415C9">
      <w:pPr>
        <w:pStyle w:val="ListParagraph"/>
        <w:numPr>
          <w:ilvl w:val="0"/>
          <w:numId w:val="3"/>
        </w:numPr>
        <w:autoSpaceDE w:val="0"/>
        <w:autoSpaceDN w:val="0"/>
        <w:adjustRightInd w:val="0"/>
        <w:spacing w:after="120" w:line="276" w:lineRule="auto"/>
        <w:rPr>
          <w:rFonts w:ascii="Calibri" w:hAnsi="Calibri" w:cs="Calibri"/>
        </w:rPr>
      </w:pPr>
      <w:r w:rsidRPr="00EA12A6">
        <w:rPr>
          <w:rFonts w:ascii="Calibri" w:hAnsi="Calibri" w:cs="Calibri"/>
        </w:rPr>
        <w:t>Appendix B: Organization-Level Comments on Non-Consensus Option Choices</w:t>
      </w:r>
    </w:p>
    <w:p w14:paraId="0E15ECCE" w14:textId="695A5728" w:rsidR="00756006" w:rsidRPr="00EA12A6" w:rsidRDefault="00756006" w:rsidP="00AB7EEB">
      <w:pPr>
        <w:pStyle w:val="Heading2"/>
        <w:spacing w:line="276" w:lineRule="auto"/>
        <w:rPr>
          <w:rFonts w:ascii="Calibri" w:hAnsi="Calibri" w:cs="Calibri"/>
        </w:rPr>
      </w:pPr>
      <w:bookmarkStart w:id="7" w:name="_Toc81054915"/>
    </w:p>
    <w:p w14:paraId="7D43DDDB" w14:textId="3D2B4F3F" w:rsidR="00E952C4" w:rsidRPr="00EA12A6" w:rsidRDefault="00E952C4" w:rsidP="00AB7EEB">
      <w:pPr>
        <w:pStyle w:val="Heading2"/>
        <w:spacing w:line="276" w:lineRule="auto"/>
        <w:rPr>
          <w:rFonts w:ascii="Calibri" w:hAnsi="Calibri" w:cs="Calibri"/>
        </w:rPr>
      </w:pPr>
      <w:bookmarkStart w:id="8" w:name="_Toc84353111"/>
      <w:r w:rsidRPr="00EA12A6">
        <w:rPr>
          <w:rFonts w:ascii="Calibri" w:hAnsi="Calibri" w:cs="Calibri"/>
        </w:rPr>
        <w:t xml:space="preserve">1.4 Structure of Primary Objective, Sub-Objectives, Metrics </w:t>
      </w:r>
      <w:r w:rsidR="00263F5B" w:rsidRPr="00EA12A6">
        <w:rPr>
          <w:rFonts w:ascii="Calibri" w:hAnsi="Calibri" w:cs="Calibri"/>
        </w:rPr>
        <w:t>and</w:t>
      </w:r>
      <w:r w:rsidRPr="00EA12A6">
        <w:rPr>
          <w:rFonts w:ascii="Calibri" w:hAnsi="Calibri" w:cs="Calibri"/>
        </w:rPr>
        <w:t xml:space="preserve"> Targets</w:t>
      </w:r>
      <w:bookmarkEnd w:id="8"/>
    </w:p>
    <w:p w14:paraId="1967BF49" w14:textId="3C2DECCD" w:rsidR="00E952C4" w:rsidRPr="00EA12A6" w:rsidRDefault="00E952C4" w:rsidP="00AB7EEB">
      <w:pPr>
        <w:spacing w:line="276" w:lineRule="auto"/>
        <w:rPr>
          <w:rFonts w:ascii="Calibri" w:hAnsi="Calibri" w:cs="Calibri"/>
        </w:rPr>
      </w:pPr>
      <w:r w:rsidRPr="00EA12A6">
        <w:rPr>
          <w:rFonts w:ascii="Calibri" w:hAnsi="Calibri" w:cs="Calibri"/>
        </w:rPr>
        <w:t xml:space="preserve">Figure 1, below, </w:t>
      </w:r>
      <w:r w:rsidRPr="003E0A77">
        <w:rPr>
          <w:rFonts w:ascii="Calibri" w:hAnsi="Calibri" w:cs="Calibri"/>
        </w:rPr>
        <w:t>illustrates the relationship between the primary Objective</w:t>
      </w:r>
      <w:r w:rsidR="00582E9A" w:rsidRPr="003E0A77">
        <w:rPr>
          <w:rFonts w:ascii="Calibri" w:hAnsi="Calibri" w:cs="Calibri"/>
        </w:rPr>
        <w:t xml:space="preserve"> from the Commission </w:t>
      </w:r>
      <w:r w:rsidR="00EF0F09" w:rsidRPr="003E0A77">
        <w:rPr>
          <w:rFonts w:ascii="Calibri" w:hAnsi="Calibri" w:cs="Calibri"/>
        </w:rPr>
        <w:t>O</w:t>
      </w:r>
      <w:r w:rsidR="00582E9A" w:rsidRPr="003E0A77">
        <w:rPr>
          <w:rFonts w:ascii="Calibri" w:hAnsi="Calibri" w:cs="Calibri"/>
        </w:rPr>
        <w:t>rder</w:t>
      </w:r>
      <w:r w:rsidRPr="003E0A77">
        <w:rPr>
          <w:rFonts w:ascii="Calibri" w:hAnsi="Calibri" w:cs="Calibri"/>
        </w:rPr>
        <w:t xml:space="preserve">, the five sub-Objectives </w:t>
      </w:r>
      <w:r w:rsidR="00582E9A" w:rsidRPr="003E0A77">
        <w:rPr>
          <w:rFonts w:ascii="Calibri" w:hAnsi="Calibri" w:cs="Calibri"/>
        </w:rPr>
        <w:t xml:space="preserve">proposed by the MSMWG </w:t>
      </w:r>
      <w:r w:rsidRPr="003E0A77">
        <w:rPr>
          <w:rFonts w:ascii="Calibri" w:hAnsi="Calibri" w:cs="Calibri"/>
        </w:rPr>
        <w:t xml:space="preserve">that flow beneath the primary Objective, </w:t>
      </w:r>
      <w:r w:rsidR="00582E9A" w:rsidRPr="003E0A77">
        <w:rPr>
          <w:rFonts w:ascii="Calibri" w:hAnsi="Calibri" w:cs="Calibri"/>
        </w:rPr>
        <w:t xml:space="preserve">and </w:t>
      </w:r>
      <w:r w:rsidRPr="003E0A77">
        <w:rPr>
          <w:rFonts w:ascii="Calibri" w:hAnsi="Calibri" w:cs="Calibri"/>
        </w:rPr>
        <w:t>the key Metric(s) associated with each sub-Objective</w:t>
      </w:r>
      <w:r w:rsidR="00582E9A" w:rsidRPr="003E0A77">
        <w:rPr>
          <w:rFonts w:ascii="Calibri" w:hAnsi="Calibri" w:cs="Calibri"/>
        </w:rPr>
        <w:t xml:space="preserve"> that are also proposed herein by the MSMWG</w:t>
      </w:r>
      <w:r w:rsidRPr="003E0A77">
        <w:rPr>
          <w:rFonts w:ascii="Calibri" w:hAnsi="Calibri" w:cs="Calibri"/>
        </w:rPr>
        <w:t>, and the targets tied to each of the Metrics</w:t>
      </w:r>
      <w:r w:rsidR="00582E9A" w:rsidRPr="003E0A77">
        <w:rPr>
          <w:rFonts w:ascii="Calibri" w:hAnsi="Calibri" w:cs="Calibri"/>
        </w:rPr>
        <w:t xml:space="preserve"> that will eventually be proposed by Program Administrators</w:t>
      </w:r>
      <w:r w:rsidRPr="003E0A77">
        <w:rPr>
          <w:rFonts w:ascii="Calibri" w:hAnsi="Calibri" w:cs="Calibri"/>
        </w:rPr>
        <w:t>.</w:t>
      </w:r>
    </w:p>
    <w:p w14:paraId="1BF10A13" w14:textId="77777777" w:rsidR="00506E5A" w:rsidRPr="00EA12A6" w:rsidRDefault="00506E5A" w:rsidP="00AB7EEB">
      <w:pPr>
        <w:spacing w:line="276" w:lineRule="auto"/>
        <w:rPr>
          <w:rFonts w:ascii="Calibri" w:hAnsi="Calibri" w:cs="Calibri"/>
        </w:rPr>
      </w:pPr>
    </w:p>
    <w:p w14:paraId="1570E6C3" w14:textId="61E2C319" w:rsidR="00E952C4" w:rsidRPr="00EA12A6" w:rsidRDefault="000E2522" w:rsidP="00AB7EEB">
      <w:pPr>
        <w:pStyle w:val="Caption"/>
        <w:spacing w:line="276" w:lineRule="auto"/>
        <w:rPr>
          <w:rFonts w:ascii="Calibri" w:hAnsi="Calibri" w:cs="Calibri"/>
        </w:rPr>
      </w:pPr>
      <w:bookmarkStart w:id="9" w:name="_Toc84348791"/>
      <w:r w:rsidRPr="00EA12A6">
        <w:rPr>
          <w:rFonts w:ascii="Calibri" w:hAnsi="Calibri" w:cs="Calibri"/>
        </w:rPr>
        <w:t xml:space="preserve">Figure </w:t>
      </w:r>
      <w:r w:rsidR="001746E3" w:rsidRPr="00EA12A6">
        <w:rPr>
          <w:rFonts w:ascii="Calibri" w:hAnsi="Calibri" w:cs="Calibri"/>
        </w:rPr>
        <w:fldChar w:fldCharType="begin"/>
      </w:r>
      <w:r w:rsidR="001746E3" w:rsidRPr="00EA12A6">
        <w:rPr>
          <w:rFonts w:ascii="Calibri" w:hAnsi="Calibri" w:cs="Calibri"/>
        </w:rPr>
        <w:instrText xml:space="preserve"> SEQ Figure \* ARABIC </w:instrText>
      </w:r>
      <w:r w:rsidR="001746E3" w:rsidRPr="00EA12A6">
        <w:rPr>
          <w:rFonts w:ascii="Calibri" w:hAnsi="Calibri" w:cs="Calibri"/>
        </w:rPr>
        <w:fldChar w:fldCharType="separate"/>
      </w:r>
      <w:r w:rsidR="007A099A" w:rsidRPr="00EA12A6">
        <w:rPr>
          <w:rFonts w:ascii="Calibri" w:hAnsi="Calibri" w:cs="Calibri"/>
          <w:noProof/>
        </w:rPr>
        <w:t>1</w:t>
      </w:r>
      <w:r w:rsidR="001746E3" w:rsidRPr="00EA12A6">
        <w:rPr>
          <w:rFonts w:ascii="Calibri" w:hAnsi="Calibri" w:cs="Calibri"/>
          <w:noProof/>
        </w:rPr>
        <w:fldChar w:fldCharType="end"/>
      </w:r>
      <w:r w:rsidRPr="00EA12A6">
        <w:rPr>
          <w:rFonts w:ascii="Calibri" w:hAnsi="Calibri" w:cs="Calibri"/>
        </w:rPr>
        <w:t>: Structure: Primary Objective, Sub-Objectives, Metrics, and Targets</w:t>
      </w:r>
      <w:bookmarkEnd w:id="9"/>
    </w:p>
    <w:p w14:paraId="1C9914EC" w14:textId="42EF45BE" w:rsidR="00E952C4" w:rsidRPr="00EA12A6" w:rsidRDefault="00E952C4" w:rsidP="00AB7EEB">
      <w:pPr>
        <w:spacing w:line="276" w:lineRule="auto"/>
        <w:rPr>
          <w:rFonts w:ascii="Calibri" w:hAnsi="Calibri" w:cs="Calibri"/>
        </w:rPr>
      </w:pPr>
      <w:r w:rsidRPr="00EA12A6">
        <w:rPr>
          <w:rFonts w:ascii="Calibri" w:hAnsi="Calibri" w:cs="Calibri"/>
          <w:noProof/>
        </w:rPr>
        <w:drawing>
          <wp:inline distT="0" distB="0" distL="0" distR="0" wp14:anchorId="6D28B98A" wp14:editId="5A678D65">
            <wp:extent cx="5943600" cy="3343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343275"/>
                    </a:xfrm>
                    <a:prstGeom prst="rect">
                      <a:avLst/>
                    </a:prstGeom>
                  </pic:spPr>
                </pic:pic>
              </a:graphicData>
            </a:graphic>
          </wp:inline>
        </w:drawing>
      </w:r>
    </w:p>
    <w:p w14:paraId="70535EEA" w14:textId="5ECC6501" w:rsidR="001760A2" w:rsidRPr="00EA12A6" w:rsidRDefault="001760A2" w:rsidP="00AB7EEB">
      <w:pPr>
        <w:spacing w:line="276" w:lineRule="auto"/>
        <w:rPr>
          <w:rFonts w:ascii="Calibri" w:hAnsi="Calibri" w:cs="Calibri"/>
        </w:rPr>
      </w:pPr>
      <w:r w:rsidRPr="00EA12A6">
        <w:rPr>
          <w:rFonts w:ascii="Calibri" w:hAnsi="Calibri" w:cs="Calibri"/>
        </w:rPr>
        <w:t xml:space="preserve">The </w:t>
      </w:r>
      <w:r w:rsidR="00D042D6" w:rsidRPr="00EA12A6">
        <w:rPr>
          <w:rFonts w:ascii="Calibri" w:hAnsi="Calibri" w:cs="Calibri"/>
        </w:rPr>
        <w:t>MSM</w:t>
      </w:r>
      <w:r w:rsidRPr="00EA12A6">
        <w:rPr>
          <w:rFonts w:ascii="Calibri" w:hAnsi="Calibri" w:cs="Calibri"/>
        </w:rPr>
        <w:t>WG chose this structure for the simultaneous flexibility and specificity it provides in ensuring that metrics are tied to the intent (sub-Objective) of a given program within the segment.</w:t>
      </w:r>
    </w:p>
    <w:p w14:paraId="3C274450" w14:textId="77777777" w:rsidR="001760A2" w:rsidRPr="00EA12A6" w:rsidRDefault="001760A2" w:rsidP="00AB7EEB">
      <w:pPr>
        <w:spacing w:line="276" w:lineRule="auto"/>
        <w:rPr>
          <w:rFonts w:ascii="Calibri" w:hAnsi="Calibri" w:cs="Calibri"/>
        </w:rPr>
      </w:pPr>
    </w:p>
    <w:p w14:paraId="7BFD7F23" w14:textId="62198F16" w:rsidR="00756006" w:rsidRPr="00EA12A6" w:rsidRDefault="00756006" w:rsidP="00AB7EEB">
      <w:pPr>
        <w:pStyle w:val="Heading2"/>
        <w:spacing w:line="276" w:lineRule="auto"/>
        <w:rPr>
          <w:rFonts w:ascii="Calibri" w:hAnsi="Calibri" w:cs="Calibri"/>
        </w:rPr>
      </w:pPr>
      <w:bookmarkStart w:id="10" w:name="_Toc84353112"/>
      <w:r w:rsidRPr="00EA12A6">
        <w:rPr>
          <w:rFonts w:ascii="Calibri" w:hAnsi="Calibri" w:cs="Calibri"/>
        </w:rPr>
        <w:lastRenderedPageBreak/>
        <w:t>1.</w:t>
      </w:r>
      <w:r w:rsidR="00E952C4" w:rsidRPr="00EA12A6">
        <w:rPr>
          <w:rFonts w:ascii="Calibri" w:hAnsi="Calibri" w:cs="Calibri"/>
        </w:rPr>
        <w:t>5</w:t>
      </w:r>
      <w:r w:rsidRPr="00EA12A6">
        <w:rPr>
          <w:rFonts w:ascii="Calibri" w:hAnsi="Calibri" w:cs="Calibri"/>
        </w:rPr>
        <w:t xml:space="preserve"> Approach to Seeking </w:t>
      </w:r>
      <w:bookmarkEnd w:id="7"/>
      <w:r w:rsidRPr="00EA12A6">
        <w:rPr>
          <w:rFonts w:ascii="Calibri" w:hAnsi="Calibri" w:cs="Calibri"/>
        </w:rPr>
        <w:t>Consensus</w:t>
      </w:r>
      <w:bookmarkEnd w:id="10"/>
      <w:r w:rsidRPr="00EA12A6">
        <w:rPr>
          <w:rFonts w:ascii="Calibri" w:hAnsi="Calibri" w:cs="Calibri"/>
        </w:rPr>
        <w:t xml:space="preserve"> </w:t>
      </w:r>
    </w:p>
    <w:p w14:paraId="47035195" w14:textId="7A1D17F3" w:rsidR="00756006" w:rsidRPr="00EA12A6" w:rsidRDefault="00582E9A" w:rsidP="00AB7EEB">
      <w:pPr>
        <w:autoSpaceDE w:val="0"/>
        <w:autoSpaceDN w:val="0"/>
        <w:adjustRightInd w:val="0"/>
        <w:spacing w:line="276" w:lineRule="auto"/>
        <w:rPr>
          <w:rFonts w:ascii="Calibri" w:hAnsi="Calibri" w:cs="Calibri"/>
          <w:strike/>
        </w:rPr>
      </w:pPr>
      <w:r w:rsidRPr="00EA12A6">
        <w:rPr>
          <w:rFonts w:ascii="Calibri" w:hAnsi="Calibri" w:cs="Calibri"/>
        </w:rPr>
        <w:t>The</w:t>
      </w:r>
      <w:r w:rsidR="00756006" w:rsidRPr="00EA12A6">
        <w:rPr>
          <w:rFonts w:ascii="Calibri" w:hAnsi="Calibri" w:cs="Calibri"/>
        </w:rPr>
        <w:t xml:space="preserve"> recommendations within this Report are made by consensus of the MSMWG Members (where consensus is defined as unanimity among the Member organizations), except for </w:t>
      </w:r>
      <w:r w:rsidR="007C2679" w:rsidRPr="00EA12A6">
        <w:rPr>
          <w:rFonts w:ascii="Calibri" w:hAnsi="Calibri" w:cs="Calibri"/>
        </w:rPr>
        <w:t>one</w:t>
      </w:r>
      <w:r w:rsidR="00756006" w:rsidRPr="00EA12A6">
        <w:rPr>
          <w:rFonts w:ascii="Calibri" w:hAnsi="Calibri" w:cs="Calibri"/>
        </w:rPr>
        <w:t xml:space="preserve"> instance noted in this </w:t>
      </w:r>
      <w:r w:rsidR="00756006" w:rsidRPr="003E0A77">
        <w:rPr>
          <w:rFonts w:ascii="Calibri" w:hAnsi="Calibri" w:cs="Calibri"/>
        </w:rPr>
        <w:t>document</w:t>
      </w:r>
      <w:r w:rsidR="00D23096" w:rsidRPr="003E0A77">
        <w:rPr>
          <w:rFonts w:ascii="Calibri" w:hAnsi="Calibri" w:cs="Calibri"/>
        </w:rPr>
        <w:t xml:space="preserve"> (a principal on target setting)</w:t>
      </w:r>
      <w:r w:rsidR="00756006" w:rsidRPr="003E0A77">
        <w:rPr>
          <w:rFonts w:ascii="Calibri" w:hAnsi="Calibri" w:cs="Calibri"/>
        </w:rPr>
        <w:t xml:space="preserve">. Consistent with the MSMWG’s goals and Groundrules, we provide two or more options for </w:t>
      </w:r>
      <w:r w:rsidR="00D23096" w:rsidRPr="003E0A77">
        <w:rPr>
          <w:rFonts w:ascii="Calibri" w:hAnsi="Calibri" w:cs="Calibri"/>
        </w:rPr>
        <w:t>that</w:t>
      </w:r>
      <w:r w:rsidR="00756006" w:rsidRPr="003E0A77">
        <w:rPr>
          <w:rFonts w:ascii="Calibri" w:hAnsi="Calibri" w:cs="Calibri"/>
        </w:rPr>
        <w:t xml:space="preserve"> non-consensus recommendation and list the MSMWG Members that support each</w:t>
      </w:r>
      <w:r w:rsidR="00756006" w:rsidRPr="00EA12A6">
        <w:rPr>
          <w:rFonts w:ascii="Calibri" w:hAnsi="Calibri" w:cs="Calibri"/>
        </w:rPr>
        <w:t xml:space="preserve"> option. The non-consensus option descriptions </w:t>
      </w:r>
      <w:r w:rsidR="00E35FDA" w:rsidRPr="00EA12A6">
        <w:rPr>
          <w:rFonts w:ascii="Calibri" w:hAnsi="Calibri" w:cs="Calibri"/>
        </w:rPr>
        <w:t xml:space="preserve">and their rationales </w:t>
      </w:r>
      <w:r w:rsidR="00756006" w:rsidRPr="00EA12A6">
        <w:rPr>
          <w:rFonts w:ascii="Calibri" w:hAnsi="Calibri" w:cs="Calibri"/>
        </w:rPr>
        <w:t>were drafted by the proponents of each option.</w:t>
      </w:r>
    </w:p>
    <w:p w14:paraId="655DA24F" w14:textId="77777777" w:rsidR="00756006" w:rsidRPr="00EA12A6" w:rsidRDefault="00756006" w:rsidP="00AB7EEB">
      <w:pPr>
        <w:autoSpaceDE w:val="0"/>
        <w:autoSpaceDN w:val="0"/>
        <w:adjustRightInd w:val="0"/>
        <w:spacing w:line="276" w:lineRule="auto"/>
        <w:rPr>
          <w:rFonts w:ascii="Calibri" w:hAnsi="Calibri" w:cs="Calibri"/>
        </w:rPr>
      </w:pPr>
    </w:p>
    <w:p w14:paraId="5428A117" w14:textId="6DA1F8BA" w:rsidR="00756006" w:rsidRPr="00EA12A6" w:rsidRDefault="00756006" w:rsidP="00AB7EEB">
      <w:pPr>
        <w:pStyle w:val="Heading2"/>
        <w:spacing w:line="276" w:lineRule="auto"/>
        <w:rPr>
          <w:rFonts w:ascii="Calibri" w:hAnsi="Calibri" w:cs="Calibri"/>
        </w:rPr>
      </w:pPr>
      <w:bookmarkStart w:id="11" w:name="_Toc81054916"/>
      <w:bookmarkStart w:id="12" w:name="_Toc84353113"/>
      <w:r w:rsidRPr="00EA12A6">
        <w:rPr>
          <w:rFonts w:ascii="Calibri" w:hAnsi="Calibri" w:cs="Calibri"/>
        </w:rPr>
        <w:t>1.</w:t>
      </w:r>
      <w:r w:rsidR="00E952C4" w:rsidRPr="00EA12A6">
        <w:rPr>
          <w:rFonts w:ascii="Calibri" w:hAnsi="Calibri" w:cs="Calibri"/>
        </w:rPr>
        <w:t>6</w:t>
      </w:r>
      <w:r w:rsidRPr="00EA12A6">
        <w:rPr>
          <w:rFonts w:ascii="Calibri" w:hAnsi="Calibri" w:cs="Calibri"/>
        </w:rPr>
        <w:t xml:space="preserve"> Working Group Members</w:t>
      </w:r>
      <w:bookmarkEnd w:id="11"/>
      <w:bookmarkEnd w:id="12"/>
    </w:p>
    <w:p w14:paraId="0FB1B651" w14:textId="5F4AAC49" w:rsidR="00756006" w:rsidRPr="00EA12A6" w:rsidRDefault="00756006" w:rsidP="00AB7EEB">
      <w:pPr>
        <w:autoSpaceDE w:val="0"/>
        <w:autoSpaceDN w:val="0"/>
        <w:adjustRightInd w:val="0"/>
        <w:spacing w:line="276" w:lineRule="auto"/>
        <w:rPr>
          <w:rFonts w:ascii="Calibri" w:hAnsi="Calibri" w:cs="Calibri"/>
        </w:rPr>
      </w:pPr>
      <w:r w:rsidRPr="00EA12A6">
        <w:rPr>
          <w:rFonts w:ascii="Calibri" w:hAnsi="Calibri" w:cs="Calibri"/>
        </w:rPr>
        <w:t>The MSMWG’s</w:t>
      </w:r>
      <w:r w:rsidR="00DE4A1F" w:rsidRPr="00EA12A6">
        <w:rPr>
          <w:rFonts w:ascii="Calibri" w:hAnsi="Calibri" w:cs="Calibri"/>
        </w:rPr>
        <w:t xml:space="preserve"> </w:t>
      </w:r>
      <w:r w:rsidR="00DA7D80" w:rsidRPr="00EA12A6">
        <w:rPr>
          <w:rFonts w:ascii="Calibri" w:hAnsi="Calibri" w:cs="Calibri"/>
        </w:rPr>
        <w:t>nineteen</w:t>
      </w:r>
      <w:r w:rsidRPr="00EA12A6">
        <w:rPr>
          <w:rFonts w:ascii="Calibri" w:hAnsi="Calibri" w:cs="Calibri"/>
        </w:rPr>
        <w:t xml:space="preserve"> voting member organizations and </w:t>
      </w:r>
      <w:r w:rsidR="00DE4A1F" w:rsidRPr="00EA12A6">
        <w:rPr>
          <w:rFonts w:ascii="Calibri" w:hAnsi="Calibri" w:cs="Calibri"/>
        </w:rPr>
        <w:t>two</w:t>
      </w:r>
      <w:r w:rsidRPr="00EA12A6">
        <w:rPr>
          <w:rFonts w:ascii="Calibri" w:hAnsi="Calibri" w:cs="Calibri"/>
        </w:rPr>
        <w:t xml:space="preserve"> </w:t>
      </w:r>
      <w:r w:rsidR="0065684D" w:rsidRPr="00EA12A6">
        <w:rPr>
          <w:rFonts w:ascii="Calibri" w:hAnsi="Calibri" w:cs="Calibri"/>
        </w:rPr>
        <w:t>E</w:t>
      </w:r>
      <w:r w:rsidRPr="00EA12A6">
        <w:rPr>
          <w:rFonts w:ascii="Calibri" w:hAnsi="Calibri" w:cs="Calibri"/>
        </w:rPr>
        <w:t>x-</w:t>
      </w:r>
      <w:r w:rsidR="0065684D" w:rsidRPr="00EA12A6">
        <w:rPr>
          <w:rFonts w:ascii="Calibri" w:hAnsi="Calibri" w:cs="Calibri"/>
        </w:rPr>
        <w:t>O</w:t>
      </w:r>
      <w:r w:rsidRPr="00EA12A6">
        <w:rPr>
          <w:rFonts w:ascii="Calibri" w:hAnsi="Calibri" w:cs="Calibri"/>
        </w:rPr>
        <w:t xml:space="preserve">fficio organizations shown in Table 1 are drawn largely but not exclusively from the CAEECC’s Membership. </w:t>
      </w:r>
      <w:r w:rsidR="00E35FDA" w:rsidRPr="00EA12A6">
        <w:rPr>
          <w:rFonts w:ascii="Calibri" w:hAnsi="Calibri" w:cs="Calibri"/>
        </w:rPr>
        <w:t xml:space="preserve">CAEEECC also had an application process for interested non-CAEECC Member organizations to be part of the MSMWG, and those organizations have an * after their names. </w:t>
      </w:r>
      <w:r w:rsidRPr="00EA12A6">
        <w:rPr>
          <w:rFonts w:ascii="Calibri" w:hAnsi="Calibri" w:cs="Calibri"/>
        </w:rPr>
        <w:t xml:space="preserve">CAEECC Facilitators Dr. Jonathan Raab and Katie Abrams facilitated the MSMWG meetings. A list of the </w:t>
      </w:r>
      <w:r w:rsidR="00582E9A" w:rsidRPr="00EA12A6">
        <w:rPr>
          <w:rFonts w:ascii="Calibri" w:hAnsi="Calibri" w:cs="Calibri"/>
        </w:rPr>
        <w:t xml:space="preserve">lead </w:t>
      </w:r>
      <w:r w:rsidRPr="00EA12A6">
        <w:rPr>
          <w:rFonts w:ascii="Calibri" w:hAnsi="Calibri" w:cs="Calibri"/>
        </w:rPr>
        <w:t>representatives</w:t>
      </w:r>
      <w:r w:rsidR="00582E9A" w:rsidRPr="00EA12A6">
        <w:rPr>
          <w:rFonts w:ascii="Calibri" w:hAnsi="Calibri" w:cs="Calibri"/>
        </w:rPr>
        <w:t xml:space="preserve"> and alternates for each MSMWG Member organization</w:t>
      </w:r>
      <w:r w:rsidRPr="00EA12A6">
        <w:rPr>
          <w:rFonts w:ascii="Calibri" w:hAnsi="Calibri" w:cs="Calibri"/>
        </w:rPr>
        <w:t xml:space="preserve"> is provided in Appendix A. </w:t>
      </w:r>
      <w:bookmarkStart w:id="13" w:name="_Toc61525963"/>
      <w:bookmarkStart w:id="14" w:name="_Toc61530157"/>
    </w:p>
    <w:p w14:paraId="15F8DD5C" w14:textId="77777777" w:rsidR="001760A2" w:rsidRPr="00EA12A6" w:rsidRDefault="001760A2" w:rsidP="00AB7EEB">
      <w:pPr>
        <w:autoSpaceDE w:val="0"/>
        <w:autoSpaceDN w:val="0"/>
        <w:adjustRightInd w:val="0"/>
        <w:spacing w:line="276" w:lineRule="auto"/>
        <w:rPr>
          <w:rFonts w:ascii="Calibri" w:hAnsi="Calibri" w:cs="Calibri"/>
        </w:rPr>
      </w:pPr>
    </w:p>
    <w:p w14:paraId="2FAC0D54" w14:textId="2542D06F" w:rsidR="00756006" w:rsidRPr="00EA12A6" w:rsidRDefault="000E2522" w:rsidP="00AB7EEB">
      <w:pPr>
        <w:spacing w:line="276" w:lineRule="auto"/>
        <w:rPr>
          <w:rFonts w:ascii="Calibri" w:hAnsi="Calibri" w:cs="Calibri"/>
        </w:rPr>
      </w:pPr>
      <w:r w:rsidRPr="00EA12A6">
        <w:rPr>
          <w:rFonts w:ascii="Calibri" w:hAnsi="Calibri" w:cs="Calibri"/>
        </w:rPr>
        <w:t>Table 1: Market Support Metrics Working Group Member Organizations</w:t>
      </w:r>
      <w:bookmarkEnd w:id="13"/>
      <w:bookmarkEnd w:id="14"/>
      <w:r w:rsidRPr="00EA12A6">
        <w:rPr>
          <w:rStyle w:val="FootnoteReference"/>
          <w:rFonts w:ascii="Calibri" w:hAnsi="Calibri" w:cs="Calibri"/>
        </w:rPr>
        <w:footnoteReference w:id="5"/>
      </w:r>
    </w:p>
    <w:tbl>
      <w:tblPr>
        <w:tblW w:w="9175" w:type="dxa"/>
        <w:tblLook w:val="04A0" w:firstRow="1" w:lastRow="0" w:firstColumn="1" w:lastColumn="0" w:noHBand="0" w:noVBand="1"/>
      </w:tblPr>
      <w:tblGrid>
        <w:gridCol w:w="9175"/>
      </w:tblGrid>
      <w:tr w:rsidR="00DE4A1F" w:rsidRPr="00EA12A6" w14:paraId="1CDC534B" w14:textId="77777777" w:rsidTr="00302E10">
        <w:trPr>
          <w:trHeight w:val="360"/>
        </w:trPr>
        <w:tc>
          <w:tcPr>
            <w:tcW w:w="9175"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1A40839" w14:textId="77777777" w:rsidR="00DE4A1F" w:rsidRPr="00EA12A6" w:rsidRDefault="00DE4A1F" w:rsidP="00AB7EEB">
            <w:pPr>
              <w:spacing w:line="276" w:lineRule="auto"/>
              <w:rPr>
                <w:rFonts w:ascii="Calibri" w:hAnsi="Calibri" w:cs="Calibri"/>
                <w:b/>
                <w:bCs/>
                <w:color w:val="000000"/>
              </w:rPr>
            </w:pPr>
            <w:r w:rsidRPr="00EA12A6">
              <w:rPr>
                <w:rFonts w:ascii="Calibri" w:hAnsi="Calibri" w:cs="Calibri"/>
                <w:b/>
                <w:bCs/>
                <w:color w:val="000000"/>
              </w:rPr>
              <w:t>Organization</w:t>
            </w:r>
          </w:p>
        </w:tc>
      </w:tr>
      <w:tr w:rsidR="00DE4A1F" w:rsidRPr="00EA12A6" w14:paraId="40853CF5"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4B741CE4" w14:textId="77777777" w:rsidR="00DE4A1F" w:rsidRPr="00EA12A6" w:rsidRDefault="00DE4A1F" w:rsidP="00AB7EEB">
            <w:pPr>
              <w:spacing w:line="276" w:lineRule="auto"/>
              <w:rPr>
                <w:rFonts w:ascii="Calibri" w:hAnsi="Calibri" w:cs="Calibri"/>
                <w:color w:val="000000"/>
              </w:rPr>
            </w:pPr>
            <w:r w:rsidRPr="00EA12A6">
              <w:rPr>
                <w:rFonts w:ascii="Calibri" w:hAnsi="Calibri" w:cs="Calibri"/>
                <w:color w:val="000000"/>
              </w:rPr>
              <w:t>Bay Area Regional Energy Network (BayREN)</w:t>
            </w:r>
          </w:p>
        </w:tc>
      </w:tr>
      <w:tr w:rsidR="00DE4A1F" w:rsidRPr="00EA12A6" w14:paraId="1F06D835"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52804C95" w14:textId="77777777" w:rsidR="00DE4A1F" w:rsidRPr="00EA12A6" w:rsidRDefault="00DE4A1F" w:rsidP="00AB7EEB">
            <w:pPr>
              <w:spacing w:line="276" w:lineRule="auto"/>
              <w:rPr>
                <w:rFonts w:ascii="Calibri" w:hAnsi="Calibri" w:cs="Calibri"/>
                <w:color w:val="000000"/>
              </w:rPr>
            </w:pPr>
            <w:r w:rsidRPr="00EA12A6">
              <w:rPr>
                <w:rFonts w:ascii="Calibri" w:hAnsi="Calibri" w:cs="Calibri"/>
                <w:color w:val="000000"/>
              </w:rPr>
              <w:t>California Efficiency + Demand Management Council (CEDMC)</w:t>
            </w:r>
          </w:p>
        </w:tc>
      </w:tr>
      <w:tr w:rsidR="00DE4A1F" w:rsidRPr="00EA12A6" w14:paraId="158FCFD2"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64A12831" w14:textId="3EF9D2C7" w:rsidR="00DE4A1F" w:rsidRPr="00EA12A6" w:rsidRDefault="00DE4A1F" w:rsidP="00AB7EEB">
            <w:pPr>
              <w:spacing w:line="276" w:lineRule="auto"/>
              <w:rPr>
                <w:rFonts w:ascii="Calibri" w:hAnsi="Calibri" w:cs="Calibri"/>
                <w:color w:val="000000"/>
              </w:rPr>
            </w:pPr>
            <w:r w:rsidRPr="00EA12A6">
              <w:rPr>
                <w:rFonts w:ascii="Calibri" w:hAnsi="Calibri" w:cs="Calibri"/>
                <w:color w:val="000000"/>
              </w:rPr>
              <w:t>California Hub for Energy Efficiency Financing (CHEEF)</w:t>
            </w:r>
            <w:r w:rsidR="00E35FDA" w:rsidRPr="00EA12A6">
              <w:rPr>
                <w:rFonts w:ascii="Calibri" w:hAnsi="Calibri" w:cs="Calibri"/>
                <w:color w:val="000000"/>
              </w:rPr>
              <w:t>*</w:t>
            </w:r>
          </w:p>
        </w:tc>
      </w:tr>
      <w:tr w:rsidR="00DE4A1F" w:rsidRPr="00EA12A6" w14:paraId="1681D247"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492473F8" w14:textId="77777777" w:rsidR="00DE4A1F" w:rsidRPr="00EA12A6" w:rsidRDefault="00DE4A1F" w:rsidP="00AB7EEB">
            <w:pPr>
              <w:spacing w:line="276" w:lineRule="auto"/>
              <w:rPr>
                <w:rFonts w:ascii="Calibri" w:hAnsi="Calibri" w:cs="Calibri"/>
                <w:color w:val="000000"/>
              </w:rPr>
            </w:pPr>
            <w:r w:rsidRPr="00EA12A6">
              <w:rPr>
                <w:rFonts w:ascii="Calibri" w:hAnsi="Calibri" w:cs="Calibri"/>
                <w:color w:val="000000"/>
              </w:rPr>
              <w:t>Center for Sustainable Energy (CSE)</w:t>
            </w:r>
          </w:p>
        </w:tc>
      </w:tr>
      <w:tr w:rsidR="00DE4A1F" w:rsidRPr="00EA12A6" w14:paraId="1ED4DED0"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0D6CB7D3" w14:textId="77777777" w:rsidR="00DE4A1F" w:rsidRPr="00EA12A6" w:rsidRDefault="00DE4A1F" w:rsidP="00AB7EEB">
            <w:pPr>
              <w:spacing w:line="276" w:lineRule="auto"/>
              <w:rPr>
                <w:rFonts w:ascii="Calibri" w:hAnsi="Calibri" w:cs="Calibri"/>
                <w:color w:val="000000"/>
              </w:rPr>
            </w:pPr>
            <w:r w:rsidRPr="00EA12A6">
              <w:rPr>
                <w:rFonts w:ascii="Calibri" w:hAnsi="Calibri" w:cs="Calibri"/>
                <w:color w:val="000000"/>
              </w:rPr>
              <w:t>CodeCycle</w:t>
            </w:r>
          </w:p>
        </w:tc>
      </w:tr>
      <w:tr w:rsidR="00DE4A1F" w:rsidRPr="00EA12A6" w14:paraId="537E98B9"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5923F519" w14:textId="5C000DEA" w:rsidR="00DE4A1F" w:rsidRPr="00EA12A6" w:rsidRDefault="00DE4A1F" w:rsidP="00AB7EEB">
            <w:pPr>
              <w:spacing w:line="276" w:lineRule="auto"/>
              <w:rPr>
                <w:rFonts w:ascii="Calibri" w:hAnsi="Calibri" w:cs="Calibri"/>
                <w:color w:val="000000"/>
              </w:rPr>
            </w:pPr>
            <w:proofErr w:type="spellStart"/>
            <w:r w:rsidRPr="00EA12A6">
              <w:rPr>
                <w:rFonts w:ascii="Calibri" w:hAnsi="Calibri" w:cs="Calibri"/>
                <w:color w:val="000000"/>
              </w:rPr>
              <w:t>Nexant</w:t>
            </w:r>
            <w:proofErr w:type="spellEnd"/>
            <w:r w:rsidR="00E35FDA" w:rsidRPr="00EA12A6">
              <w:rPr>
                <w:rFonts w:ascii="Calibri" w:hAnsi="Calibri" w:cs="Calibri"/>
                <w:color w:val="000000"/>
              </w:rPr>
              <w:t>*</w:t>
            </w:r>
          </w:p>
        </w:tc>
      </w:tr>
      <w:tr w:rsidR="00DE4A1F" w:rsidRPr="00EA12A6" w14:paraId="6A8C04EB"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3AB5C67A" w14:textId="77777777" w:rsidR="00DE4A1F" w:rsidRPr="00EA12A6" w:rsidRDefault="00DE4A1F" w:rsidP="00AB7EEB">
            <w:pPr>
              <w:spacing w:line="276" w:lineRule="auto"/>
              <w:rPr>
                <w:rFonts w:ascii="Calibri" w:hAnsi="Calibri" w:cs="Calibri"/>
                <w:color w:val="000000"/>
              </w:rPr>
            </w:pPr>
            <w:r w:rsidRPr="00EA12A6">
              <w:rPr>
                <w:rFonts w:ascii="Calibri" w:hAnsi="Calibri" w:cs="Calibri"/>
                <w:color w:val="000000"/>
              </w:rPr>
              <w:t>Pacific Gas and Electric (PG&amp;E)</w:t>
            </w:r>
          </w:p>
        </w:tc>
      </w:tr>
      <w:tr w:rsidR="00DE4A1F" w:rsidRPr="00EA12A6" w14:paraId="24107678"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18A599F8" w14:textId="77777777" w:rsidR="00DE4A1F" w:rsidRPr="00EA12A6" w:rsidRDefault="00DE4A1F" w:rsidP="00AB7EEB">
            <w:pPr>
              <w:spacing w:line="276" w:lineRule="auto"/>
              <w:rPr>
                <w:rFonts w:ascii="Calibri" w:hAnsi="Calibri" w:cs="Calibri"/>
                <w:color w:val="000000"/>
              </w:rPr>
            </w:pPr>
            <w:r w:rsidRPr="00EA12A6">
              <w:rPr>
                <w:rFonts w:ascii="Calibri" w:hAnsi="Calibri" w:cs="Calibri"/>
                <w:color w:val="000000"/>
              </w:rPr>
              <w:t>Public Advocates Office (Cal Advocates)</w:t>
            </w:r>
          </w:p>
        </w:tc>
      </w:tr>
      <w:tr w:rsidR="00DE4A1F" w:rsidRPr="00EA12A6" w14:paraId="068FCDD3"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269D95FD" w14:textId="77777777" w:rsidR="00DE4A1F" w:rsidRPr="00EA12A6" w:rsidRDefault="00DE4A1F" w:rsidP="00AB7EEB">
            <w:pPr>
              <w:spacing w:line="276" w:lineRule="auto"/>
              <w:rPr>
                <w:rFonts w:ascii="Calibri" w:hAnsi="Calibri" w:cs="Calibri"/>
                <w:color w:val="000000"/>
              </w:rPr>
            </w:pPr>
            <w:r w:rsidRPr="00EA12A6">
              <w:rPr>
                <w:rFonts w:ascii="Calibri" w:hAnsi="Calibri" w:cs="Calibri"/>
                <w:color w:val="000000"/>
              </w:rPr>
              <w:t>Redwood Coast Energy Authority (RCEA)</w:t>
            </w:r>
          </w:p>
        </w:tc>
      </w:tr>
      <w:tr w:rsidR="00DE4A1F" w:rsidRPr="00EA12A6" w14:paraId="53C65514"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55D7D2FF" w14:textId="77777777" w:rsidR="00DE4A1F" w:rsidRPr="00EA12A6" w:rsidRDefault="00DE4A1F" w:rsidP="00AB7EEB">
            <w:pPr>
              <w:spacing w:line="276" w:lineRule="auto"/>
              <w:rPr>
                <w:rFonts w:ascii="Calibri" w:hAnsi="Calibri" w:cs="Calibri"/>
                <w:color w:val="000000"/>
              </w:rPr>
            </w:pPr>
            <w:r w:rsidRPr="00EA12A6">
              <w:rPr>
                <w:rFonts w:ascii="Calibri" w:hAnsi="Calibri" w:cs="Calibri"/>
                <w:color w:val="000000"/>
              </w:rPr>
              <w:t>San Diego Gas &amp; Electric (SDGE)</w:t>
            </w:r>
          </w:p>
        </w:tc>
      </w:tr>
      <w:tr w:rsidR="00DE4A1F" w:rsidRPr="00EA12A6" w14:paraId="6C95E088"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7ABAD54D" w14:textId="77777777" w:rsidR="00DE4A1F" w:rsidRPr="00EA12A6" w:rsidRDefault="00DE4A1F" w:rsidP="00AB7EEB">
            <w:pPr>
              <w:spacing w:line="276" w:lineRule="auto"/>
              <w:rPr>
                <w:rFonts w:ascii="Calibri" w:hAnsi="Calibri" w:cs="Calibri"/>
                <w:color w:val="000000"/>
              </w:rPr>
            </w:pPr>
            <w:r w:rsidRPr="00EA12A6">
              <w:rPr>
                <w:rFonts w:ascii="Calibri" w:hAnsi="Calibri" w:cs="Calibri"/>
                <w:color w:val="000000"/>
              </w:rPr>
              <w:t>San Joaquin Valley Clean Energy Organization (SJVCEO)</w:t>
            </w:r>
          </w:p>
        </w:tc>
      </w:tr>
      <w:tr w:rsidR="00DE4A1F" w:rsidRPr="00EA12A6" w14:paraId="72B18FAD"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4CD3C175" w14:textId="77777777" w:rsidR="00DE4A1F" w:rsidRPr="00EA12A6" w:rsidRDefault="00DE4A1F" w:rsidP="00AB7EEB">
            <w:pPr>
              <w:spacing w:line="276" w:lineRule="auto"/>
              <w:rPr>
                <w:rFonts w:ascii="Calibri" w:hAnsi="Calibri" w:cs="Calibri"/>
                <w:color w:val="000000"/>
              </w:rPr>
            </w:pPr>
            <w:r w:rsidRPr="00EA12A6">
              <w:rPr>
                <w:rFonts w:ascii="Calibri" w:hAnsi="Calibri" w:cs="Calibri"/>
                <w:color w:val="000000"/>
              </w:rPr>
              <w:t>Small Business Utility Advocates (SBUA)</w:t>
            </w:r>
          </w:p>
        </w:tc>
      </w:tr>
      <w:tr w:rsidR="00DE4A1F" w:rsidRPr="00EA12A6" w14:paraId="10D3AD23"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20E1C873" w14:textId="77777777" w:rsidR="00DE4A1F" w:rsidRPr="00EA12A6" w:rsidRDefault="00DE4A1F" w:rsidP="00AB7EEB">
            <w:pPr>
              <w:spacing w:line="276" w:lineRule="auto"/>
              <w:rPr>
                <w:rFonts w:ascii="Calibri" w:hAnsi="Calibri" w:cs="Calibri"/>
                <w:color w:val="000000"/>
              </w:rPr>
            </w:pPr>
            <w:r w:rsidRPr="00EA12A6">
              <w:rPr>
                <w:rFonts w:ascii="Calibri" w:hAnsi="Calibri" w:cs="Calibri"/>
                <w:color w:val="000000"/>
              </w:rPr>
              <w:t>Southern California Edison (SCE)</w:t>
            </w:r>
          </w:p>
        </w:tc>
      </w:tr>
      <w:tr w:rsidR="00DE4A1F" w:rsidRPr="00EA12A6" w14:paraId="297113FC"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23A5C486" w14:textId="77777777" w:rsidR="00DE4A1F" w:rsidRPr="00EA12A6" w:rsidRDefault="00DE4A1F" w:rsidP="00AB7EEB">
            <w:pPr>
              <w:spacing w:line="276" w:lineRule="auto"/>
              <w:rPr>
                <w:rFonts w:ascii="Calibri" w:hAnsi="Calibri" w:cs="Calibri"/>
                <w:color w:val="000000"/>
              </w:rPr>
            </w:pPr>
            <w:r w:rsidRPr="00EA12A6">
              <w:rPr>
                <w:rFonts w:ascii="Calibri" w:hAnsi="Calibri" w:cs="Calibri"/>
                <w:color w:val="000000"/>
              </w:rPr>
              <w:t>Southern California Gas (SCG)</w:t>
            </w:r>
          </w:p>
        </w:tc>
      </w:tr>
      <w:tr w:rsidR="00DE4A1F" w:rsidRPr="00EA12A6" w14:paraId="2F039983"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72187313" w14:textId="77777777" w:rsidR="00DE4A1F" w:rsidRPr="00EA12A6" w:rsidRDefault="00DE4A1F" w:rsidP="00AB7EEB">
            <w:pPr>
              <w:spacing w:line="276" w:lineRule="auto"/>
              <w:rPr>
                <w:rFonts w:ascii="Calibri" w:hAnsi="Calibri" w:cs="Calibri"/>
                <w:color w:val="000000"/>
              </w:rPr>
            </w:pPr>
            <w:r w:rsidRPr="00EA12A6">
              <w:rPr>
                <w:rFonts w:ascii="Calibri" w:hAnsi="Calibri" w:cs="Calibri"/>
                <w:color w:val="000000"/>
              </w:rPr>
              <w:t>Southern California Regional Energy Network (SoCalREN)</w:t>
            </w:r>
          </w:p>
        </w:tc>
      </w:tr>
      <w:tr w:rsidR="00DE4A1F" w:rsidRPr="00EA12A6" w14:paraId="7FD4AA90"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382508F0" w14:textId="77777777" w:rsidR="00DE4A1F" w:rsidRPr="00EA12A6" w:rsidRDefault="00DE4A1F" w:rsidP="00AB7EEB">
            <w:pPr>
              <w:spacing w:line="276" w:lineRule="auto"/>
              <w:rPr>
                <w:rFonts w:ascii="Calibri" w:hAnsi="Calibri" w:cs="Calibri"/>
                <w:color w:val="000000"/>
              </w:rPr>
            </w:pPr>
            <w:r w:rsidRPr="00EA12A6">
              <w:rPr>
                <w:rFonts w:ascii="Calibri" w:hAnsi="Calibri" w:cs="Calibri"/>
                <w:color w:val="000000"/>
              </w:rPr>
              <w:t>The Energy Coalition</w:t>
            </w:r>
          </w:p>
        </w:tc>
      </w:tr>
      <w:tr w:rsidR="00DE4A1F" w:rsidRPr="00EA12A6" w14:paraId="4C97298C"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1CA04C2D" w14:textId="28156F57" w:rsidR="00DE4A1F" w:rsidRPr="00EA12A6" w:rsidRDefault="00DE4A1F" w:rsidP="00AB7EEB">
            <w:pPr>
              <w:spacing w:line="276" w:lineRule="auto"/>
              <w:rPr>
                <w:rFonts w:ascii="Calibri" w:hAnsi="Calibri" w:cs="Calibri"/>
                <w:color w:val="000000"/>
              </w:rPr>
            </w:pPr>
            <w:r w:rsidRPr="00EA12A6">
              <w:rPr>
                <w:rFonts w:ascii="Calibri" w:hAnsi="Calibri" w:cs="Calibri"/>
                <w:color w:val="000000"/>
              </w:rPr>
              <w:lastRenderedPageBreak/>
              <w:t>The Mendota Group</w:t>
            </w:r>
            <w:r w:rsidR="00E35FDA" w:rsidRPr="00EA12A6">
              <w:rPr>
                <w:rFonts w:ascii="Calibri" w:hAnsi="Calibri" w:cs="Calibri"/>
                <w:color w:val="000000"/>
              </w:rPr>
              <w:t>*</w:t>
            </w:r>
          </w:p>
        </w:tc>
      </w:tr>
      <w:tr w:rsidR="00DE4A1F" w:rsidRPr="00EA12A6" w14:paraId="6E8DC37C"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652243BE" w14:textId="77777777" w:rsidR="00DE4A1F" w:rsidRPr="00EA12A6" w:rsidRDefault="00DE4A1F" w:rsidP="00AB7EEB">
            <w:pPr>
              <w:spacing w:line="276" w:lineRule="auto"/>
              <w:rPr>
                <w:rFonts w:ascii="Calibri" w:hAnsi="Calibri" w:cs="Calibri"/>
                <w:color w:val="000000"/>
              </w:rPr>
            </w:pPr>
            <w:r w:rsidRPr="00EA12A6">
              <w:rPr>
                <w:rFonts w:ascii="Calibri" w:hAnsi="Calibri" w:cs="Calibri"/>
                <w:color w:val="000000"/>
              </w:rPr>
              <w:t xml:space="preserve">Tri-County Regional Energy Network (3C-REN) </w:t>
            </w:r>
          </w:p>
        </w:tc>
      </w:tr>
      <w:tr w:rsidR="00DE4A1F" w:rsidRPr="00EA12A6" w14:paraId="186B8B01"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4F9168BA" w14:textId="680FC44F" w:rsidR="00DE4A1F" w:rsidRPr="00EA12A6" w:rsidRDefault="00DE4A1F" w:rsidP="00AB7EEB">
            <w:pPr>
              <w:spacing w:line="276" w:lineRule="auto"/>
              <w:rPr>
                <w:rFonts w:ascii="Calibri" w:hAnsi="Calibri" w:cs="Calibri"/>
                <w:color w:val="000000"/>
              </w:rPr>
            </w:pPr>
            <w:proofErr w:type="spellStart"/>
            <w:r w:rsidRPr="00EA12A6">
              <w:rPr>
                <w:rFonts w:ascii="Calibri" w:hAnsi="Calibri" w:cs="Calibri"/>
                <w:color w:val="000000"/>
              </w:rPr>
              <w:t>Viridis</w:t>
            </w:r>
            <w:proofErr w:type="spellEnd"/>
            <w:r w:rsidRPr="00EA12A6">
              <w:rPr>
                <w:rFonts w:ascii="Calibri" w:hAnsi="Calibri" w:cs="Calibri"/>
                <w:color w:val="000000"/>
              </w:rPr>
              <w:t xml:space="preserve"> Consulting</w:t>
            </w:r>
            <w:r w:rsidR="00E35FDA" w:rsidRPr="00EA12A6">
              <w:rPr>
                <w:rFonts w:ascii="Calibri" w:hAnsi="Calibri" w:cs="Calibri"/>
                <w:color w:val="000000"/>
              </w:rPr>
              <w:t>*</w:t>
            </w:r>
          </w:p>
        </w:tc>
      </w:tr>
      <w:tr w:rsidR="00DE4A1F" w:rsidRPr="00EA12A6" w14:paraId="5B38C385" w14:textId="77777777" w:rsidTr="00302E10">
        <w:trPr>
          <w:trHeight w:val="360"/>
        </w:trPr>
        <w:tc>
          <w:tcPr>
            <w:tcW w:w="9175" w:type="dxa"/>
            <w:tcBorders>
              <w:top w:val="nil"/>
              <w:left w:val="single" w:sz="4" w:space="0" w:color="auto"/>
              <w:bottom w:val="single" w:sz="4" w:space="0" w:color="auto"/>
              <w:right w:val="nil"/>
            </w:tcBorders>
            <w:shd w:val="clear" w:color="000000" w:fill="D9D9D9"/>
            <w:noWrap/>
            <w:vAlign w:val="bottom"/>
            <w:hideMark/>
          </w:tcPr>
          <w:p w14:paraId="0913E4AF" w14:textId="77777777" w:rsidR="00DE4A1F" w:rsidRPr="00EA12A6" w:rsidRDefault="00DE4A1F" w:rsidP="00AB7EEB">
            <w:pPr>
              <w:spacing w:line="276" w:lineRule="auto"/>
              <w:rPr>
                <w:rFonts w:ascii="Calibri" w:hAnsi="Calibri" w:cs="Calibri"/>
                <w:b/>
                <w:bCs/>
                <w:color w:val="000000"/>
              </w:rPr>
            </w:pPr>
            <w:r w:rsidRPr="00EA12A6">
              <w:rPr>
                <w:rFonts w:ascii="Calibri" w:hAnsi="Calibri" w:cs="Calibri"/>
                <w:b/>
                <w:bCs/>
                <w:color w:val="000000"/>
              </w:rPr>
              <w:t>Ex-Officio/Resource (non-voting):</w:t>
            </w:r>
          </w:p>
        </w:tc>
      </w:tr>
      <w:tr w:rsidR="00DE4A1F" w:rsidRPr="00EA12A6" w14:paraId="5CB15F79"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2BB1BD21" w14:textId="77777777" w:rsidR="00DE4A1F" w:rsidRPr="00EA12A6" w:rsidRDefault="00DE4A1F" w:rsidP="00AB7EEB">
            <w:pPr>
              <w:spacing w:line="276" w:lineRule="auto"/>
              <w:rPr>
                <w:rFonts w:ascii="Calibri" w:hAnsi="Calibri" w:cs="Calibri"/>
                <w:color w:val="000000"/>
              </w:rPr>
            </w:pPr>
            <w:r w:rsidRPr="00EA12A6">
              <w:rPr>
                <w:rFonts w:ascii="Calibri" w:hAnsi="Calibri" w:cs="Calibri"/>
                <w:color w:val="000000"/>
              </w:rPr>
              <w:t>California Energy Commission (CEC)</w:t>
            </w:r>
          </w:p>
        </w:tc>
      </w:tr>
      <w:tr w:rsidR="00DE4A1F" w:rsidRPr="00EA12A6" w14:paraId="2A31E87D" w14:textId="77777777" w:rsidTr="00302E10">
        <w:trPr>
          <w:trHeight w:val="360"/>
        </w:trPr>
        <w:tc>
          <w:tcPr>
            <w:tcW w:w="9175" w:type="dxa"/>
            <w:tcBorders>
              <w:top w:val="nil"/>
              <w:left w:val="single" w:sz="4" w:space="0" w:color="auto"/>
              <w:bottom w:val="single" w:sz="4" w:space="0" w:color="auto"/>
              <w:right w:val="single" w:sz="4" w:space="0" w:color="auto"/>
            </w:tcBorders>
            <w:shd w:val="clear" w:color="auto" w:fill="auto"/>
            <w:vAlign w:val="bottom"/>
            <w:hideMark/>
          </w:tcPr>
          <w:p w14:paraId="1BA87F8C" w14:textId="77777777" w:rsidR="00DE4A1F" w:rsidRPr="00EA12A6" w:rsidRDefault="00DE4A1F" w:rsidP="00AB7EEB">
            <w:pPr>
              <w:spacing w:line="276" w:lineRule="auto"/>
              <w:rPr>
                <w:rFonts w:ascii="Calibri" w:hAnsi="Calibri" w:cs="Calibri"/>
                <w:color w:val="000000"/>
              </w:rPr>
            </w:pPr>
            <w:r w:rsidRPr="00EA12A6">
              <w:rPr>
                <w:rFonts w:ascii="Calibri" w:hAnsi="Calibri" w:cs="Calibri"/>
                <w:color w:val="000000"/>
              </w:rPr>
              <w:t>California Public Utilities Commission (CPUC)</w:t>
            </w:r>
          </w:p>
        </w:tc>
      </w:tr>
    </w:tbl>
    <w:p w14:paraId="6247FB4A" w14:textId="77777777" w:rsidR="00506E5A" w:rsidRPr="00EA12A6" w:rsidRDefault="00506E5A" w:rsidP="00AB7EEB">
      <w:pPr>
        <w:pStyle w:val="Heading1"/>
        <w:spacing w:line="276" w:lineRule="auto"/>
        <w:rPr>
          <w:rFonts w:ascii="Calibri" w:hAnsi="Calibri" w:cs="Calibri"/>
        </w:rPr>
      </w:pPr>
    </w:p>
    <w:p w14:paraId="18E578FD" w14:textId="77777777" w:rsidR="00506E5A" w:rsidRPr="00EA12A6" w:rsidRDefault="00506E5A" w:rsidP="00AB7EEB">
      <w:pPr>
        <w:spacing w:line="276" w:lineRule="auto"/>
        <w:rPr>
          <w:rFonts w:ascii="Calibri" w:eastAsiaTheme="majorEastAsia" w:hAnsi="Calibri" w:cs="Calibri"/>
          <w:color w:val="2F5496" w:themeColor="accent1" w:themeShade="BF"/>
          <w:sz w:val="32"/>
          <w:szCs w:val="32"/>
        </w:rPr>
      </w:pPr>
      <w:r w:rsidRPr="00EA12A6">
        <w:rPr>
          <w:rFonts w:ascii="Calibri" w:hAnsi="Calibri" w:cs="Calibri"/>
        </w:rPr>
        <w:br w:type="page"/>
      </w:r>
    </w:p>
    <w:p w14:paraId="2E1704DB" w14:textId="48D451BA" w:rsidR="00667F73" w:rsidRPr="00EA12A6" w:rsidRDefault="00667F73" w:rsidP="00AB7EEB">
      <w:pPr>
        <w:pStyle w:val="Heading1"/>
        <w:spacing w:line="276" w:lineRule="auto"/>
        <w:rPr>
          <w:rFonts w:ascii="Calibri" w:hAnsi="Calibri" w:cs="Calibri"/>
        </w:rPr>
      </w:pPr>
      <w:bookmarkStart w:id="15" w:name="_Toc84353114"/>
      <w:r w:rsidRPr="00EA12A6">
        <w:rPr>
          <w:rFonts w:ascii="Calibri" w:hAnsi="Calibri" w:cs="Calibri"/>
        </w:rPr>
        <w:lastRenderedPageBreak/>
        <w:t>Section 2: Principles</w:t>
      </w:r>
      <w:bookmarkEnd w:id="15"/>
    </w:p>
    <w:p w14:paraId="44222265" w14:textId="6E11ABEE" w:rsidR="00667F73" w:rsidRPr="00EA12A6" w:rsidRDefault="00667F73" w:rsidP="00AB7EEB">
      <w:pPr>
        <w:pStyle w:val="Heading2"/>
        <w:spacing w:line="276" w:lineRule="auto"/>
        <w:rPr>
          <w:rFonts w:ascii="Calibri" w:hAnsi="Calibri" w:cs="Calibri"/>
        </w:rPr>
      </w:pPr>
      <w:bookmarkStart w:id="16" w:name="_Toc84353115"/>
      <w:r w:rsidRPr="00EA12A6">
        <w:rPr>
          <w:rFonts w:ascii="Calibri" w:hAnsi="Calibri" w:cs="Calibri"/>
        </w:rPr>
        <w:t>2.1 Background</w:t>
      </w:r>
      <w:bookmarkEnd w:id="16"/>
    </w:p>
    <w:p w14:paraId="6C8E588D" w14:textId="359A1DF4" w:rsidR="00667F73" w:rsidRPr="00EA12A6" w:rsidRDefault="00667F73" w:rsidP="00AB7EEB">
      <w:pPr>
        <w:spacing w:line="276" w:lineRule="auto"/>
        <w:rPr>
          <w:rFonts w:ascii="Calibri" w:hAnsi="Calibri" w:cs="Calibri"/>
        </w:rPr>
      </w:pPr>
      <w:r w:rsidRPr="00EA12A6">
        <w:rPr>
          <w:rFonts w:ascii="Calibri" w:hAnsi="Calibri" w:cs="Calibri"/>
        </w:rPr>
        <w:t xml:space="preserve">This section includes a series of recommended Principles related to how to </w:t>
      </w:r>
      <w:r w:rsidR="00E35FDA" w:rsidRPr="00EA12A6">
        <w:rPr>
          <w:rFonts w:ascii="Calibri" w:hAnsi="Calibri" w:cs="Calibri"/>
        </w:rPr>
        <w:t xml:space="preserve">formulate and </w:t>
      </w:r>
      <w:r w:rsidRPr="00EA12A6">
        <w:rPr>
          <w:rFonts w:ascii="Calibri" w:hAnsi="Calibri" w:cs="Calibri"/>
        </w:rPr>
        <w:t xml:space="preserve">operationalize the sub-Objectives and Metrics within the new Market Support segment. In addition, although the </w:t>
      </w:r>
      <w:r w:rsidR="00D042D6" w:rsidRPr="00EA12A6">
        <w:rPr>
          <w:rFonts w:ascii="Calibri" w:hAnsi="Calibri" w:cs="Calibri"/>
        </w:rPr>
        <w:t>MSM</w:t>
      </w:r>
      <w:r w:rsidRPr="00EA12A6">
        <w:rPr>
          <w:rFonts w:ascii="Calibri" w:hAnsi="Calibri" w:cs="Calibri"/>
        </w:rPr>
        <w:t xml:space="preserve">WG was not tasked with setting the specific numeric </w:t>
      </w:r>
      <w:r w:rsidR="007E375E">
        <w:rPr>
          <w:rFonts w:ascii="Calibri" w:hAnsi="Calibri" w:cs="Calibri"/>
        </w:rPr>
        <w:t>t</w:t>
      </w:r>
      <w:r w:rsidRPr="00EA12A6">
        <w:rPr>
          <w:rFonts w:ascii="Calibri" w:hAnsi="Calibri" w:cs="Calibri"/>
        </w:rPr>
        <w:t xml:space="preserve">argets for the Metric(s) used in each PA’s filing, the </w:t>
      </w:r>
      <w:r w:rsidR="00D042D6" w:rsidRPr="00EA12A6">
        <w:rPr>
          <w:rFonts w:ascii="Calibri" w:hAnsi="Calibri" w:cs="Calibri"/>
        </w:rPr>
        <w:t>MSM</w:t>
      </w:r>
      <w:r w:rsidRPr="00EA12A6">
        <w:rPr>
          <w:rFonts w:ascii="Calibri" w:hAnsi="Calibri" w:cs="Calibri"/>
        </w:rPr>
        <w:t xml:space="preserve">WG discussed and proposed a </w:t>
      </w:r>
      <w:proofErr w:type="gramStart"/>
      <w:r w:rsidR="00263F5B" w:rsidRPr="00EA12A6">
        <w:rPr>
          <w:rFonts w:ascii="Calibri" w:hAnsi="Calibri" w:cs="Calibri"/>
        </w:rPr>
        <w:t>P</w:t>
      </w:r>
      <w:r w:rsidR="00635960" w:rsidRPr="00EA12A6">
        <w:rPr>
          <w:rFonts w:ascii="Calibri" w:hAnsi="Calibri" w:cs="Calibri"/>
        </w:rPr>
        <w:t>r</w:t>
      </w:r>
      <w:r w:rsidRPr="00EA12A6">
        <w:rPr>
          <w:rFonts w:ascii="Calibri" w:hAnsi="Calibri" w:cs="Calibri"/>
        </w:rPr>
        <w:t>inciple</w:t>
      </w:r>
      <w:proofErr w:type="gramEnd"/>
      <w:r w:rsidRPr="00EA12A6">
        <w:rPr>
          <w:rFonts w:ascii="Calibri" w:hAnsi="Calibri" w:cs="Calibri"/>
        </w:rPr>
        <w:t xml:space="preserve"> related to </w:t>
      </w:r>
      <w:r w:rsidR="007E375E">
        <w:rPr>
          <w:rFonts w:ascii="Calibri" w:hAnsi="Calibri" w:cs="Calibri"/>
        </w:rPr>
        <w:t>t</w:t>
      </w:r>
      <w:r w:rsidRPr="00EA12A6">
        <w:rPr>
          <w:rFonts w:ascii="Calibri" w:hAnsi="Calibri" w:cs="Calibri"/>
        </w:rPr>
        <w:t>arget-setting.</w:t>
      </w:r>
    </w:p>
    <w:p w14:paraId="2BE80D96" w14:textId="77777777" w:rsidR="00667F73" w:rsidRPr="00EA12A6" w:rsidRDefault="00667F73" w:rsidP="00AB7EEB">
      <w:pPr>
        <w:spacing w:line="276" w:lineRule="auto"/>
        <w:rPr>
          <w:rFonts w:ascii="Calibri" w:hAnsi="Calibri" w:cs="Calibri"/>
        </w:rPr>
      </w:pPr>
    </w:p>
    <w:p w14:paraId="005E10C8" w14:textId="198C026F" w:rsidR="00667F73" w:rsidRPr="00EA12A6" w:rsidRDefault="00667F73" w:rsidP="00AB7EEB">
      <w:pPr>
        <w:pStyle w:val="Heading2"/>
        <w:spacing w:line="276" w:lineRule="auto"/>
        <w:rPr>
          <w:rFonts w:ascii="Calibri" w:hAnsi="Calibri" w:cs="Calibri"/>
        </w:rPr>
      </w:pPr>
      <w:bookmarkStart w:id="17" w:name="_Toc84353116"/>
      <w:r w:rsidRPr="00EA12A6">
        <w:rPr>
          <w:rFonts w:ascii="Calibri" w:hAnsi="Calibri" w:cs="Calibri"/>
        </w:rPr>
        <w:t xml:space="preserve">2.2 </w:t>
      </w:r>
      <w:r w:rsidR="00AB7EEB" w:rsidRPr="00EA12A6">
        <w:rPr>
          <w:rFonts w:ascii="Calibri" w:hAnsi="Calibri" w:cs="Calibri"/>
        </w:rPr>
        <w:t xml:space="preserve">Consensus </w:t>
      </w:r>
      <w:r w:rsidRPr="00EA12A6">
        <w:rPr>
          <w:rFonts w:ascii="Calibri" w:hAnsi="Calibri" w:cs="Calibri"/>
        </w:rPr>
        <w:t>Principles Recommendations</w:t>
      </w:r>
      <w:bookmarkEnd w:id="17"/>
    </w:p>
    <w:p w14:paraId="33B6819A" w14:textId="77777777" w:rsidR="00667F73" w:rsidRPr="00EA12A6" w:rsidRDefault="00667F73" w:rsidP="00AB7EEB">
      <w:pPr>
        <w:pStyle w:val="Heading3"/>
        <w:spacing w:line="276" w:lineRule="auto"/>
        <w:rPr>
          <w:rFonts w:ascii="Calibri" w:hAnsi="Calibri" w:cs="Calibri"/>
          <w:u w:val="single"/>
        </w:rPr>
      </w:pPr>
      <w:bookmarkStart w:id="18" w:name="_Toc84353117"/>
      <w:r w:rsidRPr="00EA12A6">
        <w:rPr>
          <w:rFonts w:ascii="Calibri" w:hAnsi="Calibri" w:cs="Calibri"/>
          <w:u w:val="single"/>
        </w:rPr>
        <w:t>Principle #1: Segment vs. Program</w:t>
      </w:r>
      <w:bookmarkEnd w:id="18"/>
    </w:p>
    <w:p w14:paraId="7B96CC95" w14:textId="77777777" w:rsidR="00667F73" w:rsidRPr="00EA12A6" w:rsidRDefault="00667F73" w:rsidP="00AB7EEB">
      <w:pPr>
        <w:numPr>
          <w:ilvl w:val="0"/>
          <w:numId w:val="22"/>
        </w:numPr>
        <w:spacing w:line="276" w:lineRule="auto"/>
        <w:rPr>
          <w:rFonts w:ascii="Calibri" w:hAnsi="Calibri" w:cs="Calibri"/>
        </w:rPr>
      </w:pPr>
      <w:r w:rsidRPr="00EA12A6">
        <w:rPr>
          <w:rFonts w:ascii="Calibri" w:hAnsi="Calibri" w:cs="Calibri"/>
        </w:rPr>
        <w:t>New Market Support (MS) metrics proposed by the working group (WG) should focus on measuring performance of the overall segment, not of individual programs.</w:t>
      </w:r>
    </w:p>
    <w:p w14:paraId="63335DF9" w14:textId="77777777" w:rsidR="00667F73" w:rsidRPr="00EA12A6" w:rsidRDefault="00667F73" w:rsidP="00AB7EEB">
      <w:pPr>
        <w:numPr>
          <w:ilvl w:val="0"/>
          <w:numId w:val="22"/>
        </w:numPr>
        <w:spacing w:line="276" w:lineRule="auto"/>
        <w:rPr>
          <w:rFonts w:ascii="Calibri" w:hAnsi="Calibri" w:cs="Calibri"/>
        </w:rPr>
      </w:pPr>
      <w:r w:rsidRPr="00EA12A6">
        <w:rPr>
          <w:rFonts w:ascii="Calibri" w:hAnsi="Calibri" w:cs="Calibri"/>
        </w:rPr>
        <w:t>When developing metrics, the WG should take a top-down approach meant to assess whether the MS segment is performing against the five sub-objectives.</w:t>
      </w:r>
    </w:p>
    <w:p w14:paraId="44A8FE63" w14:textId="77777777" w:rsidR="00667F73" w:rsidRPr="00EA12A6" w:rsidRDefault="00667F73" w:rsidP="00AB7EEB">
      <w:pPr>
        <w:spacing w:line="276" w:lineRule="auto"/>
        <w:rPr>
          <w:rFonts w:ascii="Calibri" w:hAnsi="Calibri" w:cs="Calibri"/>
        </w:rPr>
      </w:pPr>
    </w:p>
    <w:p w14:paraId="2233E925" w14:textId="0E8E69F3" w:rsidR="00667F73" w:rsidRPr="00EA12A6" w:rsidRDefault="00667F73" w:rsidP="00AB7EEB">
      <w:pPr>
        <w:pStyle w:val="Heading3"/>
        <w:spacing w:line="276" w:lineRule="auto"/>
        <w:rPr>
          <w:rFonts w:ascii="Calibri" w:hAnsi="Calibri" w:cs="Calibri"/>
          <w:u w:val="single"/>
        </w:rPr>
      </w:pPr>
      <w:bookmarkStart w:id="19" w:name="_Toc84353118"/>
      <w:r w:rsidRPr="00EA12A6">
        <w:rPr>
          <w:rFonts w:ascii="Calibri" w:hAnsi="Calibri" w:cs="Calibri"/>
          <w:u w:val="single"/>
        </w:rPr>
        <w:t xml:space="preserve">Principle #2: Guidelines to </w:t>
      </w:r>
      <w:r w:rsidR="00ED6372" w:rsidRPr="00EA12A6">
        <w:rPr>
          <w:rFonts w:ascii="Calibri" w:hAnsi="Calibri" w:cs="Calibri"/>
          <w:u w:val="single"/>
        </w:rPr>
        <w:t>S</w:t>
      </w:r>
      <w:r w:rsidRPr="00EA12A6">
        <w:rPr>
          <w:rFonts w:ascii="Calibri" w:hAnsi="Calibri" w:cs="Calibri"/>
          <w:u w:val="single"/>
        </w:rPr>
        <w:t xml:space="preserve">etting </w:t>
      </w:r>
      <w:r w:rsidR="00ED6372" w:rsidRPr="00EA12A6">
        <w:rPr>
          <w:rFonts w:ascii="Calibri" w:hAnsi="Calibri" w:cs="Calibri"/>
          <w:u w:val="single"/>
        </w:rPr>
        <w:t>M</w:t>
      </w:r>
      <w:r w:rsidRPr="00EA12A6">
        <w:rPr>
          <w:rFonts w:ascii="Calibri" w:hAnsi="Calibri" w:cs="Calibri"/>
          <w:u w:val="single"/>
        </w:rPr>
        <w:t>etrics</w:t>
      </w:r>
      <w:bookmarkEnd w:id="19"/>
    </w:p>
    <w:p w14:paraId="3C83E75D" w14:textId="77777777" w:rsidR="00667F73" w:rsidRPr="00EA12A6" w:rsidRDefault="00667F73" w:rsidP="00AB7EEB">
      <w:pPr>
        <w:numPr>
          <w:ilvl w:val="0"/>
          <w:numId w:val="23"/>
        </w:numPr>
        <w:spacing w:line="276" w:lineRule="auto"/>
        <w:rPr>
          <w:rFonts w:ascii="Calibri" w:hAnsi="Calibri" w:cs="Calibri"/>
        </w:rPr>
      </w:pPr>
      <w:r w:rsidRPr="00EA12A6">
        <w:rPr>
          <w:rFonts w:ascii="Calibri" w:hAnsi="Calibri" w:cs="Calibri"/>
        </w:rPr>
        <w:t>The recommendations of the WG should not prevent program and portfolio design flexibilities as this is important in the MS segment.</w:t>
      </w:r>
    </w:p>
    <w:p w14:paraId="7F2A2630" w14:textId="0C39A01D" w:rsidR="0035322A" w:rsidRPr="00EA12A6" w:rsidRDefault="00667F73" w:rsidP="0035322A">
      <w:pPr>
        <w:numPr>
          <w:ilvl w:val="0"/>
          <w:numId w:val="23"/>
        </w:numPr>
        <w:spacing w:line="276" w:lineRule="auto"/>
        <w:rPr>
          <w:rFonts w:ascii="Calibri" w:hAnsi="Calibri" w:cs="Calibri"/>
        </w:rPr>
      </w:pPr>
      <w:r w:rsidRPr="00EA12A6">
        <w:rPr>
          <w:rFonts w:ascii="Calibri" w:hAnsi="Calibri" w:cs="Calibri"/>
        </w:rPr>
        <w:t xml:space="preserve">Sub-objectives, metrics, and indicators can be revisited in the future to adjust as needed, in a </w:t>
      </w:r>
      <w:r w:rsidR="008F0824" w:rsidRPr="00EA12A6">
        <w:rPr>
          <w:rFonts w:ascii="Calibri" w:hAnsi="Calibri" w:cs="Calibri"/>
        </w:rPr>
        <w:t xml:space="preserve">to-be-determined </w:t>
      </w:r>
      <w:r w:rsidRPr="00EA12A6">
        <w:rPr>
          <w:rFonts w:ascii="Calibri" w:hAnsi="Calibri" w:cs="Calibri"/>
        </w:rPr>
        <w:t xml:space="preserve">stakeholder process.  </w:t>
      </w:r>
    </w:p>
    <w:p w14:paraId="63C52329" w14:textId="2D261817" w:rsidR="0035322A" w:rsidRPr="00EA12A6" w:rsidRDefault="0035322A" w:rsidP="002E56F9">
      <w:pPr>
        <w:numPr>
          <w:ilvl w:val="0"/>
          <w:numId w:val="23"/>
        </w:numPr>
        <w:spacing w:line="276" w:lineRule="auto"/>
        <w:rPr>
          <w:rFonts w:ascii="Calibri" w:hAnsi="Calibri" w:cs="Calibri"/>
        </w:rPr>
      </w:pPr>
      <w:r w:rsidRPr="00EA12A6">
        <w:rPr>
          <w:rFonts w:ascii="Calibri" w:hAnsi="Calibri" w:cs="Calibri"/>
        </w:rPr>
        <w:t xml:space="preserve">The MSMWG did not address </w:t>
      </w:r>
      <w:r w:rsidR="00382F7E" w:rsidRPr="00EA12A6">
        <w:rPr>
          <w:rFonts w:ascii="Calibri" w:hAnsi="Calibri" w:cs="Calibri"/>
        </w:rPr>
        <w:t>all</w:t>
      </w:r>
      <w:r w:rsidRPr="00EA12A6">
        <w:rPr>
          <w:rFonts w:ascii="Calibri" w:hAnsi="Calibri" w:cs="Calibri"/>
        </w:rPr>
        <w:t xml:space="preserve"> definitions and methodologies </w:t>
      </w:r>
      <w:r w:rsidR="00382F7E" w:rsidRPr="00EA12A6">
        <w:rPr>
          <w:rFonts w:ascii="Calibri" w:hAnsi="Calibri" w:cs="Calibri"/>
        </w:rPr>
        <w:t>for the metrics so</w:t>
      </w:r>
      <w:r w:rsidRPr="00EA12A6">
        <w:rPr>
          <w:rFonts w:ascii="Calibri" w:hAnsi="Calibri" w:cs="Calibri"/>
        </w:rPr>
        <w:t xml:space="preserve"> PAs should pursue the most cost</w:t>
      </w:r>
      <w:r w:rsidR="005C0E1F" w:rsidRPr="00EA12A6">
        <w:rPr>
          <w:rFonts w:ascii="Calibri" w:hAnsi="Calibri" w:cs="Calibri"/>
        </w:rPr>
        <w:t>-</w:t>
      </w:r>
      <w:r w:rsidRPr="00EA12A6">
        <w:rPr>
          <w:rFonts w:ascii="Calibri" w:hAnsi="Calibri" w:cs="Calibri"/>
        </w:rPr>
        <w:t>efficien</w:t>
      </w:r>
      <w:r w:rsidR="00382F7E" w:rsidRPr="00EA12A6">
        <w:rPr>
          <w:rFonts w:ascii="Calibri" w:hAnsi="Calibri" w:cs="Calibri"/>
        </w:rPr>
        <w:t>t</w:t>
      </w:r>
      <w:r w:rsidRPr="00EA12A6">
        <w:rPr>
          <w:rFonts w:ascii="Calibri" w:hAnsi="Calibri" w:cs="Calibri"/>
        </w:rPr>
        <w:t xml:space="preserve"> and feasible approaches to collecting data</w:t>
      </w:r>
      <w:r w:rsidRPr="00EA12A6">
        <w:rPr>
          <w:rFonts w:ascii="Calibri" w:eastAsiaTheme="minorHAnsi" w:hAnsi="Calibri" w:cs="Calibri"/>
          <w:color w:val="1F1F1F"/>
          <w:sz w:val="32"/>
          <w:szCs w:val="32"/>
        </w:rPr>
        <w:t xml:space="preserve"> </w:t>
      </w:r>
    </w:p>
    <w:p w14:paraId="2CA3065C" w14:textId="77777777" w:rsidR="00667F73" w:rsidRPr="00EA12A6" w:rsidRDefault="00667F73" w:rsidP="002E56F9">
      <w:pPr>
        <w:spacing w:line="276" w:lineRule="auto"/>
        <w:ind w:left="720"/>
        <w:rPr>
          <w:rFonts w:ascii="Calibri" w:hAnsi="Calibri" w:cs="Calibri"/>
        </w:rPr>
      </w:pPr>
    </w:p>
    <w:p w14:paraId="0537B085" w14:textId="0A71C9E2" w:rsidR="00667F73" w:rsidRPr="00EA12A6" w:rsidRDefault="00667F73" w:rsidP="00AB7EEB">
      <w:pPr>
        <w:pStyle w:val="Heading3"/>
        <w:spacing w:line="276" w:lineRule="auto"/>
        <w:rPr>
          <w:rFonts w:ascii="Calibri" w:hAnsi="Calibri" w:cs="Calibri"/>
          <w:u w:val="single"/>
        </w:rPr>
      </w:pPr>
      <w:bookmarkStart w:id="20" w:name="_Toc84353119"/>
      <w:r w:rsidRPr="00EA12A6">
        <w:rPr>
          <w:rFonts w:ascii="Calibri" w:hAnsi="Calibri" w:cs="Calibri"/>
          <w:u w:val="single"/>
        </w:rPr>
        <w:t>Principle #3: Relationship between Programs and sub-Objectives</w:t>
      </w:r>
      <w:bookmarkEnd w:id="20"/>
    </w:p>
    <w:p w14:paraId="447BA187" w14:textId="77777777" w:rsidR="00667F73" w:rsidRPr="00EA12A6" w:rsidRDefault="00667F73" w:rsidP="00AB7EEB">
      <w:pPr>
        <w:numPr>
          <w:ilvl w:val="0"/>
          <w:numId w:val="24"/>
        </w:numPr>
        <w:spacing w:line="276" w:lineRule="auto"/>
        <w:rPr>
          <w:rFonts w:ascii="Calibri" w:hAnsi="Calibri" w:cs="Calibri"/>
        </w:rPr>
      </w:pPr>
      <w:r w:rsidRPr="00EA12A6">
        <w:rPr>
          <w:rFonts w:ascii="Calibri" w:hAnsi="Calibri" w:cs="Calibri"/>
        </w:rPr>
        <w:t>MS programs must have a primary focus of “supporting the long-term success of the energy efficiency market by educating customers, training contractors, building partnerships, or moving beneficial technologies towards greater cost-effectiveness"</w:t>
      </w:r>
      <w:r w:rsidRPr="00EA12A6">
        <w:rPr>
          <w:rStyle w:val="FootnoteReference"/>
          <w:rFonts w:ascii="Calibri" w:hAnsi="Calibri" w:cs="Calibri"/>
        </w:rPr>
        <w:footnoteReference w:id="6"/>
      </w:r>
      <w:r w:rsidRPr="00EA12A6">
        <w:rPr>
          <w:rFonts w:ascii="Calibri" w:hAnsi="Calibri" w:cs="Calibri"/>
        </w:rPr>
        <w:t xml:space="preserve"> and serve at least one MS sub-objective.</w:t>
      </w:r>
    </w:p>
    <w:p w14:paraId="55F08F42" w14:textId="24540B50" w:rsidR="00667F73" w:rsidRPr="00EA12A6" w:rsidRDefault="00667F73" w:rsidP="00AB7EEB">
      <w:pPr>
        <w:numPr>
          <w:ilvl w:val="0"/>
          <w:numId w:val="24"/>
        </w:numPr>
        <w:spacing w:line="276" w:lineRule="auto"/>
        <w:rPr>
          <w:rFonts w:ascii="Calibri" w:hAnsi="Calibri" w:cs="Calibri"/>
        </w:rPr>
      </w:pPr>
      <w:r w:rsidRPr="00EA12A6">
        <w:rPr>
          <w:rFonts w:ascii="Calibri" w:eastAsia="Calibri" w:hAnsi="Calibri" w:cs="Calibri"/>
          <w:color w:val="000000"/>
        </w:rPr>
        <w:t xml:space="preserve">PAs may </w:t>
      </w:r>
      <w:r w:rsidR="005C0E1F" w:rsidRPr="00EA12A6">
        <w:rPr>
          <w:rFonts w:ascii="Calibri" w:eastAsia="Calibri" w:hAnsi="Calibri" w:cs="Calibri"/>
          <w:color w:val="000000"/>
        </w:rPr>
        <w:t>file</w:t>
      </w:r>
      <w:r w:rsidR="007060C1" w:rsidRPr="00EA12A6">
        <w:rPr>
          <w:rFonts w:ascii="Calibri" w:eastAsia="Calibri" w:hAnsi="Calibri" w:cs="Calibri"/>
          <w:color w:val="000000"/>
        </w:rPr>
        <w:t xml:space="preserve"> [in a formal proceeding] </w:t>
      </w:r>
      <w:r w:rsidRPr="00EA12A6">
        <w:rPr>
          <w:rFonts w:ascii="Calibri" w:eastAsia="Calibri" w:hAnsi="Calibri" w:cs="Calibri"/>
          <w:color w:val="000000"/>
        </w:rPr>
        <w:t>additional or refine</w:t>
      </w:r>
      <w:r w:rsidR="00E35FDA" w:rsidRPr="00EA12A6">
        <w:rPr>
          <w:rFonts w:ascii="Calibri" w:eastAsia="Calibri" w:hAnsi="Calibri" w:cs="Calibri"/>
          <w:color w:val="000000"/>
        </w:rPr>
        <w:t>d</w:t>
      </w:r>
      <w:r w:rsidRPr="00EA12A6">
        <w:rPr>
          <w:rFonts w:ascii="Calibri" w:eastAsia="Calibri" w:hAnsi="Calibri" w:cs="Calibri"/>
          <w:color w:val="000000"/>
        </w:rPr>
        <w:t xml:space="preserve"> Market Support sub-Objectives and associated Metric(s) if and when they have a program that they believe fits into the overall Market Support segment but does not clearly fit into one or more of the sub-Objectives</w:t>
      </w:r>
      <w:r w:rsidR="007060C1" w:rsidRPr="00EA12A6">
        <w:rPr>
          <w:rFonts w:ascii="Calibri" w:eastAsia="Calibri" w:hAnsi="Calibri" w:cs="Calibri"/>
          <w:color w:val="000000"/>
        </w:rPr>
        <w:t>, after vetting through CAEECC</w:t>
      </w:r>
      <w:r w:rsidR="003A6EC8" w:rsidRPr="00EA12A6">
        <w:rPr>
          <w:rFonts w:ascii="Calibri" w:eastAsia="Calibri" w:hAnsi="Calibri" w:cs="Calibri"/>
          <w:color w:val="000000"/>
        </w:rPr>
        <w:t>.</w:t>
      </w:r>
    </w:p>
    <w:p w14:paraId="08B4C14E" w14:textId="77777777" w:rsidR="00667F73" w:rsidRPr="00EA12A6" w:rsidRDefault="00667F73" w:rsidP="00AB7EEB">
      <w:pPr>
        <w:spacing w:line="276" w:lineRule="auto"/>
        <w:rPr>
          <w:rFonts w:ascii="Calibri" w:hAnsi="Calibri" w:cs="Calibri"/>
          <w:color w:val="000000"/>
          <w:u w:val="single"/>
        </w:rPr>
      </w:pPr>
    </w:p>
    <w:p w14:paraId="19687726" w14:textId="77777777" w:rsidR="00667F73" w:rsidRPr="00EA12A6" w:rsidRDefault="00667F73" w:rsidP="00AB7EEB">
      <w:pPr>
        <w:pStyle w:val="Heading3"/>
        <w:spacing w:line="276" w:lineRule="auto"/>
        <w:rPr>
          <w:rFonts w:ascii="Calibri" w:hAnsi="Calibri" w:cs="Calibri"/>
          <w:u w:val="single"/>
        </w:rPr>
      </w:pPr>
      <w:bookmarkStart w:id="21" w:name="_Toc84353120"/>
      <w:r w:rsidRPr="00EA12A6">
        <w:rPr>
          <w:rFonts w:ascii="Calibri" w:hAnsi="Calibri" w:cs="Calibri"/>
          <w:u w:val="single"/>
        </w:rPr>
        <w:lastRenderedPageBreak/>
        <w:t>Principle #4: Program Portfolios</w:t>
      </w:r>
      <w:bookmarkEnd w:id="21"/>
    </w:p>
    <w:p w14:paraId="57AFADEB" w14:textId="61888602" w:rsidR="00667F73" w:rsidRPr="00EA12A6" w:rsidRDefault="00667F73" w:rsidP="00AB7EEB">
      <w:pPr>
        <w:numPr>
          <w:ilvl w:val="0"/>
          <w:numId w:val="25"/>
        </w:numPr>
        <w:spacing w:line="276" w:lineRule="auto"/>
        <w:rPr>
          <w:rFonts w:ascii="Calibri" w:hAnsi="Calibri" w:cs="Calibri"/>
        </w:rPr>
      </w:pPr>
      <w:r w:rsidRPr="00EA12A6">
        <w:rPr>
          <w:rFonts w:ascii="Calibri" w:hAnsi="Calibri" w:cs="Calibri"/>
        </w:rPr>
        <w:t xml:space="preserve">PAs (especially the </w:t>
      </w:r>
      <w:r w:rsidR="00472B2E" w:rsidRPr="00EA12A6">
        <w:rPr>
          <w:rFonts w:ascii="Calibri" w:hAnsi="Calibri" w:cs="Calibri"/>
        </w:rPr>
        <w:t>Investor-Owned Utility Program Administrators (</w:t>
      </w:r>
      <w:r w:rsidRPr="00EA12A6">
        <w:rPr>
          <w:rFonts w:ascii="Calibri" w:hAnsi="Calibri" w:cs="Calibri"/>
        </w:rPr>
        <w:t>IOU-PAs</w:t>
      </w:r>
      <w:r w:rsidR="00472B2E" w:rsidRPr="00EA12A6">
        <w:rPr>
          <w:rFonts w:ascii="Calibri" w:hAnsi="Calibri" w:cs="Calibri"/>
        </w:rPr>
        <w:t>)</w:t>
      </w:r>
      <w:r w:rsidRPr="00EA12A6">
        <w:rPr>
          <w:rFonts w:ascii="Calibri" w:hAnsi="Calibri" w:cs="Calibri"/>
        </w:rPr>
        <w:t>) are encouraged, but not required, to offer a portfolio of programs that support all 5 of the MS segment sub-Objectives.</w:t>
      </w:r>
    </w:p>
    <w:p w14:paraId="67D9D04E" w14:textId="17674D8F" w:rsidR="00724669" w:rsidRPr="00EA12A6" w:rsidRDefault="00724669" w:rsidP="00724669">
      <w:pPr>
        <w:pStyle w:val="ListParagraph"/>
        <w:numPr>
          <w:ilvl w:val="0"/>
          <w:numId w:val="25"/>
        </w:numPr>
        <w:spacing w:line="276" w:lineRule="auto"/>
        <w:rPr>
          <w:rFonts w:ascii="Calibri" w:hAnsi="Calibri" w:cs="Calibri"/>
        </w:rPr>
      </w:pPr>
      <w:r w:rsidRPr="00EA12A6">
        <w:rPr>
          <w:rFonts w:ascii="Calibri" w:hAnsi="Calibri" w:cs="Calibri"/>
        </w:rPr>
        <w:t xml:space="preserve">PAs must propose </w:t>
      </w:r>
      <w:r w:rsidR="00D849EA" w:rsidRPr="00EA12A6">
        <w:rPr>
          <w:rFonts w:ascii="Calibri" w:hAnsi="Calibri" w:cs="Calibri"/>
        </w:rPr>
        <w:t xml:space="preserve">MS </w:t>
      </w:r>
      <w:r w:rsidRPr="00EA12A6">
        <w:rPr>
          <w:rFonts w:ascii="Calibri" w:hAnsi="Calibri" w:cs="Calibri"/>
        </w:rPr>
        <w:t>program-level metrics with targets in their applications that demonstrate progress toward segment defined sub-objectives in accordance with MS principles.</w:t>
      </w:r>
      <w:r w:rsidRPr="00EA12A6">
        <w:rPr>
          <w:rStyle w:val="FootnoteReference"/>
          <w:rFonts w:ascii="Calibri" w:hAnsi="Calibri" w:cs="Calibri"/>
        </w:rPr>
        <w:footnoteReference w:id="7"/>
      </w:r>
      <w:r w:rsidRPr="00EA12A6">
        <w:rPr>
          <w:rFonts w:ascii="Calibri" w:hAnsi="Calibri" w:cs="Calibri"/>
        </w:rPr>
        <w:t xml:space="preserve">  </w:t>
      </w:r>
      <w:r w:rsidR="00A931F3" w:rsidRPr="00EA12A6">
        <w:rPr>
          <w:rFonts w:ascii="Calibri" w:hAnsi="Calibri" w:cs="Calibri"/>
        </w:rPr>
        <w:t>PAs may also propose MS program-level indicators as appropriate.</w:t>
      </w:r>
    </w:p>
    <w:p w14:paraId="3BD5D582" w14:textId="77777777" w:rsidR="00667F73" w:rsidRPr="00EA12A6" w:rsidRDefault="00667F73" w:rsidP="00AB7EEB">
      <w:pPr>
        <w:numPr>
          <w:ilvl w:val="0"/>
          <w:numId w:val="25"/>
        </w:numPr>
        <w:spacing w:line="276" w:lineRule="auto"/>
        <w:rPr>
          <w:rFonts w:ascii="Calibri" w:hAnsi="Calibri" w:cs="Calibri"/>
        </w:rPr>
      </w:pPr>
      <w:r w:rsidRPr="00EA12A6">
        <w:rPr>
          <w:rFonts w:ascii="Calibri" w:hAnsi="Calibri" w:cs="Calibri"/>
        </w:rPr>
        <w:t>Although MS segment programs can contribute to Resource Acquisition program participation in the short and long term, MS segment programs are not required to do so.</w:t>
      </w:r>
    </w:p>
    <w:p w14:paraId="156CA1EA" w14:textId="77777777" w:rsidR="00667F73" w:rsidRPr="00EA12A6" w:rsidRDefault="00667F73" w:rsidP="00AB7EEB">
      <w:pPr>
        <w:numPr>
          <w:ilvl w:val="0"/>
          <w:numId w:val="25"/>
        </w:numPr>
        <w:spacing w:line="276" w:lineRule="auto"/>
        <w:rPr>
          <w:rFonts w:ascii="Calibri" w:hAnsi="Calibri" w:cs="Calibri"/>
        </w:rPr>
      </w:pPr>
      <w:r w:rsidRPr="00EA12A6">
        <w:rPr>
          <w:rFonts w:ascii="Calibri" w:hAnsi="Calibri" w:cs="Calibri"/>
        </w:rPr>
        <w:t>Non-Resource Codes and Standards (C&amp;S) activities should be segmented within C&amp;S and not MS.</w:t>
      </w:r>
    </w:p>
    <w:p w14:paraId="038C3EA4" w14:textId="77777777" w:rsidR="00667F73" w:rsidRPr="00EA12A6" w:rsidRDefault="00667F73" w:rsidP="00AB7EEB">
      <w:pPr>
        <w:numPr>
          <w:ilvl w:val="0"/>
          <w:numId w:val="25"/>
        </w:numPr>
        <w:spacing w:line="276" w:lineRule="auto"/>
        <w:rPr>
          <w:rFonts w:ascii="Calibri" w:hAnsi="Calibri" w:cs="Calibri"/>
        </w:rPr>
      </w:pPr>
      <w:r w:rsidRPr="00EA12A6">
        <w:rPr>
          <w:rFonts w:ascii="Calibri" w:hAnsi="Calibri" w:cs="Calibri"/>
        </w:rPr>
        <w:t>The Market Support Segment should build and enable the foundation for future long-term energy savings that align with Commission and California climate policy.</w:t>
      </w:r>
    </w:p>
    <w:p w14:paraId="6565B65B" w14:textId="0B381111" w:rsidR="00667F73" w:rsidRPr="00EA12A6" w:rsidRDefault="00667F73" w:rsidP="00AB7EEB">
      <w:pPr>
        <w:spacing w:line="276" w:lineRule="auto"/>
        <w:rPr>
          <w:rFonts w:ascii="Calibri" w:hAnsi="Calibri" w:cs="Calibri"/>
          <w:i/>
          <w:iCs/>
        </w:rPr>
      </w:pPr>
    </w:p>
    <w:p w14:paraId="7822F6C8" w14:textId="77777777" w:rsidR="003A6EC8" w:rsidRPr="00EA12A6" w:rsidRDefault="003A6EC8" w:rsidP="003A6EC8">
      <w:pPr>
        <w:pStyle w:val="Heading3"/>
        <w:spacing w:line="276" w:lineRule="auto"/>
        <w:rPr>
          <w:rFonts w:ascii="Calibri" w:hAnsi="Calibri" w:cs="Calibri"/>
          <w:u w:val="single"/>
        </w:rPr>
      </w:pPr>
      <w:bookmarkStart w:id="22" w:name="_Toc84353121"/>
      <w:r w:rsidRPr="00EA12A6">
        <w:rPr>
          <w:rFonts w:ascii="Calibri" w:hAnsi="Calibri" w:cs="Calibri"/>
          <w:u w:val="single"/>
        </w:rPr>
        <w:t>Principle #5: Reporting</w:t>
      </w:r>
      <w:bookmarkEnd w:id="22"/>
    </w:p>
    <w:p w14:paraId="70625762" w14:textId="5CBDE908" w:rsidR="003A6EC8" w:rsidRPr="007E375E" w:rsidRDefault="003A6EC8" w:rsidP="007E375E">
      <w:pPr>
        <w:pStyle w:val="ListParagraph"/>
        <w:numPr>
          <w:ilvl w:val="0"/>
          <w:numId w:val="44"/>
        </w:numPr>
        <w:spacing w:line="276" w:lineRule="auto"/>
        <w:rPr>
          <w:rFonts w:ascii="Calibri" w:hAnsi="Calibri" w:cs="Calibri"/>
        </w:rPr>
      </w:pPr>
      <w:r w:rsidRPr="007E375E">
        <w:rPr>
          <w:rFonts w:ascii="Calibri" w:hAnsi="Calibri" w:cs="Calibri"/>
        </w:rPr>
        <w:t>PAs should begin tracking all MS relevant metrics and reporting on all MS metrics during program years 2022-2023. Note if a particular metric is not being addressed by any PA program it wouldn’t have a value in the reporting.</w:t>
      </w:r>
    </w:p>
    <w:p w14:paraId="00F382C2" w14:textId="77777777" w:rsidR="003A6EC8" w:rsidRPr="007E375E" w:rsidRDefault="003A6EC8" w:rsidP="007E375E">
      <w:pPr>
        <w:spacing w:line="276" w:lineRule="auto"/>
        <w:ind w:left="720"/>
        <w:rPr>
          <w:rFonts w:ascii="Calibri" w:hAnsi="Calibri" w:cs="Calibri"/>
        </w:rPr>
      </w:pPr>
    </w:p>
    <w:p w14:paraId="2AD27718" w14:textId="1E7E5FD5" w:rsidR="00667F73" w:rsidRPr="00EA12A6" w:rsidRDefault="00667F73" w:rsidP="00D042D6">
      <w:pPr>
        <w:pStyle w:val="Heading2"/>
        <w:spacing w:line="276" w:lineRule="auto"/>
        <w:rPr>
          <w:rFonts w:ascii="Calibri" w:hAnsi="Calibri" w:cs="Calibri"/>
        </w:rPr>
      </w:pPr>
      <w:bookmarkStart w:id="23" w:name="_Toc84353122"/>
      <w:r w:rsidRPr="00EA12A6">
        <w:rPr>
          <w:rFonts w:ascii="Calibri" w:hAnsi="Calibri" w:cs="Calibri"/>
        </w:rPr>
        <w:t>2.3 Non-Consensus Principles Recommendation</w:t>
      </w:r>
      <w:bookmarkEnd w:id="23"/>
    </w:p>
    <w:p w14:paraId="672F9428" w14:textId="100FB591" w:rsidR="00667F73" w:rsidRPr="00EA12A6" w:rsidRDefault="00667F73" w:rsidP="00AB7EEB">
      <w:pPr>
        <w:pStyle w:val="Heading3"/>
        <w:spacing w:line="276" w:lineRule="auto"/>
        <w:rPr>
          <w:rFonts w:ascii="Calibri" w:hAnsi="Calibri" w:cs="Calibri"/>
          <w:u w:val="single"/>
        </w:rPr>
      </w:pPr>
      <w:bookmarkStart w:id="24" w:name="_Toc84353123"/>
      <w:r w:rsidRPr="00EA12A6">
        <w:rPr>
          <w:rFonts w:ascii="Calibri" w:hAnsi="Calibri" w:cs="Calibri"/>
          <w:u w:val="single"/>
        </w:rPr>
        <w:t>Principle #6: Target-</w:t>
      </w:r>
      <w:r w:rsidR="0010170C" w:rsidRPr="00EA12A6">
        <w:rPr>
          <w:rFonts w:ascii="Calibri" w:hAnsi="Calibri" w:cs="Calibri"/>
          <w:u w:val="single"/>
        </w:rPr>
        <w:t>S</w:t>
      </w:r>
      <w:r w:rsidRPr="00EA12A6">
        <w:rPr>
          <w:rFonts w:ascii="Calibri" w:hAnsi="Calibri" w:cs="Calibri"/>
          <w:u w:val="single"/>
        </w:rPr>
        <w:t>etting</w:t>
      </w:r>
      <w:bookmarkEnd w:id="24"/>
    </w:p>
    <w:p w14:paraId="2753A477" w14:textId="2DD87EEF" w:rsidR="00667F73" w:rsidRPr="003E0A77" w:rsidRDefault="00667F73" w:rsidP="00AB7EEB">
      <w:pPr>
        <w:spacing w:line="276" w:lineRule="auto"/>
        <w:rPr>
          <w:rFonts w:ascii="Calibri" w:hAnsi="Calibri" w:cs="Calibri"/>
        </w:rPr>
      </w:pPr>
      <w:r w:rsidRPr="003E0A77">
        <w:rPr>
          <w:rFonts w:ascii="Calibri" w:hAnsi="Calibri" w:cs="Calibri"/>
        </w:rPr>
        <w:t>The MSMWG members are divided on the approach to target-setting</w:t>
      </w:r>
      <w:r w:rsidR="007E375E" w:rsidRPr="003E0A77">
        <w:rPr>
          <w:rFonts w:ascii="Calibri" w:hAnsi="Calibri" w:cs="Calibri"/>
        </w:rPr>
        <w:t xml:space="preserve"> for MS segment metrics</w:t>
      </w:r>
      <w:r w:rsidRPr="003E0A77">
        <w:rPr>
          <w:rFonts w:ascii="Calibri" w:hAnsi="Calibri" w:cs="Calibri"/>
        </w:rPr>
        <w:t xml:space="preserve">. Two options are presented below for consideration. </w:t>
      </w:r>
      <w:r w:rsidR="007E375E" w:rsidRPr="003E0A77">
        <w:rPr>
          <w:rFonts w:ascii="Calibri" w:hAnsi="Calibri" w:cs="Calibri"/>
        </w:rPr>
        <w:t>Members first choice as well as acceptable options are shown in the table below the option descriptions and their rationales.</w:t>
      </w:r>
    </w:p>
    <w:p w14:paraId="2778575B" w14:textId="77777777" w:rsidR="00667F73" w:rsidRPr="003E0A77" w:rsidRDefault="00667F73" w:rsidP="00AB7EEB">
      <w:pPr>
        <w:spacing w:line="276" w:lineRule="auto"/>
        <w:rPr>
          <w:rFonts w:ascii="Calibri" w:hAnsi="Calibri" w:cs="Calibri"/>
        </w:rPr>
      </w:pPr>
    </w:p>
    <w:p w14:paraId="40815CEE" w14:textId="3C6624C7" w:rsidR="007C2679" w:rsidRPr="00EA12A6" w:rsidRDefault="007C2679" w:rsidP="007C2679">
      <w:pPr>
        <w:rPr>
          <w:rFonts w:ascii="Calibri" w:hAnsi="Calibri" w:cs="Calibri"/>
          <w:color w:val="000000"/>
          <w:sz w:val="22"/>
          <w:szCs w:val="22"/>
        </w:rPr>
      </w:pPr>
      <w:proofErr w:type="spellStart"/>
      <w:r w:rsidRPr="003E0A77">
        <w:rPr>
          <w:rFonts w:ascii="Calibri" w:hAnsi="Calibri" w:cs="Calibri"/>
          <w:b/>
          <w:bCs/>
        </w:rPr>
        <w:t>O</w:t>
      </w:r>
      <w:proofErr w:type="spellEnd"/>
      <w:r w:rsidRPr="003E0A77">
        <w:rPr>
          <w:rFonts w:ascii="Calibri" w:hAnsi="Calibri" w:cs="Calibri"/>
          <w:b/>
          <w:bCs/>
        </w:rPr>
        <w:t>ption 1: Targets will be set by the PAs for MS segment metrics following the collection of the first two program years of data (or a baseline has</w:t>
      </w:r>
      <w:r w:rsidRPr="00EA12A6">
        <w:rPr>
          <w:rFonts w:ascii="Calibri" w:hAnsi="Calibri" w:cs="Calibri"/>
          <w:b/>
          <w:bCs/>
        </w:rPr>
        <w:t xml:space="preserve"> been set using reasonable proxy data).</w:t>
      </w:r>
      <w:r w:rsidR="00B2398B" w:rsidRPr="00EA12A6">
        <w:rPr>
          <w:rFonts w:ascii="Calibri" w:hAnsi="Calibri" w:cs="Calibri"/>
          <w:b/>
          <w:bCs/>
        </w:rPr>
        <w:t xml:space="preserve"> </w:t>
      </w:r>
    </w:p>
    <w:p w14:paraId="3DD6F34C" w14:textId="6417AC0E" w:rsidR="007C2679" w:rsidRPr="00EA12A6" w:rsidRDefault="007C2679" w:rsidP="007C2679">
      <w:pPr>
        <w:rPr>
          <w:rFonts w:ascii="Calibri" w:hAnsi="Calibri" w:cs="Calibri"/>
        </w:rPr>
      </w:pPr>
      <w:r w:rsidRPr="00EA12A6">
        <w:rPr>
          <w:rFonts w:ascii="Calibri" w:hAnsi="Calibri" w:cs="Calibri"/>
        </w:rPr>
        <w:t> </w:t>
      </w:r>
    </w:p>
    <w:p w14:paraId="7A408678" w14:textId="77777777" w:rsidR="007C2679" w:rsidRPr="00EA12A6" w:rsidRDefault="007C2679" w:rsidP="007C2679">
      <w:pPr>
        <w:rPr>
          <w:rFonts w:ascii="Calibri" w:hAnsi="Calibri" w:cs="Calibri"/>
        </w:rPr>
      </w:pPr>
      <w:r w:rsidRPr="00EA12A6">
        <w:rPr>
          <w:rFonts w:ascii="Calibri" w:hAnsi="Calibri" w:cs="Calibri"/>
        </w:rPr>
        <w:t>All MS segment metrics should have meaningful targets based on available data.  Since little or no data exists for new programs, pilots and/or programs still being designed, targets cannot be reasonably established. Similarly, existing programs that are moved into the MS segment may not necessarily have relevant data to be able to report on the newly determined MS segment metrics. PAs should have the time to collect baseline data so that targets are both appropriate and reportable.  Additionally, D.18-05-041 OP9 allows for new or modified metrics or indicators to be proposed in annual budget advice letter filings. Therefore, tier 2 advice letters (such as the True Up Advice Letter) may be an appropriate avenue for also providing targets.</w:t>
      </w:r>
    </w:p>
    <w:p w14:paraId="1F4FB6DA" w14:textId="77777777" w:rsidR="00667F73" w:rsidRPr="00EA12A6" w:rsidRDefault="00667F73" w:rsidP="007C2679">
      <w:pPr>
        <w:rPr>
          <w:rFonts w:ascii="Calibri" w:hAnsi="Calibri" w:cs="Calibri"/>
        </w:rPr>
      </w:pPr>
    </w:p>
    <w:p w14:paraId="1C704744" w14:textId="4EC05259" w:rsidR="00A931F3" w:rsidRPr="00EA12A6" w:rsidRDefault="00A931F3" w:rsidP="00A931F3">
      <w:pPr>
        <w:rPr>
          <w:rFonts w:ascii="Calibri" w:hAnsi="Calibri" w:cs="Calibri"/>
          <w:color w:val="000000"/>
          <w:sz w:val="22"/>
          <w:szCs w:val="22"/>
        </w:rPr>
      </w:pPr>
      <w:r w:rsidRPr="00EA12A6">
        <w:rPr>
          <w:rFonts w:ascii="Calibri" w:hAnsi="Calibri" w:cs="Calibri"/>
          <w:b/>
          <w:bCs/>
        </w:rPr>
        <w:lastRenderedPageBreak/>
        <w:t xml:space="preserve">Option 2: </w:t>
      </w:r>
      <w:r w:rsidRPr="00EA12A6">
        <w:rPr>
          <w:rFonts w:ascii="Calibri" w:hAnsi="Calibri" w:cs="Calibri"/>
          <w:b/>
          <w:bCs/>
          <w:color w:val="000000"/>
        </w:rPr>
        <w:t>In their Budget Applications, PAs will propose targets and/or set a date certain by which they will propose targets for all MS segment metrics</w:t>
      </w:r>
      <w:r w:rsidRPr="00EA12A6">
        <w:rPr>
          <w:rFonts w:ascii="Calibri" w:hAnsi="Calibri" w:cs="Calibri"/>
          <w:b/>
          <w:bCs/>
        </w:rPr>
        <w:t>.</w:t>
      </w:r>
      <w:r w:rsidR="00B2398B" w:rsidRPr="00EA12A6">
        <w:rPr>
          <w:rFonts w:ascii="Calibri" w:hAnsi="Calibri" w:cs="Calibri"/>
          <w:b/>
          <w:bCs/>
        </w:rPr>
        <w:t xml:space="preserve"> </w:t>
      </w:r>
    </w:p>
    <w:p w14:paraId="1A6AC031" w14:textId="77777777" w:rsidR="00A931F3" w:rsidRPr="00EA12A6" w:rsidRDefault="00A931F3" w:rsidP="00A931F3">
      <w:pPr>
        <w:spacing w:line="276" w:lineRule="auto"/>
        <w:rPr>
          <w:rFonts w:ascii="Calibri" w:hAnsi="Calibri" w:cs="Calibri"/>
        </w:rPr>
      </w:pPr>
    </w:p>
    <w:p w14:paraId="0C5BD788" w14:textId="77777777" w:rsidR="00A931F3" w:rsidRPr="00EA12A6" w:rsidRDefault="00A931F3" w:rsidP="00A931F3">
      <w:pPr>
        <w:spacing w:line="276" w:lineRule="auto"/>
        <w:rPr>
          <w:rFonts w:ascii="Calibri" w:hAnsi="Calibri" w:cs="Calibri"/>
        </w:rPr>
      </w:pPr>
      <w:r w:rsidRPr="00EA12A6">
        <w:rPr>
          <w:rFonts w:ascii="Calibri" w:hAnsi="Calibri" w:cs="Calibri"/>
        </w:rPr>
        <w:t>All metrics proposed must have targets. The appropriate venue to propose and litigate targets is the budget application proceeding, where the evidence underlying proposed targets can be considered and alternatives proposed and considered. Most PAs already have the data and/or experience to set targets based on existing programs. </w:t>
      </w:r>
      <w:r w:rsidRPr="00EA12A6" w:rsidDel="00E00681">
        <w:rPr>
          <w:rFonts w:ascii="Calibri" w:hAnsi="Calibri" w:cs="Calibri"/>
        </w:rPr>
        <w:t xml:space="preserve"> </w:t>
      </w:r>
    </w:p>
    <w:p w14:paraId="3A682F52" w14:textId="77777777" w:rsidR="00A931F3" w:rsidRPr="00EA12A6" w:rsidRDefault="00A931F3" w:rsidP="00A931F3">
      <w:pPr>
        <w:spacing w:line="276" w:lineRule="auto"/>
        <w:rPr>
          <w:rFonts w:ascii="Calibri" w:hAnsi="Calibri" w:cs="Calibri"/>
        </w:rPr>
      </w:pPr>
    </w:p>
    <w:p w14:paraId="49EC33BE" w14:textId="77777777" w:rsidR="00A931F3" w:rsidRPr="00EA12A6" w:rsidRDefault="00A931F3" w:rsidP="00A931F3">
      <w:pPr>
        <w:spacing w:line="276" w:lineRule="auto"/>
        <w:rPr>
          <w:rFonts w:ascii="Calibri" w:hAnsi="Calibri" w:cs="Calibri"/>
        </w:rPr>
      </w:pPr>
      <w:r w:rsidRPr="00EA12A6">
        <w:rPr>
          <w:rFonts w:ascii="Calibri" w:hAnsi="Calibri" w:cs="Calibri"/>
        </w:rPr>
        <w:t>For any metrics that PAs think target setting isn't feasible without collecting baseline data, the proponents of Option 2 propose that the PAs include in their applications a proposal for a date certain by which the PAs will file a Petition for Modification (PFM) to the budget application decision. That PFM would include the proposed targets for each metric that had the targets deferred and include the evidentiary basis for the proposed target.</w:t>
      </w:r>
    </w:p>
    <w:p w14:paraId="0589E52E" w14:textId="77777777" w:rsidR="00A931F3" w:rsidRPr="00EA12A6" w:rsidRDefault="00A931F3" w:rsidP="00A931F3">
      <w:pPr>
        <w:rPr>
          <w:rFonts w:ascii="Calibri" w:hAnsi="Calibri" w:cs="Calibri"/>
        </w:rPr>
      </w:pPr>
    </w:p>
    <w:p w14:paraId="1629D16F" w14:textId="77777777" w:rsidR="00A931F3" w:rsidRPr="00EA12A6" w:rsidRDefault="00A931F3" w:rsidP="00A931F3">
      <w:pPr>
        <w:rPr>
          <w:rFonts w:ascii="Calibri" w:hAnsi="Calibri" w:cs="Calibri"/>
        </w:rPr>
      </w:pPr>
      <w:r w:rsidRPr="00EA12A6">
        <w:rPr>
          <w:rFonts w:ascii="Calibri" w:hAnsi="Calibri" w:cs="Calibri"/>
        </w:rPr>
        <w:t>In addition, for those metrics that currently have uncertain baseline data, more significant adjustments to targets may be needed in the future after initial targets are set in applications or PFMs. The PAs should propose a process for making such adjustments (e.g., rely on the reporting requirements through CAEECC, use the annual reporting process to seek adjustment as needed, etc.) in their budget applications.</w:t>
      </w:r>
    </w:p>
    <w:p w14:paraId="26710756" w14:textId="77777777" w:rsidR="00667F73" w:rsidRPr="00EA12A6" w:rsidRDefault="00667F73" w:rsidP="00AB7EEB">
      <w:pPr>
        <w:spacing w:line="276" w:lineRule="auto"/>
        <w:rPr>
          <w:rFonts w:ascii="Calibri" w:hAnsi="Calibri" w:cs="Calibri"/>
        </w:rPr>
      </w:pPr>
    </w:p>
    <w:p w14:paraId="7EBCCE6D" w14:textId="77777777" w:rsidR="003557A1" w:rsidRPr="00EA12A6" w:rsidRDefault="003557A1">
      <w:pPr>
        <w:rPr>
          <w:rFonts w:ascii="Calibri" w:hAnsi="Calibri" w:cs="Calibri"/>
        </w:rPr>
      </w:pPr>
      <w:r w:rsidRPr="00EA12A6">
        <w:rPr>
          <w:rFonts w:ascii="Calibri" w:hAnsi="Calibri" w:cs="Calibri"/>
        </w:rPr>
        <w:br w:type="page"/>
      </w:r>
    </w:p>
    <w:p w14:paraId="5933423C" w14:textId="3F1768C1" w:rsidR="00667F73" w:rsidRPr="00EA12A6" w:rsidRDefault="00667F73" w:rsidP="00AB7EEB">
      <w:pPr>
        <w:spacing w:line="276" w:lineRule="auto"/>
        <w:rPr>
          <w:rFonts w:ascii="Calibri" w:hAnsi="Calibri" w:cs="Calibri"/>
        </w:rPr>
      </w:pPr>
      <w:r w:rsidRPr="00EA12A6">
        <w:rPr>
          <w:rFonts w:ascii="Calibri" w:hAnsi="Calibri" w:cs="Calibri"/>
        </w:rPr>
        <w:lastRenderedPageBreak/>
        <w:t xml:space="preserve">The MSMWG members who prefer each option and find each option acceptable are shown below in Table </w:t>
      </w:r>
      <w:r w:rsidR="00A1274F" w:rsidRPr="00EA12A6">
        <w:rPr>
          <w:rFonts w:ascii="Calibri" w:hAnsi="Calibri" w:cs="Calibri"/>
        </w:rPr>
        <w:t>2</w:t>
      </w:r>
      <w:r w:rsidRPr="00EA12A6">
        <w:rPr>
          <w:rFonts w:ascii="Calibri" w:hAnsi="Calibri" w:cs="Calibri"/>
        </w:rPr>
        <w:t xml:space="preserve">. </w:t>
      </w:r>
      <w:r w:rsidR="007415C9" w:rsidRPr="00EA12A6">
        <w:rPr>
          <w:rFonts w:ascii="Calibri" w:hAnsi="Calibri" w:cs="Calibri"/>
        </w:rPr>
        <w:t xml:space="preserve">In addition, some </w:t>
      </w:r>
      <w:r w:rsidR="00737EF0">
        <w:rPr>
          <w:rFonts w:ascii="Calibri" w:hAnsi="Calibri" w:cs="Calibri"/>
        </w:rPr>
        <w:t>W</w:t>
      </w:r>
      <w:r w:rsidR="007415C9" w:rsidRPr="00EA12A6">
        <w:rPr>
          <w:rFonts w:ascii="Calibri" w:hAnsi="Calibri" w:cs="Calibri"/>
        </w:rPr>
        <w:t xml:space="preserve">orking </w:t>
      </w:r>
      <w:r w:rsidR="00737EF0">
        <w:rPr>
          <w:rFonts w:ascii="Calibri" w:hAnsi="Calibri" w:cs="Calibri"/>
        </w:rPr>
        <w:t>G</w:t>
      </w:r>
      <w:r w:rsidR="007415C9" w:rsidRPr="00EA12A6">
        <w:rPr>
          <w:rFonts w:ascii="Calibri" w:hAnsi="Calibri" w:cs="Calibri"/>
        </w:rPr>
        <w:t xml:space="preserve">roup </w:t>
      </w:r>
      <w:r w:rsidR="00737EF0">
        <w:rPr>
          <w:rFonts w:ascii="Calibri" w:hAnsi="Calibri" w:cs="Calibri"/>
        </w:rPr>
        <w:t>M</w:t>
      </w:r>
      <w:r w:rsidR="007415C9" w:rsidRPr="00EA12A6">
        <w:rPr>
          <w:rFonts w:ascii="Calibri" w:hAnsi="Calibri" w:cs="Calibri"/>
        </w:rPr>
        <w:t>embers</w:t>
      </w:r>
      <w:r w:rsidR="00737EF0">
        <w:rPr>
          <w:rFonts w:ascii="Calibri" w:hAnsi="Calibri" w:cs="Calibri"/>
        </w:rPr>
        <w:t xml:space="preserve"> (indicated by a *)</w:t>
      </w:r>
      <w:r w:rsidR="007415C9" w:rsidRPr="00EA12A6">
        <w:rPr>
          <w:rFonts w:ascii="Calibri" w:hAnsi="Calibri" w:cs="Calibri"/>
        </w:rPr>
        <w:t xml:space="preserve"> have provided comments on their option choices in Appendix </w:t>
      </w:r>
      <w:r w:rsidR="00EA12A6">
        <w:rPr>
          <w:rFonts w:ascii="Calibri" w:hAnsi="Calibri" w:cs="Calibri"/>
        </w:rPr>
        <w:t>B</w:t>
      </w:r>
      <w:r w:rsidR="007415C9" w:rsidRPr="00EA12A6">
        <w:rPr>
          <w:rFonts w:ascii="Calibri" w:hAnsi="Calibri" w:cs="Calibri"/>
        </w:rPr>
        <w:t>.</w:t>
      </w:r>
    </w:p>
    <w:p w14:paraId="1E80E964" w14:textId="77777777" w:rsidR="00667F73" w:rsidRPr="00EA12A6" w:rsidRDefault="00667F73" w:rsidP="00AB7EEB">
      <w:pPr>
        <w:spacing w:line="276" w:lineRule="auto"/>
        <w:rPr>
          <w:rFonts w:ascii="Calibri" w:hAnsi="Calibri" w:cs="Calibri"/>
        </w:rPr>
      </w:pPr>
    </w:p>
    <w:p w14:paraId="528662E4" w14:textId="146F69E2" w:rsidR="00667F73" w:rsidRPr="00EA12A6" w:rsidRDefault="00667F73" w:rsidP="00AB7EEB">
      <w:pPr>
        <w:spacing w:line="276" w:lineRule="auto"/>
        <w:rPr>
          <w:rFonts w:ascii="Calibri" w:hAnsi="Calibri" w:cs="Calibri"/>
        </w:rPr>
      </w:pPr>
      <w:r w:rsidRPr="00EA12A6">
        <w:rPr>
          <w:rFonts w:ascii="Calibri" w:hAnsi="Calibri" w:cs="Calibri"/>
        </w:rPr>
        <w:t xml:space="preserve">Table </w:t>
      </w:r>
      <w:r w:rsidR="008F0824" w:rsidRPr="00EA12A6">
        <w:rPr>
          <w:rFonts w:ascii="Calibri" w:hAnsi="Calibri" w:cs="Calibri"/>
        </w:rPr>
        <w:t>2</w:t>
      </w:r>
      <w:r w:rsidR="00AB7462" w:rsidRPr="00EA12A6">
        <w:rPr>
          <w:rFonts w:ascii="Calibri" w:hAnsi="Calibri" w:cs="Calibri"/>
        </w:rPr>
        <w:t>:</w:t>
      </w:r>
      <w:r w:rsidRPr="00EA12A6">
        <w:rPr>
          <w:rFonts w:ascii="Calibri" w:hAnsi="Calibri" w:cs="Calibri"/>
        </w:rPr>
        <w:t xml:space="preserve"> MSMWG Support of Target-Setting Options 1 and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2572"/>
        <w:gridCol w:w="4012"/>
      </w:tblGrid>
      <w:tr w:rsidR="00667F73" w:rsidRPr="00EA12A6" w14:paraId="3AFC9640" w14:textId="77777777" w:rsidTr="00EA12A6">
        <w:trPr>
          <w:trHeight w:val="340"/>
        </w:trPr>
        <w:tc>
          <w:tcPr>
            <w:tcW w:w="3955" w:type="dxa"/>
            <w:shd w:val="clear" w:color="000000" w:fill="8EA9DB"/>
            <w:vAlign w:val="bottom"/>
            <w:hideMark/>
          </w:tcPr>
          <w:p w14:paraId="088C9C33" w14:textId="77777777" w:rsidR="00667F73" w:rsidRPr="00EA12A6" w:rsidRDefault="00667F73" w:rsidP="00AB7EEB">
            <w:pPr>
              <w:keepNext/>
              <w:keepLines/>
              <w:spacing w:line="276" w:lineRule="auto"/>
              <w:rPr>
                <w:rFonts w:ascii="Calibri" w:hAnsi="Calibri" w:cs="Calibri"/>
                <w:b/>
                <w:bCs/>
                <w:color w:val="000000"/>
                <w:sz w:val="20"/>
                <w:szCs w:val="20"/>
              </w:rPr>
            </w:pPr>
            <w:r w:rsidRPr="00EA12A6">
              <w:rPr>
                <w:rFonts w:ascii="Calibri" w:hAnsi="Calibri" w:cs="Calibri"/>
                <w:b/>
                <w:bCs/>
                <w:color w:val="000000"/>
                <w:sz w:val="20"/>
                <w:szCs w:val="20"/>
              </w:rPr>
              <w:t>Target-Setting Option</w:t>
            </w:r>
          </w:p>
        </w:tc>
        <w:tc>
          <w:tcPr>
            <w:tcW w:w="1558" w:type="dxa"/>
            <w:shd w:val="clear" w:color="000000" w:fill="8EA9DB"/>
            <w:vAlign w:val="bottom"/>
            <w:hideMark/>
          </w:tcPr>
          <w:p w14:paraId="1550FC10" w14:textId="77777777" w:rsidR="00667F73" w:rsidRPr="00EA12A6" w:rsidRDefault="00667F73" w:rsidP="00AB7EEB">
            <w:pPr>
              <w:keepNext/>
              <w:keepLines/>
              <w:spacing w:line="276" w:lineRule="auto"/>
              <w:rPr>
                <w:rFonts w:ascii="Calibri" w:hAnsi="Calibri" w:cs="Calibri"/>
                <w:b/>
                <w:bCs/>
                <w:color w:val="000000"/>
                <w:sz w:val="20"/>
                <w:szCs w:val="20"/>
              </w:rPr>
            </w:pPr>
            <w:r w:rsidRPr="00EA12A6">
              <w:rPr>
                <w:rFonts w:ascii="Calibri" w:hAnsi="Calibri" w:cs="Calibri"/>
                <w:b/>
                <w:bCs/>
                <w:color w:val="000000"/>
                <w:sz w:val="20"/>
                <w:szCs w:val="20"/>
              </w:rPr>
              <w:t>First Choice Option</w:t>
            </w:r>
          </w:p>
        </w:tc>
        <w:tc>
          <w:tcPr>
            <w:tcW w:w="3837" w:type="dxa"/>
            <w:shd w:val="clear" w:color="000000" w:fill="8EA9DB"/>
            <w:vAlign w:val="bottom"/>
            <w:hideMark/>
          </w:tcPr>
          <w:p w14:paraId="5EE2B9BE" w14:textId="77777777" w:rsidR="00667F73" w:rsidRPr="00EA12A6" w:rsidRDefault="00667F73" w:rsidP="00AB7EEB">
            <w:pPr>
              <w:keepNext/>
              <w:keepLines/>
              <w:spacing w:line="276" w:lineRule="auto"/>
              <w:rPr>
                <w:rFonts w:ascii="Calibri" w:hAnsi="Calibri" w:cs="Calibri"/>
                <w:b/>
                <w:bCs/>
                <w:color w:val="000000"/>
                <w:sz w:val="20"/>
                <w:szCs w:val="20"/>
              </w:rPr>
            </w:pPr>
            <w:r w:rsidRPr="00EA12A6">
              <w:rPr>
                <w:rFonts w:ascii="Calibri" w:hAnsi="Calibri" w:cs="Calibri"/>
                <w:b/>
                <w:bCs/>
                <w:color w:val="000000"/>
                <w:sz w:val="20"/>
                <w:szCs w:val="20"/>
              </w:rPr>
              <w:t>Acceptable Option</w:t>
            </w:r>
          </w:p>
        </w:tc>
      </w:tr>
      <w:tr w:rsidR="004164A9" w:rsidRPr="00EA12A6" w14:paraId="7DEAABF8" w14:textId="77777777" w:rsidTr="00EA12A6">
        <w:trPr>
          <w:trHeight w:val="340"/>
        </w:trPr>
        <w:tc>
          <w:tcPr>
            <w:tcW w:w="3955" w:type="dxa"/>
            <w:shd w:val="clear" w:color="auto" w:fill="auto"/>
            <w:vAlign w:val="bottom"/>
            <w:hideMark/>
          </w:tcPr>
          <w:p w14:paraId="071CE221" w14:textId="7718414A" w:rsidR="004164A9" w:rsidRPr="00EA12A6" w:rsidRDefault="004164A9" w:rsidP="004164A9">
            <w:pPr>
              <w:rPr>
                <w:rFonts w:ascii="Calibri" w:hAnsi="Calibri" w:cs="Calibri"/>
                <w:sz w:val="20"/>
                <w:szCs w:val="20"/>
              </w:rPr>
            </w:pPr>
            <w:r w:rsidRPr="00EA12A6">
              <w:rPr>
                <w:rFonts w:ascii="Calibri" w:hAnsi="Calibri" w:cs="Calibri"/>
                <w:sz w:val="20"/>
                <w:szCs w:val="20"/>
              </w:rPr>
              <w:t>Option 1: Targets will be set by the PAs for MS segment metrics following the collection of the first two program years of data (or a baseline has been set using reasonable proxy data)</w:t>
            </w:r>
            <w:r w:rsidR="00316348" w:rsidRPr="00EA12A6">
              <w:rPr>
                <w:rFonts w:ascii="Calibri" w:hAnsi="Calibri" w:cs="Calibri"/>
                <w:sz w:val="20"/>
                <w:szCs w:val="20"/>
              </w:rPr>
              <w:t>. (</w:t>
            </w:r>
            <w:r w:rsidR="00316348" w:rsidRPr="00CC4CDC">
              <w:rPr>
                <w:rFonts w:ascii="Calibri" w:hAnsi="Calibri" w:cs="Calibri"/>
                <w:b/>
                <w:bCs/>
                <w:sz w:val="20"/>
                <w:szCs w:val="20"/>
              </w:rPr>
              <w:t>15 first choice, 18 acceptable</w:t>
            </w:r>
            <w:r w:rsidR="00316348" w:rsidRPr="00EA12A6">
              <w:rPr>
                <w:rFonts w:ascii="Calibri" w:hAnsi="Calibri" w:cs="Calibri"/>
                <w:sz w:val="20"/>
                <w:szCs w:val="20"/>
              </w:rPr>
              <w:t>)</w:t>
            </w:r>
          </w:p>
        </w:tc>
        <w:tc>
          <w:tcPr>
            <w:tcW w:w="1558" w:type="dxa"/>
            <w:shd w:val="clear" w:color="auto" w:fill="auto"/>
            <w:vAlign w:val="bottom"/>
            <w:hideMark/>
          </w:tcPr>
          <w:tbl>
            <w:tblPr>
              <w:tblW w:w="2356" w:type="dxa"/>
              <w:tblLook w:val="04A0" w:firstRow="1" w:lastRow="0" w:firstColumn="1" w:lastColumn="0" w:noHBand="0" w:noVBand="1"/>
            </w:tblPr>
            <w:tblGrid>
              <w:gridCol w:w="2356"/>
            </w:tblGrid>
            <w:tr w:rsidR="004164A9" w:rsidRPr="00EA12A6" w14:paraId="3BD7364C" w14:textId="77777777" w:rsidTr="00EA12A6">
              <w:trPr>
                <w:trHeight w:val="300"/>
              </w:trPr>
              <w:tc>
                <w:tcPr>
                  <w:tcW w:w="2356" w:type="dxa"/>
                  <w:tcBorders>
                    <w:top w:val="nil"/>
                    <w:left w:val="nil"/>
                    <w:bottom w:val="nil"/>
                    <w:right w:val="nil"/>
                  </w:tcBorders>
                  <w:shd w:val="clear" w:color="auto" w:fill="auto"/>
                  <w:noWrap/>
                  <w:vAlign w:val="bottom"/>
                  <w:hideMark/>
                </w:tcPr>
                <w:p w14:paraId="1127B854" w14:textId="001A9AC5" w:rsidR="004164A9" w:rsidRPr="00EA12A6" w:rsidRDefault="004164A9" w:rsidP="004164A9">
                  <w:pPr>
                    <w:rPr>
                      <w:rFonts w:ascii="Calibri" w:hAnsi="Calibri" w:cs="Calibri"/>
                      <w:color w:val="000000"/>
                      <w:sz w:val="20"/>
                      <w:szCs w:val="20"/>
                    </w:rPr>
                  </w:pPr>
                  <w:r w:rsidRPr="00EA12A6">
                    <w:rPr>
                      <w:rFonts w:ascii="Calibri" w:hAnsi="Calibri" w:cs="Calibri"/>
                      <w:color w:val="000000"/>
                      <w:sz w:val="20"/>
                      <w:szCs w:val="20"/>
                    </w:rPr>
                    <w:t>3C-REN</w:t>
                  </w:r>
                </w:p>
              </w:tc>
            </w:tr>
            <w:tr w:rsidR="004164A9" w:rsidRPr="00EA12A6" w14:paraId="34E2DBAD" w14:textId="77777777" w:rsidTr="00EA12A6">
              <w:trPr>
                <w:trHeight w:val="300"/>
              </w:trPr>
              <w:tc>
                <w:tcPr>
                  <w:tcW w:w="2356" w:type="dxa"/>
                  <w:tcBorders>
                    <w:top w:val="nil"/>
                    <w:left w:val="nil"/>
                    <w:bottom w:val="nil"/>
                    <w:right w:val="nil"/>
                  </w:tcBorders>
                  <w:shd w:val="clear" w:color="auto" w:fill="auto"/>
                  <w:noWrap/>
                  <w:vAlign w:val="bottom"/>
                  <w:hideMark/>
                </w:tcPr>
                <w:p w14:paraId="4A4ADBE6" w14:textId="17B02533" w:rsidR="004164A9" w:rsidRPr="00EA12A6" w:rsidRDefault="004164A9" w:rsidP="004164A9">
                  <w:pPr>
                    <w:rPr>
                      <w:rFonts w:ascii="Calibri" w:hAnsi="Calibri" w:cs="Calibri"/>
                      <w:color w:val="000000"/>
                      <w:sz w:val="20"/>
                      <w:szCs w:val="20"/>
                    </w:rPr>
                  </w:pPr>
                  <w:r w:rsidRPr="00EA12A6">
                    <w:rPr>
                      <w:rFonts w:ascii="Calibri" w:hAnsi="Calibri" w:cs="Calibri"/>
                      <w:color w:val="000000"/>
                      <w:sz w:val="20"/>
                      <w:szCs w:val="20"/>
                    </w:rPr>
                    <w:t>BayREN</w:t>
                  </w:r>
                </w:p>
              </w:tc>
            </w:tr>
            <w:tr w:rsidR="004164A9" w:rsidRPr="00EA12A6" w14:paraId="1CA83E11" w14:textId="77777777" w:rsidTr="00EA12A6">
              <w:trPr>
                <w:trHeight w:val="300"/>
              </w:trPr>
              <w:tc>
                <w:tcPr>
                  <w:tcW w:w="2356" w:type="dxa"/>
                  <w:tcBorders>
                    <w:top w:val="nil"/>
                    <w:left w:val="nil"/>
                    <w:bottom w:val="nil"/>
                    <w:right w:val="nil"/>
                  </w:tcBorders>
                  <w:shd w:val="clear" w:color="auto" w:fill="auto"/>
                  <w:noWrap/>
                  <w:vAlign w:val="bottom"/>
                  <w:hideMark/>
                </w:tcPr>
                <w:p w14:paraId="7E123C82" w14:textId="5B8FE0C1" w:rsidR="004164A9" w:rsidRPr="00EA12A6" w:rsidRDefault="004164A9" w:rsidP="004164A9">
                  <w:pPr>
                    <w:rPr>
                      <w:rFonts w:ascii="Calibri" w:hAnsi="Calibri" w:cs="Calibri"/>
                      <w:color w:val="000000"/>
                      <w:sz w:val="20"/>
                      <w:szCs w:val="20"/>
                    </w:rPr>
                  </w:pPr>
                  <w:r w:rsidRPr="00EA12A6">
                    <w:rPr>
                      <w:rFonts w:ascii="Calibri" w:hAnsi="Calibri" w:cs="Calibri"/>
                      <w:color w:val="000000"/>
                      <w:sz w:val="20"/>
                      <w:szCs w:val="20"/>
                    </w:rPr>
                    <w:t>CEDMC</w:t>
                  </w:r>
                </w:p>
              </w:tc>
            </w:tr>
            <w:tr w:rsidR="004164A9" w:rsidRPr="00EA12A6" w14:paraId="2B66E3A7" w14:textId="77777777" w:rsidTr="00EA12A6">
              <w:trPr>
                <w:trHeight w:val="300"/>
              </w:trPr>
              <w:tc>
                <w:tcPr>
                  <w:tcW w:w="2356" w:type="dxa"/>
                  <w:tcBorders>
                    <w:top w:val="nil"/>
                    <w:left w:val="nil"/>
                    <w:bottom w:val="nil"/>
                    <w:right w:val="nil"/>
                  </w:tcBorders>
                  <w:shd w:val="clear" w:color="auto" w:fill="auto"/>
                  <w:noWrap/>
                  <w:vAlign w:val="bottom"/>
                  <w:hideMark/>
                </w:tcPr>
                <w:p w14:paraId="7D61C8F2" w14:textId="39AE4268" w:rsidR="004164A9" w:rsidRPr="00EA12A6" w:rsidRDefault="004164A9" w:rsidP="004164A9">
                  <w:pPr>
                    <w:rPr>
                      <w:rFonts w:ascii="Calibri" w:hAnsi="Calibri" w:cs="Calibri"/>
                      <w:color w:val="000000"/>
                      <w:sz w:val="20"/>
                      <w:szCs w:val="20"/>
                    </w:rPr>
                  </w:pPr>
                  <w:r w:rsidRPr="00EA12A6">
                    <w:rPr>
                      <w:rFonts w:ascii="Calibri" w:hAnsi="Calibri" w:cs="Calibri"/>
                      <w:color w:val="000000"/>
                      <w:sz w:val="20"/>
                      <w:szCs w:val="20"/>
                    </w:rPr>
                    <w:t>CHEEF</w:t>
                  </w:r>
                </w:p>
              </w:tc>
            </w:tr>
            <w:tr w:rsidR="004164A9" w:rsidRPr="00EA12A6" w14:paraId="79491886" w14:textId="77777777" w:rsidTr="00EA12A6">
              <w:trPr>
                <w:trHeight w:val="300"/>
              </w:trPr>
              <w:tc>
                <w:tcPr>
                  <w:tcW w:w="2356" w:type="dxa"/>
                  <w:tcBorders>
                    <w:top w:val="nil"/>
                    <w:left w:val="nil"/>
                    <w:bottom w:val="nil"/>
                    <w:right w:val="nil"/>
                  </w:tcBorders>
                  <w:shd w:val="clear" w:color="auto" w:fill="auto"/>
                  <w:noWrap/>
                  <w:vAlign w:val="bottom"/>
                  <w:hideMark/>
                </w:tcPr>
                <w:p w14:paraId="25383B56" w14:textId="6D366A38" w:rsidR="004164A9" w:rsidRPr="00EA12A6" w:rsidRDefault="004164A9" w:rsidP="004164A9">
                  <w:pPr>
                    <w:rPr>
                      <w:rFonts w:ascii="Calibri" w:hAnsi="Calibri" w:cs="Calibri"/>
                      <w:color w:val="000000"/>
                      <w:sz w:val="20"/>
                      <w:szCs w:val="20"/>
                    </w:rPr>
                  </w:pPr>
                  <w:proofErr w:type="spellStart"/>
                  <w:r w:rsidRPr="00EA12A6">
                    <w:rPr>
                      <w:rFonts w:ascii="Calibri" w:hAnsi="Calibri" w:cs="Calibri"/>
                      <w:color w:val="000000"/>
                      <w:sz w:val="20"/>
                      <w:szCs w:val="20"/>
                    </w:rPr>
                    <w:t>Nexant</w:t>
                  </w:r>
                  <w:proofErr w:type="spellEnd"/>
                </w:p>
              </w:tc>
            </w:tr>
            <w:tr w:rsidR="004164A9" w:rsidRPr="00EA12A6" w14:paraId="74B4B4F9" w14:textId="77777777" w:rsidTr="00EA12A6">
              <w:trPr>
                <w:trHeight w:val="300"/>
              </w:trPr>
              <w:tc>
                <w:tcPr>
                  <w:tcW w:w="2356" w:type="dxa"/>
                  <w:tcBorders>
                    <w:top w:val="nil"/>
                    <w:left w:val="nil"/>
                    <w:bottom w:val="nil"/>
                    <w:right w:val="nil"/>
                  </w:tcBorders>
                  <w:shd w:val="clear" w:color="auto" w:fill="auto"/>
                  <w:noWrap/>
                  <w:vAlign w:val="bottom"/>
                  <w:hideMark/>
                </w:tcPr>
                <w:p w14:paraId="043EB50F" w14:textId="5B95C966" w:rsidR="004164A9" w:rsidRPr="00EA12A6" w:rsidRDefault="004164A9" w:rsidP="004164A9">
                  <w:pPr>
                    <w:rPr>
                      <w:rFonts w:ascii="Calibri" w:hAnsi="Calibri" w:cs="Calibri"/>
                      <w:color w:val="000000"/>
                      <w:sz w:val="20"/>
                      <w:szCs w:val="20"/>
                    </w:rPr>
                  </w:pPr>
                  <w:r w:rsidRPr="00EA12A6">
                    <w:rPr>
                      <w:rFonts w:ascii="Calibri" w:hAnsi="Calibri" w:cs="Calibri"/>
                      <w:color w:val="000000"/>
                      <w:sz w:val="20"/>
                      <w:szCs w:val="20"/>
                    </w:rPr>
                    <w:t>PG&amp;E</w:t>
                  </w:r>
                  <w:r w:rsidR="00CC4CDC">
                    <w:rPr>
                      <w:rFonts w:ascii="Calibri" w:hAnsi="Calibri" w:cs="Calibri"/>
                      <w:color w:val="000000"/>
                      <w:sz w:val="20"/>
                      <w:szCs w:val="20"/>
                    </w:rPr>
                    <w:t>*</w:t>
                  </w:r>
                </w:p>
              </w:tc>
            </w:tr>
            <w:tr w:rsidR="004164A9" w:rsidRPr="00EA12A6" w14:paraId="4738956D" w14:textId="77777777" w:rsidTr="00EA12A6">
              <w:trPr>
                <w:trHeight w:val="300"/>
              </w:trPr>
              <w:tc>
                <w:tcPr>
                  <w:tcW w:w="2356" w:type="dxa"/>
                  <w:tcBorders>
                    <w:top w:val="nil"/>
                    <w:left w:val="nil"/>
                    <w:bottom w:val="nil"/>
                    <w:right w:val="nil"/>
                  </w:tcBorders>
                  <w:shd w:val="clear" w:color="auto" w:fill="auto"/>
                  <w:noWrap/>
                  <w:vAlign w:val="bottom"/>
                  <w:hideMark/>
                </w:tcPr>
                <w:p w14:paraId="538F9AF5" w14:textId="1C5C2CFE" w:rsidR="004164A9" w:rsidRPr="00EA12A6" w:rsidRDefault="004164A9" w:rsidP="004164A9">
                  <w:pPr>
                    <w:rPr>
                      <w:rFonts w:ascii="Calibri" w:hAnsi="Calibri" w:cs="Calibri"/>
                      <w:color w:val="000000"/>
                      <w:sz w:val="20"/>
                      <w:szCs w:val="20"/>
                    </w:rPr>
                  </w:pPr>
                  <w:r w:rsidRPr="00EA12A6">
                    <w:rPr>
                      <w:rFonts w:ascii="Calibri" w:hAnsi="Calibri" w:cs="Calibri"/>
                      <w:color w:val="000000"/>
                      <w:sz w:val="20"/>
                      <w:szCs w:val="20"/>
                    </w:rPr>
                    <w:t>RCEA</w:t>
                  </w:r>
                </w:p>
              </w:tc>
            </w:tr>
            <w:tr w:rsidR="004164A9" w:rsidRPr="00EA12A6" w14:paraId="252B555B" w14:textId="77777777" w:rsidTr="00EA12A6">
              <w:trPr>
                <w:trHeight w:val="300"/>
              </w:trPr>
              <w:tc>
                <w:tcPr>
                  <w:tcW w:w="2356" w:type="dxa"/>
                  <w:tcBorders>
                    <w:top w:val="nil"/>
                    <w:left w:val="nil"/>
                    <w:bottom w:val="nil"/>
                    <w:right w:val="nil"/>
                  </w:tcBorders>
                  <w:shd w:val="clear" w:color="auto" w:fill="auto"/>
                  <w:noWrap/>
                  <w:vAlign w:val="bottom"/>
                  <w:hideMark/>
                </w:tcPr>
                <w:p w14:paraId="60C94A11" w14:textId="1736C512" w:rsidR="004164A9" w:rsidRPr="00EA12A6" w:rsidRDefault="004164A9" w:rsidP="004164A9">
                  <w:pPr>
                    <w:rPr>
                      <w:rFonts w:ascii="Calibri" w:hAnsi="Calibri" w:cs="Calibri"/>
                      <w:color w:val="000000"/>
                      <w:sz w:val="20"/>
                      <w:szCs w:val="20"/>
                    </w:rPr>
                  </w:pPr>
                  <w:r w:rsidRPr="00EA12A6">
                    <w:rPr>
                      <w:rFonts w:ascii="Calibri" w:hAnsi="Calibri" w:cs="Calibri"/>
                      <w:color w:val="000000"/>
                      <w:sz w:val="20"/>
                      <w:szCs w:val="20"/>
                    </w:rPr>
                    <w:t>SCE</w:t>
                  </w:r>
                </w:p>
              </w:tc>
            </w:tr>
            <w:tr w:rsidR="004164A9" w:rsidRPr="00EA12A6" w14:paraId="74ECAC8D" w14:textId="77777777" w:rsidTr="00EA12A6">
              <w:trPr>
                <w:trHeight w:val="300"/>
              </w:trPr>
              <w:tc>
                <w:tcPr>
                  <w:tcW w:w="2356" w:type="dxa"/>
                  <w:tcBorders>
                    <w:top w:val="nil"/>
                    <w:left w:val="nil"/>
                    <w:bottom w:val="nil"/>
                    <w:right w:val="nil"/>
                  </w:tcBorders>
                  <w:shd w:val="clear" w:color="auto" w:fill="auto"/>
                  <w:noWrap/>
                  <w:vAlign w:val="bottom"/>
                  <w:hideMark/>
                </w:tcPr>
                <w:p w14:paraId="0A763C1C" w14:textId="2B33113E" w:rsidR="004164A9" w:rsidRPr="00EA12A6" w:rsidRDefault="004164A9" w:rsidP="004164A9">
                  <w:pPr>
                    <w:rPr>
                      <w:rFonts w:ascii="Calibri" w:hAnsi="Calibri" w:cs="Calibri"/>
                      <w:color w:val="000000"/>
                      <w:sz w:val="20"/>
                      <w:szCs w:val="20"/>
                    </w:rPr>
                  </w:pPr>
                  <w:r w:rsidRPr="00EA12A6">
                    <w:rPr>
                      <w:rFonts w:ascii="Calibri" w:hAnsi="Calibri" w:cs="Calibri"/>
                      <w:color w:val="000000"/>
                      <w:sz w:val="20"/>
                      <w:szCs w:val="20"/>
                    </w:rPr>
                    <w:t>SCG</w:t>
                  </w:r>
                  <w:r w:rsidR="00CC4CDC">
                    <w:rPr>
                      <w:rFonts w:ascii="Calibri" w:hAnsi="Calibri" w:cs="Calibri"/>
                      <w:color w:val="000000"/>
                      <w:sz w:val="20"/>
                      <w:szCs w:val="20"/>
                    </w:rPr>
                    <w:t>*</w:t>
                  </w:r>
                </w:p>
              </w:tc>
            </w:tr>
            <w:tr w:rsidR="004164A9" w:rsidRPr="00EA12A6" w14:paraId="60F975CB" w14:textId="77777777" w:rsidTr="00EA12A6">
              <w:trPr>
                <w:trHeight w:val="300"/>
              </w:trPr>
              <w:tc>
                <w:tcPr>
                  <w:tcW w:w="2356" w:type="dxa"/>
                  <w:tcBorders>
                    <w:top w:val="nil"/>
                    <w:left w:val="nil"/>
                    <w:bottom w:val="nil"/>
                    <w:right w:val="nil"/>
                  </w:tcBorders>
                  <w:shd w:val="clear" w:color="auto" w:fill="auto"/>
                  <w:noWrap/>
                  <w:vAlign w:val="bottom"/>
                  <w:hideMark/>
                </w:tcPr>
                <w:p w14:paraId="36A487C6" w14:textId="612938DC" w:rsidR="004164A9" w:rsidRPr="00EA12A6" w:rsidRDefault="004164A9" w:rsidP="004164A9">
                  <w:pPr>
                    <w:rPr>
                      <w:rFonts w:ascii="Calibri" w:hAnsi="Calibri" w:cs="Calibri"/>
                      <w:color w:val="000000"/>
                      <w:sz w:val="20"/>
                      <w:szCs w:val="20"/>
                    </w:rPr>
                  </w:pPr>
                  <w:r w:rsidRPr="00EA12A6">
                    <w:rPr>
                      <w:rFonts w:ascii="Calibri" w:hAnsi="Calibri" w:cs="Calibri"/>
                      <w:color w:val="000000"/>
                      <w:sz w:val="20"/>
                      <w:szCs w:val="20"/>
                    </w:rPr>
                    <w:t>SDGE</w:t>
                  </w:r>
                  <w:r w:rsidR="00CC4CDC">
                    <w:rPr>
                      <w:rFonts w:ascii="Calibri" w:hAnsi="Calibri" w:cs="Calibri"/>
                      <w:color w:val="000000"/>
                      <w:sz w:val="20"/>
                      <w:szCs w:val="20"/>
                    </w:rPr>
                    <w:t>*</w:t>
                  </w:r>
                </w:p>
              </w:tc>
            </w:tr>
            <w:tr w:rsidR="004164A9" w:rsidRPr="00EA12A6" w14:paraId="029EBFEA" w14:textId="77777777" w:rsidTr="00EA12A6">
              <w:trPr>
                <w:trHeight w:val="300"/>
              </w:trPr>
              <w:tc>
                <w:tcPr>
                  <w:tcW w:w="2356" w:type="dxa"/>
                  <w:tcBorders>
                    <w:top w:val="nil"/>
                    <w:left w:val="nil"/>
                    <w:bottom w:val="nil"/>
                    <w:right w:val="nil"/>
                  </w:tcBorders>
                  <w:shd w:val="clear" w:color="auto" w:fill="auto"/>
                  <w:noWrap/>
                  <w:vAlign w:val="bottom"/>
                  <w:hideMark/>
                </w:tcPr>
                <w:p w14:paraId="5D28D5CB" w14:textId="057738C0" w:rsidR="004164A9" w:rsidRPr="00EA12A6" w:rsidRDefault="004164A9" w:rsidP="004164A9">
                  <w:pPr>
                    <w:rPr>
                      <w:rFonts w:ascii="Calibri" w:hAnsi="Calibri" w:cs="Calibri"/>
                      <w:color w:val="000000"/>
                      <w:sz w:val="20"/>
                      <w:szCs w:val="20"/>
                    </w:rPr>
                  </w:pPr>
                  <w:r w:rsidRPr="00EA12A6">
                    <w:rPr>
                      <w:rFonts w:ascii="Calibri" w:hAnsi="Calibri" w:cs="Calibri"/>
                      <w:color w:val="000000"/>
                      <w:sz w:val="20"/>
                      <w:szCs w:val="20"/>
                    </w:rPr>
                    <w:t>SJVCEO</w:t>
                  </w:r>
                </w:p>
              </w:tc>
            </w:tr>
            <w:tr w:rsidR="004164A9" w:rsidRPr="00EA12A6" w14:paraId="5643E5B1" w14:textId="77777777" w:rsidTr="00EA12A6">
              <w:trPr>
                <w:trHeight w:val="300"/>
              </w:trPr>
              <w:tc>
                <w:tcPr>
                  <w:tcW w:w="2356" w:type="dxa"/>
                  <w:tcBorders>
                    <w:top w:val="nil"/>
                    <w:left w:val="nil"/>
                    <w:bottom w:val="nil"/>
                    <w:right w:val="nil"/>
                  </w:tcBorders>
                  <w:shd w:val="clear" w:color="auto" w:fill="auto"/>
                  <w:noWrap/>
                  <w:vAlign w:val="bottom"/>
                  <w:hideMark/>
                </w:tcPr>
                <w:p w14:paraId="1F352E74" w14:textId="49C8D5A5" w:rsidR="004164A9" w:rsidRPr="00EA12A6" w:rsidRDefault="004164A9" w:rsidP="004164A9">
                  <w:pPr>
                    <w:rPr>
                      <w:rFonts w:ascii="Calibri" w:hAnsi="Calibri" w:cs="Calibri"/>
                      <w:color w:val="000000"/>
                      <w:sz w:val="20"/>
                      <w:szCs w:val="20"/>
                    </w:rPr>
                  </w:pPr>
                  <w:r w:rsidRPr="00EA12A6">
                    <w:rPr>
                      <w:rFonts w:ascii="Calibri" w:hAnsi="Calibri" w:cs="Calibri"/>
                      <w:color w:val="000000"/>
                      <w:sz w:val="20"/>
                      <w:szCs w:val="20"/>
                    </w:rPr>
                    <w:t>SoCalREN</w:t>
                  </w:r>
                </w:p>
              </w:tc>
            </w:tr>
            <w:tr w:rsidR="004164A9" w:rsidRPr="00EA12A6" w14:paraId="0A6F7C2E" w14:textId="77777777" w:rsidTr="00EA12A6">
              <w:trPr>
                <w:trHeight w:val="300"/>
              </w:trPr>
              <w:tc>
                <w:tcPr>
                  <w:tcW w:w="2356" w:type="dxa"/>
                  <w:tcBorders>
                    <w:top w:val="nil"/>
                    <w:left w:val="nil"/>
                    <w:bottom w:val="nil"/>
                    <w:right w:val="nil"/>
                  </w:tcBorders>
                  <w:shd w:val="clear" w:color="auto" w:fill="auto"/>
                  <w:noWrap/>
                  <w:vAlign w:val="bottom"/>
                  <w:hideMark/>
                </w:tcPr>
                <w:p w14:paraId="05CFA812" w14:textId="38B9081D" w:rsidR="004164A9" w:rsidRPr="00EA12A6" w:rsidRDefault="004164A9" w:rsidP="004164A9">
                  <w:pPr>
                    <w:rPr>
                      <w:rFonts w:ascii="Calibri" w:hAnsi="Calibri" w:cs="Calibri"/>
                      <w:color w:val="000000"/>
                      <w:sz w:val="20"/>
                      <w:szCs w:val="20"/>
                    </w:rPr>
                  </w:pPr>
                  <w:r w:rsidRPr="00EA12A6">
                    <w:rPr>
                      <w:rFonts w:ascii="Calibri" w:hAnsi="Calibri" w:cs="Calibri"/>
                      <w:color w:val="000000"/>
                      <w:sz w:val="20"/>
                      <w:szCs w:val="20"/>
                    </w:rPr>
                    <w:t>The Energy Coalition</w:t>
                  </w:r>
                </w:p>
              </w:tc>
            </w:tr>
            <w:tr w:rsidR="004164A9" w:rsidRPr="00EA12A6" w14:paraId="5E830F59" w14:textId="77777777" w:rsidTr="00EA12A6">
              <w:trPr>
                <w:trHeight w:val="300"/>
              </w:trPr>
              <w:tc>
                <w:tcPr>
                  <w:tcW w:w="2356" w:type="dxa"/>
                  <w:tcBorders>
                    <w:top w:val="nil"/>
                    <w:left w:val="nil"/>
                    <w:bottom w:val="nil"/>
                    <w:right w:val="nil"/>
                  </w:tcBorders>
                  <w:shd w:val="clear" w:color="auto" w:fill="auto"/>
                  <w:noWrap/>
                  <w:vAlign w:val="bottom"/>
                  <w:hideMark/>
                </w:tcPr>
                <w:p w14:paraId="71FBA8AE" w14:textId="2D790CF7" w:rsidR="004164A9" w:rsidRPr="00EA12A6" w:rsidRDefault="004164A9" w:rsidP="004164A9">
                  <w:pPr>
                    <w:rPr>
                      <w:rFonts w:ascii="Calibri" w:hAnsi="Calibri" w:cs="Calibri"/>
                      <w:color w:val="000000"/>
                      <w:sz w:val="20"/>
                      <w:szCs w:val="20"/>
                    </w:rPr>
                  </w:pPr>
                  <w:r w:rsidRPr="00EA12A6">
                    <w:rPr>
                      <w:rFonts w:ascii="Calibri" w:hAnsi="Calibri" w:cs="Calibri"/>
                      <w:color w:val="000000"/>
                      <w:sz w:val="20"/>
                      <w:szCs w:val="20"/>
                    </w:rPr>
                    <w:t>The Mendota Group</w:t>
                  </w:r>
                  <w:r w:rsidR="00CC4CDC">
                    <w:rPr>
                      <w:rFonts w:ascii="Calibri" w:hAnsi="Calibri" w:cs="Calibri"/>
                      <w:color w:val="000000"/>
                      <w:sz w:val="20"/>
                      <w:szCs w:val="20"/>
                    </w:rPr>
                    <w:t>*</w:t>
                  </w:r>
                </w:p>
              </w:tc>
            </w:tr>
            <w:tr w:rsidR="004164A9" w:rsidRPr="00EA12A6" w14:paraId="01D57C73" w14:textId="77777777" w:rsidTr="00EA12A6">
              <w:trPr>
                <w:trHeight w:val="300"/>
              </w:trPr>
              <w:tc>
                <w:tcPr>
                  <w:tcW w:w="2356" w:type="dxa"/>
                  <w:tcBorders>
                    <w:top w:val="nil"/>
                    <w:left w:val="nil"/>
                    <w:bottom w:val="nil"/>
                    <w:right w:val="nil"/>
                  </w:tcBorders>
                  <w:shd w:val="clear" w:color="auto" w:fill="auto"/>
                  <w:noWrap/>
                  <w:vAlign w:val="bottom"/>
                  <w:hideMark/>
                </w:tcPr>
                <w:p w14:paraId="64F0B826" w14:textId="17F31DB3" w:rsidR="004164A9" w:rsidRPr="00EA12A6" w:rsidRDefault="004164A9" w:rsidP="004164A9">
                  <w:pPr>
                    <w:rPr>
                      <w:rFonts w:ascii="Calibri" w:hAnsi="Calibri" w:cs="Calibri"/>
                      <w:color w:val="000000"/>
                      <w:sz w:val="20"/>
                      <w:szCs w:val="20"/>
                    </w:rPr>
                  </w:pPr>
                  <w:proofErr w:type="spellStart"/>
                  <w:r w:rsidRPr="00EA12A6">
                    <w:rPr>
                      <w:rFonts w:ascii="Calibri" w:hAnsi="Calibri" w:cs="Calibri"/>
                      <w:color w:val="000000"/>
                      <w:sz w:val="20"/>
                      <w:szCs w:val="20"/>
                    </w:rPr>
                    <w:t>Viridis</w:t>
                  </w:r>
                  <w:proofErr w:type="spellEnd"/>
                  <w:r w:rsidRPr="00EA12A6">
                    <w:rPr>
                      <w:rFonts w:ascii="Calibri" w:hAnsi="Calibri" w:cs="Calibri"/>
                      <w:color w:val="000000"/>
                      <w:sz w:val="20"/>
                      <w:szCs w:val="20"/>
                    </w:rPr>
                    <w:t xml:space="preserve"> Consulting</w:t>
                  </w:r>
                  <w:r w:rsidR="00CC4CDC">
                    <w:rPr>
                      <w:rFonts w:ascii="Calibri" w:hAnsi="Calibri" w:cs="Calibri"/>
                      <w:color w:val="000000"/>
                      <w:sz w:val="20"/>
                      <w:szCs w:val="20"/>
                    </w:rPr>
                    <w:t>*</w:t>
                  </w:r>
                </w:p>
              </w:tc>
            </w:tr>
          </w:tbl>
          <w:p w14:paraId="7A1BCD66" w14:textId="1CBE5AFB" w:rsidR="004164A9" w:rsidRPr="00EA12A6" w:rsidRDefault="004164A9" w:rsidP="004164A9">
            <w:pPr>
              <w:keepNext/>
              <w:keepLines/>
              <w:spacing w:line="276" w:lineRule="auto"/>
              <w:rPr>
                <w:rFonts w:ascii="Calibri" w:hAnsi="Calibri" w:cs="Calibri"/>
                <w:color w:val="000000"/>
                <w:sz w:val="20"/>
                <w:szCs w:val="20"/>
              </w:rPr>
            </w:pPr>
          </w:p>
        </w:tc>
        <w:tc>
          <w:tcPr>
            <w:tcW w:w="3837" w:type="dxa"/>
            <w:shd w:val="clear" w:color="auto" w:fill="auto"/>
            <w:vAlign w:val="bottom"/>
            <w:hideMark/>
          </w:tcPr>
          <w:tbl>
            <w:tblPr>
              <w:tblW w:w="3796" w:type="dxa"/>
              <w:tblLook w:val="04A0" w:firstRow="1" w:lastRow="0" w:firstColumn="1" w:lastColumn="0" w:noHBand="0" w:noVBand="1"/>
            </w:tblPr>
            <w:tblGrid>
              <w:gridCol w:w="3796"/>
            </w:tblGrid>
            <w:tr w:rsidR="004164A9" w:rsidRPr="00EA12A6" w14:paraId="3637F302" w14:textId="77777777" w:rsidTr="00714C1E">
              <w:trPr>
                <w:trHeight w:val="300"/>
              </w:trPr>
              <w:tc>
                <w:tcPr>
                  <w:tcW w:w="3796" w:type="dxa"/>
                  <w:tcBorders>
                    <w:top w:val="nil"/>
                    <w:left w:val="nil"/>
                    <w:bottom w:val="nil"/>
                    <w:right w:val="nil"/>
                  </w:tcBorders>
                  <w:shd w:val="clear" w:color="auto" w:fill="auto"/>
                  <w:noWrap/>
                  <w:vAlign w:val="bottom"/>
                  <w:hideMark/>
                </w:tcPr>
                <w:p w14:paraId="7CCF4285" w14:textId="64C717D1" w:rsidR="004164A9" w:rsidRPr="00EA12A6" w:rsidRDefault="004164A9" w:rsidP="004164A9">
                  <w:pPr>
                    <w:rPr>
                      <w:rFonts w:ascii="Calibri" w:hAnsi="Calibri" w:cs="Calibri"/>
                      <w:color w:val="000000"/>
                      <w:sz w:val="20"/>
                      <w:szCs w:val="20"/>
                    </w:rPr>
                  </w:pPr>
                  <w:r w:rsidRPr="00EA12A6">
                    <w:rPr>
                      <w:rFonts w:ascii="Calibri" w:hAnsi="Calibri" w:cs="Calibri"/>
                      <w:color w:val="000000"/>
                      <w:sz w:val="20"/>
                      <w:szCs w:val="20"/>
                    </w:rPr>
                    <w:t>3C-REN</w:t>
                  </w:r>
                </w:p>
              </w:tc>
            </w:tr>
            <w:tr w:rsidR="004164A9" w:rsidRPr="00EA12A6" w14:paraId="112416DE" w14:textId="77777777" w:rsidTr="00714C1E">
              <w:trPr>
                <w:trHeight w:val="300"/>
              </w:trPr>
              <w:tc>
                <w:tcPr>
                  <w:tcW w:w="3796" w:type="dxa"/>
                  <w:tcBorders>
                    <w:top w:val="nil"/>
                    <w:left w:val="nil"/>
                    <w:bottom w:val="nil"/>
                    <w:right w:val="nil"/>
                  </w:tcBorders>
                  <w:shd w:val="clear" w:color="auto" w:fill="auto"/>
                  <w:noWrap/>
                  <w:vAlign w:val="bottom"/>
                  <w:hideMark/>
                </w:tcPr>
                <w:p w14:paraId="1B7275F6" w14:textId="44E9AB2E" w:rsidR="004164A9" w:rsidRPr="00EA12A6" w:rsidRDefault="004164A9" w:rsidP="004164A9">
                  <w:pPr>
                    <w:rPr>
                      <w:rFonts w:ascii="Calibri" w:hAnsi="Calibri" w:cs="Calibri"/>
                      <w:color w:val="000000"/>
                      <w:sz w:val="20"/>
                      <w:szCs w:val="20"/>
                    </w:rPr>
                  </w:pPr>
                  <w:r w:rsidRPr="00EA12A6">
                    <w:rPr>
                      <w:rFonts w:ascii="Calibri" w:hAnsi="Calibri" w:cs="Calibri"/>
                      <w:color w:val="000000"/>
                      <w:sz w:val="20"/>
                      <w:szCs w:val="20"/>
                    </w:rPr>
                    <w:t>BayREN</w:t>
                  </w:r>
                </w:p>
              </w:tc>
            </w:tr>
            <w:tr w:rsidR="004164A9" w:rsidRPr="00EA12A6" w14:paraId="50E8BE24" w14:textId="77777777" w:rsidTr="00714C1E">
              <w:trPr>
                <w:trHeight w:val="300"/>
              </w:trPr>
              <w:tc>
                <w:tcPr>
                  <w:tcW w:w="3796" w:type="dxa"/>
                  <w:tcBorders>
                    <w:top w:val="nil"/>
                    <w:left w:val="nil"/>
                    <w:bottom w:val="nil"/>
                    <w:right w:val="nil"/>
                  </w:tcBorders>
                  <w:shd w:val="clear" w:color="auto" w:fill="auto"/>
                  <w:noWrap/>
                  <w:vAlign w:val="bottom"/>
                  <w:hideMark/>
                </w:tcPr>
                <w:p w14:paraId="308DF47A" w14:textId="5358E006" w:rsidR="004164A9" w:rsidRPr="00EA12A6" w:rsidRDefault="004164A9" w:rsidP="004164A9">
                  <w:pPr>
                    <w:rPr>
                      <w:rFonts w:ascii="Calibri" w:hAnsi="Calibri" w:cs="Calibri"/>
                      <w:color w:val="000000"/>
                      <w:sz w:val="20"/>
                      <w:szCs w:val="20"/>
                    </w:rPr>
                  </w:pPr>
                  <w:r w:rsidRPr="00EA12A6">
                    <w:rPr>
                      <w:rFonts w:ascii="Calibri" w:hAnsi="Calibri" w:cs="Calibri"/>
                      <w:color w:val="000000"/>
                      <w:sz w:val="20"/>
                      <w:szCs w:val="20"/>
                    </w:rPr>
                    <w:t>CEDMC</w:t>
                  </w:r>
                </w:p>
              </w:tc>
            </w:tr>
            <w:tr w:rsidR="00714C1E" w:rsidRPr="00EA12A6" w14:paraId="10775175" w14:textId="77777777" w:rsidTr="00714C1E">
              <w:trPr>
                <w:trHeight w:val="300"/>
              </w:trPr>
              <w:tc>
                <w:tcPr>
                  <w:tcW w:w="3796" w:type="dxa"/>
                  <w:tcBorders>
                    <w:top w:val="nil"/>
                    <w:left w:val="nil"/>
                    <w:bottom w:val="nil"/>
                    <w:right w:val="nil"/>
                  </w:tcBorders>
                  <w:shd w:val="clear" w:color="auto" w:fill="auto"/>
                  <w:noWrap/>
                  <w:vAlign w:val="bottom"/>
                </w:tcPr>
                <w:p w14:paraId="16492E06" w14:textId="139717A1" w:rsidR="00714C1E" w:rsidRPr="00EA12A6" w:rsidRDefault="00714C1E" w:rsidP="004164A9">
                  <w:pPr>
                    <w:rPr>
                      <w:rFonts w:ascii="Calibri" w:hAnsi="Calibri" w:cs="Calibri"/>
                      <w:color w:val="000000"/>
                      <w:sz w:val="20"/>
                      <w:szCs w:val="20"/>
                    </w:rPr>
                  </w:pPr>
                  <w:r w:rsidRPr="00EA12A6">
                    <w:rPr>
                      <w:rFonts w:ascii="Calibri" w:hAnsi="Calibri" w:cs="Calibri"/>
                      <w:color w:val="000000"/>
                      <w:sz w:val="20"/>
                      <w:szCs w:val="20"/>
                    </w:rPr>
                    <w:t>CHEEF</w:t>
                  </w:r>
                </w:p>
              </w:tc>
            </w:tr>
            <w:tr w:rsidR="00714C1E" w:rsidRPr="00EA12A6" w14:paraId="7856D3FA" w14:textId="77777777" w:rsidTr="00714C1E">
              <w:trPr>
                <w:trHeight w:val="300"/>
              </w:trPr>
              <w:tc>
                <w:tcPr>
                  <w:tcW w:w="3796" w:type="dxa"/>
                  <w:tcBorders>
                    <w:top w:val="nil"/>
                    <w:left w:val="nil"/>
                    <w:bottom w:val="nil"/>
                    <w:right w:val="nil"/>
                  </w:tcBorders>
                  <w:shd w:val="clear" w:color="auto" w:fill="auto"/>
                  <w:noWrap/>
                  <w:vAlign w:val="bottom"/>
                </w:tcPr>
                <w:p w14:paraId="66F24BE7" w14:textId="26723FFA" w:rsidR="00714C1E" w:rsidRPr="00EA12A6" w:rsidRDefault="00714C1E" w:rsidP="004164A9">
                  <w:pPr>
                    <w:rPr>
                      <w:rFonts w:ascii="Calibri" w:hAnsi="Calibri" w:cs="Calibri"/>
                      <w:color w:val="000000"/>
                      <w:sz w:val="20"/>
                      <w:szCs w:val="20"/>
                    </w:rPr>
                  </w:pPr>
                  <w:r w:rsidRPr="00EA12A6">
                    <w:rPr>
                      <w:rFonts w:ascii="Calibri" w:hAnsi="Calibri" w:cs="Calibri"/>
                      <w:color w:val="000000"/>
                      <w:sz w:val="20"/>
                      <w:szCs w:val="20"/>
                    </w:rPr>
                    <w:t>CodeCycle</w:t>
                  </w:r>
                </w:p>
              </w:tc>
            </w:tr>
            <w:tr w:rsidR="00714C1E" w:rsidRPr="00EA12A6" w14:paraId="2ECE8C78" w14:textId="77777777" w:rsidTr="00714C1E">
              <w:trPr>
                <w:trHeight w:val="300"/>
              </w:trPr>
              <w:tc>
                <w:tcPr>
                  <w:tcW w:w="3796" w:type="dxa"/>
                  <w:tcBorders>
                    <w:top w:val="nil"/>
                    <w:left w:val="nil"/>
                    <w:bottom w:val="nil"/>
                    <w:right w:val="nil"/>
                  </w:tcBorders>
                  <w:shd w:val="clear" w:color="auto" w:fill="auto"/>
                  <w:noWrap/>
                  <w:vAlign w:val="bottom"/>
                </w:tcPr>
                <w:p w14:paraId="7ADA968D" w14:textId="080D0E0D" w:rsidR="00714C1E" w:rsidRPr="00EA12A6" w:rsidRDefault="00714C1E" w:rsidP="004164A9">
                  <w:pPr>
                    <w:rPr>
                      <w:rFonts w:ascii="Calibri" w:hAnsi="Calibri" w:cs="Calibri"/>
                      <w:color w:val="000000"/>
                      <w:sz w:val="20"/>
                      <w:szCs w:val="20"/>
                    </w:rPr>
                  </w:pPr>
                  <w:r w:rsidRPr="00EA12A6">
                    <w:rPr>
                      <w:rFonts w:ascii="Calibri" w:hAnsi="Calibri" w:cs="Calibri"/>
                      <w:color w:val="000000"/>
                      <w:sz w:val="20"/>
                      <w:szCs w:val="20"/>
                    </w:rPr>
                    <w:t>CSE</w:t>
                  </w:r>
                </w:p>
              </w:tc>
            </w:tr>
            <w:tr w:rsidR="004164A9" w:rsidRPr="00EA12A6" w14:paraId="427E90B0" w14:textId="77777777" w:rsidTr="00714C1E">
              <w:trPr>
                <w:trHeight w:val="300"/>
              </w:trPr>
              <w:tc>
                <w:tcPr>
                  <w:tcW w:w="3796" w:type="dxa"/>
                  <w:tcBorders>
                    <w:top w:val="nil"/>
                    <w:left w:val="nil"/>
                    <w:bottom w:val="nil"/>
                    <w:right w:val="nil"/>
                  </w:tcBorders>
                  <w:shd w:val="clear" w:color="auto" w:fill="auto"/>
                  <w:noWrap/>
                  <w:vAlign w:val="bottom"/>
                  <w:hideMark/>
                </w:tcPr>
                <w:p w14:paraId="246E9CB5" w14:textId="77E0ACFC" w:rsidR="004164A9" w:rsidRPr="00EA12A6" w:rsidRDefault="004164A9" w:rsidP="004164A9">
                  <w:pPr>
                    <w:rPr>
                      <w:rFonts w:ascii="Calibri" w:hAnsi="Calibri" w:cs="Calibri"/>
                      <w:color w:val="000000"/>
                      <w:sz w:val="20"/>
                      <w:szCs w:val="20"/>
                    </w:rPr>
                  </w:pPr>
                  <w:proofErr w:type="spellStart"/>
                  <w:r w:rsidRPr="00EA12A6">
                    <w:rPr>
                      <w:rFonts w:ascii="Calibri" w:hAnsi="Calibri" w:cs="Calibri"/>
                      <w:color w:val="000000"/>
                      <w:sz w:val="20"/>
                      <w:szCs w:val="20"/>
                    </w:rPr>
                    <w:t>Nexant</w:t>
                  </w:r>
                  <w:proofErr w:type="spellEnd"/>
                </w:p>
              </w:tc>
            </w:tr>
            <w:tr w:rsidR="004164A9" w:rsidRPr="00EA12A6" w14:paraId="613061B9" w14:textId="77777777" w:rsidTr="00714C1E">
              <w:trPr>
                <w:trHeight w:val="300"/>
              </w:trPr>
              <w:tc>
                <w:tcPr>
                  <w:tcW w:w="3796" w:type="dxa"/>
                  <w:tcBorders>
                    <w:top w:val="nil"/>
                    <w:left w:val="nil"/>
                    <w:bottom w:val="nil"/>
                    <w:right w:val="nil"/>
                  </w:tcBorders>
                  <w:shd w:val="clear" w:color="auto" w:fill="auto"/>
                  <w:noWrap/>
                  <w:vAlign w:val="bottom"/>
                  <w:hideMark/>
                </w:tcPr>
                <w:p w14:paraId="0C818DFA" w14:textId="01593C75" w:rsidR="004164A9" w:rsidRPr="00EA12A6" w:rsidRDefault="004164A9" w:rsidP="004164A9">
                  <w:pPr>
                    <w:rPr>
                      <w:rFonts w:ascii="Calibri" w:hAnsi="Calibri" w:cs="Calibri"/>
                      <w:color w:val="000000"/>
                      <w:sz w:val="20"/>
                      <w:szCs w:val="20"/>
                    </w:rPr>
                  </w:pPr>
                  <w:r w:rsidRPr="00EA12A6">
                    <w:rPr>
                      <w:rFonts w:ascii="Calibri" w:hAnsi="Calibri" w:cs="Calibri"/>
                      <w:color w:val="000000"/>
                      <w:sz w:val="20"/>
                      <w:szCs w:val="20"/>
                    </w:rPr>
                    <w:t>PG&amp;E</w:t>
                  </w:r>
                </w:p>
              </w:tc>
            </w:tr>
            <w:tr w:rsidR="00714C1E" w:rsidRPr="00EA12A6" w14:paraId="4404F2B2" w14:textId="77777777" w:rsidTr="00714C1E">
              <w:trPr>
                <w:trHeight w:val="300"/>
              </w:trPr>
              <w:tc>
                <w:tcPr>
                  <w:tcW w:w="3796" w:type="dxa"/>
                  <w:tcBorders>
                    <w:top w:val="nil"/>
                    <w:left w:val="nil"/>
                    <w:bottom w:val="nil"/>
                    <w:right w:val="nil"/>
                  </w:tcBorders>
                  <w:shd w:val="clear" w:color="auto" w:fill="auto"/>
                  <w:noWrap/>
                  <w:vAlign w:val="bottom"/>
                </w:tcPr>
                <w:p w14:paraId="18EFD682" w14:textId="57710030" w:rsidR="00714C1E" w:rsidRPr="00EA12A6" w:rsidRDefault="00714C1E" w:rsidP="004164A9">
                  <w:pPr>
                    <w:rPr>
                      <w:rFonts w:ascii="Calibri" w:hAnsi="Calibri" w:cs="Calibri"/>
                      <w:color w:val="000000"/>
                      <w:sz w:val="20"/>
                      <w:szCs w:val="20"/>
                    </w:rPr>
                  </w:pPr>
                  <w:r w:rsidRPr="00EA12A6">
                    <w:rPr>
                      <w:rFonts w:ascii="Calibri" w:hAnsi="Calibri" w:cs="Calibri"/>
                      <w:color w:val="000000"/>
                      <w:sz w:val="20"/>
                      <w:szCs w:val="20"/>
                    </w:rPr>
                    <w:t>RCEA</w:t>
                  </w:r>
                </w:p>
              </w:tc>
            </w:tr>
            <w:tr w:rsidR="004164A9" w:rsidRPr="00EA12A6" w14:paraId="640EEFD7" w14:textId="77777777" w:rsidTr="00714C1E">
              <w:trPr>
                <w:trHeight w:val="300"/>
              </w:trPr>
              <w:tc>
                <w:tcPr>
                  <w:tcW w:w="3796" w:type="dxa"/>
                  <w:tcBorders>
                    <w:top w:val="nil"/>
                    <w:left w:val="nil"/>
                    <w:bottom w:val="nil"/>
                    <w:right w:val="nil"/>
                  </w:tcBorders>
                  <w:shd w:val="clear" w:color="auto" w:fill="auto"/>
                  <w:noWrap/>
                  <w:vAlign w:val="bottom"/>
                  <w:hideMark/>
                </w:tcPr>
                <w:p w14:paraId="1821CF00" w14:textId="2521074F" w:rsidR="004164A9" w:rsidRPr="00EA12A6" w:rsidRDefault="004164A9" w:rsidP="004164A9">
                  <w:pPr>
                    <w:rPr>
                      <w:rFonts w:ascii="Calibri" w:hAnsi="Calibri" w:cs="Calibri"/>
                      <w:color w:val="000000"/>
                      <w:sz w:val="20"/>
                      <w:szCs w:val="20"/>
                    </w:rPr>
                  </w:pPr>
                  <w:r w:rsidRPr="00EA12A6">
                    <w:rPr>
                      <w:rFonts w:ascii="Calibri" w:hAnsi="Calibri" w:cs="Calibri"/>
                      <w:color w:val="000000"/>
                      <w:sz w:val="20"/>
                      <w:szCs w:val="20"/>
                    </w:rPr>
                    <w:t>SBUA</w:t>
                  </w:r>
                </w:p>
              </w:tc>
            </w:tr>
            <w:tr w:rsidR="004164A9" w:rsidRPr="00EA12A6" w14:paraId="15174900" w14:textId="77777777" w:rsidTr="00714C1E">
              <w:trPr>
                <w:trHeight w:val="300"/>
              </w:trPr>
              <w:tc>
                <w:tcPr>
                  <w:tcW w:w="3796" w:type="dxa"/>
                  <w:tcBorders>
                    <w:top w:val="nil"/>
                    <w:left w:val="nil"/>
                    <w:bottom w:val="nil"/>
                    <w:right w:val="nil"/>
                  </w:tcBorders>
                  <w:shd w:val="clear" w:color="auto" w:fill="auto"/>
                  <w:noWrap/>
                  <w:vAlign w:val="bottom"/>
                  <w:hideMark/>
                </w:tcPr>
                <w:p w14:paraId="2C13F7D4" w14:textId="7F2226C8" w:rsidR="004164A9" w:rsidRPr="00EA12A6" w:rsidRDefault="004164A9" w:rsidP="004164A9">
                  <w:pPr>
                    <w:rPr>
                      <w:rFonts w:ascii="Calibri" w:hAnsi="Calibri" w:cs="Calibri"/>
                      <w:color w:val="000000"/>
                      <w:sz w:val="20"/>
                      <w:szCs w:val="20"/>
                    </w:rPr>
                  </w:pPr>
                  <w:r w:rsidRPr="00EA12A6">
                    <w:rPr>
                      <w:rFonts w:ascii="Calibri" w:hAnsi="Calibri" w:cs="Calibri"/>
                      <w:color w:val="000000"/>
                      <w:sz w:val="20"/>
                      <w:szCs w:val="20"/>
                    </w:rPr>
                    <w:t>SCE</w:t>
                  </w:r>
                </w:p>
              </w:tc>
            </w:tr>
            <w:tr w:rsidR="004164A9" w:rsidRPr="00EA12A6" w14:paraId="0802B76D" w14:textId="77777777" w:rsidTr="00714C1E">
              <w:trPr>
                <w:trHeight w:val="300"/>
              </w:trPr>
              <w:tc>
                <w:tcPr>
                  <w:tcW w:w="3796" w:type="dxa"/>
                  <w:tcBorders>
                    <w:top w:val="nil"/>
                    <w:left w:val="nil"/>
                    <w:bottom w:val="nil"/>
                    <w:right w:val="nil"/>
                  </w:tcBorders>
                  <w:shd w:val="clear" w:color="auto" w:fill="auto"/>
                  <w:noWrap/>
                  <w:vAlign w:val="bottom"/>
                  <w:hideMark/>
                </w:tcPr>
                <w:p w14:paraId="39583554" w14:textId="5C36B2A0" w:rsidR="004164A9" w:rsidRPr="00EA12A6" w:rsidRDefault="004164A9" w:rsidP="004164A9">
                  <w:pPr>
                    <w:rPr>
                      <w:rFonts w:ascii="Calibri" w:hAnsi="Calibri" w:cs="Calibri"/>
                      <w:color w:val="000000"/>
                      <w:sz w:val="20"/>
                      <w:szCs w:val="20"/>
                    </w:rPr>
                  </w:pPr>
                  <w:r w:rsidRPr="00EA12A6">
                    <w:rPr>
                      <w:rFonts w:ascii="Calibri" w:hAnsi="Calibri" w:cs="Calibri"/>
                      <w:color w:val="000000"/>
                      <w:sz w:val="20"/>
                      <w:szCs w:val="20"/>
                    </w:rPr>
                    <w:t>SCG</w:t>
                  </w:r>
                </w:p>
              </w:tc>
            </w:tr>
            <w:tr w:rsidR="004164A9" w:rsidRPr="00EA12A6" w14:paraId="1B0E7D78" w14:textId="77777777" w:rsidTr="00714C1E">
              <w:trPr>
                <w:trHeight w:val="300"/>
              </w:trPr>
              <w:tc>
                <w:tcPr>
                  <w:tcW w:w="3796" w:type="dxa"/>
                  <w:tcBorders>
                    <w:top w:val="nil"/>
                    <w:left w:val="nil"/>
                    <w:bottom w:val="nil"/>
                    <w:right w:val="nil"/>
                  </w:tcBorders>
                  <w:shd w:val="clear" w:color="auto" w:fill="auto"/>
                  <w:noWrap/>
                  <w:vAlign w:val="bottom"/>
                  <w:hideMark/>
                </w:tcPr>
                <w:p w14:paraId="6B439741" w14:textId="396F9A96" w:rsidR="004164A9" w:rsidRPr="00EA12A6" w:rsidRDefault="004164A9" w:rsidP="004164A9">
                  <w:pPr>
                    <w:rPr>
                      <w:rFonts w:ascii="Calibri" w:hAnsi="Calibri" w:cs="Calibri"/>
                      <w:color w:val="000000"/>
                      <w:sz w:val="20"/>
                      <w:szCs w:val="20"/>
                    </w:rPr>
                  </w:pPr>
                  <w:r w:rsidRPr="00EA12A6">
                    <w:rPr>
                      <w:rFonts w:ascii="Calibri" w:hAnsi="Calibri" w:cs="Calibri"/>
                      <w:color w:val="000000"/>
                      <w:sz w:val="20"/>
                      <w:szCs w:val="20"/>
                    </w:rPr>
                    <w:t>SDGE</w:t>
                  </w:r>
                </w:p>
              </w:tc>
            </w:tr>
            <w:tr w:rsidR="004164A9" w:rsidRPr="00EA12A6" w14:paraId="39AC9B9F" w14:textId="77777777" w:rsidTr="00714C1E">
              <w:trPr>
                <w:trHeight w:val="300"/>
              </w:trPr>
              <w:tc>
                <w:tcPr>
                  <w:tcW w:w="3796" w:type="dxa"/>
                  <w:tcBorders>
                    <w:top w:val="nil"/>
                    <w:left w:val="nil"/>
                    <w:bottom w:val="nil"/>
                    <w:right w:val="nil"/>
                  </w:tcBorders>
                  <w:shd w:val="clear" w:color="auto" w:fill="auto"/>
                  <w:noWrap/>
                  <w:vAlign w:val="bottom"/>
                  <w:hideMark/>
                </w:tcPr>
                <w:p w14:paraId="15F02AF4" w14:textId="098A4D01" w:rsidR="004164A9" w:rsidRPr="00EA12A6" w:rsidRDefault="004164A9" w:rsidP="004164A9">
                  <w:pPr>
                    <w:rPr>
                      <w:rFonts w:ascii="Calibri" w:hAnsi="Calibri" w:cs="Calibri"/>
                      <w:color w:val="000000"/>
                      <w:sz w:val="20"/>
                      <w:szCs w:val="20"/>
                    </w:rPr>
                  </w:pPr>
                  <w:r w:rsidRPr="00EA12A6">
                    <w:rPr>
                      <w:rFonts w:ascii="Calibri" w:hAnsi="Calibri" w:cs="Calibri"/>
                      <w:color w:val="000000"/>
                      <w:sz w:val="20"/>
                      <w:szCs w:val="20"/>
                    </w:rPr>
                    <w:t>SJVCEO</w:t>
                  </w:r>
                </w:p>
              </w:tc>
            </w:tr>
            <w:tr w:rsidR="004164A9" w:rsidRPr="00EA12A6" w14:paraId="44A0B70D" w14:textId="77777777" w:rsidTr="00714C1E">
              <w:trPr>
                <w:trHeight w:val="300"/>
              </w:trPr>
              <w:tc>
                <w:tcPr>
                  <w:tcW w:w="3796" w:type="dxa"/>
                  <w:tcBorders>
                    <w:top w:val="nil"/>
                    <w:left w:val="nil"/>
                    <w:bottom w:val="nil"/>
                    <w:right w:val="nil"/>
                  </w:tcBorders>
                  <w:shd w:val="clear" w:color="auto" w:fill="auto"/>
                  <w:noWrap/>
                  <w:vAlign w:val="bottom"/>
                  <w:hideMark/>
                </w:tcPr>
                <w:p w14:paraId="2DDAF975" w14:textId="19B8D10B" w:rsidR="004164A9" w:rsidRPr="00EA12A6" w:rsidRDefault="004164A9" w:rsidP="004164A9">
                  <w:pPr>
                    <w:rPr>
                      <w:rFonts w:ascii="Calibri" w:hAnsi="Calibri" w:cs="Calibri"/>
                      <w:color w:val="000000"/>
                      <w:sz w:val="20"/>
                      <w:szCs w:val="20"/>
                    </w:rPr>
                  </w:pPr>
                  <w:r w:rsidRPr="00EA12A6">
                    <w:rPr>
                      <w:rFonts w:ascii="Calibri" w:hAnsi="Calibri" w:cs="Calibri"/>
                      <w:color w:val="000000"/>
                      <w:sz w:val="20"/>
                      <w:szCs w:val="20"/>
                    </w:rPr>
                    <w:t>SoCalREN</w:t>
                  </w:r>
                </w:p>
              </w:tc>
            </w:tr>
            <w:tr w:rsidR="004164A9" w:rsidRPr="00EA12A6" w14:paraId="31355218" w14:textId="77777777" w:rsidTr="00714C1E">
              <w:trPr>
                <w:trHeight w:val="300"/>
              </w:trPr>
              <w:tc>
                <w:tcPr>
                  <w:tcW w:w="3796" w:type="dxa"/>
                  <w:tcBorders>
                    <w:top w:val="nil"/>
                    <w:left w:val="nil"/>
                    <w:bottom w:val="nil"/>
                    <w:right w:val="nil"/>
                  </w:tcBorders>
                  <w:shd w:val="clear" w:color="auto" w:fill="auto"/>
                  <w:noWrap/>
                  <w:vAlign w:val="bottom"/>
                  <w:hideMark/>
                </w:tcPr>
                <w:p w14:paraId="649B3461" w14:textId="623856E1" w:rsidR="004164A9" w:rsidRPr="00EA12A6" w:rsidRDefault="004164A9" w:rsidP="004164A9">
                  <w:pPr>
                    <w:rPr>
                      <w:rFonts w:ascii="Calibri" w:hAnsi="Calibri" w:cs="Calibri"/>
                      <w:color w:val="000000"/>
                      <w:sz w:val="20"/>
                      <w:szCs w:val="20"/>
                    </w:rPr>
                  </w:pPr>
                  <w:r w:rsidRPr="00EA12A6">
                    <w:rPr>
                      <w:rFonts w:ascii="Calibri" w:hAnsi="Calibri" w:cs="Calibri"/>
                      <w:color w:val="000000"/>
                      <w:sz w:val="20"/>
                      <w:szCs w:val="20"/>
                    </w:rPr>
                    <w:t>The Energy Coalition</w:t>
                  </w:r>
                </w:p>
              </w:tc>
            </w:tr>
            <w:tr w:rsidR="004164A9" w:rsidRPr="00EA12A6" w14:paraId="0C7DED82" w14:textId="77777777" w:rsidTr="00714C1E">
              <w:trPr>
                <w:trHeight w:val="300"/>
              </w:trPr>
              <w:tc>
                <w:tcPr>
                  <w:tcW w:w="3796" w:type="dxa"/>
                  <w:tcBorders>
                    <w:top w:val="nil"/>
                    <w:left w:val="nil"/>
                    <w:bottom w:val="nil"/>
                    <w:right w:val="nil"/>
                  </w:tcBorders>
                  <w:shd w:val="clear" w:color="auto" w:fill="auto"/>
                  <w:noWrap/>
                  <w:vAlign w:val="bottom"/>
                  <w:hideMark/>
                </w:tcPr>
                <w:p w14:paraId="659B28ED" w14:textId="2669E54F" w:rsidR="004164A9" w:rsidRPr="00EA12A6" w:rsidRDefault="004164A9" w:rsidP="004164A9">
                  <w:pPr>
                    <w:rPr>
                      <w:rFonts w:ascii="Calibri" w:hAnsi="Calibri" w:cs="Calibri"/>
                      <w:color w:val="000000"/>
                      <w:sz w:val="20"/>
                      <w:szCs w:val="20"/>
                    </w:rPr>
                  </w:pPr>
                  <w:r w:rsidRPr="00EA12A6">
                    <w:rPr>
                      <w:rFonts w:ascii="Calibri" w:hAnsi="Calibri" w:cs="Calibri"/>
                      <w:color w:val="000000"/>
                      <w:sz w:val="20"/>
                      <w:szCs w:val="20"/>
                    </w:rPr>
                    <w:t>The Mendota Group</w:t>
                  </w:r>
                </w:p>
              </w:tc>
            </w:tr>
            <w:tr w:rsidR="004164A9" w:rsidRPr="00EA12A6" w14:paraId="57480D44" w14:textId="77777777" w:rsidTr="00714C1E">
              <w:trPr>
                <w:trHeight w:val="300"/>
              </w:trPr>
              <w:tc>
                <w:tcPr>
                  <w:tcW w:w="3796" w:type="dxa"/>
                  <w:tcBorders>
                    <w:top w:val="nil"/>
                    <w:left w:val="nil"/>
                    <w:bottom w:val="nil"/>
                    <w:right w:val="nil"/>
                  </w:tcBorders>
                  <w:shd w:val="clear" w:color="auto" w:fill="auto"/>
                  <w:noWrap/>
                  <w:vAlign w:val="bottom"/>
                  <w:hideMark/>
                </w:tcPr>
                <w:p w14:paraId="560D4CCC" w14:textId="478ECCEF" w:rsidR="004164A9" w:rsidRPr="00EA12A6" w:rsidRDefault="004164A9" w:rsidP="004164A9">
                  <w:pPr>
                    <w:rPr>
                      <w:rFonts w:ascii="Calibri" w:hAnsi="Calibri" w:cs="Calibri"/>
                      <w:color w:val="000000"/>
                      <w:sz w:val="20"/>
                      <w:szCs w:val="20"/>
                    </w:rPr>
                  </w:pPr>
                  <w:proofErr w:type="spellStart"/>
                  <w:r w:rsidRPr="00EA12A6">
                    <w:rPr>
                      <w:rFonts w:ascii="Calibri" w:hAnsi="Calibri" w:cs="Calibri"/>
                      <w:color w:val="000000"/>
                      <w:sz w:val="20"/>
                      <w:szCs w:val="20"/>
                    </w:rPr>
                    <w:t>Viridis</w:t>
                  </w:r>
                  <w:proofErr w:type="spellEnd"/>
                  <w:r w:rsidRPr="00EA12A6">
                    <w:rPr>
                      <w:rFonts w:ascii="Calibri" w:hAnsi="Calibri" w:cs="Calibri"/>
                      <w:color w:val="000000"/>
                      <w:sz w:val="20"/>
                      <w:szCs w:val="20"/>
                    </w:rPr>
                    <w:t xml:space="preserve"> Consulting</w:t>
                  </w:r>
                </w:p>
              </w:tc>
            </w:tr>
          </w:tbl>
          <w:p w14:paraId="17A3B1DA" w14:textId="56079AEC" w:rsidR="004164A9" w:rsidRPr="00EA12A6" w:rsidRDefault="004164A9" w:rsidP="004164A9">
            <w:pPr>
              <w:keepNext/>
              <w:keepLines/>
              <w:spacing w:line="276" w:lineRule="auto"/>
              <w:rPr>
                <w:rFonts w:ascii="Calibri" w:hAnsi="Calibri" w:cs="Calibri"/>
                <w:color w:val="000000"/>
                <w:sz w:val="20"/>
                <w:szCs w:val="20"/>
              </w:rPr>
            </w:pPr>
          </w:p>
        </w:tc>
      </w:tr>
      <w:tr w:rsidR="004164A9" w:rsidRPr="00EA12A6" w14:paraId="3A8CDB61" w14:textId="77777777" w:rsidTr="00EA12A6">
        <w:trPr>
          <w:trHeight w:val="340"/>
        </w:trPr>
        <w:tc>
          <w:tcPr>
            <w:tcW w:w="3955" w:type="dxa"/>
            <w:shd w:val="clear" w:color="auto" w:fill="auto"/>
            <w:vAlign w:val="bottom"/>
          </w:tcPr>
          <w:p w14:paraId="2ED436A4" w14:textId="663AB7D0" w:rsidR="004164A9" w:rsidRPr="00EA12A6" w:rsidRDefault="004164A9" w:rsidP="004164A9">
            <w:pPr>
              <w:keepNext/>
              <w:keepLines/>
              <w:spacing w:line="276" w:lineRule="auto"/>
              <w:rPr>
                <w:rFonts w:ascii="Calibri" w:hAnsi="Calibri" w:cs="Calibri"/>
                <w:color w:val="000000"/>
                <w:sz w:val="20"/>
                <w:szCs w:val="20"/>
              </w:rPr>
            </w:pPr>
            <w:r w:rsidRPr="00EA12A6">
              <w:rPr>
                <w:rFonts w:ascii="Calibri" w:hAnsi="Calibri" w:cs="Calibri"/>
                <w:sz w:val="20"/>
                <w:szCs w:val="20"/>
              </w:rPr>
              <w:t xml:space="preserve">Option 2: </w:t>
            </w:r>
            <w:r w:rsidRPr="00EA12A6">
              <w:rPr>
                <w:rFonts w:ascii="Calibri" w:hAnsi="Calibri" w:cs="Calibri"/>
                <w:color w:val="000000"/>
                <w:sz w:val="20"/>
                <w:szCs w:val="20"/>
              </w:rPr>
              <w:t>In their Budget Applications, PAs will propose targets and/or set a date certain by which they will propose targets for all MS segment metrics</w:t>
            </w:r>
            <w:r w:rsidR="00316348" w:rsidRPr="00EA12A6">
              <w:rPr>
                <w:rFonts w:ascii="Calibri" w:hAnsi="Calibri" w:cs="Calibri"/>
                <w:color w:val="000000"/>
                <w:sz w:val="20"/>
                <w:szCs w:val="20"/>
              </w:rPr>
              <w:t>. (</w:t>
            </w:r>
            <w:r w:rsidR="00316348" w:rsidRPr="00CC4CDC">
              <w:rPr>
                <w:rFonts w:ascii="Calibri" w:hAnsi="Calibri" w:cs="Calibri"/>
                <w:b/>
                <w:bCs/>
                <w:color w:val="000000"/>
                <w:sz w:val="20"/>
                <w:szCs w:val="20"/>
              </w:rPr>
              <w:t>4 first choice, 1</w:t>
            </w:r>
            <w:r w:rsidR="00714C1E" w:rsidRPr="00CC4CDC">
              <w:rPr>
                <w:rFonts w:ascii="Calibri" w:hAnsi="Calibri" w:cs="Calibri"/>
                <w:b/>
                <w:bCs/>
                <w:color w:val="000000"/>
                <w:sz w:val="20"/>
                <w:szCs w:val="20"/>
              </w:rPr>
              <w:t>3</w:t>
            </w:r>
            <w:r w:rsidR="00316348" w:rsidRPr="00CC4CDC">
              <w:rPr>
                <w:rFonts w:ascii="Calibri" w:hAnsi="Calibri" w:cs="Calibri"/>
                <w:b/>
                <w:bCs/>
                <w:color w:val="000000"/>
                <w:sz w:val="20"/>
                <w:szCs w:val="20"/>
              </w:rPr>
              <w:t xml:space="preserve"> acceptable</w:t>
            </w:r>
            <w:r w:rsidR="00316348" w:rsidRPr="00EA12A6">
              <w:rPr>
                <w:rFonts w:ascii="Calibri" w:hAnsi="Calibri" w:cs="Calibri"/>
                <w:color w:val="000000"/>
                <w:sz w:val="20"/>
                <w:szCs w:val="20"/>
              </w:rPr>
              <w:t>)</w:t>
            </w:r>
          </w:p>
        </w:tc>
        <w:tc>
          <w:tcPr>
            <w:tcW w:w="1558" w:type="dxa"/>
            <w:shd w:val="clear" w:color="auto" w:fill="auto"/>
            <w:vAlign w:val="bottom"/>
          </w:tcPr>
          <w:tbl>
            <w:tblPr>
              <w:tblW w:w="2176" w:type="dxa"/>
              <w:tblLook w:val="04A0" w:firstRow="1" w:lastRow="0" w:firstColumn="1" w:lastColumn="0" w:noHBand="0" w:noVBand="1"/>
            </w:tblPr>
            <w:tblGrid>
              <w:gridCol w:w="2176"/>
            </w:tblGrid>
            <w:tr w:rsidR="004164A9" w:rsidRPr="00EA12A6" w14:paraId="31251410" w14:textId="77777777" w:rsidTr="00EA12A6">
              <w:trPr>
                <w:trHeight w:val="300"/>
              </w:trPr>
              <w:tc>
                <w:tcPr>
                  <w:tcW w:w="2176" w:type="dxa"/>
                  <w:tcBorders>
                    <w:top w:val="nil"/>
                    <w:left w:val="nil"/>
                    <w:bottom w:val="nil"/>
                    <w:right w:val="nil"/>
                  </w:tcBorders>
                  <w:shd w:val="clear" w:color="auto" w:fill="auto"/>
                  <w:noWrap/>
                  <w:vAlign w:val="bottom"/>
                  <w:hideMark/>
                </w:tcPr>
                <w:p w14:paraId="14D45748" w14:textId="4C58C05E" w:rsidR="004164A9" w:rsidRPr="00EA12A6" w:rsidRDefault="004164A9" w:rsidP="004164A9">
                  <w:pPr>
                    <w:rPr>
                      <w:rFonts w:ascii="Calibri" w:hAnsi="Calibri" w:cs="Calibri"/>
                      <w:color w:val="000000"/>
                      <w:sz w:val="20"/>
                      <w:szCs w:val="20"/>
                    </w:rPr>
                  </w:pPr>
                  <w:r w:rsidRPr="00EA12A6">
                    <w:rPr>
                      <w:rFonts w:ascii="Calibri" w:hAnsi="Calibri" w:cs="Calibri"/>
                      <w:color w:val="000000"/>
                      <w:sz w:val="20"/>
                      <w:szCs w:val="20"/>
                    </w:rPr>
                    <w:t>Cal Advocates</w:t>
                  </w:r>
                </w:p>
              </w:tc>
            </w:tr>
            <w:tr w:rsidR="004164A9" w:rsidRPr="00EA12A6" w14:paraId="133B42BE" w14:textId="77777777" w:rsidTr="00EA12A6">
              <w:trPr>
                <w:trHeight w:val="300"/>
              </w:trPr>
              <w:tc>
                <w:tcPr>
                  <w:tcW w:w="2176" w:type="dxa"/>
                  <w:tcBorders>
                    <w:top w:val="nil"/>
                    <w:left w:val="nil"/>
                    <w:bottom w:val="nil"/>
                    <w:right w:val="nil"/>
                  </w:tcBorders>
                  <w:shd w:val="clear" w:color="auto" w:fill="auto"/>
                  <w:noWrap/>
                  <w:vAlign w:val="bottom"/>
                  <w:hideMark/>
                </w:tcPr>
                <w:p w14:paraId="767F7869" w14:textId="03D8C44C" w:rsidR="004164A9" w:rsidRPr="00EA12A6" w:rsidRDefault="004164A9" w:rsidP="004164A9">
                  <w:pPr>
                    <w:rPr>
                      <w:rFonts w:ascii="Calibri" w:hAnsi="Calibri" w:cs="Calibri"/>
                      <w:color w:val="000000"/>
                      <w:sz w:val="20"/>
                      <w:szCs w:val="20"/>
                    </w:rPr>
                  </w:pPr>
                  <w:r w:rsidRPr="00EA12A6">
                    <w:rPr>
                      <w:rFonts w:ascii="Calibri" w:hAnsi="Calibri" w:cs="Calibri"/>
                      <w:color w:val="000000"/>
                      <w:sz w:val="20"/>
                      <w:szCs w:val="20"/>
                    </w:rPr>
                    <w:t>CodeCycle</w:t>
                  </w:r>
                </w:p>
              </w:tc>
            </w:tr>
            <w:tr w:rsidR="004164A9" w:rsidRPr="00EA12A6" w14:paraId="2D734773" w14:textId="77777777" w:rsidTr="00EA12A6">
              <w:trPr>
                <w:trHeight w:val="300"/>
              </w:trPr>
              <w:tc>
                <w:tcPr>
                  <w:tcW w:w="2176" w:type="dxa"/>
                  <w:tcBorders>
                    <w:top w:val="nil"/>
                    <w:left w:val="nil"/>
                    <w:bottom w:val="nil"/>
                    <w:right w:val="nil"/>
                  </w:tcBorders>
                  <w:shd w:val="clear" w:color="auto" w:fill="auto"/>
                  <w:noWrap/>
                  <w:vAlign w:val="bottom"/>
                  <w:hideMark/>
                </w:tcPr>
                <w:p w14:paraId="637C2A65" w14:textId="2DEF4B89" w:rsidR="004164A9" w:rsidRPr="00EA12A6" w:rsidRDefault="004164A9" w:rsidP="004164A9">
                  <w:pPr>
                    <w:rPr>
                      <w:rFonts w:ascii="Calibri" w:hAnsi="Calibri" w:cs="Calibri"/>
                      <w:color w:val="000000"/>
                      <w:sz w:val="20"/>
                      <w:szCs w:val="20"/>
                    </w:rPr>
                  </w:pPr>
                  <w:r w:rsidRPr="00EA12A6">
                    <w:rPr>
                      <w:rFonts w:ascii="Calibri" w:hAnsi="Calibri" w:cs="Calibri"/>
                      <w:color w:val="000000"/>
                      <w:sz w:val="20"/>
                      <w:szCs w:val="20"/>
                    </w:rPr>
                    <w:t>CSE</w:t>
                  </w:r>
                </w:p>
              </w:tc>
            </w:tr>
            <w:tr w:rsidR="004164A9" w:rsidRPr="00EA12A6" w14:paraId="2CAE46A5" w14:textId="77777777" w:rsidTr="00EA12A6">
              <w:trPr>
                <w:trHeight w:val="300"/>
              </w:trPr>
              <w:tc>
                <w:tcPr>
                  <w:tcW w:w="2176" w:type="dxa"/>
                  <w:tcBorders>
                    <w:top w:val="nil"/>
                    <w:left w:val="nil"/>
                    <w:bottom w:val="nil"/>
                    <w:right w:val="nil"/>
                  </w:tcBorders>
                  <w:shd w:val="clear" w:color="auto" w:fill="auto"/>
                  <w:noWrap/>
                  <w:vAlign w:val="bottom"/>
                  <w:hideMark/>
                </w:tcPr>
                <w:p w14:paraId="3A88C9B0" w14:textId="50319BE3" w:rsidR="004164A9" w:rsidRPr="00EA12A6" w:rsidRDefault="004164A9" w:rsidP="004164A9">
                  <w:pPr>
                    <w:rPr>
                      <w:rFonts w:ascii="Calibri" w:hAnsi="Calibri" w:cs="Calibri"/>
                      <w:color w:val="000000"/>
                      <w:sz w:val="20"/>
                      <w:szCs w:val="20"/>
                    </w:rPr>
                  </w:pPr>
                  <w:r w:rsidRPr="00EA12A6">
                    <w:rPr>
                      <w:rFonts w:ascii="Calibri" w:hAnsi="Calibri" w:cs="Calibri"/>
                      <w:color w:val="000000"/>
                      <w:sz w:val="20"/>
                      <w:szCs w:val="20"/>
                    </w:rPr>
                    <w:t>SBUA</w:t>
                  </w:r>
                  <w:r w:rsidR="00CC4CDC">
                    <w:rPr>
                      <w:rFonts w:ascii="Calibri" w:hAnsi="Calibri" w:cs="Calibri"/>
                      <w:color w:val="000000"/>
                      <w:sz w:val="20"/>
                      <w:szCs w:val="20"/>
                    </w:rPr>
                    <w:t>*</w:t>
                  </w:r>
                </w:p>
              </w:tc>
            </w:tr>
          </w:tbl>
          <w:p w14:paraId="1E40FAA3" w14:textId="62A592A7" w:rsidR="004164A9" w:rsidRPr="00EA12A6" w:rsidRDefault="004164A9" w:rsidP="004164A9">
            <w:pPr>
              <w:keepNext/>
              <w:keepLines/>
              <w:spacing w:line="276" w:lineRule="auto"/>
              <w:rPr>
                <w:rFonts w:ascii="Calibri" w:hAnsi="Calibri" w:cs="Calibri"/>
                <w:color w:val="000000"/>
                <w:sz w:val="20"/>
                <w:szCs w:val="20"/>
              </w:rPr>
            </w:pPr>
          </w:p>
        </w:tc>
        <w:tc>
          <w:tcPr>
            <w:tcW w:w="3837" w:type="dxa"/>
            <w:shd w:val="clear" w:color="auto" w:fill="auto"/>
            <w:vAlign w:val="bottom"/>
          </w:tcPr>
          <w:tbl>
            <w:tblPr>
              <w:tblW w:w="3796" w:type="dxa"/>
              <w:tblLook w:val="04A0" w:firstRow="1" w:lastRow="0" w:firstColumn="1" w:lastColumn="0" w:noHBand="0" w:noVBand="1"/>
            </w:tblPr>
            <w:tblGrid>
              <w:gridCol w:w="3796"/>
            </w:tblGrid>
            <w:tr w:rsidR="004164A9" w:rsidRPr="00EA12A6" w14:paraId="05E6E893" w14:textId="77777777" w:rsidTr="00714C1E">
              <w:trPr>
                <w:trHeight w:val="300"/>
              </w:trPr>
              <w:tc>
                <w:tcPr>
                  <w:tcW w:w="3796" w:type="dxa"/>
                  <w:tcBorders>
                    <w:top w:val="nil"/>
                    <w:left w:val="nil"/>
                    <w:bottom w:val="nil"/>
                    <w:right w:val="nil"/>
                  </w:tcBorders>
                  <w:shd w:val="clear" w:color="auto" w:fill="auto"/>
                  <w:noWrap/>
                  <w:vAlign w:val="bottom"/>
                  <w:hideMark/>
                </w:tcPr>
                <w:p w14:paraId="0239FE8C" w14:textId="1A363A7E" w:rsidR="004164A9" w:rsidRPr="00EA12A6" w:rsidRDefault="004164A9" w:rsidP="004164A9">
                  <w:pPr>
                    <w:rPr>
                      <w:rFonts w:ascii="Calibri" w:hAnsi="Calibri" w:cs="Calibri"/>
                      <w:color w:val="000000"/>
                      <w:sz w:val="20"/>
                      <w:szCs w:val="20"/>
                    </w:rPr>
                  </w:pPr>
                  <w:r w:rsidRPr="00EA12A6">
                    <w:rPr>
                      <w:rFonts w:ascii="Calibri" w:hAnsi="Calibri" w:cs="Calibri"/>
                      <w:color w:val="000000"/>
                      <w:sz w:val="20"/>
                      <w:szCs w:val="20"/>
                    </w:rPr>
                    <w:t>Cal Advocates</w:t>
                  </w:r>
                </w:p>
              </w:tc>
            </w:tr>
            <w:tr w:rsidR="00714C1E" w:rsidRPr="00EA12A6" w14:paraId="0D8A064A" w14:textId="77777777" w:rsidTr="00714C1E">
              <w:trPr>
                <w:trHeight w:val="300"/>
              </w:trPr>
              <w:tc>
                <w:tcPr>
                  <w:tcW w:w="3796" w:type="dxa"/>
                  <w:tcBorders>
                    <w:top w:val="nil"/>
                    <w:left w:val="nil"/>
                    <w:bottom w:val="nil"/>
                    <w:right w:val="nil"/>
                  </w:tcBorders>
                  <w:shd w:val="clear" w:color="auto" w:fill="auto"/>
                  <w:noWrap/>
                  <w:vAlign w:val="bottom"/>
                </w:tcPr>
                <w:p w14:paraId="192A79A9" w14:textId="2D6EC43F" w:rsidR="00714C1E" w:rsidRPr="00EA12A6" w:rsidRDefault="00714C1E" w:rsidP="004164A9">
                  <w:pPr>
                    <w:rPr>
                      <w:rFonts w:ascii="Calibri" w:hAnsi="Calibri" w:cs="Calibri"/>
                      <w:color w:val="000000"/>
                      <w:sz w:val="20"/>
                      <w:szCs w:val="20"/>
                    </w:rPr>
                  </w:pPr>
                  <w:r w:rsidRPr="00EA12A6">
                    <w:rPr>
                      <w:rFonts w:ascii="Calibri" w:hAnsi="Calibri" w:cs="Calibri"/>
                      <w:color w:val="000000"/>
                      <w:sz w:val="20"/>
                      <w:szCs w:val="20"/>
                    </w:rPr>
                    <w:t>CEDMC</w:t>
                  </w:r>
                </w:p>
              </w:tc>
            </w:tr>
            <w:tr w:rsidR="00714C1E" w:rsidRPr="00EA12A6" w14:paraId="6A4FEB37" w14:textId="77777777" w:rsidTr="00714C1E">
              <w:trPr>
                <w:trHeight w:val="300"/>
              </w:trPr>
              <w:tc>
                <w:tcPr>
                  <w:tcW w:w="3796" w:type="dxa"/>
                  <w:tcBorders>
                    <w:top w:val="nil"/>
                    <w:left w:val="nil"/>
                    <w:bottom w:val="nil"/>
                    <w:right w:val="nil"/>
                  </w:tcBorders>
                  <w:shd w:val="clear" w:color="auto" w:fill="auto"/>
                  <w:noWrap/>
                  <w:vAlign w:val="bottom"/>
                </w:tcPr>
                <w:p w14:paraId="031F7ECB" w14:textId="0D6B81E0" w:rsidR="00714C1E" w:rsidRPr="00EA12A6" w:rsidRDefault="00714C1E" w:rsidP="004164A9">
                  <w:pPr>
                    <w:rPr>
                      <w:rFonts w:ascii="Calibri" w:hAnsi="Calibri" w:cs="Calibri"/>
                      <w:color w:val="000000"/>
                      <w:sz w:val="20"/>
                      <w:szCs w:val="20"/>
                    </w:rPr>
                  </w:pPr>
                  <w:r w:rsidRPr="00EA12A6">
                    <w:rPr>
                      <w:rFonts w:ascii="Calibri" w:hAnsi="Calibri" w:cs="Calibri"/>
                      <w:color w:val="000000"/>
                      <w:sz w:val="20"/>
                      <w:szCs w:val="20"/>
                    </w:rPr>
                    <w:t>CHEEF</w:t>
                  </w:r>
                </w:p>
              </w:tc>
            </w:tr>
            <w:tr w:rsidR="00714C1E" w:rsidRPr="00EA12A6" w14:paraId="5A96EB23" w14:textId="77777777" w:rsidTr="00714C1E">
              <w:trPr>
                <w:trHeight w:val="300"/>
              </w:trPr>
              <w:tc>
                <w:tcPr>
                  <w:tcW w:w="3796" w:type="dxa"/>
                  <w:tcBorders>
                    <w:top w:val="nil"/>
                    <w:left w:val="nil"/>
                    <w:bottom w:val="nil"/>
                    <w:right w:val="nil"/>
                  </w:tcBorders>
                  <w:shd w:val="clear" w:color="auto" w:fill="auto"/>
                  <w:noWrap/>
                  <w:vAlign w:val="bottom"/>
                </w:tcPr>
                <w:p w14:paraId="7AC10983" w14:textId="706231CF" w:rsidR="00714C1E" w:rsidRPr="00EA12A6" w:rsidRDefault="00714C1E" w:rsidP="004164A9">
                  <w:pPr>
                    <w:rPr>
                      <w:rFonts w:ascii="Calibri" w:hAnsi="Calibri" w:cs="Calibri"/>
                      <w:color w:val="000000"/>
                      <w:sz w:val="20"/>
                      <w:szCs w:val="20"/>
                    </w:rPr>
                  </w:pPr>
                  <w:r w:rsidRPr="00EA12A6">
                    <w:rPr>
                      <w:rFonts w:ascii="Calibri" w:hAnsi="Calibri" w:cs="Calibri"/>
                      <w:color w:val="000000"/>
                      <w:sz w:val="20"/>
                      <w:szCs w:val="20"/>
                    </w:rPr>
                    <w:t>CodeCycle</w:t>
                  </w:r>
                </w:p>
              </w:tc>
            </w:tr>
            <w:tr w:rsidR="004164A9" w:rsidRPr="00EA12A6" w14:paraId="5389088E" w14:textId="77777777" w:rsidTr="00714C1E">
              <w:trPr>
                <w:trHeight w:val="300"/>
              </w:trPr>
              <w:tc>
                <w:tcPr>
                  <w:tcW w:w="3796" w:type="dxa"/>
                  <w:tcBorders>
                    <w:top w:val="nil"/>
                    <w:left w:val="nil"/>
                    <w:bottom w:val="nil"/>
                    <w:right w:val="nil"/>
                  </w:tcBorders>
                  <w:shd w:val="clear" w:color="auto" w:fill="auto"/>
                  <w:noWrap/>
                  <w:vAlign w:val="bottom"/>
                  <w:hideMark/>
                </w:tcPr>
                <w:p w14:paraId="06750D39" w14:textId="021DBE53" w:rsidR="004164A9" w:rsidRPr="00EA12A6" w:rsidRDefault="004164A9" w:rsidP="004164A9">
                  <w:pPr>
                    <w:rPr>
                      <w:rFonts w:ascii="Calibri" w:hAnsi="Calibri" w:cs="Calibri"/>
                      <w:color w:val="000000"/>
                      <w:sz w:val="20"/>
                      <w:szCs w:val="20"/>
                    </w:rPr>
                  </w:pPr>
                  <w:r w:rsidRPr="00EA12A6">
                    <w:rPr>
                      <w:rFonts w:ascii="Calibri" w:hAnsi="Calibri" w:cs="Calibri"/>
                      <w:color w:val="000000"/>
                      <w:sz w:val="20"/>
                      <w:szCs w:val="20"/>
                    </w:rPr>
                    <w:t>CSE</w:t>
                  </w:r>
                </w:p>
              </w:tc>
            </w:tr>
            <w:tr w:rsidR="00714C1E" w:rsidRPr="00EA12A6" w14:paraId="7D881E12" w14:textId="77777777" w:rsidTr="00714C1E">
              <w:trPr>
                <w:trHeight w:val="300"/>
              </w:trPr>
              <w:tc>
                <w:tcPr>
                  <w:tcW w:w="3796" w:type="dxa"/>
                  <w:tcBorders>
                    <w:top w:val="nil"/>
                    <w:left w:val="nil"/>
                    <w:bottom w:val="nil"/>
                    <w:right w:val="nil"/>
                  </w:tcBorders>
                  <w:shd w:val="clear" w:color="auto" w:fill="auto"/>
                  <w:noWrap/>
                  <w:vAlign w:val="bottom"/>
                </w:tcPr>
                <w:p w14:paraId="3C7C0993" w14:textId="4A1B2DD3" w:rsidR="00714C1E" w:rsidRPr="00EA12A6" w:rsidRDefault="00714C1E" w:rsidP="004164A9">
                  <w:pPr>
                    <w:rPr>
                      <w:rFonts w:ascii="Calibri" w:hAnsi="Calibri" w:cs="Calibri"/>
                      <w:color w:val="000000"/>
                      <w:sz w:val="20"/>
                      <w:szCs w:val="20"/>
                    </w:rPr>
                  </w:pPr>
                  <w:proofErr w:type="spellStart"/>
                  <w:r w:rsidRPr="00EA12A6">
                    <w:rPr>
                      <w:rFonts w:ascii="Calibri" w:hAnsi="Calibri" w:cs="Calibri"/>
                      <w:color w:val="000000"/>
                      <w:sz w:val="20"/>
                      <w:szCs w:val="20"/>
                    </w:rPr>
                    <w:t>Nexant</w:t>
                  </w:r>
                  <w:proofErr w:type="spellEnd"/>
                </w:p>
              </w:tc>
            </w:tr>
            <w:tr w:rsidR="004164A9" w:rsidRPr="00EA12A6" w14:paraId="43F47D2F" w14:textId="77777777" w:rsidTr="00714C1E">
              <w:trPr>
                <w:trHeight w:val="300"/>
              </w:trPr>
              <w:tc>
                <w:tcPr>
                  <w:tcW w:w="3796" w:type="dxa"/>
                  <w:tcBorders>
                    <w:top w:val="nil"/>
                    <w:left w:val="nil"/>
                    <w:bottom w:val="nil"/>
                    <w:right w:val="nil"/>
                  </w:tcBorders>
                  <w:shd w:val="clear" w:color="auto" w:fill="auto"/>
                  <w:noWrap/>
                  <w:vAlign w:val="bottom"/>
                  <w:hideMark/>
                </w:tcPr>
                <w:p w14:paraId="4B1A1DC2" w14:textId="0FB9CFEC" w:rsidR="004164A9" w:rsidRPr="00EA12A6" w:rsidRDefault="004164A9" w:rsidP="004164A9">
                  <w:pPr>
                    <w:rPr>
                      <w:rFonts w:ascii="Calibri" w:hAnsi="Calibri" w:cs="Calibri"/>
                      <w:color w:val="000000"/>
                      <w:sz w:val="20"/>
                      <w:szCs w:val="20"/>
                    </w:rPr>
                  </w:pPr>
                  <w:r w:rsidRPr="00EA12A6">
                    <w:rPr>
                      <w:rFonts w:ascii="Calibri" w:hAnsi="Calibri" w:cs="Calibri"/>
                      <w:color w:val="000000"/>
                      <w:sz w:val="20"/>
                      <w:szCs w:val="20"/>
                    </w:rPr>
                    <w:t>SBUA</w:t>
                  </w:r>
                </w:p>
              </w:tc>
            </w:tr>
            <w:tr w:rsidR="004164A9" w:rsidRPr="00EA12A6" w14:paraId="02B1E4FF" w14:textId="77777777" w:rsidTr="00714C1E">
              <w:trPr>
                <w:trHeight w:val="300"/>
              </w:trPr>
              <w:tc>
                <w:tcPr>
                  <w:tcW w:w="3796" w:type="dxa"/>
                  <w:tcBorders>
                    <w:top w:val="nil"/>
                    <w:left w:val="nil"/>
                    <w:bottom w:val="nil"/>
                    <w:right w:val="nil"/>
                  </w:tcBorders>
                  <w:shd w:val="clear" w:color="auto" w:fill="auto"/>
                  <w:noWrap/>
                  <w:vAlign w:val="bottom"/>
                  <w:hideMark/>
                </w:tcPr>
                <w:p w14:paraId="15734885" w14:textId="666A5A29" w:rsidR="004164A9" w:rsidRPr="00EA12A6" w:rsidRDefault="004164A9" w:rsidP="004164A9">
                  <w:pPr>
                    <w:rPr>
                      <w:rFonts w:ascii="Calibri" w:hAnsi="Calibri" w:cs="Calibri"/>
                      <w:color w:val="000000"/>
                      <w:sz w:val="20"/>
                      <w:szCs w:val="20"/>
                    </w:rPr>
                  </w:pPr>
                  <w:r w:rsidRPr="00EA12A6">
                    <w:rPr>
                      <w:rFonts w:ascii="Calibri" w:hAnsi="Calibri" w:cs="Calibri"/>
                      <w:color w:val="000000"/>
                      <w:sz w:val="20"/>
                      <w:szCs w:val="20"/>
                    </w:rPr>
                    <w:t>SJVCEO</w:t>
                  </w:r>
                </w:p>
              </w:tc>
            </w:tr>
            <w:tr w:rsidR="004164A9" w:rsidRPr="00EA12A6" w14:paraId="18B40294" w14:textId="77777777" w:rsidTr="00714C1E">
              <w:trPr>
                <w:trHeight w:val="300"/>
              </w:trPr>
              <w:tc>
                <w:tcPr>
                  <w:tcW w:w="3796" w:type="dxa"/>
                  <w:tcBorders>
                    <w:top w:val="nil"/>
                    <w:left w:val="nil"/>
                    <w:bottom w:val="nil"/>
                    <w:right w:val="nil"/>
                  </w:tcBorders>
                  <w:shd w:val="clear" w:color="auto" w:fill="auto"/>
                  <w:noWrap/>
                  <w:vAlign w:val="bottom"/>
                  <w:hideMark/>
                </w:tcPr>
                <w:p w14:paraId="7DAAB378" w14:textId="1911D766" w:rsidR="004164A9" w:rsidRPr="00EA12A6" w:rsidRDefault="004164A9" w:rsidP="004164A9">
                  <w:pPr>
                    <w:rPr>
                      <w:rFonts w:ascii="Calibri" w:hAnsi="Calibri" w:cs="Calibri"/>
                      <w:color w:val="000000"/>
                      <w:sz w:val="20"/>
                      <w:szCs w:val="20"/>
                    </w:rPr>
                  </w:pPr>
                  <w:r w:rsidRPr="00EA12A6">
                    <w:rPr>
                      <w:rFonts w:ascii="Calibri" w:hAnsi="Calibri" w:cs="Calibri"/>
                      <w:color w:val="000000"/>
                      <w:sz w:val="20"/>
                      <w:szCs w:val="20"/>
                    </w:rPr>
                    <w:t>SoCalREN</w:t>
                  </w:r>
                </w:p>
              </w:tc>
            </w:tr>
            <w:tr w:rsidR="004164A9" w:rsidRPr="00EA12A6" w14:paraId="6C11758A" w14:textId="77777777" w:rsidTr="00714C1E">
              <w:trPr>
                <w:trHeight w:val="300"/>
              </w:trPr>
              <w:tc>
                <w:tcPr>
                  <w:tcW w:w="3796" w:type="dxa"/>
                  <w:tcBorders>
                    <w:top w:val="nil"/>
                    <w:left w:val="nil"/>
                    <w:bottom w:val="nil"/>
                    <w:right w:val="nil"/>
                  </w:tcBorders>
                  <w:shd w:val="clear" w:color="auto" w:fill="auto"/>
                  <w:noWrap/>
                  <w:vAlign w:val="bottom"/>
                  <w:hideMark/>
                </w:tcPr>
                <w:p w14:paraId="4CD3953F" w14:textId="5C812B3C" w:rsidR="004164A9" w:rsidRPr="00EA12A6" w:rsidRDefault="004164A9" w:rsidP="004164A9">
                  <w:pPr>
                    <w:rPr>
                      <w:rFonts w:ascii="Calibri" w:hAnsi="Calibri" w:cs="Calibri"/>
                      <w:color w:val="000000"/>
                      <w:sz w:val="20"/>
                      <w:szCs w:val="20"/>
                    </w:rPr>
                  </w:pPr>
                  <w:r w:rsidRPr="00EA12A6">
                    <w:rPr>
                      <w:rFonts w:ascii="Calibri" w:hAnsi="Calibri" w:cs="Calibri"/>
                      <w:color w:val="000000"/>
                      <w:sz w:val="20"/>
                      <w:szCs w:val="20"/>
                    </w:rPr>
                    <w:t>The Energy Coalition</w:t>
                  </w:r>
                </w:p>
              </w:tc>
            </w:tr>
            <w:tr w:rsidR="004164A9" w:rsidRPr="00EA12A6" w14:paraId="7BD8A3A9" w14:textId="77777777" w:rsidTr="00714C1E">
              <w:trPr>
                <w:trHeight w:val="300"/>
              </w:trPr>
              <w:tc>
                <w:tcPr>
                  <w:tcW w:w="3796" w:type="dxa"/>
                  <w:tcBorders>
                    <w:top w:val="nil"/>
                    <w:left w:val="nil"/>
                    <w:bottom w:val="nil"/>
                    <w:right w:val="nil"/>
                  </w:tcBorders>
                  <w:shd w:val="clear" w:color="auto" w:fill="auto"/>
                  <w:noWrap/>
                  <w:vAlign w:val="bottom"/>
                  <w:hideMark/>
                </w:tcPr>
                <w:p w14:paraId="74D71F4C" w14:textId="62648C10" w:rsidR="004164A9" w:rsidRPr="00EA12A6" w:rsidRDefault="004164A9" w:rsidP="004164A9">
                  <w:pPr>
                    <w:rPr>
                      <w:rFonts w:ascii="Calibri" w:hAnsi="Calibri" w:cs="Calibri"/>
                      <w:color w:val="000000"/>
                      <w:sz w:val="20"/>
                      <w:szCs w:val="20"/>
                    </w:rPr>
                  </w:pPr>
                  <w:r w:rsidRPr="00EA12A6">
                    <w:rPr>
                      <w:rFonts w:ascii="Calibri" w:hAnsi="Calibri" w:cs="Calibri"/>
                      <w:color w:val="000000"/>
                      <w:sz w:val="20"/>
                      <w:szCs w:val="20"/>
                    </w:rPr>
                    <w:t>The Mendota Group</w:t>
                  </w:r>
                </w:p>
              </w:tc>
            </w:tr>
            <w:tr w:rsidR="004164A9" w:rsidRPr="00EA12A6" w14:paraId="73BC96B9" w14:textId="77777777" w:rsidTr="00714C1E">
              <w:trPr>
                <w:trHeight w:val="300"/>
              </w:trPr>
              <w:tc>
                <w:tcPr>
                  <w:tcW w:w="3796" w:type="dxa"/>
                  <w:tcBorders>
                    <w:top w:val="nil"/>
                    <w:left w:val="nil"/>
                    <w:bottom w:val="nil"/>
                    <w:right w:val="nil"/>
                  </w:tcBorders>
                  <w:shd w:val="clear" w:color="auto" w:fill="auto"/>
                  <w:noWrap/>
                  <w:vAlign w:val="bottom"/>
                  <w:hideMark/>
                </w:tcPr>
                <w:p w14:paraId="410B90BE" w14:textId="465E37E6" w:rsidR="004164A9" w:rsidRPr="00EA12A6" w:rsidRDefault="004164A9" w:rsidP="004164A9">
                  <w:pPr>
                    <w:rPr>
                      <w:rFonts w:ascii="Calibri" w:hAnsi="Calibri" w:cs="Calibri"/>
                      <w:color w:val="000000"/>
                      <w:sz w:val="20"/>
                      <w:szCs w:val="20"/>
                    </w:rPr>
                  </w:pPr>
                  <w:proofErr w:type="spellStart"/>
                  <w:r w:rsidRPr="00EA12A6">
                    <w:rPr>
                      <w:rFonts w:ascii="Calibri" w:hAnsi="Calibri" w:cs="Calibri"/>
                      <w:color w:val="000000"/>
                      <w:sz w:val="20"/>
                      <w:szCs w:val="20"/>
                    </w:rPr>
                    <w:t>Viridis</w:t>
                  </w:r>
                  <w:proofErr w:type="spellEnd"/>
                  <w:r w:rsidRPr="00EA12A6">
                    <w:rPr>
                      <w:rFonts w:ascii="Calibri" w:hAnsi="Calibri" w:cs="Calibri"/>
                      <w:color w:val="000000"/>
                      <w:sz w:val="20"/>
                      <w:szCs w:val="20"/>
                    </w:rPr>
                    <w:t xml:space="preserve"> Consulting</w:t>
                  </w:r>
                </w:p>
              </w:tc>
            </w:tr>
            <w:tr w:rsidR="004164A9" w:rsidRPr="00EA12A6" w14:paraId="1344C6AE" w14:textId="77777777" w:rsidTr="00714C1E">
              <w:trPr>
                <w:trHeight w:val="300"/>
              </w:trPr>
              <w:tc>
                <w:tcPr>
                  <w:tcW w:w="3796" w:type="dxa"/>
                  <w:tcBorders>
                    <w:top w:val="nil"/>
                    <w:left w:val="nil"/>
                    <w:bottom w:val="nil"/>
                    <w:right w:val="nil"/>
                  </w:tcBorders>
                  <w:shd w:val="clear" w:color="auto" w:fill="auto"/>
                  <w:noWrap/>
                  <w:vAlign w:val="bottom"/>
                  <w:hideMark/>
                </w:tcPr>
                <w:p w14:paraId="0918B0D6" w14:textId="27935696" w:rsidR="004164A9" w:rsidRPr="00EA12A6" w:rsidRDefault="004164A9" w:rsidP="004164A9">
                  <w:pPr>
                    <w:rPr>
                      <w:rFonts w:ascii="Calibri" w:hAnsi="Calibri" w:cs="Calibri"/>
                      <w:color w:val="000000"/>
                      <w:sz w:val="20"/>
                      <w:szCs w:val="20"/>
                    </w:rPr>
                  </w:pPr>
                  <w:r w:rsidRPr="00EA12A6">
                    <w:rPr>
                      <w:rFonts w:ascii="Calibri" w:hAnsi="Calibri" w:cs="Calibri"/>
                      <w:color w:val="000000"/>
                      <w:sz w:val="20"/>
                      <w:szCs w:val="20"/>
                    </w:rPr>
                    <w:t>SBUA</w:t>
                  </w:r>
                </w:p>
              </w:tc>
            </w:tr>
          </w:tbl>
          <w:p w14:paraId="3DDBF683" w14:textId="0F6D60D9" w:rsidR="004164A9" w:rsidRPr="00EA12A6" w:rsidRDefault="004164A9" w:rsidP="004164A9">
            <w:pPr>
              <w:keepNext/>
              <w:keepLines/>
              <w:spacing w:line="276" w:lineRule="auto"/>
              <w:rPr>
                <w:rFonts w:ascii="Calibri" w:hAnsi="Calibri" w:cs="Calibri"/>
                <w:color w:val="000000"/>
                <w:sz w:val="20"/>
                <w:szCs w:val="20"/>
              </w:rPr>
            </w:pPr>
          </w:p>
        </w:tc>
      </w:tr>
    </w:tbl>
    <w:p w14:paraId="20E9CA9C" w14:textId="1197EA18" w:rsidR="001760A2" w:rsidRPr="00EA12A6" w:rsidRDefault="00667F73" w:rsidP="00AB7EEB">
      <w:pPr>
        <w:spacing w:line="276" w:lineRule="auto"/>
        <w:rPr>
          <w:rFonts w:ascii="Calibri" w:eastAsiaTheme="majorEastAsia" w:hAnsi="Calibri" w:cs="Calibri"/>
          <w:b/>
          <w:bCs/>
          <w:color w:val="2F5496" w:themeColor="accent1" w:themeShade="BF"/>
        </w:rPr>
      </w:pPr>
      <w:r w:rsidRPr="00EA12A6">
        <w:rPr>
          <w:rFonts w:ascii="Calibri" w:hAnsi="Calibri" w:cs="Calibri"/>
          <w:b/>
          <w:bCs/>
        </w:rPr>
        <w:br w:type="page"/>
      </w:r>
    </w:p>
    <w:p w14:paraId="3EC5A350" w14:textId="7C966323" w:rsidR="007848A7" w:rsidRPr="00EA12A6" w:rsidRDefault="007848A7" w:rsidP="00AB7EEB">
      <w:pPr>
        <w:pStyle w:val="Heading1"/>
        <w:spacing w:line="276" w:lineRule="auto"/>
        <w:rPr>
          <w:rFonts w:ascii="Calibri" w:hAnsi="Calibri" w:cs="Calibri"/>
        </w:rPr>
      </w:pPr>
      <w:bookmarkStart w:id="25" w:name="_Toc84353124"/>
      <w:r w:rsidRPr="00EA12A6">
        <w:rPr>
          <w:rFonts w:ascii="Calibri" w:hAnsi="Calibri" w:cs="Calibri"/>
        </w:rPr>
        <w:lastRenderedPageBreak/>
        <w:t xml:space="preserve">Section </w:t>
      </w:r>
      <w:r w:rsidR="00667F73" w:rsidRPr="00EA12A6">
        <w:rPr>
          <w:rFonts w:ascii="Calibri" w:hAnsi="Calibri" w:cs="Calibri"/>
        </w:rPr>
        <w:t>3</w:t>
      </w:r>
      <w:r w:rsidRPr="00EA12A6">
        <w:rPr>
          <w:rFonts w:ascii="Calibri" w:hAnsi="Calibri" w:cs="Calibri"/>
        </w:rPr>
        <w:t xml:space="preserve">: </w:t>
      </w:r>
      <w:r w:rsidR="00E276E9" w:rsidRPr="00EA12A6">
        <w:rPr>
          <w:rFonts w:ascii="Calibri" w:hAnsi="Calibri" w:cs="Calibri"/>
        </w:rPr>
        <w:t xml:space="preserve">Primary </w:t>
      </w:r>
      <w:r w:rsidRPr="00EA12A6">
        <w:rPr>
          <w:rFonts w:ascii="Calibri" w:hAnsi="Calibri" w:cs="Calibri"/>
        </w:rPr>
        <w:t>Objective</w:t>
      </w:r>
      <w:r w:rsidR="00E276E9" w:rsidRPr="00EA12A6">
        <w:rPr>
          <w:rFonts w:ascii="Calibri" w:hAnsi="Calibri" w:cs="Calibri"/>
        </w:rPr>
        <w:t xml:space="preserve"> and Sub-Objective</w:t>
      </w:r>
      <w:r w:rsidRPr="00EA12A6">
        <w:rPr>
          <w:rFonts w:ascii="Calibri" w:hAnsi="Calibri" w:cs="Calibri"/>
        </w:rPr>
        <w:t>s</w:t>
      </w:r>
      <w:bookmarkEnd w:id="25"/>
    </w:p>
    <w:p w14:paraId="6955F738" w14:textId="2A09BC17" w:rsidR="007848A7" w:rsidRPr="00EA12A6" w:rsidRDefault="00667F73" w:rsidP="00AB7EEB">
      <w:pPr>
        <w:pStyle w:val="Heading2"/>
        <w:spacing w:line="276" w:lineRule="auto"/>
        <w:rPr>
          <w:rFonts w:ascii="Calibri" w:hAnsi="Calibri" w:cs="Calibri"/>
        </w:rPr>
      </w:pPr>
      <w:bookmarkStart w:id="26" w:name="_Toc84353125"/>
      <w:r w:rsidRPr="00EA12A6">
        <w:rPr>
          <w:rFonts w:ascii="Calibri" w:hAnsi="Calibri" w:cs="Calibri"/>
        </w:rPr>
        <w:t>3</w:t>
      </w:r>
      <w:r w:rsidR="007848A7" w:rsidRPr="00EA12A6">
        <w:rPr>
          <w:rFonts w:ascii="Calibri" w:hAnsi="Calibri" w:cs="Calibri"/>
        </w:rPr>
        <w:t>.1 Background</w:t>
      </w:r>
      <w:bookmarkEnd w:id="26"/>
    </w:p>
    <w:p w14:paraId="6BE5D24D" w14:textId="658A8DE5" w:rsidR="002F6218" w:rsidRPr="00EA12A6" w:rsidRDefault="002F6218" w:rsidP="00AB7EEB">
      <w:pPr>
        <w:spacing w:line="276" w:lineRule="auto"/>
        <w:rPr>
          <w:rFonts w:ascii="Calibri" w:hAnsi="Calibri" w:cs="Calibri"/>
        </w:rPr>
      </w:pPr>
      <w:r w:rsidRPr="00EA12A6">
        <w:rPr>
          <w:rFonts w:ascii="Calibri" w:hAnsi="Calibri" w:cs="Calibri"/>
        </w:rPr>
        <w:t>CPUC Decision 21-05-031 defines the Market Support segment as “programs with a primary objective of supporting the long-term success of the energy efficiency market by educating customers, training contractors, building partnerships, or moving beneficial technologies towards greater cost-effectiveness".</w:t>
      </w:r>
      <w:r w:rsidRPr="00EA12A6">
        <w:rPr>
          <w:rStyle w:val="FootnoteReference"/>
          <w:rFonts w:ascii="Calibri" w:hAnsi="Calibri" w:cs="Calibri"/>
        </w:rPr>
        <w:footnoteReference w:id="8"/>
      </w:r>
      <w:r w:rsidRPr="00EA12A6">
        <w:rPr>
          <w:rFonts w:ascii="Calibri" w:hAnsi="Calibri" w:cs="Calibri"/>
        </w:rPr>
        <w:t xml:space="preserve"> </w:t>
      </w:r>
    </w:p>
    <w:p w14:paraId="0F72829B" w14:textId="370923D0" w:rsidR="002F6218" w:rsidRPr="00EA12A6" w:rsidRDefault="002F6218" w:rsidP="00AB7EEB">
      <w:pPr>
        <w:spacing w:line="276" w:lineRule="auto"/>
        <w:rPr>
          <w:rFonts w:ascii="Calibri" w:hAnsi="Calibri" w:cs="Calibri"/>
        </w:rPr>
      </w:pPr>
    </w:p>
    <w:p w14:paraId="74AFC28B" w14:textId="2031A17B" w:rsidR="002F6218" w:rsidRPr="00EA12A6" w:rsidRDefault="002F6218" w:rsidP="00AB7EEB">
      <w:pPr>
        <w:spacing w:line="276" w:lineRule="auto"/>
        <w:rPr>
          <w:rFonts w:ascii="Calibri" w:hAnsi="Calibri" w:cs="Calibri"/>
        </w:rPr>
      </w:pPr>
      <w:r w:rsidRPr="00EA12A6">
        <w:rPr>
          <w:rFonts w:ascii="Calibri" w:hAnsi="Calibri" w:cs="Calibri"/>
        </w:rPr>
        <w:t xml:space="preserve">The </w:t>
      </w:r>
      <w:r w:rsidR="00D042D6" w:rsidRPr="00EA12A6">
        <w:rPr>
          <w:rFonts w:ascii="Calibri" w:hAnsi="Calibri" w:cs="Calibri"/>
        </w:rPr>
        <w:t>MSM</w:t>
      </w:r>
      <w:r w:rsidRPr="00EA12A6">
        <w:rPr>
          <w:rFonts w:ascii="Calibri" w:hAnsi="Calibri" w:cs="Calibri"/>
        </w:rPr>
        <w:t>WG used this language as a foundation for developing a high-level Primary Objective, as well as five sub-Objectives that capture the key activities the Market Support segment</w:t>
      </w:r>
      <w:r w:rsidR="001760A2" w:rsidRPr="00EA12A6">
        <w:rPr>
          <w:rFonts w:ascii="Calibri" w:hAnsi="Calibri" w:cs="Calibri"/>
        </w:rPr>
        <w:t xml:space="preserve"> is intended to support</w:t>
      </w:r>
      <w:r w:rsidRPr="00EA12A6">
        <w:rPr>
          <w:rFonts w:ascii="Calibri" w:hAnsi="Calibri" w:cs="Calibri"/>
        </w:rPr>
        <w:t>.</w:t>
      </w:r>
    </w:p>
    <w:p w14:paraId="4E40175E" w14:textId="77777777" w:rsidR="00BF481D" w:rsidRPr="00EA12A6" w:rsidRDefault="00BF481D" w:rsidP="00AB7EEB">
      <w:pPr>
        <w:spacing w:line="276" w:lineRule="auto"/>
        <w:rPr>
          <w:rFonts w:ascii="Calibri" w:hAnsi="Calibri" w:cs="Calibri"/>
        </w:rPr>
      </w:pPr>
    </w:p>
    <w:p w14:paraId="17AC65DB" w14:textId="2A0C3437" w:rsidR="007848A7" w:rsidRPr="00EA12A6" w:rsidRDefault="00667F73" w:rsidP="00AB7EEB">
      <w:pPr>
        <w:pStyle w:val="Heading2"/>
        <w:spacing w:line="276" w:lineRule="auto"/>
        <w:rPr>
          <w:rFonts w:ascii="Calibri" w:hAnsi="Calibri" w:cs="Calibri"/>
        </w:rPr>
      </w:pPr>
      <w:bookmarkStart w:id="27" w:name="_Toc84353126"/>
      <w:r w:rsidRPr="00EA12A6">
        <w:rPr>
          <w:rFonts w:ascii="Calibri" w:hAnsi="Calibri" w:cs="Calibri"/>
        </w:rPr>
        <w:t>3</w:t>
      </w:r>
      <w:r w:rsidR="007848A7" w:rsidRPr="00EA12A6">
        <w:rPr>
          <w:rFonts w:ascii="Calibri" w:hAnsi="Calibri" w:cs="Calibri"/>
        </w:rPr>
        <w:t xml:space="preserve">.2 </w:t>
      </w:r>
      <w:r w:rsidR="00893E5C" w:rsidRPr="00EA12A6">
        <w:rPr>
          <w:rFonts w:ascii="Calibri" w:hAnsi="Calibri" w:cs="Calibri"/>
        </w:rPr>
        <w:t xml:space="preserve">Primary </w:t>
      </w:r>
      <w:r w:rsidR="00B66AE7" w:rsidRPr="00EA12A6">
        <w:rPr>
          <w:rFonts w:ascii="Calibri" w:hAnsi="Calibri" w:cs="Calibri"/>
        </w:rPr>
        <w:t>Objectiv</w:t>
      </w:r>
      <w:r w:rsidR="00893E5C" w:rsidRPr="00EA12A6">
        <w:rPr>
          <w:rFonts w:ascii="Calibri" w:hAnsi="Calibri" w:cs="Calibri"/>
        </w:rPr>
        <w:t>e</w:t>
      </w:r>
      <w:r w:rsidR="00B66AE7" w:rsidRPr="00EA12A6">
        <w:rPr>
          <w:rFonts w:ascii="Calibri" w:hAnsi="Calibri" w:cs="Calibri"/>
        </w:rPr>
        <w:t xml:space="preserve"> </w:t>
      </w:r>
      <w:r w:rsidR="007848A7" w:rsidRPr="00EA12A6">
        <w:rPr>
          <w:rFonts w:ascii="Calibri" w:hAnsi="Calibri" w:cs="Calibri"/>
        </w:rPr>
        <w:t>Recommendations</w:t>
      </w:r>
      <w:bookmarkEnd w:id="27"/>
    </w:p>
    <w:p w14:paraId="2F6B8385" w14:textId="259447D1" w:rsidR="00893E5C" w:rsidRPr="00EA12A6" w:rsidRDefault="00893E5C" w:rsidP="00AB7EEB">
      <w:pPr>
        <w:spacing w:line="276" w:lineRule="auto"/>
        <w:rPr>
          <w:rFonts w:ascii="Calibri" w:hAnsi="Calibri" w:cs="Calibri"/>
        </w:rPr>
      </w:pPr>
      <w:r w:rsidRPr="00EA12A6">
        <w:rPr>
          <w:rFonts w:ascii="Calibri" w:hAnsi="Calibri" w:cs="Calibri"/>
        </w:rPr>
        <w:t xml:space="preserve">The </w:t>
      </w:r>
      <w:r w:rsidR="00D042D6" w:rsidRPr="00EA12A6">
        <w:rPr>
          <w:rFonts w:ascii="Calibri" w:hAnsi="Calibri" w:cs="Calibri"/>
        </w:rPr>
        <w:t>MSM</w:t>
      </w:r>
      <w:r w:rsidRPr="00EA12A6">
        <w:rPr>
          <w:rFonts w:ascii="Calibri" w:hAnsi="Calibri" w:cs="Calibri"/>
        </w:rPr>
        <w:t>WG recommends</w:t>
      </w:r>
      <w:r w:rsidR="00582E9A" w:rsidRPr="00EA12A6">
        <w:rPr>
          <w:rFonts w:ascii="Calibri" w:hAnsi="Calibri" w:cs="Calibri"/>
        </w:rPr>
        <w:t xml:space="preserve"> </w:t>
      </w:r>
      <w:r w:rsidRPr="00EA12A6">
        <w:rPr>
          <w:rFonts w:ascii="Calibri" w:hAnsi="Calibri" w:cs="Calibri"/>
        </w:rPr>
        <w:t>the following primary Objective for the Market Support segment</w:t>
      </w:r>
      <w:r w:rsidR="002F6218" w:rsidRPr="00EA12A6">
        <w:rPr>
          <w:rFonts w:ascii="Calibri" w:hAnsi="Calibri" w:cs="Calibri"/>
        </w:rPr>
        <w:t xml:space="preserve">: </w:t>
      </w:r>
      <w:r w:rsidRPr="00EA12A6">
        <w:rPr>
          <w:rFonts w:ascii="Calibri" w:hAnsi="Calibri" w:cs="Calibri"/>
        </w:rPr>
        <w:t>“Supporting the long-term success of the energy efficiency (EE) market”.</w:t>
      </w:r>
    </w:p>
    <w:p w14:paraId="67CA066A" w14:textId="124BC404" w:rsidR="00146F22" w:rsidRPr="00EA12A6" w:rsidRDefault="00146F22" w:rsidP="00AB7EEB">
      <w:pPr>
        <w:spacing w:line="276" w:lineRule="auto"/>
        <w:rPr>
          <w:rFonts w:ascii="Calibri" w:hAnsi="Calibri" w:cs="Calibri"/>
        </w:rPr>
      </w:pPr>
    </w:p>
    <w:p w14:paraId="7FAB8E7D" w14:textId="73A948D0" w:rsidR="00146F22" w:rsidRPr="00EA12A6" w:rsidRDefault="00146F22" w:rsidP="00AB7EEB">
      <w:pPr>
        <w:spacing w:line="276" w:lineRule="auto"/>
        <w:rPr>
          <w:rFonts w:ascii="Calibri" w:hAnsi="Calibri" w:cs="Calibri"/>
        </w:rPr>
      </w:pPr>
      <w:r w:rsidRPr="00EA12A6">
        <w:rPr>
          <w:rFonts w:ascii="Calibri" w:hAnsi="Calibri" w:cs="Calibri"/>
        </w:rPr>
        <w:t>The Working Group proposes defining “EE Market” as “individuals and organizations participating in transactions around energy efficiency products or services including customers and market actors (which notably includes demand and supply side).”</w:t>
      </w:r>
    </w:p>
    <w:p w14:paraId="2A50E447" w14:textId="7BBB93E0" w:rsidR="00893E5C" w:rsidRPr="00EA12A6" w:rsidRDefault="00893E5C" w:rsidP="00AB7EEB">
      <w:pPr>
        <w:spacing w:line="276" w:lineRule="auto"/>
        <w:rPr>
          <w:rFonts w:ascii="Calibri" w:hAnsi="Calibri" w:cs="Calibri"/>
        </w:rPr>
      </w:pPr>
    </w:p>
    <w:p w14:paraId="6624EF49" w14:textId="13A99F32" w:rsidR="00893E5C" w:rsidRPr="00EA12A6" w:rsidRDefault="00667F73" w:rsidP="00AB7EEB">
      <w:pPr>
        <w:pStyle w:val="Heading2"/>
        <w:spacing w:line="276" w:lineRule="auto"/>
        <w:rPr>
          <w:rFonts w:ascii="Calibri" w:hAnsi="Calibri" w:cs="Calibri"/>
        </w:rPr>
      </w:pPr>
      <w:bookmarkStart w:id="28" w:name="_Toc84353127"/>
      <w:r w:rsidRPr="00EA12A6">
        <w:rPr>
          <w:rFonts w:ascii="Calibri" w:hAnsi="Calibri" w:cs="Calibri"/>
        </w:rPr>
        <w:t>3</w:t>
      </w:r>
      <w:r w:rsidR="00893E5C" w:rsidRPr="00EA12A6">
        <w:rPr>
          <w:rFonts w:ascii="Calibri" w:hAnsi="Calibri" w:cs="Calibri"/>
        </w:rPr>
        <w:t>.3 Sub-Objectives Recommendations</w:t>
      </w:r>
      <w:bookmarkEnd w:id="28"/>
    </w:p>
    <w:p w14:paraId="58A9BB0F" w14:textId="1B333D60" w:rsidR="00893E5C" w:rsidRPr="00EA12A6" w:rsidRDefault="00893E5C" w:rsidP="00AB7EEB">
      <w:pPr>
        <w:spacing w:line="276" w:lineRule="auto"/>
        <w:rPr>
          <w:rFonts w:ascii="Calibri" w:hAnsi="Calibri" w:cs="Calibri"/>
        </w:rPr>
      </w:pPr>
      <w:r w:rsidRPr="00EA12A6">
        <w:rPr>
          <w:rFonts w:ascii="Calibri" w:hAnsi="Calibri" w:cs="Calibri"/>
        </w:rPr>
        <w:t xml:space="preserve">The </w:t>
      </w:r>
      <w:r w:rsidR="00D042D6" w:rsidRPr="00EA12A6">
        <w:rPr>
          <w:rFonts w:ascii="Calibri" w:hAnsi="Calibri" w:cs="Calibri"/>
        </w:rPr>
        <w:t>MSM</w:t>
      </w:r>
      <w:r w:rsidRPr="00EA12A6">
        <w:rPr>
          <w:rFonts w:ascii="Calibri" w:hAnsi="Calibri" w:cs="Calibri"/>
        </w:rPr>
        <w:t>WG recommends</w:t>
      </w:r>
      <w:r w:rsidR="00506E5A" w:rsidRPr="00EA12A6">
        <w:rPr>
          <w:rFonts w:ascii="Calibri" w:hAnsi="Calibri" w:cs="Calibri"/>
        </w:rPr>
        <w:t xml:space="preserve"> </w:t>
      </w:r>
      <w:r w:rsidRPr="00EA12A6">
        <w:rPr>
          <w:rFonts w:ascii="Calibri" w:hAnsi="Calibri" w:cs="Calibri"/>
        </w:rPr>
        <w:t>the following five sub-Objectives</w:t>
      </w:r>
      <w:r w:rsidR="002F6218" w:rsidRPr="00EA12A6">
        <w:rPr>
          <w:rFonts w:ascii="Calibri" w:hAnsi="Calibri" w:cs="Calibri"/>
        </w:rPr>
        <w:t>:</w:t>
      </w:r>
    </w:p>
    <w:p w14:paraId="6A9C8344" w14:textId="4C8C6314" w:rsidR="00893E5C" w:rsidRPr="00EA12A6" w:rsidRDefault="00893E5C" w:rsidP="00AB7EEB">
      <w:pPr>
        <w:pStyle w:val="Heading3"/>
        <w:spacing w:line="276" w:lineRule="auto"/>
        <w:rPr>
          <w:rFonts w:ascii="Calibri" w:hAnsi="Calibri" w:cs="Calibri"/>
          <w:u w:val="single"/>
        </w:rPr>
      </w:pPr>
      <w:bookmarkStart w:id="29" w:name="_Toc84353128"/>
      <w:r w:rsidRPr="00EA12A6">
        <w:rPr>
          <w:rFonts w:ascii="Calibri" w:hAnsi="Calibri" w:cs="Calibri"/>
          <w:u w:val="single"/>
        </w:rPr>
        <w:t>Sub-Objective #1</w:t>
      </w:r>
      <w:r w:rsidR="00EF0F09" w:rsidRPr="00EA12A6">
        <w:rPr>
          <w:rFonts w:ascii="Calibri" w:hAnsi="Calibri" w:cs="Calibri"/>
          <w:u w:val="single"/>
        </w:rPr>
        <w:t>: Demand</w:t>
      </w:r>
      <w:bookmarkEnd w:id="29"/>
    </w:p>
    <w:p w14:paraId="1164A7C4" w14:textId="40C1CFBB" w:rsidR="00893E5C" w:rsidRPr="00EA12A6" w:rsidRDefault="00893E5C" w:rsidP="00AB7EEB">
      <w:pPr>
        <w:spacing w:line="276" w:lineRule="auto"/>
        <w:rPr>
          <w:rFonts w:ascii="Calibri" w:hAnsi="Calibri" w:cs="Calibri"/>
          <w:color w:val="000000" w:themeColor="text1"/>
        </w:rPr>
      </w:pPr>
      <w:r w:rsidRPr="00EA12A6">
        <w:rPr>
          <w:rFonts w:ascii="Calibri" w:hAnsi="Calibri" w:cs="Calibri"/>
          <w:color w:val="000000" w:themeColor="text1"/>
        </w:rPr>
        <w:t>Build, enable, and maintain demand for energy efficient products, and services in all sectors and industries to ensure interest in, knowledge of benefits of, or awareness of how to obtain energy efficiency products and/or services. [Activity e.g., educating customers, building demand]</w:t>
      </w:r>
    </w:p>
    <w:p w14:paraId="06A7FC26" w14:textId="77777777" w:rsidR="00893E5C" w:rsidRPr="00EA12A6" w:rsidRDefault="00893E5C" w:rsidP="00AB7EEB">
      <w:pPr>
        <w:spacing w:line="276" w:lineRule="auto"/>
        <w:rPr>
          <w:rFonts w:ascii="Calibri" w:hAnsi="Calibri" w:cs="Calibri"/>
          <w:color w:val="000000" w:themeColor="text1"/>
        </w:rPr>
      </w:pPr>
    </w:p>
    <w:p w14:paraId="7580F1CD" w14:textId="425E5A4E" w:rsidR="00893E5C" w:rsidRPr="00EA12A6" w:rsidRDefault="00893E5C" w:rsidP="00AB7EEB">
      <w:pPr>
        <w:pStyle w:val="Heading3"/>
        <w:spacing w:line="276" w:lineRule="auto"/>
        <w:rPr>
          <w:rFonts w:ascii="Calibri" w:hAnsi="Calibri" w:cs="Calibri"/>
          <w:u w:val="single"/>
        </w:rPr>
      </w:pPr>
      <w:bookmarkStart w:id="30" w:name="_Toc84353129"/>
      <w:r w:rsidRPr="00EA12A6">
        <w:rPr>
          <w:rFonts w:ascii="Calibri" w:hAnsi="Calibri" w:cs="Calibri"/>
          <w:u w:val="single"/>
        </w:rPr>
        <w:t>Sub-Objective #2</w:t>
      </w:r>
      <w:r w:rsidR="00EF0F09" w:rsidRPr="00EA12A6">
        <w:rPr>
          <w:rFonts w:ascii="Calibri" w:hAnsi="Calibri" w:cs="Calibri"/>
          <w:u w:val="single"/>
        </w:rPr>
        <w:t>: Supply</w:t>
      </w:r>
      <w:bookmarkEnd w:id="30"/>
    </w:p>
    <w:p w14:paraId="6EC947EC" w14:textId="38BB4BB0" w:rsidR="00893E5C" w:rsidRPr="00EA12A6" w:rsidRDefault="00893E5C" w:rsidP="00AB7EEB">
      <w:pPr>
        <w:spacing w:line="276" w:lineRule="auto"/>
        <w:rPr>
          <w:rFonts w:ascii="Calibri" w:hAnsi="Calibri" w:cs="Calibri"/>
          <w:color w:val="000000" w:themeColor="text1"/>
        </w:rPr>
      </w:pPr>
      <w:r w:rsidRPr="00EA12A6">
        <w:rPr>
          <w:rFonts w:ascii="Calibri" w:hAnsi="Calibri" w:cs="Calibri"/>
          <w:color w:val="000000" w:themeColor="text1"/>
        </w:rPr>
        <w:t xml:space="preserve">Build, enable, and maintain supply chains to increase the capability and </w:t>
      </w:r>
      <w:r w:rsidR="00582E9A" w:rsidRPr="00EA12A6">
        <w:rPr>
          <w:rFonts w:ascii="Calibri" w:hAnsi="Calibri" w:cs="Calibri"/>
          <w:color w:val="000000" w:themeColor="text1"/>
        </w:rPr>
        <w:t xml:space="preserve">motivation </w:t>
      </w:r>
      <w:r w:rsidRPr="00EA12A6">
        <w:rPr>
          <w:rFonts w:ascii="Calibri" w:hAnsi="Calibri" w:cs="Calibri"/>
          <w:color w:val="000000" w:themeColor="text1"/>
        </w:rPr>
        <w:t xml:space="preserve">of market actors to supply energy efficient products, and/or services and to increase the ability, capability, and </w:t>
      </w:r>
      <w:r w:rsidR="00582E9A" w:rsidRPr="00EA12A6">
        <w:rPr>
          <w:rFonts w:ascii="Calibri" w:hAnsi="Calibri" w:cs="Calibri"/>
          <w:color w:val="000000" w:themeColor="text1"/>
        </w:rPr>
        <w:t xml:space="preserve">motivation </w:t>
      </w:r>
      <w:r w:rsidRPr="00EA12A6">
        <w:rPr>
          <w:rFonts w:ascii="Calibri" w:hAnsi="Calibri" w:cs="Calibri"/>
          <w:color w:val="000000" w:themeColor="text1"/>
        </w:rPr>
        <w:t>of market actors to perform/ensure quality installations that optimizes energy efficiency savings. [Activity e.g., training contractors]</w:t>
      </w:r>
    </w:p>
    <w:p w14:paraId="38493640" w14:textId="77777777" w:rsidR="00893E5C" w:rsidRPr="00EA12A6" w:rsidRDefault="00893E5C" w:rsidP="00AB7EEB">
      <w:pPr>
        <w:spacing w:line="276" w:lineRule="auto"/>
        <w:rPr>
          <w:rFonts w:ascii="Calibri" w:hAnsi="Calibri" w:cs="Calibri"/>
          <w:color w:val="000000" w:themeColor="text1"/>
          <w:u w:val="single"/>
        </w:rPr>
      </w:pPr>
    </w:p>
    <w:p w14:paraId="6BB3195A" w14:textId="1D72480E" w:rsidR="00893E5C" w:rsidRPr="00EA12A6" w:rsidRDefault="00893E5C" w:rsidP="00AB7EEB">
      <w:pPr>
        <w:pStyle w:val="Heading3"/>
        <w:spacing w:line="276" w:lineRule="auto"/>
        <w:rPr>
          <w:rFonts w:ascii="Calibri" w:hAnsi="Calibri" w:cs="Calibri"/>
          <w:u w:val="single"/>
        </w:rPr>
      </w:pPr>
      <w:bookmarkStart w:id="31" w:name="_Toc84353130"/>
      <w:r w:rsidRPr="00EA12A6">
        <w:rPr>
          <w:rFonts w:ascii="Calibri" w:hAnsi="Calibri" w:cs="Calibri"/>
          <w:u w:val="single"/>
        </w:rPr>
        <w:lastRenderedPageBreak/>
        <w:t>Sub-Objective #3</w:t>
      </w:r>
      <w:r w:rsidR="00EF0F09" w:rsidRPr="00EA12A6">
        <w:rPr>
          <w:rFonts w:ascii="Calibri" w:hAnsi="Calibri" w:cs="Calibri"/>
          <w:u w:val="single"/>
        </w:rPr>
        <w:t>: Partnerships</w:t>
      </w:r>
      <w:bookmarkEnd w:id="31"/>
    </w:p>
    <w:p w14:paraId="50E0854F" w14:textId="4443099E" w:rsidR="00893E5C" w:rsidRPr="00EA12A6" w:rsidRDefault="00893E5C" w:rsidP="00AB7EEB">
      <w:pPr>
        <w:spacing w:line="276" w:lineRule="auto"/>
        <w:rPr>
          <w:rFonts w:ascii="Calibri" w:hAnsi="Calibri" w:cs="Calibri"/>
          <w:color w:val="000000" w:themeColor="text1"/>
        </w:rPr>
      </w:pPr>
      <w:r w:rsidRPr="00EA12A6">
        <w:rPr>
          <w:rFonts w:ascii="Calibri" w:hAnsi="Calibri" w:cs="Calibri"/>
          <w:color w:val="000000" w:themeColor="text1"/>
        </w:rPr>
        <w:t>Build, enable, and maintain partnerships with consumers, governments, advocates, contractors, suppliers, manufacturers, community-based organizations and/or other entities to obtain delivery and/or funding efficiencies for energy efficiency products, and/or services and added value for partners. [Activity e.g., building partnerships]</w:t>
      </w:r>
    </w:p>
    <w:p w14:paraId="7D33281C" w14:textId="77777777" w:rsidR="00893E5C" w:rsidRPr="00EA12A6" w:rsidRDefault="00893E5C" w:rsidP="00AB7EEB">
      <w:pPr>
        <w:spacing w:line="276" w:lineRule="auto"/>
        <w:rPr>
          <w:rFonts w:ascii="Calibri" w:hAnsi="Calibri" w:cs="Calibri"/>
          <w:color w:val="000000" w:themeColor="text1"/>
        </w:rPr>
      </w:pPr>
    </w:p>
    <w:p w14:paraId="2E96AEFD" w14:textId="0B8ED436" w:rsidR="00893E5C" w:rsidRPr="00EA12A6" w:rsidRDefault="00893E5C" w:rsidP="00AB7EEB">
      <w:pPr>
        <w:pStyle w:val="Heading3"/>
        <w:spacing w:line="276" w:lineRule="auto"/>
        <w:rPr>
          <w:rFonts w:ascii="Calibri" w:hAnsi="Calibri" w:cs="Calibri"/>
          <w:u w:val="single"/>
        </w:rPr>
      </w:pPr>
      <w:bookmarkStart w:id="32" w:name="_Toc84353131"/>
      <w:r w:rsidRPr="00EA12A6">
        <w:rPr>
          <w:rFonts w:ascii="Calibri" w:hAnsi="Calibri" w:cs="Calibri"/>
          <w:u w:val="single"/>
        </w:rPr>
        <w:t>Sub-Objective #4</w:t>
      </w:r>
      <w:r w:rsidR="00EF0F09" w:rsidRPr="00EA12A6">
        <w:rPr>
          <w:rFonts w:ascii="Calibri" w:hAnsi="Calibri" w:cs="Calibri"/>
          <w:u w:val="single"/>
        </w:rPr>
        <w:t>: Innovation and Accessibility</w:t>
      </w:r>
      <w:bookmarkEnd w:id="32"/>
    </w:p>
    <w:p w14:paraId="65C3DA47" w14:textId="635B09B6" w:rsidR="00893E5C" w:rsidRPr="00EA12A6" w:rsidRDefault="00893E5C" w:rsidP="00AB7EEB">
      <w:pPr>
        <w:spacing w:line="276" w:lineRule="auto"/>
        <w:rPr>
          <w:rFonts w:ascii="Calibri" w:hAnsi="Calibri" w:cs="Calibri"/>
          <w:color w:val="000000" w:themeColor="text1"/>
        </w:rPr>
      </w:pPr>
      <w:r w:rsidRPr="00EA12A6">
        <w:rPr>
          <w:rFonts w:ascii="Calibri" w:hAnsi="Calibri" w:cs="Calibri"/>
          <w:color w:val="000000" w:themeColor="text1"/>
        </w:rPr>
        <w:t>Build, enable, and maintain innovation and accessibility in technology, approaches, and services development to increase value of, decrease costs of, increase energy efficiency of, and/or increase scale of and/or access to emerging or existing energy efficient products, and/or services. [Activity e.g., moving beneficial technologies towards greater cost-effectiveness]</w:t>
      </w:r>
    </w:p>
    <w:p w14:paraId="5E2B8730" w14:textId="77777777" w:rsidR="00893E5C" w:rsidRPr="00EA12A6" w:rsidRDefault="00893E5C" w:rsidP="00AB7EEB">
      <w:pPr>
        <w:spacing w:line="276" w:lineRule="auto"/>
        <w:rPr>
          <w:rFonts w:ascii="Calibri" w:hAnsi="Calibri" w:cs="Calibri"/>
        </w:rPr>
      </w:pPr>
    </w:p>
    <w:p w14:paraId="46EE1D78" w14:textId="3A2AE819" w:rsidR="00893E5C" w:rsidRPr="00EA12A6" w:rsidRDefault="00893E5C" w:rsidP="00AB7EEB">
      <w:pPr>
        <w:pStyle w:val="Heading3"/>
        <w:spacing w:line="276" w:lineRule="auto"/>
        <w:rPr>
          <w:rFonts w:ascii="Calibri" w:hAnsi="Calibri" w:cs="Calibri"/>
          <w:u w:val="single"/>
        </w:rPr>
      </w:pPr>
      <w:bookmarkStart w:id="33" w:name="_Toc84353132"/>
      <w:r w:rsidRPr="00EA12A6">
        <w:rPr>
          <w:rFonts w:ascii="Calibri" w:hAnsi="Calibri" w:cs="Calibri"/>
          <w:u w:val="single"/>
        </w:rPr>
        <w:t>Sub-Objective #5</w:t>
      </w:r>
      <w:r w:rsidR="00EF0F09" w:rsidRPr="00EA12A6">
        <w:rPr>
          <w:rFonts w:ascii="Calibri" w:hAnsi="Calibri" w:cs="Calibri"/>
          <w:u w:val="single"/>
        </w:rPr>
        <w:t>: Access to Capital</w:t>
      </w:r>
      <w:bookmarkEnd w:id="33"/>
    </w:p>
    <w:p w14:paraId="5E43F7C3" w14:textId="1B16EBDD" w:rsidR="00BF481D" w:rsidRPr="00EA12A6" w:rsidRDefault="00893E5C" w:rsidP="00AB7EEB">
      <w:pPr>
        <w:spacing w:line="276" w:lineRule="auto"/>
        <w:rPr>
          <w:rFonts w:ascii="Calibri" w:hAnsi="Calibri" w:cs="Calibri"/>
          <w:color w:val="000000" w:themeColor="text1"/>
        </w:rPr>
      </w:pPr>
      <w:r w:rsidRPr="00EA12A6">
        <w:rPr>
          <w:rFonts w:ascii="Calibri" w:hAnsi="Calibri" w:cs="Calibri"/>
          <w:color w:val="000000" w:themeColor="text1"/>
        </w:rPr>
        <w:t>Build, enable, and maintain greater, broader, and/or more equitable access to capital and program coordination to increase affordability of and investment in energy efficient projects, products, or services. [Activity e.g., access to capital]</w:t>
      </w:r>
    </w:p>
    <w:p w14:paraId="701C7B07" w14:textId="77777777" w:rsidR="00BF481D" w:rsidRPr="00EA12A6" w:rsidRDefault="00BF481D" w:rsidP="00AB7EEB">
      <w:pPr>
        <w:spacing w:line="276" w:lineRule="auto"/>
        <w:rPr>
          <w:rFonts w:ascii="Calibri" w:eastAsiaTheme="majorEastAsia" w:hAnsi="Calibri" w:cs="Calibri"/>
          <w:color w:val="2F5496" w:themeColor="accent1" w:themeShade="BF"/>
          <w:sz w:val="32"/>
          <w:szCs w:val="32"/>
        </w:rPr>
      </w:pPr>
      <w:r w:rsidRPr="00EA12A6">
        <w:rPr>
          <w:rFonts w:ascii="Calibri" w:hAnsi="Calibri" w:cs="Calibri"/>
        </w:rPr>
        <w:br w:type="page"/>
      </w:r>
    </w:p>
    <w:p w14:paraId="4CD35583" w14:textId="61A1F10C" w:rsidR="007848A7" w:rsidRPr="00EA12A6" w:rsidRDefault="007848A7" w:rsidP="00AB7EEB">
      <w:pPr>
        <w:pStyle w:val="Heading1"/>
        <w:spacing w:line="276" w:lineRule="auto"/>
        <w:rPr>
          <w:rFonts w:ascii="Calibri" w:hAnsi="Calibri" w:cs="Calibri"/>
        </w:rPr>
      </w:pPr>
      <w:bookmarkStart w:id="34" w:name="_Toc84353133"/>
      <w:r w:rsidRPr="00EA12A6">
        <w:rPr>
          <w:rFonts w:ascii="Calibri" w:hAnsi="Calibri" w:cs="Calibri"/>
        </w:rPr>
        <w:lastRenderedPageBreak/>
        <w:t xml:space="preserve">Section </w:t>
      </w:r>
      <w:r w:rsidR="00667F73" w:rsidRPr="00EA12A6">
        <w:rPr>
          <w:rFonts w:ascii="Calibri" w:hAnsi="Calibri" w:cs="Calibri"/>
        </w:rPr>
        <w:t>4</w:t>
      </w:r>
      <w:r w:rsidRPr="00EA12A6">
        <w:rPr>
          <w:rFonts w:ascii="Calibri" w:hAnsi="Calibri" w:cs="Calibri"/>
        </w:rPr>
        <w:t>: Metrics</w:t>
      </w:r>
      <w:bookmarkEnd w:id="34"/>
    </w:p>
    <w:p w14:paraId="623B048A" w14:textId="7835ADF1" w:rsidR="007848A7" w:rsidRPr="00EA12A6" w:rsidRDefault="00667F73" w:rsidP="00AB7EEB">
      <w:pPr>
        <w:pStyle w:val="Heading2"/>
        <w:spacing w:line="276" w:lineRule="auto"/>
        <w:rPr>
          <w:rFonts w:ascii="Calibri" w:hAnsi="Calibri" w:cs="Calibri"/>
        </w:rPr>
      </w:pPr>
      <w:bookmarkStart w:id="35" w:name="_Toc84353134"/>
      <w:r w:rsidRPr="00EA12A6">
        <w:rPr>
          <w:rFonts w:ascii="Calibri" w:hAnsi="Calibri" w:cs="Calibri"/>
        </w:rPr>
        <w:t>4</w:t>
      </w:r>
      <w:r w:rsidR="007848A7" w:rsidRPr="00EA12A6">
        <w:rPr>
          <w:rFonts w:ascii="Calibri" w:hAnsi="Calibri" w:cs="Calibri"/>
        </w:rPr>
        <w:t>.1 Background</w:t>
      </w:r>
      <w:bookmarkEnd w:id="35"/>
    </w:p>
    <w:p w14:paraId="7D8A51A2" w14:textId="3A2A9B31" w:rsidR="002F6218" w:rsidRPr="00EA12A6" w:rsidRDefault="002F6218" w:rsidP="00AB7EEB">
      <w:pPr>
        <w:spacing w:line="276" w:lineRule="auto"/>
        <w:rPr>
          <w:rFonts w:ascii="Calibri" w:hAnsi="Calibri" w:cs="Calibri"/>
        </w:rPr>
      </w:pPr>
      <w:r w:rsidRPr="00EA12A6">
        <w:rPr>
          <w:rFonts w:ascii="Calibri" w:hAnsi="Calibri" w:cs="Calibri"/>
        </w:rPr>
        <w:t xml:space="preserve">Metrics for the new </w:t>
      </w:r>
      <w:r w:rsidR="00833F99" w:rsidRPr="00EA12A6">
        <w:rPr>
          <w:rFonts w:ascii="Calibri" w:hAnsi="Calibri" w:cs="Calibri"/>
        </w:rPr>
        <w:t xml:space="preserve">Market Support </w:t>
      </w:r>
      <w:r w:rsidRPr="00EA12A6">
        <w:rPr>
          <w:rFonts w:ascii="Calibri" w:hAnsi="Calibri" w:cs="Calibri"/>
        </w:rPr>
        <w:t>segment</w:t>
      </w:r>
      <w:r w:rsidR="00833F99" w:rsidRPr="00EA12A6">
        <w:rPr>
          <w:rFonts w:ascii="Calibri" w:hAnsi="Calibri" w:cs="Calibri"/>
        </w:rPr>
        <w:t xml:space="preserve"> </w:t>
      </w:r>
      <w:r w:rsidR="000A7C28" w:rsidRPr="00EA12A6">
        <w:rPr>
          <w:rFonts w:ascii="Calibri" w:hAnsi="Calibri" w:cs="Calibri"/>
        </w:rPr>
        <w:t xml:space="preserve">will be used </w:t>
      </w:r>
      <w:r w:rsidRPr="00EA12A6">
        <w:rPr>
          <w:rFonts w:ascii="Calibri" w:hAnsi="Calibri" w:cs="Calibri"/>
        </w:rPr>
        <w:t xml:space="preserve">for justifying portfolio segmentation and </w:t>
      </w:r>
      <w:r w:rsidR="00771B15" w:rsidRPr="00EA12A6">
        <w:rPr>
          <w:rFonts w:ascii="Calibri" w:hAnsi="Calibri" w:cs="Calibri"/>
        </w:rPr>
        <w:t xml:space="preserve">program </w:t>
      </w:r>
      <w:r w:rsidRPr="00EA12A6">
        <w:rPr>
          <w:rFonts w:ascii="Calibri" w:hAnsi="Calibri" w:cs="Calibri"/>
        </w:rPr>
        <w:t xml:space="preserve">design, </w:t>
      </w:r>
      <w:r w:rsidR="00771B15" w:rsidRPr="00EA12A6">
        <w:rPr>
          <w:rFonts w:ascii="Calibri" w:hAnsi="Calibri" w:cs="Calibri"/>
        </w:rPr>
        <w:t xml:space="preserve">for </w:t>
      </w:r>
      <w:r w:rsidR="00833F99" w:rsidRPr="00EA12A6">
        <w:rPr>
          <w:rFonts w:ascii="Calibri" w:hAnsi="Calibri" w:cs="Calibri"/>
        </w:rPr>
        <w:t xml:space="preserve">the Market Support segment </w:t>
      </w:r>
      <w:r w:rsidRPr="00EA12A6">
        <w:rPr>
          <w:rFonts w:ascii="Calibri" w:hAnsi="Calibri" w:cs="Calibri"/>
        </w:rPr>
        <w:t>budge</w:t>
      </w:r>
      <w:r w:rsidR="00833F99" w:rsidRPr="00EA12A6">
        <w:rPr>
          <w:rFonts w:ascii="Calibri" w:hAnsi="Calibri" w:cs="Calibri"/>
        </w:rPr>
        <w:t>t</w:t>
      </w:r>
      <w:r w:rsidRPr="00EA12A6">
        <w:rPr>
          <w:rFonts w:ascii="Calibri" w:hAnsi="Calibri" w:cs="Calibri"/>
        </w:rPr>
        <w:t>, and for program tracking and evaluation.</w:t>
      </w:r>
    </w:p>
    <w:p w14:paraId="071E9D3C" w14:textId="77777777" w:rsidR="002F6218" w:rsidRPr="00EA12A6" w:rsidRDefault="002F6218" w:rsidP="00AB7EEB">
      <w:pPr>
        <w:spacing w:line="276" w:lineRule="auto"/>
        <w:rPr>
          <w:rFonts w:ascii="Calibri" w:hAnsi="Calibri" w:cs="Calibri"/>
        </w:rPr>
      </w:pPr>
    </w:p>
    <w:p w14:paraId="227465F0" w14:textId="3D0DBC23" w:rsidR="007848A7" w:rsidRPr="00EA12A6" w:rsidRDefault="00667F73" w:rsidP="00AB7EEB">
      <w:pPr>
        <w:pStyle w:val="Heading2"/>
        <w:spacing w:line="276" w:lineRule="auto"/>
        <w:rPr>
          <w:rFonts w:ascii="Calibri" w:hAnsi="Calibri" w:cs="Calibri"/>
        </w:rPr>
      </w:pPr>
      <w:bookmarkStart w:id="36" w:name="_Toc84353135"/>
      <w:r w:rsidRPr="00EA12A6">
        <w:rPr>
          <w:rFonts w:ascii="Calibri" w:hAnsi="Calibri" w:cs="Calibri"/>
        </w:rPr>
        <w:t>4</w:t>
      </w:r>
      <w:r w:rsidR="007848A7" w:rsidRPr="00EA12A6">
        <w:rPr>
          <w:rFonts w:ascii="Calibri" w:hAnsi="Calibri" w:cs="Calibri"/>
        </w:rPr>
        <w:t xml:space="preserve">.2 </w:t>
      </w:r>
      <w:r w:rsidR="00B66AE7" w:rsidRPr="00EA12A6">
        <w:rPr>
          <w:rFonts w:ascii="Calibri" w:hAnsi="Calibri" w:cs="Calibri"/>
        </w:rPr>
        <w:t xml:space="preserve">Metrics </w:t>
      </w:r>
      <w:r w:rsidR="007848A7" w:rsidRPr="00EA12A6">
        <w:rPr>
          <w:rFonts w:ascii="Calibri" w:hAnsi="Calibri" w:cs="Calibri"/>
        </w:rPr>
        <w:t>Recommendations</w:t>
      </w:r>
      <w:bookmarkEnd w:id="36"/>
    </w:p>
    <w:p w14:paraId="5E2F27BA" w14:textId="0C132086" w:rsidR="002F6218" w:rsidRPr="00EA12A6" w:rsidRDefault="002F6218" w:rsidP="00AB7EEB">
      <w:pPr>
        <w:spacing w:line="276" w:lineRule="auto"/>
        <w:rPr>
          <w:rFonts w:ascii="Calibri" w:hAnsi="Calibri" w:cs="Calibri"/>
        </w:rPr>
      </w:pPr>
      <w:r w:rsidRPr="00EA12A6">
        <w:rPr>
          <w:rFonts w:ascii="Calibri" w:hAnsi="Calibri" w:cs="Calibri"/>
        </w:rPr>
        <w:t xml:space="preserve">The </w:t>
      </w:r>
      <w:r w:rsidR="00D042D6" w:rsidRPr="00EA12A6">
        <w:rPr>
          <w:rFonts w:ascii="Calibri" w:hAnsi="Calibri" w:cs="Calibri"/>
        </w:rPr>
        <w:t>MSM</w:t>
      </w:r>
      <w:r w:rsidRPr="00EA12A6">
        <w:rPr>
          <w:rFonts w:ascii="Calibri" w:hAnsi="Calibri" w:cs="Calibri"/>
        </w:rPr>
        <w:t>WG recommends</w:t>
      </w:r>
      <w:r w:rsidR="00771B15" w:rsidRPr="00EA12A6">
        <w:rPr>
          <w:rFonts w:ascii="Calibri" w:hAnsi="Calibri" w:cs="Calibri"/>
        </w:rPr>
        <w:t xml:space="preserve"> </w:t>
      </w:r>
      <w:r w:rsidR="001760A2" w:rsidRPr="00EA12A6">
        <w:rPr>
          <w:rFonts w:ascii="Calibri" w:hAnsi="Calibri" w:cs="Calibri"/>
        </w:rPr>
        <w:t>a series of</w:t>
      </w:r>
      <w:r w:rsidRPr="00EA12A6">
        <w:rPr>
          <w:rFonts w:ascii="Calibri" w:hAnsi="Calibri" w:cs="Calibri"/>
        </w:rPr>
        <w:t xml:space="preserve"> key associated Metrics for each of the five sub-Objectives</w:t>
      </w:r>
      <w:r w:rsidR="001760A2" w:rsidRPr="00EA12A6">
        <w:rPr>
          <w:rFonts w:ascii="Calibri" w:hAnsi="Calibri" w:cs="Calibri"/>
        </w:rPr>
        <w:t>. Each recommendation includes the following:</w:t>
      </w:r>
    </w:p>
    <w:p w14:paraId="5B89C772" w14:textId="6930C696" w:rsidR="001760A2" w:rsidRPr="00EA12A6" w:rsidRDefault="005C0E1F" w:rsidP="00AB7EEB">
      <w:pPr>
        <w:pStyle w:val="ListParagraph"/>
        <w:numPr>
          <w:ilvl w:val="0"/>
          <w:numId w:val="32"/>
        </w:numPr>
        <w:spacing w:line="276" w:lineRule="auto"/>
        <w:rPr>
          <w:rFonts w:ascii="Calibri" w:hAnsi="Calibri" w:cs="Calibri"/>
        </w:rPr>
      </w:pPr>
      <w:r w:rsidRPr="00EA12A6">
        <w:rPr>
          <w:rFonts w:ascii="Calibri" w:hAnsi="Calibri" w:cs="Calibri"/>
        </w:rPr>
        <w:t>Applicable e</w:t>
      </w:r>
      <w:r w:rsidR="001760A2" w:rsidRPr="00EA12A6">
        <w:rPr>
          <w:rFonts w:ascii="Calibri" w:hAnsi="Calibri" w:cs="Calibri"/>
        </w:rPr>
        <w:t xml:space="preserve">xisting Metrics that will continue to be </w:t>
      </w:r>
      <w:r w:rsidR="003A2B2F">
        <w:rPr>
          <w:rFonts w:ascii="Calibri" w:hAnsi="Calibri" w:cs="Calibri"/>
        </w:rPr>
        <w:t xml:space="preserve">tracked and data </w:t>
      </w:r>
      <w:r w:rsidR="001760A2" w:rsidRPr="00EA12A6">
        <w:rPr>
          <w:rFonts w:ascii="Calibri" w:hAnsi="Calibri" w:cs="Calibri"/>
        </w:rPr>
        <w:t>collected</w:t>
      </w:r>
      <w:r w:rsidR="000A7C28" w:rsidRPr="00EA12A6">
        <w:rPr>
          <w:rFonts w:ascii="Calibri" w:hAnsi="Calibri" w:cs="Calibri"/>
        </w:rPr>
        <w:t xml:space="preserve"> </w:t>
      </w:r>
    </w:p>
    <w:p w14:paraId="795A20D2" w14:textId="087DCFE2" w:rsidR="001760A2" w:rsidRPr="00EA12A6" w:rsidRDefault="005C0E1F" w:rsidP="00AB7EEB">
      <w:pPr>
        <w:pStyle w:val="ListParagraph"/>
        <w:numPr>
          <w:ilvl w:val="0"/>
          <w:numId w:val="32"/>
        </w:numPr>
        <w:spacing w:line="276" w:lineRule="auto"/>
        <w:rPr>
          <w:rFonts w:ascii="Calibri" w:hAnsi="Calibri" w:cs="Calibri"/>
        </w:rPr>
      </w:pPr>
      <w:r w:rsidRPr="00EA12A6">
        <w:rPr>
          <w:rFonts w:ascii="Calibri" w:hAnsi="Calibri" w:cs="Calibri"/>
        </w:rPr>
        <w:t xml:space="preserve">New </w:t>
      </w:r>
      <w:r w:rsidR="001760A2" w:rsidRPr="00EA12A6">
        <w:rPr>
          <w:rFonts w:ascii="Calibri" w:hAnsi="Calibri" w:cs="Calibri"/>
        </w:rPr>
        <w:t>Metrics with data that can be collected now (program outputs for relevant programs)</w:t>
      </w:r>
    </w:p>
    <w:p w14:paraId="459FC9C4" w14:textId="13D449FF" w:rsidR="001760A2" w:rsidRPr="00EA12A6" w:rsidRDefault="005C0E1F" w:rsidP="00AB7EEB">
      <w:pPr>
        <w:pStyle w:val="ListParagraph"/>
        <w:numPr>
          <w:ilvl w:val="0"/>
          <w:numId w:val="32"/>
        </w:numPr>
        <w:spacing w:line="276" w:lineRule="auto"/>
        <w:rPr>
          <w:rFonts w:ascii="Calibri" w:hAnsi="Calibri" w:cs="Calibri"/>
        </w:rPr>
      </w:pPr>
      <w:r w:rsidRPr="00EA12A6">
        <w:rPr>
          <w:rFonts w:ascii="Calibri" w:hAnsi="Calibri" w:cs="Calibri"/>
        </w:rPr>
        <w:t xml:space="preserve">New </w:t>
      </w:r>
      <w:r w:rsidR="001760A2" w:rsidRPr="00EA12A6">
        <w:rPr>
          <w:rFonts w:ascii="Calibri" w:hAnsi="Calibri" w:cs="Calibri"/>
        </w:rPr>
        <w:t xml:space="preserve">Metrics with data that needs to be collected later </w:t>
      </w:r>
    </w:p>
    <w:p w14:paraId="1EB566FB" w14:textId="41FF46B0" w:rsidR="001760A2" w:rsidRPr="00EA12A6" w:rsidRDefault="001760A2" w:rsidP="00AB7EEB">
      <w:pPr>
        <w:pStyle w:val="ListParagraph"/>
        <w:spacing w:line="276" w:lineRule="auto"/>
        <w:rPr>
          <w:rFonts w:ascii="Calibri" w:hAnsi="Calibri" w:cs="Calibri"/>
        </w:rPr>
      </w:pPr>
    </w:p>
    <w:p w14:paraId="2CDE8FE2" w14:textId="04B2169C" w:rsidR="0059361A" w:rsidRPr="003E0A77" w:rsidRDefault="0059361A" w:rsidP="0059361A">
      <w:pPr>
        <w:rPr>
          <w:rFonts w:ascii="Calibri" w:hAnsi="Calibri" w:cs="Calibri"/>
        </w:rPr>
      </w:pPr>
      <w:r w:rsidRPr="00EA12A6">
        <w:rPr>
          <w:rFonts w:ascii="Calibri" w:hAnsi="Calibri" w:cs="Calibri"/>
        </w:rPr>
        <w:t xml:space="preserve">Note: </w:t>
      </w:r>
      <w:r w:rsidR="005C0E1F" w:rsidRPr="00EA12A6">
        <w:rPr>
          <w:rFonts w:ascii="Calibri" w:hAnsi="Calibri" w:cs="Calibri"/>
        </w:rPr>
        <w:t>In developing the metrics, the MSMWG noted that t</w:t>
      </w:r>
      <w:r w:rsidRPr="00EA12A6">
        <w:rPr>
          <w:rFonts w:ascii="Calibri" w:hAnsi="Calibri" w:cs="Calibri"/>
        </w:rPr>
        <w:t xml:space="preserve">here can be useful data in </w:t>
      </w:r>
      <w:r w:rsidR="005C0E1F" w:rsidRPr="00EA12A6">
        <w:rPr>
          <w:rFonts w:ascii="Calibri" w:hAnsi="Calibri" w:cs="Calibri"/>
        </w:rPr>
        <w:t xml:space="preserve">Marketing </w:t>
      </w:r>
      <w:r w:rsidR="005C0E1F" w:rsidRPr="003E0A77">
        <w:rPr>
          <w:rFonts w:ascii="Calibri" w:hAnsi="Calibri" w:cs="Calibri"/>
        </w:rPr>
        <w:t>Education &amp; Outreach (</w:t>
      </w:r>
      <w:r w:rsidRPr="003E0A77">
        <w:rPr>
          <w:rFonts w:ascii="Calibri" w:hAnsi="Calibri" w:cs="Calibri"/>
        </w:rPr>
        <w:t>ME&amp;O</w:t>
      </w:r>
      <w:r w:rsidR="005C0E1F" w:rsidRPr="003E0A77">
        <w:rPr>
          <w:rFonts w:ascii="Calibri" w:hAnsi="Calibri" w:cs="Calibri"/>
        </w:rPr>
        <w:t>)</w:t>
      </w:r>
      <w:r w:rsidRPr="003E0A77">
        <w:rPr>
          <w:rFonts w:ascii="Calibri" w:hAnsi="Calibri" w:cs="Calibri"/>
        </w:rPr>
        <w:t xml:space="preserve"> </w:t>
      </w:r>
      <w:r w:rsidR="004F2F1D" w:rsidRPr="003E0A77">
        <w:rPr>
          <w:rFonts w:ascii="Calibri" w:hAnsi="Calibri" w:cs="Calibri"/>
        </w:rPr>
        <w:t xml:space="preserve">and other </w:t>
      </w:r>
      <w:r w:rsidRPr="003E0A77">
        <w:rPr>
          <w:rFonts w:ascii="Calibri" w:hAnsi="Calibri" w:cs="Calibri"/>
        </w:rPr>
        <w:t>evaluations.</w:t>
      </w:r>
    </w:p>
    <w:p w14:paraId="4F1C5297" w14:textId="71429FD9" w:rsidR="0059361A" w:rsidRPr="003E0A77" w:rsidRDefault="0059361A" w:rsidP="00AB7EEB">
      <w:pPr>
        <w:pStyle w:val="ListParagraph"/>
        <w:spacing w:line="276" w:lineRule="auto"/>
        <w:rPr>
          <w:rFonts w:ascii="Calibri" w:hAnsi="Calibri" w:cs="Calibri"/>
        </w:rPr>
      </w:pPr>
    </w:p>
    <w:p w14:paraId="3B1A3355" w14:textId="62BA67EE" w:rsidR="001760A2" w:rsidRPr="003E0A77" w:rsidRDefault="003A2B2F" w:rsidP="00AB7EEB">
      <w:pPr>
        <w:spacing w:line="276" w:lineRule="auto"/>
        <w:rPr>
          <w:rFonts w:ascii="Calibri" w:hAnsi="Calibri" w:cs="Calibri"/>
        </w:rPr>
      </w:pPr>
      <w:r w:rsidRPr="003E0A77">
        <w:rPr>
          <w:rFonts w:ascii="Calibri" w:hAnsi="Calibri" w:cs="Calibri"/>
        </w:rPr>
        <w:t>Two sub-Objectives</w:t>
      </w:r>
      <w:r w:rsidR="001760A2" w:rsidRPr="003E0A77">
        <w:rPr>
          <w:rFonts w:ascii="Calibri" w:hAnsi="Calibri" w:cs="Calibri"/>
        </w:rPr>
        <w:t xml:space="preserve"> also include recommended indicators. </w:t>
      </w:r>
    </w:p>
    <w:p w14:paraId="7AB3DA47" w14:textId="50E69D00" w:rsidR="00472B2E" w:rsidRPr="003E0A77" w:rsidRDefault="00472B2E" w:rsidP="00AB7EEB">
      <w:pPr>
        <w:spacing w:line="276" w:lineRule="auto"/>
        <w:rPr>
          <w:rFonts w:ascii="Calibri" w:hAnsi="Calibri" w:cs="Calibri"/>
        </w:rPr>
      </w:pPr>
    </w:p>
    <w:p w14:paraId="272E92FC" w14:textId="77777777" w:rsidR="00472B2E" w:rsidRPr="00EA12A6" w:rsidRDefault="00472B2E" w:rsidP="00AB7EEB">
      <w:pPr>
        <w:pStyle w:val="Heading3"/>
        <w:spacing w:line="276" w:lineRule="auto"/>
        <w:rPr>
          <w:rFonts w:ascii="Calibri" w:hAnsi="Calibri" w:cs="Calibri"/>
        </w:rPr>
      </w:pPr>
      <w:bookmarkStart w:id="37" w:name="_Toc84353136"/>
      <w:r w:rsidRPr="003E0A77">
        <w:rPr>
          <w:rFonts w:ascii="Calibri" w:hAnsi="Calibri" w:cs="Calibri"/>
          <w:u w:val="single"/>
        </w:rPr>
        <w:t>Metrics for Sub-Objective #1</w:t>
      </w:r>
      <w:r w:rsidRPr="00EA12A6">
        <w:rPr>
          <w:rFonts w:ascii="Calibri" w:hAnsi="Calibri" w:cs="Calibri"/>
          <w:u w:val="single"/>
        </w:rPr>
        <w:t>: Demand</w:t>
      </w:r>
      <w:bookmarkEnd w:id="37"/>
    </w:p>
    <w:p w14:paraId="4A7C8CB3" w14:textId="51F8B9F3" w:rsidR="00472B2E" w:rsidRPr="00EA12A6" w:rsidRDefault="0059361A" w:rsidP="00AB7EEB">
      <w:pPr>
        <w:pStyle w:val="Heading4"/>
        <w:spacing w:line="276" w:lineRule="auto"/>
        <w:rPr>
          <w:rFonts w:ascii="Calibri" w:hAnsi="Calibri" w:cs="Calibri"/>
        </w:rPr>
      </w:pPr>
      <w:r w:rsidRPr="00EA12A6">
        <w:rPr>
          <w:rFonts w:ascii="Calibri" w:hAnsi="Calibri" w:cs="Calibri"/>
        </w:rPr>
        <w:t xml:space="preserve">Applicable </w:t>
      </w:r>
      <w:r w:rsidR="00472B2E" w:rsidRPr="00EA12A6">
        <w:rPr>
          <w:rFonts w:ascii="Calibri" w:hAnsi="Calibri" w:cs="Calibri"/>
        </w:rPr>
        <w:t>Existing Metrics that will continue to be collected</w:t>
      </w:r>
    </w:p>
    <w:p w14:paraId="265D888E" w14:textId="7F10FCCE" w:rsidR="0059361A" w:rsidRPr="00EA12A6" w:rsidRDefault="005C0E1F" w:rsidP="00C162C6">
      <w:pPr>
        <w:rPr>
          <w:rFonts w:ascii="Calibri" w:hAnsi="Calibri" w:cs="Calibri"/>
        </w:rPr>
      </w:pPr>
      <w:r w:rsidRPr="00EA12A6">
        <w:rPr>
          <w:rFonts w:ascii="Calibri" w:hAnsi="Calibri" w:cs="Calibri"/>
        </w:rPr>
        <w:t>There are n</w:t>
      </w:r>
      <w:r w:rsidR="0059361A" w:rsidRPr="00EA12A6">
        <w:rPr>
          <w:rFonts w:ascii="Calibri" w:hAnsi="Calibri" w:cs="Calibri"/>
        </w:rPr>
        <w:t xml:space="preserve">ot currently </w:t>
      </w:r>
      <w:r w:rsidRPr="00EA12A6">
        <w:rPr>
          <w:rFonts w:ascii="Calibri" w:hAnsi="Calibri" w:cs="Calibri"/>
        </w:rPr>
        <w:t xml:space="preserve">applicable </w:t>
      </w:r>
      <w:r w:rsidR="0059361A" w:rsidRPr="00EA12A6">
        <w:rPr>
          <w:rFonts w:ascii="Calibri" w:hAnsi="Calibri" w:cs="Calibri"/>
        </w:rPr>
        <w:t>existing metrics in this category</w:t>
      </w:r>
      <w:r w:rsidRPr="00EA12A6">
        <w:rPr>
          <w:rFonts w:ascii="Calibri" w:hAnsi="Calibri" w:cs="Calibri"/>
        </w:rPr>
        <w:t>.</w:t>
      </w:r>
    </w:p>
    <w:p w14:paraId="203957F5" w14:textId="3FC67A43" w:rsidR="00472B2E" w:rsidRPr="00EA12A6" w:rsidRDefault="00721404" w:rsidP="00AB7EEB">
      <w:pPr>
        <w:pStyle w:val="Heading4"/>
        <w:spacing w:line="276" w:lineRule="auto"/>
        <w:rPr>
          <w:rFonts w:ascii="Calibri" w:hAnsi="Calibri" w:cs="Calibri"/>
        </w:rPr>
      </w:pPr>
      <w:r w:rsidRPr="00EA12A6">
        <w:rPr>
          <w:rFonts w:ascii="Calibri" w:hAnsi="Calibri" w:cs="Calibri"/>
        </w:rPr>
        <w:t xml:space="preserve">New </w:t>
      </w:r>
      <w:r w:rsidR="00472B2E" w:rsidRPr="00EA12A6">
        <w:rPr>
          <w:rFonts w:ascii="Calibri" w:hAnsi="Calibri" w:cs="Calibri"/>
        </w:rPr>
        <w:t>Metrics with data that can be collected now (program outputs for relevant programs)</w:t>
      </w:r>
    </w:p>
    <w:p w14:paraId="52F00CF9" w14:textId="77777777" w:rsidR="00472B2E" w:rsidRPr="00EA12A6" w:rsidRDefault="00472B2E" w:rsidP="00AB7EEB">
      <w:pPr>
        <w:pStyle w:val="ListParagraph"/>
        <w:numPr>
          <w:ilvl w:val="0"/>
          <w:numId w:val="7"/>
        </w:numPr>
        <w:spacing w:line="276" w:lineRule="auto"/>
        <w:rPr>
          <w:rFonts w:ascii="Calibri" w:hAnsi="Calibri" w:cs="Calibri"/>
        </w:rPr>
      </w:pPr>
      <w:r w:rsidRPr="00EA12A6">
        <w:rPr>
          <w:rFonts w:ascii="Calibri" w:hAnsi="Calibri" w:cs="Calibri"/>
        </w:rPr>
        <w:t>Number and % increase/decrease of inquiries and/or requests for information on EE products and services through relevant MS programs</w:t>
      </w:r>
    </w:p>
    <w:p w14:paraId="5E2E846C" w14:textId="77777777" w:rsidR="00472B2E" w:rsidRPr="00EA12A6" w:rsidRDefault="00472B2E" w:rsidP="00AB7EEB">
      <w:pPr>
        <w:pStyle w:val="ListParagraph"/>
        <w:numPr>
          <w:ilvl w:val="0"/>
          <w:numId w:val="7"/>
        </w:numPr>
        <w:spacing w:line="276" w:lineRule="auto"/>
        <w:rPr>
          <w:rFonts w:ascii="Calibri" w:hAnsi="Calibri" w:cs="Calibri"/>
        </w:rPr>
      </w:pPr>
      <w:r w:rsidRPr="00EA12A6">
        <w:rPr>
          <w:rFonts w:ascii="Calibri" w:hAnsi="Calibri" w:cs="Calibri"/>
        </w:rPr>
        <w:t>Number and % increase/decrease of customers receiving information, education, or outreach on EE projects, products, and services through relevant MS programs</w:t>
      </w:r>
    </w:p>
    <w:p w14:paraId="399B0684" w14:textId="5C1DE64C" w:rsidR="00472B2E" w:rsidRPr="00EA12A6" w:rsidRDefault="00721404" w:rsidP="00AB7EEB">
      <w:pPr>
        <w:pStyle w:val="Heading4"/>
        <w:spacing w:line="276" w:lineRule="auto"/>
        <w:rPr>
          <w:rFonts w:ascii="Calibri" w:hAnsi="Calibri" w:cs="Calibri"/>
        </w:rPr>
      </w:pPr>
      <w:r w:rsidRPr="00EA12A6">
        <w:rPr>
          <w:rFonts w:ascii="Calibri" w:hAnsi="Calibri" w:cs="Calibri"/>
        </w:rPr>
        <w:t xml:space="preserve">New </w:t>
      </w:r>
      <w:r w:rsidR="00472B2E" w:rsidRPr="00EA12A6">
        <w:rPr>
          <w:rFonts w:ascii="Calibri" w:hAnsi="Calibri" w:cs="Calibri"/>
        </w:rPr>
        <w:t xml:space="preserve">Metrics with data that needs to be collected later </w:t>
      </w:r>
    </w:p>
    <w:p w14:paraId="74316603" w14:textId="2137304D" w:rsidR="00472B2E" w:rsidRPr="00EA12A6" w:rsidRDefault="00472B2E" w:rsidP="00AB7EEB">
      <w:pPr>
        <w:numPr>
          <w:ilvl w:val="0"/>
          <w:numId w:val="6"/>
        </w:numPr>
        <w:spacing w:line="276" w:lineRule="auto"/>
        <w:rPr>
          <w:rFonts w:ascii="Calibri" w:hAnsi="Calibri" w:cs="Calibri"/>
        </w:rPr>
      </w:pPr>
      <w:r w:rsidRPr="00EA12A6">
        <w:rPr>
          <w:rFonts w:ascii="Calibri" w:hAnsi="Calibri" w:cs="Calibri"/>
        </w:rPr>
        <w:t>AKAB</w:t>
      </w:r>
      <w:r w:rsidR="00B20A0A" w:rsidRPr="00EA12A6">
        <w:rPr>
          <w:rStyle w:val="FootnoteReference"/>
          <w:rFonts w:ascii="Calibri" w:hAnsi="Calibri" w:cs="Calibri"/>
        </w:rPr>
        <w:footnoteReference w:id="9"/>
      </w:r>
      <w:r w:rsidRPr="00EA12A6">
        <w:rPr>
          <w:rFonts w:ascii="Calibri" w:hAnsi="Calibri" w:cs="Calibri"/>
        </w:rPr>
        <w:t xml:space="preserve"> Survey to IOU Customers</w:t>
      </w:r>
      <w:r w:rsidR="00BD6E42" w:rsidRPr="00EA12A6">
        <w:rPr>
          <w:rStyle w:val="FootnoteReference"/>
          <w:rFonts w:ascii="Calibri" w:hAnsi="Calibri" w:cs="Calibri"/>
        </w:rPr>
        <w:footnoteReference w:id="10"/>
      </w:r>
    </w:p>
    <w:p w14:paraId="26237E86" w14:textId="77777777" w:rsidR="00472B2E" w:rsidRPr="00EA12A6" w:rsidRDefault="00472B2E" w:rsidP="00AB7EEB">
      <w:pPr>
        <w:numPr>
          <w:ilvl w:val="1"/>
          <w:numId w:val="6"/>
        </w:numPr>
        <w:tabs>
          <w:tab w:val="clear" w:pos="1170"/>
        </w:tabs>
        <w:spacing w:line="276" w:lineRule="auto"/>
        <w:ind w:left="990"/>
        <w:rPr>
          <w:rFonts w:ascii="Calibri" w:hAnsi="Calibri" w:cs="Calibri"/>
        </w:rPr>
      </w:pPr>
      <w:r w:rsidRPr="00EA12A6">
        <w:rPr>
          <w:rFonts w:ascii="Calibri" w:hAnsi="Calibri" w:cs="Calibri"/>
        </w:rPr>
        <w:t xml:space="preserve">% </w:t>
      </w:r>
      <w:proofErr w:type="gramStart"/>
      <w:r w:rsidRPr="00EA12A6">
        <w:rPr>
          <w:rFonts w:ascii="Calibri" w:hAnsi="Calibri" w:cs="Calibri"/>
        </w:rPr>
        <w:t>of</w:t>
      </w:r>
      <w:proofErr w:type="gramEnd"/>
      <w:r w:rsidRPr="00EA12A6">
        <w:rPr>
          <w:rFonts w:ascii="Calibri" w:hAnsi="Calibri" w:cs="Calibri"/>
        </w:rPr>
        <w:t xml:space="preserve"> customer sample aware of EE product/service (awareness)</w:t>
      </w:r>
    </w:p>
    <w:p w14:paraId="3AB990DA" w14:textId="77777777" w:rsidR="00472B2E" w:rsidRPr="00EA12A6" w:rsidRDefault="00472B2E" w:rsidP="00AB7EEB">
      <w:pPr>
        <w:numPr>
          <w:ilvl w:val="1"/>
          <w:numId w:val="6"/>
        </w:numPr>
        <w:tabs>
          <w:tab w:val="clear" w:pos="1170"/>
        </w:tabs>
        <w:spacing w:line="276" w:lineRule="auto"/>
        <w:ind w:left="990"/>
        <w:rPr>
          <w:rFonts w:ascii="Calibri" w:hAnsi="Calibri" w:cs="Calibri"/>
        </w:rPr>
      </w:pPr>
      <w:r w:rsidRPr="00EA12A6">
        <w:rPr>
          <w:rFonts w:ascii="Calibri" w:hAnsi="Calibri" w:cs="Calibri"/>
        </w:rPr>
        <w:t xml:space="preserve">% </w:t>
      </w:r>
      <w:proofErr w:type="gramStart"/>
      <w:r w:rsidRPr="00EA12A6">
        <w:rPr>
          <w:rFonts w:ascii="Calibri" w:hAnsi="Calibri" w:cs="Calibri"/>
        </w:rPr>
        <w:t>of</w:t>
      </w:r>
      <w:proofErr w:type="gramEnd"/>
      <w:r w:rsidRPr="00EA12A6">
        <w:rPr>
          <w:rFonts w:ascii="Calibri" w:hAnsi="Calibri" w:cs="Calibri"/>
        </w:rPr>
        <w:t xml:space="preserve"> customer sample that is knowledgeable of EE product/service's benefits (knowledge)</w:t>
      </w:r>
    </w:p>
    <w:p w14:paraId="7BF6E18B" w14:textId="77777777" w:rsidR="00472B2E" w:rsidRPr="00EA12A6" w:rsidRDefault="00472B2E" w:rsidP="00AB7EEB">
      <w:pPr>
        <w:numPr>
          <w:ilvl w:val="1"/>
          <w:numId w:val="6"/>
        </w:numPr>
        <w:tabs>
          <w:tab w:val="clear" w:pos="1170"/>
        </w:tabs>
        <w:spacing w:line="276" w:lineRule="auto"/>
        <w:ind w:left="990"/>
        <w:rPr>
          <w:rFonts w:ascii="Calibri" w:hAnsi="Calibri" w:cs="Calibri"/>
        </w:rPr>
      </w:pPr>
      <w:r w:rsidRPr="00EA12A6">
        <w:rPr>
          <w:rFonts w:ascii="Calibri" w:hAnsi="Calibri" w:cs="Calibri"/>
        </w:rPr>
        <w:t xml:space="preserve">% </w:t>
      </w:r>
      <w:proofErr w:type="gramStart"/>
      <w:r w:rsidRPr="00EA12A6">
        <w:rPr>
          <w:rFonts w:ascii="Calibri" w:hAnsi="Calibri" w:cs="Calibri"/>
        </w:rPr>
        <w:t>of</w:t>
      </w:r>
      <w:proofErr w:type="gramEnd"/>
      <w:r w:rsidRPr="00EA12A6">
        <w:rPr>
          <w:rFonts w:ascii="Calibri" w:hAnsi="Calibri" w:cs="Calibri"/>
        </w:rPr>
        <w:t xml:space="preserve"> customer sample that is interested in obtaining an EE product/service (attitude)</w:t>
      </w:r>
    </w:p>
    <w:p w14:paraId="49379658" w14:textId="77777777" w:rsidR="00472B2E" w:rsidRPr="00EA12A6" w:rsidRDefault="00472B2E" w:rsidP="00AB7EEB">
      <w:pPr>
        <w:numPr>
          <w:ilvl w:val="1"/>
          <w:numId w:val="6"/>
        </w:numPr>
        <w:tabs>
          <w:tab w:val="clear" w:pos="1170"/>
        </w:tabs>
        <w:spacing w:line="276" w:lineRule="auto"/>
        <w:ind w:left="990"/>
        <w:rPr>
          <w:rFonts w:ascii="Calibri" w:hAnsi="Calibri" w:cs="Calibri"/>
        </w:rPr>
      </w:pPr>
      <w:r w:rsidRPr="00EA12A6">
        <w:rPr>
          <w:rFonts w:ascii="Calibri" w:hAnsi="Calibri" w:cs="Calibri"/>
        </w:rPr>
        <w:lastRenderedPageBreak/>
        <w:t xml:space="preserve">% </w:t>
      </w:r>
      <w:proofErr w:type="gramStart"/>
      <w:r w:rsidRPr="00EA12A6">
        <w:rPr>
          <w:rFonts w:ascii="Calibri" w:hAnsi="Calibri" w:cs="Calibri"/>
        </w:rPr>
        <w:t>of</w:t>
      </w:r>
      <w:proofErr w:type="gramEnd"/>
      <w:r w:rsidRPr="00EA12A6">
        <w:rPr>
          <w:rFonts w:ascii="Calibri" w:hAnsi="Calibri" w:cs="Calibri"/>
        </w:rPr>
        <w:t xml:space="preserve"> customer sample that has taken action towards obtaining EE product/service (behavior a) </w:t>
      </w:r>
    </w:p>
    <w:p w14:paraId="748F89C1" w14:textId="77777777" w:rsidR="00472B2E" w:rsidRPr="00EA12A6" w:rsidRDefault="00472B2E" w:rsidP="00AB7EEB">
      <w:pPr>
        <w:numPr>
          <w:ilvl w:val="1"/>
          <w:numId w:val="6"/>
        </w:numPr>
        <w:tabs>
          <w:tab w:val="clear" w:pos="1170"/>
        </w:tabs>
        <w:spacing w:line="276" w:lineRule="auto"/>
        <w:ind w:left="990"/>
        <w:rPr>
          <w:rFonts w:ascii="Calibri" w:hAnsi="Calibri" w:cs="Calibri"/>
        </w:rPr>
      </w:pPr>
      <w:r w:rsidRPr="00EA12A6">
        <w:rPr>
          <w:rFonts w:ascii="Calibri" w:hAnsi="Calibri" w:cs="Calibri"/>
        </w:rPr>
        <w:t xml:space="preserve">% </w:t>
      </w:r>
      <w:proofErr w:type="gramStart"/>
      <w:r w:rsidRPr="00EA12A6">
        <w:rPr>
          <w:rFonts w:ascii="Calibri" w:hAnsi="Calibri" w:cs="Calibri"/>
        </w:rPr>
        <w:t>of</w:t>
      </w:r>
      <w:proofErr w:type="gramEnd"/>
      <w:r w:rsidRPr="00EA12A6">
        <w:rPr>
          <w:rFonts w:ascii="Calibri" w:hAnsi="Calibri" w:cs="Calibri"/>
        </w:rPr>
        <w:t xml:space="preserve"> customers that have obtained EE products/services (behavior b)</w:t>
      </w:r>
    </w:p>
    <w:p w14:paraId="6361C28E" w14:textId="7A09961A" w:rsidR="00472B2E" w:rsidRPr="00EA12A6" w:rsidRDefault="00472B2E" w:rsidP="00AB7EEB">
      <w:pPr>
        <w:spacing w:line="276" w:lineRule="auto"/>
        <w:rPr>
          <w:rFonts w:ascii="Calibri" w:hAnsi="Calibri" w:cs="Calibri"/>
          <w:u w:val="single"/>
        </w:rPr>
      </w:pPr>
    </w:p>
    <w:p w14:paraId="660D7F35" w14:textId="49E75934" w:rsidR="00472B2E" w:rsidRPr="00EA12A6" w:rsidRDefault="00472B2E" w:rsidP="00AB7EEB">
      <w:pPr>
        <w:pStyle w:val="Heading3"/>
        <w:spacing w:line="276" w:lineRule="auto"/>
        <w:rPr>
          <w:rFonts w:ascii="Calibri" w:hAnsi="Calibri" w:cs="Calibri"/>
          <w:u w:val="single"/>
        </w:rPr>
      </w:pPr>
      <w:bookmarkStart w:id="38" w:name="_Toc84353137"/>
      <w:r w:rsidRPr="00EA12A6">
        <w:rPr>
          <w:rFonts w:ascii="Calibri" w:hAnsi="Calibri" w:cs="Calibri"/>
          <w:u w:val="single"/>
        </w:rPr>
        <w:t>Metrics for Sub-objective #2</w:t>
      </w:r>
      <w:r w:rsidR="00AB7EEB" w:rsidRPr="00EA12A6">
        <w:rPr>
          <w:rFonts w:ascii="Calibri" w:hAnsi="Calibri" w:cs="Calibri"/>
          <w:u w:val="single"/>
        </w:rPr>
        <w:t>: Supply</w:t>
      </w:r>
      <w:bookmarkEnd w:id="38"/>
    </w:p>
    <w:p w14:paraId="2ED5FF7A" w14:textId="0AF1373E" w:rsidR="00472B2E" w:rsidRPr="00EA12A6" w:rsidRDefault="005C0E1F" w:rsidP="00AB7EEB">
      <w:pPr>
        <w:pStyle w:val="Heading4"/>
        <w:spacing w:line="276" w:lineRule="auto"/>
        <w:rPr>
          <w:rFonts w:ascii="Calibri" w:hAnsi="Calibri" w:cs="Calibri"/>
        </w:rPr>
      </w:pPr>
      <w:r w:rsidRPr="00EA12A6">
        <w:rPr>
          <w:rFonts w:ascii="Calibri" w:hAnsi="Calibri" w:cs="Calibri"/>
        </w:rPr>
        <w:t xml:space="preserve">Applicable </w:t>
      </w:r>
      <w:r w:rsidR="00472B2E" w:rsidRPr="00EA12A6">
        <w:rPr>
          <w:rFonts w:ascii="Calibri" w:hAnsi="Calibri" w:cs="Calibri"/>
        </w:rPr>
        <w:t>Existing Metrics that will continue to be collected</w:t>
      </w:r>
    </w:p>
    <w:p w14:paraId="62B6C263" w14:textId="767A67A2" w:rsidR="00472B2E" w:rsidRPr="00EA12A6" w:rsidRDefault="00B20A0A" w:rsidP="00AB7EEB">
      <w:pPr>
        <w:spacing w:line="276" w:lineRule="auto"/>
        <w:rPr>
          <w:rFonts w:ascii="Calibri" w:hAnsi="Calibri" w:cs="Calibri"/>
        </w:rPr>
      </w:pPr>
      <w:r w:rsidRPr="00EA12A6">
        <w:rPr>
          <w:rFonts w:ascii="Calibri" w:hAnsi="Calibri" w:cs="Calibri"/>
        </w:rPr>
        <w:t>Workforce Education &amp; Training (</w:t>
      </w:r>
      <w:r w:rsidR="00472B2E" w:rsidRPr="00EA12A6">
        <w:rPr>
          <w:rFonts w:ascii="Calibri" w:hAnsi="Calibri" w:cs="Calibri"/>
        </w:rPr>
        <w:t>WE&amp;T</w:t>
      </w:r>
      <w:r w:rsidRPr="00EA12A6">
        <w:rPr>
          <w:rFonts w:ascii="Calibri" w:hAnsi="Calibri" w:cs="Calibri"/>
        </w:rPr>
        <w:t>)</w:t>
      </w:r>
      <w:r w:rsidR="00472B2E" w:rsidRPr="00EA12A6">
        <w:rPr>
          <w:rFonts w:ascii="Calibri" w:hAnsi="Calibri" w:cs="Calibri"/>
        </w:rPr>
        <w:t xml:space="preserve"> Common Metrics</w:t>
      </w:r>
    </w:p>
    <w:p w14:paraId="184C2C5B" w14:textId="77777777" w:rsidR="00472B2E" w:rsidRPr="00EA12A6" w:rsidRDefault="00472B2E" w:rsidP="00AB7EEB">
      <w:pPr>
        <w:pStyle w:val="ListParagraph"/>
        <w:numPr>
          <w:ilvl w:val="0"/>
          <w:numId w:val="6"/>
        </w:numPr>
        <w:spacing w:line="276" w:lineRule="auto"/>
        <w:rPr>
          <w:rFonts w:ascii="Calibri" w:eastAsia="Times New Roman" w:hAnsi="Calibri" w:cs="Calibri"/>
        </w:rPr>
      </w:pPr>
      <w:r w:rsidRPr="00EA12A6">
        <w:rPr>
          <w:rFonts w:ascii="Calibri" w:eastAsia="Times New Roman" w:hAnsi="Calibri" w:cs="Calibri"/>
        </w:rPr>
        <w:t xml:space="preserve">Number of collaborations by Business Plan sector to jointly develop or share training materials or resources. </w:t>
      </w:r>
    </w:p>
    <w:p w14:paraId="3D4E511C" w14:textId="77777777" w:rsidR="00472B2E" w:rsidRPr="00EA12A6" w:rsidRDefault="00472B2E" w:rsidP="00AB7EEB">
      <w:pPr>
        <w:pStyle w:val="ListParagraph"/>
        <w:numPr>
          <w:ilvl w:val="0"/>
          <w:numId w:val="6"/>
        </w:numPr>
        <w:spacing w:line="276" w:lineRule="auto"/>
        <w:rPr>
          <w:rFonts w:ascii="Calibri" w:eastAsia="Times New Roman" w:hAnsi="Calibri" w:cs="Calibri"/>
        </w:rPr>
      </w:pPr>
      <w:r w:rsidRPr="00EA12A6">
        <w:rPr>
          <w:rFonts w:ascii="Calibri" w:eastAsia="Times New Roman" w:hAnsi="Calibri" w:cs="Calibri"/>
        </w:rPr>
        <w:t>Number of participants by sector</w:t>
      </w:r>
    </w:p>
    <w:p w14:paraId="008A85E7" w14:textId="77777777" w:rsidR="00472B2E" w:rsidRPr="00EA12A6" w:rsidRDefault="00472B2E" w:rsidP="00AB7EEB">
      <w:pPr>
        <w:pStyle w:val="ListParagraph"/>
        <w:numPr>
          <w:ilvl w:val="0"/>
          <w:numId w:val="6"/>
        </w:numPr>
        <w:spacing w:line="276" w:lineRule="auto"/>
        <w:rPr>
          <w:rFonts w:ascii="Calibri" w:eastAsia="Times New Roman" w:hAnsi="Calibri" w:cs="Calibri"/>
        </w:rPr>
      </w:pPr>
      <w:r w:rsidRPr="00EA12A6">
        <w:rPr>
          <w:rFonts w:ascii="Calibri" w:eastAsia="Times New Roman" w:hAnsi="Calibri" w:cs="Calibri"/>
        </w:rPr>
        <w:t>Percent of participation relative to eligible target population for curriculum</w:t>
      </w:r>
    </w:p>
    <w:p w14:paraId="5D3FA384" w14:textId="77777777" w:rsidR="00472B2E" w:rsidRPr="00EA12A6" w:rsidRDefault="00472B2E" w:rsidP="00AB7EEB">
      <w:pPr>
        <w:pStyle w:val="ListParagraph"/>
        <w:numPr>
          <w:ilvl w:val="0"/>
          <w:numId w:val="6"/>
        </w:numPr>
        <w:spacing w:line="276" w:lineRule="auto"/>
        <w:rPr>
          <w:rFonts w:ascii="Calibri" w:eastAsia="Times New Roman" w:hAnsi="Calibri" w:cs="Calibri"/>
        </w:rPr>
      </w:pPr>
      <w:r w:rsidRPr="00EA12A6">
        <w:rPr>
          <w:rFonts w:ascii="Calibri" w:eastAsia="Times New Roman" w:hAnsi="Calibri" w:cs="Calibri"/>
        </w:rPr>
        <w:t xml:space="preserve">Percent of total WE&amp;T training program participants that meet the definition of disadvantaged worker.  </w:t>
      </w:r>
    </w:p>
    <w:p w14:paraId="6D70EC6C" w14:textId="77777777" w:rsidR="00472B2E" w:rsidRPr="00EA12A6" w:rsidRDefault="00472B2E" w:rsidP="00AB7EEB">
      <w:pPr>
        <w:pStyle w:val="ListParagraph"/>
        <w:numPr>
          <w:ilvl w:val="0"/>
          <w:numId w:val="6"/>
        </w:numPr>
        <w:spacing w:line="276" w:lineRule="auto"/>
        <w:rPr>
          <w:rFonts w:ascii="Calibri" w:eastAsia="Times New Roman" w:hAnsi="Calibri" w:cs="Calibri"/>
        </w:rPr>
      </w:pPr>
      <w:r w:rsidRPr="00EA12A6">
        <w:rPr>
          <w:rFonts w:ascii="Calibri" w:eastAsia="Times New Roman" w:hAnsi="Calibri" w:cs="Calibri"/>
        </w:rPr>
        <w:t>Percent of incentive dollars spent on contracts with a demonstrated commitment to provide career pathways to disadvantaged workers</w:t>
      </w:r>
    </w:p>
    <w:p w14:paraId="202ADF00" w14:textId="77777777" w:rsidR="00472B2E" w:rsidRPr="00EA12A6" w:rsidRDefault="00472B2E" w:rsidP="00AB7EEB">
      <w:pPr>
        <w:pStyle w:val="ListParagraph"/>
        <w:numPr>
          <w:ilvl w:val="0"/>
          <w:numId w:val="6"/>
        </w:numPr>
        <w:spacing w:line="276" w:lineRule="auto"/>
        <w:rPr>
          <w:rFonts w:ascii="Calibri" w:eastAsia="Times New Roman" w:hAnsi="Calibri" w:cs="Calibri"/>
        </w:rPr>
      </w:pPr>
      <w:r w:rsidRPr="00EA12A6">
        <w:rPr>
          <w:rFonts w:ascii="Calibri" w:eastAsia="Times New Roman" w:hAnsi="Calibri" w:cs="Calibri"/>
        </w:rPr>
        <w:t xml:space="preserve">Number Career &amp; Workforce Readiness (CWR) participants who have been employed for 12 months after receiving the training </w:t>
      </w:r>
    </w:p>
    <w:p w14:paraId="27B9CEE7" w14:textId="18DDCCFA" w:rsidR="00472B2E" w:rsidRPr="00EA12A6" w:rsidRDefault="00902535" w:rsidP="00AB7EEB">
      <w:pPr>
        <w:pStyle w:val="Heading4"/>
        <w:spacing w:line="276" w:lineRule="auto"/>
        <w:rPr>
          <w:rFonts w:ascii="Calibri" w:hAnsi="Calibri" w:cs="Calibri"/>
        </w:rPr>
      </w:pPr>
      <w:r w:rsidRPr="00EA12A6">
        <w:rPr>
          <w:rFonts w:ascii="Calibri" w:hAnsi="Calibri" w:cs="Calibri"/>
        </w:rPr>
        <w:t xml:space="preserve">New </w:t>
      </w:r>
      <w:r w:rsidR="00472B2E" w:rsidRPr="00EA12A6">
        <w:rPr>
          <w:rFonts w:ascii="Calibri" w:hAnsi="Calibri" w:cs="Calibri"/>
        </w:rPr>
        <w:t>Metrics with data that can be collected now (program outputs for relevant programs)</w:t>
      </w:r>
    </w:p>
    <w:p w14:paraId="1E4521B1" w14:textId="39A5C6A4" w:rsidR="00902535" w:rsidRPr="00EA12A6" w:rsidRDefault="00472B2E" w:rsidP="005D1B46">
      <w:pPr>
        <w:pStyle w:val="ListParagraph"/>
        <w:numPr>
          <w:ilvl w:val="0"/>
          <w:numId w:val="9"/>
        </w:numPr>
        <w:spacing w:line="276" w:lineRule="auto"/>
        <w:rPr>
          <w:rFonts w:ascii="Calibri" w:hAnsi="Calibri" w:cs="Calibri"/>
        </w:rPr>
      </w:pPr>
      <w:r w:rsidRPr="00EA12A6">
        <w:rPr>
          <w:rFonts w:ascii="Calibri" w:hAnsi="Calibri" w:cs="Calibri"/>
        </w:rPr>
        <w:t>Number of Contractors (that serve in PA service territory) with knowledge and trained by relevant MS programs to provide quality installations that optimize EE</w:t>
      </w:r>
    </w:p>
    <w:p w14:paraId="170DBD06" w14:textId="37ECAD72" w:rsidR="00472B2E" w:rsidRPr="00EA12A6" w:rsidRDefault="00902535" w:rsidP="00AB7EEB">
      <w:pPr>
        <w:pStyle w:val="Heading4"/>
        <w:rPr>
          <w:rFonts w:ascii="Calibri" w:hAnsi="Calibri" w:cs="Calibri"/>
        </w:rPr>
      </w:pPr>
      <w:r w:rsidRPr="00EA12A6">
        <w:rPr>
          <w:rFonts w:ascii="Calibri" w:hAnsi="Calibri" w:cs="Calibri"/>
        </w:rPr>
        <w:t xml:space="preserve">New </w:t>
      </w:r>
      <w:r w:rsidR="00472B2E" w:rsidRPr="00EA12A6">
        <w:rPr>
          <w:rFonts w:ascii="Calibri" w:hAnsi="Calibri" w:cs="Calibri"/>
        </w:rPr>
        <w:t xml:space="preserve">Metrics with data that needs to be collected later </w:t>
      </w:r>
    </w:p>
    <w:p w14:paraId="346FA098" w14:textId="77777777" w:rsidR="00472B2E" w:rsidRPr="00EA12A6" w:rsidRDefault="00472B2E" w:rsidP="00AB7EEB">
      <w:pPr>
        <w:pStyle w:val="ListParagraph"/>
        <w:numPr>
          <w:ilvl w:val="0"/>
          <w:numId w:val="9"/>
        </w:numPr>
        <w:spacing w:line="276" w:lineRule="auto"/>
        <w:rPr>
          <w:rFonts w:ascii="Calibri" w:hAnsi="Calibri" w:cs="Calibri"/>
        </w:rPr>
      </w:pPr>
      <w:r w:rsidRPr="00EA12A6">
        <w:rPr>
          <w:rFonts w:ascii="Calibri" w:hAnsi="Calibri" w:cs="Calibri"/>
        </w:rPr>
        <w:t>AKAB survey to market actors around capability and desire to supply</w:t>
      </w:r>
    </w:p>
    <w:p w14:paraId="3970AF73" w14:textId="77777777" w:rsidR="00472B2E" w:rsidRPr="00EA12A6" w:rsidRDefault="00472B2E" w:rsidP="00AB7EEB">
      <w:pPr>
        <w:numPr>
          <w:ilvl w:val="0"/>
          <w:numId w:val="10"/>
        </w:numPr>
        <w:spacing w:line="276" w:lineRule="auto"/>
        <w:rPr>
          <w:rFonts w:ascii="Calibri" w:hAnsi="Calibri" w:cs="Calibri"/>
        </w:rPr>
      </w:pPr>
      <w:r w:rsidRPr="00EA12A6">
        <w:rPr>
          <w:rFonts w:ascii="Calibri" w:hAnsi="Calibri" w:cs="Calibri"/>
        </w:rPr>
        <w:t xml:space="preserve">% </w:t>
      </w:r>
      <w:proofErr w:type="gramStart"/>
      <w:r w:rsidRPr="00EA12A6">
        <w:rPr>
          <w:rFonts w:ascii="Calibri" w:hAnsi="Calibri" w:cs="Calibri"/>
        </w:rPr>
        <w:t>of</w:t>
      </w:r>
      <w:proofErr w:type="gramEnd"/>
      <w:r w:rsidRPr="00EA12A6">
        <w:rPr>
          <w:rFonts w:ascii="Calibri" w:hAnsi="Calibri" w:cs="Calibri"/>
        </w:rPr>
        <w:t xml:space="preserve"> market actors aware of energy efficient products and/or services that can be supplied to customers (awareness)</w:t>
      </w:r>
    </w:p>
    <w:p w14:paraId="3307AC84" w14:textId="77777777" w:rsidR="00472B2E" w:rsidRPr="00EA12A6" w:rsidRDefault="00472B2E" w:rsidP="00AB7EEB">
      <w:pPr>
        <w:numPr>
          <w:ilvl w:val="0"/>
          <w:numId w:val="10"/>
        </w:numPr>
        <w:spacing w:line="276" w:lineRule="auto"/>
        <w:rPr>
          <w:rFonts w:ascii="Calibri" w:hAnsi="Calibri" w:cs="Calibri"/>
        </w:rPr>
      </w:pPr>
      <w:r w:rsidRPr="00EA12A6">
        <w:rPr>
          <w:rFonts w:ascii="Calibri" w:hAnsi="Calibri" w:cs="Calibri"/>
        </w:rPr>
        <w:t xml:space="preserve">% </w:t>
      </w:r>
      <w:proofErr w:type="gramStart"/>
      <w:r w:rsidRPr="00EA12A6">
        <w:rPr>
          <w:rFonts w:ascii="Calibri" w:hAnsi="Calibri" w:cs="Calibri"/>
        </w:rPr>
        <w:t>of</w:t>
      </w:r>
      <w:proofErr w:type="gramEnd"/>
      <w:r w:rsidRPr="00EA12A6">
        <w:rPr>
          <w:rFonts w:ascii="Calibri" w:hAnsi="Calibri" w:cs="Calibri"/>
        </w:rPr>
        <w:t xml:space="preserve"> market actors knowledgeable of energy efficient products and/or services that can be supplied to customers (knowledge)</w:t>
      </w:r>
    </w:p>
    <w:p w14:paraId="48720058" w14:textId="77777777" w:rsidR="00472B2E" w:rsidRPr="00EA12A6" w:rsidRDefault="00472B2E" w:rsidP="00AB7EEB">
      <w:pPr>
        <w:numPr>
          <w:ilvl w:val="0"/>
          <w:numId w:val="10"/>
        </w:numPr>
        <w:spacing w:line="276" w:lineRule="auto"/>
        <w:rPr>
          <w:rFonts w:ascii="Calibri" w:hAnsi="Calibri" w:cs="Calibri"/>
        </w:rPr>
      </w:pPr>
      <w:r w:rsidRPr="00EA12A6">
        <w:rPr>
          <w:rFonts w:ascii="Calibri" w:hAnsi="Calibri" w:cs="Calibri"/>
        </w:rPr>
        <w:t xml:space="preserve">% </w:t>
      </w:r>
      <w:proofErr w:type="gramStart"/>
      <w:r w:rsidRPr="00EA12A6">
        <w:rPr>
          <w:rFonts w:ascii="Calibri" w:hAnsi="Calibri" w:cs="Calibri"/>
        </w:rPr>
        <w:t>of</w:t>
      </w:r>
      <w:proofErr w:type="gramEnd"/>
      <w:r w:rsidRPr="00EA12A6">
        <w:rPr>
          <w:rFonts w:ascii="Calibri" w:hAnsi="Calibri" w:cs="Calibri"/>
        </w:rPr>
        <w:t xml:space="preserve"> market actors that are interested in supplying energy efficient products and/or services to customers (attitude)</w:t>
      </w:r>
    </w:p>
    <w:p w14:paraId="5884193E" w14:textId="77777777" w:rsidR="00472B2E" w:rsidRPr="00EA12A6" w:rsidRDefault="00472B2E" w:rsidP="00AB7EEB">
      <w:pPr>
        <w:numPr>
          <w:ilvl w:val="0"/>
          <w:numId w:val="10"/>
        </w:numPr>
        <w:spacing w:line="276" w:lineRule="auto"/>
        <w:rPr>
          <w:rFonts w:ascii="Calibri" w:hAnsi="Calibri" w:cs="Calibri"/>
        </w:rPr>
      </w:pPr>
      <w:r w:rsidRPr="00EA12A6">
        <w:rPr>
          <w:rFonts w:ascii="Calibri" w:hAnsi="Calibri" w:cs="Calibri"/>
        </w:rPr>
        <w:t xml:space="preserve">% </w:t>
      </w:r>
      <w:proofErr w:type="gramStart"/>
      <w:r w:rsidRPr="00EA12A6">
        <w:rPr>
          <w:rFonts w:ascii="Calibri" w:hAnsi="Calibri" w:cs="Calibri"/>
        </w:rPr>
        <w:t>of</w:t>
      </w:r>
      <w:proofErr w:type="gramEnd"/>
      <w:r w:rsidRPr="00EA12A6">
        <w:rPr>
          <w:rFonts w:ascii="Calibri" w:hAnsi="Calibri" w:cs="Calibri"/>
        </w:rPr>
        <w:t xml:space="preserve"> market actors that have supplied energy efficient products and/or services to customers (behavior)</w:t>
      </w:r>
    </w:p>
    <w:p w14:paraId="5EC9413A" w14:textId="77777777" w:rsidR="00472B2E" w:rsidRPr="00EA12A6" w:rsidRDefault="00472B2E" w:rsidP="00AB7EEB">
      <w:pPr>
        <w:pStyle w:val="ListParagraph"/>
        <w:numPr>
          <w:ilvl w:val="0"/>
          <w:numId w:val="9"/>
        </w:numPr>
        <w:spacing w:line="276" w:lineRule="auto"/>
        <w:rPr>
          <w:rFonts w:ascii="Calibri" w:hAnsi="Calibri" w:cs="Calibri"/>
        </w:rPr>
      </w:pPr>
      <w:r w:rsidRPr="00EA12A6">
        <w:rPr>
          <w:rFonts w:ascii="Calibri" w:hAnsi="Calibri" w:cs="Calibri"/>
        </w:rPr>
        <w:t>AKAB survey to market actors around increased ability, capability and desire to realize quality installations</w:t>
      </w:r>
    </w:p>
    <w:p w14:paraId="69D848E0" w14:textId="77777777" w:rsidR="00472B2E" w:rsidRPr="00EA12A6" w:rsidRDefault="00472B2E" w:rsidP="00AB7EEB">
      <w:pPr>
        <w:numPr>
          <w:ilvl w:val="0"/>
          <w:numId w:val="11"/>
        </w:numPr>
        <w:tabs>
          <w:tab w:val="clear" w:pos="720"/>
          <w:tab w:val="num" w:pos="1260"/>
        </w:tabs>
        <w:spacing w:line="276" w:lineRule="auto"/>
        <w:ind w:left="1080"/>
        <w:rPr>
          <w:rFonts w:ascii="Calibri" w:hAnsi="Calibri" w:cs="Calibri"/>
        </w:rPr>
      </w:pPr>
      <w:r w:rsidRPr="00EA12A6">
        <w:rPr>
          <w:rFonts w:ascii="Calibri" w:hAnsi="Calibri" w:cs="Calibri"/>
        </w:rPr>
        <w:t xml:space="preserve">% </w:t>
      </w:r>
      <w:proofErr w:type="gramStart"/>
      <w:r w:rsidRPr="00EA12A6">
        <w:rPr>
          <w:rFonts w:ascii="Calibri" w:hAnsi="Calibri" w:cs="Calibri"/>
        </w:rPr>
        <w:t>of</w:t>
      </w:r>
      <w:proofErr w:type="gramEnd"/>
      <w:r w:rsidRPr="00EA12A6">
        <w:rPr>
          <w:rFonts w:ascii="Calibri" w:hAnsi="Calibri" w:cs="Calibri"/>
        </w:rPr>
        <w:t xml:space="preserve"> market actors aware of what is required to perform/ensure quality installation of energy efficient products and/or services that optimizes energy efficiency savings (awareness)</w:t>
      </w:r>
    </w:p>
    <w:p w14:paraId="2970AE6A" w14:textId="77777777" w:rsidR="00472B2E" w:rsidRPr="00EA12A6" w:rsidRDefault="00472B2E" w:rsidP="00AB7EEB">
      <w:pPr>
        <w:numPr>
          <w:ilvl w:val="0"/>
          <w:numId w:val="11"/>
        </w:numPr>
        <w:tabs>
          <w:tab w:val="clear" w:pos="720"/>
          <w:tab w:val="num" w:pos="1260"/>
        </w:tabs>
        <w:spacing w:line="276" w:lineRule="auto"/>
        <w:ind w:left="1080"/>
        <w:rPr>
          <w:rFonts w:ascii="Calibri" w:hAnsi="Calibri" w:cs="Calibri"/>
        </w:rPr>
      </w:pPr>
      <w:r w:rsidRPr="00EA12A6">
        <w:rPr>
          <w:rFonts w:ascii="Calibri" w:hAnsi="Calibri" w:cs="Calibri"/>
        </w:rPr>
        <w:lastRenderedPageBreak/>
        <w:t xml:space="preserve">% </w:t>
      </w:r>
      <w:proofErr w:type="gramStart"/>
      <w:r w:rsidRPr="00EA12A6">
        <w:rPr>
          <w:rFonts w:ascii="Calibri" w:hAnsi="Calibri" w:cs="Calibri"/>
        </w:rPr>
        <w:t>of</w:t>
      </w:r>
      <w:proofErr w:type="gramEnd"/>
      <w:r w:rsidRPr="00EA12A6">
        <w:rPr>
          <w:rFonts w:ascii="Calibri" w:hAnsi="Calibri" w:cs="Calibri"/>
        </w:rPr>
        <w:t xml:space="preserve"> market actors knowledgeable of how to perform to perform/ensure quality installation of energy efficient products and/or services that optimizes energy efficiency savings (knowledge)</w:t>
      </w:r>
    </w:p>
    <w:p w14:paraId="62DFE7B5" w14:textId="77777777" w:rsidR="00472B2E" w:rsidRPr="00EA12A6" w:rsidRDefault="00472B2E" w:rsidP="00AB7EEB">
      <w:pPr>
        <w:numPr>
          <w:ilvl w:val="0"/>
          <w:numId w:val="11"/>
        </w:numPr>
        <w:tabs>
          <w:tab w:val="clear" w:pos="720"/>
          <w:tab w:val="num" w:pos="1260"/>
        </w:tabs>
        <w:spacing w:line="276" w:lineRule="auto"/>
        <w:ind w:left="1080"/>
        <w:rPr>
          <w:rFonts w:ascii="Calibri" w:hAnsi="Calibri" w:cs="Calibri"/>
        </w:rPr>
      </w:pPr>
      <w:r w:rsidRPr="00EA12A6">
        <w:rPr>
          <w:rFonts w:ascii="Calibri" w:hAnsi="Calibri" w:cs="Calibri"/>
        </w:rPr>
        <w:t xml:space="preserve">% </w:t>
      </w:r>
      <w:proofErr w:type="gramStart"/>
      <w:r w:rsidRPr="00EA12A6">
        <w:rPr>
          <w:rFonts w:ascii="Calibri" w:hAnsi="Calibri" w:cs="Calibri"/>
        </w:rPr>
        <w:t>of</w:t>
      </w:r>
      <w:proofErr w:type="gramEnd"/>
      <w:r w:rsidRPr="00EA12A6">
        <w:rPr>
          <w:rFonts w:ascii="Calibri" w:hAnsi="Calibri" w:cs="Calibri"/>
        </w:rPr>
        <w:t xml:space="preserve"> market actors that are interested in performing/ensuring quality installation of energy efficient products and/or services that optimizes energy efficiency savings (attitude)</w:t>
      </w:r>
    </w:p>
    <w:p w14:paraId="42C8E45E" w14:textId="77777777" w:rsidR="00472B2E" w:rsidRPr="00EA12A6" w:rsidRDefault="00472B2E" w:rsidP="00AB7EEB">
      <w:pPr>
        <w:numPr>
          <w:ilvl w:val="0"/>
          <w:numId w:val="11"/>
        </w:numPr>
        <w:tabs>
          <w:tab w:val="clear" w:pos="720"/>
          <w:tab w:val="num" w:pos="1260"/>
        </w:tabs>
        <w:spacing w:line="276" w:lineRule="auto"/>
        <w:ind w:left="1080"/>
        <w:rPr>
          <w:rFonts w:ascii="Calibri" w:hAnsi="Calibri" w:cs="Calibri"/>
        </w:rPr>
      </w:pPr>
      <w:r w:rsidRPr="00EA12A6">
        <w:rPr>
          <w:rFonts w:ascii="Calibri" w:hAnsi="Calibri" w:cs="Calibri"/>
        </w:rPr>
        <w:t xml:space="preserve">% </w:t>
      </w:r>
      <w:proofErr w:type="gramStart"/>
      <w:r w:rsidRPr="00EA12A6">
        <w:rPr>
          <w:rFonts w:ascii="Calibri" w:hAnsi="Calibri" w:cs="Calibri"/>
        </w:rPr>
        <w:t>of</w:t>
      </w:r>
      <w:proofErr w:type="gramEnd"/>
      <w:r w:rsidRPr="00EA12A6">
        <w:rPr>
          <w:rFonts w:ascii="Calibri" w:hAnsi="Calibri" w:cs="Calibri"/>
        </w:rPr>
        <w:t xml:space="preserve"> market actors that have performed/ensured quality installation of energy efficient products and/or services that optimizes energy efficiency savings (behavior)</w:t>
      </w:r>
    </w:p>
    <w:p w14:paraId="161381F7" w14:textId="77777777" w:rsidR="00472B2E" w:rsidRPr="00EA12A6" w:rsidRDefault="00472B2E" w:rsidP="00AB7EEB">
      <w:pPr>
        <w:spacing w:line="276" w:lineRule="auto"/>
        <w:rPr>
          <w:rFonts w:ascii="Calibri" w:hAnsi="Calibri" w:cs="Calibri"/>
          <w:u w:val="single"/>
        </w:rPr>
      </w:pPr>
    </w:p>
    <w:p w14:paraId="056D90B0" w14:textId="5CA5BA5C" w:rsidR="00472B2E" w:rsidRPr="00EA12A6" w:rsidRDefault="00472B2E" w:rsidP="00AB7EEB">
      <w:pPr>
        <w:pStyle w:val="Heading3"/>
        <w:spacing w:line="276" w:lineRule="auto"/>
        <w:rPr>
          <w:rFonts w:ascii="Calibri" w:hAnsi="Calibri" w:cs="Calibri"/>
          <w:u w:val="single"/>
        </w:rPr>
      </w:pPr>
      <w:bookmarkStart w:id="39" w:name="_Toc84353138"/>
      <w:r w:rsidRPr="00EA12A6">
        <w:rPr>
          <w:rFonts w:ascii="Calibri" w:hAnsi="Calibri" w:cs="Calibri"/>
          <w:u w:val="single"/>
        </w:rPr>
        <w:t>Metrics for Sub-objective #3</w:t>
      </w:r>
      <w:r w:rsidR="00AB7EEB" w:rsidRPr="00EA12A6">
        <w:rPr>
          <w:rFonts w:ascii="Calibri" w:hAnsi="Calibri" w:cs="Calibri"/>
          <w:u w:val="single"/>
        </w:rPr>
        <w:t>: Partnerships</w:t>
      </w:r>
      <w:bookmarkEnd w:id="39"/>
    </w:p>
    <w:p w14:paraId="15C6CF1C" w14:textId="59DCC95A" w:rsidR="00472B2E" w:rsidRPr="00EA12A6" w:rsidRDefault="005C0E1F" w:rsidP="00AB7EEB">
      <w:pPr>
        <w:pStyle w:val="Heading4"/>
        <w:spacing w:line="276" w:lineRule="auto"/>
        <w:rPr>
          <w:rFonts w:ascii="Calibri" w:hAnsi="Calibri" w:cs="Calibri"/>
        </w:rPr>
      </w:pPr>
      <w:r w:rsidRPr="00EA12A6">
        <w:rPr>
          <w:rFonts w:ascii="Calibri" w:hAnsi="Calibri" w:cs="Calibri"/>
        </w:rPr>
        <w:t xml:space="preserve">Applicable </w:t>
      </w:r>
      <w:r w:rsidR="00472B2E" w:rsidRPr="00EA12A6">
        <w:rPr>
          <w:rFonts w:ascii="Calibri" w:hAnsi="Calibri" w:cs="Calibri"/>
        </w:rPr>
        <w:t>Existing Metrics that will continue to be collected</w:t>
      </w:r>
    </w:p>
    <w:p w14:paraId="2E445292" w14:textId="77777777" w:rsidR="005C0E1F" w:rsidRPr="00EA12A6" w:rsidRDefault="005C0E1F" w:rsidP="005C0E1F">
      <w:pPr>
        <w:rPr>
          <w:rFonts w:ascii="Calibri" w:hAnsi="Calibri" w:cs="Calibri"/>
        </w:rPr>
      </w:pPr>
      <w:r w:rsidRPr="00EA12A6">
        <w:rPr>
          <w:rFonts w:ascii="Calibri" w:hAnsi="Calibri" w:cs="Calibri"/>
        </w:rPr>
        <w:t>There are not currently applicable existing metrics in this category.</w:t>
      </w:r>
    </w:p>
    <w:p w14:paraId="42E4CD78" w14:textId="1FCE4458" w:rsidR="00472B2E" w:rsidRPr="00EA12A6" w:rsidRDefault="005D1B46" w:rsidP="00AB7EEB">
      <w:pPr>
        <w:pStyle w:val="Heading4"/>
        <w:spacing w:line="276" w:lineRule="auto"/>
        <w:rPr>
          <w:rFonts w:ascii="Calibri" w:hAnsi="Calibri" w:cs="Calibri"/>
        </w:rPr>
      </w:pPr>
      <w:r w:rsidRPr="00EA12A6">
        <w:rPr>
          <w:rFonts w:ascii="Calibri" w:hAnsi="Calibri" w:cs="Calibri"/>
        </w:rPr>
        <w:t xml:space="preserve">New </w:t>
      </w:r>
      <w:r w:rsidR="00472B2E" w:rsidRPr="00EA12A6">
        <w:rPr>
          <w:rFonts w:ascii="Calibri" w:hAnsi="Calibri" w:cs="Calibri"/>
        </w:rPr>
        <w:t>Metrics with data that can be collected now (program outputs for relevant programs)</w:t>
      </w:r>
    </w:p>
    <w:p w14:paraId="359F3B14" w14:textId="48116E47" w:rsidR="00E7790C" w:rsidRPr="00EA12A6" w:rsidRDefault="00472B2E" w:rsidP="009F56FE">
      <w:pPr>
        <w:pStyle w:val="ListParagraph"/>
        <w:numPr>
          <w:ilvl w:val="0"/>
          <w:numId w:val="12"/>
        </w:numPr>
        <w:spacing w:line="276" w:lineRule="auto"/>
        <w:rPr>
          <w:rFonts w:ascii="Calibri" w:hAnsi="Calibri" w:cs="Calibri"/>
        </w:rPr>
      </w:pPr>
      <w:r w:rsidRPr="00EA12A6">
        <w:rPr>
          <w:rFonts w:ascii="Calibri" w:hAnsi="Calibri" w:cs="Calibri"/>
        </w:rPr>
        <w:t>Number of EE customers/market actors reached through partner networks and partner communications channels</w:t>
      </w:r>
    </w:p>
    <w:p w14:paraId="45608142" w14:textId="3E7DA628" w:rsidR="00472B2E" w:rsidRPr="00EA12A6" w:rsidRDefault="005D1B46" w:rsidP="005C0E1F">
      <w:pPr>
        <w:pStyle w:val="Heading4"/>
        <w:rPr>
          <w:rFonts w:ascii="Calibri" w:hAnsi="Calibri" w:cs="Calibri"/>
        </w:rPr>
      </w:pPr>
      <w:r w:rsidRPr="00EA12A6">
        <w:rPr>
          <w:rFonts w:ascii="Calibri" w:eastAsia="Times New Roman" w:hAnsi="Calibri" w:cs="Calibri"/>
        </w:rPr>
        <w:t xml:space="preserve">New </w:t>
      </w:r>
      <w:r w:rsidR="00472B2E" w:rsidRPr="00EA12A6">
        <w:rPr>
          <w:rFonts w:ascii="Calibri" w:eastAsia="Times New Roman" w:hAnsi="Calibri" w:cs="Calibri"/>
        </w:rPr>
        <w:t xml:space="preserve">Metrics with data that needs to be collected later </w:t>
      </w:r>
    </w:p>
    <w:p w14:paraId="4A4E0C49" w14:textId="77777777" w:rsidR="00472B2E" w:rsidRPr="00EA12A6" w:rsidRDefault="00472B2E" w:rsidP="00AB7EEB">
      <w:pPr>
        <w:pStyle w:val="ListParagraph"/>
        <w:numPr>
          <w:ilvl w:val="0"/>
          <w:numId w:val="13"/>
        </w:numPr>
        <w:spacing w:line="276" w:lineRule="auto"/>
        <w:rPr>
          <w:rFonts w:ascii="Calibri" w:hAnsi="Calibri" w:cs="Calibri"/>
        </w:rPr>
      </w:pPr>
      <w:r w:rsidRPr="00EA12A6">
        <w:rPr>
          <w:rFonts w:ascii="Calibri" w:hAnsi="Calibri" w:cs="Calibri"/>
        </w:rPr>
        <w:t>Assessed value of the partnership by partners</w:t>
      </w:r>
    </w:p>
    <w:p w14:paraId="2F3A301A" w14:textId="77777777" w:rsidR="00472B2E" w:rsidRPr="00EA12A6" w:rsidRDefault="00472B2E" w:rsidP="00AB7EEB">
      <w:pPr>
        <w:pStyle w:val="ListParagraph"/>
        <w:numPr>
          <w:ilvl w:val="0"/>
          <w:numId w:val="13"/>
        </w:numPr>
        <w:spacing w:line="276" w:lineRule="auto"/>
        <w:rPr>
          <w:rFonts w:ascii="Calibri" w:hAnsi="Calibri" w:cs="Calibri"/>
        </w:rPr>
      </w:pPr>
      <w:r w:rsidRPr="00EA12A6">
        <w:rPr>
          <w:rFonts w:ascii="Calibri" w:hAnsi="Calibri" w:cs="Calibri"/>
        </w:rPr>
        <w:t xml:space="preserve">% </w:t>
      </w:r>
      <w:proofErr w:type="gramStart"/>
      <w:r w:rsidRPr="00EA12A6">
        <w:rPr>
          <w:rFonts w:ascii="Calibri" w:hAnsi="Calibri" w:cs="Calibri"/>
        </w:rPr>
        <w:t>of</w:t>
      </w:r>
      <w:proofErr w:type="gramEnd"/>
      <w:r w:rsidRPr="00EA12A6">
        <w:rPr>
          <w:rFonts w:ascii="Calibri" w:hAnsi="Calibri" w:cs="Calibri"/>
        </w:rPr>
        <w:t xml:space="preserve"> partners that have taken action supporting energy efficiency </w:t>
      </w:r>
    </w:p>
    <w:p w14:paraId="43345CE5" w14:textId="77777777" w:rsidR="00472B2E" w:rsidRPr="00EA12A6" w:rsidRDefault="00472B2E" w:rsidP="00AB7EEB">
      <w:pPr>
        <w:pStyle w:val="Heading4"/>
        <w:rPr>
          <w:rFonts w:ascii="Calibri" w:eastAsia="Times New Roman" w:hAnsi="Calibri" w:cs="Calibri"/>
        </w:rPr>
      </w:pPr>
      <w:r w:rsidRPr="00EA12A6">
        <w:rPr>
          <w:rFonts w:ascii="Calibri" w:eastAsia="Times New Roman" w:hAnsi="Calibri" w:cs="Calibri"/>
        </w:rPr>
        <w:t>Indicators (for relevant programs)</w:t>
      </w:r>
    </w:p>
    <w:p w14:paraId="4ADC95C2" w14:textId="202C6F65" w:rsidR="00472B2E" w:rsidRPr="00EA12A6" w:rsidRDefault="00472B2E" w:rsidP="00AB7EEB">
      <w:pPr>
        <w:pStyle w:val="ListParagraph"/>
        <w:numPr>
          <w:ilvl w:val="0"/>
          <w:numId w:val="14"/>
        </w:numPr>
        <w:spacing w:line="276" w:lineRule="auto"/>
        <w:rPr>
          <w:rFonts w:ascii="Calibri" w:hAnsi="Calibri" w:cs="Calibri"/>
        </w:rPr>
      </w:pPr>
      <w:r w:rsidRPr="00EA12A6">
        <w:rPr>
          <w:rFonts w:ascii="Calibri" w:hAnsi="Calibri" w:cs="Calibri"/>
        </w:rPr>
        <w:t>Number of partners</w:t>
      </w:r>
      <w:r w:rsidR="00250064" w:rsidRPr="00EA12A6">
        <w:rPr>
          <w:rFonts w:ascii="Calibri" w:hAnsi="Calibri" w:cs="Calibri"/>
        </w:rPr>
        <w:t xml:space="preserve"> </w:t>
      </w:r>
      <w:r w:rsidR="004A2677" w:rsidRPr="00EA12A6">
        <w:rPr>
          <w:rFonts w:ascii="Calibri" w:hAnsi="Calibri" w:cs="Calibri"/>
        </w:rPr>
        <w:t>by type and purpose</w:t>
      </w:r>
    </w:p>
    <w:p w14:paraId="715D9C69" w14:textId="2431C921" w:rsidR="00E7790C" w:rsidRPr="00EA12A6" w:rsidRDefault="00E7790C" w:rsidP="00AB7EEB">
      <w:pPr>
        <w:pStyle w:val="ListParagraph"/>
        <w:numPr>
          <w:ilvl w:val="0"/>
          <w:numId w:val="14"/>
        </w:numPr>
        <w:spacing w:line="276" w:lineRule="auto"/>
        <w:rPr>
          <w:rFonts w:ascii="Calibri" w:hAnsi="Calibri" w:cs="Calibri"/>
        </w:rPr>
      </w:pPr>
      <w:r w:rsidRPr="00EA12A6">
        <w:rPr>
          <w:rFonts w:ascii="Calibri" w:hAnsi="Calibri" w:cs="Calibri"/>
        </w:rPr>
        <w:t>Dollar value of non-ratepayer in kind funds/contributions utilized via partnerships</w:t>
      </w:r>
    </w:p>
    <w:p w14:paraId="33818708" w14:textId="5E21DD86" w:rsidR="00472B2E" w:rsidRPr="00EA12A6" w:rsidRDefault="00472B2E" w:rsidP="00AB7EEB">
      <w:pPr>
        <w:spacing w:line="276" w:lineRule="auto"/>
        <w:rPr>
          <w:rFonts w:ascii="Calibri" w:hAnsi="Calibri" w:cs="Calibri"/>
          <w:u w:val="single"/>
        </w:rPr>
      </w:pPr>
    </w:p>
    <w:p w14:paraId="0B2615E0" w14:textId="6DBBB73E" w:rsidR="00472B2E" w:rsidRPr="00EA12A6" w:rsidRDefault="00472B2E" w:rsidP="00AB7EEB">
      <w:pPr>
        <w:pStyle w:val="Heading3"/>
        <w:spacing w:line="276" w:lineRule="auto"/>
        <w:rPr>
          <w:rFonts w:ascii="Calibri" w:hAnsi="Calibri" w:cs="Calibri"/>
          <w:u w:val="single"/>
        </w:rPr>
      </w:pPr>
      <w:bookmarkStart w:id="40" w:name="_Toc84353139"/>
      <w:r w:rsidRPr="00EA12A6">
        <w:rPr>
          <w:rFonts w:ascii="Calibri" w:hAnsi="Calibri" w:cs="Calibri"/>
          <w:u w:val="single"/>
        </w:rPr>
        <w:t>Metrics for Sub-objective #4</w:t>
      </w:r>
      <w:r w:rsidR="00AB7EEB" w:rsidRPr="00EA12A6">
        <w:rPr>
          <w:rFonts w:ascii="Calibri" w:hAnsi="Calibri" w:cs="Calibri"/>
          <w:u w:val="single"/>
        </w:rPr>
        <w:t xml:space="preserve">: Innovation and </w:t>
      </w:r>
      <w:r w:rsidR="00EF0F09" w:rsidRPr="00EA12A6">
        <w:rPr>
          <w:rFonts w:ascii="Calibri" w:hAnsi="Calibri" w:cs="Calibri"/>
          <w:u w:val="single"/>
        </w:rPr>
        <w:t>Ac</w:t>
      </w:r>
      <w:r w:rsidR="00AB7EEB" w:rsidRPr="00EA12A6">
        <w:rPr>
          <w:rFonts w:ascii="Calibri" w:hAnsi="Calibri" w:cs="Calibri"/>
          <w:u w:val="single"/>
        </w:rPr>
        <w:t>cessibility</w:t>
      </w:r>
      <w:bookmarkEnd w:id="40"/>
      <w:r w:rsidR="00AB7EEB" w:rsidRPr="00EA12A6">
        <w:rPr>
          <w:rFonts w:ascii="Calibri" w:hAnsi="Calibri" w:cs="Calibri"/>
          <w:u w:val="single"/>
        </w:rPr>
        <w:t xml:space="preserve"> </w:t>
      </w:r>
    </w:p>
    <w:p w14:paraId="04721544" w14:textId="161F7B34" w:rsidR="00472B2E" w:rsidRPr="00EA12A6" w:rsidRDefault="008A406C" w:rsidP="00AB7EEB">
      <w:pPr>
        <w:pStyle w:val="Heading4"/>
        <w:spacing w:line="276" w:lineRule="auto"/>
        <w:rPr>
          <w:rFonts w:ascii="Calibri" w:hAnsi="Calibri" w:cs="Calibri"/>
        </w:rPr>
      </w:pPr>
      <w:r w:rsidRPr="00EA12A6">
        <w:rPr>
          <w:rFonts w:ascii="Calibri" w:hAnsi="Calibri" w:cs="Calibri"/>
        </w:rPr>
        <w:t xml:space="preserve">Applicable </w:t>
      </w:r>
      <w:r w:rsidR="00472B2E" w:rsidRPr="00EA12A6">
        <w:rPr>
          <w:rFonts w:ascii="Calibri" w:hAnsi="Calibri" w:cs="Calibri"/>
        </w:rPr>
        <w:t>Existing Metrics that will continue to be collected</w:t>
      </w:r>
    </w:p>
    <w:p w14:paraId="27A68269" w14:textId="77777777" w:rsidR="00472B2E" w:rsidRPr="00EA12A6" w:rsidRDefault="00472B2E" w:rsidP="00AB7EEB">
      <w:pPr>
        <w:spacing w:line="276" w:lineRule="auto"/>
        <w:rPr>
          <w:rFonts w:ascii="Calibri" w:hAnsi="Calibri" w:cs="Calibri"/>
        </w:rPr>
      </w:pPr>
      <w:r w:rsidRPr="00EA12A6">
        <w:rPr>
          <w:rFonts w:ascii="Calibri" w:hAnsi="Calibri" w:cs="Calibri"/>
        </w:rPr>
        <w:t>ETP Common Metrics</w:t>
      </w:r>
    </w:p>
    <w:p w14:paraId="39E5AC2B" w14:textId="77777777" w:rsidR="00472B2E" w:rsidRPr="00EA12A6" w:rsidRDefault="00472B2E" w:rsidP="00AB7EEB">
      <w:pPr>
        <w:pStyle w:val="ListParagraph"/>
        <w:numPr>
          <w:ilvl w:val="0"/>
          <w:numId w:val="15"/>
        </w:numPr>
        <w:spacing w:line="276" w:lineRule="auto"/>
        <w:rPr>
          <w:rFonts w:ascii="Calibri" w:eastAsia="Times New Roman" w:hAnsi="Calibri" w:cs="Calibri"/>
          <w:color w:val="000000"/>
        </w:rPr>
      </w:pPr>
      <w:r w:rsidRPr="00EA12A6">
        <w:rPr>
          <w:rFonts w:ascii="Calibri" w:eastAsia="Times New Roman" w:hAnsi="Calibri" w:cs="Calibri"/>
          <w:color w:val="000000"/>
        </w:rPr>
        <w:t>ETP-T1: Prior year: % of new measures added to the portfolio that were previously ETP technologies</w:t>
      </w:r>
    </w:p>
    <w:p w14:paraId="3B0AC609" w14:textId="77777777" w:rsidR="00472B2E" w:rsidRPr="00EA12A6" w:rsidRDefault="00472B2E" w:rsidP="00AB7EEB">
      <w:pPr>
        <w:pStyle w:val="ListParagraph"/>
        <w:numPr>
          <w:ilvl w:val="0"/>
          <w:numId w:val="15"/>
        </w:numPr>
        <w:spacing w:line="276" w:lineRule="auto"/>
        <w:rPr>
          <w:rFonts w:ascii="Calibri" w:eastAsia="Times New Roman" w:hAnsi="Calibri" w:cs="Calibri"/>
          <w:color w:val="000000"/>
        </w:rPr>
      </w:pPr>
      <w:r w:rsidRPr="00EA12A6">
        <w:rPr>
          <w:rFonts w:ascii="Calibri" w:eastAsia="Times New Roman" w:hAnsi="Calibri" w:cs="Calibri"/>
          <w:color w:val="000000"/>
        </w:rPr>
        <w:t>ETP-T2: Prior Year: # of new measures added to the portfolio that were previously ETP technologies</w:t>
      </w:r>
    </w:p>
    <w:p w14:paraId="275C2E00" w14:textId="77777777" w:rsidR="00472B2E" w:rsidRPr="00EA12A6" w:rsidRDefault="00472B2E" w:rsidP="00AB7EEB">
      <w:pPr>
        <w:pStyle w:val="ListParagraph"/>
        <w:numPr>
          <w:ilvl w:val="0"/>
          <w:numId w:val="15"/>
        </w:numPr>
        <w:spacing w:line="276" w:lineRule="auto"/>
        <w:rPr>
          <w:rFonts w:ascii="Calibri" w:eastAsia="Times New Roman" w:hAnsi="Calibri" w:cs="Calibri"/>
          <w:color w:val="000000"/>
        </w:rPr>
      </w:pPr>
      <w:r w:rsidRPr="00EA12A6">
        <w:rPr>
          <w:rFonts w:ascii="Calibri" w:eastAsia="Times New Roman" w:hAnsi="Calibri" w:cs="Calibri"/>
          <w:color w:val="000000"/>
        </w:rPr>
        <w:t>ETP-T3: Prior year: % of new codes or standards that were previously ETP technologies</w:t>
      </w:r>
    </w:p>
    <w:p w14:paraId="165D6A9A" w14:textId="77777777" w:rsidR="00472B2E" w:rsidRPr="00EA12A6" w:rsidRDefault="00472B2E" w:rsidP="00AB7EEB">
      <w:pPr>
        <w:pStyle w:val="ListParagraph"/>
        <w:numPr>
          <w:ilvl w:val="0"/>
          <w:numId w:val="15"/>
        </w:numPr>
        <w:spacing w:line="276" w:lineRule="auto"/>
        <w:rPr>
          <w:rFonts w:ascii="Calibri" w:eastAsia="Times New Roman" w:hAnsi="Calibri" w:cs="Calibri"/>
          <w:color w:val="000000"/>
        </w:rPr>
      </w:pPr>
      <w:r w:rsidRPr="00EA12A6">
        <w:rPr>
          <w:rFonts w:ascii="Calibri" w:eastAsia="Times New Roman" w:hAnsi="Calibri" w:cs="Calibri"/>
          <w:color w:val="000000"/>
        </w:rPr>
        <w:t>ETP-T4: Prior Year: # of new codes and standards that were previously ETP technologies</w:t>
      </w:r>
    </w:p>
    <w:p w14:paraId="18CF5D0E" w14:textId="2ECF8C39" w:rsidR="00472B2E" w:rsidRPr="00EA12A6" w:rsidRDefault="00472B2E" w:rsidP="00AB7EEB">
      <w:pPr>
        <w:pStyle w:val="ListParagraph"/>
        <w:numPr>
          <w:ilvl w:val="0"/>
          <w:numId w:val="15"/>
        </w:numPr>
        <w:spacing w:line="276" w:lineRule="auto"/>
        <w:rPr>
          <w:rFonts w:ascii="Calibri" w:eastAsia="Times New Roman" w:hAnsi="Calibri" w:cs="Calibri"/>
          <w:color w:val="000000"/>
        </w:rPr>
      </w:pPr>
      <w:r w:rsidRPr="00EA12A6">
        <w:rPr>
          <w:rFonts w:ascii="Calibri" w:eastAsia="Times New Roman" w:hAnsi="Calibri" w:cs="Calibri"/>
          <w:color w:val="000000"/>
        </w:rPr>
        <w:t>ETP-T5: Savings of measures currently in the portfolio that were supported by ETP, added since 2009. Ex-ante with gross and net for all measures, with ex-post where available</w:t>
      </w:r>
    </w:p>
    <w:p w14:paraId="6B43433E" w14:textId="34CF1CA9" w:rsidR="004907DE" w:rsidRPr="00EA12A6" w:rsidRDefault="004907DE" w:rsidP="00AB7EEB">
      <w:pPr>
        <w:pStyle w:val="ListParagraph"/>
        <w:numPr>
          <w:ilvl w:val="0"/>
          <w:numId w:val="15"/>
        </w:numPr>
        <w:spacing w:line="276" w:lineRule="auto"/>
        <w:rPr>
          <w:rFonts w:ascii="Calibri" w:eastAsia="Times New Roman" w:hAnsi="Calibri" w:cs="Calibri"/>
          <w:color w:val="000000"/>
        </w:rPr>
      </w:pPr>
      <w:r w:rsidRPr="00EA12A6">
        <w:rPr>
          <w:rFonts w:ascii="Calibri" w:eastAsia="Times New Roman" w:hAnsi="Calibri" w:cs="Calibri"/>
          <w:color w:val="000000"/>
        </w:rPr>
        <w:t xml:space="preserve">Et al </w:t>
      </w:r>
    </w:p>
    <w:p w14:paraId="6631A405" w14:textId="67658B44" w:rsidR="00472B2E" w:rsidRPr="00EA12A6" w:rsidRDefault="008A406C" w:rsidP="00AB7EEB">
      <w:pPr>
        <w:pStyle w:val="Heading4"/>
        <w:spacing w:line="276" w:lineRule="auto"/>
        <w:rPr>
          <w:rFonts w:ascii="Calibri" w:hAnsi="Calibri" w:cs="Calibri"/>
        </w:rPr>
      </w:pPr>
      <w:r w:rsidRPr="00EA12A6">
        <w:rPr>
          <w:rFonts w:ascii="Calibri" w:hAnsi="Calibri" w:cs="Calibri"/>
        </w:rPr>
        <w:lastRenderedPageBreak/>
        <w:t xml:space="preserve">New </w:t>
      </w:r>
      <w:r w:rsidR="00472B2E" w:rsidRPr="00EA12A6">
        <w:rPr>
          <w:rFonts w:ascii="Calibri" w:hAnsi="Calibri" w:cs="Calibri"/>
        </w:rPr>
        <w:t>Metrics with data that can be collected now (program outputs for relevant programs)</w:t>
      </w:r>
    </w:p>
    <w:p w14:paraId="196E4E07" w14:textId="332A138A" w:rsidR="00472B2E" w:rsidRPr="00EA12A6" w:rsidRDefault="00EF0F09" w:rsidP="00AB7EEB">
      <w:pPr>
        <w:pStyle w:val="ListParagraph"/>
        <w:numPr>
          <w:ilvl w:val="0"/>
          <w:numId w:val="17"/>
        </w:numPr>
        <w:spacing w:line="276" w:lineRule="auto"/>
        <w:rPr>
          <w:rFonts w:ascii="Calibri" w:hAnsi="Calibri" w:cs="Calibri"/>
        </w:rPr>
      </w:pPr>
      <w:r w:rsidRPr="00EA12A6">
        <w:rPr>
          <w:rFonts w:ascii="Calibri" w:hAnsi="Calibri" w:cs="Calibri"/>
        </w:rPr>
        <w:t>N</w:t>
      </w:r>
      <w:r w:rsidR="00472B2E" w:rsidRPr="00EA12A6">
        <w:rPr>
          <w:rFonts w:ascii="Calibri" w:hAnsi="Calibri" w:cs="Calibri"/>
        </w:rPr>
        <w:t xml:space="preserve">umber of new, validated technologies recommended to </w:t>
      </w:r>
      <w:proofErr w:type="spellStart"/>
      <w:r w:rsidR="00472B2E" w:rsidRPr="00EA12A6">
        <w:rPr>
          <w:rFonts w:ascii="Calibri" w:hAnsi="Calibri" w:cs="Calibri"/>
        </w:rPr>
        <w:t>CalTF</w:t>
      </w:r>
      <w:proofErr w:type="spellEnd"/>
      <w:r w:rsidR="00472B2E" w:rsidRPr="00EA12A6">
        <w:rPr>
          <w:rStyle w:val="FootnoteReference"/>
          <w:rFonts w:ascii="Calibri" w:hAnsi="Calibri" w:cs="Calibri"/>
        </w:rPr>
        <w:footnoteReference w:id="11"/>
      </w:r>
    </w:p>
    <w:p w14:paraId="37B41FD6" w14:textId="24FDB9C0" w:rsidR="00472B2E" w:rsidRPr="00EA12A6" w:rsidRDefault="00EF0F09" w:rsidP="00AB7EEB">
      <w:pPr>
        <w:pStyle w:val="ListParagraph"/>
        <w:numPr>
          <w:ilvl w:val="0"/>
          <w:numId w:val="17"/>
        </w:numPr>
        <w:spacing w:line="276" w:lineRule="auto"/>
        <w:rPr>
          <w:rFonts w:ascii="Calibri" w:hAnsi="Calibri" w:cs="Calibri"/>
        </w:rPr>
      </w:pPr>
      <w:r w:rsidRPr="00EA12A6">
        <w:rPr>
          <w:rFonts w:ascii="Calibri" w:hAnsi="Calibri" w:cs="Calibri"/>
        </w:rPr>
        <w:t>N</w:t>
      </w:r>
      <w:r w:rsidR="00472B2E" w:rsidRPr="00EA12A6">
        <w:rPr>
          <w:rFonts w:ascii="Calibri" w:hAnsi="Calibri" w:cs="Calibri"/>
        </w:rPr>
        <w:t xml:space="preserve">umber of </w:t>
      </w:r>
      <w:r w:rsidR="00FC7B94" w:rsidRPr="00EA12A6">
        <w:rPr>
          <w:rFonts w:ascii="Calibri" w:hAnsi="Calibri" w:cs="Calibri"/>
        </w:rPr>
        <w:t xml:space="preserve">market support </w:t>
      </w:r>
      <w:r w:rsidR="00472B2E" w:rsidRPr="00EA12A6">
        <w:rPr>
          <w:rFonts w:ascii="Calibri" w:hAnsi="Calibri" w:cs="Calibri"/>
        </w:rPr>
        <w:t>projects</w:t>
      </w:r>
      <w:r w:rsidR="004907DE" w:rsidRPr="00EA12A6">
        <w:rPr>
          <w:rFonts w:ascii="Calibri" w:hAnsi="Calibri" w:cs="Calibri"/>
        </w:rPr>
        <w:t xml:space="preserve"> </w:t>
      </w:r>
      <w:r w:rsidR="00FC7B94" w:rsidRPr="00EA12A6">
        <w:rPr>
          <w:rFonts w:ascii="Calibri" w:hAnsi="Calibri" w:cs="Calibri"/>
        </w:rPr>
        <w:t xml:space="preserve">(outside of ETP) </w:t>
      </w:r>
      <w:r w:rsidR="00472B2E" w:rsidRPr="00EA12A6">
        <w:rPr>
          <w:rFonts w:ascii="Calibri" w:hAnsi="Calibri" w:cs="Calibri"/>
        </w:rPr>
        <w:t>that validate the technical performance, market and market barrier knowledge, and/or effective program interventions of an emerging</w:t>
      </w:r>
      <w:r w:rsidR="004907DE" w:rsidRPr="00EA12A6">
        <w:rPr>
          <w:rFonts w:ascii="Calibri" w:hAnsi="Calibri" w:cs="Calibri"/>
        </w:rPr>
        <w:t>/under-utilized</w:t>
      </w:r>
      <w:r w:rsidR="00472B2E" w:rsidRPr="00EA12A6">
        <w:rPr>
          <w:rFonts w:ascii="Calibri" w:hAnsi="Calibri" w:cs="Calibri"/>
        </w:rPr>
        <w:t xml:space="preserve"> or existing energy efficient technology</w:t>
      </w:r>
      <w:r w:rsidR="004907DE" w:rsidRPr="00EA12A6">
        <w:rPr>
          <w:rFonts w:ascii="Calibri" w:hAnsi="Calibri" w:cs="Calibri"/>
        </w:rPr>
        <w:t xml:space="preserve"> </w:t>
      </w:r>
    </w:p>
    <w:p w14:paraId="14361E8D" w14:textId="63027A74" w:rsidR="00472B2E" w:rsidRPr="00EA12A6" w:rsidRDefault="00EF0F09" w:rsidP="00AB7EEB">
      <w:pPr>
        <w:pStyle w:val="ListParagraph"/>
        <w:numPr>
          <w:ilvl w:val="0"/>
          <w:numId w:val="17"/>
        </w:numPr>
        <w:spacing w:line="276" w:lineRule="auto"/>
        <w:rPr>
          <w:rFonts w:ascii="Calibri" w:hAnsi="Calibri" w:cs="Calibri"/>
        </w:rPr>
      </w:pPr>
      <w:r w:rsidRPr="00EA12A6">
        <w:rPr>
          <w:rFonts w:ascii="Calibri" w:hAnsi="Calibri" w:cs="Calibri"/>
        </w:rPr>
        <w:t>C</w:t>
      </w:r>
      <w:r w:rsidR="00472B2E" w:rsidRPr="00EA12A6">
        <w:rPr>
          <w:rFonts w:ascii="Calibri" w:hAnsi="Calibri" w:cs="Calibri"/>
        </w:rPr>
        <w:t>ost effectiveness of a technology prior to market support program</w:t>
      </w:r>
      <w:r w:rsidR="004907DE" w:rsidRPr="00EA12A6">
        <w:rPr>
          <w:rFonts w:ascii="Calibri" w:hAnsi="Calibri" w:cs="Calibri"/>
        </w:rPr>
        <w:t>s</w:t>
      </w:r>
      <w:r w:rsidR="00472B2E" w:rsidRPr="00EA12A6">
        <w:rPr>
          <w:rFonts w:ascii="Calibri" w:hAnsi="Calibri" w:cs="Calibri"/>
        </w:rPr>
        <w:t xml:space="preserve"> relative to cost effectiveness of a technology after intervention by the market support program</w:t>
      </w:r>
      <w:r w:rsidR="004907DE" w:rsidRPr="00EA12A6">
        <w:rPr>
          <w:rFonts w:ascii="Calibri" w:hAnsi="Calibri" w:cs="Calibri"/>
        </w:rPr>
        <w:t>s</w:t>
      </w:r>
      <w:r w:rsidR="00472B2E" w:rsidRPr="00EA12A6">
        <w:rPr>
          <w:rFonts w:ascii="Calibri" w:hAnsi="Calibri" w:cs="Calibri"/>
        </w:rPr>
        <w:t xml:space="preserve"> (% change in cost effectiveness)</w:t>
      </w:r>
    </w:p>
    <w:p w14:paraId="7B3EB779" w14:textId="55908D0C" w:rsidR="00472B2E" w:rsidRPr="00EA12A6" w:rsidRDefault="008A406C" w:rsidP="00AB7EEB">
      <w:pPr>
        <w:pStyle w:val="Heading4"/>
        <w:spacing w:line="276" w:lineRule="auto"/>
        <w:rPr>
          <w:rFonts w:ascii="Calibri" w:hAnsi="Calibri" w:cs="Calibri"/>
        </w:rPr>
      </w:pPr>
      <w:r w:rsidRPr="00EA12A6">
        <w:rPr>
          <w:rFonts w:ascii="Calibri" w:hAnsi="Calibri" w:cs="Calibri"/>
        </w:rPr>
        <w:t xml:space="preserve">New </w:t>
      </w:r>
      <w:r w:rsidR="00472B2E" w:rsidRPr="00EA12A6">
        <w:rPr>
          <w:rFonts w:ascii="Calibri" w:hAnsi="Calibri" w:cs="Calibri"/>
        </w:rPr>
        <w:t>Metrics with data that needs to be collected later</w:t>
      </w:r>
      <w:r w:rsidR="009F56FE" w:rsidRPr="00EA12A6">
        <w:rPr>
          <w:rStyle w:val="FootnoteReference"/>
          <w:rFonts w:ascii="Calibri" w:hAnsi="Calibri" w:cs="Calibri"/>
        </w:rPr>
        <w:footnoteReference w:id="12"/>
      </w:r>
      <w:r w:rsidR="00472B2E" w:rsidRPr="00EA12A6">
        <w:rPr>
          <w:rFonts w:ascii="Calibri" w:hAnsi="Calibri" w:cs="Calibri"/>
        </w:rPr>
        <w:t xml:space="preserve"> </w:t>
      </w:r>
    </w:p>
    <w:p w14:paraId="2EA48132" w14:textId="09BEA102" w:rsidR="00472B2E" w:rsidRPr="00EA12A6" w:rsidRDefault="00472B2E" w:rsidP="00AB7EEB">
      <w:pPr>
        <w:pStyle w:val="ListParagraph"/>
        <w:numPr>
          <w:ilvl w:val="0"/>
          <w:numId w:val="16"/>
        </w:numPr>
        <w:spacing w:line="276" w:lineRule="auto"/>
        <w:rPr>
          <w:rFonts w:ascii="Calibri" w:hAnsi="Calibri" w:cs="Calibri"/>
        </w:rPr>
      </w:pPr>
      <w:r w:rsidRPr="00EA12A6">
        <w:rPr>
          <w:rFonts w:ascii="Calibri" w:hAnsi="Calibri" w:cs="Calibri"/>
        </w:rPr>
        <w:t>Percent</w:t>
      </w:r>
      <w:r w:rsidR="00181230" w:rsidRPr="00EA12A6">
        <w:rPr>
          <w:rFonts w:ascii="Calibri" w:hAnsi="Calibri" w:cs="Calibri"/>
        </w:rPr>
        <w:t xml:space="preserve"> </w:t>
      </w:r>
      <w:r w:rsidRPr="00EA12A6">
        <w:rPr>
          <w:rFonts w:ascii="Calibri" w:hAnsi="Calibri" w:cs="Calibri"/>
        </w:rPr>
        <w:t>market penetration of emerging</w:t>
      </w:r>
      <w:r w:rsidR="00181230" w:rsidRPr="00EA12A6">
        <w:rPr>
          <w:rFonts w:ascii="Calibri" w:hAnsi="Calibri" w:cs="Calibri"/>
        </w:rPr>
        <w:t>/under-utilized</w:t>
      </w:r>
      <w:r w:rsidRPr="00EA12A6">
        <w:rPr>
          <w:rFonts w:ascii="Calibri" w:hAnsi="Calibri" w:cs="Calibri"/>
        </w:rPr>
        <w:t xml:space="preserve"> or existing EE products or services</w:t>
      </w:r>
    </w:p>
    <w:p w14:paraId="77FD203F" w14:textId="5D8DFA20" w:rsidR="00472B2E" w:rsidRPr="00EA12A6" w:rsidRDefault="00472B2E" w:rsidP="00AB7EEB">
      <w:pPr>
        <w:pStyle w:val="ListParagraph"/>
        <w:numPr>
          <w:ilvl w:val="0"/>
          <w:numId w:val="16"/>
        </w:numPr>
        <w:spacing w:line="276" w:lineRule="auto"/>
        <w:rPr>
          <w:rFonts w:ascii="Calibri" w:hAnsi="Calibri" w:cs="Calibri"/>
        </w:rPr>
      </w:pPr>
      <w:r w:rsidRPr="00EA12A6">
        <w:rPr>
          <w:rFonts w:ascii="Calibri" w:hAnsi="Calibri" w:cs="Calibri"/>
        </w:rPr>
        <w:t xml:space="preserve">Percent </w:t>
      </w:r>
      <w:r w:rsidR="00181230" w:rsidRPr="00EA12A6">
        <w:rPr>
          <w:rFonts w:ascii="Calibri" w:hAnsi="Calibri" w:cs="Calibri"/>
        </w:rPr>
        <w:t xml:space="preserve">market participant </w:t>
      </w:r>
      <w:r w:rsidRPr="00EA12A6">
        <w:rPr>
          <w:rFonts w:ascii="Calibri" w:hAnsi="Calibri" w:cs="Calibri"/>
        </w:rPr>
        <w:t>aware of emerging</w:t>
      </w:r>
      <w:r w:rsidR="00181230" w:rsidRPr="00EA12A6">
        <w:rPr>
          <w:rFonts w:ascii="Calibri" w:hAnsi="Calibri" w:cs="Calibri"/>
        </w:rPr>
        <w:t>/under-utilized</w:t>
      </w:r>
      <w:r w:rsidRPr="00EA12A6">
        <w:rPr>
          <w:rFonts w:ascii="Calibri" w:hAnsi="Calibri" w:cs="Calibri"/>
        </w:rPr>
        <w:t xml:space="preserve"> or existing EE products or services</w:t>
      </w:r>
    </w:p>
    <w:p w14:paraId="44CAFCDC" w14:textId="19DE209D" w:rsidR="00472B2E" w:rsidRPr="00EA12A6" w:rsidRDefault="00472B2E" w:rsidP="00AB7EEB">
      <w:pPr>
        <w:pStyle w:val="ListParagraph"/>
        <w:numPr>
          <w:ilvl w:val="0"/>
          <w:numId w:val="16"/>
        </w:numPr>
        <w:spacing w:line="276" w:lineRule="auto"/>
        <w:rPr>
          <w:rFonts w:ascii="Calibri" w:hAnsi="Calibri" w:cs="Calibri"/>
        </w:rPr>
      </w:pPr>
      <w:r w:rsidRPr="00EA12A6">
        <w:rPr>
          <w:rFonts w:ascii="Calibri" w:hAnsi="Calibri" w:cs="Calibri"/>
        </w:rPr>
        <w:t>Aggregated confidence level in performance verification by product, project, and service (for relevant programs)</w:t>
      </w:r>
    </w:p>
    <w:p w14:paraId="7995D8DC" w14:textId="3B014B11" w:rsidR="00B340F7" w:rsidRPr="00EA12A6" w:rsidRDefault="00B340F7" w:rsidP="008A406C">
      <w:pPr>
        <w:pStyle w:val="Heading4"/>
        <w:rPr>
          <w:rFonts w:ascii="Calibri" w:hAnsi="Calibri" w:cs="Calibri"/>
        </w:rPr>
      </w:pPr>
      <w:r w:rsidRPr="00EA12A6">
        <w:rPr>
          <w:rFonts w:ascii="Calibri" w:hAnsi="Calibri" w:cs="Calibri"/>
        </w:rPr>
        <w:t>Indicator</w:t>
      </w:r>
      <w:r w:rsidR="004D664C" w:rsidRPr="00EA12A6">
        <w:rPr>
          <w:rFonts w:ascii="Calibri" w:hAnsi="Calibri" w:cs="Calibri"/>
        </w:rPr>
        <w:t>s (for relevant programs)</w:t>
      </w:r>
      <w:r w:rsidRPr="00EA12A6">
        <w:rPr>
          <w:rFonts w:ascii="Calibri" w:hAnsi="Calibri" w:cs="Calibri"/>
        </w:rPr>
        <w:t>:</w:t>
      </w:r>
    </w:p>
    <w:p w14:paraId="478D7FAA" w14:textId="4A28D64B" w:rsidR="00B340F7" w:rsidRPr="00EA12A6" w:rsidRDefault="00B340F7" w:rsidP="002E56F9">
      <w:pPr>
        <w:pStyle w:val="ListParagraph"/>
        <w:numPr>
          <w:ilvl w:val="0"/>
          <w:numId w:val="37"/>
        </w:numPr>
        <w:spacing w:line="276" w:lineRule="auto"/>
        <w:rPr>
          <w:rFonts w:ascii="Calibri" w:hAnsi="Calibri" w:cs="Calibri"/>
        </w:rPr>
      </w:pPr>
      <w:r w:rsidRPr="00EA12A6">
        <w:rPr>
          <w:rFonts w:ascii="Calibri" w:hAnsi="Calibri" w:cs="Calibri"/>
        </w:rPr>
        <w:t xml:space="preserve">Number of </w:t>
      </w:r>
      <w:r w:rsidR="004D664C" w:rsidRPr="00EA12A6">
        <w:rPr>
          <w:rFonts w:ascii="Calibri" w:hAnsi="Calibri" w:cs="Calibri"/>
        </w:rPr>
        <w:t>providers</w:t>
      </w:r>
      <w:r w:rsidRPr="00EA12A6">
        <w:rPr>
          <w:rFonts w:ascii="Calibri" w:hAnsi="Calibri" w:cs="Calibri"/>
        </w:rPr>
        <w:t xml:space="preserve"> for performance verification</w:t>
      </w:r>
      <w:r w:rsidR="004D664C" w:rsidRPr="00EA12A6">
        <w:rPr>
          <w:rFonts w:ascii="Calibri" w:hAnsi="Calibri" w:cs="Calibri"/>
        </w:rPr>
        <w:t xml:space="preserve"> services</w:t>
      </w:r>
    </w:p>
    <w:p w14:paraId="34C705F5" w14:textId="6A4CFD69" w:rsidR="004D1A20" w:rsidRDefault="004D1A20" w:rsidP="00AB7EEB">
      <w:pPr>
        <w:pStyle w:val="Heading3"/>
        <w:spacing w:line="276" w:lineRule="auto"/>
        <w:rPr>
          <w:rFonts w:ascii="Calibri" w:hAnsi="Calibri" w:cs="Calibri"/>
          <w:u w:val="single"/>
        </w:rPr>
      </w:pPr>
    </w:p>
    <w:p w14:paraId="26A286C7" w14:textId="77777777" w:rsidR="00E96F23" w:rsidRPr="00E96F23" w:rsidRDefault="00E96F23" w:rsidP="00E96F23"/>
    <w:p w14:paraId="22DB9332" w14:textId="794059EE" w:rsidR="00B20A0A" w:rsidRPr="00EA12A6" w:rsidRDefault="00B20A0A" w:rsidP="00AB7EEB">
      <w:pPr>
        <w:pStyle w:val="Heading3"/>
        <w:spacing w:line="276" w:lineRule="auto"/>
        <w:rPr>
          <w:rFonts w:ascii="Calibri" w:hAnsi="Calibri" w:cs="Calibri"/>
        </w:rPr>
      </w:pPr>
      <w:bookmarkStart w:id="41" w:name="_Toc84353140"/>
      <w:r w:rsidRPr="00EA12A6">
        <w:rPr>
          <w:rFonts w:ascii="Calibri" w:hAnsi="Calibri" w:cs="Calibri"/>
          <w:u w:val="single"/>
        </w:rPr>
        <w:t>Metrics for Sub-Objective #5: Access to Capital</w:t>
      </w:r>
      <w:bookmarkEnd w:id="41"/>
    </w:p>
    <w:p w14:paraId="1077DFFE" w14:textId="52CF6F99" w:rsidR="00472B2E" w:rsidRPr="00EA12A6" w:rsidRDefault="008A406C" w:rsidP="00AB7EEB">
      <w:pPr>
        <w:pStyle w:val="Heading4"/>
        <w:spacing w:line="276" w:lineRule="auto"/>
        <w:rPr>
          <w:rFonts w:ascii="Calibri" w:hAnsi="Calibri" w:cs="Calibri"/>
        </w:rPr>
      </w:pPr>
      <w:r w:rsidRPr="00EA12A6">
        <w:rPr>
          <w:rFonts w:ascii="Calibri" w:hAnsi="Calibri" w:cs="Calibri"/>
        </w:rPr>
        <w:t xml:space="preserve">Applicable </w:t>
      </w:r>
      <w:r w:rsidR="00472B2E" w:rsidRPr="00EA12A6">
        <w:rPr>
          <w:rFonts w:ascii="Calibri" w:hAnsi="Calibri" w:cs="Calibri"/>
        </w:rPr>
        <w:t xml:space="preserve">Existing </w:t>
      </w:r>
      <w:r w:rsidR="00D67289" w:rsidRPr="00EA12A6">
        <w:rPr>
          <w:rFonts w:ascii="Calibri" w:hAnsi="Calibri" w:cs="Calibri"/>
        </w:rPr>
        <w:t xml:space="preserve">Indicators </w:t>
      </w:r>
      <w:r w:rsidR="00472B2E" w:rsidRPr="00EA12A6">
        <w:rPr>
          <w:rFonts w:ascii="Calibri" w:hAnsi="Calibri" w:cs="Calibri"/>
        </w:rPr>
        <w:t>that will continue to be collected</w:t>
      </w:r>
      <w:r w:rsidR="00D67289" w:rsidRPr="00EA12A6">
        <w:rPr>
          <w:rStyle w:val="FootnoteReference"/>
          <w:rFonts w:ascii="Calibri" w:hAnsi="Calibri" w:cs="Calibri"/>
        </w:rPr>
        <w:footnoteReference w:id="13"/>
      </w:r>
    </w:p>
    <w:p w14:paraId="484E94E6" w14:textId="77777777" w:rsidR="00472B2E" w:rsidRPr="00EA12A6" w:rsidRDefault="00472B2E" w:rsidP="00AB7EEB">
      <w:pPr>
        <w:pStyle w:val="ListParagraph"/>
        <w:numPr>
          <w:ilvl w:val="0"/>
          <w:numId w:val="35"/>
        </w:numPr>
        <w:spacing w:line="276" w:lineRule="auto"/>
        <w:rPr>
          <w:rFonts w:ascii="Calibri" w:hAnsi="Calibri" w:cs="Calibri"/>
        </w:rPr>
      </w:pPr>
      <w:r w:rsidRPr="00EA12A6">
        <w:rPr>
          <w:rFonts w:ascii="Calibri" w:hAnsi="Calibri" w:cs="Calibri"/>
        </w:rPr>
        <w:t xml:space="preserve">Participant data, </w:t>
      </w:r>
      <w:proofErr w:type="gramStart"/>
      <w:r w:rsidRPr="00EA12A6">
        <w:rPr>
          <w:rFonts w:ascii="Calibri" w:hAnsi="Calibri" w:cs="Calibri"/>
        </w:rPr>
        <w:t>e.g.</w:t>
      </w:r>
      <w:proofErr w:type="gramEnd"/>
      <w:r w:rsidRPr="00EA12A6">
        <w:rPr>
          <w:rFonts w:ascii="Calibri" w:hAnsi="Calibri" w:cs="Calibri"/>
        </w:rPr>
        <w:t xml:space="preserve"> credit score, census tract income, CalEnviroScreen Scores of areas served, zip code</w:t>
      </w:r>
    </w:p>
    <w:p w14:paraId="09B32655" w14:textId="77777777" w:rsidR="00472B2E" w:rsidRPr="00EA12A6" w:rsidRDefault="00472B2E" w:rsidP="00AB7EEB">
      <w:pPr>
        <w:pStyle w:val="ListParagraph"/>
        <w:numPr>
          <w:ilvl w:val="0"/>
          <w:numId w:val="35"/>
        </w:numPr>
        <w:spacing w:line="276" w:lineRule="auto"/>
        <w:rPr>
          <w:rFonts w:ascii="Calibri" w:hAnsi="Calibri" w:cs="Calibri"/>
        </w:rPr>
      </w:pPr>
      <w:r w:rsidRPr="00EA12A6">
        <w:rPr>
          <w:rFonts w:ascii="Calibri" w:hAnsi="Calibri" w:cs="Calibri"/>
        </w:rPr>
        <w:t xml:space="preserve">Comparisons between market-rate capital vs. capital accessed via EE programs, </w:t>
      </w:r>
      <w:proofErr w:type="gramStart"/>
      <w:r w:rsidRPr="00EA12A6">
        <w:rPr>
          <w:rFonts w:ascii="Calibri" w:hAnsi="Calibri" w:cs="Calibri"/>
        </w:rPr>
        <w:t>e.g.</w:t>
      </w:r>
      <w:proofErr w:type="gramEnd"/>
      <w:r w:rsidRPr="00EA12A6">
        <w:rPr>
          <w:rFonts w:ascii="Calibri" w:hAnsi="Calibri" w:cs="Calibri"/>
        </w:rPr>
        <w:t xml:space="preserve"> interest rate, monthly payment</w:t>
      </w:r>
    </w:p>
    <w:p w14:paraId="38D23823" w14:textId="0E04C674" w:rsidR="00472B2E" w:rsidRPr="00EA12A6" w:rsidRDefault="008A406C" w:rsidP="00AB7EEB">
      <w:pPr>
        <w:pStyle w:val="Heading4"/>
        <w:spacing w:line="276" w:lineRule="auto"/>
        <w:rPr>
          <w:rFonts w:ascii="Calibri" w:hAnsi="Calibri" w:cs="Calibri"/>
        </w:rPr>
      </w:pPr>
      <w:r w:rsidRPr="00EA12A6">
        <w:rPr>
          <w:rFonts w:ascii="Calibri" w:hAnsi="Calibri" w:cs="Calibri"/>
        </w:rPr>
        <w:t xml:space="preserve">New </w:t>
      </w:r>
      <w:r w:rsidR="00472B2E" w:rsidRPr="00EA12A6">
        <w:rPr>
          <w:rFonts w:ascii="Calibri" w:hAnsi="Calibri" w:cs="Calibri"/>
        </w:rPr>
        <w:t>Metrics with data that can be collected now (program outputs for relevant programs)</w:t>
      </w:r>
    </w:p>
    <w:p w14:paraId="683DFF6B" w14:textId="04616484" w:rsidR="008A406C" w:rsidRPr="00EA12A6" w:rsidRDefault="008A406C" w:rsidP="008A406C">
      <w:pPr>
        <w:pStyle w:val="ListParagraph"/>
        <w:numPr>
          <w:ilvl w:val="0"/>
          <w:numId w:val="43"/>
        </w:numPr>
        <w:rPr>
          <w:rFonts w:ascii="Calibri" w:hAnsi="Calibri" w:cs="Calibri"/>
        </w:rPr>
      </w:pPr>
      <w:r w:rsidRPr="00EA12A6">
        <w:rPr>
          <w:rFonts w:ascii="Calibri" w:hAnsi="Calibri" w:cs="Calibri"/>
        </w:rPr>
        <w:t>Total projects completed/measures installed and dollar value of consolidated projects</w:t>
      </w:r>
      <w:r w:rsidRPr="00EA12A6">
        <w:rPr>
          <w:rStyle w:val="FootnoteReference"/>
          <w:rFonts w:ascii="Calibri" w:hAnsi="Calibri" w:cs="Calibri"/>
        </w:rPr>
        <w:footnoteReference w:id="14"/>
      </w:r>
    </w:p>
    <w:p w14:paraId="4DAB216F" w14:textId="519FA379" w:rsidR="008A406C" w:rsidRPr="00EA12A6" w:rsidRDefault="008A406C" w:rsidP="008A406C">
      <w:pPr>
        <w:pStyle w:val="ListParagraph"/>
        <w:numPr>
          <w:ilvl w:val="0"/>
          <w:numId w:val="43"/>
        </w:numPr>
        <w:rPr>
          <w:rFonts w:ascii="Calibri" w:hAnsi="Calibri" w:cs="Calibri"/>
        </w:rPr>
      </w:pPr>
      <w:r w:rsidRPr="00EA12A6">
        <w:rPr>
          <w:rFonts w:ascii="Calibri" w:hAnsi="Calibri" w:cs="Calibri"/>
        </w:rPr>
        <w:t>Ratio of ratepayer funds allocated to private capital leveraged</w:t>
      </w:r>
      <w:r w:rsidRPr="00EA12A6">
        <w:rPr>
          <w:rStyle w:val="FootnoteReference"/>
          <w:rFonts w:ascii="Calibri" w:hAnsi="Calibri" w:cs="Calibri"/>
        </w:rPr>
        <w:footnoteReference w:id="15"/>
      </w:r>
    </w:p>
    <w:p w14:paraId="46A7ED2B" w14:textId="683AE7FE" w:rsidR="008A406C" w:rsidRPr="00EA12A6" w:rsidRDefault="008A406C" w:rsidP="008A406C">
      <w:pPr>
        <w:pStyle w:val="ListParagraph"/>
        <w:numPr>
          <w:ilvl w:val="0"/>
          <w:numId w:val="43"/>
        </w:numPr>
        <w:rPr>
          <w:rFonts w:ascii="Calibri" w:hAnsi="Calibri" w:cs="Calibri"/>
        </w:rPr>
      </w:pPr>
      <w:r w:rsidRPr="00EA12A6">
        <w:rPr>
          <w:rFonts w:ascii="Calibri" w:hAnsi="Calibri" w:cs="Calibri"/>
        </w:rPr>
        <w:t>Differential of cost defrayed from customers (e.g., difference between comparable market rate products and program products).</w:t>
      </w:r>
    </w:p>
    <w:p w14:paraId="75CFC01A" w14:textId="0060974D" w:rsidR="00472B2E" w:rsidRPr="00EA12A6" w:rsidRDefault="008A406C" w:rsidP="00C162C6">
      <w:pPr>
        <w:pStyle w:val="Heading4"/>
        <w:rPr>
          <w:rFonts w:ascii="Calibri" w:hAnsi="Calibri" w:cs="Calibri"/>
        </w:rPr>
      </w:pPr>
      <w:r w:rsidRPr="00EA12A6">
        <w:rPr>
          <w:rFonts w:ascii="Calibri" w:hAnsi="Calibri" w:cs="Calibri"/>
        </w:rPr>
        <w:lastRenderedPageBreak/>
        <w:t xml:space="preserve">New </w:t>
      </w:r>
      <w:r w:rsidR="00472B2E" w:rsidRPr="00EA12A6">
        <w:rPr>
          <w:rFonts w:ascii="Calibri" w:eastAsia="Times New Roman" w:hAnsi="Calibri" w:cs="Calibri"/>
        </w:rPr>
        <w:t xml:space="preserve">Metrics with data that needs to be collected later </w:t>
      </w:r>
    </w:p>
    <w:p w14:paraId="132A62CC" w14:textId="77777777" w:rsidR="00472B2E" w:rsidRPr="00EA12A6" w:rsidRDefault="00472B2E" w:rsidP="00AB7EEB">
      <w:pPr>
        <w:pStyle w:val="ListParagraph"/>
        <w:numPr>
          <w:ilvl w:val="0"/>
          <w:numId w:val="18"/>
        </w:numPr>
        <w:spacing w:line="276" w:lineRule="auto"/>
        <w:rPr>
          <w:rFonts w:ascii="Calibri" w:hAnsi="Calibri" w:cs="Calibri"/>
        </w:rPr>
      </w:pPr>
      <w:r w:rsidRPr="00EA12A6">
        <w:rPr>
          <w:rFonts w:ascii="Calibri" w:hAnsi="Calibri" w:cs="Calibri"/>
        </w:rPr>
        <w:t xml:space="preserve">% </w:t>
      </w:r>
      <w:proofErr w:type="gramStart"/>
      <w:r w:rsidRPr="00EA12A6">
        <w:rPr>
          <w:rFonts w:ascii="Calibri" w:hAnsi="Calibri" w:cs="Calibri"/>
        </w:rPr>
        <w:t>of</w:t>
      </w:r>
      <w:proofErr w:type="gramEnd"/>
      <w:r w:rsidRPr="00EA12A6">
        <w:rPr>
          <w:rFonts w:ascii="Calibri" w:hAnsi="Calibri" w:cs="Calibri"/>
        </w:rPr>
        <w:t xml:space="preserve"> market participants aware of capital access opportunities for investments in energy efficient projects, products, and/or services (awareness)</w:t>
      </w:r>
    </w:p>
    <w:p w14:paraId="5C1CDDDC" w14:textId="77777777" w:rsidR="00472B2E" w:rsidRPr="00EA12A6" w:rsidRDefault="00472B2E" w:rsidP="00AB7EEB">
      <w:pPr>
        <w:pStyle w:val="ListParagraph"/>
        <w:numPr>
          <w:ilvl w:val="0"/>
          <w:numId w:val="18"/>
        </w:numPr>
        <w:spacing w:line="276" w:lineRule="auto"/>
        <w:rPr>
          <w:rFonts w:ascii="Calibri" w:hAnsi="Calibri" w:cs="Calibri"/>
        </w:rPr>
      </w:pPr>
      <w:r w:rsidRPr="00EA12A6">
        <w:rPr>
          <w:rFonts w:ascii="Calibri" w:hAnsi="Calibri" w:cs="Calibri"/>
        </w:rPr>
        <w:t xml:space="preserve">% </w:t>
      </w:r>
      <w:proofErr w:type="gramStart"/>
      <w:r w:rsidRPr="00EA12A6">
        <w:rPr>
          <w:rFonts w:ascii="Calibri" w:hAnsi="Calibri" w:cs="Calibri"/>
        </w:rPr>
        <w:t>of</w:t>
      </w:r>
      <w:proofErr w:type="gramEnd"/>
      <w:r w:rsidRPr="00EA12A6">
        <w:rPr>
          <w:rFonts w:ascii="Calibri" w:hAnsi="Calibri" w:cs="Calibri"/>
        </w:rPr>
        <w:t xml:space="preserve"> market participants knowledgeable about capital access opportunities for investments in energy efficient projects, products, and/or services (knowledge)</w:t>
      </w:r>
    </w:p>
    <w:p w14:paraId="5A783223" w14:textId="77777777" w:rsidR="00472B2E" w:rsidRPr="00EA12A6" w:rsidRDefault="00472B2E" w:rsidP="00AB7EEB">
      <w:pPr>
        <w:pStyle w:val="ListParagraph"/>
        <w:numPr>
          <w:ilvl w:val="0"/>
          <w:numId w:val="18"/>
        </w:numPr>
        <w:spacing w:line="276" w:lineRule="auto"/>
        <w:rPr>
          <w:rFonts w:ascii="Calibri" w:hAnsi="Calibri" w:cs="Calibri"/>
        </w:rPr>
      </w:pPr>
      <w:r w:rsidRPr="00EA12A6">
        <w:rPr>
          <w:rFonts w:ascii="Calibri" w:hAnsi="Calibri" w:cs="Calibri"/>
        </w:rPr>
        <w:t xml:space="preserve">% </w:t>
      </w:r>
      <w:proofErr w:type="gramStart"/>
      <w:r w:rsidRPr="00EA12A6">
        <w:rPr>
          <w:rFonts w:ascii="Calibri" w:hAnsi="Calibri" w:cs="Calibri"/>
        </w:rPr>
        <w:t>of</w:t>
      </w:r>
      <w:proofErr w:type="gramEnd"/>
      <w:r w:rsidRPr="00EA12A6">
        <w:rPr>
          <w:rFonts w:ascii="Calibri" w:hAnsi="Calibri" w:cs="Calibri"/>
        </w:rPr>
        <w:t xml:space="preserve"> market participants interested in leveraging capital access opportunities for investments in energy efficient projects, products, and/or services (attitude)</w:t>
      </w:r>
    </w:p>
    <w:p w14:paraId="50285429" w14:textId="77777777" w:rsidR="00472B2E" w:rsidRPr="00EA12A6" w:rsidRDefault="00472B2E" w:rsidP="00AB7EEB">
      <w:pPr>
        <w:pStyle w:val="ListParagraph"/>
        <w:numPr>
          <w:ilvl w:val="0"/>
          <w:numId w:val="18"/>
        </w:numPr>
        <w:spacing w:line="276" w:lineRule="auto"/>
        <w:rPr>
          <w:rFonts w:ascii="Calibri" w:hAnsi="Calibri" w:cs="Calibri"/>
        </w:rPr>
      </w:pPr>
      <w:r w:rsidRPr="00EA12A6">
        <w:rPr>
          <w:rFonts w:ascii="Calibri" w:hAnsi="Calibri" w:cs="Calibri"/>
        </w:rPr>
        <w:t xml:space="preserve">% </w:t>
      </w:r>
      <w:proofErr w:type="gramStart"/>
      <w:r w:rsidRPr="00EA12A6">
        <w:rPr>
          <w:rFonts w:ascii="Calibri" w:hAnsi="Calibri" w:cs="Calibri"/>
        </w:rPr>
        <w:t>of</w:t>
      </w:r>
      <w:proofErr w:type="gramEnd"/>
      <w:r w:rsidRPr="00EA12A6">
        <w:rPr>
          <w:rFonts w:ascii="Calibri" w:hAnsi="Calibri" w:cs="Calibri"/>
        </w:rPr>
        <w:t xml:space="preserve"> market participants that were unable to take action due to access to capital or affordability of energy efficient projects, products, or services (behavior)</w:t>
      </w:r>
    </w:p>
    <w:p w14:paraId="363194DE" w14:textId="77777777" w:rsidR="00472B2E" w:rsidRPr="00EA12A6" w:rsidRDefault="00472B2E" w:rsidP="00AB7EEB">
      <w:pPr>
        <w:spacing w:line="276" w:lineRule="auto"/>
        <w:rPr>
          <w:rFonts w:ascii="Calibri" w:hAnsi="Calibri" w:cs="Calibri"/>
        </w:rPr>
      </w:pPr>
    </w:p>
    <w:p w14:paraId="2728D8AC" w14:textId="77777777" w:rsidR="00472B2E" w:rsidRPr="00EA12A6" w:rsidRDefault="00472B2E" w:rsidP="00AB7EEB">
      <w:pPr>
        <w:spacing w:line="276" w:lineRule="auto"/>
        <w:rPr>
          <w:rFonts w:ascii="Calibri" w:hAnsi="Calibri" w:cs="Calibri"/>
        </w:rPr>
      </w:pPr>
    </w:p>
    <w:p w14:paraId="721D65F2" w14:textId="02C27FF7" w:rsidR="00BF481D" w:rsidRPr="00EA12A6" w:rsidRDefault="00BF481D" w:rsidP="00AB7EEB">
      <w:pPr>
        <w:spacing w:line="276" w:lineRule="auto"/>
        <w:rPr>
          <w:rFonts w:ascii="Calibri" w:eastAsiaTheme="majorEastAsia" w:hAnsi="Calibri" w:cs="Calibri"/>
          <w:color w:val="2F5496" w:themeColor="accent1" w:themeShade="BF"/>
          <w:sz w:val="32"/>
          <w:szCs w:val="32"/>
        </w:rPr>
      </w:pPr>
      <w:r w:rsidRPr="00EA12A6">
        <w:rPr>
          <w:rFonts w:ascii="Calibri" w:hAnsi="Calibri" w:cs="Calibri"/>
        </w:rPr>
        <w:br w:type="page"/>
      </w:r>
    </w:p>
    <w:p w14:paraId="1A1A199F" w14:textId="069915B6" w:rsidR="00E276E9" w:rsidRPr="00EA12A6" w:rsidRDefault="007848A7" w:rsidP="00AB7EEB">
      <w:pPr>
        <w:pStyle w:val="Heading1"/>
        <w:spacing w:line="276" w:lineRule="auto"/>
        <w:rPr>
          <w:rFonts w:ascii="Calibri" w:hAnsi="Calibri" w:cs="Calibri"/>
        </w:rPr>
      </w:pPr>
      <w:bookmarkStart w:id="42" w:name="_Toc84353141"/>
      <w:r w:rsidRPr="00EA12A6">
        <w:rPr>
          <w:rFonts w:ascii="Calibri" w:hAnsi="Calibri" w:cs="Calibri"/>
        </w:rPr>
        <w:lastRenderedPageBreak/>
        <w:t xml:space="preserve">Section 5: </w:t>
      </w:r>
      <w:r w:rsidR="00B66AE7" w:rsidRPr="00EA12A6">
        <w:rPr>
          <w:rFonts w:ascii="Calibri" w:hAnsi="Calibri" w:cs="Calibri"/>
        </w:rPr>
        <w:t xml:space="preserve">Other </w:t>
      </w:r>
      <w:r w:rsidRPr="00EA12A6">
        <w:rPr>
          <w:rFonts w:ascii="Calibri" w:hAnsi="Calibri" w:cs="Calibri"/>
        </w:rPr>
        <w:t>Key Scope Questions</w:t>
      </w:r>
      <w:bookmarkEnd w:id="42"/>
      <w:r w:rsidR="00B66AE7" w:rsidRPr="00EA12A6">
        <w:rPr>
          <w:rFonts w:ascii="Calibri" w:hAnsi="Calibri" w:cs="Calibri"/>
        </w:rPr>
        <w:t xml:space="preserve"> </w:t>
      </w:r>
    </w:p>
    <w:p w14:paraId="3179D3B0" w14:textId="2C05CE06" w:rsidR="00ED6372" w:rsidRPr="00EA12A6" w:rsidRDefault="00E276E9" w:rsidP="00AB7EEB">
      <w:pPr>
        <w:spacing w:line="276" w:lineRule="auto"/>
        <w:rPr>
          <w:rFonts w:ascii="Calibri" w:eastAsiaTheme="minorHAnsi" w:hAnsi="Calibri" w:cs="Calibri"/>
        </w:rPr>
      </w:pPr>
      <w:r w:rsidRPr="00EA12A6">
        <w:rPr>
          <w:rFonts w:ascii="Calibri" w:hAnsi="Calibri" w:cs="Calibri"/>
        </w:rPr>
        <w:t xml:space="preserve">As discussed in Section 1, the Prospectus outlined a series of key questions for the </w:t>
      </w:r>
      <w:r w:rsidR="00D042D6" w:rsidRPr="00EA12A6">
        <w:rPr>
          <w:rFonts w:ascii="Calibri" w:hAnsi="Calibri" w:cs="Calibri"/>
        </w:rPr>
        <w:t>MSM</w:t>
      </w:r>
      <w:r w:rsidRPr="00EA12A6">
        <w:rPr>
          <w:rFonts w:ascii="Calibri" w:hAnsi="Calibri" w:cs="Calibri"/>
        </w:rPr>
        <w:t xml:space="preserve">WG to address. </w:t>
      </w:r>
      <w:r w:rsidR="009D6112" w:rsidRPr="00EA12A6">
        <w:rPr>
          <w:rFonts w:ascii="Calibri" w:hAnsi="Calibri" w:cs="Calibri"/>
        </w:rPr>
        <w:t xml:space="preserve">Two </w:t>
      </w:r>
      <w:r w:rsidR="007A099A" w:rsidRPr="00EA12A6">
        <w:rPr>
          <w:rFonts w:ascii="Calibri" w:hAnsi="Calibri" w:cs="Calibri"/>
        </w:rPr>
        <w:t xml:space="preserve">key scope </w:t>
      </w:r>
      <w:r w:rsidR="009D6112" w:rsidRPr="00EA12A6">
        <w:rPr>
          <w:rFonts w:ascii="Calibri" w:hAnsi="Calibri" w:cs="Calibri"/>
        </w:rPr>
        <w:t xml:space="preserve">questions </w:t>
      </w:r>
      <w:r w:rsidR="007A099A" w:rsidRPr="00EA12A6">
        <w:rPr>
          <w:rFonts w:ascii="Calibri" w:hAnsi="Calibri" w:cs="Calibri"/>
        </w:rPr>
        <w:t>not specifically address</w:t>
      </w:r>
      <w:r w:rsidR="00CF6661" w:rsidRPr="00EA12A6">
        <w:rPr>
          <w:rFonts w:ascii="Calibri" w:hAnsi="Calibri" w:cs="Calibri"/>
        </w:rPr>
        <w:t>ed</w:t>
      </w:r>
      <w:r w:rsidR="007A099A" w:rsidRPr="00EA12A6">
        <w:rPr>
          <w:rFonts w:ascii="Calibri" w:hAnsi="Calibri" w:cs="Calibri"/>
        </w:rPr>
        <w:t xml:space="preserve"> elsewhere in this report include how </w:t>
      </w:r>
      <w:r w:rsidR="00ED6372" w:rsidRPr="00EA12A6">
        <w:rPr>
          <w:rFonts w:ascii="Calibri" w:hAnsi="Calibri" w:cs="Calibri"/>
        </w:rPr>
        <w:t xml:space="preserve">Program Administrators and </w:t>
      </w:r>
      <w:r w:rsidR="009B6FF6" w:rsidRPr="00EA12A6">
        <w:rPr>
          <w:rFonts w:ascii="Calibri" w:hAnsi="Calibri" w:cs="Calibri"/>
        </w:rPr>
        <w:t xml:space="preserve">the </w:t>
      </w:r>
      <w:r w:rsidR="00ED6372" w:rsidRPr="00EA12A6">
        <w:rPr>
          <w:rFonts w:ascii="Calibri" w:hAnsi="Calibri" w:cs="Calibri"/>
        </w:rPr>
        <w:t xml:space="preserve">Commission address </w:t>
      </w:r>
      <w:r w:rsidR="007A099A" w:rsidRPr="00EA12A6">
        <w:rPr>
          <w:rFonts w:ascii="Calibri" w:hAnsi="Calibri" w:cs="Calibri"/>
        </w:rPr>
        <w:t xml:space="preserve">non-consensus </w:t>
      </w:r>
      <w:r w:rsidR="006F5443" w:rsidRPr="00EA12A6">
        <w:rPr>
          <w:rFonts w:ascii="Calibri" w:hAnsi="Calibri" w:cs="Calibri"/>
        </w:rPr>
        <w:t>issues (including Principles and Metrics)</w:t>
      </w:r>
      <w:r w:rsidR="007A099A" w:rsidRPr="00EA12A6">
        <w:rPr>
          <w:rFonts w:ascii="Calibri" w:hAnsi="Calibri" w:cs="Calibri"/>
        </w:rPr>
        <w:t xml:space="preserve">, and the distinction between </w:t>
      </w:r>
      <w:r w:rsidR="00667F73" w:rsidRPr="00EA12A6">
        <w:rPr>
          <w:rFonts w:ascii="Calibri" w:eastAsiaTheme="minorHAnsi" w:hAnsi="Calibri" w:cs="Calibri"/>
        </w:rPr>
        <w:t xml:space="preserve">Market Transformation </w:t>
      </w:r>
      <w:r w:rsidR="007A099A" w:rsidRPr="00EA12A6">
        <w:rPr>
          <w:rFonts w:ascii="Calibri" w:eastAsiaTheme="minorHAnsi" w:hAnsi="Calibri" w:cs="Calibri"/>
        </w:rPr>
        <w:t>and</w:t>
      </w:r>
      <w:r w:rsidR="00667F73" w:rsidRPr="00EA12A6">
        <w:rPr>
          <w:rFonts w:ascii="Calibri" w:eastAsiaTheme="minorHAnsi" w:hAnsi="Calibri" w:cs="Calibri"/>
        </w:rPr>
        <w:t xml:space="preserve"> Market Support Objectives</w:t>
      </w:r>
      <w:r w:rsidR="00EF0F09" w:rsidRPr="00EA12A6">
        <w:rPr>
          <w:rFonts w:ascii="Calibri" w:eastAsiaTheme="minorHAnsi" w:hAnsi="Calibri" w:cs="Calibri"/>
        </w:rPr>
        <w:t xml:space="preserve">. </w:t>
      </w:r>
      <w:r w:rsidR="00ED6372" w:rsidRPr="00EA12A6">
        <w:rPr>
          <w:rFonts w:ascii="Calibri" w:eastAsiaTheme="minorHAnsi" w:hAnsi="Calibri" w:cs="Calibri"/>
        </w:rPr>
        <w:t xml:space="preserve">The </w:t>
      </w:r>
      <w:r w:rsidR="00D042D6" w:rsidRPr="00EA12A6">
        <w:rPr>
          <w:rFonts w:ascii="Calibri" w:eastAsiaTheme="minorHAnsi" w:hAnsi="Calibri" w:cs="Calibri"/>
        </w:rPr>
        <w:t>MSM</w:t>
      </w:r>
      <w:r w:rsidR="00ED6372" w:rsidRPr="00EA12A6">
        <w:rPr>
          <w:rFonts w:ascii="Calibri" w:eastAsiaTheme="minorHAnsi" w:hAnsi="Calibri" w:cs="Calibri"/>
        </w:rPr>
        <w:t>WG recommendations on these topics are below.</w:t>
      </w:r>
    </w:p>
    <w:p w14:paraId="6C1959E7" w14:textId="77777777" w:rsidR="00E276E9" w:rsidRPr="00EA12A6" w:rsidRDefault="00E276E9" w:rsidP="00AB7EEB">
      <w:pPr>
        <w:spacing w:line="276" w:lineRule="auto"/>
        <w:rPr>
          <w:rFonts w:ascii="Calibri" w:hAnsi="Calibri" w:cs="Calibri"/>
        </w:rPr>
      </w:pPr>
    </w:p>
    <w:p w14:paraId="2E50FA9B" w14:textId="0B4F1E93" w:rsidR="00667F73" w:rsidRPr="00EA12A6" w:rsidRDefault="00667F73" w:rsidP="00AB7EEB">
      <w:pPr>
        <w:pStyle w:val="Heading2"/>
        <w:spacing w:line="276" w:lineRule="auto"/>
        <w:rPr>
          <w:rFonts w:ascii="Calibri" w:hAnsi="Calibri" w:cs="Calibri"/>
          <w:b/>
          <w:bCs/>
        </w:rPr>
      </w:pPr>
      <w:bookmarkStart w:id="43" w:name="_Toc84353142"/>
      <w:r w:rsidRPr="00EA12A6">
        <w:rPr>
          <w:rFonts w:ascii="Calibri" w:hAnsi="Calibri" w:cs="Calibri"/>
        </w:rPr>
        <w:t xml:space="preserve">5.1 </w:t>
      </w:r>
      <w:r w:rsidR="00ED6372" w:rsidRPr="00EA12A6">
        <w:rPr>
          <w:rFonts w:ascii="Calibri" w:hAnsi="Calibri" w:cs="Calibri"/>
        </w:rPr>
        <w:t>H</w:t>
      </w:r>
      <w:r w:rsidRPr="00EA12A6">
        <w:rPr>
          <w:rFonts w:ascii="Calibri" w:hAnsi="Calibri" w:cs="Calibri"/>
        </w:rPr>
        <w:t xml:space="preserve">ow </w:t>
      </w:r>
      <w:r w:rsidR="00ED6372" w:rsidRPr="00EA12A6">
        <w:rPr>
          <w:rFonts w:ascii="Calibri" w:hAnsi="Calibri" w:cs="Calibri"/>
        </w:rPr>
        <w:t>to</w:t>
      </w:r>
      <w:r w:rsidRPr="00EA12A6">
        <w:rPr>
          <w:rFonts w:ascii="Calibri" w:hAnsi="Calibri" w:cs="Calibri"/>
        </w:rPr>
        <w:t xml:space="preserve"> </w:t>
      </w:r>
      <w:r w:rsidR="006F5443" w:rsidRPr="00EA12A6">
        <w:rPr>
          <w:rFonts w:ascii="Calibri" w:hAnsi="Calibri" w:cs="Calibri"/>
        </w:rPr>
        <w:t>A</w:t>
      </w:r>
      <w:r w:rsidRPr="00EA12A6">
        <w:rPr>
          <w:rFonts w:ascii="Calibri" w:hAnsi="Calibri" w:cs="Calibri"/>
        </w:rPr>
        <w:t xml:space="preserve">ddress </w:t>
      </w:r>
      <w:r w:rsidR="006F5443" w:rsidRPr="00EA12A6">
        <w:rPr>
          <w:rFonts w:ascii="Calibri" w:hAnsi="Calibri" w:cs="Calibri"/>
        </w:rPr>
        <w:t>N</w:t>
      </w:r>
      <w:r w:rsidRPr="00EA12A6">
        <w:rPr>
          <w:rFonts w:ascii="Calibri" w:hAnsi="Calibri" w:cs="Calibri"/>
        </w:rPr>
        <w:t>on-</w:t>
      </w:r>
      <w:r w:rsidR="006F5443" w:rsidRPr="00EA12A6">
        <w:rPr>
          <w:rFonts w:ascii="Calibri" w:hAnsi="Calibri" w:cs="Calibri"/>
        </w:rPr>
        <w:t>C</w:t>
      </w:r>
      <w:r w:rsidRPr="00EA12A6">
        <w:rPr>
          <w:rFonts w:ascii="Calibri" w:hAnsi="Calibri" w:cs="Calibri"/>
        </w:rPr>
        <w:t xml:space="preserve">onsensus </w:t>
      </w:r>
      <w:r w:rsidR="006F5443" w:rsidRPr="00EA12A6">
        <w:rPr>
          <w:rFonts w:ascii="Calibri" w:hAnsi="Calibri" w:cs="Calibri"/>
        </w:rPr>
        <w:t>Issues</w:t>
      </w:r>
      <w:r w:rsidRPr="00EA12A6">
        <w:rPr>
          <w:rFonts w:ascii="Calibri" w:hAnsi="Calibri" w:cs="Calibri"/>
        </w:rPr>
        <w:t xml:space="preserve"> in February 2022 </w:t>
      </w:r>
      <w:r w:rsidR="00ED6372" w:rsidRPr="00EA12A6">
        <w:rPr>
          <w:rFonts w:ascii="Calibri" w:hAnsi="Calibri" w:cs="Calibri"/>
        </w:rPr>
        <w:t>F</w:t>
      </w:r>
      <w:r w:rsidRPr="00EA12A6">
        <w:rPr>
          <w:rFonts w:ascii="Calibri" w:hAnsi="Calibri" w:cs="Calibri"/>
        </w:rPr>
        <w:t>ilings</w:t>
      </w:r>
      <w:bookmarkEnd w:id="43"/>
    </w:p>
    <w:p w14:paraId="060D40EE" w14:textId="65FB072A" w:rsidR="00FB0333" w:rsidRPr="00EA12A6" w:rsidRDefault="00FB0333" w:rsidP="00AB7EEB">
      <w:pPr>
        <w:spacing w:line="276" w:lineRule="auto"/>
        <w:rPr>
          <w:rFonts w:ascii="Calibri" w:hAnsi="Calibri" w:cs="Calibri"/>
        </w:rPr>
      </w:pPr>
      <w:r w:rsidRPr="00EA12A6">
        <w:rPr>
          <w:rFonts w:ascii="Calibri" w:hAnsi="Calibri" w:cs="Calibri"/>
        </w:rPr>
        <w:t xml:space="preserve">The PAs will follow any </w:t>
      </w:r>
      <w:r w:rsidRPr="003E0A77">
        <w:rPr>
          <w:rFonts w:ascii="Calibri" w:hAnsi="Calibri" w:cs="Calibri"/>
        </w:rPr>
        <w:t>consensus recommendations in developing their Market Support programs, metrics, and targets for their B</w:t>
      </w:r>
      <w:r w:rsidR="00E96F23" w:rsidRPr="003E0A77">
        <w:rPr>
          <w:rFonts w:ascii="Calibri" w:hAnsi="Calibri" w:cs="Calibri"/>
        </w:rPr>
        <w:t>usiness</w:t>
      </w:r>
      <w:r w:rsidRPr="003E0A77">
        <w:rPr>
          <w:rFonts w:ascii="Calibri" w:hAnsi="Calibri" w:cs="Calibri"/>
        </w:rPr>
        <w:t xml:space="preserve"> Plans/4 Year Applications to be filed in February 2022. The Commission, through the Energy Division, has implied that it is not planning to resolve any non-consensus issues prior to the February 2022 filings. If that is the case, on any non-consensus issues, the PAs will be free to use</w:t>
      </w:r>
      <w:r w:rsidRPr="00EA12A6">
        <w:rPr>
          <w:rFonts w:ascii="Calibri" w:hAnsi="Calibri" w:cs="Calibri"/>
        </w:rPr>
        <w:t xml:space="preserve"> their best judgement but should either select one or the other option, or both, but should not propose a new and different option. </w:t>
      </w:r>
    </w:p>
    <w:p w14:paraId="167E3C4F" w14:textId="77777777" w:rsidR="00BF481D" w:rsidRPr="00EA12A6" w:rsidRDefault="00BF481D" w:rsidP="00AB7EEB">
      <w:pPr>
        <w:spacing w:line="276" w:lineRule="auto"/>
        <w:rPr>
          <w:rFonts w:ascii="Calibri" w:hAnsi="Calibri" w:cs="Calibri"/>
        </w:rPr>
      </w:pPr>
    </w:p>
    <w:p w14:paraId="08A81D91" w14:textId="4041BF6B" w:rsidR="007848A7" w:rsidRPr="00EA12A6" w:rsidRDefault="006D1BB9" w:rsidP="00AB7EEB">
      <w:pPr>
        <w:pStyle w:val="Heading2"/>
        <w:spacing w:line="276" w:lineRule="auto"/>
        <w:rPr>
          <w:rFonts w:ascii="Calibri" w:hAnsi="Calibri" w:cs="Calibri"/>
        </w:rPr>
      </w:pPr>
      <w:bookmarkStart w:id="44" w:name="_Toc84353143"/>
      <w:r w:rsidRPr="00EA12A6">
        <w:rPr>
          <w:rFonts w:ascii="Calibri" w:hAnsi="Calibri" w:cs="Calibri"/>
        </w:rPr>
        <w:t>5.</w:t>
      </w:r>
      <w:r w:rsidR="00667F73" w:rsidRPr="00EA12A6">
        <w:rPr>
          <w:rFonts w:ascii="Calibri" w:hAnsi="Calibri" w:cs="Calibri"/>
        </w:rPr>
        <w:t>2</w:t>
      </w:r>
      <w:r w:rsidRPr="00EA12A6">
        <w:rPr>
          <w:rFonts w:ascii="Calibri" w:hAnsi="Calibri" w:cs="Calibri"/>
        </w:rPr>
        <w:t xml:space="preserve"> Distinction between Market Transformation </w:t>
      </w:r>
      <w:r w:rsidR="00ED6372" w:rsidRPr="00EA12A6">
        <w:rPr>
          <w:rFonts w:ascii="Calibri" w:hAnsi="Calibri" w:cs="Calibri"/>
        </w:rPr>
        <w:t>and</w:t>
      </w:r>
      <w:r w:rsidRPr="00EA12A6">
        <w:rPr>
          <w:rFonts w:ascii="Calibri" w:hAnsi="Calibri" w:cs="Calibri"/>
        </w:rPr>
        <w:t xml:space="preserve"> Market Support Objectives</w:t>
      </w:r>
      <w:bookmarkEnd w:id="44"/>
    </w:p>
    <w:p w14:paraId="31C0B40D" w14:textId="7BF7EE60" w:rsidR="00E276E9" w:rsidRPr="00EA12A6" w:rsidRDefault="00E276E9" w:rsidP="00AB7EEB">
      <w:pPr>
        <w:spacing w:line="276" w:lineRule="auto"/>
        <w:rPr>
          <w:rFonts w:ascii="Calibri" w:hAnsi="Calibri" w:cs="Calibri"/>
        </w:rPr>
      </w:pPr>
      <w:r w:rsidRPr="00EA12A6">
        <w:rPr>
          <w:rFonts w:ascii="Calibri" w:hAnsi="Calibri" w:cs="Calibri"/>
        </w:rPr>
        <w:t xml:space="preserve">The Center for Sustainable Energy </w:t>
      </w:r>
      <w:r w:rsidR="006F5443" w:rsidRPr="00EA12A6">
        <w:rPr>
          <w:rFonts w:ascii="Calibri" w:hAnsi="Calibri" w:cs="Calibri"/>
        </w:rPr>
        <w:t xml:space="preserve">initially developed </w:t>
      </w:r>
      <w:r w:rsidRPr="00EA12A6">
        <w:rPr>
          <w:rFonts w:ascii="Calibri" w:hAnsi="Calibri" w:cs="Calibri"/>
        </w:rPr>
        <w:t>the following distinction between Market Transformation (MT) and Market Support (MS) Objectives</w:t>
      </w:r>
      <w:r w:rsidR="006F5443" w:rsidRPr="00EA12A6">
        <w:rPr>
          <w:rFonts w:ascii="Calibri" w:hAnsi="Calibri" w:cs="Calibri"/>
        </w:rPr>
        <w:t>, which was reviewed, discussed, and is supported by the WG</w:t>
      </w:r>
      <w:r w:rsidRPr="00EA12A6">
        <w:rPr>
          <w:rFonts w:ascii="Calibri" w:hAnsi="Calibri" w:cs="Calibri"/>
        </w:rPr>
        <w:t xml:space="preserve">. </w:t>
      </w:r>
    </w:p>
    <w:p w14:paraId="693C1184" w14:textId="77777777" w:rsidR="00E276E9" w:rsidRPr="00EA12A6" w:rsidRDefault="00E276E9" w:rsidP="00AB7EEB">
      <w:pPr>
        <w:spacing w:line="276" w:lineRule="auto"/>
        <w:rPr>
          <w:rFonts w:ascii="Calibri" w:hAnsi="Calibri" w:cs="Calibri"/>
          <w:b/>
          <w:bCs/>
        </w:rPr>
      </w:pPr>
    </w:p>
    <w:p w14:paraId="42609CF8" w14:textId="4078EC64" w:rsidR="00E276E9" w:rsidRPr="00EA12A6" w:rsidRDefault="00E276E9" w:rsidP="00AB7EEB">
      <w:pPr>
        <w:spacing w:line="276" w:lineRule="auto"/>
        <w:rPr>
          <w:rFonts w:ascii="Calibri" w:hAnsi="Calibri" w:cs="Calibri"/>
          <w:b/>
          <w:bCs/>
        </w:rPr>
      </w:pPr>
      <w:r w:rsidRPr="00EA12A6">
        <w:rPr>
          <w:rFonts w:ascii="Calibri" w:hAnsi="Calibri" w:cs="Calibri"/>
          <w:b/>
          <w:bCs/>
        </w:rPr>
        <w:t>Background</w:t>
      </w:r>
    </w:p>
    <w:p w14:paraId="0F72A7D8" w14:textId="5B3A399A" w:rsidR="00E276E9" w:rsidRPr="00EA12A6" w:rsidRDefault="00E276E9" w:rsidP="00AB7EEB">
      <w:pPr>
        <w:spacing w:line="276" w:lineRule="auto"/>
        <w:rPr>
          <w:rFonts w:ascii="Calibri" w:hAnsi="Calibri" w:cs="Calibri"/>
        </w:rPr>
      </w:pPr>
      <w:r w:rsidRPr="00EA12A6">
        <w:rPr>
          <w:rFonts w:ascii="Calibri" w:hAnsi="Calibri" w:cs="Calibri"/>
        </w:rPr>
        <w:t>The California energy efficiency (EE) market will benefit most from a collaborative approach between the Market Transformation Administrator (MTA) and EE Rolling Portfolio Program Administrators. The CPUC has indicated in several venues that it believes MT and the Market Support (MS) segment are separate and distinct efforts, however, further clarity on how stakeholders understand that distinction will help inform MS objectives and avoid duplication or a competitive environment.</w:t>
      </w:r>
    </w:p>
    <w:p w14:paraId="63C09E49" w14:textId="77777777" w:rsidR="00E276E9" w:rsidRPr="00EA12A6" w:rsidRDefault="00E276E9" w:rsidP="00AB7EEB">
      <w:pPr>
        <w:spacing w:line="276" w:lineRule="auto"/>
        <w:rPr>
          <w:rFonts w:ascii="Calibri" w:hAnsi="Calibri" w:cs="Calibri"/>
        </w:rPr>
      </w:pPr>
    </w:p>
    <w:p w14:paraId="3C9DC377" w14:textId="77777777" w:rsidR="00E276E9" w:rsidRPr="00EA12A6" w:rsidRDefault="00E276E9" w:rsidP="00AB7EEB">
      <w:pPr>
        <w:spacing w:line="276" w:lineRule="auto"/>
        <w:rPr>
          <w:rFonts w:ascii="Calibri" w:hAnsi="Calibri" w:cs="Calibri"/>
        </w:rPr>
      </w:pPr>
      <w:r w:rsidRPr="00EA12A6">
        <w:rPr>
          <w:rFonts w:ascii="Calibri" w:hAnsi="Calibri" w:cs="Calibri"/>
          <w:b/>
          <w:bCs/>
        </w:rPr>
        <w:t>Objectives</w:t>
      </w:r>
    </w:p>
    <w:p w14:paraId="0B607657" w14:textId="505F57F9" w:rsidR="00E276E9" w:rsidRPr="00EA12A6" w:rsidRDefault="00E276E9" w:rsidP="00AB7EEB">
      <w:pPr>
        <w:spacing w:line="276" w:lineRule="auto"/>
        <w:rPr>
          <w:rFonts w:ascii="Calibri" w:hAnsi="Calibri" w:cs="Calibri"/>
        </w:rPr>
      </w:pPr>
      <w:r w:rsidRPr="00EA12A6">
        <w:rPr>
          <w:rFonts w:ascii="Calibri" w:hAnsi="Calibri" w:cs="Calibri"/>
        </w:rPr>
        <w:t xml:space="preserve">Develop a shared understanding on the general distinctions between Market Transformation Initiatives (MTI) and Market Support programs and determine whether objectives need to be clearly distinct. </w:t>
      </w:r>
    </w:p>
    <w:p w14:paraId="74BECD89" w14:textId="77777777" w:rsidR="00E276E9" w:rsidRPr="00EA12A6" w:rsidRDefault="00E276E9" w:rsidP="00AB7EEB">
      <w:pPr>
        <w:spacing w:line="276" w:lineRule="auto"/>
        <w:rPr>
          <w:rFonts w:ascii="Calibri" w:hAnsi="Calibri" w:cs="Calibri"/>
        </w:rPr>
      </w:pPr>
    </w:p>
    <w:p w14:paraId="0EA88D5F" w14:textId="77777777" w:rsidR="00E276E9" w:rsidRPr="00EA12A6" w:rsidRDefault="00E276E9" w:rsidP="00AB7EEB">
      <w:pPr>
        <w:spacing w:line="276" w:lineRule="auto"/>
        <w:rPr>
          <w:rFonts w:ascii="Calibri" w:hAnsi="Calibri" w:cs="Calibri"/>
          <w:b/>
          <w:bCs/>
        </w:rPr>
      </w:pPr>
      <w:r w:rsidRPr="00EA12A6">
        <w:rPr>
          <w:rFonts w:ascii="Calibri" w:hAnsi="Calibri" w:cs="Calibri"/>
          <w:b/>
          <w:bCs/>
        </w:rPr>
        <w:t>D.09-09-047 Market Transformation Definition</w:t>
      </w:r>
    </w:p>
    <w:p w14:paraId="73443DF7" w14:textId="2D6C7A36" w:rsidR="00E276E9" w:rsidRPr="00EA12A6" w:rsidRDefault="00E276E9" w:rsidP="00AB7EEB">
      <w:pPr>
        <w:spacing w:line="276" w:lineRule="auto"/>
        <w:rPr>
          <w:rFonts w:ascii="Calibri" w:hAnsi="Calibri" w:cs="Calibri"/>
        </w:rPr>
      </w:pPr>
      <w:r w:rsidRPr="00EA12A6">
        <w:rPr>
          <w:rFonts w:ascii="Calibri" w:hAnsi="Calibri" w:cs="Calibri"/>
        </w:rPr>
        <w:t xml:space="preserve">D.09-09-047, p. 88- 89: “Market transformation is long-lasting, sustainable changes in the structure or functioning of a market achieved by reducing barriers to the adoption of energy efficiency measures to the point where continuation of the same publicly-funded intervention </w:t>
      </w:r>
      <w:r w:rsidRPr="00EA12A6">
        <w:rPr>
          <w:rFonts w:ascii="Calibri" w:hAnsi="Calibri" w:cs="Calibri"/>
        </w:rPr>
        <w:lastRenderedPageBreak/>
        <w:t xml:space="preserve">is no longer appropriate in that specific market. Market transformation includes promoting one set of efficient technologies, processes or building design approaches until they are adopted into codes and standards (or otherwise substantially adopted by the market), while also moving forward to bring the next generation of even more efficient technologies, processes or design solutions to the market.” </w:t>
      </w:r>
    </w:p>
    <w:p w14:paraId="35992CFB" w14:textId="77777777" w:rsidR="00E276E9" w:rsidRPr="00EA12A6" w:rsidRDefault="00E276E9" w:rsidP="00AB7EEB">
      <w:pPr>
        <w:spacing w:line="276" w:lineRule="auto"/>
        <w:rPr>
          <w:rFonts w:ascii="Calibri" w:hAnsi="Calibri" w:cs="Calibri"/>
        </w:rPr>
      </w:pPr>
    </w:p>
    <w:p w14:paraId="1C0A1F60" w14:textId="77777777" w:rsidR="00E276E9" w:rsidRPr="00EA12A6" w:rsidRDefault="00E276E9" w:rsidP="00AB7EEB">
      <w:pPr>
        <w:spacing w:line="276" w:lineRule="auto"/>
        <w:rPr>
          <w:rFonts w:ascii="Calibri" w:hAnsi="Calibri" w:cs="Calibri"/>
          <w:b/>
          <w:bCs/>
        </w:rPr>
      </w:pPr>
      <w:r w:rsidRPr="00EA12A6">
        <w:rPr>
          <w:rFonts w:ascii="Calibri" w:hAnsi="Calibri" w:cs="Calibri"/>
          <w:b/>
          <w:bCs/>
        </w:rPr>
        <w:t>D.21-05-031 Market Support Definition</w:t>
      </w:r>
    </w:p>
    <w:p w14:paraId="4B62560E" w14:textId="19F355AE" w:rsidR="00E276E9" w:rsidRPr="00EA12A6" w:rsidRDefault="00E276E9" w:rsidP="00AB7EEB">
      <w:pPr>
        <w:spacing w:line="276" w:lineRule="auto"/>
        <w:rPr>
          <w:rFonts w:ascii="Calibri" w:hAnsi="Calibri" w:cs="Calibri"/>
        </w:rPr>
      </w:pPr>
      <w:r w:rsidRPr="00EA12A6">
        <w:rPr>
          <w:rFonts w:ascii="Calibri" w:hAnsi="Calibri" w:cs="Calibri"/>
        </w:rPr>
        <w:t>D.21-05-031, p. 14: “Market Support: Programs with a primary objective of supporting the long-term success of the energy efficiency market by educating customers, training contractors, building partnerships, or moving beneficial technologies towards greater cost-effectiveness.”</w:t>
      </w:r>
    </w:p>
    <w:p w14:paraId="272ABB9F" w14:textId="77777777" w:rsidR="00E276E9" w:rsidRPr="00EA12A6" w:rsidRDefault="00E276E9" w:rsidP="00AB7EEB">
      <w:pPr>
        <w:spacing w:line="276" w:lineRule="auto"/>
        <w:rPr>
          <w:rFonts w:ascii="Calibri" w:hAnsi="Calibri" w:cs="Calibri"/>
        </w:rPr>
      </w:pPr>
    </w:p>
    <w:p w14:paraId="0679A5F0" w14:textId="017E2C41" w:rsidR="00EF3E39" w:rsidRPr="00EA12A6" w:rsidRDefault="00EF3E39" w:rsidP="00AB7EEB">
      <w:pPr>
        <w:spacing w:line="276" w:lineRule="auto"/>
        <w:rPr>
          <w:rFonts w:ascii="Calibri" w:hAnsi="Calibri" w:cs="Calibri"/>
          <w:b/>
          <w:bCs/>
        </w:rPr>
      </w:pPr>
      <w:r w:rsidRPr="00EA12A6">
        <w:rPr>
          <w:rFonts w:ascii="Calibri" w:hAnsi="Calibri" w:cs="Calibri"/>
          <w:b/>
          <w:bCs/>
        </w:rPr>
        <w:t>Working Group Recommendation on Distinction between Market Transformation vs Market Support Objectives</w:t>
      </w:r>
    </w:p>
    <w:p w14:paraId="1A0FF35A" w14:textId="7DCEED7C" w:rsidR="00E276E9" w:rsidRPr="00EA12A6" w:rsidRDefault="00E276E9" w:rsidP="00AB7EEB">
      <w:pPr>
        <w:spacing w:line="276" w:lineRule="auto"/>
        <w:rPr>
          <w:rFonts w:ascii="Calibri" w:hAnsi="Calibri" w:cs="Calibri"/>
        </w:rPr>
      </w:pPr>
      <w:r w:rsidRPr="00EA12A6">
        <w:rPr>
          <w:rFonts w:ascii="Calibri" w:hAnsi="Calibri" w:cs="Calibri"/>
        </w:rPr>
        <w:t>The California energy efficiency (EE) market will benefit most from a collaborative approach between the Market Transformation Administrator (MTA) and EE Rolling Portfolio Program Administrators. The CAEECC Working Group understands MT and the Market Support (MS) segment to be distinct efforts and offers the following guidance:</w:t>
      </w:r>
    </w:p>
    <w:p w14:paraId="70F7816F" w14:textId="77777777" w:rsidR="00E276E9" w:rsidRPr="00EA12A6" w:rsidRDefault="00E276E9" w:rsidP="00AB7EEB">
      <w:pPr>
        <w:pStyle w:val="ListParagraph"/>
        <w:numPr>
          <w:ilvl w:val="0"/>
          <w:numId w:val="29"/>
        </w:numPr>
        <w:spacing w:after="160" w:line="276" w:lineRule="auto"/>
        <w:rPr>
          <w:rFonts w:ascii="Calibri" w:hAnsi="Calibri" w:cs="Calibri"/>
        </w:rPr>
      </w:pPr>
      <w:r w:rsidRPr="00EA12A6">
        <w:rPr>
          <w:rFonts w:ascii="Calibri" w:hAnsi="Calibri" w:cs="Calibri"/>
        </w:rPr>
        <w:t>MT and MS efforts will require ongoing and significant collaboration among administrators and stakeholders to be successful.</w:t>
      </w:r>
    </w:p>
    <w:p w14:paraId="622D72F0" w14:textId="77777777" w:rsidR="00E276E9" w:rsidRPr="00EA12A6" w:rsidRDefault="00E276E9" w:rsidP="00AB7EEB">
      <w:pPr>
        <w:pStyle w:val="ListParagraph"/>
        <w:numPr>
          <w:ilvl w:val="0"/>
          <w:numId w:val="29"/>
        </w:numPr>
        <w:spacing w:after="160" w:line="276" w:lineRule="auto"/>
        <w:rPr>
          <w:rFonts w:ascii="Calibri" w:hAnsi="Calibri" w:cs="Calibri"/>
        </w:rPr>
      </w:pPr>
      <w:r w:rsidRPr="00EA12A6">
        <w:rPr>
          <w:rFonts w:ascii="Calibri" w:hAnsi="Calibri" w:cs="Calibri"/>
        </w:rPr>
        <w:t xml:space="preserve">MTIs and MS programs will not operate in silos and activities within each effort are anticipated to influence the </w:t>
      </w:r>
      <w:proofErr w:type="gramStart"/>
      <w:r w:rsidRPr="00EA12A6">
        <w:rPr>
          <w:rFonts w:ascii="Calibri" w:hAnsi="Calibri" w:cs="Calibri"/>
        </w:rPr>
        <w:t>other;</w:t>
      </w:r>
      <w:proofErr w:type="gramEnd"/>
      <w:r w:rsidRPr="00EA12A6">
        <w:rPr>
          <w:rFonts w:ascii="Calibri" w:hAnsi="Calibri" w:cs="Calibri"/>
        </w:rPr>
        <w:t xml:space="preserve"> including providing additional support or changing the needs of the EE market.</w:t>
      </w:r>
    </w:p>
    <w:p w14:paraId="049F4585" w14:textId="2BC9ACFB" w:rsidR="00E276E9" w:rsidRPr="00EA12A6" w:rsidRDefault="00E276E9" w:rsidP="00AB7EEB">
      <w:pPr>
        <w:pStyle w:val="ListParagraph"/>
        <w:numPr>
          <w:ilvl w:val="0"/>
          <w:numId w:val="29"/>
        </w:numPr>
        <w:spacing w:after="160" w:line="276" w:lineRule="auto"/>
        <w:rPr>
          <w:rFonts w:ascii="Calibri" w:hAnsi="Calibri" w:cs="Calibri"/>
        </w:rPr>
      </w:pPr>
      <w:r w:rsidRPr="00EA12A6">
        <w:rPr>
          <w:rFonts w:ascii="Calibri" w:hAnsi="Calibri" w:cs="Calibri"/>
        </w:rPr>
        <w:t>Administrators should not be inhibited by rigid distinctions but should consider conceptual differences when designing MS programs and identifying MTIs.</w:t>
      </w:r>
    </w:p>
    <w:p w14:paraId="7D01E352" w14:textId="77777777" w:rsidR="00EE0505" w:rsidRPr="00EA12A6" w:rsidRDefault="00EE0505" w:rsidP="00AB7EEB">
      <w:pPr>
        <w:spacing w:line="276" w:lineRule="auto"/>
        <w:rPr>
          <w:rFonts w:ascii="Calibri" w:hAnsi="Calibri" w:cs="Calibri"/>
          <w:i/>
          <w:iCs/>
          <w:color w:val="44546A" w:themeColor="text2"/>
          <w:sz w:val="18"/>
          <w:szCs w:val="18"/>
        </w:rPr>
      </w:pPr>
      <w:r w:rsidRPr="00EA12A6">
        <w:rPr>
          <w:rFonts w:ascii="Calibri" w:hAnsi="Calibri" w:cs="Calibri"/>
        </w:rPr>
        <w:br w:type="page"/>
      </w:r>
    </w:p>
    <w:p w14:paraId="72FDEC6D" w14:textId="7B33BCCE" w:rsidR="00EF3E39" w:rsidRPr="00EA12A6" w:rsidRDefault="000E2522" w:rsidP="00AB7EEB">
      <w:pPr>
        <w:pStyle w:val="Caption"/>
        <w:spacing w:line="276" w:lineRule="auto"/>
        <w:rPr>
          <w:rFonts w:ascii="Calibri" w:hAnsi="Calibri" w:cs="Calibri"/>
        </w:rPr>
      </w:pPr>
      <w:bookmarkStart w:id="45" w:name="_Toc84348792"/>
      <w:r w:rsidRPr="00EA12A6">
        <w:rPr>
          <w:rFonts w:ascii="Calibri" w:hAnsi="Calibri" w:cs="Calibri"/>
        </w:rPr>
        <w:lastRenderedPageBreak/>
        <w:t>Figure</w:t>
      </w:r>
      <w:r w:rsidR="00EF3E39" w:rsidRPr="00EA12A6">
        <w:rPr>
          <w:rFonts w:ascii="Calibri" w:hAnsi="Calibri" w:cs="Calibri"/>
        </w:rPr>
        <w:t xml:space="preserve"> </w:t>
      </w:r>
      <w:r w:rsidRPr="00EA12A6">
        <w:rPr>
          <w:rFonts w:ascii="Calibri" w:hAnsi="Calibri" w:cs="Calibri"/>
        </w:rPr>
        <w:fldChar w:fldCharType="begin"/>
      </w:r>
      <w:r w:rsidRPr="00EA12A6">
        <w:rPr>
          <w:rFonts w:ascii="Calibri" w:hAnsi="Calibri" w:cs="Calibri"/>
        </w:rPr>
        <w:instrText xml:space="preserve"> SEQ Figure \* ARABIC </w:instrText>
      </w:r>
      <w:r w:rsidRPr="00EA12A6">
        <w:rPr>
          <w:rFonts w:ascii="Calibri" w:hAnsi="Calibri" w:cs="Calibri"/>
        </w:rPr>
        <w:fldChar w:fldCharType="separate"/>
      </w:r>
      <w:r w:rsidR="007A099A" w:rsidRPr="00EA12A6">
        <w:rPr>
          <w:rFonts w:ascii="Calibri" w:hAnsi="Calibri" w:cs="Calibri"/>
          <w:noProof/>
        </w:rPr>
        <w:t>2</w:t>
      </w:r>
      <w:r w:rsidRPr="00EA12A6">
        <w:rPr>
          <w:rFonts w:ascii="Calibri" w:hAnsi="Calibri" w:cs="Calibri"/>
        </w:rPr>
        <w:fldChar w:fldCharType="end"/>
      </w:r>
      <w:r w:rsidR="00EF3E39" w:rsidRPr="00EA12A6">
        <w:rPr>
          <w:rFonts w:ascii="Calibri" w:hAnsi="Calibri" w:cs="Calibri"/>
        </w:rPr>
        <w:t xml:space="preserve">: Conceptual </w:t>
      </w:r>
      <w:r w:rsidR="00EF0F09" w:rsidRPr="00EA12A6">
        <w:rPr>
          <w:rFonts w:ascii="Calibri" w:hAnsi="Calibri" w:cs="Calibri"/>
        </w:rPr>
        <w:t>D</w:t>
      </w:r>
      <w:r w:rsidR="00EF3E39" w:rsidRPr="00EA12A6">
        <w:rPr>
          <w:rFonts w:ascii="Calibri" w:hAnsi="Calibri" w:cs="Calibri"/>
        </w:rPr>
        <w:t>istinctions between MT and MS</w:t>
      </w:r>
      <w:bookmarkEnd w:id="45"/>
    </w:p>
    <w:tbl>
      <w:tblPr>
        <w:tblStyle w:val="GridTable4-Accent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405"/>
        <w:gridCol w:w="810"/>
        <w:gridCol w:w="4135"/>
      </w:tblGrid>
      <w:tr w:rsidR="00E276E9" w:rsidRPr="00EA12A6" w14:paraId="0128F911" w14:textId="77777777" w:rsidTr="00133A3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FFFFFF" w:themeFill="background1"/>
          </w:tcPr>
          <w:p w14:paraId="6D3ABB1B" w14:textId="2810E90F" w:rsidR="00E276E9" w:rsidRPr="00EA12A6" w:rsidRDefault="00E276E9" w:rsidP="00AB7EEB">
            <w:pPr>
              <w:spacing w:line="276" w:lineRule="auto"/>
              <w:contextualSpacing/>
              <w:rPr>
                <w:rFonts w:ascii="Calibri" w:hAnsi="Calibri" w:cs="Calibri"/>
                <w:noProof/>
              </w:rPr>
            </w:pPr>
          </w:p>
        </w:tc>
      </w:tr>
      <w:tr w:rsidR="00E276E9" w:rsidRPr="00EA12A6" w14:paraId="236BF7F2" w14:textId="77777777" w:rsidTr="00133A33">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FFFFFF" w:themeFill="background1"/>
          </w:tcPr>
          <w:p w14:paraId="1BE7B734" w14:textId="77777777" w:rsidR="00E276E9" w:rsidRPr="00EA12A6" w:rsidRDefault="00E276E9" w:rsidP="00AB7EEB">
            <w:pPr>
              <w:spacing w:line="276" w:lineRule="auto"/>
              <w:rPr>
                <w:rFonts w:ascii="Calibri" w:hAnsi="Calibri" w:cs="Calibri"/>
              </w:rPr>
            </w:pPr>
            <w:r w:rsidRPr="00EA12A6">
              <w:rPr>
                <w:rFonts w:ascii="Calibri" w:hAnsi="Calibri" w:cs="Calibri"/>
                <w:noProof/>
              </w:rPr>
              <mc:AlternateContent>
                <mc:Choice Requires="wps">
                  <w:drawing>
                    <wp:inline distT="0" distB="0" distL="0" distR="0" wp14:anchorId="53CD26CD" wp14:editId="00566410">
                      <wp:extent cx="5695950" cy="552450"/>
                      <wp:effectExtent l="19050" t="19050" r="38100" b="38100"/>
                      <wp:docPr id="9" name="Arrow: Left-Right 9"/>
                      <wp:cNvGraphicFramePr/>
                      <a:graphic xmlns:a="http://schemas.openxmlformats.org/drawingml/2006/main">
                        <a:graphicData uri="http://schemas.microsoft.com/office/word/2010/wordprocessingShape">
                          <wps:wsp>
                            <wps:cNvSpPr/>
                            <wps:spPr>
                              <a:xfrm>
                                <a:off x="0" y="0"/>
                                <a:ext cx="5695950" cy="55245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94CFEB" w14:textId="3FF11E21" w:rsidR="00BD6E42" w:rsidRDefault="00BD6E42" w:rsidP="00E276E9">
                                  <w:r w:rsidRPr="00A15131">
                                    <w:rPr>
                                      <w:b/>
                                      <w:bCs/>
                                    </w:rPr>
                                    <w:t>Market Transformation</w:t>
                                  </w:r>
                                  <w:r w:rsidRPr="00A15131">
                                    <w:rPr>
                                      <w:b/>
                                      <w:bCs/>
                                    </w:rPr>
                                    <w:tab/>
                                  </w:r>
                                  <w:r>
                                    <w:tab/>
                                  </w:r>
                                  <w:r>
                                    <w:tab/>
                                  </w:r>
                                  <w:r>
                                    <w:tab/>
                                  </w:r>
                                  <w:r>
                                    <w:tab/>
                                  </w:r>
                                  <w:r>
                                    <w:tab/>
                                  </w:r>
                                  <w:r w:rsidRPr="00A15131">
                                    <w:rPr>
                                      <w:b/>
                                      <w:bCs/>
                                    </w:rPr>
                                    <w:t>Marke</w:t>
                                  </w:r>
                                  <w:r w:rsidRPr="00CF6661">
                                    <w:rPr>
                                      <w:b/>
                                      <w:bCs/>
                                    </w:rPr>
                                    <w:t>t</w:t>
                                  </w:r>
                                  <w:r>
                                    <w:rPr>
                                      <w:b/>
                                      <w:bCs/>
                                    </w:rPr>
                                    <w:t xml:space="preserve"> </w:t>
                                  </w:r>
                                  <w:r w:rsidRPr="00997649">
                                    <w:rPr>
                                      <w:b/>
                                      <w:bCs/>
                                      <w:color w:val="FFFFFF" w:themeColor="background1"/>
                                    </w:rPr>
                                    <w:t xml:space="preserve">Support </w:t>
                                  </w:r>
                                  <w:r>
                                    <w:rPr>
                                      <w:b/>
                                      <w:bCs/>
                                    </w:rPr>
                                    <w:t>Supportpport</w:t>
                                  </w:r>
                                  <w:r w:rsidRPr="00A15131">
                                    <w:rPr>
                                      <w:b/>
                                      <w:bCs/>
                                    </w:rPr>
                                    <w:t xml:space="preserve">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3CD26C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9" o:spid="_x0000_s1026" type="#_x0000_t69" style="width:448.5pt;height: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" adj="1047" fillcolor="#4472c4 [3204]" strokecolor="#1f3763 [1604]" strokeweight="1pt">
                      <v:textbox>
                        <w:txbxContent>
                          <w:p w14:paraId="3B94CFEB" w14:textId="3FF11E21" w:rsidR="00BD6E42" w:rsidRDefault="00BD6E42" w:rsidP="00E276E9">
                            <w:r w:rsidRPr="00A15131">
                              <w:rPr>
                                <w:b/>
                                <w:bCs/>
                              </w:rPr>
                              <w:t>Market Transformation</w:t>
                            </w:r>
                            <w:r w:rsidRPr="00A15131">
                              <w:rPr>
                                <w:b/>
                                <w:bCs/>
                              </w:rPr>
                              <w:tab/>
                            </w:r>
                            <w:r>
                              <w:tab/>
                            </w:r>
                            <w:r>
                              <w:tab/>
                            </w:r>
                            <w:r>
                              <w:tab/>
                            </w:r>
                            <w:r>
                              <w:tab/>
                            </w:r>
                            <w:r>
                              <w:tab/>
                            </w:r>
                            <w:r w:rsidRPr="00A15131">
                              <w:rPr>
                                <w:b/>
                                <w:bCs/>
                              </w:rPr>
                              <w:t>Marke</w:t>
                            </w:r>
                            <w:r w:rsidRPr="00CF6661">
                              <w:rPr>
                                <w:b/>
                                <w:bCs/>
                              </w:rPr>
                              <w:t>t</w:t>
                            </w:r>
                            <w:r>
                              <w:rPr>
                                <w:b/>
                                <w:bCs/>
                              </w:rPr>
                              <w:t xml:space="preserve"> </w:t>
                            </w:r>
                            <w:r w:rsidRPr="00997649">
                              <w:rPr>
                                <w:b/>
                                <w:bCs/>
                                <w:color w:val="FFFFFF" w:themeColor="background1"/>
                              </w:rPr>
                              <w:t xml:space="preserve">Support </w:t>
                            </w:r>
                            <w:r>
                              <w:rPr>
                                <w:b/>
                                <w:bCs/>
                              </w:rPr>
                              <w:t>Supportpport</w:t>
                            </w:r>
                            <w:r w:rsidRPr="00A15131">
                              <w:rPr>
                                <w:b/>
                                <w:bCs/>
                              </w:rPr>
                              <w:t xml:space="preserve"> Support</w:t>
                            </w:r>
                          </w:p>
                        </w:txbxContent>
                      </v:textbox>
                      <w10:anchorlock/>
                    </v:shape>
                  </w:pict>
                </mc:Fallback>
              </mc:AlternateContent>
            </w:r>
          </w:p>
        </w:tc>
      </w:tr>
      <w:tr w:rsidR="00E276E9" w:rsidRPr="00EA12A6" w14:paraId="6B3CE565" w14:textId="77777777" w:rsidTr="00133A33">
        <w:tc>
          <w:tcPr>
            <w:cnfStyle w:val="001000000000" w:firstRow="0" w:lastRow="0" w:firstColumn="1" w:lastColumn="0" w:oddVBand="0" w:evenVBand="0" w:oddHBand="0" w:evenHBand="0" w:firstRowFirstColumn="0" w:firstRowLastColumn="0" w:lastRowFirstColumn="0" w:lastRowLastColumn="0"/>
            <w:tcW w:w="4405" w:type="dxa"/>
            <w:shd w:val="clear" w:color="auto" w:fill="FFFFFF" w:themeFill="background1"/>
          </w:tcPr>
          <w:p w14:paraId="0013CAC8" w14:textId="77777777" w:rsidR="00E276E9" w:rsidRPr="00EA12A6" w:rsidRDefault="00E276E9" w:rsidP="00AB7EEB">
            <w:pPr>
              <w:spacing w:line="276" w:lineRule="auto"/>
              <w:rPr>
                <w:rFonts w:ascii="Calibri" w:hAnsi="Calibri" w:cs="Calibri"/>
                <w:b w:val="0"/>
                <w:bCs w:val="0"/>
              </w:rPr>
            </w:pPr>
            <w:r w:rsidRPr="00EA12A6">
              <w:rPr>
                <w:rFonts w:ascii="Calibri" w:hAnsi="Calibri" w:cs="Calibri"/>
              </w:rPr>
              <w:t>Initiative specific: MTIs target reducing barriers to a specific technology and/or behavior solution.</w:t>
            </w:r>
          </w:p>
        </w:tc>
        <w:tc>
          <w:tcPr>
            <w:tcW w:w="810" w:type="dxa"/>
            <w:shd w:val="clear" w:color="auto" w:fill="FFFFFF" w:themeFill="background1"/>
          </w:tcPr>
          <w:p w14:paraId="12571DE8" w14:textId="77777777" w:rsidR="00E276E9" w:rsidRPr="00EA12A6" w:rsidRDefault="00E276E9" w:rsidP="00AB7EEB">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c>
          <w:tcPr>
            <w:tcW w:w="4135" w:type="dxa"/>
            <w:shd w:val="clear" w:color="auto" w:fill="FFFFFF" w:themeFill="background1"/>
          </w:tcPr>
          <w:p w14:paraId="332314CE" w14:textId="77777777" w:rsidR="00E276E9" w:rsidRPr="00EA12A6" w:rsidRDefault="00E276E9" w:rsidP="00AB7EEB">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A12A6">
              <w:rPr>
                <w:rFonts w:ascii="Calibri" w:hAnsi="Calibri" w:cs="Calibri"/>
                <w:b/>
                <w:bCs/>
              </w:rPr>
              <w:t>Broad EE support</w:t>
            </w:r>
            <w:r w:rsidRPr="00EA12A6">
              <w:rPr>
                <w:rFonts w:ascii="Calibri" w:hAnsi="Calibri" w:cs="Calibri"/>
              </w:rPr>
              <w:t>: MS often provides cross-cutting support of the EE market through workforce development, capacity building, and education intended to support multiple EE resources.</w:t>
            </w:r>
          </w:p>
          <w:p w14:paraId="63E1DF35" w14:textId="77777777" w:rsidR="00E276E9" w:rsidRPr="00EA12A6" w:rsidRDefault="00E276E9" w:rsidP="00AB7EEB">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E276E9" w:rsidRPr="00EA12A6" w14:paraId="6FD7F967" w14:textId="77777777" w:rsidTr="00133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shd w:val="clear" w:color="auto" w:fill="FFFFFF" w:themeFill="background1"/>
          </w:tcPr>
          <w:p w14:paraId="1A39382C" w14:textId="77777777" w:rsidR="00E276E9" w:rsidRPr="00EA12A6" w:rsidRDefault="00E276E9" w:rsidP="00AB7EEB">
            <w:pPr>
              <w:spacing w:line="276" w:lineRule="auto"/>
              <w:rPr>
                <w:rFonts w:ascii="Calibri" w:hAnsi="Calibri" w:cs="Calibri"/>
              </w:rPr>
            </w:pPr>
            <w:r w:rsidRPr="00EA12A6">
              <w:rPr>
                <w:rFonts w:ascii="Calibri" w:hAnsi="Calibri" w:cs="Calibri"/>
              </w:rPr>
              <w:t>Disruptive: MTIs are characterized by change and disrupt existing markets.</w:t>
            </w:r>
          </w:p>
          <w:p w14:paraId="202CB9CA" w14:textId="77777777" w:rsidR="00E276E9" w:rsidRPr="00EA12A6" w:rsidRDefault="00E276E9" w:rsidP="00AB7EEB">
            <w:pPr>
              <w:spacing w:line="276" w:lineRule="auto"/>
              <w:rPr>
                <w:rFonts w:ascii="Calibri" w:hAnsi="Calibri" w:cs="Calibri"/>
                <w:b w:val="0"/>
                <w:bCs w:val="0"/>
              </w:rPr>
            </w:pPr>
          </w:p>
        </w:tc>
        <w:tc>
          <w:tcPr>
            <w:tcW w:w="810" w:type="dxa"/>
            <w:shd w:val="clear" w:color="auto" w:fill="FFFFFF" w:themeFill="background1"/>
          </w:tcPr>
          <w:p w14:paraId="6EE050FF" w14:textId="77777777" w:rsidR="00E276E9" w:rsidRPr="00EA12A6" w:rsidRDefault="00E276E9" w:rsidP="00AB7EEB">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rPr>
            </w:pPr>
          </w:p>
        </w:tc>
        <w:tc>
          <w:tcPr>
            <w:tcW w:w="4135" w:type="dxa"/>
            <w:shd w:val="clear" w:color="auto" w:fill="FFFFFF" w:themeFill="background1"/>
          </w:tcPr>
          <w:p w14:paraId="2E9045F1" w14:textId="77777777" w:rsidR="00E276E9" w:rsidRPr="00EA12A6" w:rsidRDefault="00E276E9" w:rsidP="00AB7EEB">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EA12A6">
              <w:rPr>
                <w:rFonts w:ascii="Calibri" w:hAnsi="Calibri" w:cs="Calibri"/>
                <w:b/>
                <w:bCs/>
              </w:rPr>
              <w:t xml:space="preserve">Supportive: </w:t>
            </w:r>
            <w:r w:rsidRPr="00EA12A6">
              <w:rPr>
                <w:rFonts w:ascii="Calibri" w:hAnsi="Calibri" w:cs="Calibri"/>
              </w:rPr>
              <w:t>MS programs</w:t>
            </w:r>
            <w:r w:rsidRPr="00EA12A6">
              <w:rPr>
                <w:rFonts w:ascii="Calibri" w:hAnsi="Calibri" w:cs="Calibri"/>
                <w:b/>
                <w:bCs/>
              </w:rPr>
              <w:t xml:space="preserve"> </w:t>
            </w:r>
            <w:r w:rsidRPr="00EA12A6">
              <w:rPr>
                <w:rFonts w:ascii="Calibri" w:hAnsi="Calibri" w:cs="Calibri"/>
              </w:rPr>
              <w:t>seek to support existing or anticipated market needs.</w:t>
            </w:r>
          </w:p>
        </w:tc>
      </w:tr>
      <w:tr w:rsidR="00E276E9" w:rsidRPr="00EA12A6" w14:paraId="2877F653" w14:textId="77777777" w:rsidTr="00133A33">
        <w:tc>
          <w:tcPr>
            <w:cnfStyle w:val="001000000000" w:firstRow="0" w:lastRow="0" w:firstColumn="1" w:lastColumn="0" w:oddVBand="0" w:evenVBand="0" w:oddHBand="0" w:evenHBand="0" w:firstRowFirstColumn="0" w:firstRowLastColumn="0" w:lastRowFirstColumn="0" w:lastRowLastColumn="0"/>
            <w:tcW w:w="4405" w:type="dxa"/>
            <w:shd w:val="clear" w:color="auto" w:fill="FFFFFF" w:themeFill="background1"/>
          </w:tcPr>
          <w:p w14:paraId="4B87CFDD" w14:textId="77777777" w:rsidR="00E276E9" w:rsidRPr="00EA12A6" w:rsidRDefault="00E276E9" w:rsidP="00AB7EEB">
            <w:pPr>
              <w:spacing w:line="276" w:lineRule="auto"/>
              <w:rPr>
                <w:rFonts w:ascii="Calibri" w:hAnsi="Calibri" w:cs="Calibri"/>
              </w:rPr>
            </w:pPr>
            <w:r w:rsidRPr="00EA12A6">
              <w:rPr>
                <w:rFonts w:ascii="Calibri" w:hAnsi="Calibri" w:cs="Calibri"/>
              </w:rPr>
              <w:t xml:space="preserve">Finite: MTIs are intended to transform a specific market and phase out upon achieving a sustainable market for a particular technology, process, or design solution. </w:t>
            </w:r>
          </w:p>
        </w:tc>
        <w:tc>
          <w:tcPr>
            <w:tcW w:w="810" w:type="dxa"/>
            <w:shd w:val="clear" w:color="auto" w:fill="FFFFFF" w:themeFill="background1"/>
          </w:tcPr>
          <w:p w14:paraId="343E3D68" w14:textId="77777777" w:rsidR="00E276E9" w:rsidRPr="00EA12A6" w:rsidRDefault="00E276E9" w:rsidP="00AB7EEB">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c>
          <w:tcPr>
            <w:tcW w:w="4135" w:type="dxa"/>
            <w:shd w:val="clear" w:color="auto" w:fill="FFFFFF" w:themeFill="background1"/>
          </w:tcPr>
          <w:p w14:paraId="52C69CBE" w14:textId="77777777" w:rsidR="00E276E9" w:rsidRPr="00EA12A6" w:rsidRDefault="00E276E9" w:rsidP="00AB7EEB">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A12A6">
              <w:rPr>
                <w:rFonts w:ascii="Calibri" w:hAnsi="Calibri" w:cs="Calibri"/>
                <w:b/>
                <w:bCs/>
              </w:rPr>
              <w:t>Ongoing:</w:t>
            </w:r>
            <w:r w:rsidRPr="00EA12A6">
              <w:rPr>
                <w:rFonts w:ascii="Calibri" w:hAnsi="Calibri" w:cs="Calibri"/>
              </w:rPr>
              <w:t xml:space="preserve"> Some market needs require ongoing support (e.g., maintaining a skilled workforce; continuing to education customers on the benefits of EE).</w:t>
            </w:r>
          </w:p>
        </w:tc>
      </w:tr>
    </w:tbl>
    <w:p w14:paraId="1D3184B4" w14:textId="77777777" w:rsidR="00E276E9" w:rsidRPr="00EA12A6" w:rsidRDefault="00E276E9" w:rsidP="00AB7EEB">
      <w:pPr>
        <w:spacing w:line="276" w:lineRule="auto"/>
        <w:rPr>
          <w:rFonts w:ascii="Calibri" w:hAnsi="Calibri" w:cs="Calibri"/>
        </w:rPr>
      </w:pPr>
    </w:p>
    <w:p w14:paraId="0FBCA9DC" w14:textId="77777777" w:rsidR="00E276E9" w:rsidRPr="00EA12A6" w:rsidRDefault="00E276E9" w:rsidP="00AB7EEB">
      <w:pPr>
        <w:spacing w:line="276" w:lineRule="auto"/>
        <w:rPr>
          <w:rFonts w:ascii="Calibri" w:hAnsi="Calibri" w:cs="Calibri"/>
        </w:rPr>
      </w:pPr>
    </w:p>
    <w:p w14:paraId="15D45358" w14:textId="77777777" w:rsidR="00BF481D" w:rsidRPr="00EA12A6" w:rsidRDefault="00BF481D" w:rsidP="00AB7EEB">
      <w:pPr>
        <w:spacing w:line="276" w:lineRule="auto"/>
        <w:rPr>
          <w:rFonts w:ascii="Calibri" w:eastAsiaTheme="majorEastAsia" w:hAnsi="Calibri" w:cs="Calibri"/>
          <w:color w:val="2F5496" w:themeColor="accent1" w:themeShade="BF"/>
          <w:sz w:val="32"/>
          <w:szCs w:val="32"/>
        </w:rPr>
      </w:pPr>
      <w:r w:rsidRPr="00EA12A6">
        <w:rPr>
          <w:rFonts w:ascii="Calibri" w:hAnsi="Calibri" w:cs="Calibri"/>
        </w:rPr>
        <w:br w:type="page"/>
      </w:r>
    </w:p>
    <w:p w14:paraId="04ABF672" w14:textId="1D62DC51" w:rsidR="007848A7" w:rsidRPr="00EA12A6" w:rsidRDefault="007848A7" w:rsidP="00AB7EEB">
      <w:pPr>
        <w:pStyle w:val="Heading1"/>
        <w:spacing w:line="276" w:lineRule="auto"/>
        <w:rPr>
          <w:rFonts w:ascii="Calibri" w:hAnsi="Calibri" w:cs="Calibri"/>
        </w:rPr>
      </w:pPr>
      <w:bookmarkStart w:id="46" w:name="_Toc84353144"/>
      <w:r w:rsidRPr="00EA12A6">
        <w:rPr>
          <w:rFonts w:ascii="Calibri" w:hAnsi="Calibri" w:cs="Calibri"/>
        </w:rPr>
        <w:lastRenderedPageBreak/>
        <w:t>Appendix A: W</w:t>
      </w:r>
      <w:r w:rsidR="00756006" w:rsidRPr="00EA12A6">
        <w:rPr>
          <w:rFonts w:ascii="Calibri" w:hAnsi="Calibri" w:cs="Calibri"/>
        </w:rPr>
        <w:t xml:space="preserve">orking Group </w:t>
      </w:r>
      <w:r w:rsidRPr="00EA12A6">
        <w:rPr>
          <w:rFonts w:ascii="Calibri" w:hAnsi="Calibri" w:cs="Calibri"/>
        </w:rPr>
        <w:t xml:space="preserve">Member Organizations </w:t>
      </w:r>
      <w:r w:rsidR="00263F5B" w:rsidRPr="00EA12A6">
        <w:rPr>
          <w:rFonts w:ascii="Calibri" w:hAnsi="Calibri" w:cs="Calibri"/>
        </w:rPr>
        <w:t>and</w:t>
      </w:r>
      <w:r w:rsidRPr="00EA12A6">
        <w:rPr>
          <w:rFonts w:ascii="Calibri" w:hAnsi="Calibri" w:cs="Calibri"/>
        </w:rPr>
        <w:t xml:space="preserve"> Representatives</w:t>
      </w:r>
      <w:bookmarkEnd w:id="46"/>
    </w:p>
    <w:p w14:paraId="27E975CC" w14:textId="348916B0" w:rsidR="007848A7" w:rsidRPr="00EA12A6" w:rsidRDefault="007848A7" w:rsidP="00AB7EEB">
      <w:pPr>
        <w:spacing w:line="276" w:lineRule="auto"/>
        <w:rPr>
          <w:rFonts w:ascii="Calibri" w:hAnsi="Calibri" w:cs="Calibri"/>
        </w:rPr>
      </w:pPr>
    </w:p>
    <w:tbl>
      <w:tblPr>
        <w:tblW w:w="0" w:type="auto"/>
        <w:tblLook w:val="04A0" w:firstRow="1" w:lastRow="0" w:firstColumn="1" w:lastColumn="0" w:noHBand="0" w:noVBand="1"/>
      </w:tblPr>
      <w:tblGrid>
        <w:gridCol w:w="4901"/>
        <w:gridCol w:w="1910"/>
        <w:gridCol w:w="2539"/>
      </w:tblGrid>
      <w:tr w:rsidR="00DE4A1F" w:rsidRPr="00EA12A6" w14:paraId="1CDEFF82" w14:textId="77777777" w:rsidTr="00DE4A1F">
        <w:trPr>
          <w:trHeight w:val="320"/>
        </w:trPr>
        <w:tc>
          <w:tcPr>
            <w:tcW w:w="0" w:type="auto"/>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05EC6B8F" w14:textId="77777777" w:rsidR="00DE4A1F" w:rsidRPr="00EA12A6" w:rsidRDefault="00DE4A1F" w:rsidP="00AB7EEB">
            <w:pPr>
              <w:spacing w:line="276" w:lineRule="auto"/>
              <w:rPr>
                <w:rFonts w:ascii="Calibri" w:hAnsi="Calibri" w:cs="Calibri"/>
                <w:b/>
                <w:bCs/>
                <w:color w:val="000000"/>
                <w:sz w:val="20"/>
                <w:szCs w:val="20"/>
              </w:rPr>
            </w:pPr>
            <w:r w:rsidRPr="00EA12A6">
              <w:rPr>
                <w:rFonts w:ascii="Calibri" w:hAnsi="Calibri" w:cs="Calibri"/>
                <w:b/>
                <w:bCs/>
                <w:color w:val="000000"/>
                <w:sz w:val="20"/>
                <w:szCs w:val="20"/>
              </w:rPr>
              <w:t>Organization</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59E7073E" w14:textId="77777777" w:rsidR="00DE4A1F" w:rsidRPr="00EA12A6" w:rsidRDefault="00DE4A1F" w:rsidP="00AB7EEB">
            <w:pPr>
              <w:spacing w:line="276" w:lineRule="auto"/>
              <w:rPr>
                <w:rFonts w:ascii="Calibri" w:hAnsi="Calibri" w:cs="Calibri"/>
                <w:b/>
                <w:bCs/>
                <w:color w:val="000000"/>
                <w:sz w:val="20"/>
                <w:szCs w:val="20"/>
              </w:rPr>
            </w:pPr>
            <w:r w:rsidRPr="00EA12A6">
              <w:rPr>
                <w:rFonts w:ascii="Calibri" w:hAnsi="Calibri" w:cs="Calibri"/>
                <w:b/>
                <w:bCs/>
                <w:color w:val="000000"/>
                <w:sz w:val="20"/>
                <w:szCs w:val="20"/>
              </w:rPr>
              <w:t xml:space="preserve">Lead </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F0DBB81" w14:textId="77777777" w:rsidR="00DE4A1F" w:rsidRPr="00EA12A6" w:rsidRDefault="00DE4A1F" w:rsidP="00AB7EEB">
            <w:pPr>
              <w:spacing w:line="276" w:lineRule="auto"/>
              <w:rPr>
                <w:rFonts w:ascii="Calibri" w:hAnsi="Calibri" w:cs="Calibri"/>
                <w:b/>
                <w:bCs/>
                <w:color w:val="000000"/>
                <w:sz w:val="20"/>
                <w:szCs w:val="20"/>
              </w:rPr>
            </w:pPr>
            <w:r w:rsidRPr="00EA12A6">
              <w:rPr>
                <w:rFonts w:ascii="Calibri" w:hAnsi="Calibri" w:cs="Calibri"/>
                <w:b/>
                <w:bCs/>
                <w:color w:val="000000"/>
                <w:sz w:val="20"/>
                <w:szCs w:val="20"/>
              </w:rPr>
              <w:t>Alternate</w:t>
            </w:r>
          </w:p>
        </w:tc>
      </w:tr>
      <w:tr w:rsidR="00DE4A1F" w:rsidRPr="00EA12A6" w14:paraId="78BBF0F1"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1FCE82F"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Bay Area Regional Energy Network (BayREN)</w:t>
            </w:r>
          </w:p>
        </w:tc>
        <w:tc>
          <w:tcPr>
            <w:tcW w:w="0" w:type="auto"/>
            <w:tcBorders>
              <w:top w:val="nil"/>
              <w:left w:val="nil"/>
              <w:bottom w:val="single" w:sz="4" w:space="0" w:color="auto"/>
              <w:right w:val="single" w:sz="4" w:space="0" w:color="auto"/>
            </w:tcBorders>
            <w:shd w:val="clear" w:color="auto" w:fill="auto"/>
            <w:vAlign w:val="bottom"/>
            <w:hideMark/>
          </w:tcPr>
          <w:p w14:paraId="4E641144"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Mary Sutter</w:t>
            </w:r>
          </w:p>
        </w:tc>
        <w:tc>
          <w:tcPr>
            <w:tcW w:w="0" w:type="auto"/>
            <w:tcBorders>
              <w:top w:val="nil"/>
              <w:left w:val="nil"/>
              <w:bottom w:val="single" w:sz="4" w:space="0" w:color="auto"/>
              <w:right w:val="single" w:sz="4" w:space="0" w:color="auto"/>
            </w:tcBorders>
            <w:shd w:val="clear" w:color="auto" w:fill="auto"/>
            <w:vAlign w:val="bottom"/>
            <w:hideMark/>
          </w:tcPr>
          <w:p w14:paraId="6FF72E66"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Jenny Berg</w:t>
            </w:r>
          </w:p>
        </w:tc>
      </w:tr>
      <w:tr w:rsidR="00DE4A1F" w:rsidRPr="00EA12A6" w14:paraId="0B08FBFF"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D175159"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California Efficiency + Demand Management Council (CEDMC)</w:t>
            </w:r>
          </w:p>
        </w:tc>
        <w:tc>
          <w:tcPr>
            <w:tcW w:w="0" w:type="auto"/>
            <w:tcBorders>
              <w:top w:val="nil"/>
              <w:left w:val="nil"/>
              <w:bottom w:val="single" w:sz="4" w:space="0" w:color="auto"/>
              <w:right w:val="single" w:sz="4" w:space="0" w:color="auto"/>
            </w:tcBorders>
            <w:shd w:val="clear" w:color="auto" w:fill="auto"/>
            <w:vAlign w:val="bottom"/>
            <w:hideMark/>
          </w:tcPr>
          <w:p w14:paraId="6298B0A7"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 xml:space="preserve">Greg Wikler  </w:t>
            </w:r>
          </w:p>
        </w:tc>
        <w:tc>
          <w:tcPr>
            <w:tcW w:w="0" w:type="auto"/>
            <w:tcBorders>
              <w:top w:val="nil"/>
              <w:left w:val="nil"/>
              <w:bottom w:val="single" w:sz="4" w:space="0" w:color="auto"/>
              <w:right w:val="single" w:sz="4" w:space="0" w:color="auto"/>
            </w:tcBorders>
            <w:shd w:val="clear" w:color="auto" w:fill="auto"/>
            <w:vAlign w:val="bottom"/>
            <w:hideMark/>
          </w:tcPr>
          <w:p w14:paraId="16BDD109"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Serj Berelson</w:t>
            </w:r>
          </w:p>
        </w:tc>
      </w:tr>
      <w:tr w:rsidR="00DE4A1F" w:rsidRPr="00EA12A6" w14:paraId="05602993"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2B8222D"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California Hub for Energy Efficiency Financing (CHEEF)</w:t>
            </w:r>
          </w:p>
        </w:tc>
        <w:tc>
          <w:tcPr>
            <w:tcW w:w="0" w:type="auto"/>
            <w:tcBorders>
              <w:top w:val="nil"/>
              <w:left w:val="nil"/>
              <w:bottom w:val="single" w:sz="4" w:space="0" w:color="auto"/>
              <w:right w:val="single" w:sz="4" w:space="0" w:color="auto"/>
            </w:tcBorders>
            <w:shd w:val="clear" w:color="auto" w:fill="auto"/>
            <w:vAlign w:val="bottom"/>
            <w:hideMark/>
          </w:tcPr>
          <w:p w14:paraId="1D040F90"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 xml:space="preserve">Kaylee D'Amico  </w:t>
            </w:r>
          </w:p>
        </w:tc>
        <w:tc>
          <w:tcPr>
            <w:tcW w:w="0" w:type="auto"/>
            <w:tcBorders>
              <w:top w:val="nil"/>
              <w:left w:val="nil"/>
              <w:bottom w:val="single" w:sz="4" w:space="0" w:color="auto"/>
              <w:right w:val="single" w:sz="4" w:space="0" w:color="auto"/>
            </w:tcBorders>
            <w:shd w:val="clear" w:color="auto" w:fill="auto"/>
            <w:vAlign w:val="bottom"/>
            <w:hideMark/>
          </w:tcPr>
          <w:p w14:paraId="3FD5BA7D"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 xml:space="preserve">Bill </w:t>
            </w:r>
            <w:proofErr w:type="spellStart"/>
            <w:r w:rsidRPr="00EA12A6">
              <w:rPr>
                <w:rFonts w:ascii="Calibri" w:hAnsi="Calibri" w:cs="Calibri"/>
                <w:color w:val="000000"/>
                <w:sz w:val="20"/>
                <w:szCs w:val="20"/>
              </w:rPr>
              <w:t>Heberger</w:t>
            </w:r>
            <w:proofErr w:type="spellEnd"/>
            <w:r w:rsidRPr="00EA12A6">
              <w:rPr>
                <w:rFonts w:ascii="Calibri" w:hAnsi="Calibri" w:cs="Calibri"/>
                <w:color w:val="000000"/>
                <w:sz w:val="20"/>
                <w:szCs w:val="20"/>
              </w:rPr>
              <w:t xml:space="preserve"> </w:t>
            </w:r>
          </w:p>
        </w:tc>
      </w:tr>
      <w:tr w:rsidR="00DE4A1F" w:rsidRPr="00EA12A6" w14:paraId="09192E77"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527AFE9"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Center for Sustainable Energy (CSE)</w:t>
            </w:r>
          </w:p>
        </w:tc>
        <w:tc>
          <w:tcPr>
            <w:tcW w:w="0" w:type="auto"/>
            <w:tcBorders>
              <w:top w:val="nil"/>
              <w:left w:val="nil"/>
              <w:bottom w:val="single" w:sz="4" w:space="0" w:color="auto"/>
              <w:right w:val="single" w:sz="4" w:space="0" w:color="auto"/>
            </w:tcBorders>
            <w:shd w:val="clear" w:color="auto" w:fill="auto"/>
            <w:vAlign w:val="bottom"/>
            <w:hideMark/>
          </w:tcPr>
          <w:p w14:paraId="6E9470BB"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Stephen Gunther</w:t>
            </w:r>
          </w:p>
        </w:tc>
        <w:tc>
          <w:tcPr>
            <w:tcW w:w="0" w:type="auto"/>
            <w:tcBorders>
              <w:top w:val="nil"/>
              <w:left w:val="nil"/>
              <w:bottom w:val="single" w:sz="4" w:space="0" w:color="auto"/>
              <w:right w:val="single" w:sz="4" w:space="0" w:color="auto"/>
            </w:tcBorders>
            <w:shd w:val="clear" w:color="auto" w:fill="auto"/>
            <w:vAlign w:val="bottom"/>
            <w:hideMark/>
          </w:tcPr>
          <w:p w14:paraId="4FB5B623"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 </w:t>
            </w:r>
          </w:p>
        </w:tc>
      </w:tr>
      <w:tr w:rsidR="00DE4A1F" w:rsidRPr="00EA12A6" w14:paraId="4FC21EC6"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618453A"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CodeCycle</w:t>
            </w:r>
          </w:p>
        </w:tc>
        <w:tc>
          <w:tcPr>
            <w:tcW w:w="0" w:type="auto"/>
            <w:tcBorders>
              <w:top w:val="nil"/>
              <w:left w:val="nil"/>
              <w:bottom w:val="single" w:sz="4" w:space="0" w:color="auto"/>
              <w:right w:val="single" w:sz="4" w:space="0" w:color="auto"/>
            </w:tcBorders>
            <w:shd w:val="clear" w:color="auto" w:fill="auto"/>
            <w:vAlign w:val="bottom"/>
            <w:hideMark/>
          </w:tcPr>
          <w:p w14:paraId="0C248C2E"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Dan Suyeyasu</w:t>
            </w:r>
          </w:p>
        </w:tc>
        <w:tc>
          <w:tcPr>
            <w:tcW w:w="0" w:type="auto"/>
            <w:tcBorders>
              <w:top w:val="nil"/>
              <w:left w:val="nil"/>
              <w:bottom w:val="single" w:sz="4" w:space="0" w:color="auto"/>
              <w:right w:val="single" w:sz="4" w:space="0" w:color="auto"/>
            </w:tcBorders>
            <w:shd w:val="clear" w:color="auto" w:fill="auto"/>
            <w:vAlign w:val="bottom"/>
            <w:hideMark/>
          </w:tcPr>
          <w:p w14:paraId="71226679"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 </w:t>
            </w:r>
          </w:p>
        </w:tc>
      </w:tr>
      <w:tr w:rsidR="00DE4A1F" w:rsidRPr="00EA12A6" w14:paraId="5BEE1209"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E52DC09" w14:textId="77777777" w:rsidR="00DE4A1F" w:rsidRPr="00EA12A6" w:rsidRDefault="00DE4A1F" w:rsidP="00AB7EEB">
            <w:pPr>
              <w:spacing w:line="276" w:lineRule="auto"/>
              <w:rPr>
                <w:rFonts w:ascii="Calibri" w:hAnsi="Calibri" w:cs="Calibri"/>
                <w:color w:val="000000"/>
                <w:sz w:val="20"/>
                <w:szCs w:val="20"/>
              </w:rPr>
            </w:pPr>
            <w:proofErr w:type="spellStart"/>
            <w:r w:rsidRPr="00EA12A6">
              <w:rPr>
                <w:rFonts w:ascii="Calibri" w:hAnsi="Calibri" w:cs="Calibri"/>
                <w:color w:val="000000"/>
                <w:sz w:val="20"/>
                <w:szCs w:val="20"/>
              </w:rPr>
              <w:t>Nexant</w:t>
            </w:r>
            <w:proofErr w:type="spellEnd"/>
          </w:p>
        </w:tc>
        <w:tc>
          <w:tcPr>
            <w:tcW w:w="0" w:type="auto"/>
            <w:tcBorders>
              <w:top w:val="nil"/>
              <w:left w:val="nil"/>
              <w:bottom w:val="single" w:sz="4" w:space="0" w:color="auto"/>
              <w:right w:val="single" w:sz="4" w:space="0" w:color="auto"/>
            </w:tcBorders>
            <w:shd w:val="clear" w:color="auto" w:fill="auto"/>
            <w:vAlign w:val="bottom"/>
            <w:hideMark/>
          </w:tcPr>
          <w:p w14:paraId="2BD02B53"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 xml:space="preserve">Dan Sperber   </w:t>
            </w:r>
          </w:p>
        </w:tc>
        <w:tc>
          <w:tcPr>
            <w:tcW w:w="0" w:type="auto"/>
            <w:tcBorders>
              <w:top w:val="nil"/>
              <w:left w:val="nil"/>
              <w:bottom w:val="single" w:sz="4" w:space="0" w:color="auto"/>
              <w:right w:val="single" w:sz="4" w:space="0" w:color="auto"/>
            </w:tcBorders>
            <w:shd w:val="clear" w:color="auto" w:fill="auto"/>
            <w:vAlign w:val="bottom"/>
            <w:hideMark/>
          </w:tcPr>
          <w:p w14:paraId="6C1AD1C3"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 xml:space="preserve">Kimberly Rodriguez  </w:t>
            </w:r>
          </w:p>
        </w:tc>
      </w:tr>
      <w:tr w:rsidR="00DE4A1F" w:rsidRPr="00EA12A6" w14:paraId="642F2B3B"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736C832"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Pacific Gas and Electric (PG&amp;E)</w:t>
            </w:r>
          </w:p>
        </w:tc>
        <w:tc>
          <w:tcPr>
            <w:tcW w:w="0" w:type="auto"/>
            <w:tcBorders>
              <w:top w:val="nil"/>
              <w:left w:val="nil"/>
              <w:bottom w:val="single" w:sz="4" w:space="0" w:color="auto"/>
              <w:right w:val="single" w:sz="4" w:space="0" w:color="auto"/>
            </w:tcBorders>
            <w:shd w:val="clear" w:color="auto" w:fill="auto"/>
            <w:vAlign w:val="bottom"/>
            <w:hideMark/>
          </w:tcPr>
          <w:p w14:paraId="6BAB19B3"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Ben Brown</w:t>
            </w:r>
          </w:p>
        </w:tc>
        <w:tc>
          <w:tcPr>
            <w:tcW w:w="0" w:type="auto"/>
            <w:tcBorders>
              <w:top w:val="nil"/>
              <w:left w:val="nil"/>
              <w:bottom w:val="single" w:sz="4" w:space="0" w:color="auto"/>
              <w:right w:val="single" w:sz="4" w:space="0" w:color="auto"/>
            </w:tcBorders>
            <w:shd w:val="clear" w:color="auto" w:fill="auto"/>
            <w:vAlign w:val="bottom"/>
            <w:hideMark/>
          </w:tcPr>
          <w:p w14:paraId="1E05EBAE"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Rob Bohn</w:t>
            </w:r>
          </w:p>
        </w:tc>
      </w:tr>
      <w:tr w:rsidR="00DE4A1F" w:rsidRPr="00EA12A6" w14:paraId="5B7A3027"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09A590B"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Public Advocates Office (Cal Advocates)</w:t>
            </w:r>
          </w:p>
        </w:tc>
        <w:tc>
          <w:tcPr>
            <w:tcW w:w="0" w:type="auto"/>
            <w:tcBorders>
              <w:top w:val="nil"/>
              <w:left w:val="nil"/>
              <w:bottom w:val="single" w:sz="4" w:space="0" w:color="auto"/>
              <w:right w:val="single" w:sz="4" w:space="0" w:color="auto"/>
            </w:tcBorders>
            <w:shd w:val="clear" w:color="auto" w:fill="auto"/>
            <w:vAlign w:val="bottom"/>
            <w:hideMark/>
          </w:tcPr>
          <w:p w14:paraId="3C56AFF9"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Dan Buch</w:t>
            </w:r>
          </w:p>
        </w:tc>
        <w:tc>
          <w:tcPr>
            <w:tcW w:w="0" w:type="auto"/>
            <w:tcBorders>
              <w:top w:val="nil"/>
              <w:left w:val="nil"/>
              <w:bottom w:val="single" w:sz="4" w:space="0" w:color="auto"/>
              <w:right w:val="single" w:sz="4" w:space="0" w:color="auto"/>
            </w:tcBorders>
            <w:shd w:val="clear" w:color="auto" w:fill="auto"/>
            <w:vAlign w:val="bottom"/>
            <w:hideMark/>
          </w:tcPr>
          <w:p w14:paraId="64A9A70B"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Sophie Babka </w:t>
            </w:r>
          </w:p>
        </w:tc>
      </w:tr>
      <w:tr w:rsidR="00DE4A1F" w:rsidRPr="00EA12A6" w14:paraId="22A91C9C"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9963C3B"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Redwood Coast Energy Authority (RCEA)</w:t>
            </w:r>
          </w:p>
        </w:tc>
        <w:tc>
          <w:tcPr>
            <w:tcW w:w="0" w:type="auto"/>
            <w:tcBorders>
              <w:top w:val="nil"/>
              <w:left w:val="nil"/>
              <w:bottom w:val="single" w:sz="4" w:space="0" w:color="auto"/>
              <w:right w:val="single" w:sz="4" w:space="0" w:color="auto"/>
            </w:tcBorders>
            <w:shd w:val="clear" w:color="auto" w:fill="auto"/>
            <w:vAlign w:val="bottom"/>
            <w:hideMark/>
          </w:tcPr>
          <w:p w14:paraId="13918B23"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 xml:space="preserve">Stephen </w:t>
            </w:r>
            <w:proofErr w:type="spellStart"/>
            <w:r w:rsidRPr="00EA12A6">
              <w:rPr>
                <w:rFonts w:ascii="Calibri" w:hAnsi="Calibri" w:cs="Calibri"/>
                <w:color w:val="000000"/>
                <w:sz w:val="20"/>
                <w:szCs w:val="20"/>
              </w:rPr>
              <w:t>Kullman</w:t>
            </w:r>
            <w:proofErr w:type="spellEnd"/>
          </w:p>
        </w:tc>
        <w:tc>
          <w:tcPr>
            <w:tcW w:w="0" w:type="auto"/>
            <w:tcBorders>
              <w:top w:val="nil"/>
              <w:left w:val="nil"/>
              <w:bottom w:val="single" w:sz="4" w:space="0" w:color="auto"/>
              <w:right w:val="single" w:sz="4" w:space="0" w:color="auto"/>
            </w:tcBorders>
            <w:shd w:val="clear" w:color="auto" w:fill="auto"/>
            <w:vAlign w:val="bottom"/>
            <w:hideMark/>
          </w:tcPr>
          <w:p w14:paraId="5193802D"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 xml:space="preserve">Marianne </w:t>
            </w:r>
            <w:proofErr w:type="spellStart"/>
            <w:r w:rsidRPr="00EA12A6">
              <w:rPr>
                <w:rFonts w:ascii="Calibri" w:hAnsi="Calibri" w:cs="Calibri"/>
                <w:color w:val="000000"/>
                <w:sz w:val="20"/>
                <w:szCs w:val="20"/>
              </w:rPr>
              <w:t>Bithell</w:t>
            </w:r>
            <w:proofErr w:type="spellEnd"/>
            <w:r w:rsidRPr="00EA12A6">
              <w:rPr>
                <w:rFonts w:ascii="Calibri" w:hAnsi="Calibri" w:cs="Calibri"/>
                <w:color w:val="000000"/>
                <w:sz w:val="20"/>
                <w:szCs w:val="20"/>
              </w:rPr>
              <w:t> </w:t>
            </w:r>
          </w:p>
        </w:tc>
      </w:tr>
      <w:tr w:rsidR="00DE4A1F" w:rsidRPr="00EA12A6" w14:paraId="1A2E00A9"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CBB537B"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San Diego Gas &amp; Electric (SDGE)</w:t>
            </w:r>
          </w:p>
        </w:tc>
        <w:tc>
          <w:tcPr>
            <w:tcW w:w="0" w:type="auto"/>
            <w:tcBorders>
              <w:top w:val="nil"/>
              <w:left w:val="nil"/>
              <w:bottom w:val="single" w:sz="4" w:space="0" w:color="auto"/>
              <w:right w:val="single" w:sz="4" w:space="0" w:color="auto"/>
            </w:tcBorders>
            <w:shd w:val="clear" w:color="auto" w:fill="auto"/>
            <w:vAlign w:val="bottom"/>
            <w:hideMark/>
          </w:tcPr>
          <w:p w14:paraId="497E621C"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Elaine Allyn</w:t>
            </w:r>
          </w:p>
        </w:tc>
        <w:tc>
          <w:tcPr>
            <w:tcW w:w="0" w:type="auto"/>
            <w:tcBorders>
              <w:top w:val="nil"/>
              <w:left w:val="nil"/>
              <w:bottom w:val="single" w:sz="4" w:space="0" w:color="auto"/>
              <w:right w:val="single" w:sz="4" w:space="0" w:color="auto"/>
            </w:tcBorders>
            <w:shd w:val="clear" w:color="auto" w:fill="auto"/>
            <w:vAlign w:val="bottom"/>
            <w:hideMark/>
          </w:tcPr>
          <w:p w14:paraId="1086B081"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DeDe Henry</w:t>
            </w:r>
          </w:p>
        </w:tc>
      </w:tr>
      <w:tr w:rsidR="00DE4A1F" w:rsidRPr="00EA12A6" w14:paraId="3CE470AF"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1DC04EB"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San Joaquin Valley Clean Energy Organization (SJVCEO)</w:t>
            </w:r>
          </w:p>
        </w:tc>
        <w:tc>
          <w:tcPr>
            <w:tcW w:w="0" w:type="auto"/>
            <w:tcBorders>
              <w:top w:val="nil"/>
              <w:left w:val="nil"/>
              <w:bottom w:val="single" w:sz="4" w:space="0" w:color="auto"/>
              <w:right w:val="single" w:sz="4" w:space="0" w:color="auto"/>
            </w:tcBorders>
            <w:shd w:val="clear" w:color="auto" w:fill="auto"/>
            <w:vAlign w:val="bottom"/>
            <w:hideMark/>
          </w:tcPr>
          <w:p w14:paraId="20B5AE0C"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 xml:space="preserve">Samantha </w:t>
            </w:r>
            <w:proofErr w:type="spellStart"/>
            <w:r w:rsidRPr="00EA12A6">
              <w:rPr>
                <w:rFonts w:ascii="Calibri" w:hAnsi="Calibri" w:cs="Calibri"/>
                <w:color w:val="000000"/>
                <w:sz w:val="20"/>
                <w:szCs w:val="20"/>
              </w:rPr>
              <w:t>Dodero</w:t>
            </w:r>
            <w:proofErr w:type="spellEnd"/>
          </w:p>
        </w:tc>
        <w:tc>
          <w:tcPr>
            <w:tcW w:w="0" w:type="auto"/>
            <w:tcBorders>
              <w:top w:val="nil"/>
              <w:left w:val="nil"/>
              <w:bottom w:val="single" w:sz="4" w:space="0" w:color="auto"/>
              <w:right w:val="single" w:sz="4" w:space="0" w:color="auto"/>
            </w:tcBorders>
            <w:shd w:val="clear" w:color="auto" w:fill="auto"/>
            <w:vAlign w:val="bottom"/>
            <w:hideMark/>
          </w:tcPr>
          <w:p w14:paraId="74E2D3CE"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Courtney Kalashian</w:t>
            </w:r>
          </w:p>
        </w:tc>
      </w:tr>
      <w:tr w:rsidR="00DE4A1F" w:rsidRPr="00EA12A6" w14:paraId="249C9F1B"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2C3C451"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Small Business Utility Advocates (SBUA)</w:t>
            </w:r>
          </w:p>
        </w:tc>
        <w:tc>
          <w:tcPr>
            <w:tcW w:w="0" w:type="auto"/>
            <w:tcBorders>
              <w:top w:val="nil"/>
              <w:left w:val="nil"/>
              <w:bottom w:val="single" w:sz="4" w:space="0" w:color="auto"/>
              <w:right w:val="single" w:sz="4" w:space="0" w:color="auto"/>
            </w:tcBorders>
            <w:shd w:val="clear" w:color="auto" w:fill="auto"/>
            <w:vAlign w:val="bottom"/>
            <w:hideMark/>
          </w:tcPr>
          <w:p w14:paraId="4B4F09A1"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 xml:space="preserve">Ted Howard </w:t>
            </w:r>
          </w:p>
        </w:tc>
        <w:tc>
          <w:tcPr>
            <w:tcW w:w="0" w:type="auto"/>
            <w:tcBorders>
              <w:top w:val="nil"/>
              <w:left w:val="nil"/>
              <w:bottom w:val="single" w:sz="4" w:space="0" w:color="auto"/>
              <w:right w:val="single" w:sz="4" w:space="0" w:color="auto"/>
            </w:tcBorders>
            <w:shd w:val="clear" w:color="auto" w:fill="auto"/>
            <w:vAlign w:val="bottom"/>
            <w:hideMark/>
          </w:tcPr>
          <w:p w14:paraId="323133CA"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Theo Love</w:t>
            </w:r>
          </w:p>
        </w:tc>
      </w:tr>
      <w:tr w:rsidR="00DE4A1F" w:rsidRPr="00EA12A6" w14:paraId="51090641"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79096AB"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Southern California Edison (SCE)</w:t>
            </w:r>
          </w:p>
        </w:tc>
        <w:tc>
          <w:tcPr>
            <w:tcW w:w="0" w:type="auto"/>
            <w:tcBorders>
              <w:top w:val="nil"/>
              <w:left w:val="nil"/>
              <w:bottom w:val="single" w:sz="4" w:space="0" w:color="auto"/>
              <w:right w:val="single" w:sz="4" w:space="0" w:color="auto"/>
            </w:tcBorders>
            <w:shd w:val="clear" w:color="auto" w:fill="auto"/>
            <w:vAlign w:val="bottom"/>
            <w:hideMark/>
          </w:tcPr>
          <w:p w14:paraId="70F0D903" w14:textId="01571BDA" w:rsidR="00DE4A1F" w:rsidRPr="00EA12A6" w:rsidRDefault="009B6FF6" w:rsidP="00AB7EEB">
            <w:pPr>
              <w:spacing w:line="276" w:lineRule="auto"/>
              <w:rPr>
                <w:rFonts w:ascii="Calibri" w:hAnsi="Calibri" w:cs="Calibri"/>
                <w:color w:val="000000"/>
                <w:sz w:val="20"/>
                <w:szCs w:val="20"/>
                <w:highlight w:val="yellow"/>
              </w:rPr>
            </w:pPr>
            <w:r w:rsidRPr="00EA12A6">
              <w:rPr>
                <w:rFonts w:ascii="Calibri" w:hAnsi="Calibri" w:cs="Calibri"/>
                <w:color w:val="000000"/>
                <w:sz w:val="20"/>
                <w:szCs w:val="20"/>
              </w:rPr>
              <w:t>Christopher Malotte</w:t>
            </w:r>
          </w:p>
        </w:tc>
        <w:tc>
          <w:tcPr>
            <w:tcW w:w="0" w:type="auto"/>
            <w:tcBorders>
              <w:top w:val="nil"/>
              <w:left w:val="nil"/>
              <w:bottom w:val="single" w:sz="4" w:space="0" w:color="auto"/>
              <w:right w:val="single" w:sz="4" w:space="0" w:color="auto"/>
            </w:tcBorders>
            <w:shd w:val="clear" w:color="auto" w:fill="auto"/>
            <w:vAlign w:val="bottom"/>
            <w:hideMark/>
          </w:tcPr>
          <w:p w14:paraId="62C23F73" w14:textId="05D42762" w:rsidR="00DE4A1F" w:rsidRPr="00EA12A6" w:rsidRDefault="001C149B" w:rsidP="00AB7EEB">
            <w:pPr>
              <w:spacing w:line="276" w:lineRule="auto"/>
              <w:rPr>
                <w:rFonts w:ascii="Calibri" w:hAnsi="Calibri" w:cs="Calibri"/>
                <w:color w:val="000000"/>
                <w:sz w:val="20"/>
                <w:szCs w:val="20"/>
                <w:highlight w:val="yellow"/>
              </w:rPr>
            </w:pPr>
            <w:r w:rsidRPr="00EA12A6">
              <w:rPr>
                <w:rFonts w:ascii="Calibri" w:hAnsi="Calibri" w:cs="Calibri"/>
                <w:color w:val="000000"/>
                <w:sz w:val="20"/>
                <w:szCs w:val="20"/>
              </w:rPr>
              <w:t xml:space="preserve">Patty </w:t>
            </w:r>
            <w:proofErr w:type="spellStart"/>
            <w:r w:rsidRPr="00EA12A6">
              <w:rPr>
                <w:rFonts w:ascii="Calibri" w:hAnsi="Calibri" w:cs="Calibri"/>
                <w:color w:val="000000"/>
                <w:sz w:val="20"/>
                <w:szCs w:val="20"/>
              </w:rPr>
              <w:t>Neri</w:t>
            </w:r>
            <w:proofErr w:type="spellEnd"/>
          </w:p>
        </w:tc>
      </w:tr>
      <w:tr w:rsidR="00DE4A1F" w:rsidRPr="00EA12A6" w14:paraId="4DC7F6D9"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241BF88"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Southern California Gas (SCG)</w:t>
            </w:r>
          </w:p>
        </w:tc>
        <w:tc>
          <w:tcPr>
            <w:tcW w:w="0" w:type="auto"/>
            <w:tcBorders>
              <w:top w:val="nil"/>
              <w:left w:val="nil"/>
              <w:bottom w:val="single" w:sz="4" w:space="0" w:color="auto"/>
              <w:right w:val="single" w:sz="4" w:space="0" w:color="auto"/>
            </w:tcBorders>
            <w:shd w:val="clear" w:color="auto" w:fill="auto"/>
            <w:vAlign w:val="bottom"/>
            <w:hideMark/>
          </w:tcPr>
          <w:p w14:paraId="0F5DAF08"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 xml:space="preserve">Kevin Ehsani </w:t>
            </w:r>
          </w:p>
        </w:tc>
        <w:tc>
          <w:tcPr>
            <w:tcW w:w="0" w:type="auto"/>
            <w:tcBorders>
              <w:top w:val="nil"/>
              <w:left w:val="nil"/>
              <w:bottom w:val="single" w:sz="4" w:space="0" w:color="auto"/>
              <w:right w:val="single" w:sz="4" w:space="0" w:color="auto"/>
            </w:tcBorders>
            <w:shd w:val="clear" w:color="auto" w:fill="auto"/>
            <w:vAlign w:val="bottom"/>
            <w:hideMark/>
          </w:tcPr>
          <w:p w14:paraId="18108B98"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Art Montoya/Halley Fitzpatrick</w:t>
            </w:r>
          </w:p>
        </w:tc>
      </w:tr>
      <w:tr w:rsidR="00DE4A1F" w:rsidRPr="00EA12A6" w14:paraId="596DCF25"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B55B841"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Southern California Regional Energy Network (SoCalREN)</w:t>
            </w:r>
          </w:p>
        </w:tc>
        <w:tc>
          <w:tcPr>
            <w:tcW w:w="0" w:type="auto"/>
            <w:tcBorders>
              <w:top w:val="nil"/>
              <w:left w:val="nil"/>
              <w:bottom w:val="single" w:sz="4" w:space="0" w:color="auto"/>
              <w:right w:val="single" w:sz="4" w:space="0" w:color="auto"/>
            </w:tcBorders>
            <w:shd w:val="clear" w:color="auto" w:fill="auto"/>
            <w:vAlign w:val="bottom"/>
            <w:hideMark/>
          </w:tcPr>
          <w:p w14:paraId="728A4BC9"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Cody Coeckelenbergh</w:t>
            </w:r>
          </w:p>
        </w:tc>
        <w:tc>
          <w:tcPr>
            <w:tcW w:w="0" w:type="auto"/>
            <w:tcBorders>
              <w:top w:val="nil"/>
              <w:left w:val="nil"/>
              <w:bottom w:val="single" w:sz="4" w:space="0" w:color="auto"/>
              <w:right w:val="single" w:sz="4" w:space="0" w:color="auto"/>
            </w:tcBorders>
            <w:shd w:val="clear" w:color="auto" w:fill="auto"/>
            <w:vAlign w:val="bottom"/>
            <w:hideMark/>
          </w:tcPr>
          <w:p w14:paraId="3E8A445F"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Patrick Ngo</w:t>
            </w:r>
          </w:p>
        </w:tc>
      </w:tr>
      <w:tr w:rsidR="00DE4A1F" w:rsidRPr="00EA12A6" w14:paraId="5FD68FCA"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4B0A817"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The Energy Coalition</w:t>
            </w:r>
          </w:p>
        </w:tc>
        <w:tc>
          <w:tcPr>
            <w:tcW w:w="0" w:type="auto"/>
            <w:tcBorders>
              <w:top w:val="nil"/>
              <w:left w:val="nil"/>
              <w:bottom w:val="single" w:sz="4" w:space="0" w:color="auto"/>
              <w:right w:val="single" w:sz="4" w:space="0" w:color="auto"/>
            </w:tcBorders>
            <w:shd w:val="clear" w:color="auto" w:fill="auto"/>
            <w:vAlign w:val="bottom"/>
            <w:hideMark/>
          </w:tcPr>
          <w:p w14:paraId="682D588A"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 xml:space="preserve">Craig Perkins </w:t>
            </w:r>
          </w:p>
        </w:tc>
        <w:tc>
          <w:tcPr>
            <w:tcW w:w="0" w:type="auto"/>
            <w:tcBorders>
              <w:top w:val="nil"/>
              <w:left w:val="nil"/>
              <w:bottom w:val="single" w:sz="4" w:space="0" w:color="auto"/>
              <w:right w:val="single" w:sz="4" w:space="0" w:color="auto"/>
            </w:tcBorders>
            <w:shd w:val="clear" w:color="auto" w:fill="auto"/>
            <w:vAlign w:val="bottom"/>
            <w:hideMark/>
          </w:tcPr>
          <w:p w14:paraId="2EAA8C56"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Chris Ford</w:t>
            </w:r>
          </w:p>
        </w:tc>
      </w:tr>
      <w:tr w:rsidR="00DE4A1F" w:rsidRPr="00EA12A6" w14:paraId="25566A17"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5571C56"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The Mendota Group</w:t>
            </w:r>
          </w:p>
        </w:tc>
        <w:tc>
          <w:tcPr>
            <w:tcW w:w="0" w:type="auto"/>
            <w:tcBorders>
              <w:top w:val="nil"/>
              <w:left w:val="nil"/>
              <w:bottom w:val="single" w:sz="4" w:space="0" w:color="auto"/>
              <w:right w:val="single" w:sz="4" w:space="0" w:color="auto"/>
            </w:tcBorders>
            <w:shd w:val="clear" w:color="auto" w:fill="auto"/>
            <w:vAlign w:val="bottom"/>
            <w:hideMark/>
          </w:tcPr>
          <w:p w14:paraId="39E6F4EC"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Grey Staples</w:t>
            </w:r>
          </w:p>
        </w:tc>
        <w:tc>
          <w:tcPr>
            <w:tcW w:w="0" w:type="auto"/>
            <w:tcBorders>
              <w:top w:val="nil"/>
              <w:left w:val="nil"/>
              <w:bottom w:val="single" w:sz="4" w:space="0" w:color="auto"/>
              <w:right w:val="single" w:sz="4" w:space="0" w:color="auto"/>
            </w:tcBorders>
            <w:shd w:val="clear" w:color="auto" w:fill="auto"/>
            <w:vAlign w:val="bottom"/>
            <w:hideMark/>
          </w:tcPr>
          <w:p w14:paraId="6C4EC7DD"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 </w:t>
            </w:r>
          </w:p>
        </w:tc>
      </w:tr>
      <w:tr w:rsidR="00DE4A1F" w:rsidRPr="00EA12A6" w14:paraId="409CF528"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A292C20"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 xml:space="preserve">Tri-County Regional Energy Network (3C-REN) </w:t>
            </w:r>
          </w:p>
        </w:tc>
        <w:tc>
          <w:tcPr>
            <w:tcW w:w="0" w:type="auto"/>
            <w:tcBorders>
              <w:top w:val="nil"/>
              <w:left w:val="nil"/>
              <w:bottom w:val="single" w:sz="4" w:space="0" w:color="auto"/>
              <w:right w:val="single" w:sz="4" w:space="0" w:color="auto"/>
            </w:tcBorders>
            <w:shd w:val="clear" w:color="auto" w:fill="auto"/>
            <w:vAlign w:val="bottom"/>
            <w:hideMark/>
          </w:tcPr>
          <w:p w14:paraId="188ECA01"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 xml:space="preserve">Erica </w:t>
            </w:r>
            <w:proofErr w:type="spellStart"/>
            <w:r w:rsidRPr="00EA12A6">
              <w:rPr>
                <w:rFonts w:ascii="Calibri" w:hAnsi="Calibri" w:cs="Calibri"/>
                <w:color w:val="000000"/>
                <w:sz w:val="20"/>
                <w:szCs w:val="20"/>
              </w:rPr>
              <w:t>Helson</w:t>
            </w:r>
            <w:proofErr w:type="spellEnd"/>
          </w:p>
        </w:tc>
        <w:tc>
          <w:tcPr>
            <w:tcW w:w="0" w:type="auto"/>
            <w:tcBorders>
              <w:top w:val="nil"/>
              <w:left w:val="nil"/>
              <w:bottom w:val="single" w:sz="4" w:space="0" w:color="auto"/>
              <w:right w:val="single" w:sz="4" w:space="0" w:color="auto"/>
            </w:tcBorders>
            <w:shd w:val="clear" w:color="auto" w:fill="auto"/>
            <w:vAlign w:val="bottom"/>
            <w:hideMark/>
          </w:tcPr>
          <w:p w14:paraId="38E83DF0"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 xml:space="preserve">Jordan </w:t>
            </w:r>
            <w:proofErr w:type="spellStart"/>
            <w:r w:rsidRPr="00EA12A6">
              <w:rPr>
                <w:rFonts w:ascii="Calibri" w:hAnsi="Calibri" w:cs="Calibri"/>
                <w:color w:val="000000"/>
                <w:sz w:val="20"/>
                <w:szCs w:val="20"/>
              </w:rPr>
              <w:t>Garbayo</w:t>
            </w:r>
            <w:proofErr w:type="spellEnd"/>
          </w:p>
        </w:tc>
      </w:tr>
      <w:tr w:rsidR="00DE4A1F" w:rsidRPr="00EA12A6" w14:paraId="469E906E"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075D89F" w14:textId="77777777" w:rsidR="00DE4A1F" w:rsidRPr="00EA12A6" w:rsidRDefault="00DE4A1F" w:rsidP="00AB7EEB">
            <w:pPr>
              <w:spacing w:line="276" w:lineRule="auto"/>
              <w:rPr>
                <w:rFonts w:ascii="Calibri" w:hAnsi="Calibri" w:cs="Calibri"/>
                <w:color w:val="000000"/>
                <w:sz w:val="20"/>
                <w:szCs w:val="20"/>
              </w:rPr>
            </w:pPr>
            <w:proofErr w:type="spellStart"/>
            <w:r w:rsidRPr="00EA12A6">
              <w:rPr>
                <w:rFonts w:ascii="Calibri" w:hAnsi="Calibri" w:cs="Calibri"/>
                <w:color w:val="000000"/>
                <w:sz w:val="20"/>
                <w:szCs w:val="20"/>
              </w:rPr>
              <w:t>Viridis</w:t>
            </w:r>
            <w:proofErr w:type="spellEnd"/>
            <w:r w:rsidRPr="00EA12A6">
              <w:rPr>
                <w:rFonts w:ascii="Calibri" w:hAnsi="Calibri" w:cs="Calibri"/>
                <w:color w:val="000000"/>
                <w:sz w:val="20"/>
                <w:szCs w:val="20"/>
              </w:rPr>
              <w:t xml:space="preserve"> Consulting</w:t>
            </w:r>
          </w:p>
        </w:tc>
        <w:tc>
          <w:tcPr>
            <w:tcW w:w="0" w:type="auto"/>
            <w:tcBorders>
              <w:top w:val="nil"/>
              <w:left w:val="nil"/>
              <w:bottom w:val="single" w:sz="4" w:space="0" w:color="auto"/>
              <w:right w:val="single" w:sz="4" w:space="0" w:color="auto"/>
            </w:tcBorders>
            <w:shd w:val="clear" w:color="auto" w:fill="auto"/>
            <w:vAlign w:val="bottom"/>
            <w:hideMark/>
          </w:tcPr>
          <w:p w14:paraId="2404247B" w14:textId="77777777" w:rsidR="00DE4A1F" w:rsidRPr="00EA12A6" w:rsidRDefault="00DE4A1F" w:rsidP="00AB7EEB">
            <w:pPr>
              <w:spacing w:line="276" w:lineRule="auto"/>
              <w:rPr>
                <w:rFonts w:ascii="Calibri" w:hAnsi="Calibri" w:cs="Calibri"/>
                <w:color w:val="000000"/>
                <w:sz w:val="20"/>
                <w:szCs w:val="20"/>
              </w:rPr>
            </w:pPr>
            <w:proofErr w:type="spellStart"/>
            <w:r w:rsidRPr="00EA12A6">
              <w:rPr>
                <w:rFonts w:ascii="Calibri" w:hAnsi="Calibri" w:cs="Calibri"/>
                <w:color w:val="000000"/>
                <w:sz w:val="20"/>
                <w:szCs w:val="20"/>
              </w:rPr>
              <w:t>Mabell</w:t>
            </w:r>
            <w:proofErr w:type="spellEnd"/>
            <w:r w:rsidRPr="00EA12A6">
              <w:rPr>
                <w:rFonts w:ascii="Calibri" w:hAnsi="Calibri" w:cs="Calibri"/>
                <w:color w:val="000000"/>
                <w:sz w:val="20"/>
                <w:szCs w:val="20"/>
              </w:rPr>
              <w:t xml:space="preserve"> Garcia Paine     </w:t>
            </w:r>
          </w:p>
        </w:tc>
        <w:tc>
          <w:tcPr>
            <w:tcW w:w="0" w:type="auto"/>
            <w:tcBorders>
              <w:top w:val="nil"/>
              <w:left w:val="nil"/>
              <w:bottom w:val="single" w:sz="4" w:space="0" w:color="auto"/>
              <w:right w:val="single" w:sz="4" w:space="0" w:color="auto"/>
            </w:tcBorders>
            <w:shd w:val="clear" w:color="auto" w:fill="auto"/>
            <w:vAlign w:val="bottom"/>
            <w:hideMark/>
          </w:tcPr>
          <w:p w14:paraId="4DF8388E"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Don Arambula</w:t>
            </w:r>
          </w:p>
        </w:tc>
      </w:tr>
      <w:tr w:rsidR="00DE4A1F" w:rsidRPr="00EA12A6" w14:paraId="2F75ADE9" w14:textId="77777777" w:rsidTr="00DE4A1F">
        <w:trPr>
          <w:trHeight w:val="320"/>
        </w:trPr>
        <w:tc>
          <w:tcPr>
            <w:tcW w:w="0" w:type="auto"/>
            <w:tcBorders>
              <w:top w:val="nil"/>
              <w:left w:val="single" w:sz="4" w:space="0" w:color="auto"/>
              <w:bottom w:val="single" w:sz="4" w:space="0" w:color="auto"/>
              <w:right w:val="nil"/>
            </w:tcBorders>
            <w:shd w:val="clear" w:color="000000" w:fill="D9D9D9"/>
            <w:noWrap/>
            <w:vAlign w:val="bottom"/>
            <w:hideMark/>
          </w:tcPr>
          <w:p w14:paraId="26F6A732" w14:textId="77777777" w:rsidR="00DE4A1F" w:rsidRPr="00EA12A6" w:rsidRDefault="00DE4A1F" w:rsidP="00AB7EEB">
            <w:pPr>
              <w:spacing w:line="276" w:lineRule="auto"/>
              <w:rPr>
                <w:rFonts w:ascii="Calibri" w:hAnsi="Calibri" w:cs="Calibri"/>
                <w:b/>
                <w:bCs/>
                <w:color w:val="000000"/>
                <w:sz w:val="20"/>
                <w:szCs w:val="20"/>
              </w:rPr>
            </w:pPr>
            <w:r w:rsidRPr="00EA12A6">
              <w:rPr>
                <w:rFonts w:ascii="Calibri" w:hAnsi="Calibri" w:cs="Calibri"/>
                <w:b/>
                <w:bCs/>
                <w:color w:val="000000"/>
                <w:sz w:val="20"/>
                <w:szCs w:val="20"/>
              </w:rPr>
              <w:t>Ex-Officio/Resource (non-voting):</w:t>
            </w:r>
          </w:p>
        </w:tc>
        <w:tc>
          <w:tcPr>
            <w:tcW w:w="0" w:type="auto"/>
            <w:tcBorders>
              <w:top w:val="nil"/>
              <w:left w:val="nil"/>
              <w:bottom w:val="single" w:sz="4" w:space="0" w:color="auto"/>
              <w:right w:val="nil"/>
            </w:tcBorders>
            <w:shd w:val="clear" w:color="000000" w:fill="D9D9D9"/>
            <w:noWrap/>
            <w:vAlign w:val="bottom"/>
            <w:hideMark/>
          </w:tcPr>
          <w:p w14:paraId="5F78E34F" w14:textId="77777777" w:rsidR="00DE4A1F" w:rsidRPr="00EA12A6" w:rsidRDefault="00DE4A1F" w:rsidP="00AB7EEB">
            <w:pPr>
              <w:spacing w:line="276" w:lineRule="auto"/>
              <w:rPr>
                <w:rFonts w:ascii="Calibri" w:hAnsi="Calibri" w:cs="Calibri"/>
                <w:b/>
                <w:bCs/>
                <w:color w:val="000000"/>
                <w:sz w:val="20"/>
                <w:szCs w:val="20"/>
              </w:rPr>
            </w:pPr>
            <w:r w:rsidRPr="00EA12A6">
              <w:rPr>
                <w:rFonts w:ascii="Calibri" w:hAnsi="Calibri" w:cs="Calibri"/>
                <w:b/>
                <w:bCs/>
                <w:color w:val="000000"/>
                <w:sz w:val="20"/>
                <w:szCs w:val="2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3BB525BE" w14:textId="77777777" w:rsidR="00DE4A1F" w:rsidRPr="00EA12A6" w:rsidRDefault="00DE4A1F" w:rsidP="00AB7EEB">
            <w:pPr>
              <w:spacing w:line="276" w:lineRule="auto"/>
              <w:rPr>
                <w:rFonts w:ascii="Calibri" w:hAnsi="Calibri" w:cs="Calibri"/>
                <w:b/>
                <w:bCs/>
                <w:color w:val="000000"/>
                <w:sz w:val="20"/>
                <w:szCs w:val="20"/>
              </w:rPr>
            </w:pPr>
            <w:r w:rsidRPr="00EA12A6">
              <w:rPr>
                <w:rFonts w:ascii="Calibri" w:hAnsi="Calibri" w:cs="Calibri"/>
                <w:b/>
                <w:bCs/>
                <w:color w:val="000000"/>
                <w:sz w:val="20"/>
                <w:szCs w:val="20"/>
              </w:rPr>
              <w:t> </w:t>
            </w:r>
          </w:p>
        </w:tc>
      </w:tr>
      <w:tr w:rsidR="00DE4A1F" w:rsidRPr="00EA12A6" w14:paraId="4D50A202"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09D8CD9"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California Energy Commission (CEC)</w:t>
            </w:r>
          </w:p>
        </w:tc>
        <w:tc>
          <w:tcPr>
            <w:tcW w:w="0" w:type="auto"/>
            <w:tcBorders>
              <w:top w:val="nil"/>
              <w:left w:val="nil"/>
              <w:bottom w:val="single" w:sz="4" w:space="0" w:color="auto"/>
              <w:right w:val="single" w:sz="4" w:space="0" w:color="auto"/>
            </w:tcBorders>
            <w:shd w:val="clear" w:color="auto" w:fill="auto"/>
            <w:vAlign w:val="bottom"/>
            <w:hideMark/>
          </w:tcPr>
          <w:p w14:paraId="47314C6E"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Brian Samuelson</w:t>
            </w:r>
          </w:p>
        </w:tc>
        <w:tc>
          <w:tcPr>
            <w:tcW w:w="0" w:type="auto"/>
            <w:tcBorders>
              <w:top w:val="nil"/>
              <w:left w:val="nil"/>
              <w:bottom w:val="single" w:sz="4" w:space="0" w:color="auto"/>
              <w:right w:val="single" w:sz="4" w:space="0" w:color="auto"/>
            </w:tcBorders>
            <w:shd w:val="clear" w:color="auto" w:fill="auto"/>
            <w:vAlign w:val="bottom"/>
            <w:hideMark/>
          </w:tcPr>
          <w:p w14:paraId="494DEB81"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 </w:t>
            </w:r>
          </w:p>
        </w:tc>
      </w:tr>
      <w:tr w:rsidR="00DE4A1F" w:rsidRPr="00EA12A6" w14:paraId="1CDF67BA" w14:textId="77777777" w:rsidTr="00DE4A1F">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9640104"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California Public Utilities Commission (CPUC)</w:t>
            </w:r>
          </w:p>
        </w:tc>
        <w:tc>
          <w:tcPr>
            <w:tcW w:w="0" w:type="auto"/>
            <w:tcBorders>
              <w:top w:val="nil"/>
              <w:left w:val="nil"/>
              <w:bottom w:val="single" w:sz="4" w:space="0" w:color="auto"/>
              <w:right w:val="single" w:sz="4" w:space="0" w:color="auto"/>
            </w:tcBorders>
            <w:shd w:val="clear" w:color="auto" w:fill="auto"/>
            <w:vAlign w:val="bottom"/>
            <w:hideMark/>
          </w:tcPr>
          <w:p w14:paraId="7C87CB91"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Ely Jacobsohn</w:t>
            </w:r>
          </w:p>
        </w:tc>
        <w:tc>
          <w:tcPr>
            <w:tcW w:w="0" w:type="auto"/>
            <w:tcBorders>
              <w:top w:val="nil"/>
              <w:left w:val="nil"/>
              <w:bottom w:val="single" w:sz="4" w:space="0" w:color="auto"/>
              <w:right w:val="single" w:sz="4" w:space="0" w:color="auto"/>
            </w:tcBorders>
            <w:shd w:val="clear" w:color="auto" w:fill="auto"/>
            <w:vAlign w:val="bottom"/>
            <w:hideMark/>
          </w:tcPr>
          <w:p w14:paraId="00998712" w14:textId="77777777" w:rsidR="00DE4A1F" w:rsidRPr="00EA12A6" w:rsidRDefault="00DE4A1F" w:rsidP="00AB7EEB">
            <w:pPr>
              <w:spacing w:line="276" w:lineRule="auto"/>
              <w:rPr>
                <w:rFonts w:ascii="Calibri" w:hAnsi="Calibri" w:cs="Calibri"/>
                <w:color w:val="000000"/>
                <w:sz w:val="20"/>
                <w:szCs w:val="20"/>
              </w:rPr>
            </w:pPr>
            <w:r w:rsidRPr="00EA12A6">
              <w:rPr>
                <w:rFonts w:ascii="Calibri" w:hAnsi="Calibri" w:cs="Calibri"/>
                <w:color w:val="000000"/>
                <w:sz w:val="20"/>
                <w:szCs w:val="20"/>
              </w:rPr>
              <w:t xml:space="preserve">Alexander </w:t>
            </w:r>
            <w:proofErr w:type="spellStart"/>
            <w:r w:rsidRPr="00EA12A6">
              <w:rPr>
                <w:rFonts w:ascii="Calibri" w:hAnsi="Calibri" w:cs="Calibri"/>
                <w:color w:val="000000"/>
                <w:sz w:val="20"/>
                <w:szCs w:val="20"/>
              </w:rPr>
              <w:t>Merigan</w:t>
            </w:r>
            <w:proofErr w:type="spellEnd"/>
            <w:r w:rsidRPr="00EA12A6">
              <w:rPr>
                <w:rFonts w:ascii="Calibri" w:hAnsi="Calibri" w:cs="Calibri"/>
                <w:color w:val="000000"/>
                <w:sz w:val="20"/>
                <w:szCs w:val="20"/>
              </w:rPr>
              <w:t xml:space="preserve">/Peng Gong </w:t>
            </w:r>
          </w:p>
        </w:tc>
      </w:tr>
    </w:tbl>
    <w:p w14:paraId="0A382233" w14:textId="77777777" w:rsidR="00DE4A1F" w:rsidRPr="00EA12A6" w:rsidRDefault="00DE4A1F" w:rsidP="00AB7EEB">
      <w:pPr>
        <w:spacing w:line="276" w:lineRule="auto"/>
        <w:rPr>
          <w:rFonts w:ascii="Calibri" w:hAnsi="Calibri" w:cs="Calibri"/>
          <w:i/>
          <w:iCs/>
        </w:rPr>
      </w:pPr>
    </w:p>
    <w:p w14:paraId="3EF4D4C6" w14:textId="3C93B76C" w:rsidR="007415C9" w:rsidRPr="00EA12A6" w:rsidRDefault="007415C9">
      <w:pPr>
        <w:rPr>
          <w:rFonts w:ascii="Calibri" w:hAnsi="Calibri" w:cs="Calibri"/>
        </w:rPr>
      </w:pPr>
      <w:r w:rsidRPr="00EA12A6">
        <w:rPr>
          <w:rFonts w:ascii="Calibri" w:hAnsi="Calibri" w:cs="Calibri"/>
        </w:rPr>
        <w:br w:type="page"/>
      </w:r>
    </w:p>
    <w:p w14:paraId="2363E9DE" w14:textId="342A376C" w:rsidR="007415C9" w:rsidRPr="00EA12A6" w:rsidRDefault="007415C9" w:rsidP="007415C9">
      <w:pPr>
        <w:pStyle w:val="Heading1"/>
        <w:rPr>
          <w:rFonts w:ascii="Calibri" w:hAnsi="Calibri" w:cs="Calibri"/>
        </w:rPr>
      </w:pPr>
      <w:bookmarkStart w:id="47" w:name="_Toc63170058"/>
      <w:bookmarkStart w:id="48" w:name="_Toc84353145"/>
      <w:r w:rsidRPr="00EA12A6">
        <w:rPr>
          <w:rFonts w:ascii="Calibri" w:hAnsi="Calibri" w:cs="Calibri"/>
        </w:rPr>
        <w:lastRenderedPageBreak/>
        <w:t>Appendix B: Organization-Level Comments on Non-Consensus Option Choices</w:t>
      </w:r>
      <w:bookmarkEnd w:id="47"/>
      <w:bookmarkEnd w:id="48"/>
    </w:p>
    <w:p w14:paraId="09F0862D" w14:textId="6898EDC7" w:rsidR="007848A7" w:rsidRPr="00EA12A6" w:rsidRDefault="007848A7" w:rsidP="00AB7EEB">
      <w:pPr>
        <w:spacing w:line="276" w:lineRule="auto"/>
        <w:rPr>
          <w:rFonts w:ascii="Calibri" w:hAnsi="Calibri" w:cs="Calibri"/>
        </w:rPr>
      </w:pPr>
    </w:p>
    <w:p w14:paraId="2A47CDF7" w14:textId="35A55A4E" w:rsidR="007415C9" w:rsidRPr="00EA12A6" w:rsidRDefault="007415C9" w:rsidP="007415C9">
      <w:pPr>
        <w:rPr>
          <w:rFonts w:ascii="Calibri" w:hAnsi="Calibri" w:cs="Calibri"/>
        </w:rPr>
      </w:pPr>
      <w:r w:rsidRPr="00EA12A6">
        <w:rPr>
          <w:rFonts w:ascii="Calibri" w:hAnsi="Calibri" w:cs="Calibri"/>
        </w:rPr>
        <w:t xml:space="preserve">The comments below are intended as a supplement to the option descriptions in the body of the report; these comments represent individual </w:t>
      </w:r>
      <w:r w:rsidR="00737EF0">
        <w:rPr>
          <w:rFonts w:ascii="Calibri" w:hAnsi="Calibri" w:cs="Calibri"/>
        </w:rPr>
        <w:t>Working Group M</w:t>
      </w:r>
      <w:r w:rsidRPr="00EA12A6">
        <w:rPr>
          <w:rFonts w:ascii="Calibri" w:hAnsi="Calibri" w:cs="Calibri"/>
        </w:rPr>
        <w:t xml:space="preserve">embers’ additional perspectives and commentary. </w:t>
      </w:r>
    </w:p>
    <w:p w14:paraId="4DE6CCB3" w14:textId="15C0E5BA" w:rsidR="007415C9" w:rsidRPr="00EA12A6" w:rsidRDefault="007415C9" w:rsidP="00AB7EEB">
      <w:pPr>
        <w:spacing w:line="276" w:lineRule="auto"/>
        <w:rPr>
          <w:rFonts w:ascii="Calibri" w:hAnsi="Calibri" w:cs="Calibri"/>
        </w:rPr>
      </w:pPr>
    </w:p>
    <w:p w14:paraId="63E16C8A" w14:textId="74292584" w:rsidR="007415C9" w:rsidRPr="00EA12A6" w:rsidRDefault="007415C9" w:rsidP="007415C9">
      <w:pPr>
        <w:ind w:left="720"/>
        <w:rPr>
          <w:rFonts w:ascii="Calibri" w:hAnsi="Calibri" w:cs="Calibri"/>
        </w:rPr>
      </w:pPr>
      <w:r w:rsidRPr="00EA12A6">
        <w:rPr>
          <w:rFonts w:ascii="Calibri" w:hAnsi="Calibri" w:cs="Calibri"/>
          <w:b/>
          <w:bCs/>
        </w:rPr>
        <w:t>PG&amp;E:</w:t>
      </w:r>
      <w:r w:rsidRPr="00EA12A6">
        <w:rPr>
          <w:rFonts w:ascii="Calibri" w:hAnsi="Calibri" w:cs="Calibri"/>
        </w:rPr>
        <w:t xml:space="preserve"> PG&amp;E strongly supports Option 1 for Principle 6 on target setting and recommends that the PAs submit targets in their 2023 true-up advice letter. This approach gives PAs a clear timeline for gathering the necessary information to provide targets and eliminates the need for additional regulatory filings. Both target-setting options require additional logistical details to be confirmed before baselines and targets for the survey-based (AKAB) metrics can reasonably be established. PG&amp;E recommends having a stakeholder engagement process to work through the logistical details, including survey cadence, funding source(s), roles, and responsibilities.</w:t>
      </w:r>
    </w:p>
    <w:p w14:paraId="1DA15869" w14:textId="77777777" w:rsidR="007415C9" w:rsidRPr="00EA12A6" w:rsidRDefault="007415C9" w:rsidP="007415C9">
      <w:pPr>
        <w:ind w:left="720"/>
        <w:rPr>
          <w:rFonts w:ascii="Calibri" w:hAnsi="Calibri" w:cs="Calibri"/>
        </w:rPr>
      </w:pPr>
    </w:p>
    <w:p w14:paraId="1FBD8D8A" w14:textId="5A0B4635" w:rsidR="007415C9" w:rsidRPr="00EA12A6" w:rsidRDefault="007415C9" w:rsidP="007415C9">
      <w:pPr>
        <w:ind w:left="720"/>
        <w:rPr>
          <w:rFonts w:ascii="Calibri" w:hAnsi="Calibri" w:cs="Calibri"/>
          <w:b/>
          <w:bCs/>
        </w:rPr>
      </w:pPr>
      <w:r w:rsidRPr="00EA12A6">
        <w:rPr>
          <w:rFonts w:ascii="Calibri" w:hAnsi="Calibri" w:cs="Calibri"/>
          <w:b/>
          <w:bCs/>
        </w:rPr>
        <w:t xml:space="preserve">SCG: </w:t>
      </w:r>
      <w:r w:rsidRPr="00EA12A6">
        <w:rPr>
          <w:rFonts w:ascii="Calibri" w:hAnsi="Calibri" w:cs="Calibri"/>
        </w:rPr>
        <w:t>Option 1 may read more accurately if the word "set" is replaced with "proposed," however the intent of this Option and its differentiation from Option 2 is clear with either word.</w:t>
      </w:r>
    </w:p>
    <w:p w14:paraId="54D30822" w14:textId="77777777" w:rsidR="007415C9" w:rsidRPr="00EA12A6" w:rsidRDefault="007415C9" w:rsidP="007415C9">
      <w:pPr>
        <w:ind w:left="720"/>
        <w:rPr>
          <w:rFonts w:ascii="Calibri" w:hAnsi="Calibri" w:cs="Calibri"/>
          <w:b/>
          <w:bCs/>
        </w:rPr>
      </w:pPr>
    </w:p>
    <w:p w14:paraId="0A4114F4" w14:textId="3EEBD519" w:rsidR="007415C9" w:rsidRPr="00EA12A6" w:rsidRDefault="007415C9" w:rsidP="007415C9">
      <w:pPr>
        <w:ind w:left="720"/>
        <w:rPr>
          <w:rFonts w:ascii="Calibri" w:hAnsi="Calibri" w:cs="Calibri"/>
        </w:rPr>
      </w:pPr>
      <w:r w:rsidRPr="00EA12A6">
        <w:rPr>
          <w:rFonts w:ascii="Calibri" w:hAnsi="Calibri" w:cs="Calibri"/>
          <w:b/>
          <w:bCs/>
        </w:rPr>
        <w:t xml:space="preserve">SDGE: </w:t>
      </w:r>
      <w:r w:rsidRPr="00EA12A6">
        <w:rPr>
          <w:rFonts w:ascii="Calibri" w:hAnsi="Calibri" w:cs="Calibri"/>
        </w:rPr>
        <w:t>MS segment metrics have been outlined.  Without a baseline, we would not have a reasonableness of the targets.  Setting them prior to baseline information would not lend itself to meaningful targets.  The targets should be reported out through the annual report process.</w:t>
      </w:r>
    </w:p>
    <w:p w14:paraId="785AFB44" w14:textId="77777777" w:rsidR="007415C9" w:rsidRPr="00EA12A6" w:rsidRDefault="007415C9" w:rsidP="007415C9">
      <w:pPr>
        <w:ind w:left="720"/>
        <w:rPr>
          <w:rFonts w:ascii="Calibri" w:hAnsi="Calibri" w:cs="Calibri"/>
          <w:b/>
          <w:bCs/>
        </w:rPr>
      </w:pPr>
    </w:p>
    <w:p w14:paraId="2AF0BA5C" w14:textId="33644F60" w:rsidR="007415C9" w:rsidRDefault="007415C9" w:rsidP="007415C9">
      <w:pPr>
        <w:ind w:left="720"/>
        <w:rPr>
          <w:rFonts w:ascii="Calibri" w:hAnsi="Calibri" w:cs="Calibri"/>
        </w:rPr>
      </w:pPr>
      <w:r w:rsidRPr="00EA12A6">
        <w:rPr>
          <w:rFonts w:ascii="Calibri" w:hAnsi="Calibri" w:cs="Calibri"/>
          <w:b/>
          <w:bCs/>
        </w:rPr>
        <w:t xml:space="preserve">The Mendota Group: </w:t>
      </w:r>
      <w:r w:rsidRPr="00EA12A6">
        <w:rPr>
          <w:rFonts w:ascii="Calibri" w:hAnsi="Calibri" w:cs="Calibri"/>
        </w:rPr>
        <w:t xml:space="preserve">Although we agree with </w:t>
      </w:r>
      <w:r w:rsidR="00737EF0">
        <w:rPr>
          <w:rFonts w:ascii="Calibri" w:hAnsi="Calibri" w:cs="Calibri"/>
        </w:rPr>
        <w:t>Cal Advocates</w:t>
      </w:r>
      <w:r w:rsidR="00737EF0" w:rsidRPr="00EA12A6">
        <w:rPr>
          <w:rFonts w:ascii="Calibri" w:hAnsi="Calibri" w:cs="Calibri"/>
        </w:rPr>
        <w:t xml:space="preserve"> </w:t>
      </w:r>
      <w:r w:rsidRPr="00EA12A6">
        <w:rPr>
          <w:rFonts w:ascii="Calibri" w:hAnsi="Calibri" w:cs="Calibri"/>
        </w:rPr>
        <w:t xml:space="preserve">that proposed metrics should have targets, we are concerned that the metrics as written will be difficult for </w:t>
      </w:r>
      <w:proofErr w:type="gramStart"/>
      <w:r w:rsidRPr="00EA12A6">
        <w:rPr>
          <w:rFonts w:ascii="Calibri" w:hAnsi="Calibri" w:cs="Calibri"/>
        </w:rPr>
        <w:t>PA's</w:t>
      </w:r>
      <w:proofErr w:type="gramEnd"/>
      <w:r w:rsidRPr="00EA12A6">
        <w:rPr>
          <w:rFonts w:ascii="Calibri" w:hAnsi="Calibri" w:cs="Calibri"/>
        </w:rPr>
        <w:t xml:space="preserve"> to estimate and track. Therefore, we prefer deferring the requirement to provide targets to a later date.  This is also why we are comfortable with the second part of the </w:t>
      </w:r>
      <w:r w:rsidR="00737EF0">
        <w:rPr>
          <w:rFonts w:ascii="Calibri" w:hAnsi="Calibri" w:cs="Calibri"/>
        </w:rPr>
        <w:t>Cal Advocates</w:t>
      </w:r>
      <w:r w:rsidR="00737EF0" w:rsidRPr="00EA12A6">
        <w:rPr>
          <w:rFonts w:ascii="Calibri" w:hAnsi="Calibri" w:cs="Calibri"/>
        </w:rPr>
        <w:t xml:space="preserve"> </w:t>
      </w:r>
      <w:r w:rsidRPr="00EA12A6">
        <w:rPr>
          <w:rFonts w:ascii="Calibri" w:hAnsi="Calibri" w:cs="Calibri"/>
        </w:rPr>
        <w:t xml:space="preserve">proposal, namely for </w:t>
      </w:r>
      <w:proofErr w:type="gramStart"/>
      <w:r w:rsidRPr="00EA12A6">
        <w:rPr>
          <w:rFonts w:ascii="Calibri" w:hAnsi="Calibri" w:cs="Calibri"/>
        </w:rPr>
        <w:t>PA's</w:t>
      </w:r>
      <w:proofErr w:type="gramEnd"/>
      <w:r w:rsidRPr="00EA12A6">
        <w:rPr>
          <w:rFonts w:ascii="Calibri" w:hAnsi="Calibri" w:cs="Calibri"/>
        </w:rPr>
        <w:t xml:space="preserve"> to identify a date certain for filing PFMs, because this alternative could provide sufficient time to devise targets. In either case, the additional time will enable PAs to determine if the information is, indeed, available and trackable, and to devise appropriate targets.</w:t>
      </w:r>
    </w:p>
    <w:p w14:paraId="6023FA32" w14:textId="77777777" w:rsidR="00737EF0" w:rsidRPr="00EA12A6" w:rsidRDefault="00737EF0" w:rsidP="007415C9">
      <w:pPr>
        <w:ind w:left="720"/>
        <w:rPr>
          <w:rFonts w:ascii="Calibri" w:hAnsi="Calibri" w:cs="Calibri"/>
          <w:b/>
          <w:bCs/>
        </w:rPr>
      </w:pPr>
    </w:p>
    <w:p w14:paraId="24CD475C" w14:textId="2A45F1AA" w:rsidR="007415C9" w:rsidRPr="00EA12A6" w:rsidRDefault="00737EF0" w:rsidP="00CC4CDC">
      <w:pPr>
        <w:spacing w:line="276" w:lineRule="auto"/>
        <w:ind w:left="720"/>
        <w:rPr>
          <w:rFonts w:ascii="Calibri" w:hAnsi="Calibri" w:cs="Calibri"/>
          <w:b/>
          <w:bCs/>
        </w:rPr>
      </w:pPr>
      <w:r w:rsidRPr="00EA12A6">
        <w:rPr>
          <w:rFonts w:ascii="Calibri" w:hAnsi="Calibri" w:cs="Calibri"/>
          <w:b/>
          <w:bCs/>
        </w:rPr>
        <w:t xml:space="preserve">SBUA: </w:t>
      </w:r>
      <w:r w:rsidRPr="00EA12A6">
        <w:rPr>
          <w:rFonts w:ascii="Calibri" w:hAnsi="Calibri" w:cs="Calibri"/>
        </w:rPr>
        <w:t>We prefer Option 2, while noting a potential concern that a Petition for Modification (</w:t>
      </w:r>
      <w:proofErr w:type="spellStart"/>
      <w:r w:rsidRPr="00EA12A6">
        <w:rPr>
          <w:rFonts w:ascii="Calibri" w:hAnsi="Calibri" w:cs="Calibri"/>
        </w:rPr>
        <w:t>PfM</w:t>
      </w:r>
      <w:proofErr w:type="spellEnd"/>
      <w:r w:rsidRPr="00EA12A6">
        <w:rPr>
          <w:rFonts w:ascii="Calibri" w:hAnsi="Calibri" w:cs="Calibri"/>
        </w:rPr>
        <w:t xml:space="preserve">) could cause significant </w:t>
      </w:r>
      <w:proofErr w:type="gramStart"/>
      <w:r w:rsidRPr="00EA12A6">
        <w:rPr>
          <w:rFonts w:ascii="Calibri" w:hAnsi="Calibri" w:cs="Calibri"/>
        </w:rPr>
        <w:t>delay, and</w:t>
      </w:r>
      <w:proofErr w:type="gramEnd"/>
      <w:r w:rsidRPr="00EA12A6">
        <w:rPr>
          <w:rFonts w:ascii="Calibri" w:hAnsi="Calibri" w:cs="Calibri"/>
        </w:rPr>
        <w:t xml:space="preserve"> may dissuade certain potential bidders from participating in related solicitations. We recommend accelerating the </w:t>
      </w:r>
      <w:proofErr w:type="spellStart"/>
      <w:r w:rsidRPr="00EA12A6">
        <w:rPr>
          <w:rFonts w:ascii="Calibri" w:hAnsi="Calibri" w:cs="Calibri"/>
        </w:rPr>
        <w:t>PfM</w:t>
      </w:r>
      <w:proofErr w:type="spellEnd"/>
      <w:r w:rsidRPr="00EA12A6">
        <w:rPr>
          <w:rFonts w:ascii="Calibri" w:hAnsi="Calibri" w:cs="Calibri"/>
        </w:rPr>
        <w:t xml:space="preserve"> process when feasible.</w:t>
      </w:r>
    </w:p>
    <w:p w14:paraId="072AF6F3" w14:textId="77777777" w:rsidR="00737EF0" w:rsidRDefault="00737EF0" w:rsidP="007415C9">
      <w:pPr>
        <w:ind w:left="720"/>
        <w:rPr>
          <w:rFonts w:ascii="Calibri" w:hAnsi="Calibri" w:cs="Calibri"/>
          <w:b/>
          <w:bCs/>
        </w:rPr>
      </w:pPr>
    </w:p>
    <w:p w14:paraId="3CFE1BD4" w14:textId="21D518F3" w:rsidR="007415C9" w:rsidRPr="00EA12A6" w:rsidRDefault="007415C9" w:rsidP="007415C9">
      <w:pPr>
        <w:ind w:left="720"/>
        <w:rPr>
          <w:rFonts w:ascii="Calibri" w:hAnsi="Calibri" w:cs="Calibri"/>
        </w:rPr>
      </w:pPr>
      <w:proofErr w:type="spellStart"/>
      <w:r w:rsidRPr="00EA12A6">
        <w:rPr>
          <w:rFonts w:ascii="Calibri" w:hAnsi="Calibri" w:cs="Calibri"/>
          <w:b/>
          <w:bCs/>
        </w:rPr>
        <w:t>Viridis</w:t>
      </w:r>
      <w:proofErr w:type="spellEnd"/>
      <w:r w:rsidRPr="00EA12A6">
        <w:rPr>
          <w:rFonts w:ascii="Calibri" w:hAnsi="Calibri" w:cs="Calibri"/>
          <w:b/>
          <w:bCs/>
        </w:rPr>
        <w:t xml:space="preserve"> Consulting: </w:t>
      </w:r>
      <w:r w:rsidRPr="00EA12A6">
        <w:rPr>
          <w:rFonts w:ascii="Calibri" w:hAnsi="Calibri" w:cs="Calibri"/>
        </w:rPr>
        <w:t xml:space="preserve">If we want to ensure success of the new portfolio and these new non-resource programs, we need to prioritize data over timing. In other words, the PAs will be able to set effective metrics (and implementers can come up with subsequent </w:t>
      </w:r>
      <w:r w:rsidRPr="00EA12A6">
        <w:rPr>
          <w:rFonts w:ascii="Calibri" w:hAnsi="Calibri" w:cs="Calibri"/>
        </w:rPr>
        <w:lastRenderedPageBreak/>
        <w:t>effective KPIs) with real-world data. Slowing things down, allowing time to see how these programs run and then identifying metrics a couple of years out, will result in the most optimal portfolio results. On the other hand, setting metrics along at the same time as the program budgets, is not unreasonable. I just think it will create unnecessary issues that would not exist if we went with option 1.</w:t>
      </w:r>
    </w:p>
    <w:p w14:paraId="0E91D48B" w14:textId="38FDAD08" w:rsidR="007415C9" w:rsidRPr="00EA12A6" w:rsidRDefault="007415C9" w:rsidP="007415C9">
      <w:pPr>
        <w:pStyle w:val="Heading2"/>
        <w:rPr>
          <w:rFonts w:ascii="Calibri" w:hAnsi="Calibri" w:cs="Calibri"/>
        </w:rPr>
      </w:pPr>
    </w:p>
    <w:p w14:paraId="35F16057" w14:textId="77777777" w:rsidR="007415C9" w:rsidRPr="00EA12A6" w:rsidRDefault="007415C9" w:rsidP="00AB7EEB">
      <w:pPr>
        <w:spacing w:line="276" w:lineRule="auto"/>
        <w:rPr>
          <w:rFonts w:ascii="Calibri" w:hAnsi="Calibri" w:cs="Calibri"/>
        </w:rPr>
      </w:pPr>
    </w:p>
    <w:sectPr w:rsidR="007415C9" w:rsidRPr="00EA12A6" w:rsidSect="001760A2">
      <w:footerReference w:type="even"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AFFDB" w14:textId="77777777" w:rsidR="00B014DB" w:rsidRDefault="00B014DB" w:rsidP="0015260C">
      <w:r>
        <w:separator/>
      </w:r>
    </w:p>
  </w:endnote>
  <w:endnote w:type="continuationSeparator" w:id="0">
    <w:p w14:paraId="063B3393" w14:textId="77777777" w:rsidR="00B014DB" w:rsidRDefault="00B014DB" w:rsidP="0015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5977481"/>
      <w:docPartObj>
        <w:docPartGallery w:val="Page Numbers (Bottom of Page)"/>
        <w:docPartUnique/>
      </w:docPartObj>
    </w:sdtPr>
    <w:sdtEndPr>
      <w:rPr>
        <w:rStyle w:val="PageNumber"/>
      </w:rPr>
    </w:sdtEndPr>
    <w:sdtContent>
      <w:p w14:paraId="30A7198D" w14:textId="376B3D57" w:rsidR="00BD6E42" w:rsidRDefault="00BD6E42" w:rsidP="001760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C09F2C" w14:textId="77777777" w:rsidR="00BD6E42" w:rsidRDefault="00BD6E42" w:rsidP="001526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5722628"/>
      <w:docPartObj>
        <w:docPartGallery w:val="Page Numbers (Bottom of Page)"/>
        <w:docPartUnique/>
      </w:docPartObj>
    </w:sdtPr>
    <w:sdtEndPr>
      <w:rPr>
        <w:rStyle w:val="PageNumber"/>
      </w:rPr>
    </w:sdtEndPr>
    <w:sdtContent>
      <w:p w14:paraId="6B307F72" w14:textId="0F722E43" w:rsidR="00BD6E42" w:rsidRDefault="00BD6E42" w:rsidP="001760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3068C7" w14:textId="77777777" w:rsidR="00BD6E42" w:rsidRDefault="00BD6E42" w:rsidP="001526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01F01" w14:textId="77777777" w:rsidR="00B014DB" w:rsidRDefault="00B014DB" w:rsidP="0015260C">
      <w:r>
        <w:separator/>
      </w:r>
    </w:p>
  </w:footnote>
  <w:footnote w:type="continuationSeparator" w:id="0">
    <w:p w14:paraId="50723B10" w14:textId="77777777" w:rsidR="00B014DB" w:rsidRDefault="00B014DB" w:rsidP="0015260C">
      <w:r>
        <w:continuationSeparator/>
      </w:r>
    </w:p>
  </w:footnote>
  <w:footnote w:id="1">
    <w:p w14:paraId="7688296D" w14:textId="2A101E64" w:rsidR="00BD6E42" w:rsidRPr="005C0E1F" w:rsidRDefault="00BD6E42" w:rsidP="00756006">
      <w:pPr>
        <w:pStyle w:val="FootnoteText"/>
        <w:rPr>
          <w:sz w:val="16"/>
          <w:szCs w:val="16"/>
        </w:rPr>
      </w:pPr>
      <w:r w:rsidRPr="005C0E1F">
        <w:rPr>
          <w:rStyle w:val="FootnoteReference"/>
          <w:sz w:val="16"/>
          <w:szCs w:val="16"/>
        </w:rPr>
        <w:footnoteRef/>
      </w:r>
      <w:r w:rsidRPr="005C0E1F">
        <w:rPr>
          <w:sz w:val="16"/>
          <w:szCs w:val="16"/>
        </w:rPr>
        <w:t xml:space="preserve"> See MSMWG landing page: </w:t>
      </w:r>
      <w:hyperlink r:id="rId1" w:history="1">
        <w:r w:rsidRPr="00D042D6">
          <w:rPr>
            <w:rStyle w:val="Hyperlink"/>
            <w:sz w:val="16"/>
            <w:szCs w:val="16"/>
          </w:rPr>
          <w:t>https://www.caeecc.org/market-support-metrics-wg</w:t>
        </w:r>
      </w:hyperlink>
    </w:p>
  </w:footnote>
  <w:footnote w:id="2">
    <w:p w14:paraId="60AA3999" w14:textId="77777777" w:rsidR="00BD6E42" w:rsidRPr="008A406C" w:rsidRDefault="00BD6E42" w:rsidP="00756006">
      <w:pPr>
        <w:autoSpaceDE w:val="0"/>
        <w:autoSpaceDN w:val="0"/>
        <w:adjustRightInd w:val="0"/>
        <w:rPr>
          <w:rFonts w:ascii="Calibri" w:hAnsi="Calibri" w:cs="Calibri"/>
          <w:sz w:val="16"/>
          <w:szCs w:val="16"/>
        </w:rPr>
      </w:pPr>
      <w:r w:rsidRPr="005C0E1F">
        <w:rPr>
          <w:rStyle w:val="FootnoteReference"/>
          <w:rFonts w:ascii="Calibri" w:eastAsiaTheme="majorEastAsia" w:hAnsi="Calibri" w:cs="Calibri"/>
          <w:sz w:val="16"/>
          <w:szCs w:val="16"/>
        </w:rPr>
        <w:footnoteRef/>
      </w:r>
      <w:r w:rsidRPr="005C0E1F">
        <w:rPr>
          <w:rFonts w:ascii="Calibri" w:hAnsi="Calibri" w:cs="Calibri"/>
          <w:sz w:val="16"/>
          <w:szCs w:val="16"/>
        </w:rPr>
        <w:t xml:space="preserve"> Page 84. The Decision also rules, with respect to PA requirements, that “All energy efficiency program administrato</w:t>
      </w:r>
      <w:r w:rsidRPr="008A406C">
        <w:rPr>
          <w:rFonts w:ascii="Calibri" w:hAnsi="Calibri" w:cs="Calibri"/>
          <w:sz w:val="16"/>
          <w:szCs w:val="16"/>
        </w:rPr>
        <w:t>rs should be required to develop metrics and criteria for evaluating progress of all programs, with particular focus on market support and equity programs that may not have measurable energy savings” (page 65)</w:t>
      </w:r>
    </w:p>
  </w:footnote>
  <w:footnote w:id="3">
    <w:p w14:paraId="7D709E49" w14:textId="77777777" w:rsidR="00BD6E42" w:rsidRPr="008A406C" w:rsidRDefault="00BD6E42" w:rsidP="00756006">
      <w:pPr>
        <w:rPr>
          <w:rFonts w:ascii="Calibri" w:hAnsi="Calibri" w:cs="Calibri"/>
          <w:sz w:val="16"/>
          <w:szCs w:val="16"/>
        </w:rPr>
      </w:pPr>
      <w:r w:rsidRPr="005C0E1F">
        <w:rPr>
          <w:rStyle w:val="FootnoteReference"/>
          <w:rFonts w:ascii="Calibri" w:eastAsiaTheme="majorEastAsia" w:hAnsi="Calibri" w:cs="Calibri"/>
          <w:sz w:val="16"/>
          <w:szCs w:val="16"/>
        </w:rPr>
        <w:footnoteRef/>
      </w:r>
      <w:r w:rsidRPr="005C0E1F">
        <w:rPr>
          <w:rFonts w:ascii="Calibri" w:hAnsi="Calibri" w:cs="Calibri"/>
          <w:sz w:val="16"/>
          <w:szCs w:val="16"/>
        </w:rPr>
        <w:t xml:space="preserve"> </w:t>
      </w:r>
      <w:r w:rsidRPr="008A406C">
        <w:rPr>
          <w:rFonts w:ascii="Calibri" w:hAnsi="Calibri" w:cs="Calibri"/>
          <w:color w:val="000000"/>
          <w:sz w:val="16"/>
          <w:szCs w:val="16"/>
        </w:rPr>
        <w:t xml:space="preserve">D.21-05-031 “EE Potential &amp; Goals and Portfolio Approval &amp; Oversight”. May 20, 2021. </w:t>
      </w:r>
      <w:hyperlink r:id="rId2" w:history="1">
        <w:r w:rsidRPr="00D042D6">
          <w:rPr>
            <w:rStyle w:val="Hyperlink"/>
            <w:rFonts w:ascii="Calibri" w:hAnsi="Calibri" w:cs="Calibri"/>
            <w:sz w:val="16"/>
            <w:szCs w:val="16"/>
          </w:rPr>
          <w:t>https://www.caeecc.org/cpuc-documents</w:t>
        </w:r>
      </w:hyperlink>
      <w:r w:rsidRPr="005C0E1F">
        <w:rPr>
          <w:rFonts w:ascii="Calibri" w:hAnsi="Calibri" w:cs="Calibri"/>
          <w:sz w:val="16"/>
          <w:szCs w:val="16"/>
        </w:rPr>
        <w:t>.</w:t>
      </w:r>
      <w:r w:rsidRPr="008A406C">
        <w:rPr>
          <w:rFonts w:ascii="Calibri" w:hAnsi="Calibri" w:cs="Calibri"/>
          <w:color w:val="000000"/>
          <w:sz w:val="16"/>
          <w:szCs w:val="16"/>
        </w:rPr>
        <w:t xml:space="preserve"> Page 14</w:t>
      </w:r>
    </w:p>
  </w:footnote>
  <w:footnote w:id="4">
    <w:p w14:paraId="64755273" w14:textId="77777777" w:rsidR="00BD6E42" w:rsidRPr="008A406C" w:rsidRDefault="00BD6E42" w:rsidP="00756006">
      <w:pPr>
        <w:pStyle w:val="FootnoteText"/>
        <w:rPr>
          <w:sz w:val="16"/>
          <w:szCs w:val="16"/>
        </w:rPr>
      </w:pPr>
      <w:r w:rsidRPr="005C0E1F">
        <w:rPr>
          <w:rStyle w:val="FootnoteReference"/>
          <w:sz w:val="16"/>
          <w:szCs w:val="16"/>
        </w:rPr>
        <w:footnoteRef/>
      </w:r>
      <w:r w:rsidRPr="005C0E1F">
        <w:rPr>
          <w:sz w:val="16"/>
          <w:szCs w:val="16"/>
        </w:rPr>
        <w:t xml:space="preserve"> The Regional Energy Networks are exempt from the 30% portfolio cap. </w:t>
      </w:r>
      <w:r w:rsidRPr="008A406C">
        <w:rPr>
          <w:rFonts w:eastAsia="Times New Roman"/>
          <w:color w:val="000000"/>
          <w:sz w:val="16"/>
          <w:szCs w:val="16"/>
        </w:rPr>
        <w:t xml:space="preserve">D.21-05-031 “EE Potential &amp; Goals and Portfolio Approval &amp; Oversight”. May 20, 2021. </w:t>
      </w:r>
      <w:hyperlink r:id="rId3" w:history="1">
        <w:r w:rsidRPr="00D042D6">
          <w:rPr>
            <w:rStyle w:val="Hyperlink"/>
            <w:sz w:val="16"/>
            <w:szCs w:val="16"/>
          </w:rPr>
          <w:t>https://www.caeecc.org/cpuc-documents</w:t>
        </w:r>
      </w:hyperlink>
      <w:r w:rsidRPr="005C0E1F">
        <w:rPr>
          <w:rStyle w:val="Hyperlink"/>
          <w:sz w:val="16"/>
          <w:szCs w:val="16"/>
        </w:rPr>
        <w:t xml:space="preserve">. </w:t>
      </w:r>
      <w:r w:rsidRPr="008A406C">
        <w:rPr>
          <w:sz w:val="16"/>
          <w:szCs w:val="16"/>
        </w:rPr>
        <w:t>Page 2.</w:t>
      </w:r>
    </w:p>
  </w:footnote>
  <w:footnote w:id="5">
    <w:p w14:paraId="406DC9AD" w14:textId="77777777" w:rsidR="00BD6E42" w:rsidRPr="008A406C" w:rsidRDefault="00BD6E42" w:rsidP="00756006">
      <w:pPr>
        <w:rPr>
          <w:rFonts w:ascii="Calibri" w:hAnsi="Calibri" w:cs="Calibri"/>
          <w:sz w:val="16"/>
          <w:szCs w:val="16"/>
        </w:rPr>
      </w:pPr>
      <w:r w:rsidRPr="005C0E1F">
        <w:rPr>
          <w:rStyle w:val="FootnoteReference"/>
          <w:rFonts w:ascii="Calibri" w:hAnsi="Calibri" w:cs="Calibri"/>
          <w:sz w:val="16"/>
          <w:szCs w:val="16"/>
        </w:rPr>
        <w:footnoteRef/>
      </w:r>
      <w:r w:rsidRPr="005C0E1F">
        <w:rPr>
          <w:rFonts w:ascii="Calibri" w:hAnsi="Calibri" w:cs="Calibri"/>
          <w:sz w:val="16"/>
          <w:szCs w:val="16"/>
        </w:rPr>
        <w:t xml:space="preserve"> See Appendix A for a detailed list of each Market Support Metrics Work Group Member lead representative and alte</w:t>
      </w:r>
      <w:r w:rsidRPr="008A406C">
        <w:rPr>
          <w:rFonts w:ascii="Calibri" w:hAnsi="Calibri" w:cs="Calibri"/>
          <w:sz w:val="16"/>
          <w:szCs w:val="16"/>
        </w:rPr>
        <w:t>rnate</w:t>
      </w:r>
    </w:p>
  </w:footnote>
  <w:footnote w:id="6">
    <w:p w14:paraId="25DFC10C" w14:textId="77777777" w:rsidR="00BD6E42" w:rsidRPr="008A406C" w:rsidRDefault="00BD6E42" w:rsidP="00667F73">
      <w:pPr>
        <w:pStyle w:val="FootnoteText"/>
        <w:rPr>
          <w:sz w:val="16"/>
          <w:szCs w:val="16"/>
        </w:rPr>
      </w:pPr>
      <w:r w:rsidRPr="005C0E1F">
        <w:rPr>
          <w:rStyle w:val="FootnoteReference"/>
          <w:sz w:val="16"/>
          <w:szCs w:val="16"/>
        </w:rPr>
        <w:footnoteRef/>
      </w:r>
      <w:r w:rsidRPr="005C0E1F">
        <w:rPr>
          <w:sz w:val="16"/>
          <w:szCs w:val="16"/>
        </w:rPr>
        <w:t xml:space="preserve"> </w:t>
      </w:r>
      <w:r w:rsidRPr="008A406C">
        <w:rPr>
          <w:color w:val="000000"/>
          <w:sz w:val="16"/>
          <w:szCs w:val="16"/>
        </w:rPr>
        <w:t xml:space="preserve">D.21-05-031 “EE Potential &amp; Goals and Portfolio Approval &amp; Oversight”. May 20, 2021. </w:t>
      </w:r>
      <w:hyperlink r:id="rId4" w:history="1">
        <w:r w:rsidRPr="008A406C">
          <w:rPr>
            <w:rStyle w:val="Hyperlink"/>
            <w:sz w:val="16"/>
            <w:szCs w:val="16"/>
          </w:rPr>
          <w:t>https://www.caeecc.org/cpuc-documents</w:t>
        </w:r>
      </w:hyperlink>
      <w:r w:rsidRPr="005C0E1F">
        <w:rPr>
          <w:sz w:val="16"/>
          <w:szCs w:val="16"/>
        </w:rPr>
        <w:t>.</w:t>
      </w:r>
      <w:r w:rsidRPr="008A406C">
        <w:rPr>
          <w:color w:val="000000"/>
          <w:sz w:val="16"/>
          <w:szCs w:val="16"/>
        </w:rPr>
        <w:t xml:space="preserve"> Page 14</w:t>
      </w:r>
    </w:p>
  </w:footnote>
  <w:footnote w:id="7">
    <w:p w14:paraId="7116CD45" w14:textId="375C88A4" w:rsidR="00724669" w:rsidRPr="008A406C" w:rsidRDefault="00724669">
      <w:pPr>
        <w:pStyle w:val="FootnoteText"/>
        <w:rPr>
          <w:sz w:val="16"/>
          <w:szCs w:val="16"/>
        </w:rPr>
      </w:pPr>
      <w:r w:rsidRPr="008A406C">
        <w:rPr>
          <w:rStyle w:val="FootnoteReference"/>
          <w:sz w:val="16"/>
          <w:szCs w:val="16"/>
        </w:rPr>
        <w:footnoteRef/>
      </w:r>
      <w:r w:rsidRPr="008A406C">
        <w:rPr>
          <w:sz w:val="16"/>
          <w:szCs w:val="16"/>
        </w:rPr>
        <w:t xml:space="preserve"> These could be drawn from Segment metrics, and/or additional metrics, as appropriate.</w:t>
      </w:r>
    </w:p>
  </w:footnote>
  <w:footnote w:id="8">
    <w:p w14:paraId="09DDC2E8" w14:textId="749D95CC" w:rsidR="00BD6E42" w:rsidRPr="008A406C" w:rsidRDefault="00BD6E42">
      <w:pPr>
        <w:pStyle w:val="FootnoteText"/>
        <w:rPr>
          <w:sz w:val="16"/>
          <w:szCs w:val="16"/>
        </w:rPr>
      </w:pPr>
      <w:r w:rsidRPr="005C0E1F">
        <w:rPr>
          <w:rStyle w:val="FootnoteReference"/>
          <w:sz w:val="16"/>
          <w:szCs w:val="16"/>
        </w:rPr>
        <w:footnoteRef/>
      </w:r>
      <w:r w:rsidRPr="005C0E1F">
        <w:rPr>
          <w:sz w:val="16"/>
          <w:szCs w:val="16"/>
        </w:rPr>
        <w:t xml:space="preserve"> </w:t>
      </w:r>
      <w:r w:rsidRPr="008A406C">
        <w:rPr>
          <w:color w:val="000000"/>
          <w:sz w:val="16"/>
          <w:szCs w:val="16"/>
        </w:rPr>
        <w:t xml:space="preserve">D.21-05-031 “EE Potential &amp; Goals and Portfolio Approval &amp; Oversight”. May 20, 2021. </w:t>
      </w:r>
      <w:hyperlink r:id="rId5" w:history="1">
        <w:r w:rsidRPr="008A406C">
          <w:rPr>
            <w:rStyle w:val="Hyperlink"/>
            <w:sz w:val="16"/>
            <w:szCs w:val="16"/>
          </w:rPr>
          <w:t>https://www.caeecc.org/cpuc-documents</w:t>
        </w:r>
      </w:hyperlink>
      <w:r w:rsidRPr="005C0E1F">
        <w:rPr>
          <w:sz w:val="16"/>
          <w:szCs w:val="16"/>
        </w:rPr>
        <w:t>.</w:t>
      </w:r>
      <w:r w:rsidRPr="008A406C">
        <w:rPr>
          <w:color w:val="000000"/>
          <w:sz w:val="16"/>
          <w:szCs w:val="16"/>
        </w:rPr>
        <w:t xml:space="preserve"> Page 14</w:t>
      </w:r>
    </w:p>
  </w:footnote>
  <w:footnote w:id="9">
    <w:p w14:paraId="55D95C52" w14:textId="77777777" w:rsidR="00BD6E42" w:rsidRPr="005C0E1F" w:rsidRDefault="00BD6E42" w:rsidP="00B20A0A">
      <w:pPr>
        <w:rPr>
          <w:rFonts w:ascii="Calibri" w:hAnsi="Calibri" w:cs="Calibri"/>
          <w:sz w:val="16"/>
          <w:szCs w:val="16"/>
        </w:rPr>
      </w:pPr>
      <w:r w:rsidRPr="005C0E1F">
        <w:rPr>
          <w:rStyle w:val="FootnoteReference"/>
          <w:rFonts w:ascii="Calibri" w:hAnsi="Calibri" w:cs="Calibri"/>
          <w:sz w:val="16"/>
          <w:szCs w:val="16"/>
        </w:rPr>
        <w:footnoteRef/>
      </w:r>
      <w:r w:rsidRPr="005C0E1F">
        <w:rPr>
          <w:rFonts w:ascii="Calibri" w:hAnsi="Calibri" w:cs="Calibri"/>
          <w:sz w:val="16"/>
          <w:szCs w:val="16"/>
        </w:rPr>
        <w:t xml:space="preserve"> </w:t>
      </w:r>
      <w:r w:rsidRPr="005C0E1F">
        <w:rPr>
          <w:rFonts w:ascii="Calibri" w:hAnsi="Calibri" w:cs="Calibri"/>
          <w:color w:val="000000"/>
          <w:sz w:val="16"/>
          <w:szCs w:val="16"/>
        </w:rPr>
        <w:t>AKAB (Awareness, Knowledge, Attitudes, and Behavior) is a framework for understanding theory of behavior change</w:t>
      </w:r>
    </w:p>
  </w:footnote>
  <w:footnote w:id="10">
    <w:p w14:paraId="5D44B40A" w14:textId="36F77C06" w:rsidR="00BD6E42" w:rsidRPr="005C0E1F" w:rsidRDefault="00BD6E42">
      <w:pPr>
        <w:pStyle w:val="FootnoteText"/>
        <w:rPr>
          <w:sz w:val="16"/>
          <w:szCs w:val="16"/>
        </w:rPr>
      </w:pPr>
      <w:r w:rsidRPr="005C0E1F">
        <w:rPr>
          <w:rStyle w:val="FootnoteReference"/>
          <w:sz w:val="16"/>
          <w:szCs w:val="16"/>
        </w:rPr>
        <w:footnoteRef/>
      </w:r>
      <w:r w:rsidRPr="005C0E1F">
        <w:rPr>
          <w:sz w:val="16"/>
          <w:szCs w:val="16"/>
        </w:rPr>
        <w:t xml:space="preserve"> </w:t>
      </w:r>
      <w:r w:rsidR="00690E4C" w:rsidRPr="005C0E1F">
        <w:rPr>
          <w:sz w:val="16"/>
          <w:szCs w:val="16"/>
        </w:rPr>
        <w:t xml:space="preserve">Any </w:t>
      </w:r>
      <w:r w:rsidRPr="005C0E1F">
        <w:rPr>
          <w:sz w:val="16"/>
          <w:szCs w:val="16"/>
        </w:rPr>
        <w:t>AKAB surveys</w:t>
      </w:r>
      <w:r w:rsidR="005C0E1F">
        <w:rPr>
          <w:sz w:val="16"/>
          <w:szCs w:val="16"/>
        </w:rPr>
        <w:t xml:space="preserve"> for the MS segment</w:t>
      </w:r>
      <w:r w:rsidRPr="005C0E1F">
        <w:rPr>
          <w:sz w:val="16"/>
          <w:szCs w:val="16"/>
        </w:rPr>
        <w:t xml:space="preserve"> should be </w:t>
      </w:r>
      <w:r w:rsidR="005C0E1F">
        <w:rPr>
          <w:sz w:val="16"/>
          <w:szCs w:val="16"/>
        </w:rPr>
        <w:t>led</w:t>
      </w:r>
      <w:r w:rsidRPr="005C0E1F">
        <w:rPr>
          <w:sz w:val="16"/>
          <w:szCs w:val="16"/>
        </w:rPr>
        <w:t xml:space="preserve"> by </w:t>
      </w:r>
      <w:r w:rsidR="00AB1951" w:rsidRPr="005C0E1F">
        <w:rPr>
          <w:sz w:val="16"/>
          <w:szCs w:val="16"/>
        </w:rPr>
        <w:t xml:space="preserve">single entity in a timely fashion with fidelity down to applicable PAs. It could be done by a </w:t>
      </w:r>
      <w:r w:rsidRPr="005C0E1F">
        <w:rPr>
          <w:sz w:val="16"/>
          <w:szCs w:val="16"/>
        </w:rPr>
        <w:t xml:space="preserve">contractor to Energy Division </w:t>
      </w:r>
      <w:r w:rsidR="00AB1951" w:rsidRPr="005C0E1F">
        <w:rPr>
          <w:sz w:val="16"/>
          <w:szCs w:val="16"/>
        </w:rPr>
        <w:t>or by a lead PA.</w:t>
      </w:r>
    </w:p>
  </w:footnote>
  <w:footnote w:id="11">
    <w:p w14:paraId="5FA10801" w14:textId="77777777" w:rsidR="00BD6E42" w:rsidRPr="008A406C" w:rsidRDefault="00BD6E42" w:rsidP="00472B2E">
      <w:pPr>
        <w:pStyle w:val="FootnoteText"/>
        <w:rPr>
          <w:sz w:val="16"/>
          <w:szCs w:val="16"/>
        </w:rPr>
      </w:pPr>
      <w:r w:rsidRPr="008A406C">
        <w:rPr>
          <w:rStyle w:val="FootnoteReference"/>
          <w:sz w:val="16"/>
          <w:szCs w:val="16"/>
        </w:rPr>
        <w:footnoteRef/>
      </w:r>
      <w:r w:rsidRPr="008A406C">
        <w:rPr>
          <w:sz w:val="16"/>
          <w:szCs w:val="16"/>
        </w:rPr>
        <w:t xml:space="preserve"> “New" refers to technology that has not previously been assigned a measure code by any CA ratepayer funded PA. "Validated" refers to assessment of technology/market/program characteristics by a PA or entity that is financially independent of the manufacturer.</w:t>
      </w:r>
    </w:p>
  </w:footnote>
  <w:footnote w:id="12">
    <w:p w14:paraId="0D5011D6" w14:textId="4F5DB19A" w:rsidR="009F56FE" w:rsidRPr="008A406C" w:rsidRDefault="009F56FE">
      <w:pPr>
        <w:pStyle w:val="FootnoteText"/>
        <w:rPr>
          <w:sz w:val="16"/>
          <w:szCs w:val="16"/>
        </w:rPr>
      </w:pPr>
      <w:r w:rsidRPr="008A406C">
        <w:rPr>
          <w:rStyle w:val="FootnoteReference"/>
          <w:sz w:val="16"/>
          <w:szCs w:val="16"/>
        </w:rPr>
        <w:footnoteRef/>
      </w:r>
      <w:r w:rsidRPr="008A406C">
        <w:rPr>
          <w:sz w:val="16"/>
          <w:szCs w:val="16"/>
        </w:rPr>
        <w:t xml:space="preserve"> </w:t>
      </w:r>
      <w:r w:rsidR="00181230" w:rsidRPr="008A406C">
        <w:rPr>
          <w:sz w:val="16"/>
          <w:szCs w:val="16"/>
        </w:rPr>
        <w:t xml:space="preserve">The </w:t>
      </w:r>
      <w:r w:rsidR="00D042D6">
        <w:rPr>
          <w:sz w:val="16"/>
          <w:szCs w:val="16"/>
        </w:rPr>
        <w:t>MSM</w:t>
      </w:r>
      <w:r w:rsidR="00181230" w:rsidRPr="008A406C">
        <w:rPr>
          <w:sz w:val="16"/>
          <w:szCs w:val="16"/>
        </w:rPr>
        <w:t>WG is recommending not setting targets for individual products and services, but for products and services collectively.</w:t>
      </w:r>
    </w:p>
  </w:footnote>
  <w:footnote w:id="13">
    <w:p w14:paraId="149994FC" w14:textId="696F7470" w:rsidR="00D67289" w:rsidRPr="008A406C" w:rsidRDefault="00D67289">
      <w:pPr>
        <w:pStyle w:val="FootnoteText"/>
        <w:rPr>
          <w:sz w:val="16"/>
          <w:szCs w:val="16"/>
        </w:rPr>
      </w:pPr>
      <w:r w:rsidRPr="008A406C">
        <w:rPr>
          <w:rStyle w:val="FootnoteReference"/>
          <w:sz w:val="16"/>
          <w:szCs w:val="16"/>
        </w:rPr>
        <w:footnoteRef/>
      </w:r>
      <w:r w:rsidRPr="008A406C">
        <w:rPr>
          <w:sz w:val="16"/>
          <w:szCs w:val="16"/>
        </w:rPr>
        <w:t xml:space="preserve"> These indicators are currently collected only by CHEEF programs as required by the Commission and reported publicly.  There maybe </w:t>
      </w:r>
      <w:r w:rsidR="00966F67" w:rsidRPr="008A406C">
        <w:rPr>
          <w:sz w:val="16"/>
          <w:szCs w:val="16"/>
        </w:rPr>
        <w:t>additional pre-existing indicators/metrics (e.g., On-Bill Financing programs).</w:t>
      </w:r>
    </w:p>
  </w:footnote>
  <w:footnote w:id="14">
    <w:p w14:paraId="2759CE28" w14:textId="77777777" w:rsidR="008A406C" w:rsidRPr="008A406C" w:rsidRDefault="008A406C" w:rsidP="008A406C">
      <w:pPr>
        <w:pStyle w:val="FootnoteText"/>
        <w:rPr>
          <w:sz w:val="16"/>
          <w:szCs w:val="16"/>
        </w:rPr>
      </w:pPr>
      <w:r w:rsidRPr="008A406C">
        <w:rPr>
          <w:rStyle w:val="FootnoteReference"/>
          <w:sz w:val="16"/>
          <w:szCs w:val="16"/>
        </w:rPr>
        <w:footnoteRef/>
      </w:r>
      <w:r w:rsidRPr="008A406C">
        <w:rPr>
          <w:sz w:val="16"/>
          <w:szCs w:val="16"/>
        </w:rPr>
        <w:t xml:space="preserve"> This indicator is currently collected only by CHEEF programs as required by the Commission and reported publicly.  The MSMWG is recommending it become a formal Market Sector indicator.</w:t>
      </w:r>
    </w:p>
  </w:footnote>
  <w:footnote w:id="15">
    <w:p w14:paraId="744F2ADA" w14:textId="77777777" w:rsidR="008A406C" w:rsidRPr="008A406C" w:rsidRDefault="008A406C" w:rsidP="008A406C">
      <w:pPr>
        <w:pStyle w:val="FootnoteText"/>
        <w:rPr>
          <w:sz w:val="16"/>
          <w:szCs w:val="16"/>
        </w:rPr>
      </w:pPr>
      <w:r w:rsidRPr="008A406C">
        <w:rPr>
          <w:rStyle w:val="FootnoteReference"/>
          <w:sz w:val="16"/>
          <w:szCs w:val="16"/>
        </w:rPr>
        <w:footnoteRef/>
      </w:r>
      <w:r w:rsidRPr="008A406C">
        <w:rPr>
          <w:sz w:val="16"/>
          <w:szCs w:val="16"/>
        </w:rP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664"/>
    <w:multiLevelType w:val="hybridMultilevel"/>
    <w:tmpl w:val="B188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E193E"/>
    <w:multiLevelType w:val="hybridMultilevel"/>
    <w:tmpl w:val="13B085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54130"/>
    <w:multiLevelType w:val="hybridMultilevel"/>
    <w:tmpl w:val="1F44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82784"/>
    <w:multiLevelType w:val="hybridMultilevel"/>
    <w:tmpl w:val="4A9A4D2C"/>
    <w:lvl w:ilvl="0" w:tplc="FDFE9BB6">
      <w:start w:val="1"/>
      <w:numFmt w:val="upperLetter"/>
      <w:lvlText w:val="%1)"/>
      <w:lvlJc w:val="left"/>
      <w:pPr>
        <w:ind w:left="720" w:hanging="360"/>
      </w:pPr>
      <w:rPr>
        <w:rFonts w:hint="default"/>
        <w:color w:val="000000"/>
      </w:rPr>
    </w:lvl>
    <w:lvl w:ilvl="1" w:tplc="988CA156">
      <w:start w:val="1"/>
      <w:numFmt w:val="lowerLetter"/>
      <w:lvlText w:val="%2)"/>
      <w:lvlJc w:val="left"/>
      <w:pPr>
        <w:tabs>
          <w:tab w:val="num" w:pos="1440"/>
        </w:tabs>
        <w:ind w:left="1440" w:hanging="360"/>
      </w:pPr>
    </w:lvl>
    <w:lvl w:ilvl="2" w:tplc="FAD2D280" w:tentative="1">
      <w:start w:val="1"/>
      <w:numFmt w:val="decimal"/>
      <w:lvlText w:val="%3."/>
      <w:lvlJc w:val="left"/>
      <w:pPr>
        <w:tabs>
          <w:tab w:val="num" w:pos="2160"/>
        </w:tabs>
        <w:ind w:left="2160" w:hanging="360"/>
      </w:pPr>
    </w:lvl>
    <w:lvl w:ilvl="3" w:tplc="F0F44FB6" w:tentative="1">
      <w:start w:val="1"/>
      <w:numFmt w:val="decimal"/>
      <w:lvlText w:val="%4."/>
      <w:lvlJc w:val="left"/>
      <w:pPr>
        <w:tabs>
          <w:tab w:val="num" w:pos="2880"/>
        </w:tabs>
        <w:ind w:left="2880" w:hanging="360"/>
      </w:pPr>
    </w:lvl>
    <w:lvl w:ilvl="4" w:tplc="544AF8D0" w:tentative="1">
      <w:start w:val="1"/>
      <w:numFmt w:val="decimal"/>
      <w:lvlText w:val="%5."/>
      <w:lvlJc w:val="left"/>
      <w:pPr>
        <w:tabs>
          <w:tab w:val="num" w:pos="3600"/>
        </w:tabs>
        <w:ind w:left="3600" w:hanging="360"/>
      </w:pPr>
    </w:lvl>
    <w:lvl w:ilvl="5" w:tplc="E2B01006" w:tentative="1">
      <w:start w:val="1"/>
      <w:numFmt w:val="decimal"/>
      <w:lvlText w:val="%6."/>
      <w:lvlJc w:val="left"/>
      <w:pPr>
        <w:tabs>
          <w:tab w:val="num" w:pos="4320"/>
        </w:tabs>
        <w:ind w:left="4320" w:hanging="360"/>
      </w:pPr>
    </w:lvl>
    <w:lvl w:ilvl="6" w:tplc="F7B212FA" w:tentative="1">
      <w:start w:val="1"/>
      <w:numFmt w:val="decimal"/>
      <w:lvlText w:val="%7."/>
      <w:lvlJc w:val="left"/>
      <w:pPr>
        <w:tabs>
          <w:tab w:val="num" w:pos="5040"/>
        </w:tabs>
        <w:ind w:left="5040" w:hanging="360"/>
      </w:pPr>
    </w:lvl>
    <w:lvl w:ilvl="7" w:tplc="60E215AA" w:tentative="1">
      <w:start w:val="1"/>
      <w:numFmt w:val="decimal"/>
      <w:lvlText w:val="%8."/>
      <w:lvlJc w:val="left"/>
      <w:pPr>
        <w:tabs>
          <w:tab w:val="num" w:pos="5760"/>
        </w:tabs>
        <w:ind w:left="5760" w:hanging="360"/>
      </w:pPr>
    </w:lvl>
    <w:lvl w:ilvl="8" w:tplc="7A3A7BDC" w:tentative="1">
      <w:start w:val="1"/>
      <w:numFmt w:val="decimal"/>
      <w:lvlText w:val="%9."/>
      <w:lvlJc w:val="left"/>
      <w:pPr>
        <w:tabs>
          <w:tab w:val="num" w:pos="6480"/>
        </w:tabs>
        <w:ind w:left="6480" w:hanging="360"/>
      </w:pPr>
    </w:lvl>
  </w:abstractNum>
  <w:abstractNum w:abstractNumId="4" w15:restartNumberingAfterBreak="0">
    <w:nsid w:val="10D43901"/>
    <w:multiLevelType w:val="hybridMultilevel"/>
    <w:tmpl w:val="77E4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65A"/>
    <w:multiLevelType w:val="hybridMultilevel"/>
    <w:tmpl w:val="D4742876"/>
    <w:lvl w:ilvl="0" w:tplc="7974CB92">
      <w:start w:val="1"/>
      <w:numFmt w:val="upperLetter"/>
      <w:lvlText w:val="%1)"/>
      <w:lvlJc w:val="left"/>
      <w:pPr>
        <w:ind w:left="720" w:hanging="360"/>
      </w:pPr>
      <w:rPr>
        <w:rFonts w:hint="default"/>
        <w:color w:val="000000"/>
      </w:rPr>
    </w:lvl>
    <w:lvl w:ilvl="1" w:tplc="988CA156">
      <w:start w:val="1"/>
      <w:numFmt w:val="lowerLetter"/>
      <w:lvlText w:val="%2)"/>
      <w:lvlJc w:val="left"/>
      <w:pPr>
        <w:tabs>
          <w:tab w:val="num" w:pos="1440"/>
        </w:tabs>
        <w:ind w:left="1440" w:hanging="360"/>
      </w:pPr>
    </w:lvl>
    <w:lvl w:ilvl="2" w:tplc="FAD2D280" w:tentative="1">
      <w:start w:val="1"/>
      <w:numFmt w:val="decimal"/>
      <w:lvlText w:val="%3."/>
      <w:lvlJc w:val="left"/>
      <w:pPr>
        <w:tabs>
          <w:tab w:val="num" w:pos="2160"/>
        </w:tabs>
        <w:ind w:left="2160" w:hanging="360"/>
      </w:pPr>
    </w:lvl>
    <w:lvl w:ilvl="3" w:tplc="F0F44FB6" w:tentative="1">
      <w:start w:val="1"/>
      <w:numFmt w:val="decimal"/>
      <w:lvlText w:val="%4."/>
      <w:lvlJc w:val="left"/>
      <w:pPr>
        <w:tabs>
          <w:tab w:val="num" w:pos="2880"/>
        </w:tabs>
        <w:ind w:left="2880" w:hanging="360"/>
      </w:pPr>
    </w:lvl>
    <w:lvl w:ilvl="4" w:tplc="544AF8D0" w:tentative="1">
      <w:start w:val="1"/>
      <w:numFmt w:val="decimal"/>
      <w:lvlText w:val="%5."/>
      <w:lvlJc w:val="left"/>
      <w:pPr>
        <w:tabs>
          <w:tab w:val="num" w:pos="3600"/>
        </w:tabs>
        <w:ind w:left="3600" w:hanging="360"/>
      </w:pPr>
    </w:lvl>
    <w:lvl w:ilvl="5" w:tplc="E2B01006" w:tentative="1">
      <w:start w:val="1"/>
      <w:numFmt w:val="decimal"/>
      <w:lvlText w:val="%6."/>
      <w:lvlJc w:val="left"/>
      <w:pPr>
        <w:tabs>
          <w:tab w:val="num" w:pos="4320"/>
        </w:tabs>
        <w:ind w:left="4320" w:hanging="360"/>
      </w:pPr>
    </w:lvl>
    <w:lvl w:ilvl="6" w:tplc="F7B212FA" w:tentative="1">
      <w:start w:val="1"/>
      <w:numFmt w:val="decimal"/>
      <w:lvlText w:val="%7."/>
      <w:lvlJc w:val="left"/>
      <w:pPr>
        <w:tabs>
          <w:tab w:val="num" w:pos="5040"/>
        </w:tabs>
        <w:ind w:left="5040" w:hanging="360"/>
      </w:pPr>
    </w:lvl>
    <w:lvl w:ilvl="7" w:tplc="60E215AA" w:tentative="1">
      <w:start w:val="1"/>
      <w:numFmt w:val="decimal"/>
      <w:lvlText w:val="%8."/>
      <w:lvlJc w:val="left"/>
      <w:pPr>
        <w:tabs>
          <w:tab w:val="num" w:pos="5760"/>
        </w:tabs>
        <w:ind w:left="5760" w:hanging="360"/>
      </w:pPr>
    </w:lvl>
    <w:lvl w:ilvl="8" w:tplc="7A3A7BDC" w:tentative="1">
      <w:start w:val="1"/>
      <w:numFmt w:val="decimal"/>
      <w:lvlText w:val="%9."/>
      <w:lvlJc w:val="left"/>
      <w:pPr>
        <w:tabs>
          <w:tab w:val="num" w:pos="6480"/>
        </w:tabs>
        <w:ind w:left="6480" w:hanging="360"/>
      </w:pPr>
    </w:lvl>
  </w:abstractNum>
  <w:abstractNum w:abstractNumId="6" w15:restartNumberingAfterBreak="0">
    <w:nsid w:val="15336B8C"/>
    <w:multiLevelType w:val="hybridMultilevel"/>
    <w:tmpl w:val="6DC48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26D55"/>
    <w:multiLevelType w:val="hybridMultilevel"/>
    <w:tmpl w:val="BF2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74801"/>
    <w:multiLevelType w:val="hybridMultilevel"/>
    <w:tmpl w:val="27427090"/>
    <w:lvl w:ilvl="0" w:tplc="FDFE9BB6">
      <w:start w:val="1"/>
      <w:numFmt w:val="upperLetter"/>
      <w:lvlText w:val="%1)"/>
      <w:lvlJc w:val="left"/>
      <w:pPr>
        <w:ind w:left="720" w:hanging="360"/>
      </w:pPr>
      <w:rPr>
        <w:rFonts w:hint="default"/>
        <w:color w:val="000000"/>
      </w:rPr>
    </w:lvl>
    <w:lvl w:ilvl="1" w:tplc="988CA156">
      <w:start w:val="1"/>
      <w:numFmt w:val="lowerLetter"/>
      <w:lvlText w:val="%2)"/>
      <w:lvlJc w:val="left"/>
      <w:pPr>
        <w:tabs>
          <w:tab w:val="num" w:pos="1440"/>
        </w:tabs>
        <w:ind w:left="1440" w:hanging="360"/>
      </w:pPr>
    </w:lvl>
    <w:lvl w:ilvl="2" w:tplc="FAD2D280" w:tentative="1">
      <w:start w:val="1"/>
      <w:numFmt w:val="decimal"/>
      <w:lvlText w:val="%3."/>
      <w:lvlJc w:val="left"/>
      <w:pPr>
        <w:tabs>
          <w:tab w:val="num" w:pos="2160"/>
        </w:tabs>
        <w:ind w:left="2160" w:hanging="360"/>
      </w:pPr>
    </w:lvl>
    <w:lvl w:ilvl="3" w:tplc="F0F44FB6" w:tentative="1">
      <w:start w:val="1"/>
      <w:numFmt w:val="decimal"/>
      <w:lvlText w:val="%4."/>
      <w:lvlJc w:val="left"/>
      <w:pPr>
        <w:tabs>
          <w:tab w:val="num" w:pos="2880"/>
        </w:tabs>
        <w:ind w:left="2880" w:hanging="360"/>
      </w:pPr>
    </w:lvl>
    <w:lvl w:ilvl="4" w:tplc="544AF8D0" w:tentative="1">
      <w:start w:val="1"/>
      <w:numFmt w:val="decimal"/>
      <w:lvlText w:val="%5."/>
      <w:lvlJc w:val="left"/>
      <w:pPr>
        <w:tabs>
          <w:tab w:val="num" w:pos="3600"/>
        </w:tabs>
        <w:ind w:left="3600" w:hanging="360"/>
      </w:pPr>
    </w:lvl>
    <w:lvl w:ilvl="5" w:tplc="E2B01006" w:tentative="1">
      <w:start w:val="1"/>
      <w:numFmt w:val="decimal"/>
      <w:lvlText w:val="%6."/>
      <w:lvlJc w:val="left"/>
      <w:pPr>
        <w:tabs>
          <w:tab w:val="num" w:pos="4320"/>
        </w:tabs>
        <w:ind w:left="4320" w:hanging="360"/>
      </w:pPr>
    </w:lvl>
    <w:lvl w:ilvl="6" w:tplc="F7B212FA" w:tentative="1">
      <w:start w:val="1"/>
      <w:numFmt w:val="decimal"/>
      <w:lvlText w:val="%7."/>
      <w:lvlJc w:val="left"/>
      <w:pPr>
        <w:tabs>
          <w:tab w:val="num" w:pos="5040"/>
        </w:tabs>
        <w:ind w:left="5040" w:hanging="360"/>
      </w:pPr>
    </w:lvl>
    <w:lvl w:ilvl="7" w:tplc="60E215AA" w:tentative="1">
      <w:start w:val="1"/>
      <w:numFmt w:val="decimal"/>
      <w:lvlText w:val="%8."/>
      <w:lvlJc w:val="left"/>
      <w:pPr>
        <w:tabs>
          <w:tab w:val="num" w:pos="5760"/>
        </w:tabs>
        <w:ind w:left="5760" w:hanging="360"/>
      </w:pPr>
    </w:lvl>
    <w:lvl w:ilvl="8" w:tplc="7A3A7BDC" w:tentative="1">
      <w:start w:val="1"/>
      <w:numFmt w:val="decimal"/>
      <w:lvlText w:val="%9."/>
      <w:lvlJc w:val="left"/>
      <w:pPr>
        <w:tabs>
          <w:tab w:val="num" w:pos="6480"/>
        </w:tabs>
        <w:ind w:left="6480" w:hanging="360"/>
      </w:pPr>
    </w:lvl>
  </w:abstractNum>
  <w:abstractNum w:abstractNumId="9" w15:restartNumberingAfterBreak="0">
    <w:nsid w:val="1B914A7C"/>
    <w:multiLevelType w:val="hybridMultilevel"/>
    <w:tmpl w:val="928EE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E158D"/>
    <w:multiLevelType w:val="hybridMultilevel"/>
    <w:tmpl w:val="F9C22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23D41"/>
    <w:multiLevelType w:val="hybridMultilevel"/>
    <w:tmpl w:val="5F76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56CFA"/>
    <w:multiLevelType w:val="hybridMultilevel"/>
    <w:tmpl w:val="0FD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51B59"/>
    <w:multiLevelType w:val="hybridMultilevel"/>
    <w:tmpl w:val="CB7026CE"/>
    <w:lvl w:ilvl="0" w:tplc="FDFE9BB6">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339F8"/>
    <w:multiLevelType w:val="hybridMultilevel"/>
    <w:tmpl w:val="B854E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601D5"/>
    <w:multiLevelType w:val="hybridMultilevel"/>
    <w:tmpl w:val="F67CB9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74F22"/>
    <w:multiLevelType w:val="hybridMultilevel"/>
    <w:tmpl w:val="31062C86"/>
    <w:lvl w:ilvl="0" w:tplc="04090003">
      <w:start w:val="1"/>
      <w:numFmt w:val="bullet"/>
      <w:lvlText w:val="o"/>
      <w:lvlJc w:val="left"/>
      <w:pPr>
        <w:tabs>
          <w:tab w:val="num" w:pos="1080"/>
        </w:tabs>
        <w:ind w:left="1080" w:hanging="360"/>
      </w:pPr>
      <w:rPr>
        <w:rFonts w:ascii="Courier New" w:hAnsi="Courier New" w:cs="Courier New" w:hint="default"/>
      </w:rPr>
    </w:lvl>
    <w:lvl w:ilvl="1" w:tplc="04090001">
      <w:start w:val="1"/>
      <w:numFmt w:val="bullet"/>
      <w:lvlText w:val=""/>
      <w:lvlJc w:val="left"/>
      <w:pPr>
        <w:tabs>
          <w:tab w:val="num" w:pos="1800"/>
        </w:tabs>
        <w:ind w:left="1800" w:hanging="360"/>
      </w:pPr>
      <w:rPr>
        <w:rFonts w:ascii="Symbol" w:hAnsi="Symbol" w:hint="default"/>
      </w:rPr>
    </w:lvl>
    <w:lvl w:ilvl="2" w:tplc="A5FE89B6">
      <w:numFmt w:val="bullet"/>
      <w:lvlText w:val="§"/>
      <w:lvlJc w:val="left"/>
      <w:pPr>
        <w:tabs>
          <w:tab w:val="num" w:pos="2520"/>
        </w:tabs>
        <w:ind w:left="2520" w:hanging="360"/>
      </w:pPr>
      <w:rPr>
        <w:rFonts w:ascii="Wingdings" w:hAnsi="Wingdings" w:hint="default"/>
      </w:rPr>
    </w:lvl>
    <w:lvl w:ilvl="3" w:tplc="8EB08F36" w:tentative="1">
      <w:start w:val="1"/>
      <w:numFmt w:val="bullet"/>
      <w:lvlText w:val="-"/>
      <w:lvlJc w:val="left"/>
      <w:pPr>
        <w:tabs>
          <w:tab w:val="num" w:pos="3240"/>
        </w:tabs>
        <w:ind w:left="3240" w:hanging="360"/>
      </w:pPr>
      <w:rPr>
        <w:rFonts w:ascii="Calibri" w:hAnsi="Calibri" w:hint="default"/>
      </w:rPr>
    </w:lvl>
    <w:lvl w:ilvl="4" w:tplc="B6A6A1C0" w:tentative="1">
      <w:start w:val="1"/>
      <w:numFmt w:val="bullet"/>
      <w:lvlText w:val="-"/>
      <w:lvlJc w:val="left"/>
      <w:pPr>
        <w:tabs>
          <w:tab w:val="num" w:pos="3960"/>
        </w:tabs>
        <w:ind w:left="3960" w:hanging="360"/>
      </w:pPr>
      <w:rPr>
        <w:rFonts w:ascii="Calibri" w:hAnsi="Calibri" w:hint="default"/>
      </w:rPr>
    </w:lvl>
    <w:lvl w:ilvl="5" w:tplc="CF70AF2E" w:tentative="1">
      <w:start w:val="1"/>
      <w:numFmt w:val="bullet"/>
      <w:lvlText w:val="-"/>
      <w:lvlJc w:val="left"/>
      <w:pPr>
        <w:tabs>
          <w:tab w:val="num" w:pos="4680"/>
        </w:tabs>
        <w:ind w:left="4680" w:hanging="360"/>
      </w:pPr>
      <w:rPr>
        <w:rFonts w:ascii="Calibri" w:hAnsi="Calibri" w:hint="default"/>
      </w:rPr>
    </w:lvl>
    <w:lvl w:ilvl="6" w:tplc="0AB86EA0" w:tentative="1">
      <w:start w:val="1"/>
      <w:numFmt w:val="bullet"/>
      <w:lvlText w:val="-"/>
      <w:lvlJc w:val="left"/>
      <w:pPr>
        <w:tabs>
          <w:tab w:val="num" w:pos="5400"/>
        </w:tabs>
        <w:ind w:left="5400" w:hanging="360"/>
      </w:pPr>
      <w:rPr>
        <w:rFonts w:ascii="Calibri" w:hAnsi="Calibri" w:hint="default"/>
      </w:rPr>
    </w:lvl>
    <w:lvl w:ilvl="7" w:tplc="8F3A1814" w:tentative="1">
      <w:start w:val="1"/>
      <w:numFmt w:val="bullet"/>
      <w:lvlText w:val="-"/>
      <w:lvlJc w:val="left"/>
      <w:pPr>
        <w:tabs>
          <w:tab w:val="num" w:pos="6120"/>
        </w:tabs>
        <w:ind w:left="6120" w:hanging="360"/>
      </w:pPr>
      <w:rPr>
        <w:rFonts w:ascii="Calibri" w:hAnsi="Calibri" w:hint="default"/>
      </w:rPr>
    </w:lvl>
    <w:lvl w:ilvl="8" w:tplc="37A4E3C0" w:tentative="1">
      <w:start w:val="1"/>
      <w:numFmt w:val="bullet"/>
      <w:lvlText w:val="-"/>
      <w:lvlJc w:val="left"/>
      <w:pPr>
        <w:tabs>
          <w:tab w:val="num" w:pos="6840"/>
        </w:tabs>
        <w:ind w:left="6840" w:hanging="360"/>
      </w:pPr>
      <w:rPr>
        <w:rFonts w:ascii="Calibri" w:hAnsi="Calibri" w:hint="default"/>
      </w:rPr>
    </w:lvl>
  </w:abstractNum>
  <w:abstractNum w:abstractNumId="17" w15:restartNumberingAfterBreak="0">
    <w:nsid w:val="369B08E3"/>
    <w:multiLevelType w:val="hybridMultilevel"/>
    <w:tmpl w:val="2DAEF5C8"/>
    <w:lvl w:ilvl="0" w:tplc="FDFE9BB6">
      <w:start w:val="1"/>
      <w:numFmt w:val="upperLetter"/>
      <w:lvlText w:val="%1)"/>
      <w:lvlJc w:val="left"/>
      <w:pPr>
        <w:ind w:left="720" w:hanging="360"/>
      </w:pPr>
      <w:rPr>
        <w:rFonts w:hint="default"/>
        <w:color w:val="000000"/>
      </w:rPr>
    </w:lvl>
    <w:lvl w:ilvl="1" w:tplc="988CA156">
      <w:start w:val="1"/>
      <w:numFmt w:val="lowerLetter"/>
      <w:lvlText w:val="%2)"/>
      <w:lvlJc w:val="left"/>
      <w:pPr>
        <w:tabs>
          <w:tab w:val="num" w:pos="1440"/>
        </w:tabs>
        <w:ind w:left="1440" w:hanging="360"/>
      </w:pPr>
    </w:lvl>
    <w:lvl w:ilvl="2" w:tplc="FAD2D280" w:tentative="1">
      <w:start w:val="1"/>
      <w:numFmt w:val="decimal"/>
      <w:lvlText w:val="%3."/>
      <w:lvlJc w:val="left"/>
      <w:pPr>
        <w:tabs>
          <w:tab w:val="num" w:pos="2160"/>
        </w:tabs>
        <w:ind w:left="2160" w:hanging="360"/>
      </w:pPr>
    </w:lvl>
    <w:lvl w:ilvl="3" w:tplc="F0F44FB6" w:tentative="1">
      <w:start w:val="1"/>
      <w:numFmt w:val="decimal"/>
      <w:lvlText w:val="%4."/>
      <w:lvlJc w:val="left"/>
      <w:pPr>
        <w:tabs>
          <w:tab w:val="num" w:pos="2880"/>
        </w:tabs>
        <w:ind w:left="2880" w:hanging="360"/>
      </w:pPr>
    </w:lvl>
    <w:lvl w:ilvl="4" w:tplc="544AF8D0" w:tentative="1">
      <w:start w:val="1"/>
      <w:numFmt w:val="decimal"/>
      <w:lvlText w:val="%5."/>
      <w:lvlJc w:val="left"/>
      <w:pPr>
        <w:tabs>
          <w:tab w:val="num" w:pos="3600"/>
        </w:tabs>
        <w:ind w:left="3600" w:hanging="360"/>
      </w:pPr>
    </w:lvl>
    <w:lvl w:ilvl="5" w:tplc="E2B01006" w:tentative="1">
      <w:start w:val="1"/>
      <w:numFmt w:val="decimal"/>
      <w:lvlText w:val="%6."/>
      <w:lvlJc w:val="left"/>
      <w:pPr>
        <w:tabs>
          <w:tab w:val="num" w:pos="4320"/>
        </w:tabs>
        <w:ind w:left="4320" w:hanging="360"/>
      </w:pPr>
    </w:lvl>
    <w:lvl w:ilvl="6" w:tplc="F7B212FA" w:tentative="1">
      <w:start w:val="1"/>
      <w:numFmt w:val="decimal"/>
      <w:lvlText w:val="%7."/>
      <w:lvlJc w:val="left"/>
      <w:pPr>
        <w:tabs>
          <w:tab w:val="num" w:pos="5040"/>
        </w:tabs>
        <w:ind w:left="5040" w:hanging="360"/>
      </w:pPr>
    </w:lvl>
    <w:lvl w:ilvl="7" w:tplc="60E215AA" w:tentative="1">
      <w:start w:val="1"/>
      <w:numFmt w:val="decimal"/>
      <w:lvlText w:val="%8."/>
      <w:lvlJc w:val="left"/>
      <w:pPr>
        <w:tabs>
          <w:tab w:val="num" w:pos="5760"/>
        </w:tabs>
        <w:ind w:left="5760" w:hanging="360"/>
      </w:pPr>
    </w:lvl>
    <w:lvl w:ilvl="8" w:tplc="7A3A7BDC" w:tentative="1">
      <w:start w:val="1"/>
      <w:numFmt w:val="decimal"/>
      <w:lvlText w:val="%9."/>
      <w:lvlJc w:val="left"/>
      <w:pPr>
        <w:tabs>
          <w:tab w:val="num" w:pos="6480"/>
        </w:tabs>
        <w:ind w:left="6480" w:hanging="360"/>
      </w:pPr>
    </w:lvl>
  </w:abstractNum>
  <w:abstractNum w:abstractNumId="18" w15:restartNumberingAfterBreak="0">
    <w:nsid w:val="36B867A4"/>
    <w:multiLevelType w:val="hybridMultilevel"/>
    <w:tmpl w:val="99CCAEA2"/>
    <w:lvl w:ilvl="0" w:tplc="D54A306E">
      <w:start w:val="1"/>
      <w:numFmt w:val="upperLetter"/>
      <w:lvlText w:val="%1)"/>
      <w:lvlJc w:val="left"/>
      <w:pPr>
        <w:ind w:left="720" w:hanging="360"/>
      </w:pPr>
      <w:rPr>
        <w:rFonts w:hint="default"/>
        <w:color w:val="000000"/>
      </w:rPr>
    </w:lvl>
    <w:lvl w:ilvl="1" w:tplc="988CA156">
      <w:start w:val="1"/>
      <w:numFmt w:val="lowerLetter"/>
      <w:lvlText w:val="%2)"/>
      <w:lvlJc w:val="left"/>
      <w:pPr>
        <w:tabs>
          <w:tab w:val="num" w:pos="1440"/>
        </w:tabs>
        <w:ind w:left="1440" w:hanging="360"/>
      </w:pPr>
    </w:lvl>
    <w:lvl w:ilvl="2" w:tplc="FAD2D280" w:tentative="1">
      <w:start w:val="1"/>
      <w:numFmt w:val="decimal"/>
      <w:lvlText w:val="%3."/>
      <w:lvlJc w:val="left"/>
      <w:pPr>
        <w:tabs>
          <w:tab w:val="num" w:pos="2160"/>
        </w:tabs>
        <w:ind w:left="2160" w:hanging="360"/>
      </w:pPr>
    </w:lvl>
    <w:lvl w:ilvl="3" w:tplc="F0F44FB6" w:tentative="1">
      <w:start w:val="1"/>
      <w:numFmt w:val="decimal"/>
      <w:lvlText w:val="%4."/>
      <w:lvlJc w:val="left"/>
      <w:pPr>
        <w:tabs>
          <w:tab w:val="num" w:pos="2880"/>
        </w:tabs>
        <w:ind w:left="2880" w:hanging="360"/>
      </w:pPr>
    </w:lvl>
    <w:lvl w:ilvl="4" w:tplc="544AF8D0" w:tentative="1">
      <w:start w:val="1"/>
      <w:numFmt w:val="decimal"/>
      <w:lvlText w:val="%5."/>
      <w:lvlJc w:val="left"/>
      <w:pPr>
        <w:tabs>
          <w:tab w:val="num" w:pos="3600"/>
        </w:tabs>
        <w:ind w:left="3600" w:hanging="360"/>
      </w:pPr>
    </w:lvl>
    <w:lvl w:ilvl="5" w:tplc="E2B01006" w:tentative="1">
      <w:start w:val="1"/>
      <w:numFmt w:val="decimal"/>
      <w:lvlText w:val="%6."/>
      <w:lvlJc w:val="left"/>
      <w:pPr>
        <w:tabs>
          <w:tab w:val="num" w:pos="4320"/>
        </w:tabs>
        <w:ind w:left="4320" w:hanging="360"/>
      </w:pPr>
    </w:lvl>
    <w:lvl w:ilvl="6" w:tplc="F7B212FA" w:tentative="1">
      <w:start w:val="1"/>
      <w:numFmt w:val="decimal"/>
      <w:lvlText w:val="%7."/>
      <w:lvlJc w:val="left"/>
      <w:pPr>
        <w:tabs>
          <w:tab w:val="num" w:pos="5040"/>
        </w:tabs>
        <w:ind w:left="5040" w:hanging="360"/>
      </w:pPr>
    </w:lvl>
    <w:lvl w:ilvl="7" w:tplc="60E215AA" w:tentative="1">
      <w:start w:val="1"/>
      <w:numFmt w:val="decimal"/>
      <w:lvlText w:val="%8."/>
      <w:lvlJc w:val="left"/>
      <w:pPr>
        <w:tabs>
          <w:tab w:val="num" w:pos="5760"/>
        </w:tabs>
        <w:ind w:left="5760" w:hanging="360"/>
      </w:pPr>
    </w:lvl>
    <w:lvl w:ilvl="8" w:tplc="7A3A7BDC" w:tentative="1">
      <w:start w:val="1"/>
      <w:numFmt w:val="decimal"/>
      <w:lvlText w:val="%9."/>
      <w:lvlJc w:val="left"/>
      <w:pPr>
        <w:tabs>
          <w:tab w:val="num" w:pos="6480"/>
        </w:tabs>
        <w:ind w:left="6480" w:hanging="360"/>
      </w:pPr>
    </w:lvl>
  </w:abstractNum>
  <w:abstractNum w:abstractNumId="19" w15:restartNumberingAfterBreak="0">
    <w:nsid w:val="37033B7E"/>
    <w:multiLevelType w:val="hybridMultilevel"/>
    <w:tmpl w:val="3E6C13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3C4468"/>
    <w:multiLevelType w:val="hybridMultilevel"/>
    <w:tmpl w:val="46CA2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C54F29"/>
    <w:multiLevelType w:val="hybridMultilevel"/>
    <w:tmpl w:val="1B10B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50C65"/>
    <w:multiLevelType w:val="hybridMultilevel"/>
    <w:tmpl w:val="7AEAC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C17BF6"/>
    <w:multiLevelType w:val="hybridMultilevel"/>
    <w:tmpl w:val="C1487CA2"/>
    <w:lvl w:ilvl="0" w:tplc="AE5A27C2">
      <w:start w:val="1"/>
      <w:numFmt w:val="decimal"/>
      <w:lvlText w:val="%1."/>
      <w:lvlJc w:val="left"/>
      <w:pPr>
        <w:tabs>
          <w:tab w:val="num" w:pos="720"/>
        </w:tabs>
        <w:ind w:left="720" w:hanging="360"/>
      </w:pPr>
    </w:lvl>
    <w:lvl w:ilvl="1" w:tplc="988CA156">
      <w:start w:val="1"/>
      <w:numFmt w:val="lowerLetter"/>
      <w:lvlText w:val="%2)"/>
      <w:lvlJc w:val="left"/>
      <w:pPr>
        <w:tabs>
          <w:tab w:val="num" w:pos="1440"/>
        </w:tabs>
        <w:ind w:left="1440" w:hanging="360"/>
      </w:pPr>
    </w:lvl>
    <w:lvl w:ilvl="2" w:tplc="FAD2D280" w:tentative="1">
      <w:start w:val="1"/>
      <w:numFmt w:val="decimal"/>
      <w:lvlText w:val="%3."/>
      <w:lvlJc w:val="left"/>
      <w:pPr>
        <w:tabs>
          <w:tab w:val="num" w:pos="2160"/>
        </w:tabs>
        <w:ind w:left="2160" w:hanging="360"/>
      </w:pPr>
    </w:lvl>
    <w:lvl w:ilvl="3" w:tplc="F0F44FB6" w:tentative="1">
      <w:start w:val="1"/>
      <w:numFmt w:val="decimal"/>
      <w:lvlText w:val="%4."/>
      <w:lvlJc w:val="left"/>
      <w:pPr>
        <w:tabs>
          <w:tab w:val="num" w:pos="2880"/>
        </w:tabs>
        <w:ind w:left="2880" w:hanging="360"/>
      </w:pPr>
    </w:lvl>
    <w:lvl w:ilvl="4" w:tplc="544AF8D0" w:tentative="1">
      <w:start w:val="1"/>
      <w:numFmt w:val="decimal"/>
      <w:lvlText w:val="%5."/>
      <w:lvlJc w:val="left"/>
      <w:pPr>
        <w:tabs>
          <w:tab w:val="num" w:pos="3600"/>
        </w:tabs>
        <w:ind w:left="3600" w:hanging="360"/>
      </w:pPr>
    </w:lvl>
    <w:lvl w:ilvl="5" w:tplc="E2B01006" w:tentative="1">
      <w:start w:val="1"/>
      <w:numFmt w:val="decimal"/>
      <w:lvlText w:val="%6."/>
      <w:lvlJc w:val="left"/>
      <w:pPr>
        <w:tabs>
          <w:tab w:val="num" w:pos="4320"/>
        </w:tabs>
        <w:ind w:left="4320" w:hanging="360"/>
      </w:pPr>
    </w:lvl>
    <w:lvl w:ilvl="6" w:tplc="F7B212FA" w:tentative="1">
      <w:start w:val="1"/>
      <w:numFmt w:val="decimal"/>
      <w:lvlText w:val="%7."/>
      <w:lvlJc w:val="left"/>
      <w:pPr>
        <w:tabs>
          <w:tab w:val="num" w:pos="5040"/>
        </w:tabs>
        <w:ind w:left="5040" w:hanging="360"/>
      </w:pPr>
    </w:lvl>
    <w:lvl w:ilvl="7" w:tplc="60E215AA" w:tentative="1">
      <w:start w:val="1"/>
      <w:numFmt w:val="decimal"/>
      <w:lvlText w:val="%8."/>
      <w:lvlJc w:val="left"/>
      <w:pPr>
        <w:tabs>
          <w:tab w:val="num" w:pos="5760"/>
        </w:tabs>
        <w:ind w:left="5760" w:hanging="360"/>
      </w:pPr>
    </w:lvl>
    <w:lvl w:ilvl="8" w:tplc="7A3A7BDC" w:tentative="1">
      <w:start w:val="1"/>
      <w:numFmt w:val="decimal"/>
      <w:lvlText w:val="%9."/>
      <w:lvlJc w:val="left"/>
      <w:pPr>
        <w:tabs>
          <w:tab w:val="num" w:pos="6480"/>
        </w:tabs>
        <w:ind w:left="6480" w:hanging="360"/>
      </w:pPr>
    </w:lvl>
  </w:abstractNum>
  <w:abstractNum w:abstractNumId="24" w15:restartNumberingAfterBreak="0">
    <w:nsid w:val="3FE27DCF"/>
    <w:multiLevelType w:val="hybridMultilevel"/>
    <w:tmpl w:val="432A24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54812D1"/>
    <w:multiLevelType w:val="hybridMultilevel"/>
    <w:tmpl w:val="3B825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8956DE"/>
    <w:multiLevelType w:val="hybridMultilevel"/>
    <w:tmpl w:val="AA32C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3A1A87"/>
    <w:multiLevelType w:val="hybridMultilevel"/>
    <w:tmpl w:val="13B085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631D24"/>
    <w:multiLevelType w:val="hybridMultilevel"/>
    <w:tmpl w:val="373205D0"/>
    <w:lvl w:ilvl="0" w:tplc="FDFE9BB6">
      <w:start w:val="1"/>
      <w:numFmt w:val="upp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9E3FFE"/>
    <w:multiLevelType w:val="hybridMultilevel"/>
    <w:tmpl w:val="806C3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12DD0"/>
    <w:multiLevelType w:val="hybridMultilevel"/>
    <w:tmpl w:val="A538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AC4320"/>
    <w:multiLevelType w:val="hybridMultilevel"/>
    <w:tmpl w:val="D35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3C41AF"/>
    <w:multiLevelType w:val="hybridMultilevel"/>
    <w:tmpl w:val="FE6C2948"/>
    <w:lvl w:ilvl="0" w:tplc="A63265F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9241BA"/>
    <w:multiLevelType w:val="hybridMultilevel"/>
    <w:tmpl w:val="8640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BF74B1"/>
    <w:multiLevelType w:val="hybridMultilevel"/>
    <w:tmpl w:val="F28EC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C6D79"/>
    <w:multiLevelType w:val="hybridMultilevel"/>
    <w:tmpl w:val="1CEA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2B4197"/>
    <w:multiLevelType w:val="hybridMultilevel"/>
    <w:tmpl w:val="2142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ED2900"/>
    <w:multiLevelType w:val="hybridMultilevel"/>
    <w:tmpl w:val="C5B67954"/>
    <w:lvl w:ilvl="0" w:tplc="04090001">
      <w:start w:val="1"/>
      <w:numFmt w:val="bullet"/>
      <w:lvlText w:val=""/>
      <w:lvlJc w:val="left"/>
      <w:pPr>
        <w:tabs>
          <w:tab w:val="num" w:pos="720"/>
        </w:tabs>
        <w:ind w:left="720" w:hanging="360"/>
      </w:pPr>
      <w:rPr>
        <w:rFonts w:ascii="Symbol" w:hAnsi="Symbol" w:hint="default"/>
      </w:rPr>
    </w:lvl>
    <w:lvl w:ilvl="1" w:tplc="ADF8909E">
      <w:numFmt w:val="bullet"/>
      <w:lvlText w:val="o"/>
      <w:lvlJc w:val="left"/>
      <w:pPr>
        <w:tabs>
          <w:tab w:val="num" w:pos="1170"/>
        </w:tabs>
        <w:ind w:left="1170" w:hanging="360"/>
      </w:pPr>
      <w:rPr>
        <w:rFonts w:ascii="Courier New" w:hAnsi="Courier New" w:hint="default"/>
      </w:rPr>
    </w:lvl>
    <w:lvl w:ilvl="2" w:tplc="64A699F0">
      <w:start w:val="1"/>
      <w:numFmt w:val="bullet"/>
      <w:lvlText w:val="-"/>
      <w:lvlJc w:val="left"/>
      <w:pPr>
        <w:tabs>
          <w:tab w:val="num" w:pos="2160"/>
        </w:tabs>
        <w:ind w:left="2160" w:hanging="360"/>
      </w:pPr>
      <w:rPr>
        <w:rFonts w:ascii="Calibri" w:hAnsi="Calibri" w:hint="default"/>
      </w:rPr>
    </w:lvl>
    <w:lvl w:ilvl="3" w:tplc="09CAFDC4" w:tentative="1">
      <w:start w:val="1"/>
      <w:numFmt w:val="bullet"/>
      <w:lvlText w:val="-"/>
      <w:lvlJc w:val="left"/>
      <w:pPr>
        <w:tabs>
          <w:tab w:val="num" w:pos="2880"/>
        </w:tabs>
        <w:ind w:left="2880" w:hanging="360"/>
      </w:pPr>
      <w:rPr>
        <w:rFonts w:ascii="Calibri" w:hAnsi="Calibri" w:hint="default"/>
      </w:rPr>
    </w:lvl>
    <w:lvl w:ilvl="4" w:tplc="E20A28E0" w:tentative="1">
      <w:start w:val="1"/>
      <w:numFmt w:val="bullet"/>
      <w:lvlText w:val="-"/>
      <w:lvlJc w:val="left"/>
      <w:pPr>
        <w:tabs>
          <w:tab w:val="num" w:pos="3600"/>
        </w:tabs>
        <w:ind w:left="3600" w:hanging="360"/>
      </w:pPr>
      <w:rPr>
        <w:rFonts w:ascii="Calibri" w:hAnsi="Calibri" w:hint="default"/>
      </w:rPr>
    </w:lvl>
    <w:lvl w:ilvl="5" w:tplc="8368A332" w:tentative="1">
      <w:start w:val="1"/>
      <w:numFmt w:val="bullet"/>
      <w:lvlText w:val="-"/>
      <w:lvlJc w:val="left"/>
      <w:pPr>
        <w:tabs>
          <w:tab w:val="num" w:pos="4320"/>
        </w:tabs>
        <w:ind w:left="4320" w:hanging="360"/>
      </w:pPr>
      <w:rPr>
        <w:rFonts w:ascii="Calibri" w:hAnsi="Calibri" w:hint="default"/>
      </w:rPr>
    </w:lvl>
    <w:lvl w:ilvl="6" w:tplc="3614061C" w:tentative="1">
      <w:start w:val="1"/>
      <w:numFmt w:val="bullet"/>
      <w:lvlText w:val="-"/>
      <w:lvlJc w:val="left"/>
      <w:pPr>
        <w:tabs>
          <w:tab w:val="num" w:pos="5040"/>
        </w:tabs>
        <w:ind w:left="5040" w:hanging="360"/>
      </w:pPr>
      <w:rPr>
        <w:rFonts w:ascii="Calibri" w:hAnsi="Calibri" w:hint="default"/>
      </w:rPr>
    </w:lvl>
    <w:lvl w:ilvl="7" w:tplc="C38C5EA2" w:tentative="1">
      <w:start w:val="1"/>
      <w:numFmt w:val="bullet"/>
      <w:lvlText w:val="-"/>
      <w:lvlJc w:val="left"/>
      <w:pPr>
        <w:tabs>
          <w:tab w:val="num" w:pos="5760"/>
        </w:tabs>
        <w:ind w:left="5760" w:hanging="360"/>
      </w:pPr>
      <w:rPr>
        <w:rFonts w:ascii="Calibri" w:hAnsi="Calibri" w:hint="default"/>
      </w:rPr>
    </w:lvl>
    <w:lvl w:ilvl="8" w:tplc="CADCEEFC" w:tentative="1">
      <w:start w:val="1"/>
      <w:numFmt w:val="bullet"/>
      <w:lvlText w:val="-"/>
      <w:lvlJc w:val="left"/>
      <w:pPr>
        <w:tabs>
          <w:tab w:val="num" w:pos="6480"/>
        </w:tabs>
        <w:ind w:left="6480" w:hanging="360"/>
      </w:pPr>
      <w:rPr>
        <w:rFonts w:ascii="Calibri" w:hAnsi="Calibri" w:hint="default"/>
      </w:rPr>
    </w:lvl>
  </w:abstractNum>
  <w:abstractNum w:abstractNumId="38" w15:restartNumberingAfterBreak="0">
    <w:nsid w:val="742154BE"/>
    <w:multiLevelType w:val="hybridMultilevel"/>
    <w:tmpl w:val="AD70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837C89"/>
    <w:multiLevelType w:val="hybridMultilevel"/>
    <w:tmpl w:val="ACCA7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45A71"/>
    <w:multiLevelType w:val="hybridMultilevel"/>
    <w:tmpl w:val="D72A180A"/>
    <w:lvl w:ilvl="0" w:tplc="04090003">
      <w:start w:val="1"/>
      <w:numFmt w:val="bullet"/>
      <w:lvlText w:val="o"/>
      <w:lvlJc w:val="left"/>
      <w:pPr>
        <w:tabs>
          <w:tab w:val="num" w:pos="720"/>
        </w:tabs>
        <w:ind w:left="720" w:hanging="360"/>
      </w:pPr>
      <w:rPr>
        <w:rFonts w:ascii="Courier New" w:hAnsi="Courier New" w:cs="Courier New" w:hint="default"/>
      </w:rPr>
    </w:lvl>
    <w:lvl w:ilvl="1" w:tplc="B7A0F284">
      <w:start w:val="2"/>
      <w:numFmt w:val="upperLetter"/>
      <w:lvlText w:val="%2."/>
      <w:lvlJc w:val="left"/>
      <w:pPr>
        <w:tabs>
          <w:tab w:val="num" w:pos="1440"/>
        </w:tabs>
        <w:ind w:left="1440" w:hanging="360"/>
      </w:pPr>
    </w:lvl>
    <w:lvl w:ilvl="2" w:tplc="6F8A95CE">
      <w:numFmt w:val="bullet"/>
      <w:lvlText w:val="§"/>
      <w:lvlJc w:val="left"/>
      <w:pPr>
        <w:tabs>
          <w:tab w:val="num" w:pos="2160"/>
        </w:tabs>
        <w:ind w:left="2160" w:hanging="360"/>
      </w:pPr>
      <w:rPr>
        <w:rFonts w:ascii="Wingdings" w:hAnsi="Wingdings" w:hint="default"/>
      </w:rPr>
    </w:lvl>
    <w:lvl w:ilvl="3" w:tplc="71624742" w:tentative="1">
      <w:start w:val="1"/>
      <w:numFmt w:val="bullet"/>
      <w:lvlText w:val="-"/>
      <w:lvlJc w:val="left"/>
      <w:pPr>
        <w:tabs>
          <w:tab w:val="num" w:pos="2880"/>
        </w:tabs>
        <w:ind w:left="2880" w:hanging="360"/>
      </w:pPr>
      <w:rPr>
        <w:rFonts w:ascii="Calibri" w:hAnsi="Calibri" w:hint="default"/>
      </w:rPr>
    </w:lvl>
    <w:lvl w:ilvl="4" w:tplc="440025F4">
      <w:start w:val="1"/>
      <w:numFmt w:val="bullet"/>
      <w:lvlText w:val="-"/>
      <w:lvlJc w:val="left"/>
      <w:pPr>
        <w:tabs>
          <w:tab w:val="num" w:pos="3600"/>
        </w:tabs>
        <w:ind w:left="3600" w:hanging="360"/>
      </w:pPr>
      <w:rPr>
        <w:rFonts w:ascii="Calibri" w:hAnsi="Calibri" w:hint="default"/>
      </w:rPr>
    </w:lvl>
    <w:lvl w:ilvl="5" w:tplc="74FC618A" w:tentative="1">
      <w:start w:val="1"/>
      <w:numFmt w:val="bullet"/>
      <w:lvlText w:val="-"/>
      <w:lvlJc w:val="left"/>
      <w:pPr>
        <w:tabs>
          <w:tab w:val="num" w:pos="4320"/>
        </w:tabs>
        <w:ind w:left="4320" w:hanging="360"/>
      </w:pPr>
      <w:rPr>
        <w:rFonts w:ascii="Calibri" w:hAnsi="Calibri" w:hint="default"/>
      </w:rPr>
    </w:lvl>
    <w:lvl w:ilvl="6" w:tplc="782CB366" w:tentative="1">
      <w:start w:val="1"/>
      <w:numFmt w:val="bullet"/>
      <w:lvlText w:val="-"/>
      <w:lvlJc w:val="left"/>
      <w:pPr>
        <w:tabs>
          <w:tab w:val="num" w:pos="5040"/>
        </w:tabs>
        <w:ind w:left="5040" w:hanging="360"/>
      </w:pPr>
      <w:rPr>
        <w:rFonts w:ascii="Calibri" w:hAnsi="Calibri" w:hint="default"/>
      </w:rPr>
    </w:lvl>
    <w:lvl w:ilvl="7" w:tplc="C91A9FAC" w:tentative="1">
      <w:start w:val="1"/>
      <w:numFmt w:val="bullet"/>
      <w:lvlText w:val="-"/>
      <w:lvlJc w:val="left"/>
      <w:pPr>
        <w:tabs>
          <w:tab w:val="num" w:pos="5760"/>
        </w:tabs>
        <w:ind w:left="5760" w:hanging="360"/>
      </w:pPr>
      <w:rPr>
        <w:rFonts w:ascii="Calibri" w:hAnsi="Calibri" w:hint="default"/>
      </w:rPr>
    </w:lvl>
    <w:lvl w:ilvl="8" w:tplc="252C7364" w:tentative="1">
      <w:start w:val="1"/>
      <w:numFmt w:val="bullet"/>
      <w:lvlText w:val="-"/>
      <w:lvlJc w:val="left"/>
      <w:pPr>
        <w:tabs>
          <w:tab w:val="num" w:pos="6480"/>
        </w:tabs>
        <w:ind w:left="6480" w:hanging="360"/>
      </w:pPr>
      <w:rPr>
        <w:rFonts w:ascii="Calibri" w:hAnsi="Calibri" w:hint="default"/>
      </w:rPr>
    </w:lvl>
  </w:abstractNum>
  <w:abstractNum w:abstractNumId="41" w15:restartNumberingAfterBreak="0">
    <w:nsid w:val="7A9D1CF1"/>
    <w:multiLevelType w:val="hybridMultilevel"/>
    <w:tmpl w:val="F4AE7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1B0BF4"/>
    <w:multiLevelType w:val="hybridMultilevel"/>
    <w:tmpl w:val="9CB8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CA06299"/>
    <w:multiLevelType w:val="hybridMultilevel"/>
    <w:tmpl w:val="12B027C2"/>
    <w:lvl w:ilvl="0" w:tplc="D43217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5"/>
  </w:num>
  <w:num w:numId="3">
    <w:abstractNumId w:val="2"/>
  </w:num>
  <w:num w:numId="4">
    <w:abstractNumId w:val="29"/>
  </w:num>
  <w:num w:numId="5">
    <w:abstractNumId w:val="14"/>
  </w:num>
  <w:num w:numId="6">
    <w:abstractNumId w:val="37"/>
  </w:num>
  <w:num w:numId="7">
    <w:abstractNumId w:val="36"/>
  </w:num>
  <w:num w:numId="8">
    <w:abstractNumId w:val="22"/>
  </w:num>
  <w:num w:numId="9">
    <w:abstractNumId w:val="20"/>
  </w:num>
  <w:num w:numId="10">
    <w:abstractNumId w:val="16"/>
  </w:num>
  <w:num w:numId="11">
    <w:abstractNumId w:val="40"/>
  </w:num>
  <w:num w:numId="12">
    <w:abstractNumId w:val="34"/>
  </w:num>
  <w:num w:numId="13">
    <w:abstractNumId w:val="11"/>
  </w:num>
  <w:num w:numId="14">
    <w:abstractNumId w:val="0"/>
  </w:num>
  <w:num w:numId="15">
    <w:abstractNumId w:val="33"/>
  </w:num>
  <w:num w:numId="16">
    <w:abstractNumId w:val="25"/>
  </w:num>
  <w:num w:numId="17">
    <w:abstractNumId w:val="9"/>
  </w:num>
  <w:num w:numId="18">
    <w:abstractNumId w:val="4"/>
  </w:num>
  <w:num w:numId="19">
    <w:abstractNumId w:val="7"/>
  </w:num>
  <w:num w:numId="20">
    <w:abstractNumId w:val="21"/>
  </w:num>
  <w:num w:numId="21">
    <w:abstractNumId w:val="23"/>
  </w:num>
  <w:num w:numId="22">
    <w:abstractNumId w:val="8"/>
  </w:num>
  <w:num w:numId="23">
    <w:abstractNumId w:val="5"/>
  </w:num>
  <w:num w:numId="24">
    <w:abstractNumId w:val="3"/>
  </w:num>
  <w:num w:numId="25">
    <w:abstractNumId w:val="18"/>
  </w:num>
  <w:num w:numId="26">
    <w:abstractNumId w:val="32"/>
  </w:num>
  <w:num w:numId="27">
    <w:abstractNumId w:val="17"/>
  </w:num>
  <w:num w:numId="28">
    <w:abstractNumId w:val="1"/>
  </w:num>
  <w:num w:numId="29">
    <w:abstractNumId w:val="35"/>
  </w:num>
  <w:num w:numId="30">
    <w:abstractNumId w:val="38"/>
  </w:num>
  <w:num w:numId="31">
    <w:abstractNumId w:val="19"/>
  </w:num>
  <w:num w:numId="32">
    <w:abstractNumId w:val="30"/>
  </w:num>
  <w:num w:numId="33">
    <w:abstractNumId w:val="27"/>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12"/>
  </w:num>
  <w:num w:numId="37">
    <w:abstractNumId w:val="26"/>
  </w:num>
  <w:num w:numId="38">
    <w:abstractNumId w:val="31"/>
  </w:num>
  <w:num w:numId="39">
    <w:abstractNumId w:val="13"/>
  </w:num>
  <w:num w:numId="40">
    <w:abstractNumId w:val="28"/>
  </w:num>
  <w:num w:numId="41">
    <w:abstractNumId w:val="6"/>
  </w:num>
  <w:num w:numId="42">
    <w:abstractNumId w:val="10"/>
  </w:num>
  <w:num w:numId="43">
    <w:abstractNumId w:val="41"/>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A7"/>
    <w:rsid w:val="0000027F"/>
    <w:rsid w:val="000012CD"/>
    <w:rsid w:val="00001E0D"/>
    <w:rsid w:val="000265FB"/>
    <w:rsid w:val="0007765D"/>
    <w:rsid w:val="00080CAB"/>
    <w:rsid w:val="000947AE"/>
    <w:rsid w:val="000975FF"/>
    <w:rsid w:val="000A7C28"/>
    <w:rsid w:val="000E2522"/>
    <w:rsid w:val="000F1F37"/>
    <w:rsid w:val="0010170C"/>
    <w:rsid w:val="001057AF"/>
    <w:rsid w:val="00133A33"/>
    <w:rsid w:val="0013556F"/>
    <w:rsid w:val="00146F22"/>
    <w:rsid w:val="0015260C"/>
    <w:rsid w:val="00160F16"/>
    <w:rsid w:val="001746E3"/>
    <w:rsid w:val="001760A2"/>
    <w:rsid w:val="00181230"/>
    <w:rsid w:val="00193A86"/>
    <w:rsid w:val="001C149B"/>
    <w:rsid w:val="001D1049"/>
    <w:rsid w:val="00206BDD"/>
    <w:rsid w:val="00210474"/>
    <w:rsid w:val="002120ED"/>
    <w:rsid w:val="00250064"/>
    <w:rsid w:val="00263F5B"/>
    <w:rsid w:val="0026627C"/>
    <w:rsid w:val="00271376"/>
    <w:rsid w:val="00283AB7"/>
    <w:rsid w:val="00283E0A"/>
    <w:rsid w:val="00286846"/>
    <w:rsid w:val="002C7087"/>
    <w:rsid w:val="002D6280"/>
    <w:rsid w:val="002E56F9"/>
    <w:rsid w:val="002F00C1"/>
    <w:rsid w:val="002F6218"/>
    <w:rsid w:val="00302E10"/>
    <w:rsid w:val="00303864"/>
    <w:rsid w:val="00303F1F"/>
    <w:rsid w:val="00316348"/>
    <w:rsid w:val="00334FEF"/>
    <w:rsid w:val="00335798"/>
    <w:rsid w:val="003435AE"/>
    <w:rsid w:val="0035322A"/>
    <w:rsid w:val="003557A1"/>
    <w:rsid w:val="00382F7E"/>
    <w:rsid w:val="00383A7C"/>
    <w:rsid w:val="003A2B2F"/>
    <w:rsid w:val="003A63C7"/>
    <w:rsid w:val="003A6EC8"/>
    <w:rsid w:val="003D0C53"/>
    <w:rsid w:val="003E0A77"/>
    <w:rsid w:val="003E7927"/>
    <w:rsid w:val="00401EC2"/>
    <w:rsid w:val="004164A9"/>
    <w:rsid w:val="0041731D"/>
    <w:rsid w:val="004249C5"/>
    <w:rsid w:val="0043177E"/>
    <w:rsid w:val="00434C2E"/>
    <w:rsid w:val="004511C3"/>
    <w:rsid w:val="00472B2E"/>
    <w:rsid w:val="00481F7C"/>
    <w:rsid w:val="00487218"/>
    <w:rsid w:val="004907DE"/>
    <w:rsid w:val="004A2677"/>
    <w:rsid w:val="004A5E11"/>
    <w:rsid w:val="004D1A20"/>
    <w:rsid w:val="004D664C"/>
    <w:rsid w:val="004F2F1D"/>
    <w:rsid w:val="00501445"/>
    <w:rsid w:val="00506E5A"/>
    <w:rsid w:val="0051068B"/>
    <w:rsid w:val="00521C72"/>
    <w:rsid w:val="00564DCB"/>
    <w:rsid w:val="00582E9A"/>
    <w:rsid w:val="00584D4D"/>
    <w:rsid w:val="0059361A"/>
    <w:rsid w:val="005973C1"/>
    <w:rsid w:val="005C0C6C"/>
    <w:rsid w:val="005C0E1F"/>
    <w:rsid w:val="005C1C2F"/>
    <w:rsid w:val="005D1B46"/>
    <w:rsid w:val="005F43D0"/>
    <w:rsid w:val="005F556F"/>
    <w:rsid w:val="00630C29"/>
    <w:rsid w:val="00635960"/>
    <w:rsid w:val="006562B6"/>
    <w:rsid w:val="0065684D"/>
    <w:rsid w:val="0066165A"/>
    <w:rsid w:val="006630FD"/>
    <w:rsid w:val="00667F73"/>
    <w:rsid w:val="006765D2"/>
    <w:rsid w:val="00685522"/>
    <w:rsid w:val="00690E4C"/>
    <w:rsid w:val="006963E8"/>
    <w:rsid w:val="006A427E"/>
    <w:rsid w:val="006C3D45"/>
    <w:rsid w:val="006D1BB9"/>
    <w:rsid w:val="006F5443"/>
    <w:rsid w:val="007060C1"/>
    <w:rsid w:val="00713B17"/>
    <w:rsid w:val="00714C1E"/>
    <w:rsid w:val="00721404"/>
    <w:rsid w:val="00724669"/>
    <w:rsid w:val="00737EF0"/>
    <w:rsid w:val="007415C9"/>
    <w:rsid w:val="00756006"/>
    <w:rsid w:val="00766924"/>
    <w:rsid w:val="007709F2"/>
    <w:rsid w:val="00771B15"/>
    <w:rsid w:val="0077756A"/>
    <w:rsid w:val="007848A7"/>
    <w:rsid w:val="00792151"/>
    <w:rsid w:val="00792C2D"/>
    <w:rsid w:val="007A099A"/>
    <w:rsid w:val="007B0246"/>
    <w:rsid w:val="007C04C3"/>
    <w:rsid w:val="007C2679"/>
    <w:rsid w:val="007D186F"/>
    <w:rsid w:val="007D51E7"/>
    <w:rsid w:val="007E147B"/>
    <w:rsid w:val="007E375E"/>
    <w:rsid w:val="00810750"/>
    <w:rsid w:val="008318D4"/>
    <w:rsid w:val="00832309"/>
    <w:rsid w:val="00833F99"/>
    <w:rsid w:val="00853A82"/>
    <w:rsid w:val="00893E5C"/>
    <w:rsid w:val="008A406C"/>
    <w:rsid w:val="008B412B"/>
    <w:rsid w:val="008E41C1"/>
    <w:rsid w:val="008F0824"/>
    <w:rsid w:val="00902535"/>
    <w:rsid w:val="009027A7"/>
    <w:rsid w:val="00907B0C"/>
    <w:rsid w:val="00922074"/>
    <w:rsid w:val="009277B3"/>
    <w:rsid w:val="0094425F"/>
    <w:rsid w:val="009553DB"/>
    <w:rsid w:val="00966F67"/>
    <w:rsid w:val="00997649"/>
    <w:rsid w:val="009A7EB2"/>
    <w:rsid w:val="009B6FF6"/>
    <w:rsid w:val="009C2292"/>
    <w:rsid w:val="009C3D21"/>
    <w:rsid w:val="009D6112"/>
    <w:rsid w:val="009E1418"/>
    <w:rsid w:val="009E4D35"/>
    <w:rsid w:val="009F56FE"/>
    <w:rsid w:val="00A1274F"/>
    <w:rsid w:val="00A13988"/>
    <w:rsid w:val="00A2688C"/>
    <w:rsid w:val="00A2696C"/>
    <w:rsid w:val="00A55E91"/>
    <w:rsid w:val="00A638DB"/>
    <w:rsid w:val="00A762EF"/>
    <w:rsid w:val="00A835E8"/>
    <w:rsid w:val="00A8508D"/>
    <w:rsid w:val="00A931F3"/>
    <w:rsid w:val="00AB1951"/>
    <w:rsid w:val="00AB7462"/>
    <w:rsid w:val="00AB7EEB"/>
    <w:rsid w:val="00AD24B3"/>
    <w:rsid w:val="00AE1A07"/>
    <w:rsid w:val="00B014DB"/>
    <w:rsid w:val="00B20A0A"/>
    <w:rsid w:val="00B2398B"/>
    <w:rsid w:val="00B340F7"/>
    <w:rsid w:val="00B53CC2"/>
    <w:rsid w:val="00B60414"/>
    <w:rsid w:val="00B66AE7"/>
    <w:rsid w:val="00B91AAA"/>
    <w:rsid w:val="00BD6E42"/>
    <w:rsid w:val="00BE22C1"/>
    <w:rsid w:val="00BE6D41"/>
    <w:rsid w:val="00BF13BC"/>
    <w:rsid w:val="00BF481D"/>
    <w:rsid w:val="00C01F6C"/>
    <w:rsid w:val="00C12555"/>
    <w:rsid w:val="00C12AED"/>
    <w:rsid w:val="00C12CD6"/>
    <w:rsid w:val="00C13907"/>
    <w:rsid w:val="00C162C6"/>
    <w:rsid w:val="00C37E87"/>
    <w:rsid w:val="00C43526"/>
    <w:rsid w:val="00C7035D"/>
    <w:rsid w:val="00C72214"/>
    <w:rsid w:val="00C91AA3"/>
    <w:rsid w:val="00C967A1"/>
    <w:rsid w:val="00CC4CDC"/>
    <w:rsid w:val="00CE145C"/>
    <w:rsid w:val="00CE2F6B"/>
    <w:rsid w:val="00CF198E"/>
    <w:rsid w:val="00CF1FC3"/>
    <w:rsid w:val="00CF6661"/>
    <w:rsid w:val="00D042D6"/>
    <w:rsid w:val="00D23096"/>
    <w:rsid w:val="00D341B9"/>
    <w:rsid w:val="00D67289"/>
    <w:rsid w:val="00D849EA"/>
    <w:rsid w:val="00D96FE2"/>
    <w:rsid w:val="00DA64BC"/>
    <w:rsid w:val="00DA7D80"/>
    <w:rsid w:val="00DD0554"/>
    <w:rsid w:val="00DE1689"/>
    <w:rsid w:val="00DE4A0F"/>
    <w:rsid w:val="00DE4A1F"/>
    <w:rsid w:val="00E276E9"/>
    <w:rsid w:val="00E350EE"/>
    <w:rsid w:val="00E35FDA"/>
    <w:rsid w:val="00E7790C"/>
    <w:rsid w:val="00E81CA7"/>
    <w:rsid w:val="00E952C4"/>
    <w:rsid w:val="00E96F23"/>
    <w:rsid w:val="00EA12A6"/>
    <w:rsid w:val="00EA4654"/>
    <w:rsid w:val="00EC594E"/>
    <w:rsid w:val="00EC6FA8"/>
    <w:rsid w:val="00ED4FDD"/>
    <w:rsid w:val="00ED6372"/>
    <w:rsid w:val="00EE0505"/>
    <w:rsid w:val="00EE221D"/>
    <w:rsid w:val="00EF0F09"/>
    <w:rsid w:val="00EF3E39"/>
    <w:rsid w:val="00F33836"/>
    <w:rsid w:val="00F84BEC"/>
    <w:rsid w:val="00F9109B"/>
    <w:rsid w:val="00F958E3"/>
    <w:rsid w:val="00F975D3"/>
    <w:rsid w:val="00FA55AA"/>
    <w:rsid w:val="00FA7F4A"/>
    <w:rsid w:val="00FB0333"/>
    <w:rsid w:val="00FC7B94"/>
    <w:rsid w:val="00FD19AC"/>
    <w:rsid w:val="00FE3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3F8D9"/>
  <w15:chartTrackingRefBased/>
  <w15:docId w15:val="{32F9F6A8-D16F-BB44-A40A-01CE3CB7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D80"/>
    <w:rPr>
      <w:rFonts w:ascii="Times New Roman" w:eastAsia="Times New Roman" w:hAnsi="Times New Roman" w:cs="Times New Roman"/>
    </w:rPr>
  </w:style>
  <w:style w:type="paragraph" w:styleId="Heading1">
    <w:name w:val="heading 1"/>
    <w:basedOn w:val="Normal"/>
    <w:next w:val="Normal"/>
    <w:link w:val="Heading1Char"/>
    <w:uiPriority w:val="9"/>
    <w:qFormat/>
    <w:rsid w:val="00BF48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48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E4A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E4A1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7848A7"/>
    <w:pPr>
      <w:spacing w:before="120"/>
    </w:pPr>
    <w:rPr>
      <w:rFonts w:asciiTheme="minorHAnsi" w:eastAsiaTheme="minorHAnsi" w:hAnsiTheme="minorHAnsi" w:cstheme="minorHAnsi"/>
      <w:b/>
      <w:bCs/>
      <w:i/>
      <w:iCs/>
    </w:rPr>
  </w:style>
  <w:style w:type="paragraph" w:styleId="TOC2">
    <w:name w:val="toc 2"/>
    <w:basedOn w:val="Normal"/>
    <w:next w:val="Normal"/>
    <w:autoRedefine/>
    <w:uiPriority w:val="39"/>
    <w:unhideWhenUsed/>
    <w:rsid w:val="007848A7"/>
    <w:pPr>
      <w:spacing w:before="120"/>
      <w:ind w:left="240"/>
    </w:pPr>
    <w:rPr>
      <w:rFonts w:asciiTheme="minorHAnsi" w:eastAsiaTheme="minorHAnsi" w:hAnsiTheme="minorHAnsi" w:cstheme="minorHAnsi"/>
      <w:b/>
      <w:bCs/>
      <w:sz w:val="22"/>
      <w:szCs w:val="22"/>
    </w:rPr>
  </w:style>
  <w:style w:type="character" w:styleId="Hyperlink">
    <w:name w:val="Hyperlink"/>
    <w:basedOn w:val="DefaultParagraphFont"/>
    <w:uiPriority w:val="99"/>
    <w:unhideWhenUsed/>
    <w:rsid w:val="007848A7"/>
    <w:rPr>
      <w:color w:val="0563C1" w:themeColor="hyperlink"/>
      <w:u w:val="single"/>
    </w:rPr>
  </w:style>
  <w:style w:type="paragraph" w:styleId="ListParagraph">
    <w:name w:val="List Paragraph"/>
    <w:basedOn w:val="Normal"/>
    <w:uiPriority w:val="34"/>
    <w:qFormat/>
    <w:rsid w:val="007848A7"/>
    <w:pPr>
      <w:ind w:left="720"/>
      <w:contextualSpacing/>
    </w:pPr>
    <w:rPr>
      <w:rFonts w:asciiTheme="minorHAnsi" w:eastAsiaTheme="minorHAnsi" w:hAnsiTheme="minorHAnsi" w:cstheme="minorBidi"/>
    </w:rPr>
  </w:style>
  <w:style w:type="paragraph" w:styleId="Title">
    <w:name w:val="Title"/>
    <w:basedOn w:val="Normal"/>
    <w:next w:val="Normal"/>
    <w:link w:val="TitleChar"/>
    <w:uiPriority w:val="10"/>
    <w:qFormat/>
    <w:rsid w:val="007848A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8A7"/>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15260C"/>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5260C"/>
  </w:style>
  <w:style w:type="character" w:styleId="PageNumber">
    <w:name w:val="page number"/>
    <w:basedOn w:val="DefaultParagraphFont"/>
    <w:uiPriority w:val="99"/>
    <w:semiHidden/>
    <w:unhideWhenUsed/>
    <w:rsid w:val="0015260C"/>
  </w:style>
  <w:style w:type="paragraph" w:styleId="Revision">
    <w:name w:val="Revision"/>
    <w:hidden/>
    <w:uiPriority w:val="99"/>
    <w:semiHidden/>
    <w:rsid w:val="0015260C"/>
  </w:style>
  <w:style w:type="character" w:styleId="CommentReference">
    <w:name w:val="annotation reference"/>
    <w:basedOn w:val="DefaultParagraphFont"/>
    <w:uiPriority w:val="99"/>
    <w:semiHidden/>
    <w:unhideWhenUsed/>
    <w:rsid w:val="008318D4"/>
    <w:rPr>
      <w:sz w:val="16"/>
      <w:szCs w:val="16"/>
    </w:rPr>
  </w:style>
  <w:style w:type="paragraph" w:styleId="CommentText">
    <w:name w:val="annotation text"/>
    <w:basedOn w:val="Normal"/>
    <w:link w:val="CommentTextChar"/>
    <w:uiPriority w:val="99"/>
    <w:semiHidden/>
    <w:unhideWhenUsed/>
    <w:rsid w:val="008318D4"/>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318D4"/>
    <w:rPr>
      <w:sz w:val="20"/>
      <w:szCs w:val="20"/>
    </w:rPr>
  </w:style>
  <w:style w:type="paragraph" w:styleId="CommentSubject">
    <w:name w:val="annotation subject"/>
    <w:basedOn w:val="CommentText"/>
    <w:next w:val="CommentText"/>
    <w:link w:val="CommentSubjectChar"/>
    <w:uiPriority w:val="99"/>
    <w:semiHidden/>
    <w:unhideWhenUsed/>
    <w:rsid w:val="008318D4"/>
    <w:rPr>
      <w:b/>
      <w:bCs/>
    </w:rPr>
  </w:style>
  <w:style w:type="character" w:customStyle="1" w:styleId="CommentSubjectChar">
    <w:name w:val="Comment Subject Char"/>
    <w:basedOn w:val="CommentTextChar"/>
    <w:link w:val="CommentSubject"/>
    <w:uiPriority w:val="99"/>
    <w:semiHidden/>
    <w:rsid w:val="008318D4"/>
    <w:rPr>
      <w:b/>
      <w:bCs/>
      <w:sz w:val="20"/>
      <w:szCs w:val="20"/>
    </w:rPr>
  </w:style>
  <w:style w:type="character" w:customStyle="1" w:styleId="Heading1Char">
    <w:name w:val="Heading 1 Char"/>
    <w:basedOn w:val="DefaultParagraphFont"/>
    <w:link w:val="Heading1"/>
    <w:uiPriority w:val="9"/>
    <w:rsid w:val="00BF481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F481D"/>
    <w:pPr>
      <w:outlineLvl w:val="9"/>
    </w:pPr>
  </w:style>
  <w:style w:type="character" w:customStyle="1" w:styleId="Heading2Char">
    <w:name w:val="Heading 2 Char"/>
    <w:basedOn w:val="DefaultParagraphFont"/>
    <w:link w:val="Heading2"/>
    <w:uiPriority w:val="9"/>
    <w:rsid w:val="00BF481D"/>
    <w:rPr>
      <w:rFonts w:asciiTheme="majorHAnsi" w:eastAsiaTheme="majorEastAsia" w:hAnsiTheme="majorHAnsi" w:cstheme="majorBidi"/>
      <w:color w:val="2F5496" w:themeColor="accent1" w:themeShade="BF"/>
      <w:sz w:val="26"/>
      <w:szCs w:val="26"/>
    </w:rPr>
  </w:style>
  <w:style w:type="paragraph" w:styleId="TOC3">
    <w:name w:val="toc 3"/>
    <w:basedOn w:val="Normal"/>
    <w:next w:val="Normal"/>
    <w:autoRedefine/>
    <w:uiPriority w:val="39"/>
    <w:unhideWhenUsed/>
    <w:rsid w:val="00BF481D"/>
    <w:pPr>
      <w:ind w:left="480"/>
    </w:pPr>
    <w:rPr>
      <w:rFonts w:asciiTheme="minorHAnsi" w:eastAsiaTheme="minorHAnsi" w:hAnsiTheme="minorHAnsi" w:cstheme="minorHAnsi"/>
      <w:sz w:val="20"/>
      <w:szCs w:val="20"/>
    </w:rPr>
  </w:style>
  <w:style w:type="paragraph" w:styleId="TOC4">
    <w:name w:val="toc 4"/>
    <w:basedOn w:val="Normal"/>
    <w:next w:val="Normal"/>
    <w:autoRedefine/>
    <w:uiPriority w:val="39"/>
    <w:semiHidden/>
    <w:unhideWhenUsed/>
    <w:rsid w:val="00BF481D"/>
    <w:pPr>
      <w:ind w:left="720"/>
    </w:pPr>
    <w:rPr>
      <w:rFonts w:cstheme="minorHAnsi"/>
      <w:sz w:val="20"/>
      <w:szCs w:val="20"/>
    </w:rPr>
  </w:style>
  <w:style w:type="paragraph" w:styleId="TOC5">
    <w:name w:val="toc 5"/>
    <w:basedOn w:val="Normal"/>
    <w:next w:val="Normal"/>
    <w:autoRedefine/>
    <w:uiPriority w:val="39"/>
    <w:semiHidden/>
    <w:unhideWhenUsed/>
    <w:rsid w:val="00BF481D"/>
    <w:pPr>
      <w:ind w:left="960"/>
    </w:pPr>
    <w:rPr>
      <w:rFonts w:cstheme="minorHAnsi"/>
      <w:sz w:val="20"/>
      <w:szCs w:val="20"/>
    </w:rPr>
  </w:style>
  <w:style w:type="paragraph" w:styleId="TOC6">
    <w:name w:val="toc 6"/>
    <w:basedOn w:val="Normal"/>
    <w:next w:val="Normal"/>
    <w:autoRedefine/>
    <w:uiPriority w:val="39"/>
    <w:semiHidden/>
    <w:unhideWhenUsed/>
    <w:rsid w:val="00BF481D"/>
    <w:pPr>
      <w:ind w:left="1200"/>
    </w:pPr>
    <w:rPr>
      <w:rFonts w:cstheme="minorHAnsi"/>
      <w:sz w:val="20"/>
      <w:szCs w:val="20"/>
    </w:rPr>
  </w:style>
  <w:style w:type="paragraph" w:styleId="TOC7">
    <w:name w:val="toc 7"/>
    <w:basedOn w:val="Normal"/>
    <w:next w:val="Normal"/>
    <w:autoRedefine/>
    <w:uiPriority w:val="39"/>
    <w:semiHidden/>
    <w:unhideWhenUsed/>
    <w:rsid w:val="00BF481D"/>
    <w:pPr>
      <w:ind w:left="1440"/>
    </w:pPr>
    <w:rPr>
      <w:rFonts w:cstheme="minorHAnsi"/>
      <w:sz w:val="20"/>
      <w:szCs w:val="20"/>
    </w:rPr>
  </w:style>
  <w:style w:type="paragraph" w:styleId="TOC8">
    <w:name w:val="toc 8"/>
    <w:basedOn w:val="Normal"/>
    <w:next w:val="Normal"/>
    <w:autoRedefine/>
    <w:uiPriority w:val="39"/>
    <w:semiHidden/>
    <w:unhideWhenUsed/>
    <w:rsid w:val="00BF481D"/>
    <w:pPr>
      <w:ind w:left="1680"/>
    </w:pPr>
    <w:rPr>
      <w:rFonts w:cstheme="minorHAnsi"/>
      <w:sz w:val="20"/>
      <w:szCs w:val="20"/>
    </w:rPr>
  </w:style>
  <w:style w:type="paragraph" w:styleId="TOC9">
    <w:name w:val="toc 9"/>
    <w:basedOn w:val="Normal"/>
    <w:next w:val="Normal"/>
    <w:autoRedefine/>
    <w:uiPriority w:val="39"/>
    <w:semiHidden/>
    <w:unhideWhenUsed/>
    <w:rsid w:val="00BF481D"/>
    <w:pPr>
      <w:ind w:left="1920"/>
    </w:pPr>
    <w:rPr>
      <w:rFonts w:cstheme="minorHAnsi"/>
      <w:sz w:val="20"/>
      <w:szCs w:val="20"/>
    </w:r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unhideWhenUsed/>
    <w:qFormat/>
    <w:rsid w:val="00756006"/>
    <w:rPr>
      <w:rFonts w:ascii="Calibri" w:eastAsia="Calibri" w:hAnsi="Calibri" w:cs="Calibri"/>
      <w:sz w:val="20"/>
      <w:szCs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rsid w:val="00756006"/>
    <w:rPr>
      <w:rFonts w:ascii="Calibri" w:eastAsia="Calibri" w:hAnsi="Calibri" w:cs="Calibri"/>
      <w:sz w:val="20"/>
      <w:szCs w:val="20"/>
    </w:rPr>
  </w:style>
  <w:style w:type="character" w:styleId="FootnoteReference">
    <w:name w:val="footnote reference"/>
    <w:aliases w:val="Footnote_Reference,o,fr,TT - Footnote Reference,Style 17,o + Times New Roman,FC,Style 9"/>
    <w:basedOn w:val="DefaultParagraphFont"/>
    <w:uiPriority w:val="99"/>
    <w:unhideWhenUsed/>
    <w:qFormat/>
    <w:rsid w:val="00756006"/>
    <w:rPr>
      <w:vertAlign w:val="superscript"/>
    </w:rPr>
  </w:style>
  <w:style w:type="paragraph" w:styleId="Caption">
    <w:name w:val="caption"/>
    <w:basedOn w:val="Normal"/>
    <w:next w:val="Normal"/>
    <w:uiPriority w:val="35"/>
    <w:unhideWhenUsed/>
    <w:qFormat/>
    <w:rsid w:val="00756006"/>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756006"/>
    <w:rPr>
      <w:color w:val="605E5C"/>
      <w:shd w:val="clear" w:color="auto" w:fill="E1DFDD"/>
    </w:rPr>
  </w:style>
  <w:style w:type="character" w:customStyle="1" w:styleId="Heading3Char">
    <w:name w:val="Heading 3 Char"/>
    <w:basedOn w:val="DefaultParagraphFont"/>
    <w:link w:val="Heading3"/>
    <w:uiPriority w:val="9"/>
    <w:rsid w:val="00DE4A1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DE4A1F"/>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6963E8"/>
    <w:pPr>
      <w:spacing w:before="100" w:beforeAutospacing="1" w:after="100" w:afterAutospacing="1"/>
    </w:pPr>
  </w:style>
  <w:style w:type="table" w:styleId="GridTable4-Accent1">
    <w:name w:val="Grid Table 4 Accent 1"/>
    <w:basedOn w:val="TableNormal"/>
    <w:uiPriority w:val="49"/>
    <w:rsid w:val="00E276E9"/>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ableofFigures">
    <w:name w:val="table of figures"/>
    <w:basedOn w:val="Normal"/>
    <w:next w:val="Normal"/>
    <w:uiPriority w:val="99"/>
    <w:unhideWhenUsed/>
    <w:rsid w:val="00E952C4"/>
    <w:rPr>
      <w:rFonts w:asciiTheme="minorHAnsi" w:eastAsiaTheme="minorHAnsi" w:hAnsiTheme="minorHAnsi" w:cstheme="minorBidi"/>
    </w:rPr>
  </w:style>
  <w:style w:type="paragraph" w:styleId="Header">
    <w:name w:val="header"/>
    <w:basedOn w:val="Normal"/>
    <w:link w:val="HeaderChar"/>
    <w:uiPriority w:val="99"/>
    <w:unhideWhenUsed/>
    <w:rsid w:val="001760A2"/>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1760A2"/>
  </w:style>
  <w:style w:type="character" w:customStyle="1" w:styleId="apple-converted-space">
    <w:name w:val="apple-converted-space"/>
    <w:basedOn w:val="DefaultParagraphFont"/>
    <w:rsid w:val="006F5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9454">
      <w:bodyDiv w:val="1"/>
      <w:marLeft w:val="0"/>
      <w:marRight w:val="0"/>
      <w:marTop w:val="0"/>
      <w:marBottom w:val="0"/>
      <w:divBdr>
        <w:top w:val="none" w:sz="0" w:space="0" w:color="auto"/>
        <w:left w:val="none" w:sz="0" w:space="0" w:color="auto"/>
        <w:bottom w:val="none" w:sz="0" w:space="0" w:color="auto"/>
        <w:right w:val="none" w:sz="0" w:space="0" w:color="auto"/>
      </w:divBdr>
    </w:div>
    <w:div w:id="183633963">
      <w:bodyDiv w:val="1"/>
      <w:marLeft w:val="0"/>
      <w:marRight w:val="0"/>
      <w:marTop w:val="0"/>
      <w:marBottom w:val="0"/>
      <w:divBdr>
        <w:top w:val="none" w:sz="0" w:space="0" w:color="auto"/>
        <w:left w:val="none" w:sz="0" w:space="0" w:color="auto"/>
        <w:bottom w:val="none" w:sz="0" w:space="0" w:color="auto"/>
        <w:right w:val="none" w:sz="0" w:space="0" w:color="auto"/>
      </w:divBdr>
    </w:div>
    <w:div w:id="203103894">
      <w:bodyDiv w:val="1"/>
      <w:marLeft w:val="0"/>
      <w:marRight w:val="0"/>
      <w:marTop w:val="0"/>
      <w:marBottom w:val="0"/>
      <w:divBdr>
        <w:top w:val="none" w:sz="0" w:space="0" w:color="auto"/>
        <w:left w:val="none" w:sz="0" w:space="0" w:color="auto"/>
        <w:bottom w:val="none" w:sz="0" w:space="0" w:color="auto"/>
        <w:right w:val="none" w:sz="0" w:space="0" w:color="auto"/>
      </w:divBdr>
    </w:div>
    <w:div w:id="232473444">
      <w:bodyDiv w:val="1"/>
      <w:marLeft w:val="0"/>
      <w:marRight w:val="0"/>
      <w:marTop w:val="0"/>
      <w:marBottom w:val="0"/>
      <w:divBdr>
        <w:top w:val="none" w:sz="0" w:space="0" w:color="auto"/>
        <w:left w:val="none" w:sz="0" w:space="0" w:color="auto"/>
        <w:bottom w:val="none" w:sz="0" w:space="0" w:color="auto"/>
        <w:right w:val="none" w:sz="0" w:space="0" w:color="auto"/>
      </w:divBdr>
    </w:div>
    <w:div w:id="1109663141">
      <w:bodyDiv w:val="1"/>
      <w:marLeft w:val="0"/>
      <w:marRight w:val="0"/>
      <w:marTop w:val="0"/>
      <w:marBottom w:val="0"/>
      <w:divBdr>
        <w:top w:val="none" w:sz="0" w:space="0" w:color="auto"/>
        <w:left w:val="none" w:sz="0" w:space="0" w:color="auto"/>
        <w:bottom w:val="none" w:sz="0" w:space="0" w:color="auto"/>
        <w:right w:val="none" w:sz="0" w:space="0" w:color="auto"/>
      </w:divBdr>
    </w:div>
    <w:div w:id="1135953909">
      <w:bodyDiv w:val="1"/>
      <w:marLeft w:val="0"/>
      <w:marRight w:val="0"/>
      <w:marTop w:val="0"/>
      <w:marBottom w:val="0"/>
      <w:divBdr>
        <w:top w:val="none" w:sz="0" w:space="0" w:color="auto"/>
        <w:left w:val="none" w:sz="0" w:space="0" w:color="auto"/>
        <w:bottom w:val="none" w:sz="0" w:space="0" w:color="auto"/>
        <w:right w:val="none" w:sz="0" w:space="0" w:color="auto"/>
      </w:divBdr>
    </w:div>
    <w:div w:id="1212884710">
      <w:bodyDiv w:val="1"/>
      <w:marLeft w:val="0"/>
      <w:marRight w:val="0"/>
      <w:marTop w:val="0"/>
      <w:marBottom w:val="0"/>
      <w:divBdr>
        <w:top w:val="none" w:sz="0" w:space="0" w:color="auto"/>
        <w:left w:val="none" w:sz="0" w:space="0" w:color="auto"/>
        <w:bottom w:val="none" w:sz="0" w:space="0" w:color="auto"/>
        <w:right w:val="none" w:sz="0" w:space="0" w:color="auto"/>
      </w:divBdr>
    </w:div>
    <w:div w:id="1396704467">
      <w:bodyDiv w:val="1"/>
      <w:marLeft w:val="0"/>
      <w:marRight w:val="0"/>
      <w:marTop w:val="0"/>
      <w:marBottom w:val="0"/>
      <w:divBdr>
        <w:top w:val="none" w:sz="0" w:space="0" w:color="auto"/>
        <w:left w:val="none" w:sz="0" w:space="0" w:color="auto"/>
        <w:bottom w:val="none" w:sz="0" w:space="0" w:color="auto"/>
        <w:right w:val="none" w:sz="0" w:space="0" w:color="auto"/>
      </w:divBdr>
    </w:div>
    <w:div w:id="1430850197">
      <w:bodyDiv w:val="1"/>
      <w:marLeft w:val="0"/>
      <w:marRight w:val="0"/>
      <w:marTop w:val="0"/>
      <w:marBottom w:val="0"/>
      <w:divBdr>
        <w:top w:val="none" w:sz="0" w:space="0" w:color="auto"/>
        <w:left w:val="none" w:sz="0" w:space="0" w:color="auto"/>
        <w:bottom w:val="none" w:sz="0" w:space="0" w:color="auto"/>
        <w:right w:val="none" w:sz="0" w:space="0" w:color="auto"/>
      </w:divBdr>
    </w:div>
    <w:div w:id="1551262849">
      <w:bodyDiv w:val="1"/>
      <w:marLeft w:val="0"/>
      <w:marRight w:val="0"/>
      <w:marTop w:val="0"/>
      <w:marBottom w:val="0"/>
      <w:divBdr>
        <w:top w:val="none" w:sz="0" w:space="0" w:color="auto"/>
        <w:left w:val="none" w:sz="0" w:space="0" w:color="auto"/>
        <w:bottom w:val="none" w:sz="0" w:space="0" w:color="auto"/>
        <w:right w:val="none" w:sz="0" w:space="0" w:color="auto"/>
      </w:divBdr>
    </w:div>
    <w:div w:id="1587760104">
      <w:bodyDiv w:val="1"/>
      <w:marLeft w:val="0"/>
      <w:marRight w:val="0"/>
      <w:marTop w:val="0"/>
      <w:marBottom w:val="0"/>
      <w:divBdr>
        <w:top w:val="none" w:sz="0" w:space="0" w:color="auto"/>
        <w:left w:val="none" w:sz="0" w:space="0" w:color="auto"/>
        <w:bottom w:val="none" w:sz="0" w:space="0" w:color="auto"/>
        <w:right w:val="none" w:sz="0" w:space="0" w:color="auto"/>
      </w:divBdr>
    </w:div>
    <w:div w:id="1644118745">
      <w:bodyDiv w:val="1"/>
      <w:marLeft w:val="0"/>
      <w:marRight w:val="0"/>
      <w:marTop w:val="0"/>
      <w:marBottom w:val="0"/>
      <w:divBdr>
        <w:top w:val="none" w:sz="0" w:space="0" w:color="auto"/>
        <w:left w:val="none" w:sz="0" w:space="0" w:color="auto"/>
        <w:bottom w:val="none" w:sz="0" w:space="0" w:color="auto"/>
        <w:right w:val="none" w:sz="0" w:space="0" w:color="auto"/>
      </w:divBdr>
    </w:div>
    <w:div w:id="1722711570">
      <w:bodyDiv w:val="1"/>
      <w:marLeft w:val="0"/>
      <w:marRight w:val="0"/>
      <w:marTop w:val="0"/>
      <w:marBottom w:val="0"/>
      <w:divBdr>
        <w:top w:val="none" w:sz="0" w:space="0" w:color="auto"/>
        <w:left w:val="none" w:sz="0" w:space="0" w:color="auto"/>
        <w:bottom w:val="none" w:sz="0" w:space="0" w:color="auto"/>
        <w:right w:val="none" w:sz="0" w:space="0" w:color="auto"/>
      </w:divBdr>
    </w:div>
    <w:div w:id="1974821043">
      <w:bodyDiv w:val="1"/>
      <w:marLeft w:val="0"/>
      <w:marRight w:val="0"/>
      <w:marTop w:val="0"/>
      <w:marBottom w:val="0"/>
      <w:divBdr>
        <w:top w:val="none" w:sz="0" w:space="0" w:color="auto"/>
        <w:left w:val="none" w:sz="0" w:space="0" w:color="auto"/>
        <w:bottom w:val="none" w:sz="0" w:space="0" w:color="auto"/>
        <w:right w:val="none" w:sz="0" w:space="0" w:color="auto"/>
      </w:divBdr>
    </w:div>
    <w:div w:id="20644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eecc.org/equity-metrics-working-group-meet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3" Type="http://schemas.openxmlformats.org/officeDocument/2006/relationships/hyperlink" Target="https://www.caeecc.org/cpuc-documents" TargetMode="External"/><Relationship Id="rId2" Type="http://schemas.openxmlformats.org/officeDocument/2006/relationships/hyperlink" Target="https://www.caeecc.org/cpuc-documents" TargetMode="External"/><Relationship Id="rId1" Type="http://schemas.openxmlformats.org/officeDocument/2006/relationships/hyperlink" Target="https://www.caeecc.org/market-support-metrics-wg" TargetMode="External"/><Relationship Id="rId5" Type="http://schemas.openxmlformats.org/officeDocument/2006/relationships/hyperlink" Target="https://www.caeecc.org/cpuc-documents" TargetMode="External"/><Relationship Id="rId4" Type="http://schemas.openxmlformats.org/officeDocument/2006/relationships/hyperlink" Target="https://www.caeecc.org/cpuc-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92C59-AED9-934F-B16D-647283999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5889</Words>
  <Characters>33570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Mckeague Abrams</dc:creator>
  <cp:keywords/>
  <dc:description/>
  <cp:lastModifiedBy>Jonathan Raab</cp:lastModifiedBy>
  <cp:revision>2</cp:revision>
  <cp:lastPrinted>2021-09-17T17:55:00Z</cp:lastPrinted>
  <dcterms:created xsi:type="dcterms:W3CDTF">2021-10-06T13:07:00Z</dcterms:created>
  <dcterms:modified xsi:type="dcterms:W3CDTF">2021-10-06T13:07:00Z</dcterms:modified>
</cp:coreProperties>
</file>