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DA18" w14:textId="02753BD3" w:rsidR="008D4717" w:rsidRPr="008E3169" w:rsidRDefault="008D4717" w:rsidP="008D4717">
      <w:pPr>
        <w:jc w:val="center"/>
        <w:rPr>
          <w:rFonts w:ascii="Cambria" w:hAnsi="Cambria"/>
          <w:b/>
          <w:sz w:val="22"/>
          <w:szCs w:val="22"/>
        </w:rPr>
      </w:pPr>
      <w:r w:rsidRPr="008E3169">
        <w:rPr>
          <w:rFonts w:ascii="Cambria" w:hAnsi="Cambria"/>
          <w:b/>
          <w:sz w:val="22"/>
          <w:szCs w:val="22"/>
        </w:rPr>
        <w:t xml:space="preserve">California Energy Efficiency Coordinating Committee-Hosted Meeting for </w:t>
      </w:r>
    </w:p>
    <w:p w14:paraId="6405DC80" w14:textId="70CEBA75" w:rsidR="008D4717" w:rsidRPr="008E3169" w:rsidRDefault="00576207" w:rsidP="008D4717">
      <w:pPr>
        <w:jc w:val="center"/>
        <w:rPr>
          <w:rFonts w:ascii="Cambria" w:hAnsi="Cambria"/>
          <w:b/>
          <w:sz w:val="22"/>
          <w:szCs w:val="22"/>
        </w:rPr>
      </w:pPr>
      <w:r w:rsidRPr="008E3169">
        <w:rPr>
          <w:rFonts w:ascii="Cambria" w:hAnsi="Cambria"/>
          <w:b/>
          <w:sz w:val="22"/>
          <w:szCs w:val="22"/>
        </w:rPr>
        <w:t>Equity</w:t>
      </w:r>
      <w:r w:rsidR="008D4717" w:rsidRPr="008E3169">
        <w:rPr>
          <w:rFonts w:ascii="Cambria" w:hAnsi="Cambria"/>
          <w:b/>
          <w:sz w:val="22"/>
          <w:szCs w:val="22"/>
        </w:rPr>
        <w:t xml:space="preserve"> Metrics Working Group (</w:t>
      </w:r>
      <w:r w:rsidR="005542DA" w:rsidRPr="008E3169">
        <w:rPr>
          <w:rFonts w:ascii="Cambria" w:hAnsi="Cambria"/>
          <w:b/>
          <w:sz w:val="22"/>
          <w:szCs w:val="22"/>
        </w:rPr>
        <w:t>EM</w:t>
      </w:r>
      <w:r w:rsidR="008D4717" w:rsidRPr="008E3169">
        <w:rPr>
          <w:rFonts w:ascii="Cambria" w:hAnsi="Cambria"/>
          <w:b/>
          <w:sz w:val="22"/>
          <w:szCs w:val="22"/>
        </w:rPr>
        <w:t>WG)</w:t>
      </w:r>
    </w:p>
    <w:p w14:paraId="4FE8FA8F" w14:textId="69F7C7CA" w:rsidR="008D4717" w:rsidRPr="008E3169" w:rsidRDefault="00E84098" w:rsidP="008D4717">
      <w:pPr>
        <w:jc w:val="center"/>
        <w:rPr>
          <w:rFonts w:ascii="Cambria" w:hAnsi="Cambria" w:cs="Calibri"/>
          <w:b/>
          <w:sz w:val="22"/>
          <w:szCs w:val="22"/>
        </w:rPr>
      </w:pPr>
      <w:r>
        <w:rPr>
          <w:rFonts w:ascii="Cambria" w:hAnsi="Cambria" w:cs="Calibri"/>
          <w:b/>
          <w:sz w:val="22"/>
          <w:szCs w:val="22"/>
        </w:rPr>
        <w:t>Workshop</w:t>
      </w:r>
    </w:p>
    <w:p w14:paraId="37E1148B" w14:textId="0D58E6D2" w:rsidR="008D4717" w:rsidRPr="008E3169" w:rsidRDefault="00B16762" w:rsidP="008D4717">
      <w:pPr>
        <w:jc w:val="center"/>
        <w:rPr>
          <w:rFonts w:ascii="Cambria" w:hAnsi="Cambria" w:cs="Calibri"/>
          <w:b/>
          <w:sz w:val="22"/>
          <w:szCs w:val="22"/>
        </w:rPr>
      </w:pPr>
      <w:r w:rsidRPr="008E3169">
        <w:rPr>
          <w:rFonts w:ascii="Cambria" w:hAnsi="Cambria" w:cs="Calibri"/>
          <w:b/>
          <w:sz w:val="22"/>
          <w:szCs w:val="22"/>
        </w:rPr>
        <w:t xml:space="preserve">August </w:t>
      </w:r>
      <w:r w:rsidR="00E84098">
        <w:rPr>
          <w:rFonts w:ascii="Cambria" w:hAnsi="Cambria" w:cs="Calibri"/>
          <w:b/>
          <w:sz w:val="22"/>
          <w:szCs w:val="22"/>
        </w:rPr>
        <w:t>31</w:t>
      </w:r>
      <w:r w:rsidR="008D4717" w:rsidRPr="008E3169">
        <w:rPr>
          <w:rFonts w:ascii="Cambria" w:hAnsi="Cambria" w:cs="Calibri"/>
          <w:b/>
          <w:sz w:val="22"/>
          <w:szCs w:val="22"/>
        </w:rPr>
        <w:t>, 2021 9:00-1</w:t>
      </w:r>
      <w:r w:rsidR="00E84098">
        <w:rPr>
          <w:rFonts w:ascii="Cambria" w:hAnsi="Cambria" w:cs="Calibri"/>
          <w:b/>
          <w:sz w:val="22"/>
          <w:szCs w:val="22"/>
        </w:rPr>
        <w:t>2:00</w:t>
      </w:r>
    </w:p>
    <w:p w14:paraId="50DDF51B" w14:textId="33468B80" w:rsidR="008D4717" w:rsidRPr="008E3169" w:rsidRDefault="008D4717" w:rsidP="008D4717">
      <w:pPr>
        <w:jc w:val="center"/>
        <w:rPr>
          <w:rFonts w:ascii="Cambria" w:hAnsi="Cambria" w:cs="Calibri"/>
          <w:bCs/>
          <w:i/>
          <w:iCs/>
          <w:sz w:val="22"/>
          <w:szCs w:val="22"/>
        </w:rPr>
      </w:pPr>
      <w:r w:rsidRPr="008E3169">
        <w:rPr>
          <w:rFonts w:ascii="Cambria" w:hAnsi="Cambria" w:cs="Calibri"/>
          <w:bCs/>
          <w:i/>
          <w:iCs/>
          <w:sz w:val="22"/>
          <w:szCs w:val="22"/>
        </w:rPr>
        <w:t xml:space="preserve">See Supporting Documents on </w:t>
      </w:r>
      <w:hyperlink r:id="rId7" w:history="1">
        <w:r w:rsidRPr="008E3169">
          <w:rPr>
            <w:rStyle w:val="Hyperlink"/>
            <w:rFonts w:ascii="Cambria" w:hAnsi="Cambria" w:cs="Calibri"/>
            <w:i/>
            <w:iCs/>
            <w:sz w:val="22"/>
            <w:szCs w:val="22"/>
          </w:rPr>
          <w:t>Meeting Page</w:t>
        </w:r>
      </w:hyperlink>
    </w:p>
    <w:p w14:paraId="6E10FA20" w14:textId="77777777" w:rsidR="008D4717" w:rsidRPr="008E3169" w:rsidRDefault="008D4717" w:rsidP="008D4717">
      <w:pPr>
        <w:rPr>
          <w:rFonts w:ascii="Cambria" w:hAnsi="Cambria"/>
          <w:bCs/>
          <w:i/>
          <w:iCs/>
          <w:sz w:val="22"/>
          <w:szCs w:val="22"/>
        </w:rPr>
      </w:pPr>
    </w:p>
    <w:p w14:paraId="1C589E5B" w14:textId="5AC5023A" w:rsidR="008D4717" w:rsidRPr="008E3169" w:rsidRDefault="008D4717" w:rsidP="008D4717">
      <w:pPr>
        <w:widowControl w:val="0"/>
        <w:pBdr>
          <w:bottom w:val="thickThinSmallGap" w:sz="24" w:space="1" w:color="C45911" w:themeColor="accent2" w:themeShade="BF"/>
        </w:pBdr>
        <w:autoSpaceDE w:val="0"/>
        <w:autoSpaceDN w:val="0"/>
        <w:adjustRightInd w:val="0"/>
        <w:jc w:val="center"/>
        <w:rPr>
          <w:rFonts w:ascii="Cambria" w:hAnsi="Cambria"/>
          <w:sz w:val="22"/>
          <w:szCs w:val="22"/>
        </w:rPr>
      </w:pPr>
      <w:r w:rsidRPr="008E3169">
        <w:rPr>
          <w:rFonts w:ascii="Cambria" w:hAnsi="Cambria"/>
          <w:sz w:val="22"/>
          <w:szCs w:val="22"/>
        </w:rPr>
        <w:t xml:space="preserve">Facilitators: Dr. </w:t>
      </w:r>
      <w:r w:rsidR="00D863F7" w:rsidRPr="008E3169">
        <w:rPr>
          <w:rFonts w:ascii="Cambria" w:hAnsi="Cambria"/>
          <w:sz w:val="22"/>
          <w:szCs w:val="22"/>
        </w:rPr>
        <w:t>Scott McCreary</w:t>
      </w:r>
      <w:r w:rsidRPr="008E3169">
        <w:rPr>
          <w:rFonts w:ascii="Cambria" w:hAnsi="Cambria"/>
          <w:sz w:val="22"/>
          <w:szCs w:val="22"/>
        </w:rPr>
        <w:t xml:space="preserve"> &amp; Katie Abrams, CONCUR</w:t>
      </w:r>
    </w:p>
    <w:p w14:paraId="0EBFBEEF" w14:textId="77777777" w:rsidR="008D4717" w:rsidRPr="008E3169" w:rsidRDefault="008D4717" w:rsidP="008D4717">
      <w:pPr>
        <w:rPr>
          <w:rFonts w:ascii="Cambria" w:hAnsi="Cambria"/>
          <w:sz w:val="22"/>
          <w:szCs w:val="22"/>
        </w:rPr>
      </w:pPr>
    </w:p>
    <w:p w14:paraId="6D0CA14D" w14:textId="66D3A9C7" w:rsidR="008D4717" w:rsidRPr="008E3169" w:rsidRDefault="008D4717" w:rsidP="004B396F">
      <w:pPr>
        <w:rPr>
          <w:rFonts w:ascii="Cambria" w:hAnsi="Cambria" w:cs="Times New Roman (Body CS)"/>
          <w:sz w:val="20"/>
          <w:szCs w:val="20"/>
        </w:rPr>
      </w:pPr>
      <w:r w:rsidRPr="008E3169">
        <w:rPr>
          <w:rFonts w:ascii="Cambria" w:hAnsi="Cambria" w:cs="Times New Roman (Body CS)"/>
          <w:sz w:val="20"/>
          <w:szCs w:val="20"/>
        </w:rPr>
        <w:t xml:space="preserve">On </w:t>
      </w:r>
      <w:r w:rsidR="00B16762" w:rsidRPr="008E3169">
        <w:rPr>
          <w:rFonts w:ascii="Cambria" w:hAnsi="Cambria" w:cs="Times New Roman (Body CS)"/>
          <w:sz w:val="20"/>
          <w:szCs w:val="20"/>
        </w:rPr>
        <w:t xml:space="preserve">August </w:t>
      </w:r>
      <w:r w:rsidR="00E84098">
        <w:rPr>
          <w:rFonts w:ascii="Cambria" w:hAnsi="Cambria" w:cs="Times New Roman (Body CS)"/>
          <w:sz w:val="20"/>
          <w:szCs w:val="20"/>
        </w:rPr>
        <w:t>31</w:t>
      </w:r>
      <w:r w:rsidRPr="008E3169">
        <w:rPr>
          <w:rFonts w:ascii="Cambria" w:hAnsi="Cambria" w:cs="Times New Roman (Body CS)"/>
          <w:sz w:val="20"/>
          <w:szCs w:val="20"/>
        </w:rPr>
        <w:t xml:space="preserve">, 2021, the CAEECC hosted </w:t>
      </w:r>
      <w:r w:rsidR="00E84098">
        <w:rPr>
          <w:rFonts w:ascii="Cambria" w:hAnsi="Cambria" w:cs="Times New Roman (Body CS)"/>
          <w:sz w:val="20"/>
          <w:szCs w:val="20"/>
        </w:rPr>
        <w:t>a workshop to solicit stakeholder input on Objectives and Metrics for the</w:t>
      </w:r>
      <w:r w:rsidRPr="008E3169">
        <w:rPr>
          <w:rFonts w:ascii="Cambria" w:hAnsi="Cambria" w:cs="Times New Roman (Body CS)"/>
          <w:sz w:val="20"/>
          <w:szCs w:val="20"/>
        </w:rPr>
        <w:t xml:space="preserve"> </w:t>
      </w:r>
      <w:r w:rsidR="00281774" w:rsidRPr="008E3169">
        <w:rPr>
          <w:rFonts w:ascii="Cambria" w:hAnsi="Cambria" w:cs="Times New Roman (Body CS)"/>
          <w:sz w:val="20"/>
          <w:szCs w:val="20"/>
        </w:rPr>
        <w:t>Equity</w:t>
      </w:r>
      <w:r w:rsidRPr="008E3169">
        <w:rPr>
          <w:rFonts w:ascii="Cambria" w:hAnsi="Cambria" w:cs="Times New Roman (Body CS)"/>
          <w:sz w:val="20"/>
          <w:szCs w:val="20"/>
        </w:rPr>
        <w:t xml:space="preserve"> Metrics Working Group (</w:t>
      </w:r>
      <w:r w:rsidR="005542DA" w:rsidRPr="008E3169">
        <w:rPr>
          <w:rFonts w:ascii="Cambria" w:hAnsi="Cambria" w:cs="Times New Roman (Body CS)"/>
          <w:sz w:val="20"/>
          <w:szCs w:val="20"/>
        </w:rPr>
        <w:t>EM</w:t>
      </w:r>
      <w:r w:rsidRPr="008E3169">
        <w:rPr>
          <w:rFonts w:ascii="Cambria" w:hAnsi="Cambria" w:cs="Times New Roman (Body CS)"/>
          <w:sz w:val="20"/>
          <w:szCs w:val="20"/>
        </w:rPr>
        <w:t>WG</w:t>
      </w:r>
      <w:r w:rsidR="00E84098">
        <w:rPr>
          <w:rFonts w:ascii="Cambria" w:hAnsi="Cambria" w:cs="Times New Roman (Body CS)"/>
          <w:sz w:val="20"/>
          <w:szCs w:val="20"/>
        </w:rPr>
        <w:t xml:space="preserve">). The workshop was </w:t>
      </w:r>
      <w:r w:rsidR="00E84098" w:rsidRPr="00545959">
        <w:rPr>
          <w:rFonts w:ascii="Cambria" w:hAnsi="Cambria" w:cs="Times New Roman (Body CS)"/>
          <w:sz w:val="20"/>
          <w:szCs w:val="20"/>
        </w:rPr>
        <w:t>held via Zoom</w:t>
      </w:r>
      <w:r w:rsidRPr="00545959">
        <w:rPr>
          <w:rFonts w:ascii="Cambria" w:hAnsi="Cambria" w:cs="Times New Roman (Body CS)"/>
          <w:sz w:val="20"/>
          <w:szCs w:val="20"/>
        </w:rPr>
        <w:t xml:space="preserve">. </w:t>
      </w:r>
      <w:r w:rsidR="00545959" w:rsidRPr="00545959">
        <w:rPr>
          <w:rFonts w:ascii="Cambria" w:hAnsi="Cambria" w:cs="Times New Roman (Body CS)"/>
          <w:sz w:val="20"/>
          <w:szCs w:val="20"/>
        </w:rPr>
        <w:t>78</w:t>
      </w:r>
      <w:r w:rsidR="00E84098" w:rsidRPr="00545959">
        <w:rPr>
          <w:rFonts w:ascii="Cambria" w:hAnsi="Cambria" w:cs="Times New Roman (Body CS)"/>
          <w:sz w:val="20"/>
          <w:szCs w:val="20"/>
        </w:rPr>
        <w:t xml:space="preserve"> members of the public participated, plus </w:t>
      </w:r>
      <w:r w:rsidR="00545959" w:rsidRPr="00545959">
        <w:rPr>
          <w:rFonts w:ascii="Cambria" w:hAnsi="Cambria" w:cs="Times New Roman (Body CS)"/>
          <w:sz w:val="20"/>
          <w:szCs w:val="20"/>
        </w:rPr>
        <w:t>35</w:t>
      </w:r>
      <w:r w:rsidR="009517CE" w:rsidRPr="00545959">
        <w:rPr>
          <w:rFonts w:ascii="Cambria" w:hAnsi="Cambria" w:cs="Times New Roman (Body CS)"/>
          <w:sz w:val="20"/>
          <w:szCs w:val="20"/>
        </w:rPr>
        <w:t xml:space="preserve"> representatives from </w:t>
      </w:r>
      <w:r w:rsidR="00545959" w:rsidRPr="00545959">
        <w:rPr>
          <w:rFonts w:ascii="Cambria" w:hAnsi="Cambria" w:cs="Times New Roman (Body CS)"/>
          <w:sz w:val="20"/>
          <w:szCs w:val="20"/>
        </w:rPr>
        <w:t>24</w:t>
      </w:r>
      <w:r w:rsidRPr="00545959">
        <w:rPr>
          <w:rFonts w:ascii="Cambria" w:hAnsi="Cambria" w:cs="Times New Roman (Body CS)"/>
          <w:sz w:val="20"/>
          <w:szCs w:val="20"/>
        </w:rPr>
        <w:t xml:space="preserve"> WG Member</w:t>
      </w:r>
      <w:r w:rsidR="00FB4468" w:rsidRPr="00545959">
        <w:rPr>
          <w:rFonts w:ascii="Cambria" w:hAnsi="Cambria" w:cs="Times New Roman (Body CS)"/>
          <w:sz w:val="20"/>
          <w:szCs w:val="20"/>
        </w:rPr>
        <w:t xml:space="preserve"> organizations</w:t>
      </w:r>
      <w:r w:rsidRPr="00545959">
        <w:rPr>
          <w:rFonts w:ascii="Cambria" w:hAnsi="Cambria" w:cs="Times New Roman (Body CS)"/>
          <w:sz w:val="20"/>
          <w:szCs w:val="20"/>
        </w:rPr>
        <w:t xml:space="preserve"> (including Leads, </w:t>
      </w:r>
      <w:r w:rsidR="00646738" w:rsidRPr="00545959">
        <w:rPr>
          <w:rFonts w:ascii="Cambria" w:hAnsi="Cambria" w:cs="Times New Roman (Body CS)"/>
          <w:sz w:val="20"/>
          <w:szCs w:val="20"/>
        </w:rPr>
        <w:t>Alternates</w:t>
      </w:r>
      <w:r w:rsidRPr="00545959">
        <w:rPr>
          <w:rFonts w:ascii="Cambria" w:hAnsi="Cambria" w:cs="Times New Roman (Body CS)"/>
          <w:sz w:val="20"/>
          <w:szCs w:val="20"/>
        </w:rPr>
        <w:t xml:space="preserve"> and Ex Officio). A full list of meeting </w:t>
      </w:r>
      <w:r w:rsidR="005542DA" w:rsidRPr="00545959">
        <w:rPr>
          <w:rFonts w:ascii="Cambria" w:hAnsi="Cambria" w:cs="Times New Roman (Body CS)"/>
          <w:sz w:val="20"/>
          <w:szCs w:val="20"/>
        </w:rPr>
        <w:t>attendees</w:t>
      </w:r>
      <w:r w:rsidRPr="00545959">
        <w:rPr>
          <w:rFonts w:ascii="Cambria" w:hAnsi="Cambria" w:cs="Times New Roman (Body CS)"/>
          <w:sz w:val="20"/>
          <w:szCs w:val="20"/>
        </w:rPr>
        <w:t xml:space="preserve"> is provided in Appendix A.</w:t>
      </w:r>
      <w:r w:rsidRPr="008E3169">
        <w:rPr>
          <w:rFonts w:ascii="Cambria" w:hAnsi="Cambria" w:cs="Times New Roman (Body CS)"/>
          <w:sz w:val="20"/>
          <w:szCs w:val="20"/>
        </w:rPr>
        <w:t xml:space="preserve"> </w:t>
      </w:r>
    </w:p>
    <w:p w14:paraId="1894F5F2" w14:textId="77777777" w:rsidR="008D4717" w:rsidRPr="008E3169" w:rsidRDefault="008D4717" w:rsidP="008D4717">
      <w:pPr>
        <w:rPr>
          <w:rFonts w:ascii="Cambria" w:hAnsi="Cambria" w:cs="Times New Roman (Body CS)"/>
          <w:sz w:val="20"/>
          <w:szCs w:val="20"/>
        </w:rPr>
      </w:pPr>
    </w:p>
    <w:p w14:paraId="25ABF8D7" w14:textId="36AD6C48" w:rsidR="008D4717" w:rsidRPr="008E3169" w:rsidRDefault="008D4717" w:rsidP="008D4717">
      <w:pPr>
        <w:rPr>
          <w:rFonts w:ascii="Cambria" w:hAnsi="Cambria" w:cs="Times New Roman (Body CS)"/>
          <w:sz w:val="20"/>
          <w:szCs w:val="20"/>
        </w:rPr>
      </w:pPr>
      <w:r w:rsidRPr="008E3169">
        <w:rPr>
          <w:rFonts w:ascii="Cambria" w:hAnsi="Cambria" w:cs="Times New Roman (Body CS)"/>
          <w:sz w:val="20"/>
          <w:szCs w:val="20"/>
        </w:rPr>
        <w:t xml:space="preserve">For each sub-section below, key discussion points and agreements are summarized. </w:t>
      </w:r>
    </w:p>
    <w:p w14:paraId="3CEF954A" w14:textId="4E3EFF24" w:rsidR="00335F96" w:rsidRPr="008E3169" w:rsidRDefault="00335F96" w:rsidP="008D4717">
      <w:pPr>
        <w:rPr>
          <w:rFonts w:ascii="Cambria" w:hAnsi="Cambria" w:cs="Times New Roman (Body CS)"/>
          <w:sz w:val="20"/>
          <w:szCs w:val="20"/>
        </w:rPr>
      </w:pPr>
    </w:p>
    <w:p w14:paraId="77567F86" w14:textId="090ABE1F" w:rsidR="00426E21" w:rsidRPr="008E3169" w:rsidRDefault="00335F96" w:rsidP="00B16762">
      <w:pPr>
        <w:rPr>
          <w:rFonts w:ascii="Cambria" w:hAnsi="Cambria"/>
          <w:sz w:val="20"/>
          <w:szCs w:val="20"/>
        </w:rPr>
      </w:pPr>
      <w:r w:rsidRPr="008E3169">
        <w:rPr>
          <w:rFonts w:ascii="Cambria" w:hAnsi="Cambria" w:cs="Times New Roman (Body CS)"/>
          <w:sz w:val="20"/>
          <w:szCs w:val="20"/>
        </w:rPr>
        <w:t xml:space="preserve">The </w:t>
      </w:r>
      <w:r w:rsidRPr="008E3169">
        <w:rPr>
          <w:rFonts w:ascii="Cambria" w:hAnsi="Cambria" w:cs="Times New Roman (Body CS)"/>
          <w:sz w:val="20"/>
          <w:szCs w:val="20"/>
          <w:u w:val="single"/>
        </w:rPr>
        <w:t>presentation</w:t>
      </w:r>
      <w:r w:rsidRPr="008E3169">
        <w:rPr>
          <w:rFonts w:ascii="Cambria" w:hAnsi="Cambria" w:cs="Times New Roman (Body CS)"/>
          <w:sz w:val="20"/>
          <w:szCs w:val="20"/>
        </w:rPr>
        <w:t xml:space="preserve"> used throughout the meeting </w:t>
      </w:r>
      <w:r w:rsidRPr="008E3169">
        <w:rPr>
          <w:rFonts w:ascii="Cambria" w:hAnsi="Cambria"/>
          <w:sz w:val="20"/>
          <w:szCs w:val="20"/>
        </w:rPr>
        <w:t xml:space="preserve">is available on the CAEECC </w:t>
      </w:r>
      <w:r w:rsidR="00DD5D66" w:rsidRPr="008E3169">
        <w:rPr>
          <w:rFonts w:ascii="Cambria" w:hAnsi="Cambria"/>
          <w:sz w:val="20"/>
          <w:szCs w:val="20"/>
        </w:rPr>
        <w:t>meeting page</w:t>
      </w:r>
      <w:r w:rsidRPr="008E3169">
        <w:rPr>
          <w:rFonts w:ascii="Cambria" w:hAnsi="Cambria"/>
          <w:sz w:val="20"/>
          <w:szCs w:val="20"/>
        </w:rPr>
        <w:t xml:space="preserve"> (see link above to Meeting Materials, </w:t>
      </w:r>
      <w:r w:rsidR="00426E21" w:rsidRPr="00426E21">
        <w:rPr>
          <w:rFonts w:ascii="Cambria" w:hAnsi="Cambria"/>
          <w:i/>
          <w:iCs/>
          <w:sz w:val="20"/>
          <w:szCs w:val="20"/>
        </w:rPr>
        <w:t>Equity Metrics Workshop Slides (8.30.21)</w:t>
      </w:r>
      <w:r w:rsidRPr="008E3169">
        <w:rPr>
          <w:rFonts w:ascii="Cambria" w:hAnsi="Cambria"/>
          <w:i/>
          <w:iCs/>
          <w:sz w:val="20"/>
          <w:szCs w:val="20"/>
        </w:rPr>
        <w:t xml:space="preserve">, </w:t>
      </w:r>
      <w:r w:rsidRPr="008E3169">
        <w:rPr>
          <w:rFonts w:ascii="Cambria" w:hAnsi="Cambria"/>
          <w:sz w:val="20"/>
          <w:szCs w:val="20"/>
        </w:rPr>
        <w:t>under “Documents Posted Before the Meeting”).</w:t>
      </w:r>
      <w:r w:rsidR="00B16762" w:rsidRPr="008E3169">
        <w:rPr>
          <w:rFonts w:ascii="Cambria" w:hAnsi="Cambria"/>
          <w:sz w:val="20"/>
          <w:szCs w:val="20"/>
        </w:rPr>
        <w:t xml:space="preserve"> </w:t>
      </w:r>
    </w:p>
    <w:p w14:paraId="51762539" w14:textId="77777777" w:rsidR="008D4717" w:rsidRPr="008E3169" w:rsidRDefault="008D4717" w:rsidP="008D4717">
      <w:pPr>
        <w:rPr>
          <w:rFonts w:ascii="Cambria" w:hAnsi="Cambria" w:cs="Calibri"/>
          <w:sz w:val="22"/>
          <w:szCs w:val="22"/>
        </w:rPr>
      </w:pPr>
    </w:p>
    <w:p w14:paraId="3C7EE2BC" w14:textId="24D24C5B" w:rsidR="008D4717" w:rsidRPr="008E3169" w:rsidRDefault="00E84098" w:rsidP="008D4717">
      <w:pPr>
        <w:rPr>
          <w:rFonts w:ascii="Cambria" w:hAnsi="Cambria" w:cs="Times New Roman (Body CS)"/>
          <w:b/>
          <w:smallCaps/>
          <w:sz w:val="26"/>
          <w:szCs w:val="26"/>
        </w:rPr>
      </w:pPr>
      <w:r>
        <w:rPr>
          <w:rFonts w:ascii="Cambria" w:hAnsi="Cambria" w:cs="Times New Roman (Body CS)"/>
          <w:b/>
          <w:smallCaps/>
          <w:sz w:val="26"/>
          <w:szCs w:val="26"/>
        </w:rPr>
        <w:t>Introductory Remarks</w:t>
      </w:r>
    </w:p>
    <w:p w14:paraId="5DEEB230" w14:textId="33BF8D11" w:rsidR="00426E21" w:rsidRDefault="002D43F0" w:rsidP="00E84098">
      <w:pPr>
        <w:pStyle w:val="NormalWeb"/>
        <w:spacing w:before="0" w:beforeAutospacing="0" w:after="0" w:afterAutospacing="0"/>
        <w:rPr>
          <w:rFonts w:ascii="Cambria" w:hAnsi="Cambria" w:cs="Times New Roman (Body CS)"/>
          <w:sz w:val="20"/>
          <w:szCs w:val="20"/>
        </w:rPr>
      </w:pPr>
      <w:r w:rsidRPr="008E3169">
        <w:rPr>
          <w:rFonts w:ascii="Cambria" w:hAnsi="Cambria" w:cs="Times New Roman (Body CS)"/>
          <w:sz w:val="20"/>
          <w:szCs w:val="20"/>
        </w:rPr>
        <w:t xml:space="preserve">CAEECC facilitator </w:t>
      </w:r>
      <w:r w:rsidR="00576207" w:rsidRPr="008E3169">
        <w:rPr>
          <w:rFonts w:ascii="Cambria" w:hAnsi="Cambria" w:cs="Times New Roman (Body CS)"/>
          <w:sz w:val="20"/>
          <w:szCs w:val="20"/>
        </w:rPr>
        <w:t>Scott McCreary</w:t>
      </w:r>
      <w:r w:rsidRPr="008E3169">
        <w:rPr>
          <w:rFonts w:ascii="Cambria" w:hAnsi="Cambria" w:cs="Times New Roman (Body CS)"/>
          <w:sz w:val="20"/>
          <w:szCs w:val="20"/>
        </w:rPr>
        <w:t xml:space="preserve"> welcomed </w:t>
      </w:r>
      <w:r w:rsidR="00E84098">
        <w:rPr>
          <w:rFonts w:ascii="Cambria" w:hAnsi="Cambria" w:cs="Times New Roman (Body CS)"/>
          <w:sz w:val="20"/>
          <w:szCs w:val="20"/>
        </w:rPr>
        <w:t>workshop</w:t>
      </w:r>
      <w:r w:rsidRPr="008E3169">
        <w:rPr>
          <w:rFonts w:ascii="Cambria" w:hAnsi="Cambria" w:cs="Times New Roman (Body CS)"/>
          <w:sz w:val="20"/>
          <w:szCs w:val="20"/>
        </w:rPr>
        <w:t xml:space="preserve"> participants</w:t>
      </w:r>
      <w:r w:rsidR="00E84098">
        <w:rPr>
          <w:rFonts w:ascii="Cambria" w:hAnsi="Cambria" w:cs="Times New Roman (Body CS)"/>
          <w:sz w:val="20"/>
          <w:szCs w:val="20"/>
        </w:rPr>
        <w:t xml:space="preserve">, then invited Ely Jacobsohn, Senior Regulatory Analyst at the </w:t>
      </w:r>
      <w:r w:rsidR="00E84098" w:rsidRPr="00E84098">
        <w:rPr>
          <w:rFonts w:ascii="Cambria" w:hAnsi="Cambria" w:cs="Times New Roman (Body CS)"/>
          <w:sz w:val="20"/>
          <w:szCs w:val="20"/>
        </w:rPr>
        <w:t>California Public Utilities Commission</w:t>
      </w:r>
      <w:r w:rsidR="00E84098">
        <w:rPr>
          <w:rFonts w:ascii="Cambria" w:hAnsi="Cambria" w:cs="Times New Roman (Body CS)"/>
          <w:sz w:val="20"/>
          <w:szCs w:val="20"/>
        </w:rPr>
        <w:t xml:space="preserve"> (CPUC) to introduce </w:t>
      </w:r>
      <w:proofErr w:type="spellStart"/>
      <w:r w:rsidR="00E84098" w:rsidRPr="00E84098">
        <w:rPr>
          <w:rFonts w:ascii="Cambria" w:hAnsi="Cambria" w:cs="Times New Roman (Body CS)"/>
          <w:sz w:val="20"/>
          <w:szCs w:val="20"/>
        </w:rPr>
        <w:t>Leuwam</w:t>
      </w:r>
      <w:proofErr w:type="spellEnd"/>
      <w:r w:rsidR="00E84098" w:rsidRPr="00E84098">
        <w:rPr>
          <w:rFonts w:ascii="Cambria" w:hAnsi="Cambria" w:cs="Times New Roman (Body CS)"/>
          <w:sz w:val="20"/>
          <w:szCs w:val="20"/>
        </w:rPr>
        <w:t xml:space="preserve"> </w:t>
      </w:r>
      <w:proofErr w:type="spellStart"/>
      <w:r w:rsidR="00E84098" w:rsidRPr="00E84098">
        <w:rPr>
          <w:rFonts w:ascii="Cambria" w:hAnsi="Cambria" w:cs="Times New Roman (Body CS)"/>
          <w:sz w:val="20"/>
          <w:szCs w:val="20"/>
        </w:rPr>
        <w:t>Tesfai</w:t>
      </w:r>
      <w:proofErr w:type="spellEnd"/>
      <w:r w:rsidR="00E84098">
        <w:rPr>
          <w:rFonts w:ascii="Cambria" w:hAnsi="Cambria" w:cs="Times New Roman (Body CS)"/>
          <w:sz w:val="20"/>
          <w:szCs w:val="20"/>
        </w:rPr>
        <w:t>,</w:t>
      </w:r>
      <w:r w:rsidR="00E84098" w:rsidRPr="00E84098">
        <w:rPr>
          <w:rFonts w:ascii="Cambria" w:hAnsi="Cambria" w:cs="Times New Roman (Body CS)"/>
          <w:sz w:val="20"/>
          <w:szCs w:val="20"/>
        </w:rPr>
        <w:t xml:space="preserve"> Chief of Staff and Legal Advisor to </w:t>
      </w:r>
      <w:r w:rsidR="00E84098">
        <w:rPr>
          <w:rFonts w:ascii="Cambria" w:hAnsi="Cambria" w:cs="Times New Roman (Body CS)"/>
          <w:sz w:val="20"/>
          <w:szCs w:val="20"/>
        </w:rPr>
        <w:t xml:space="preserve">CPUC </w:t>
      </w:r>
      <w:r w:rsidR="00E84098" w:rsidRPr="00E84098">
        <w:rPr>
          <w:rFonts w:ascii="Cambria" w:hAnsi="Cambria" w:cs="Times New Roman (Body CS)"/>
          <w:sz w:val="20"/>
          <w:szCs w:val="20"/>
        </w:rPr>
        <w:t>Commissioner Genevieve Shiroma</w:t>
      </w:r>
      <w:r w:rsidR="00426E21">
        <w:rPr>
          <w:rFonts w:ascii="Cambria" w:hAnsi="Cambria" w:cs="Times New Roman (Body CS)"/>
          <w:sz w:val="20"/>
          <w:szCs w:val="20"/>
        </w:rPr>
        <w:t xml:space="preserve"> (who is the assigned Commissioner over the CPUC’s Energy Efficiency proceedings). Her remarks are summarized as follows:</w:t>
      </w:r>
    </w:p>
    <w:p w14:paraId="62E3510D" w14:textId="1F4DDA27" w:rsidR="00426E21" w:rsidRPr="00426E21" w:rsidRDefault="00426E21" w:rsidP="00426E21">
      <w:pPr>
        <w:pStyle w:val="ListParagraph"/>
        <w:numPr>
          <w:ilvl w:val="0"/>
          <w:numId w:val="11"/>
        </w:numPr>
        <w:spacing w:after="160" w:line="259" w:lineRule="auto"/>
        <w:rPr>
          <w:rFonts w:ascii="Cambria" w:hAnsi="Cambria"/>
          <w:sz w:val="20"/>
          <w:szCs w:val="20"/>
        </w:rPr>
      </w:pPr>
      <w:r w:rsidRPr="00426E21">
        <w:rPr>
          <w:rFonts w:ascii="Cambria" w:hAnsi="Cambria"/>
          <w:sz w:val="20"/>
          <w:szCs w:val="20"/>
        </w:rPr>
        <w:t xml:space="preserve">The May Energy Efficiency Decision </w:t>
      </w:r>
      <w:r w:rsidRPr="00426E21">
        <w:rPr>
          <w:rFonts w:ascii="Cambria" w:hAnsi="Cambria" w:cs="Times New Roman"/>
          <w:sz w:val="20"/>
          <w:szCs w:val="20"/>
        </w:rPr>
        <w:t>21-05-031</w:t>
      </w:r>
      <w:r w:rsidRPr="00426E21">
        <w:rPr>
          <w:rFonts w:ascii="Cambria" w:hAnsi="Cambria"/>
          <w:sz w:val="20"/>
          <w:szCs w:val="20"/>
        </w:rPr>
        <w:t xml:space="preserve">, shifted Program Administrators (PAs) to the Total System Benefit metric. It also segmented </w:t>
      </w:r>
      <w:proofErr w:type="gramStart"/>
      <w:r w:rsidRPr="00426E21">
        <w:rPr>
          <w:rFonts w:ascii="Cambria" w:hAnsi="Cambria"/>
          <w:sz w:val="20"/>
          <w:szCs w:val="20"/>
        </w:rPr>
        <w:t>PAs</w:t>
      </w:r>
      <w:proofErr w:type="gramEnd"/>
      <w:r w:rsidRPr="00426E21">
        <w:rPr>
          <w:rFonts w:ascii="Cambria" w:hAnsi="Cambria"/>
          <w:sz w:val="20"/>
          <w:szCs w:val="20"/>
        </w:rPr>
        <w:t xml:space="preserve"> energy efficiency (EE) portfolios into Resource Acquisition, Equity, and Market Support, thereby creating a large opportunity to fill in gaps and bring more Californians in to contribute to achieving our greenhouse gas reduction and decarbonization goals. In a state as diverse as California we will need to leverage all of our customers to succeed.</w:t>
      </w:r>
    </w:p>
    <w:p w14:paraId="1DAB55DE" w14:textId="20724FE2" w:rsidR="00426E21" w:rsidRPr="00426E21" w:rsidRDefault="00426E21" w:rsidP="00426E21">
      <w:pPr>
        <w:pStyle w:val="ListParagraph"/>
        <w:numPr>
          <w:ilvl w:val="0"/>
          <w:numId w:val="11"/>
        </w:numPr>
        <w:spacing w:after="160" w:line="259" w:lineRule="auto"/>
        <w:rPr>
          <w:rFonts w:ascii="Cambria" w:hAnsi="Cambria"/>
          <w:sz w:val="20"/>
          <w:szCs w:val="20"/>
        </w:rPr>
      </w:pPr>
      <w:r w:rsidRPr="00426E21">
        <w:rPr>
          <w:rFonts w:ascii="Cambria" w:hAnsi="Cambria"/>
          <w:sz w:val="20"/>
          <w:szCs w:val="20"/>
        </w:rPr>
        <w:t>Commissioner Shiroma is also assigned to the CARE and ESA programs for income qualified bill discounts and weatherization but we often hear of communities on the fringes of income qualification with a great need for treatment and an ability to contribute to our goals too. The Equity segment of the Total System Benefit metric opens us up to meet that need and unlock that opportunity. Today all of you stakeholders have a chance to influence this new segment through your diverse perspectives and expertise.</w:t>
      </w:r>
    </w:p>
    <w:p w14:paraId="0636C01F" w14:textId="17EDF210" w:rsidR="00426E21" w:rsidRPr="00426E21" w:rsidRDefault="00426E21" w:rsidP="00426E21">
      <w:pPr>
        <w:pStyle w:val="ListParagraph"/>
        <w:numPr>
          <w:ilvl w:val="0"/>
          <w:numId w:val="11"/>
        </w:numPr>
        <w:spacing w:after="160" w:line="259" w:lineRule="auto"/>
        <w:rPr>
          <w:rFonts w:ascii="Cambria" w:hAnsi="Cambria"/>
          <w:sz w:val="20"/>
          <w:szCs w:val="20"/>
        </w:rPr>
      </w:pPr>
      <w:r w:rsidRPr="00426E21">
        <w:rPr>
          <w:rFonts w:ascii="Cambria" w:hAnsi="Cambria"/>
          <w:sz w:val="20"/>
          <w:szCs w:val="20"/>
        </w:rPr>
        <w:t xml:space="preserve">In 2019, the Commission adopted an Environmental and Social Justice Action Plan after months of development and public consultation, including with some of you here today. The ESJ Action Plan acknowledges that the CPUC has a responsibility to serve Californians in a way that addresses the higher barriers that some customers face in accessing safe and affordable utility service. </w:t>
      </w:r>
    </w:p>
    <w:p w14:paraId="7F80DCFD" w14:textId="61E34667" w:rsidR="00426E21" w:rsidRPr="00426E21" w:rsidRDefault="00426E21" w:rsidP="00426E21">
      <w:pPr>
        <w:pStyle w:val="ListParagraph"/>
        <w:numPr>
          <w:ilvl w:val="0"/>
          <w:numId w:val="11"/>
        </w:numPr>
        <w:spacing w:after="160" w:line="259" w:lineRule="auto"/>
        <w:rPr>
          <w:rFonts w:ascii="Cambria" w:hAnsi="Cambria"/>
          <w:sz w:val="20"/>
          <w:szCs w:val="20"/>
        </w:rPr>
      </w:pPr>
      <w:r w:rsidRPr="00426E21">
        <w:rPr>
          <w:rFonts w:ascii="Cambria" w:hAnsi="Cambria"/>
          <w:sz w:val="20"/>
          <w:szCs w:val="20"/>
        </w:rPr>
        <w:t>More specific to Energy Efficiency, the programs within the equity segment can have the primary purpose of providing energy efficiency to hard-to-reach or underserved customers and disadvantaged communities, in advancement of the Commission’s ESJ action plan. The equity market segment can also provide corollary benefits such as increased comfort and safety, improved indoor air quality and more affordable utility bills, consistent with several goals from the ESJ action plan: These include integrating equity and access considerations in CPUC proceedings and efforts, increasing investment in clean energy resources to improve local air quality and public health, enhancing outreach to ESJ communities, increasing climate resiliency in ESJ communities, and more.</w:t>
      </w:r>
    </w:p>
    <w:p w14:paraId="025D32EE" w14:textId="752CCD28" w:rsidR="00E84098" w:rsidRPr="00426E21" w:rsidRDefault="00426E21" w:rsidP="00426E21">
      <w:pPr>
        <w:pStyle w:val="ListParagraph"/>
        <w:numPr>
          <w:ilvl w:val="0"/>
          <w:numId w:val="11"/>
        </w:numPr>
        <w:spacing w:after="160" w:line="259" w:lineRule="auto"/>
        <w:rPr>
          <w:rFonts w:ascii="Cambria" w:hAnsi="Cambria"/>
          <w:sz w:val="20"/>
          <w:szCs w:val="20"/>
        </w:rPr>
      </w:pPr>
      <w:r w:rsidRPr="00426E21">
        <w:rPr>
          <w:rFonts w:ascii="Cambria" w:hAnsi="Cambria"/>
          <w:sz w:val="20"/>
          <w:szCs w:val="20"/>
        </w:rPr>
        <w:t xml:space="preserve">Today’s discussion and refinement of key definitions like hard to reach, disadvantaged comminutes, and underserved will be key understanding who these equity programs will target and what success should look like in this new EE rubric. We will need to develop metrics and criteria for evaluating progress for both the equity and market support segments, in the absence of strict cost effectiveness limitations and this group will be key to developing and vetting these metrics. Our hope is that </w:t>
      </w:r>
      <w:r w:rsidRPr="00426E21">
        <w:rPr>
          <w:rFonts w:ascii="Cambria" w:hAnsi="Cambria"/>
          <w:sz w:val="20"/>
          <w:szCs w:val="20"/>
        </w:rPr>
        <w:lastRenderedPageBreak/>
        <w:t>program administrators can take advantage of the work of this group and leverage consultation prior to filing their portfolio applications.</w:t>
      </w:r>
    </w:p>
    <w:p w14:paraId="20D4D1CB" w14:textId="1E19878A" w:rsidR="00E84098" w:rsidRDefault="00E84098" w:rsidP="004B396F">
      <w:pPr>
        <w:pStyle w:val="NormalWeb"/>
        <w:spacing w:before="0" w:beforeAutospacing="0" w:after="0" w:afterAutospacing="0"/>
        <w:rPr>
          <w:rFonts w:ascii="Cambria" w:hAnsi="Cambria" w:cs="Times New Roman (Body CS)"/>
          <w:sz w:val="20"/>
          <w:szCs w:val="20"/>
        </w:rPr>
      </w:pPr>
      <w:r>
        <w:rPr>
          <w:rFonts w:ascii="Cambria" w:hAnsi="Cambria" w:cs="Times New Roman (Body CS)"/>
          <w:sz w:val="20"/>
          <w:szCs w:val="20"/>
        </w:rPr>
        <w:t>Scott McCreary then reviewed the agenda, the primary objective of the workshop, background on CAEECC, and purpose of the EMWG.</w:t>
      </w:r>
    </w:p>
    <w:p w14:paraId="5E2BB813" w14:textId="4FBC6A4E" w:rsidR="002D43F0" w:rsidRPr="008E3169" w:rsidRDefault="002D43F0" w:rsidP="006B621F">
      <w:pPr>
        <w:rPr>
          <w:rFonts w:ascii="Cambria" w:hAnsi="Cambria" w:cs="Calibri"/>
          <w:sz w:val="22"/>
          <w:szCs w:val="22"/>
        </w:rPr>
      </w:pPr>
    </w:p>
    <w:p w14:paraId="6C9962AB" w14:textId="24ABAA0A" w:rsidR="00B16762" w:rsidRDefault="00E84098" w:rsidP="00B16762">
      <w:pPr>
        <w:rPr>
          <w:rFonts w:ascii="Cambria" w:hAnsi="Cambria" w:cs="Times New Roman (Body CS)"/>
          <w:b/>
          <w:smallCaps/>
          <w:sz w:val="26"/>
          <w:szCs w:val="26"/>
        </w:rPr>
      </w:pPr>
      <w:r>
        <w:rPr>
          <w:rFonts w:ascii="Cambria" w:hAnsi="Cambria" w:cs="Times New Roman (Body CS)"/>
          <w:b/>
          <w:smallCaps/>
          <w:sz w:val="26"/>
          <w:szCs w:val="26"/>
        </w:rPr>
        <w:t xml:space="preserve">Level Setting (Orientation </w:t>
      </w:r>
      <w:r w:rsidR="00364624">
        <w:rPr>
          <w:rFonts w:ascii="Cambria" w:hAnsi="Cambria" w:cs="Times New Roman (Body CS)"/>
          <w:b/>
          <w:smallCaps/>
          <w:sz w:val="26"/>
          <w:szCs w:val="26"/>
        </w:rPr>
        <w:t>to</w:t>
      </w:r>
      <w:r>
        <w:rPr>
          <w:rFonts w:ascii="Cambria" w:hAnsi="Cambria" w:cs="Times New Roman (Body CS)"/>
          <w:b/>
          <w:smallCaps/>
          <w:sz w:val="26"/>
          <w:szCs w:val="26"/>
        </w:rPr>
        <w:t xml:space="preserve"> Key Terms)</w:t>
      </w:r>
    </w:p>
    <w:p w14:paraId="36266254" w14:textId="01E5653C" w:rsidR="00E84098" w:rsidRPr="00E84098" w:rsidRDefault="00E84098" w:rsidP="00E84098">
      <w:pPr>
        <w:rPr>
          <w:rFonts w:ascii="Cambria" w:hAnsi="Cambria" w:cs="Times New Roman (Body CS)"/>
          <w:sz w:val="20"/>
          <w:szCs w:val="20"/>
        </w:rPr>
      </w:pPr>
      <w:r w:rsidRPr="00E84098">
        <w:rPr>
          <w:rFonts w:ascii="Cambria" w:hAnsi="Cambria" w:cs="Times New Roman (Body CS)"/>
          <w:sz w:val="20"/>
          <w:szCs w:val="20"/>
        </w:rPr>
        <w:t>Jason Symonds, Nils Strindberg, and Ely Jacobsohn (CPUC)</w:t>
      </w:r>
      <w:r>
        <w:rPr>
          <w:rFonts w:ascii="Cambria" w:hAnsi="Cambria" w:cs="Times New Roman (Body CS)"/>
          <w:sz w:val="20"/>
          <w:szCs w:val="20"/>
        </w:rPr>
        <w:t xml:space="preserve"> presented a series of slides on key definitions related to the newly formed Equity segment, including hard-to-reach, disadvantaged communities, and underserved. </w:t>
      </w:r>
    </w:p>
    <w:p w14:paraId="4C64CA93" w14:textId="77777777" w:rsidR="00DD5D66" w:rsidRPr="008E3169" w:rsidRDefault="00DD5D66" w:rsidP="006B621F">
      <w:pPr>
        <w:rPr>
          <w:rFonts w:ascii="Cambria" w:hAnsi="Cambria"/>
          <w:color w:val="000000"/>
          <w:sz w:val="22"/>
          <w:szCs w:val="22"/>
        </w:rPr>
      </w:pPr>
    </w:p>
    <w:p w14:paraId="229F502C" w14:textId="38DC3928" w:rsidR="00655C56" w:rsidRPr="008E3169" w:rsidRDefault="00364624" w:rsidP="00655C56">
      <w:pPr>
        <w:rPr>
          <w:rFonts w:ascii="Cambria" w:hAnsi="Cambria" w:cs="Times New Roman (Body CS)"/>
          <w:b/>
          <w:smallCaps/>
          <w:sz w:val="26"/>
          <w:szCs w:val="26"/>
        </w:rPr>
      </w:pPr>
      <w:r>
        <w:rPr>
          <w:rFonts w:ascii="Cambria" w:hAnsi="Cambria" w:cs="Times New Roman (Body CS)"/>
          <w:b/>
          <w:smallCaps/>
          <w:sz w:val="26"/>
          <w:szCs w:val="26"/>
        </w:rPr>
        <w:t xml:space="preserve">Summary and Common Themes from </w:t>
      </w:r>
      <w:r w:rsidR="00E84098">
        <w:rPr>
          <w:rFonts w:ascii="Cambria" w:hAnsi="Cambria" w:cs="Times New Roman (Body CS)"/>
          <w:b/>
          <w:smallCaps/>
          <w:sz w:val="26"/>
          <w:szCs w:val="26"/>
        </w:rPr>
        <w:t>Breakout Groups</w:t>
      </w:r>
    </w:p>
    <w:p w14:paraId="1DD6748E" w14:textId="7DA0EDB2" w:rsidR="00E84098" w:rsidRDefault="00E84098" w:rsidP="00D80E0D">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Associate facilitator Katie Abrams presented a series of slides on breakout </w:t>
      </w:r>
      <w:r w:rsidR="00364624">
        <w:rPr>
          <w:rFonts w:ascii="Cambria" w:hAnsi="Cambria" w:cs="Calibri"/>
          <w:sz w:val="20"/>
          <w:szCs w:val="20"/>
        </w:rPr>
        <w:t>logistics</w:t>
      </w:r>
      <w:r>
        <w:rPr>
          <w:rFonts w:ascii="Cambria" w:hAnsi="Cambria" w:cs="Calibri"/>
          <w:sz w:val="20"/>
          <w:szCs w:val="20"/>
        </w:rPr>
        <w:t xml:space="preserve"> and oriented </w:t>
      </w:r>
      <w:r w:rsidR="00364624">
        <w:rPr>
          <w:rFonts w:ascii="Cambria" w:hAnsi="Cambria" w:cs="Calibri"/>
          <w:sz w:val="20"/>
          <w:szCs w:val="20"/>
        </w:rPr>
        <w:t>participants</w:t>
      </w:r>
      <w:r>
        <w:rPr>
          <w:rFonts w:ascii="Cambria" w:hAnsi="Cambria" w:cs="Calibri"/>
          <w:sz w:val="20"/>
          <w:szCs w:val="20"/>
        </w:rPr>
        <w:t xml:space="preserve"> to Mural, a virtual platform th</w:t>
      </w:r>
      <w:r w:rsidR="00364624">
        <w:rPr>
          <w:rFonts w:ascii="Cambria" w:hAnsi="Cambria" w:cs="Calibri"/>
          <w:sz w:val="20"/>
          <w:szCs w:val="20"/>
        </w:rPr>
        <w:t>at allows participants to provide input online. She explained that participants were randomly assigned to one of six breakout groups, each of which was facilitated by a member of the CAEECC facilitation team or a WG member.</w:t>
      </w:r>
      <w:r w:rsidR="00CC1D15">
        <w:rPr>
          <w:rFonts w:ascii="Cambria" w:hAnsi="Cambria" w:cs="Calibri"/>
          <w:sz w:val="20"/>
          <w:szCs w:val="20"/>
        </w:rPr>
        <w:t xml:space="preserve"> In keeping with the purpose of the workshop, non-WG members were given priority during the discussion.</w:t>
      </w:r>
    </w:p>
    <w:p w14:paraId="70DE921F" w14:textId="2598AA12" w:rsidR="00364624" w:rsidRDefault="00364624" w:rsidP="00D80E0D">
      <w:pPr>
        <w:widowControl w:val="0"/>
        <w:autoSpaceDE w:val="0"/>
        <w:autoSpaceDN w:val="0"/>
        <w:adjustRightInd w:val="0"/>
        <w:spacing w:before="10" w:after="10"/>
        <w:rPr>
          <w:rFonts w:ascii="Cambria" w:hAnsi="Cambria" w:cs="Calibri"/>
          <w:sz w:val="20"/>
          <w:szCs w:val="20"/>
        </w:rPr>
      </w:pPr>
    </w:p>
    <w:p w14:paraId="6CC14349" w14:textId="481F1295" w:rsidR="00364624" w:rsidRDefault="00364624" w:rsidP="00D80E0D">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 xml:space="preserve">The </w:t>
      </w:r>
      <w:r w:rsidR="00CC6E2E">
        <w:rPr>
          <w:rFonts w:ascii="Cambria" w:hAnsi="Cambria" w:cs="Calibri"/>
          <w:sz w:val="20"/>
          <w:szCs w:val="20"/>
        </w:rPr>
        <w:t xml:space="preserve">four </w:t>
      </w:r>
      <w:r>
        <w:rPr>
          <w:rFonts w:ascii="Cambria" w:hAnsi="Cambria" w:cs="Calibri"/>
          <w:sz w:val="20"/>
          <w:szCs w:val="20"/>
        </w:rPr>
        <w:t>breakout questions were as follows:</w:t>
      </w:r>
    </w:p>
    <w:p w14:paraId="4BE4B69A" w14:textId="77777777" w:rsidR="00364624" w:rsidRPr="00364624" w:rsidRDefault="00364624" w:rsidP="00863064">
      <w:pPr>
        <w:widowControl w:val="0"/>
        <w:numPr>
          <w:ilvl w:val="0"/>
          <w:numId w:val="4"/>
        </w:numPr>
        <w:autoSpaceDE w:val="0"/>
        <w:autoSpaceDN w:val="0"/>
        <w:adjustRightInd w:val="0"/>
        <w:spacing w:before="10" w:after="10"/>
        <w:rPr>
          <w:rFonts w:ascii="Cambria" w:hAnsi="Cambria" w:cs="Calibri"/>
          <w:sz w:val="20"/>
          <w:szCs w:val="20"/>
        </w:rPr>
      </w:pPr>
      <w:r w:rsidRPr="00364624">
        <w:rPr>
          <w:rFonts w:ascii="Cambria" w:hAnsi="Cambria" w:cs="Calibri"/>
          <w:sz w:val="20"/>
          <w:szCs w:val="20"/>
        </w:rPr>
        <w:t>What do you think the new Equity segment should achieve?</w:t>
      </w:r>
    </w:p>
    <w:p w14:paraId="203E1D78" w14:textId="77777777" w:rsidR="00364624" w:rsidRPr="00364624" w:rsidRDefault="00364624" w:rsidP="00863064">
      <w:pPr>
        <w:widowControl w:val="0"/>
        <w:numPr>
          <w:ilvl w:val="0"/>
          <w:numId w:val="4"/>
        </w:numPr>
        <w:autoSpaceDE w:val="0"/>
        <w:autoSpaceDN w:val="0"/>
        <w:adjustRightInd w:val="0"/>
        <w:spacing w:before="10" w:after="10"/>
        <w:rPr>
          <w:rFonts w:ascii="Cambria" w:hAnsi="Cambria" w:cs="Calibri"/>
          <w:sz w:val="20"/>
          <w:szCs w:val="20"/>
        </w:rPr>
      </w:pPr>
      <w:r w:rsidRPr="00364624">
        <w:rPr>
          <w:rFonts w:ascii="Cambria" w:hAnsi="Cambria" w:cs="Calibri"/>
          <w:sz w:val="20"/>
          <w:szCs w:val="20"/>
        </w:rPr>
        <w:t>Should we focus on customers or also energy efficiency service providers?</w:t>
      </w:r>
    </w:p>
    <w:p w14:paraId="09FD512D" w14:textId="77777777" w:rsidR="00364624" w:rsidRPr="00364624" w:rsidRDefault="00364624" w:rsidP="00863064">
      <w:pPr>
        <w:widowControl w:val="0"/>
        <w:numPr>
          <w:ilvl w:val="0"/>
          <w:numId w:val="4"/>
        </w:numPr>
        <w:autoSpaceDE w:val="0"/>
        <w:autoSpaceDN w:val="0"/>
        <w:adjustRightInd w:val="0"/>
        <w:spacing w:before="10" w:after="10"/>
        <w:rPr>
          <w:rFonts w:ascii="Cambria" w:hAnsi="Cambria" w:cs="Calibri"/>
          <w:sz w:val="20"/>
          <w:szCs w:val="20"/>
        </w:rPr>
      </w:pPr>
      <w:r w:rsidRPr="00364624">
        <w:rPr>
          <w:rFonts w:ascii="Cambria" w:hAnsi="Cambria" w:cs="Calibri"/>
          <w:sz w:val="20"/>
          <w:szCs w:val="20"/>
        </w:rPr>
        <w:t>Who is at risk of not being served?</w:t>
      </w:r>
    </w:p>
    <w:p w14:paraId="561FD0E3" w14:textId="73899682" w:rsidR="00364624" w:rsidRDefault="00364624" w:rsidP="00863064">
      <w:pPr>
        <w:widowControl w:val="0"/>
        <w:numPr>
          <w:ilvl w:val="0"/>
          <w:numId w:val="4"/>
        </w:numPr>
        <w:autoSpaceDE w:val="0"/>
        <w:autoSpaceDN w:val="0"/>
        <w:adjustRightInd w:val="0"/>
        <w:spacing w:before="10" w:after="10"/>
        <w:rPr>
          <w:rFonts w:ascii="Cambria" w:hAnsi="Cambria" w:cs="Calibri"/>
          <w:sz w:val="20"/>
          <w:szCs w:val="20"/>
        </w:rPr>
      </w:pPr>
      <w:r w:rsidRPr="00364624">
        <w:rPr>
          <w:rFonts w:ascii="Cambria" w:hAnsi="Cambria" w:cs="Calibri"/>
          <w:sz w:val="20"/>
          <w:szCs w:val="20"/>
        </w:rPr>
        <w:t>How should we measure progress?</w:t>
      </w:r>
    </w:p>
    <w:p w14:paraId="005FF769" w14:textId="7CA3261F" w:rsidR="00364624" w:rsidRDefault="00364624" w:rsidP="00364624">
      <w:pPr>
        <w:widowControl w:val="0"/>
        <w:autoSpaceDE w:val="0"/>
        <w:autoSpaceDN w:val="0"/>
        <w:adjustRightInd w:val="0"/>
        <w:spacing w:before="10" w:after="10"/>
        <w:rPr>
          <w:rFonts w:ascii="Cambria" w:hAnsi="Cambria" w:cs="Calibri"/>
          <w:sz w:val="20"/>
          <w:szCs w:val="20"/>
        </w:rPr>
      </w:pPr>
    </w:p>
    <w:p w14:paraId="19FA6F32" w14:textId="5FB7B0B1" w:rsidR="00364624" w:rsidRPr="00364624" w:rsidRDefault="00364624" w:rsidP="00364624">
      <w:pPr>
        <w:widowControl w:val="0"/>
        <w:autoSpaceDE w:val="0"/>
        <w:autoSpaceDN w:val="0"/>
        <w:adjustRightInd w:val="0"/>
        <w:spacing w:before="10" w:after="10"/>
        <w:rPr>
          <w:rFonts w:ascii="Cambria" w:hAnsi="Cambria" w:cs="Calibri"/>
          <w:b/>
          <w:bCs/>
          <w:i/>
          <w:iCs/>
          <w:sz w:val="22"/>
          <w:szCs w:val="22"/>
        </w:rPr>
      </w:pPr>
      <w:r w:rsidRPr="00364624">
        <w:rPr>
          <w:rFonts w:ascii="Cambria" w:hAnsi="Cambria" w:cs="Calibri"/>
          <w:b/>
          <w:bCs/>
          <w:i/>
          <w:iCs/>
          <w:sz w:val="22"/>
          <w:szCs w:val="22"/>
        </w:rPr>
        <w:t>Breakout Summaries:</w:t>
      </w:r>
    </w:p>
    <w:p w14:paraId="31563B92" w14:textId="561CAB20" w:rsidR="00364624" w:rsidRDefault="00364624" w:rsidP="00364624">
      <w:pPr>
        <w:widowControl w:val="0"/>
        <w:autoSpaceDE w:val="0"/>
        <w:autoSpaceDN w:val="0"/>
        <w:adjustRightInd w:val="0"/>
        <w:spacing w:before="10" w:after="10"/>
        <w:rPr>
          <w:rFonts w:ascii="Cambria" w:hAnsi="Cambria" w:cs="Calibri"/>
          <w:sz w:val="20"/>
          <w:szCs w:val="20"/>
        </w:rPr>
      </w:pPr>
      <w:r w:rsidRPr="00F942FD">
        <w:rPr>
          <w:rFonts w:ascii="Cambria" w:hAnsi="Cambria" w:cs="Calibri"/>
          <w:sz w:val="20"/>
          <w:szCs w:val="20"/>
        </w:rPr>
        <w:t xml:space="preserve">The </w:t>
      </w:r>
      <w:r w:rsidR="00F942FD" w:rsidRPr="00F942FD">
        <w:rPr>
          <w:rFonts w:ascii="Cambria" w:hAnsi="Cambria" w:cs="Calibri"/>
          <w:sz w:val="20"/>
          <w:szCs w:val="20"/>
        </w:rPr>
        <w:t>bullet points</w:t>
      </w:r>
      <w:r w:rsidR="00CC6E2E" w:rsidRPr="00F942FD">
        <w:rPr>
          <w:rFonts w:ascii="Cambria" w:hAnsi="Cambria" w:cs="Calibri"/>
          <w:sz w:val="20"/>
          <w:szCs w:val="20"/>
        </w:rPr>
        <w:t xml:space="preserve"> </w:t>
      </w:r>
      <w:r w:rsidRPr="00F942FD">
        <w:rPr>
          <w:rFonts w:ascii="Cambria" w:hAnsi="Cambria" w:cs="Calibri"/>
          <w:sz w:val="20"/>
          <w:szCs w:val="20"/>
        </w:rPr>
        <w:t>below summarize the main points from each of the six breakout groups</w:t>
      </w:r>
      <w:r w:rsidR="00F942FD" w:rsidRPr="00F942FD">
        <w:rPr>
          <w:rFonts w:ascii="Cambria" w:hAnsi="Cambria" w:cs="Calibri"/>
          <w:sz w:val="20"/>
          <w:szCs w:val="20"/>
        </w:rPr>
        <w:t>. For more details on</w:t>
      </w:r>
      <w:r w:rsidR="00F942FD">
        <w:rPr>
          <w:rFonts w:ascii="Cambria" w:hAnsi="Cambria" w:cs="Calibri"/>
          <w:sz w:val="20"/>
          <w:szCs w:val="20"/>
        </w:rPr>
        <w:t xml:space="preserve"> each breakout question, see Appendix B for screenshots showing all the sticky notes brainstormed for all of the breakout groups and questions.</w:t>
      </w:r>
    </w:p>
    <w:p w14:paraId="7B4D73D7" w14:textId="77777777" w:rsidR="00F942FD" w:rsidRPr="00CC6E2E" w:rsidRDefault="00F942FD" w:rsidP="00364624">
      <w:pPr>
        <w:widowControl w:val="0"/>
        <w:autoSpaceDE w:val="0"/>
        <w:autoSpaceDN w:val="0"/>
        <w:adjustRightInd w:val="0"/>
        <w:spacing w:before="10" w:after="10"/>
        <w:rPr>
          <w:rFonts w:ascii="Cambria" w:hAnsi="Cambria" w:cs="Calibri"/>
          <w:sz w:val="20"/>
          <w:szCs w:val="20"/>
        </w:rPr>
      </w:pPr>
    </w:p>
    <w:p w14:paraId="54D7EA8A" w14:textId="5D724A21" w:rsidR="00364624" w:rsidRPr="00CC6E2E" w:rsidRDefault="00364624" w:rsidP="00364624">
      <w:pPr>
        <w:spacing w:after="80"/>
        <w:rPr>
          <w:rFonts w:ascii="Cambria" w:hAnsi="Cambria" w:cs="Calibri"/>
          <w:sz w:val="20"/>
          <w:szCs w:val="20"/>
          <w:u w:val="single"/>
        </w:rPr>
      </w:pPr>
      <w:r w:rsidRPr="00CC6E2E">
        <w:rPr>
          <w:rFonts w:ascii="Cambria" w:hAnsi="Cambria" w:cs="Calibri"/>
          <w:sz w:val="20"/>
          <w:szCs w:val="20"/>
          <w:u w:val="single"/>
        </w:rPr>
        <w:t xml:space="preserve">Breakout Group 1: Lara Ettenson </w:t>
      </w:r>
    </w:p>
    <w:p w14:paraId="0C96137F" w14:textId="359DC7F0" w:rsidR="00364624" w:rsidRPr="00360CF9" w:rsidRDefault="00364624" w:rsidP="00863064">
      <w:pPr>
        <w:widowControl w:val="0"/>
        <w:numPr>
          <w:ilvl w:val="0"/>
          <w:numId w:val="5"/>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What do you think the new Equity segment should achieve?</w:t>
      </w:r>
    </w:p>
    <w:p w14:paraId="24C0425F" w14:textId="6B6F5B91" w:rsidR="002F1C83" w:rsidRPr="002F1C83" w:rsidRDefault="002F1C83" w:rsidP="002F1C83">
      <w:pPr>
        <w:pStyle w:val="ListParagraph"/>
        <w:widowControl w:val="0"/>
        <w:numPr>
          <w:ilvl w:val="1"/>
          <w:numId w:val="3"/>
        </w:numPr>
        <w:autoSpaceDE w:val="0"/>
        <w:autoSpaceDN w:val="0"/>
        <w:adjustRightInd w:val="0"/>
        <w:spacing w:before="10" w:after="10"/>
        <w:rPr>
          <w:rFonts w:ascii="Cambria" w:hAnsi="Cambria" w:cs="Calibri"/>
          <w:sz w:val="20"/>
          <w:szCs w:val="20"/>
        </w:rPr>
      </w:pPr>
      <w:r w:rsidRPr="002F1C83">
        <w:rPr>
          <w:rFonts w:ascii="Cambria" w:hAnsi="Cambria" w:cs="Calibri"/>
          <w:sz w:val="20"/>
          <w:szCs w:val="20"/>
        </w:rPr>
        <w:t xml:space="preserve">Making </w:t>
      </w:r>
      <w:r>
        <w:rPr>
          <w:rFonts w:ascii="Cambria" w:hAnsi="Cambria" w:cs="Calibri"/>
          <w:sz w:val="20"/>
          <w:szCs w:val="20"/>
        </w:rPr>
        <w:t>energy efficiency</w:t>
      </w:r>
      <w:r w:rsidRPr="002F1C83">
        <w:rPr>
          <w:rFonts w:ascii="Cambria" w:hAnsi="Cambria" w:cs="Calibri"/>
          <w:sz w:val="20"/>
          <w:szCs w:val="20"/>
        </w:rPr>
        <w:t xml:space="preserve"> and electrification services more affordable</w:t>
      </w:r>
    </w:p>
    <w:p w14:paraId="7EBEED0E" w14:textId="35782DCD" w:rsidR="002F1C83" w:rsidRPr="002F1C83" w:rsidRDefault="002F1C83" w:rsidP="002F1C83">
      <w:pPr>
        <w:pStyle w:val="ListParagraph"/>
        <w:widowControl w:val="0"/>
        <w:numPr>
          <w:ilvl w:val="1"/>
          <w:numId w:val="3"/>
        </w:numPr>
        <w:autoSpaceDE w:val="0"/>
        <w:autoSpaceDN w:val="0"/>
        <w:adjustRightInd w:val="0"/>
        <w:spacing w:before="10" w:after="10"/>
        <w:rPr>
          <w:rFonts w:ascii="Cambria" w:hAnsi="Cambria" w:cs="Calibri"/>
          <w:sz w:val="20"/>
          <w:szCs w:val="20"/>
        </w:rPr>
      </w:pPr>
      <w:r w:rsidRPr="002F1C83">
        <w:rPr>
          <w:rFonts w:ascii="Cambria" w:hAnsi="Cambria" w:cs="Calibri"/>
          <w:sz w:val="20"/>
          <w:szCs w:val="20"/>
        </w:rPr>
        <w:t xml:space="preserve">Increased access to participate in programs (e.g., outreach, opportunities, etc.) </w:t>
      </w:r>
    </w:p>
    <w:p w14:paraId="010C2493" w14:textId="5E81E936" w:rsidR="00CC6E2E" w:rsidRPr="002F1C83" w:rsidRDefault="002F1C83" w:rsidP="002F1C83">
      <w:pPr>
        <w:pStyle w:val="ListParagraph"/>
        <w:widowControl w:val="0"/>
        <w:numPr>
          <w:ilvl w:val="1"/>
          <w:numId w:val="3"/>
        </w:numPr>
        <w:autoSpaceDE w:val="0"/>
        <w:autoSpaceDN w:val="0"/>
        <w:adjustRightInd w:val="0"/>
        <w:spacing w:before="10" w:after="10"/>
        <w:rPr>
          <w:rFonts w:ascii="Cambria" w:hAnsi="Cambria" w:cs="Calibri"/>
          <w:sz w:val="20"/>
          <w:szCs w:val="20"/>
        </w:rPr>
      </w:pPr>
      <w:r w:rsidRPr="002F1C83">
        <w:rPr>
          <w:rFonts w:ascii="Cambria" w:hAnsi="Cambria" w:cs="Calibri"/>
          <w:sz w:val="20"/>
          <w:szCs w:val="20"/>
        </w:rPr>
        <w:t>Addition benefits beyond energy, such as health, avoiding/remediating mold, etc.</w:t>
      </w:r>
    </w:p>
    <w:p w14:paraId="1190C90D" w14:textId="77777777" w:rsidR="00364624" w:rsidRPr="002F1C83" w:rsidRDefault="00364624" w:rsidP="00CC6E2E">
      <w:pPr>
        <w:widowControl w:val="0"/>
        <w:autoSpaceDE w:val="0"/>
        <w:autoSpaceDN w:val="0"/>
        <w:adjustRightInd w:val="0"/>
        <w:spacing w:before="10" w:after="10"/>
        <w:rPr>
          <w:rFonts w:ascii="Cambria" w:hAnsi="Cambria" w:cs="Calibri"/>
          <w:sz w:val="20"/>
          <w:szCs w:val="20"/>
        </w:rPr>
      </w:pPr>
    </w:p>
    <w:p w14:paraId="5DFBFD2C" w14:textId="538CD9B8" w:rsidR="00CC6E2E" w:rsidRPr="002F1C83" w:rsidRDefault="00364624" w:rsidP="002F1C83">
      <w:pPr>
        <w:widowControl w:val="0"/>
        <w:numPr>
          <w:ilvl w:val="0"/>
          <w:numId w:val="5"/>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Should we focus on customers or also energy efficiency service providers?</w:t>
      </w:r>
    </w:p>
    <w:p w14:paraId="3F3D94B3" w14:textId="77777777" w:rsidR="00107479" w:rsidRPr="00107479" w:rsidRDefault="002F1C83" w:rsidP="00107479">
      <w:pPr>
        <w:pStyle w:val="ListParagraph"/>
        <w:numPr>
          <w:ilvl w:val="0"/>
          <w:numId w:val="26"/>
        </w:numPr>
        <w:rPr>
          <w:rFonts w:ascii="Cambria" w:hAnsi="Cambria" w:cs="Calibri"/>
          <w:sz w:val="20"/>
          <w:szCs w:val="20"/>
        </w:rPr>
      </w:pPr>
      <w:r w:rsidRPr="00107479">
        <w:rPr>
          <w:rFonts w:ascii="Cambria" w:hAnsi="Cambria" w:cs="Calibri"/>
          <w:sz w:val="20"/>
          <w:szCs w:val="20"/>
        </w:rPr>
        <w:t xml:space="preserve">Customer focused, workforce/provider programs </w:t>
      </w:r>
      <w:r w:rsidR="00107479" w:rsidRPr="00107479">
        <w:rPr>
          <w:rFonts w:ascii="Cambria" w:hAnsi="Cambria" w:cs="Calibri"/>
          <w:sz w:val="20"/>
          <w:szCs w:val="20"/>
        </w:rPr>
        <w:t>could be funded via taxes or the market support segment instead</w:t>
      </w:r>
    </w:p>
    <w:p w14:paraId="22FDD1DA" w14:textId="387E803A" w:rsidR="002F1C83" w:rsidRPr="00107479" w:rsidRDefault="002F1C83" w:rsidP="006B60F0">
      <w:pPr>
        <w:pStyle w:val="ListParagraph"/>
        <w:numPr>
          <w:ilvl w:val="1"/>
          <w:numId w:val="3"/>
        </w:numPr>
        <w:rPr>
          <w:rFonts w:ascii="Cambria" w:hAnsi="Cambria" w:cs="Calibri"/>
          <w:sz w:val="20"/>
          <w:szCs w:val="20"/>
        </w:rPr>
      </w:pPr>
      <w:r w:rsidRPr="00107479">
        <w:rPr>
          <w:rFonts w:ascii="Cambria" w:hAnsi="Cambria" w:cs="Calibri"/>
          <w:sz w:val="20"/>
          <w:szCs w:val="20"/>
        </w:rPr>
        <w:t>This segment should provide opportunities for jobs/educating local workforce</w:t>
      </w:r>
    </w:p>
    <w:p w14:paraId="35D1A21E" w14:textId="7141764B" w:rsidR="002F1C83" w:rsidRPr="002F1C83" w:rsidRDefault="002F1C83" w:rsidP="002F1C83">
      <w:pPr>
        <w:pStyle w:val="ListParagraph"/>
        <w:numPr>
          <w:ilvl w:val="1"/>
          <w:numId w:val="3"/>
        </w:numPr>
        <w:rPr>
          <w:rFonts w:ascii="Cambria" w:hAnsi="Cambria" w:cs="Calibri"/>
          <w:sz w:val="20"/>
          <w:szCs w:val="20"/>
        </w:rPr>
      </w:pPr>
      <w:r w:rsidRPr="002F1C83">
        <w:rPr>
          <w:rFonts w:ascii="Cambria" w:hAnsi="Cambria" w:cs="Calibri"/>
          <w:sz w:val="20"/>
          <w:szCs w:val="20"/>
        </w:rPr>
        <w:t xml:space="preserve">Increase </w:t>
      </w:r>
      <w:r>
        <w:rPr>
          <w:rFonts w:ascii="Cambria" w:hAnsi="Cambria" w:cs="Calibri"/>
          <w:sz w:val="20"/>
          <w:szCs w:val="20"/>
        </w:rPr>
        <w:t>opportunities</w:t>
      </w:r>
      <w:r w:rsidRPr="002F1C83">
        <w:rPr>
          <w:rFonts w:ascii="Cambria" w:hAnsi="Cambria" w:cs="Calibri"/>
          <w:sz w:val="20"/>
          <w:szCs w:val="20"/>
        </w:rPr>
        <w:t xml:space="preserve"> for diverse b</w:t>
      </w:r>
      <w:r>
        <w:rPr>
          <w:rFonts w:ascii="Cambria" w:hAnsi="Cambria" w:cs="Calibri"/>
          <w:sz w:val="20"/>
          <w:szCs w:val="20"/>
        </w:rPr>
        <w:t>usinesses</w:t>
      </w:r>
    </w:p>
    <w:p w14:paraId="45620F91"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6FC9D29A" w14:textId="4284F0F2" w:rsidR="00364624" w:rsidRPr="002F1C83" w:rsidRDefault="00364624" w:rsidP="00CC6E2E">
      <w:pPr>
        <w:widowControl w:val="0"/>
        <w:numPr>
          <w:ilvl w:val="0"/>
          <w:numId w:val="5"/>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Who is at risk of not being served?</w:t>
      </w:r>
    </w:p>
    <w:p w14:paraId="03045BA2" w14:textId="5654C2F5" w:rsidR="002F1C83" w:rsidRPr="002F1C83" w:rsidRDefault="002F1C83" w:rsidP="002F1C83">
      <w:pPr>
        <w:pStyle w:val="ListParagraph"/>
        <w:widowControl w:val="0"/>
        <w:numPr>
          <w:ilvl w:val="1"/>
          <w:numId w:val="3"/>
        </w:numPr>
        <w:autoSpaceDE w:val="0"/>
        <w:autoSpaceDN w:val="0"/>
        <w:adjustRightInd w:val="0"/>
        <w:spacing w:before="10" w:after="10"/>
        <w:rPr>
          <w:rFonts w:ascii="Cambria" w:hAnsi="Cambria" w:cs="Calibri"/>
          <w:sz w:val="20"/>
          <w:szCs w:val="20"/>
        </w:rPr>
      </w:pPr>
      <w:r w:rsidRPr="002F1C83">
        <w:rPr>
          <w:rFonts w:ascii="Cambria" w:hAnsi="Cambria" w:cs="Calibri"/>
          <w:sz w:val="20"/>
          <w:szCs w:val="20"/>
        </w:rPr>
        <w:t>Inability to engage customers for a variety of reasons</w:t>
      </w:r>
    </w:p>
    <w:p w14:paraId="593C0EB9" w14:textId="0CC81124" w:rsidR="002F1C83" w:rsidRPr="002F1C83" w:rsidRDefault="002F1C83" w:rsidP="002F1C83">
      <w:pPr>
        <w:pStyle w:val="ListParagraph"/>
        <w:widowControl w:val="0"/>
        <w:numPr>
          <w:ilvl w:val="1"/>
          <w:numId w:val="3"/>
        </w:numPr>
        <w:autoSpaceDE w:val="0"/>
        <w:autoSpaceDN w:val="0"/>
        <w:adjustRightInd w:val="0"/>
        <w:spacing w:before="10" w:after="10"/>
        <w:rPr>
          <w:rFonts w:ascii="Cambria" w:hAnsi="Cambria" w:cs="Calibri"/>
          <w:sz w:val="20"/>
          <w:szCs w:val="20"/>
        </w:rPr>
      </w:pPr>
      <w:r w:rsidRPr="002F1C83">
        <w:rPr>
          <w:rFonts w:ascii="Cambria" w:hAnsi="Cambria" w:cs="Calibri"/>
          <w:sz w:val="20"/>
          <w:szCs w:val="20"/>
        </w:rPr>
        <w:t>Renters/people experiencing housing insecurity</w:t>
      </w:r>
    </w:p>
    <w:p w14:paraId="52564C60" w14:textId="72464746" w:rsidR="002F1C83" w:rsidRPr="002F1C83" w:rsidRDefault="002F1C83" w:rsidP="002F1C83">
      <w:pPr>
        <w:pStyle w:val="ListParagraph"/>
        <w:widowControl w:val="0"/>
        <w:numPr>
          <w:ilvl w:val="1"/>
          <w:numId w:val="3"/>
        </w:numPr>
        <w:autoSpaceDE w:val="0"/>
        <w:autoSpaceDN w:val="0"/>
        <w:adjustRightInd w:val="0"/>
        <w:spacing w:before="10" w:after="10"/>
        <w:rPr>
          <w:rFonts w:ascii="Cambria" w:hAnsi="Cambria" w:cs="Calibri"/>
          <w:i/>
          <w:iCs/>
          <w:sz w:val="20"/>
          <w:szCs w:val="20"/>
        </w:rPr>
      </w:pPr>
      <w:r w:rsidRPr="002F1C83">
        <w:rPr>
          <w:rFonts w:ascii="Cambria" w:hAnsi="Cambria" w:cs="Calibri"/>
          <w:sz w:val="20"/>
          <w:szCs w:val="20"/>
        </w:rPr>
        <w:t>Certain types of customers like rural/small biz</w:t>
      </w:r>
    </w:p>
    <w:p w14:paraId="41E874B1"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3A7C429A" w14:textId="057E29E1" w:rsidR="00CC6E2E" w:rsidRPr="002F1C83" w:rsidRDefault="00364624" w:rsidP="002F1C83">
      <w:pPr>
        <w:widowControl w:val="0"/>
        <w:numPr>
          <w:ilvl w:val="0"/>
          <w:numId w:val="5"/>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How should we measure progress?</w:t>
      </w:r>
    </w:p>
    <w:p w14:paraId="14E66824" w14:textId="64C56DF3" w:rsidR="002F1C83" w:rsidRPr="002F1C83" w:rsidRDefault="002F1C83" w:rsidP="002F1C83">
      <w:pPr>
        <w:pStyle w:val="ListParagraph"/>
        <w:numPr>
          <w:ilvl w:val="1"/>
          <w:numId w:val="3"/>
        </w:numPr>
        <w:spacing w:after="80"/>
        <w:rPr>
          <w:rFonts w:ascii="Cambria" w:hAnsi="Cambria" w:cs="Calibri"/>
          <w:sz w:val="20"/>
          <w:szCs w:val="20"/>
        </w:rPr>
      </w:pPr>
      <w:r w:rsidRPr="002F1C83">
        <w:rPr>
          <w:rFonts w:ascii="Cambria" w:hAnsi="Cambria" w:cs="Calibri"/>
          <w:sz w:val="20"/>
          <w:szCs w:val="20"/>
        </w:rPr>
        <w:t>Number of target group</w:t>
      </w:r>
      <w:r w:rsidR="001C0C1B">
        <w:rPr>
          <w:rFonts w:ascii="Cambria" w:hAnsi="Cambria" w:cs="Calibri"/>
          <w:sz w:val="20"/>
          <w:szCs w:val="20"/>
        </w:rPr>
        <w:t>s</w:t>
      </w:r>
      <w:r w:rsidRPr="002F1C83">
        <w:rPr>
          <w:rFonts w:ascii="Cambria" w:hAnsi="Cambria" w:cs="Calibri"/>
          <w:sz w:val="20"/>
          <w:szCs w:val="20"/>
        </w:rPr>
        <w:t xml:space="preserve"> reached and participating in programs</w:t>
      </w:r>
    </w:p>
    <w:p w14:paraId="6635F05D" w14:textId="64903EF4" w:rsidR="002F1C83" w:rsidRPr="002F1C83" w:rsidRDefault="002F1C83" w:rsidP="002F1C83">
      <w:pPr>
        <w:pStyle w:val="ListParagraph"/>
        <w:numPr>
          <w:ilvl w:val="1"/>
          <w:numId w:val="3"/>
        </w:numPr>
        <w:spacing w:after="80"/>
        <w:rPr>
          <w:rFonts w:ascii="Cambria" w:hAnsi="Cambria" w:cs="Calibri"/>
          <w:sz w:val="20"/>
          <w:szCs w:val="20"/>
        </w:rPr>
      </w:pPr>
      <w:r w:rsidRPr="002F1C83">
        <w:rPr>
          <w:rFonts w:ascii="Cambria" w:hAnsi="Cambria" w:cs="Calibri"/>
          <w:sz w:val="20"/>
          <w:szCs w:val="20"/>
        </w:rPr>
        <w:t>Quantifying non-energy ben</w:t>
      </w:r>
      <w:r w:rsidR="001C0C1B">
        <w:rPr>
          <w:rFonts w:ascii="Cambria" w:hAnsi="Cambria" w:cs="Calibri"/>
          <w:sz w:val="20"/>
          <w:szCs w:val="20"/>
        </w:rPr>
        <w:t>efits</w:t>
      </w:r>
    </w:p>
    <w:p w14:paraId="0492BE2A" w14:textId="2840CED3" w:rsidR="00364624" w:rsidRPr="002F1C83" w:rsidRDefault="002F1C83" w:rsidP="002F1C83">
      <w:pPr>
        <w:pStyle w:val="ListParagraph"/>
        <w:numPr>
          <w:ilvl w:val="1"/>
          <w:numId w:val="3"/>
        </w:numPr>
        <w:spacing w:after="80"/>
        <w:rPr>
          <w:rFonts w:ascii="Cambria" w:hAnsi="Cambria" w:cs="Calibri"/>
          <w:sz w:val="20"/>
          <w:szCs w:val="20"/>
        </w:rPr>
      </w:pPr>
      <w:r w:rsidRPr="002F1C83">
        <w:rPr>
          <w:rFonts w:ascii="Cambria" w:hAnsi="Cambria" w:cs="Calibri"/>
          <w:sz w:val="20"/>
          <w:szCs w:val="20"/>
        </w:rPr>
        <w:t>Increase in historically underrepresented people/communities receiving benefits</w:t>
      </w:r>
    </w:p>
    <w:p w14:paraId="594B2C2C" w14:textId="77777777" w:rsidR="002F1C83" w:rsidRPr="00CC6E2E" w:rsidRDefault="002F1C83" w:rsidP="002F1C83">
      <w:pPr>
        <w:spacing w:after="80"/>
        <w:rPr>
          <w:rFonts w:ascii="Cambria" w:hAnsi="Cambria" w:cs="Calibri"/>
          <w:sz w:val="20"/>
          <w:szCs w:val="20"/>
        </w:rPr>
      </w:pPr>
    </w:p>
    <w:p w14:paraId="7A4D93EF" w14:textId="636AEF79" w:rsidR="00364624" w:rsidRDefault="00364624" w:rsidP="00364624">
      <w:pPr>
        <w:spacing w:after="80"/>
        <w:rPr>
          <w:rFonts w:ascii="Cambria" w:hAnsi="Cambria" w:cs="Calibri"/>
          <w:sz w:val="20"/>
          <w:szCs w:val="20"/>
          <w:u w:val="single"/>
        </w:rPr>
      </w:pPr>
      <w:r w:rsidRPr="00CC6E2E">
        <w:rPr>
          <w:rFonts w:ascii="Cambria" w:hAnsi="Cambria" w:cs="Calibri"/>
          <w:sz w:val="20"/>
          <w:szCs w:val="20"/>
          <w:u w:val="single"/>
        </w:rPr>
        <w:t xml:space="preserve">Breakout Group 2: Jenny Berg </w:t>
      </w:r>
    </w:p>
    <w:p w14:paraId="617055C5" w14:textId="77777777" w:rsidR="00CC6E2E" w:rsidRPr="00360CF9" w:rsidRDefault="00364624" w:rsidP="00863064">
      <w:pPr>
        <w:widowControl w:val="0"/>
        <w:numPr>
          <w:ilvl w:val="0"/>
          <w:numId w:val="6"/>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lastRenderedPageBreak/>
        <w:t>What do you think the new Equity segment should achieve?</w:t>
      </w:r>
    </w:p>
    <w:p w14:paraId="17DEF051" w14:textId="6816DF0F"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Penetration w/ historically underserved groups, renters, ESL, low/mid</w:t>
      </w:r>
      <w:r w:rsidR="001C0C1B">
        <w:rPr>
          <w:rFonts w:ascii="Cambria" w:hAnsi="Cambria" w:cs="Calibri"/>
          <w:sz w:val="20"/>
          <w:szCs w:val="20"/>
        </w:rPr>
        <w:t xml:space="preserve"> income</w:t>
      </w:r>
    </w:p>
    <w:p w14:paraId="5EB613DD" w14:textId="24170931"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More cost - effective delivery to rural customers and customers that lack access to capital</w:t>
      </w:r>
    </w:p>
    <w:p w14:paraId="2D9759A8" w14:textId="22C86D20" w:rsidR="00364624"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More equitable project delivery to underserved customers &amp; implementers</w:t>
      </w:r>
    </w:p>
    <w:p w14:paraId="0AC1531A"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22575BDF" w14:textId="77777777" w:rsidR="00CC6E2E" w:rsidRPr="00360CF9" w:rsidRDefault="00364624" w:rsidP="00863064">
      <w:pPr>
        <w:widowControl w:val="0"/>
        <w:numPr>
          <w:ilvl w:val="0"/>
          <w:numId w:val="6"/>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Should we focus on customers or also energy efficiency service providers?</w:t>
      </w:r>
    </w:p>
    <w:p w14:paraId="27DAFBB2" w14:textId="77777777" w:rsidR="00F942FD" w:rsidRPr="00F942FD" w:rsidRDefault="00F942FD" w:rsidP="00F942FD">
      <w:pPr>
        <w:pStyle w:val="ListParagraph"/>
        <w:numPr>
          <w:ilvl w:val="1"/>
          <w:numId w:val="3"/>
        </w:numPr>
        <w:rPr>
          <w:rFonts w:ascii="Cambria" w:hAnsi="Cambria" w:cs="Calibri"/>
          <w:sz w:val="20"/>
          <w:szCs w:val="20"/>
        </w:rPr>
      </w:pPr>
      <w:r w:rsidRPr="00F942FD">
        <w:rPr>
          <w:rFonts w:ascii="Cambria" w:hAnsi="Cambria" w:cs="Calibri"/>
          <w:sz w:val="20"/>
          <w:szCs w:val="20"/>
        </w:rPr>
        <w:t>Should focus on customers; building the workforce; service providers</w:t>
      </w:r>
    </w:p>
    <w:p w14:paraId="79BFDAC7" w14:textId="3EF06838" w:rsidR="00F942FD" w:rsidRPr="00F942FD" w:rsidRDefault="00F942FD" w:rsidP="00F942FD">
      <w:pPr>
        <w:pStyle w:val="ListParagraph"/>
        <w:numPr>
          <w:ilvl w:val="1"/>
          <w:numId w:val="3"/>
        </w:numPr>
        <w:rPr>
          <w:rFonts w:ascii="Cambria" w:hAnsi="Cambria" w:cs="Calibri"/>
          <w:sz w:val="20"/>
          <w:szCs w:val="20"/>
        </w:rPr>
      </w:pPr>
      <w:r w:rsidRPr="00F942FD">
        <w:rPr>
          <w:rFonts w:ascii="Cambria" w:hAnsi="Cambria" w:cs="Calibri"/>
          <w:sz w:val="20"/>
          <w:szCs w:val="20"/>
        </w:rPr>
        <w:t xml:space="preserve">There are barriers to existing service provider designations (e.g.: length of time to process), that exclude participation </w:t>
      </w:r>
    </w:p>
    <w:p w14:paraId="0C6C4BB0" w14:textId="0B2A032F" w:rsidR="00CC6E2E" w:rsidRPr="00F942FD" w:rsidRDefault="00F942FD" w:rsidP="00F942FD">
      <w:pPr>
        <w:pStyle w:val="ListParagraph"/>
        <w:numPr>
          <w:ilvl w:val="1"/>
          <w:numId w:val="3"/>
        </w:numPr>
        <w:rPr>
          <w:rFonts w:ascii="Cambria" w:hAnsi="Cambria" w:cs="Calibri"/>
          <w:sz w:val="20"/>
          <w:szCs w:val="20"/>
        </w:rPr>
      </w:pPr>
      <w:r w:rsidRPr="00F942FD">
        <w:rPr>
          <w:rFonts w:ascii="Cambria" w:hAnsi="Cambria" w:cs="Calibri"/>
          <w:sz w:val="20"/>
          <w:szCs w:val="20"/>
        </w:rPr>
        <w:t xml:space="preserve">In building the workforce, focus on high-road (well paying, persistent) </w:t>
      </w:r>
      <w:r w:rsidR="001C0C1B">
        <w:rPr>
          <w:rFonts w:ascii="Cambria" w:hAnsi="Cambria" w:cs="Calibri"/>
          <w:sz w:val="20"/>
          <w:szCs w:val="20"/>
        </w:rPr>
        <w:t>energy efficiency</w:t>
      </w:r>
      <w:r w:rsidRPr="00F942FD">
        <w:rPr>
          <w:rFonts w:ascii="Cambria" w:hAnsi="Cambria" w:cs="Calibri"/>
          <w:sz w:val="20"/>
          <w:szCs w:val="20"/>
        </w:rPr>
        <w:t xml:space="preserve"> jobs in impacted communities.</w:t>
      </w:r>
    </w:p>
    <w:p w14:paraId="31A051F7"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6E753EF4" w14:textId="77777777" w:rsidR="00CC6E2E" w:rsidRPr="00360CF9" w:rsidRDefault="00364624" w:rsidP="00863064">
      <w:pPr>
        <w:widowControl w:val="0"/>
        <w:numPr>
          <w:ilvl w:val="0"/>
          <w:numId w:val="6"/>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Who is at risk of not being served?</w:t>
      </w:r>
    </w:p>
    <w:p w14:paraId="7046C771" w14:textId="4B5F9D7F"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Renters</w:t>
      </w:r>
    </w:p>
    <w:p w14:paraId="665E32E8" w14:textId="65C8DEC4"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Isolated/ remote communities</w:t>
      </w:r>
    </w:p>
    <w:p w14:paraId="22FD08C2" w14:textId="170BE2CF" w:rsidR="00CC6E2E"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i/>
          <w:iCs/>
          <w:sz w:val="20"/>
          <w:szCs w:val="20"/>
        </w:rPr>
      </w:pPr>
      <w:r w:rsidRPr="00F942FD">
        <w:rPr>
          <w:rFonts w:ascii="Cambria" w:hAnsi="Cambria" w:cs="Calibri"/>
          <w:sz w:val="20"/>
          <w:szCs w:val="20"/>
        </w:rPr>
        <w:t>Those facing significant barriers to employment (soft skills, ESL; childcare)</w:t>
      </w:r>
    </w:p>
    <w:p w14:paraId="6045C687"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6FDE10E4" w14:textId="77777777" w:rsidR="00CC6E2E" w:rsidRPr="00360CF9" w:rsidRDefault="00364624" w:rsidP="00863064">
      <w:pPr>
        <w:widowControl w:val="0"/>
        <w:numPr>
          <w:ilvl w:val="0"/>
          <w:numId w:val="6"/>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How should we measure progress?</w:t>
      </w:r>
    </w:p>
    <w:p w14:paraId="6E9BE73F" w14:textId="6616E3FC" w:rsidR="00F942FD" w:rsidRPr="00F942FD" w:rsidRDefault="00F942FD" w:rsidP="00F942FD">
      <w:pPr>
        <w:pStyle w:val="ListParagraph"/>
        <w:numPr>
          <w:ilvl w:val="1"/>
          <w:numId w:val="3"/>
        </w:numPr>
        <w:spacing w:after="80"/>
        <w:rPr>
          <w:rFonts w:ascii="Cambria" w:hAnsi="Cambria" w:cs="Calibri"/>
          <w:sz w:val="20"/>
          <w:szCs w:val="20"/>
        </w:rPr>
      </w:pPr>
      <w:r w:rsidRPr="00F942FD">
        <w:rPr>
          <w:rFonts w:ascii="Cambria" w:hAnsi="Cambria" w:cs="Calibri"/>
          <w:sz w:val="20"/>
          <w:szCs w:val="20"/>
        </w:rPr>
        <w:t>Set baseline metrics and track participation among identified target groups</w:t>
      </w:r>
    </w:p>
    <w:p w14:paraId="1871D11F" w14:textId="17353223" w:rsidR="00CC6E2E" w:rsidRPr="00F942FD" w:rsidRDefault="00F942FD" w:rsidP="00F942FD">
      <w:pPr>
        <w:pStyle w:val="ListParagraph"/>
        <w:numPr>
          <w:ilvl w:val="1"/>
          <w:numId w:val="3"/>
        </w:numPr>
        <w:spacing w:after="80"/>
        <w:rPr>
          <w:rFonts w:ascii="Cambria" w:hAnsi="Cambria" w:cs="Calibri"/>
          <w:sz w:val="20"/>
          <w:szCs w:val="20"/>
        </w:rPr>
      </w:pPr>
      <w:r w:rsidRPr="00F942FD">
        <w:rPr>
          <w:rFonts w:ascii="Cambria" w:hAnsi="Cambria" w:cs="Calibri"/>
          <w:sz w:val="20"/>
          <w:szCs w:val="20"/>
        </w:rPr>
        <w:t>Provide the space and resources for longitudinal tracking of outcomes</w:t>
      </w:r>
    </w:p>
    <w:p w14:paraId="6F016C66" w14:textId="77777777" w:rsidR="00CC6E2E" w:rsidRPr="00CC6E2E" w:rsidRDefault="00CC6E2E" w:rsidP="00364624">
      <w:pPr>
        <w:spacing w:after="80"/>
        <w:rPr>
          <w:rFonts w:ascii="Cambria" w:hAnsi="Cambria" w:cs="Calibri"/>
          <w:sz w:val="20"/>
          <w:szCs w:val="20"/>
          <w:u w:val="single"/>
        </w:rPr>
      </w:pPr>
    </w:p>
    <w:p w14:paraId="0D3135EF" w14:textId="49E3BB79" w:rsidR="00364624" w:rsidRDefault="00364624" w:rsidP="00364624">
      <w:pPr>
        <w:spacing w:after="80"/>
        <w:rPr>
          <w:rFonts w:ascii="Cambria" w:hAnsi="Cambria" w:cs="Calibri"/>
          <w:sz w:val="20"/>
          <w:szCs w:val="20"/>
          <w:u w:val="single"/>
        </w:rPr>
      </w:pPr>
      <w:r w:rsidRPr="00CC6E2E">
        <w:rPr>
          <w:rFonts w:ascii="Cambria" w:hAnsi="Cambria" w:cs="Calibri"/>
          <w:sz w:val="20"/>
          <w:szCs w:val="20"/>
          <w:u w:val="single"/>
        </w:rPr>
        <w:t xml:space="preserve">Breakout Group 3: Melanie Peck </w:t>
      </w:r>
    </w:p>
    <w:p w14:paraId="6D186C99" w14:textId="77777777" w:rsidR="00CC6E2E" w:rsidRPr="00360CF9" w:rsidRDefault="00364624" w:rsidP="00863064">
      <w:pPr>
        <w:widowControl w:val="0"/>
        <w:numPr>
          <w:ilvl w:val="0"/>
          <w:numId w:val="7"/>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What do you think the new Equity segment should achieve?</w:t>
      </w:r>
    </w:p>
    <w:p w14:paraId="793A66D6" w14:textId="74B1320A"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Reduce Energy Burden (income spent on energy costs)</w:t>
      </w:r>
    </w:p>
    <w:p w14:paraId="50881A2D" w14:textId="4CD99F7F"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Increase access to clean and affordable energy to underserved communities by partnering with community-based organizations to better understand the real needs of the communities they are trying to serve</w:t>
      </w:r>
    </w:p>
    <w:p w14:paraId="5D0B2D3B" w14:textId="53C89A56" w:rsidR="00CC6E2E"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i/>
          <w:iCs/>
          <w:sz w:val="20"/>
          <w:szCs w:val="20"/>
        </w:rPr>
      </w:pPr>
      <w:r w:rsidRPr="00F942FD">
        <w:rPr>
          <w:rFonts w:ascii="Cambria" w:hAnsi="Cambria" w:cs="Calibri"/>
          <w:sz w:val="20"/>
          <w:szCs w:val="20"/>
        </w:rPr>
        <w:t>Center the priorities of communities most affected</w:t>
      </w:r>
    </w:p>
    <w:p w14:paraId="10D30FD2"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0C12A789" w14:textId="77777777" w:rsidR="00CC6E2E" w:rsidRPr="00360CF9" w:rsidRDefault="00364624" w:rsidP="00863064">
      <w:pPr>
        <w:widowControl w:val="0"/>
        <w:numPr>
          <w:ilvl w:val="0"/>
          <w:numId w:val="7"/>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Should we focus on customers or also energy efficiency service providers?</w:t>
      </w:r>
    </w:p>
    <w:p w14:paraId="2EB2EE3B" w14:textId="1A45045F" w:rsidR="00F942FD" w:rsidRPr="00F942FD" w:rsidRDefault="00F942FD" w:rsidP="00F942FD">
      <w:pPr>
        <w:pStyle w:val="ListParagraph"/>
        <w:numPr>
          <w:ilvl w:val="1"/>
          <w:numId w:val="3"/>
        </w:numPr>
        <w:rPr>
          <w:rFonts w:ascii="Cambria" w:hAnsi="Cambria" w:cs="Calibri"/>
          <w:sz w:val="20"/>
          <w:szCs w:val="20"/>
        </w:rPr>
      </w:pPr>
      <w:r w:rsidRPr="00F942FD">
        <w:rPr>
          <w:rFonts w:ascii="Cambria" w:hAnsi="Cambria" w:cs="Calibri"/>
          <w:sz w:val="20"/>
          <w:szCs w:val="20"/>
        </w:rPr>
        <w:t xml:space="preserve">Both customers and service providers (including </w:t>
      </w:r>
      <w:r w:rsidR="001C0C1B" w:rsidRPr="00F942FD">
        <w:rPr>
          <w:rFonts w:ascii="Cambria" w:hAnsi="Cambria" w:cs="Calibri"/>
          <w:sz w:val="20"/>
          <w:szCs w:val="20"/>
        </w:rPr>
        <w:t>workforce) should</w:t>
      </w:r>
      <w:r w:rsidRPr="00F942FD">
        <w:rPr>
          <w:rFonts w:ascii="Cambria" w:hAnsi="Cambria" w:cs="Calibri"/>
          <w:sz w:val="20"/>
          <w:szCs w:val="20"/>
        </w:rPr>
        <w:t xml:space="preserve"> be included, but with clear definitions, goals and expectations (sales v. service)</w:t>
      </w:r>
    </w:p>
    <w:p w14:paraId="216A1F8F" w14:textId="3EEC6B3C" w:rsidR="00F942FD" w:rsidRPr="00F942FD" w:rsidRDefault="00F942FD" w:rsidP="00F942FD">
      <w:pPr>
        <w:pStyle w:val="ListParagraph"/>
        <w:numPr>
          <w:ilvl w:val="1"/>
          <w:numId w:val="3"/>
        </w:numPr>
        <w:rPr>
          <w:rFonts w:ascii="Cambria" w:hAnsi="Cambria" w:cs="Calibri"/>
          <w:sz w:val="20"/>
          <w:szCs w:val="20"/>
        </w:rPr>
      </w:pPr>
      <w:r w:rsidRPr="00F942FD">
        <w:rPr>
          <w:rFonts w:ascii="Cambria" w:hAnsi="Cambria" w:cs="Calibri"/>
          <w:sz w:val="20"/>
          <w:szCs w:val="20"/>
        </w:rPr>
        <w:t>Service providers - and specifically CBOs should be engaged as they have trust and can increase access and adoption of programs</w:t>
      </w:r>
    </w:p>
    <w:p w14:paraId="42B1E7BE" w14:textId="0EDAA196" w:rsidR="00CC6E2E" w:rsidRPr="00F942FD" w:rsidRDefault="00F942FD" w:rsidP="00F942FD">
      <w:pPr>
        <w:pStyle w:val="ListParagraph"/>
        <w:numPr>
          <w:ilvl w:val="1"/>
          <w:numId w:val="3"/>
        </w:numPr>
        <w:rPr>
          <w:rFonts w:ascii="Cambria" w:hAnsi="Cambria" w:cs="Calibri"/>
          <w:i/>
          <w:iCs/>
          <w:sz w:val="20"/>
          <w:szCs w:val="20"/>
        </w:rPr>
      </w:pPr>
      <w:r w:rsidRPr="00F942FD">
        <w:rPr>
          <w:rFonts w:ascii="Cambria" w:hAnsi="Cambria" w:cs="Calibri"/>
          <w:sz w:val="20"/>
          <w:szCs w:val="20"/>
        </w:rPr>
        <w:t>Service providers and customers are intertwined and should both be considered</w:t>
      </w:r>
    </w:p>
    <w:p w14:paraId="3E144DF9"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2C001D27" w14:textId="77777777" w:rsidR="00CC6E2E" w:rsidRPr="00360CF9" w:rsidRDefault="00364624" w:rsidP="00863064">
      <w:pPr>
        <w:widowControl w:val="0"/>
        <w:numPr>
          <w:ilvl w:val="0"/>
          <w:numId w:val="7"/>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Who is at risk of not being served?</w:t>
      </w:r>
    </w:p>
    <w:p w14:paraId="3C080739" w14:textId="6EEAAC09"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 xml:space="preserve">Renters and/or </w:t>
      </w:r>
      <w:r w:rsidR="00273D12">
        <w:rPr>
          <w:rFonts w:ascii="Cambria" w:hAnsi="Cambria" w:cs="Calibri"/>
          <w:sz w:val="20"/>
          <w:szCs w:val="20"/>
        </w:rPr>
        <w:t xml:space="preserve">residents of </w:t>
      </w:r>
      <w:r w:rsidRPr="00F942FD">
        <w:rPr>
          <w:rFonts w:ascii="Cambria" w:hAnsi="Cambria" w:cs="Calibri"/>
          <w:sz w:val="20"/>
          <w:szCs w:val="20"/>
        </w:rPr>
        <w:t>naturally occurring affordable housing</w:t>
      </w:r>
    </w:p>
    <w:p w14:paraId="1B09EE0D" w14:textId="01157CA9" w:rsidR="00F942FD"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 xml:space="preserve">Customers </w:t>
      </w:r>
      <w:r w:rsidR="00273D12">
        <w:rPr>
          <w:rFonts w:ascii="Cambria" w:hAnsi="Cambria" w:cs="Calibri"/>
          <w:sz w:val="20"/>
          <w:szCs w:val="20"/>
        </w:rPr>
        <w:t>who</w:t>
      </w:r>
      <w:r w:rsidRPr="00F942FD">
        <w:rPr>
          <w:rFonts w:ascii="Cambria" w:hAnsi="Cambria" w:cs="Calibri"/>
          <w:sz w:val="20"/>
          <w:szCs w:val="20"/>
        </w:rPr>
        <w:t xml:space="preserve"> fall outside of other </w:t>
      </w:r>
      <w:r w:rsidR="001C0C1B">
        <w:rPr>
          <w:rFonts w:ascii="Cambria" w:hAnsi="Cambria" w:cs="Calibri"/>
          <w:sz w:val="20"/>
          <w:szCs w:val="20"/>
        </w:rPr>
        <w:t>low-income</w:t>
      </w:r>
      <w:r w:rsidRPr="00F942FD">
        <w:rPr>
          <w:rFonts w:ascii="Cambria" w:hAnsi="Cambria" w:cs="Calibri"/>
          <w:sz w:val="20"/>
          <w:szCs w:val="20"/>
        </w:rPr>
        <w:t xml:space="preserve"> programs (like ESA/CARE etc.) or definitions (HTR etc.)</w:t>
      </w:r>
    </w:p>
    <w:p w14:paraId="1B6B36E3" w14:textId="05C1609E" w:rsidR="00CC6E2E" w:rsidRPr="00F942FD" w:rsidRDefault="00F942FD" w:rsidP="00F942FD">
      <w:pPr>
        <w:pStyle w:val="ListParagraph"/>
        <w:widowControl w:val="0"/>
        <w:numPr>
          <w:ilvl w:val="1"/>
          <w:numId w:val="3"/>
        </w:numPr>
        <w:autoSpaceDE w:val="0"/>
        <w:autoSpaceDN w:val="0"/>
        <w:adjustRightInd w:val="0"/>
        <w:spacing w:before="10" w:after="10"/>
        <w:rPr>
          <w:rFonts w:ascii="Cambria" w:hAnsi="Cambria" w:cs="Calibri"/>
          <w:sz w:val="20"/>
          <w:szCs w:val="20"/>
        </w:rPr>
      </w:pPr>
      <w:r w:rsidRPr="00F942FD">
        <w:rPr>
          <w:rFonts w:ascii="Cambria" w:hAnsi="Cambria" w:cs="Calibri"/>
          <w:sz w:val="20"/>
          <w:szCs w:val="20"/>
        </w:rPr>
        <w:t>Tribal communities and/or other groups that have been marginalized/left out/negatively impacted by government programs in the past and as a result, lack trust in government programs</w:t>
      </w:r>
    </w:p>
    <w:p w14:paraId="7B257482"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66F39B75" w14:textId="77777777" w:rsidR="00CC6E2E" w:rsidRPr="00360CF9" w:rsidRDefault="00364624" w:rsidP="00863064">
      <w:pPr>
        <w:widowControl w:val="0"/>
        <w:numPr>
          <w:ilvl w:val="0"/>
          <w:numId w:val="7"/>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How should we measure progress?</w:t>
      </w:r>
    </w:p>
    <w:p w14:paraId="71F77CCF" w14:textId="587990F7" w:rsidR="00F942FD" w:rsidRPr="00F942FD" w:rsidRDefault="00F942FD" w:rsidP="00F942FD">
      <w:pPr>
        <w:pStyle w:val="ListParagraph"/>
        <w:numPr>
          <w:ilvl w:val="1"/>
          <w:numId w:val="3"/>
        </w:numPr>
        <w:spacing w:after="80"/>
        <w:rPr>
          <w:rFonts w:ascii="Cambria" w:hAnsi="Cambria" w:cs="Calibri"/>
          <w:sz w:val="20"/>
          <w:szCs w:val="20"/>
        </w:rPr>
      </w:pPr>
      <w:r w:rsidRPr="00F942FD">
        <w:rPr>
          <w:rFonts w:ascii="Cambria" w:hAnsi="Cambria" w:cs="Calibri"/>
          <w:sz w:val="20"/>
          <w:szCs w:val="20"/>
        </w:rPr>
        <w:t>Reduction in energy burden (</w:t>
      </w:r>
      <w:r w:rsidR="001C0C1B">
        <w:rPr>
          <w:rFonts w:ascii="Cambria" w:hAnsi="Cambria" w:cs="Calibri"/>
          <w:sz w:val="20"/>
          <w:szCs w:val="20"/>
        </w:rPr>
        <w:t xml:space="preserve">energy </w:t>
      </w:r>
      <w:r w:rsidRPr="00F942FD">
        <w:rPr>
          <w:rFonts w:ascii="Cambria" w:hAnsi="Cambria" w:cs="Calibri"/>
          <w:sz w:val="20"/>
          <w:szCs w:val="20"/>
        </w:rPr>
        <w:t>shutoffs, % of income over time spent on energy)</w:t>
      </w:r>
    </w:p>
    <w:p w14:paraId="3E7BFDD8" w14:textId="27D61979" w:rsidR="00F942FD" w:rsidRPr="00F942FD" w:rsidRDefault="00F942FD" w:rsidP="00F942FD">
      <w:pPr>
        <w:pStyle w:val="ListParagraph"/>
        <w:numPr>
          <w:ilvl w:val="1"/>
          <w:numId w:val="3"/>
        </w:numPr>
        <w:spacing w:after="80"/>
        <w:rPr>
          <w:rFonts w:ascii="Cambria" w:hAnsi="Cambria" w:cs="Calibri"/>
          <w:sz w:val="20"/>
          <w:szCs w:val="20"/>
        </w:rPr>
      </w:pPr>
      <w:r w:rsidRPr="00F942FD">
        <w:rPr>
          <w:rFonts w:ascii="Cambria" w:hAnsi="Cambria" w:cs="Calibri"/>
          <w:sz w:val="20"/>
          <w:szCs w:val="20"/>
        </w:rPr>
        <w:t>Non-energy benefits (physical and mental health, economic hardship, comfort, etc.)</w:t>
      </w:r>
    </w:p>
    <w:p w14:paraId="302782CE" w14:textId="0DE72F18" w:rsidR="00CC6E2E" w:rsidRDefault="00F942FD" w:rsidP="00364624">
      <w:pPr>
        <w:pStyle w:val="ListParagraph"/>
        <w:numPr>
          <w:ilvl w:val="1"/>
          <w:numId w:val="3"/>
        </w:numPr>
        <w:spacing w:after="80"/>
        <w:rPr>
          <w:rFonts w:ascii="Cambria" w:hAnsi="Cambria" w:cs="Calibri"/>
          <w:sz w:val="20"/>
          <w:szCs w:val="20"/>
        </w:rPr>
      </w:pPr>
      <w:r w:rsidRPr="00F942FD">
        <w:rPr>
          <w:rFonts w:ascii="Cambria" w:hAnsi="Cambria" w:cs="Calibri"/>
          <w:sz w:val="20"/>
          <w:szCs w:val="20"/>
        </w:rPr>
        <w:t>Qualitative and quantitative metrics, including (and importantly) conversations with communities</w:t>
      </w:r>
    </w:p>
    <w:p w14:paraId="79066E2D" w14:textId="77777777" w:rsidR="00F942FD" w:rsidRPr="00F942FD" w:rsidRDefault="00F942FD" w:rsidP="00F942FD">
      <w:pPr>
        <w:pStyle w:val="ListParagraph"/>
        <w:spacing w:after="80"/>
        <w:ind w:left="1440"/>
        <w:rPr>
          <w:rFonts w:ascii="Cambria" w:hAnsi="Cambria" w:cs="Calibri"/>
          <w:sz w:val="20"/>
          <w:szCs w:val="20"/>
        </w:rPr>
      </w:pPr>
    </w:p>
    <w:p w14:paraId="33EEB9E9" w14:textId="70D52A89" w:rsidR="00364624" w:rsidRDefault="00364624" w:rsidP="00364624">
      <w:pPr>
        <w:spacing w:after="80"/>
        <w:rPr>
          <w:rFonts w:ascii="Cambria" w:hAnsi="Cambria" w:cs="Calibri"/>
          <w:sz w:val="20"/>
          <w:szCs w:val="20"/>
          <w:u w:val="single"/>
        </w:rPr>
      </w:pPr>
      <w:r w:rsidRPr="00CC6E2E">
        <w:rPr>
          <w:rFonts w:ascii="Cambria" w:hAnsi="Cambria" w:cs="Calibri"/>
          <w:sz w:val="20"/>
          <w:szCs w:val="20"/>
          <w:u w:val="single"/>
        </w:rPr>
        <w:t xml:space="preserve">Breakout Group 4: </w:t>
      </w:r>
      <w:proofErr w:type="spellStart"/>
      <w:r w:rsidRPr="00CC6E2E">
        <w:rPr>
          <w:rFonts w:ascii="Cambria" w:hAnsi="Cambria" w:cs="Calibri"/>
          <w:sz w:val="20"/>
          <w:szCs w:val="20"/>
          <w:u w:val="single"/>
        </w:rPr>
        <w:t>Fabi</w:t>
      </w:r>
      <w:proofErr w:type="spellEnd"/>
      <w:r w:rsidRPr="00CC6E2E">
        <w:rPr>
          <w:rFonts w:ascii="Cambria" w:hAnsi="Cambria" w:cs="Calibri"/>
          <w:sz w:val="20"/>
          <w:szCs w:val="20"/>
          <w:u w:val="single"/>
        </w:rPr>
        <w:t xml:space="preserve"> Lao </w:t>
      </w:r>
    </w:p>
    <w:p w14:paraId="3B09E6F7" w14:textId="77777777" w:rsidR="00CC6E2E" w:rsidRPr="00360CF9" w:rsidRDefault="00364624" w:rsidP="00863064">
      <w:pPr>
        <w:widowControl w:val="0"/>
        <w:numPr>
          <w:ilvl w:val="0"/>
          <w:numId w:val="8"/>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What do you think the new Equity segment should achieve?</w:t>
      </w:r>
    </w:p>
    <w:p w14:paraId="134951C3" w14:textId="6B375C31" w:rsidR="008B17D9" w:rsidRPr="008B17D9" w:rsidRDefault="008B17D9" w:rsidP="008B17D9">
      <w:pPr>
        <w:pStyle w:val="ListParagraph"/>
        <w:widowControl w:val="0"/>
        <w:numPr>
          <w:ilvl w:val="1"/>
          <w:numId w:val="3"/>
        </w:numPr>
        <w:autoSpaceDE w:val="0"/>
        <w:autoSpaceDN w:val="0"/>
        <w:adjustRightInd w:val="0"/>
        <w:spacing w:before="10" w:after="10"/>
        <w:rPr>
          <w:rFonts w:ascii="Cambria" w:hAnsi="Cambria" w:cs="Calibri"/>
          <w:sz w:val="20"/>
          <w:szCs w:val="20"/>
        </w:rPr>
      </w:pPr>
      <w:r w:rsidRPr="008B17D9">
        <w:rPr>
          <w:rFonts w:ascii="Cambria" w:hAnsi="Cambria" w:cs="Calibri"/>
          <w:sz w:val="20"/>
          <w:szCs w:val="20"/>
        </w:rPr>
        <w:lastRenderedPageBreak/>
        <w:t>Well-established definitions of HTR and other markers that help make up "equity"</w:t>
      </w:r>
    </w:p>
    <w:p w14:paraId="7ED2605B" w14:textId="45D8B53E" w:rsidR="008B17D9" w:rsidRPr="008B17D9" w:rsidRDefault="008B17D9" w:rsidP="008B17D9">
      <w:pPr>
        <w:pStyle w:val="ListParagraph"/>
        <w:widowControl w:val="0"/>
        <w:numPr>
          <w:ilvl w:val="1"/>
          <w:numId w:val="3"/>
        </w:numPr>
        <w:autoSpaceDE w:val="0"/>
        <w:autoSpaceDN w:val="0"/>
        <w:adjustRightInd w:val="0"/>
        <w:spacing w:before="10" w:after="10"/>
        <w:rPr>
          <w:rFonts w:ascii="Cambria" w:hAnsi="Cambria" w:cs="Calibri"/>
          <w:sz w:val="20"/>
          <w:szCs w:val="20"/>
        </w:rPr>
      </w:pPr>
      <w:r w:rsidRPr="008B17D9">
        <w:rPr>
          <w:rFonts w:ascii="Cambria" w:hAnsi="Cambria" w:cs="Calibri"/>
          <w:sz w:val="20"/>
          <w:szCs w:val="20"/>
        </w:rPr>
        <w:t>Equity programs can/should support resource programs without being eliminated as duplicative or not truly "equity" and be located outside of DACs as well</w:t>
      </w:r>
    </w:p>
    <w:p w14:paraId="05EE5EE9" w14:textId="25ADE5AA" w:rsidR="00CC6E2E" w:rsidRPr="008B17D9" w:rsidRDefault="008B17D9" w:rsidP="008B17D9">
      <w:pPr>
        <w:pStyle w:val="ListParagraph"/>
        <w:widowControl w:val="0"/>
        <w:numPr>
          <w:ilvl w:val="1"/>
          <w:numId w:val="3"/>
        </w:numPr>
        <w:autoSpaceDE w:val="0"/>
        <w:autoSpaceDN w:val="0"/>
        <w:adjustRightInd w:val="0"/>
        <w:spacing w:before="10" w:after="10"/>
        <w:rPr>
          <w:rFonts w:ascii="Cambria" w:hAnsi="Cambria" w:cs="Calibri"/>
          <w:i/>
          <w:iCs/>
          <w:sz w:val="20"/>
          <w:szCs w:val="20"/>
        </w:rPr>
      </w:pPr>
      <w:r w:rsidRPr="008B17D9">
        <w:rPr>
          <w:rFonts w:ascii="Cambria" w:hAnsi="Cambria" w:cs="Calibri"/>
          <w:sz w:val="20"/>
          <w:szCs w:val="20"/>
        </w:rPr>
        <w:t>Increased access and participation in energy programs that deliver energy and non-energy benefits to communities</w:t>
      </w:r>
    </w:p>
    <w:p w14:paraId="24BBC792"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52E3E4FC" w14:textId="77777777" w:rsidR="00CC6E2E" w:rsidRPr="00360CF9" w:rsidRDefault="00364624" w:rsidP="00863064">
      <w:pPr>
        <w:widowControl w:val="0"/>
        <w:numPr>
          <w:ilvl w:val="0"/>
          <w:numId w:val="8"/>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Should we focus on customers or also energy efficiency service providers?</w:t>
      </w:r>
    </w:p>
    <w:p w14:paraId="76DFF924" w14:textId="77777777" w:rsidR="00646475" w:rsidRPr="00646475" w:rsidRDefault="00646475" w:rsidP="00646475">
      <w:pPr>
        <w:pStyle w:val="ListParagraph"/>
        <w:widowControl w:val="0"/>
        <w:numPr>
          <w:ilvl w:val="1"/>
          <w:numId w:val="3"/>
        </w:numPr>
        <w:autoSpaceDE w:val="0"/>
        <w:autoSpaceDN w:val="0"/>
        <w:adjustRightInd w:val="0"/>
        <w:spacing w:before="10" w:after="10"/>
        <w:rPr>
          <w:rFonts w:ascii="Cambria" w:hAnsi="Cambria" w:cs="Calibri"/>
          <w:sz w:val="20"/>
          <w:szCs w:val="20"/>
        </w:rPr>
      </w:pPr>
      <w:r w:rsidRPr="00646475">
        <w:rPr>
          <w:rFonts w:ascii="Cambria" w:hAnsi="Cambria" w:cs="Calibri"/>
          <w:sz w:val="20"/>
          <w:szCs w:val="20"/>
        </w:rPr>
        <w:t>Consideration of energy service providers that may not be supported through "market support" segment objectives. Supporting emerging and incumbent EE workforce within defined equity populations should be considered.</w:t>
      </w:r>
    </w:p>
    <w:p w14:paraId="0965D09C" w14:textId="0D6C9A11" w:rsidR="00646475" w:rsidRPr="00646475" w:rsidRDefault="00646475" w:rsidP="00646475">
      <w:pPr>
        <w:pStyle w:val="ListParagraph"/>
        <w:widowControl w:val="0"/>
        <w:numPr>
          <w:ilvl w:val="1"/>
          <w:numId w:val="3"/>
        </w:numPr>
        <w:autoSpaceDE w:val="0"/>
        <w:autoSpaceDN w:val="0"/>
        <w:adjustRightInd w:val="0"/>
        <w:spacing w:before="10" w:after="10"/>
        <w:rPr>
          <w:rFonts w:ascii="Cambria" w:hAnsi="Cambria" w:cs="Calibri"/>
          <w:sz w:val="20"/>
          <w:szCs w:val="20"/>
        </w:rPr>
      </w:pPr>
      <w:r w:rsidRPr="00646475">
        <w:rPr>
          <w:rFonts w:ascii="Cambria" w:hAnsi="Cambria" w:cs="Calibri"/>
          <w:sz w:val="20"/>
          <w:szCs w:val="20"/>
        </w:rPr>
        <w:t>Customers should have a slight priority, but we should maintain consistent and clear communication with energy service providers</w:t>
      </w:r>
    </w:p>
    <w:p w14:paraId="7053B188" w14:textId="51C9DC49" w:rsidR="00364624" w:rsidRDefault="00646475" w:rsidP="00646475">
      <w:pPr>
        <w:pStyle w:val="ListParagraph"/>
        <w:widowControl w:val="0"/>
        <w:numPr>
          <w:ilvl w:val="1"/>
          <w:numId w:val="3"/>
        </w:numPr>
        <w:autoSpaceDE w:val="0"/>
        <w:autoSpaceDN w:val="0"/>
        <w:adjustRightInd w:val="0"/>
        <w:spacing w:before="10" w:after="10"/>
        <w:rPr>
          <w:rFonts w:ascii="Cambria" w:hAnsi="Cambria" w:cs="Calibri"/>
          <w:sz w:val="20"/>
          <w:szCs w:val="20"/>
        </w:rPr>
      </w:pPr>
      <w:r w:rsidRPr="00646475">
        <w:rPr>
          <w:rFonts w:ascii="Cambria" w:hAnsi="Cambria" w:cs="Calibri"/>
          <w:sz w:val="20"/>
          <w:szCs w:val="20"/>
        </w:rPr>
        <w:t>Set targets &amp; incentives for suppliers that motivates them to serve those most in need</w:t>
      </w:r>
    </w:p>
    <w:p w14:paraId="4814C857" w14:textId="77777777" w:rsidR="00646475" w:rsidRPr="00360CF9" w:rsidRDefault="00646475" w:rsidP="00646475">
      <w:pPr>
        <w:widowControl w:val="0"/>
        <w:autoSpaceDE w:val="0"/>
        <w:autoSpaceDN w:val="0"/>
        <w:adjustRightInd w:val="0"/>
        <w:spacing w:before="10" w:after="10"/>
        <w:rPr>
          <w:rFonts w:ascii="Cambria" w:hAnsi="Cambria" w:cs="Calibri"/>
          <w:i/>
          <w:iCs/>
          <w:sz w:val="20"/>
          <w:szCs w:val="20"/>
        </w:rPr>
      </w:pPr>
    </w:p>
    <w:p w14:paraId="55CE97FB" w14:textId="77777777" w:rsidR="00CC6E2E" w:rsidRPr="00360CF9" w:rsidRDefault="00364624" w:rsidP="00863064">
      <w:pPr>
        <w:widowControl w:val="0"/>
        <w:numPr>
          <w:ilvl w:val="0"/>
          <w:numId w:val="8"/>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Who is at risk of not being served?</w:t>
      </w:r>
    </w:p>
    <w:p w14:paraId="0D2DE3B9" w14:textId="092B6F50" w:rsidR="008B17D9" w:rsidRPr="008B17D9" w:rsidRDefault="008B17D9" w:rsidP="008B17D9">
      <w:pPr>
        <w:pStyle w:val="ListParagraph"/>
        <w:widowControl w:val="0"/>
        <w:numPr>
          <w:ilvl w:val="1"/>
          <w:numId w:val="3"/>
        </w:numPr>
        <w:autoSpaceDE w:val="0"/>
        <w:autoSpaceDN w:val="0"/>
        <w:adjustRightInd w:val="0"/>
        <w:spacing w:before="10" w:after="10"/>
        <w:rPr>
          <w:rFonts w:ascii="Cambria" w:hAnsi="Cambria" w:cs="Calibri"/>
          <w:sz w:val="20"/>
          <w:szCs w:val="20"/>
        </w:rPr>
      </w:pPr>
      <w:r w:rsidRPr="008B17D9">
        <w:rPr>
          <w:rFonts w:ascii="Cambria" w:hAnsi="Cambria" w:cs="Calibri"/>
          <w:sz w:val="20"/>
          <w:szCs w:val="20"/>
        </w:rPr>
        <w:t>MF &amp; SF, especially moderate-income, income doesn't match ESA standards, but they cannot do comprehensive upgrades w/o substantial incentives</w:t>
      </w:r>
    </w:p>
    <w:p w14:paraId="3485E9D4" w14:textId="27F2DADF" w:rsidR="008B17D9" w:rsidRPr="008B17D9" w:rsidRDefault="008B17D9" w:rsidP="008B17D9">
      <w:pPr>
        <w:pStyle w:val="ListParagraph"/>
        <w:widowControl w:val="0"/>
        <w:numPr>
          <w:ilvl w:val="1"/>
          <w:numId w:val="3"/>
        </w:numPr>
        <w:autoSpaceDE w:val="0"/>
        <w:autoSpaceDN w:val="0"/>
        <w:adjustRightInd w:val="0"/>
        <w:spacing w:before="10" w:after="10"/>
        <w:rPr>
          <w:rFonts w:ascii="Cambria" w:hAnsi="Cambria" w:cs="Calibri"/>
          <w:sz w:val="20"/>
          <w:szCs w:val="20"/>
        </w:rPr>
      </w:pPr>
      <w:r w:rsidRPr="008B17D9">
        <w:rPr>
          <w:rFonts w:ascii="Cambria" w:hAnsi="Cambria" w:cs="Calibri"/>
          <w:sz w:val="20"/>
          <w:szCs w:val="20"/>
        </w:rPr>
        <w:t>Low-income, non-English speakers, and rural communities</w:t>
      </w:r>
    </w:p>
    <w:p w14:paraId="71A94F79" w14:textId="352395D4" w:rsidR="00CC6E2E" w:rsidRPr="008B17D9" w:rsidRDefault="008B17D9" w:rsidP="008B17D9">
      <w:pPr>
        <w:pStyle w:val="ListParagraph"/>
        <w:widowControl w:val="0"/>
        <w:numPr>
          <w:ilvl w:val="1"/>
          <w:numId w:val="3"/>
        </w:numPr>
        <w:autoSpaceDE w:val="0"/>
        <w:autoSpaceDN w:val="0"/>
        <w:adjustRightInd w:val="0"/>
        <w:spacing w:before="10" w:after="10"/>
        <w:rPr>
          <w:rFonts w:ascii="Cambria" w:hAnsi="Cambria" w:cs="Calibri"/>
          <w:sz w:val="20"/>
          <w:szCs w:val="20"/>
        </w:rPr>
      </w:pPr>
      <w:r w:rsidRPr="008B17D9">
        <w:rPr>
          <w:rFonts w:ascii="Cambria" w:hAnsi="Cambria" w:cs="Calibri"/>
          <w:sz w:val="20"/>
          <w:szCs w:val="20"/>
        </w:rPr>
        <w:t>Small businesses that require in-person interaction</w:t>
      </w:r>
    </w:p>
    <w:p w14:paraId="075AC641"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4074514D" w14:textId="77777777" w:rsidR="00CC6E2E" w:rsidRPr="00360CF9" w:rsidRDefault="00364624" w:rsidP="00863064">
      <w:pPr>
        <w:widowControl w:val="0"/>
        <w:numPr>
          <w:ilvl w:val="0"/>
          <w:numId w:val="8"/>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How should we measure progress?</w:t>
      </w:r>
    </w:p>
    <w:p w14:paraId="5157A036" w14:textId="319E36E7" w:rsidR="008B17D9" w:rsidRPr="008B17D9" w:rsidRDefault="008B17D9" w:rsidP="008B17D9">
      <w:pPr>
        <w:pStyle w:val="ListParagraph"/>
        <w:numPr>
          <w:ilvl w:val="1"/>
          <w:numId w:val="3"/>
        </w:numPr>
        <w:spacing w:after="80"/>
        <w:rPr>
          <w:rFonts w:ascii="Cambria" w:hAnsi="Cambria" w:cs="Calibri"/>
          <w:sz w:val="20"/>
          <w:szCs w:val="20"/>
        </w:rPr>
      </w:pPr>
      <w:r w:rsidRPr="008B17D9">
        <w:rPr>
          <w:rFonts w:ascii="Cambria" w:hAnsi="Cambria" w:cs="Calibri"/>
          <w:sz w:val="20"/>
          <w:szCs w:val="20"/>
        </w:rPr>
        <w:t>GHG reduction equivalents</w:t>
      </w:r>
    </w:p>
    <w:p w14:paraId="29AA09DA" w14:textId="305C1D10" w:rsidR="008B17D9" w:rsidRPr="008B17D9" w:rsidRDefault="00273D12" w:rsidP="008B17D9">
      <w:pPr>
        <w:pStyle w:val="ListParagraph"/>
        <w:numPr>
          <w:ilvl w:val="1"/>
          <w:numId w:val="3"/>
        </w:numPr>
        <w:spacing w:after="80"/>
        <w:rPr>
          <w:rFonts w:ascii="Cambria" w:hAnsi="Cambria" w:cs="Calibri"/>
          <w:sz w:val="20"/>
          <w:szCs w:val="20"/>
        </w:rPr>
      </w:pPr>
      <w:r>
        <w:rPr>
          <w:rFonts w:ascii="Cambria" w:hAnsi="Cambria" w:cs="Calibri"/>
          <w:sz w:val="20"/>
          <w:szCs w:val="20"/>
        </w:rPr>
        <w:t>Net Energy Benefits</w:t>
      </w:r>
    </w:p>
    <w:p w14:paraId="495FDED3" w14:textId="0FE9F609" w:rsidR="00CC6E2E" w:rsidRPr="008B17D9" w:rsidRDefault="008B17D9" w:rsidP="008B17D9">
      <w:pPr>
        <w:pStyle w:val="ListParagraph"/>
        <w:numPr>
          <w:ilvl w:val="1"/>
          <w:numId w:val="3"/>
        </w:numPr>
        <w:spacing w:after="80"/>
        <w:rPr>
          <w:rFonts w:ascii="Cambria" w:hAnsi="Cambria" w:cs="Calibri"/>
          <w:sz w:val="20"/>
          <w:szCs w:val="20"/>
        </w:rPr>
      </w:pPr>
      <w:r w:rsidRPr="008B17D9">
        <w:rPr>
          <w:rFonts w:ascii="Cambria" w:hAnsi="Cambria" w:cs="Calibri"/>
          <w:sz w:val="20"/>
          <w:szCs w:val="20"/>
        </w:rPr>
        <w:t>Energy usage in DACs &amp; target communities vs. usage in communities outside the program</w:t>
      </w:r>
    </w:p>
    <w:p w14:paraId="3CCDB79D" w14:textId="4669FA44" w:rsidR="00CC6E2E" w:rsidRPr="00CC6E2E" w:rsidRDefault="00CC6E2E" w:rsidP="00364624">
      <w:pPr>
        <w:spacing w:after="80"/>
        <w:rPr>
          <w:rFonts w:ascii="Cambria" w:hAnsi="Cambria" w:cs="Calibri"/>
          <w:sz w:val="20"/>
          <w:szCs w:val="20"/>
          <w:u w:val="single"/>
        </w:rPr>
      </w:pPr>
    </w:p>
    <w:p w14:paraId="5614573A" w14:textId="6E0ECA83" w:rsidR="00364624" w:rsidRDefault="00364624" w:rsidP="00364624">
      <w:pPr>
        <w:spacing w:after="80"/>
        <w:rPr>
          <w:rFonts w:ascii="Cambria" w:hAnsi="Cambria" w:cs="Calibri"/>
          <w:sz w:val="20"/>
          <w:szCs w:val="20"/>
          <w:u w:val="single"/>
        </w:rPr>
      </w:pPr>
      <w:r w:rsidRPr="00CC6E2E">
        <w:rPr>
          <w:rFonts w:ascii="Cambria" w:hAnsi="Cambria" w:cs="Calibri"/>
          <w:sz w:val="20"/>
          <w:szCs w:val="20"/>
          <w:u w:val="single"/>
        </w:rPr>
        <w:t xml:space="preserve">Breakout Group 5: Katie Abrams </w:t>
      </w:r>
    </w:p>
    <w:p w14:paraId="383EB3B0" w14:textId="0335EB68" w:rsidR="00360CF9" w:rsidRPr="00360CF9" w:rsidRDefault="00364624" w:rsidP="00360CF9">
      <w:pPr>
        <w:widowControl w:val="0"/>
        <w:numPr>
          <w:ilvl w:val="0"/>
          <w:numId w:val="9"/>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What do you think the new Equity segment should achieve?</w:t>
      </w:r>
    </w:p>
    <w:p w14:paraId="486D848E" w14:textId="078D0C35" w:rsidR="00360CF9" w:rsidRPr="00360CF9" w:rsidRDefault="00360CF9" w:rsidP="00140C2C">
      <w:pPr>
        <w:pStyle w:val="ListParagraph"/>
        <w:widowControl w:val="0"/>
        <w:numPr>
          <w:ilvl w:val="1"/>
          <w:numId w:val="3"/>
        </w:numPr>
        <w:autoSpaceDE w:val="0"/>
        <w:autoSpaceDN w:val="0"/>
        <w:adjustRightInd w:val="0"/>
        <w:spacing w:before="10" w:after="10"/>
        <w:rPr>
          <w:rFonts w:ascii="Cambria" w:hAnsi="Cambria" w:cs="Calibri"/>
          <w:sz w:val="20"/>
          <w:szCs w:val="20"/>
        </w:rPr>
      </w:pPr>
      <w:r w:rsidRPr="00360CF9">
        <w:rPr>
          <w:rFonts w:ascii="Cambria" w:hAnsi="Cambria" w:cs="Calibri"/>
          <w:sz w:val="20"/>
          <w:szCs w:val="20"/>
        </w:rPr>
        <w:t>Maximize HSC benefits and energy savings, and reduce energy bills for who have the greatest barriers to access</w:t>
      </w:r>
    </w:p>
    <w:p w14:paraId="2C8317AD" w14:textId="0F84AE1C" w:rsidR="00360CF9" w:rsidRPr="00360CF9" w:rsidRDefault="00360CF9" w:rsidP="00140C2C">
      <w:pPr>
        <w:pStyle w:val="ListParagraph"/>
        <w:widowControl w:val="0"/>
        <w:numPr>
          <w:ilvl w:val="1"/>
          <w:numId w:val="3"/>
        </w:numPr>
        <w:autoSpaceDE w:val="0"/>
        <w:autoSpaceDN w:val="0"/>
        <w:adjustRightInd w:val="0"/>
        <w:spacing w:before="10" w:after="10"/>
        <w:rPr>
          <w:rFonts w:ascii="Cambria" w:hAnsi="Cambria" w:cs="Calibri"/>
          <w:sz w:val="20"/>
          <w:szCs w:val="20"/>
        </w:rPr>
      </w:pPr>
      <w:r w:rsidRPr="00360CF9">
        <w:rPr>
          <w:rFonts w:ascii="Cambria" w:hAnsi="Cambria" w:cs="Calibri"/>
          <w:sz w:val="20"/>
          <w:szCs w:val="20"/>
        </w:rPr>
        <w:t>Increase access (to DAC and underserved communities)</w:t>
      </w:r>
    </w:p>
    <w:p w14:paraId="6DEEDD52" w14:textId="77777777" w:rsidR="00364624" w:rsidRPr="00364624" w:rsidRDefault="00364624" w:rsidP="00CC6E2E">
      <w:pPr>
        <w:widowControl w:val="0"/>
        <w:autoSpaceDE w:val="0"/>
        <w:autoSpaceDN w:val="0"/>
        <w:adjustRightInd w:val="0"/>
        <w:spacing w:before="10" w:after="10"/>
        <w:rPr>
          <w:rFonts w:ascii="Cambria" w:hAnsi="Cambria" w:cs="Calibri"/>
          <w:sz w:val="20"/>
          <w:szCs w:val="20"/>
        </w:rPr>
      </w:pPr>
    </w:p>
    <w:p w14:paraId="7FAD776A" w14:textId="77777777" w:rsidR="00CC6E2E" w:rsidRPr="00360CF9" w:rsidRDefault="00364624" w:rsidP="00863064">
      <w:pPr>
        <w:widowControl w:val="0"/>
        <w:numPr>
          <w:ilvl w:val="0"/>
          <w:numId w:val="9"/>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Should we focus on customers or also energy efficiency service providers?</w:t>
      </w:r>
    </w:p>
    <w:p w14:paraId="2822B86D" w14:textId="6861B9AD" w:rsidR="00360CF9" w:rsidRPr="00360CF9" w:rsidRDefault="00360CF9" w:rsidP="00140C2C">
      <w:pPr>
        <w:pStyle w:val="ListParagraph"/>
        <w:numPr>
          <w:ilvl w:val="0"/>
          <w:numId w:val="16"/>
        </w:numPr>
        <w:rPr>
          <w:rFonts w:ascii="Cambria" w:hAnsi="Cambria" w:cs="Calibri"/>
          <w:sz w:val="20"/>
          <w:szCs w:val="20"/>
        </w:rPr>
      </w:pPr>
      <w:r w:rsidRPr="00360CF9">
        <w:rPr>
          <w:rFonts w:ascii="Cambria" w:hAnsi="Cambria" w:cs="Calibri"/>
          <w:sz w:val="20"/>
          <w:szCs w:val="20"/>
        </w:rPr>
        <w:t xml:space="preserve">Don't look at Equity segment in isolation (MS, WE&amp;T, and other programs are relevant here) </w:t>
      </w:r>
    </w:p>
    <w:p w14:paraId="3CCB1B9D" w14:textId="58D3B518" w:rsidR="00CC6E2E" w:rsidRPr="00360CF9" w:rsidRDefault="00273D12" w:rsidP="00140C2C">
      <w:pPr>
        <w:pStyle w:val="ListParagraph"/>
        <w:numPr>
          <w:ilvl w:val="0"/>
          <w:numId w:val="16"/>
        </w:numPr>
        <w:rPr>
          <w:rFonts w:ascii="Cambria" w:hAnsi="Cambria" w:cs="Calibri"/>
          <w:sz w:val="20"/>
          <w:szCs w:val="20"/>
        </w:rPr>
      </w:pPr>
      <w:r>
        <w:rPr>
          <w:rFonts w:ascii="Cambria" w:hAnsi="Cambria" w:cs="Calibri"/>
          <w:sz w:val="20"/>
          <w:szCs w:val="20"/>
        </w:rPr>
        <w:t xml:space="preserve">Mixes support for </w:t>
      </w:r>
      <w:r w:rsidR="00360CF9" w:rsidRPr="00360CF9">
        <w:rPr>
          <w:rFonts w:ascii="Cambria" w:hAnsi="Cambria" w:cs="Calibri"/>
          <w:sz w:val="20"/>
          <w:szCs w:val="20"/>
        </w:rPr>
        <w:t>whether the Equity segment should focus on serving customers and/or service providers</w:t>
      </w:r>
    </w:p>
    <w:p w14:paraId="56EF247C" w14:textId="77777777" w:rsidR="00364624" w:rsidRPr="00364624" w:rsidRDefault="00364624" w:rsidP="00CC6E2E">
      <w:pPr>
        <w:widowControl w:val="0"/>
        <w:autoSpaceDE w:val="0"/>
        <w:autoSpaceDN w:val="0"/>
        <w:adjustRightInd w:val="0"/>
        <w:spacing w:before="10" w:after="10"/>
        <w:rPr>
          <w:rFonts w:ascii="Cambria" w:hAnsi="Cambria" w:cs="Calibri"/>
          <w:sz w:val="20"/>
          <w:szCs w:val="20"/>
        </w:rPr>
      </w:pPr>
    </w:p>
    <w:p w14:paraId="2F5789B5" w14:textId="77777777" w:rsidR="00CC6E2E" w:rsidRPr="00360CF9" w:rsidRDefault="00364624" w:rsidP="00863064">
      <w:pPr>
        <w:widowControl w:val="0"/>
        <w:numPr>
          <w:ilvl w:val="0"/>
          <w:numId w:val="9"/>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Who is at risk of not being served?</w:t>
      </w:r>
    </w:p>
    <w:p w14:paraId="296DF5BE" w14:textId="4044993F" w:rsidR="00360CF9" w:rsidRPr="00360CF9" w:rsidRDefault="00360CF9" w:rsidP="00140C2C">
      <w:pPr>
        <w:pStyle w:val="ListParagraph"/>
        <w:widowControl w:val="0"/>
        <w:numPr>
          <w:ilvl w:val="0"/>
          <w:numId w:val="17"/>
        </w:numPr>
        <w:autoSpaceDE w:val="0"/>
        <w:autoSpaceDN w:val="0"/>
        <w:adjustRightInd w:val="0"/>
        <w:spacing w:before="10" w:after="10"/>
        <w:rPr>
          <w:rFonts w:ascii="Cambria" w:hAnsi="Cambria" w:cs="Calibri"/>
          <w:sz w:val="20"/>
          <w:szCs w:val="20"/>
        </w:rPr>
      </w:pPr>
      <w:r w:rsidRPr="00360CF9">
        <w:rPr>
          <w:rFonts w:ascii="Cambria" w:hAnsi="Cambria" w:cs="Calibri"/>
          <w:sz w:val="20"/>
          <w:szCs w:val="20"/>
        </w:rPr>
        <w:t xml:space="preserve">See details in </w:t>
      </w:r>
      <w:r w:rsidRPr="00140C2C">
        <w:rPr>
          <w:rFonts w:ascii="Cambria" w:hAnsi="Cambria" w:cs="Calibri"/>
          <w:sz w:val="20"/>
          <w:szCs w:val="20"/>
        </w:rPr>
        <w:t>Appendix B (summarizing</w:t>
      </w:r>
      <w:r w:rsidRPr="00360CF9">
        <w:rPr>
          <w:rFonts w:ascii="Cambria" w:hAnsi="Cambria" w:cs="Calibri"/>
          <w:sz w:val="20"/>
          <w:szCs w:val="20"/>
        </w:rPr>
        <w:t xml:space="preserve"> loses key nuances)</w:t>
      </w:r>
    </w:p>
    <w:p w14:paraId="189C391A" w14:textId="037C4ECB" w:rsidR="00360CF9" w:rsidRPr="00360CF9" w:rsidRDefault="00360CF9" w:rsidP="00140C2C">
      <w:pPr>
        <w:pStyle w:val="ListParagraph"/>
        <w:widowControl w:val="0"/>
        <w:numPr>
          <w:ilvl w:val="0"/>
          <w:numId w:val="17"/>
        </w:numPr>
        <w:autoSpaceDE w:val="0"/>
        <w:autoSpaceDN w:val="0"/>
        <w:adjustRightInd w:val="0"/>
        <w:spacing w:before="10" w:after="10"/>
        <w:rPr>
          <w:rFonts w:ascii="Cambria" w:hAnsi="Cambria" w:cs="Calibri"/>
          <w:sz w:val="20"/>
          <w:szCs w:val="20"/>
        </w:rPr>
      </w:pPr>
      <w:r w:rsidRPr="00360CF9">
        <w:rPr>
          <w:rFonts w:ascii="Cambria" w:hAnsi="Cambria" w:cs="Calibri"/>
          <w:sz w:val="20"/>
          <w:szCs w:val="20"/>
        </w:rPr>
        <w:t>One category: customers not currently w/in definition of HTR or DAC</w:t>
      </w:r>
    </w:p>
    <w:p w14:paraId="66908C27" w14:textId="7E7213D2" w:rsidR="00364624" w:rsidRPr="00360CF9" w:rsidRDefault="00360CF9" w:rsidP="00140C2C">
      <w:pPr>
        <w:pStyle w:val="ListParagraph"/>
        <w:widowControl w:val="0"/>
        <w:numPr>
          <w:ilvl w:val="0"/>
          <w:numId w:val="17"/>
        </w:numPr>
        <w:autoSpaceDE w:val="0"/>
        <w:autoSpaceDN w:val="0"/>
        <w:adjustRightInd w:val="0"/>
        <w:spacing w:before="10" w:after="10"/>
        <w:rPr>
          <w:rFonts w:ascii="Cambria" w:hAnsi="Cambria" w:cs="Calibri"/>
          <w:sz w:val="20"/>
          <w:szCs w:val="20"/>
        </w:rPr>
      </w:pPr>
      <w:r w:rsidRPr="00360CF9">
        <w:rPr>
          <w:rFonts w:ascii="Cambria" w:hAnsi="Cambria" w:cs="Calibri"/>
          <w:sz w:val="20"/>
          <w:szCs w:val="20"/>
        </w:rPr>
        <w:t>People who qualify for, but choose not to participate in, ESA (due to poor program-market fit?)</w:t>
      </w:r>
    </w:p>
    <w:p w14:paraId="054E95A3" w14:textId="77777777" w:rsidR="00360CF9" w:rsidRPr="00364624" w:rsidRDefault="00360CF9" w:rsidP="00CC6E2E">
      <w:pPr>
        <w:widowControl w:val="0"/>
        <w:autoSpaceDE w:val="0"/>
        <w:autoSpaceDN w:val="0"/>
        <w:adjustRightInd w:val="0"/>
        <w:spacing w:before="10" w:after="10"/>
        <w:rPr>
          <w:rFonts w:ascii="Cambria" w:hAnsi="Cambria" w:cs="Calibri"/>
          <w:sz w:val="20"/>
          <w:szCs w:val="20"/>
        </w:rPr>
      </w:pPr>
    </w:p>
    <w:p w14:paraId="525DA47C" w14:textId="77777777" w:rsidR="00CC6E2E" w:rsidRPr="00360CF9" w:rsidRDefault="00364624" w:rsidP="00863064">
      <w:pPr>
        <w:widowControl w:val="0"/>
        <w:numPr>
          <w:ilvl w:val="0"/>
          <w:numId w:val="9"/>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How should we measure progress?</w:t>
      </w:r>
    </w:p>
    <w:p w14:paraId="6F9E8045" w14:textId="77777777" w:rsidR="00360CF9" w:rsidRPr="00360CF9" w:rsidRDefault="00360CF9" w:rsidP="00140C2C">
      <w:pPr>
        <w:pStyle w:val="ListParagraph"/>
        <w:numPr>
          <w:ilvl w:val="0"/>
          <w:numId w:val="18"/>
        </w:numPr>
        <w:spacing w:after="80"/>
        <w:rPr>
          <w:rFonts w:ascii="Cambria" w:hAnsi="Cambria" w:cs="Calibri"/>
          <w:sz w:val="20"/>
          <w:szCs w:val="20"/>
        </w:rPr>
      </w:pPr>
      <w:r w:rsidRPr="00360CF9">
        <w:rPr>
          <w:rFonts w:ascii="Cambria" w:hAnsi="Cambria" w:cs="Calibri"/>
          <w:sz w:val="20"/>
          <w:szCs w:val="20"/>
        </w:rPr>
        <w:t>Customer satisfaction surveys</w:t>
      </w:r>
    </w:p>
    <w:p w14:paraId="2EABC3B7" w14:textId="567A0FF3" w:rsidR="00360CF9" w:rsidRPr="00360CF9" w:rsidRDefault="00360CF9" w:rsidP="00140C2C">
      <w:pPr>
        <w:pStyle w:val="ListParagraph"/>
        <w:numPr>
          <w:ilvl w:val="0"/>
          <w:numId w:val="18"/>
        </w:numPr>
        <w:spacing w:after="80"/>
        <w:rPr>
          <w:rFonts w:ascii="Cambria" w:hAnsi="Cambria" w:cs="Calibri"/>
          <w:sz w:val="20"/>
          <w:szCs w:val="20"/>
        </w:rPr>
      </w:pPr>
      <w:r w:rsidRPr="00360CF9">
        <w:rPr>
          <w:rFonts w:ascii="Cambria" w:hAnsi="Cambria" w:cs="Calibri"/>
          <w:sz w:val="20"/>
          <w:szCs w:val="20"/>
        </w:rPr>
        <w:t>Number of priority customers served</w:t>
      </w:r>
    </w:p>
    <w:p w14:paraId="0E8005A5" w14:textId="295466CF" w:rsidR="00360CF9" w:rsidRPr="00360CF9" w:rsidRDefault="00360CF9" w:rsidP="00140C2C">
      <w:pPr>
        <w:pStyle w:val="ListParagraph"/>
        <w:numPr>
          <w:ilvl w:val="0"/>
          <w:numId w:val="18"/>
        </w:numPr>
        <w:spacing w:after="80"/>
        <w:rPr>
          <w:rFonts w:ascii="Cambria" w:hAnsi="Cambria" w:cs="Calibri"/>
          <w:sz w:val="20"/>
          <w:szCs w:val="20"/>
        </w:rPr>
      </w:pPr>
      <w:r w:rsidRPr="00360CF9">
        <w:rPr>
          <w:rFonts w:ascii="Cambria" w:hAnsi="Cambria" w:cs="Calibri"/>
          <w:sz w:val="20"/>
          <w:szCs w:val="20"/>
        </w:rPr>
        <w:t>Energy savings and NEBs</w:t>
      </w:r>
    </w:p>
    <w:p w14:paraId="487BE512" w14:textId="77777777" w:rsidR="00CC6E2E" w:rsidRPr="00CC6E2E" w:rsidRDefault="00CC6E2E" w:rsidP="00364624">
      <w:pPr>
        <w:spacing w:after="80"/>
        <w:rPr>
          <w:rFonts w:ascii="Cambria" w:hAnsi="Cambria" w:cs="Calibri"/>
          <w:sz w:val="20"/>
          <w:szCs w:val="20"/>
          <w:u w:val="single"/>
        </w:rPr>
      </w:pPr>
    </w:p>
    <w:p w14:paraId="2A0252AD" w14:textId="61D0478D" w:rsidR="00364624" w:rsidRPr="00CC6E2E" w:rsidRDefault="00364624" w:rsidP="00364624">
      <w:pPr>
        <w:spacing w:after="80"/>
        <w:rPr>
          <w:rFonts w:ascii="Cambria" w:hAnsi="Cambria" w:cs="Calibri"/>
          <w:sz w:val="20"/>
          <w:szCs w:val="20"/>
          <w:u w:val="single"/>
        </w:rPr>
      </w:pPr>
      <w:r w:rsidRPr="00CC6E2E">
        <w:rPr>
          <w:rFonts w:ascii="Cambria" w:hAnsi="Cambria" w:cs="Calibri"/>
          <w:sz w:val="20"/>
          <w:szCs w:val="20"/>
          <w:u w:val="single"/>
        </w:rPr>
        <w:t xml:space="preserve">Breakout Group 6: Scott McCreary </w:t>
      </w:r>
    </w:p>
    <w:p w14:paraId="1FBAB6AE" w14:textId="77777777" w:rsidR="00CC6E2E" w:rsidRPr="00360CF9" w:rsidRDefault="00364624" w:rsidP="00863064">
      <w:pPr>
        <w:widowControl w:val="0"/>
        <w:numPr>
          <w:ilvl w:val="0"/>
          <w:numId w:val="10"/>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What do you think the new Equity segment should achieve?</w:t>
      </w:r>
    </w:p>
    <w:p w14:paraId="1D7FADAC" w14:textId="1B9A68B6" w:rsidR="00140C2C" w:rsidRPr="00140C2C" w:rsidRDefault="00273D12" w:rsidP="00140C2C">
      <w:pPr>
        <w:pStyle w:val="ListParagraph"/>
        <w:widowControl w:val="0"/>
        <w:numPr>
          <w:ilvl w:val="0"/>
          <w:numId w:val="19"/>
        </w:numPr>
        <w:autoSpaceDE w:val="0"/>
        <w:autoSpaceDN w:val="0"/>
        <w:adjustRightInd w:val="0"/>
        <w:spacing w:before="10" w:after="10"/>
        <w:rPr>
          <w:rFonts w:ascii="Cambria" w:hAnsi="Cambria" w:cs="Calibri"/>
          <w:sz w:val="20"/>
          <w:szCs w:val="20"/>
        </w:rPr>
      </w:pPr>
      <w:r>
        <w:rPr>
          <w:rFonts w:ascii="Cambria" w:hAnsi="Cambria" w:cs="Calibri"/>
          <w:sz w:val="20"/>
          <w:szCs w:val="20"/>
        </w:rPr>
        <w:t xml:space="preserve">Pursue </w:t>
      </w:r>
      <w:r w:rsidR="00140C2C" w:rsidRPr="00140C2C">
        <w:rPr>
          <w:rFonts w:ascii="Cambria" w:hAnsi="Cambria" w:cs="Calibri"/>
          <w:sz w:val="20"/>
          <w:szCs w:val="20"/>
        </w:rPr>
        <w:t>holistic solutions to address energy poverty</w:t>
      </w:r>
    </w:p>
    <w:p w14:paraId="46367474" w14:textId="4CD74D98" w:rsidR="00140C2C" w:rsidRPr="00140C2C" w:rsidRDefault="00273D12" w:rsidP="00140C2C">
      <w:pPr>
        <w:pStyle w:val="ListParagraph"/>
        <w:widowControl w:val="0"/>
        <w:numPr>
          <w:ilvl w:val="0"/>
          <w:numId w:val="19"/>
        </w:numPr>
        <w:autoSpaceDE w:val="0"/>
        <w:autoSpaceDN w:val="0"/>
        <w:adjustRightInd w:val="0"/>
        <w:spacing w:before="10" w:after="10"/>
        <w:rPr>
          <w:rFonts w:ascii="Cambria" w:hAnsi="Cambria" w:cs="Calibri"/>
          <w:sz w:val="20"/>
          <w:szCs w:val="20"/>
        </w:rPr>
      </w:pPr>
      <w:r>
        <w:rPr>
          <w:rFonts w:ascii="Cambria" w:hAnsi="Cambria" w:cs="Calibri"/>
          <w:sz w:val="20"/>
          <w:szCs w:val="20"/>
        </w:rPr>
        <w:t>I</w:t>
      </w:r>
      <w:r w:rsidR="00140C2C" w:rsidRPr="00140C2C">
        <w:rPr>
          <w:rFonts w:ascii="Cambria" w:hAnsi="Cambria" w:cs="Calibri"/>
          <w:sz w:val="20"/>
          <w:szCs w:val="20"/>
        </w:rPr>
        <w:t>ncreased participation</w:t>
      </w:r>
      <w:r>
        <w:rPr>
          <w:rFonts w:ascii="Cambria" w:hAnsi="Cambria" w:cs="Calibri"/>
          <w:sz w:val="20"/>
          <w:szCs w:val="20"/>
        </w:rPr>
        <w:t xml:space="preserve"> in energy and </w:t>
      </w:r>
      <w:proofErr w:type="spellStart"/>
      <w:r>
        <w:rPr>
          <w:rFonts w:ascii="Cambria" w:hAnsi="Cambria" w:cs="Calibri"/>
          <w:sz w:val="20"/>
          <w:szCs w:val="20"/>
        </w:rPr>
        <w:t>non energy</w:t>
      </w:r>
      <w:proofErr w:type="spellEnd"/>
      <w:r>
        <w:rPr>
          <w:rFonts w:ascii="Cambria" w:hAnsi="Cambria" w:cs="Calibri"/>
          <w:sz w:val="20"/>
          <w:szCs w:val="20"/>
        </w:rPr>
        <w:t xml:space="preserve"> benefits</w:t>
      </w:r>
    </w:p>
    <w:p w14:paraId="58FF04FB" w14:textId="4AA71179" w:rsidR="00CC6E2E" w:rsidRPr="00140C2C" w:rsidRDefault="00140C2C" w:rsidP="00140C2C">
      <w:pPr>
        <w:pStyle w:val="ListParagraph"/>
        <w:widowControl w:val="0"/>
        <w:numPr>
          <w:ilvl w:val="0"/>
          <w:numId w:val="19"/>
        </w:numPr>
        <w:autoSpaceDE w:val="0"/>
        <w:autoSpaceDN w:val="0"/>
        <w:adjustRightInd w:val="0"/>
        <w:spacing w:before="10" w:after="10"/>
        <w:rPr>
          <w:rFonts w:ascii="Cambria" w:hAnsi="Cambria" w:cs="Calibri"/>
          <w:sz w:val="20"/>
          <w:szCs w:val="20"/>
        </w:rPr>
      </w:pPr>
      <w:r w:rsidRPr="00140C2C">
        <w:rPr>
          <w:rFonts w:ascii="Cambria" w:hAnsi="Cambria" w:cs="Calibri"/>
          <w:sz w:val="20"/>
          <w:szCs w:val="20"/>
        </w:rPr>
        <w:t>both energy and non-energy benefits for equity segment</w:t>
      </w:r>
    </w:p>
    <w:p w14:paraId="4A6EEDDF"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1CA851F1" w14:textId="77777777" w:rsidR="00CC6E2E" w:rsidRPr="00360CF9" w:rsidRDefault="00364624" w:rsidP="00863064">
      <w:pPr>
        <w:widowControl w:val="0"/>
        <w:numPr>
          <w:ilvl w:val="0"/>
          <w:numId w:val="10"/>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Should we focus on customers or also energy efficiency service providers?</w:t>
      </w:r>
    </w:p>
    <w:p w14:paraId="3108019A" w14:textId="11ADE2C4" w:rsidR="00140C2C" w:rsidRPr="00140C2C" w:rsidRDefault="00140C2C" w:rsidP="00140C2C">
      <w:pPr>
        <w:pStyle w:val="ListParagraph"/>
        <w:numPr>
          <w:ilvl w:val="0"/>
          <w:numId w:val="20"/>
        </w:numPr>
        <w:rPr>
          <w:rFonts w:ascii="Cambria" w:hAnsi="Cambria" w:cs="Calibri"/>
          <w:sz w:val="20"/>
          <w:szCs w:val="20"/>
        </w:rPr>
      </w:pPr>
      <w:r w:rsidRPr="00140C2C">
        <w:rPr>
          <w:rFonts w:ascii="Cambria" w:hAnsi="Cambria" w:cs="Calibri"/>
          <w:sz w:val="20"/>
          <w:szCs w:val="20"/>
        </w:rPr>
        <w:t xml:space="preserve">Customers </w:t>
      </w:r>
    </w:p>
    <w:p w14:paraId="1B323057" w14:textId="17EF581D" w:rsidR="00140C2C" w:rsidRPr="00140C2C" w:rsidRDefault="00140C2C" w:rsidP="00140C2C">
      <w:pPr>
        <w:pStyle w:val="ListParagraph"/>
        <w:numPr>
          <w:ilvl w:val="0"/>
          <w:numId w:val="20"/>
        </w:numPr>
        <w:rPr>
          <w:rFonts w:ascii="Cambria" w:hAnsi="Cambria" w:cs="Calibri"/>
          <w:sz w:val="20"/>
          <w:szCs w:val="20"/>
        </w:rPr>
      </w:pPr>
      <w:r w:rsidRPr="00140C2C">
        <w:rPr>
          <w:rFonts w:ascii="Cambria" w:hAnsi="Cambria" w:cs="Calibri"/>
          <w:sz w:val="20"/>
          <w:szCs w:val="20"/>
        </w:rPr>
        <w:t>Both</w:t>
      </w:r>
      <w:r w:rsidR="00273D12">
        <w:rPr>
          <w:rFonts w:ascii="Cambria" w:hAnsi="Cambria" w:cs="Calibri"/>
          <w:sz w:val="20"/>
          <w:szCs w:val="20"/>
        </w:rPr>
        <w:t xml:space="preserve"> customers and energy efficiency providers</w:t>
      </w:r>
    </w:p>
    <w:p w14:paraId="005C3A6F" w14:textId="1A13E303" w:rsidR="00CC6E2E" w:rsidRPr="00140C2C" w:rsidRDefault="00140C2C" w:rsidP="00140C2C">
      <w:pPr>
        <w:pStyle w:val="ListParagraph"/>
        <w:numPr>
          <w:ilvl w:val="0"/>
          <w:numId w:val="20"/>
        </w:numPr>
        <w:rPr>
          <w:rFonts w:ascii="Cambria" w:hAnsi="Cambria" w:cs="Calibri"/>
          <w:i/>
          <w:iCs/>
          <w:sz w:val="20"/>
          <w:szCs w:val="20"/>
        </w:rPr>
      </w:pPr>
      <w:r w:rsidRPr="00140C2C">
        <w:rPr>
          <w:rFonts w:ascii="Cambria" w:hAnsi="Cambria" w:cs="Calibri"/>
          <w:sz w:val="20"/>
          <w:szCs w:val="20"/>
        </w:rPr>
        <w:t>ESCOs/DBEs</w:t>
      </w:r>
    </w:p>
    <w:p w14:paraId="6D3A6A6C"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7511909E" w14:textId="77777777" w:rsidR="00CC6E2E" w:rsidRPr="00360CF9" w:rsidRDefault="00364624" w:rsidP="00863064">
      <w:pPr>
        <w:widowControl w:val="0"/>
        <w:numPr>
          <w:ilvl w:val="0"/>
          <w:numId w:val="10"/>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Who is at risk of not being served?</w:t>
      </w:r>
    </w:p>
    <w:p w14:paraId="03171AD9" w14:textId="1F011EA7" w:rsidR="00140C2C" w:rsidRPr="00140C2C" w:rsidRDefault="00140C2C" w:rsidP="00140C2C">
      <w:pPr>
        <w:pStyle w:val="ListParagraph"/>
        <w:widowControl w:val="0"/>
        <w:numPr>
          <w:ilvl w:val="0"/>
          <w:numId w:val="21"/>
        </w:numPr>
        <w:autoSpaceDE w:val="0"/>
        <w:autoSpaceDN w:val="0"/>
        <w:adjustRightInd w:val="0"/>
        <w:spacing w:before="10" w:after="10"/>
        <w:rPr>
          <w:rFonts w:ascii="Cambria" w:hAnsi="Cambria" w:cs="Calibri"/>
          <w:sz w:val="20"/>
          <w:szCs w:val="20"/>
        </w:rPr>
      </w:pPr>
      <w:r w:rsidRPr="00140C2C">
        <w:rPr>
          <w:rFonts w:ascii="Cambria" w:hAnsi="Cambria" w:cs="Calibri"/>
          <w:sz w:val="20"/>
          <w:szCs w:val="20"/>
        </w:rPr>
        <w:t>Rural</w:t>
      </w:r>
    </w:p>
    <w:p w14:paraId="286D9F85" w14:textId="0901A23F" w:rsidR="00140C2C" w:rsidRPr="00140C2C" w:rsidRDefault="00140C2C" w:rsidP="00140C2C">
      <w:pPr>
        <w:pStyle w:val="ListParagraph"/>
        <w:widowControl w:val="0"/>
        <w:numPr>
          <w:ilvl w:val="0"/>
          <w:numId w:val="21"/>
        </w:numPr>
        <w:autoSpaceDE w:val="0"/>
        <w:autoSpaceDN w:val="0"/>
        <w:adjustRightInd w:val="0"/>
        <w:spacing w:before="10" w:after="10"/>
        <w:rPr>
          <w:rFonts w:ascii="Cambria" w:hAnsi="Cambria" w:cs="Calibri"/>
          <w:sz w:val="20"/>
          <w:szCs w:val="20"/>
        </w:rPr>
      </w:pPr>
      <w:r w:rsidRPr="00140C2C">
        <w:rPr>
          <w:rFonts w:ascii="Cambria" w:hAnsi="Cambria" w:cs="Calibri"/>
          <w:sz w:val="20"/>
          <w:szCs w:val="20"/>
        </w:rPr>
        <w:t>Lower/moderate just outside of ESA/CARE</w:t>
      </w:r>
    </w:p>
    <w:p w14:paraId="3DE5EE77" w14:textId="1EB9F97F" w:rsidR="00CC6E2E" w:rsidRPr="00140C2C" w:rsidRDefault="00140C2C" w:rsidP="00140C2C">
      <w:pPr>
        <w:pStyle w:val="ListParagraph"/>
        <w:widowControl w:val="0"/>
        <w:numPr>
          <w:ilvl w:val="0"/>
          <w:numId w:val="21"/>
        </w:numPr>
        <w:autoSpaceDE w:val="0"/>
        <w:autoSpaceDN w:val="0"/>
        <w:adjustRightInd w:val="0"/>
        <w:spacing w:before="10" w:after="10"/>
        <w:rPr>
          <w:rFonts w:ascii="Cambria" w:hAnsi="Cambria" w:cs="Calibri"/>
          <w:sz w:val="20"/>
          <w:szCs w:val="20"/>
        </w:rPr>
      </w:pPr>
      <w:r w:rsidRPr="00140C2C">
        <w:rPr>
          <w:rFonts w:ascii="Cambria" w:hAnsi="Cambria" w:cs="Calibri"/>
          <w:sz w:val="20"/>
          <w:szCs w:val="20"/>
        </w:rPr>
        <w:t>Undocumented</w:t>
      </w:r>
    </w:p>
    <w:p w14:paraId="38FA28D1" w14:textId="77777777" w:rsidR="00364624" w:rsidRPr="00360CF9" w:rsidRDefault="00364624" w:rsidP="00CC6E2E">
      <w:pPr>
        <w:widowControl w:val="0"/>
        <w:autoSpaceDE w:val="0"/>
        <w:autoSpaceDN w:val="0"/>
        <w:adjustRightInd w:val="0"/>
        <w:spacing w:before="10" w:after="10"/>
        <w:rPr>
          <w:rFonts w:ascii="Cambria" w:hAnsi="Cambria" w:cs="Calibri"/>
          <w:i/>
          <w:iCs/>
          <w:sz w:val="20"/>
          <w:szCs w:val="20"/>
        </w:rPr>
      </w:pPr>
    </w:p>
    <w:p w14:paraId="6FFCAEBE" w14:textId="77777777" w:rsidR="00CC6E2E" w:rsidRPr="00360CF9" w:rsidRDefault="00364624" w:rsidP="00863064">
      <w:pPr>
        <w:widowControl w:val="0"/>
        <w:numPr>
          <w:ilvl w:val="0"/>
          <w:numId w:val="10"/>
        </w:numPr>
        <w:autoSpaceDE w:val="0"/>
        <w:autoSpaceDN w:val="0"/>
        <w:adjustRightInd w:val="0"/>
        <w:spacing w:before="10" w:after="10"/>
        <w:rPr>
          <w:rFonts w:ascii="Cambria" w:hAnsi="Cambria" w:cs="Calibri"/>
          <w:i/>
          <w:iCs/>
          <w:sz w:val="20"/>
          <w:szCs w:val="20"/>
        </w:rPr>
      </w:pPr>
      <w:r w:rsidRPr="00360CF9">
        <w:rPr>
          <w:rFonts w:ascii="Cambria" w:hAnsi="Cambria" w:cs="Calibri"/>
          <w:i/>
          <w:iCs/>
          <w:sz w:val="20"/>
          <w:szCs w:val="20"/>
        </w:rPr>
        <w:t>How should we measure progress?</w:t>
      </w:r>
    </w:p>
    <w:p w14:paraId="22CFF6B8" w14:textId="3852EDDE" w:rsidR="00140C2C" w:rsidRPr="00140C2C" w:rsidRDefault="00140C2C" w:rsidP="00140C2C">
      <w:pPr>
        <w:pStyle w:val="ListParagraph"/>
        <w:numPr>
          <w:ilvl w:val="0"/>
          <w:numId w:val="22"/>
        </w:numPr>
        <w:spacing w:after="80"/>
        <w:rPr>
          <w:rFonts w:ascii="Cambria" w:hAnsi="Cambria" w:cs="Calibri"/>
          <w:sz w:val="20"/>
          <w:szCs w:val="20"/>
        </w:rPr>
      </w:pPr>
      <w:r w:rsidRPr="00140C2C">
        <w:rPr>
          <w:rFonts w:ascii="Cambria" w:hAnsi="Cambria" w:cs="Calibri"/>
          <w:sz w:val="20"/>
          <w:szCs w:val="20"/>
        </w:rPr>
        <w:t>Reduced energy bills</w:t>
      </w:r>
    </w:p>
    <w:p w14:paraId="1F38A6A5" w14:textId="607C377C" w:rsidR="00140C2C" w:rsidRPr="00140C2C" w:rsidRDefault="00140C2C" w:rsidP="00140C2C">
      <w:pPr>
        <w:pStyle w:val="ListParagraph"/>
        <w:numPr>
          <w:ilvl w:val="0"/>
          <w:numId w:val="22"/>
        </w:numPr>
        <w:spacing w:after="80"/>
        <w:rPr>
          <w:rFonts w:ascii="Cambria" w:hAnsi="Cambria" w:cs="Calibri"/>
          <w:sz w:val="20"/>
          <w:szCs w:val="20"/>
        </w:rPr>
      </w:pPr>
      <w:r w:rsidRPr="00140C2C">
        <w:rPr>
          <w:rFonts w:ascii="Cambria" w:hAnsi="Cambria" w:cs="Calibri"/>
          <w:sz w:val="20"/>
          <w:szCs w:val="20"/>
        </w:rPr>
        <w:t>Cost/benefit from customer perspective</w:t>
      </w:r>
    </w:p>
    <w:p w14:paraId="4BC8A08A" w14:textId="4A57978D" w:rsidR="00CC6E2E" w:rsidRPr="00140C2C" w:rsidRDefault="00140C2C" w:rsidP="00140C2C">
      <w:pPr>
        <w:pStyle w:val="ListParagraph"/>
        <w:numPr>
          <w:ilvl w:val="0"/>
          <w:numId w:val="22"/>
        </w:numPr>
        <w:spacing w:after="80"/>
        <w:rPr>
          <w:rFonts w:ascii="Cambria" w:hAnsi="Cambria" w:cs="Calibri"/>
          <w:sz w:val="20"/>
          <w:szCs w:val="20"/>
        </w:rPr>
      </w:pPr>
      <w:r w:rsidRPr="00140C2C">
        <w:rPr>
          <w:rFonts w:ascii="Cambria" w:hAnsi="Cambria" w:cs="Calibri"/>
          <w:sz w:val="20"/>
          <w:szCs w:val="20"/>
        </w:rPr>
        <w:t>NEMs</w:t>
      </w:r>
    </w:p>
    <w:p w14:paraId="2013CB78" w14:textId="32717C9B" w:rsidR="00364624" w:rsidRDefault="00364624" w:rsidP="00364624">
      <w:pPr>
        <w:widowControl w:val="0"/>
        <w:autoSpaceDE w:val="0"/>
        <w:autoSpaceDN w:val="0"/>
        <w:adjustRightInd w:val="0"/>
        <w:spacing w:before="10" w:after="10"/>
        <w:rPr>
          <w:rFonts w:ascii="Cambria" w:hAnsi="Cambria" w:cs="Calibri"/>
          <w:sz w:val="20"/>
          <w:szCs w:val="20"/>
        </w:rPr>
      </w:pPr>
    </w:p>
    <w:p w14:paraId="46C6211F" w14:textId="25025ED4" w:rsidR="00364624" w:rsidRPr="00364624" w:rsidRDefault="00364624" w:rsidP="00364624">
      <w:pPr>
        <w:widowControl w:val="0"/>
        <w:autoSpaceDE w:val="0"/>
        <w:autoSpaceDN w:val="0"/>
        <w:adjustRightInd w:val="0"/>
        <w:spacing w:before="10" w:after="10"/>
        <w:rPr>
          <w:rFonts w:ascii="Cambria" w:hAnsi="Cambria" w:cs="Calibri"/>
          <w:b/>
          <w:bCs/>
          <w:i/>
          <w:iCs/>
          <w:sz w:val="22"/>
          <w:szCs w:val="22"/>
        </w:rPr>
      </w:pPr>
      <w:r w:rsidRPr="00364624">
        <w:rPr>
          <w:rFonts w:ascii="Cambria" w:hAnsi="Cambria" w:cs="Calibri"/>
          <w:b/>
          <w:bCs/>
          <w:i/>
          <w:iCs/>
          <w:sz w:val="22"/>
          <w:szCs w:val="22"/>
        </w:rPr>
        <w:t>Common Themes:</w:t>
      </w:r>
    </w:p>
    <w:p w14:paraId="66FCAD66" w14:textId="094D1A5E" w:rsidR="00364624" w:rsidRPr="00364624" w:rsidRDefault="00364624" w:rsidP="00364624">
      <w:pPr>
        <w:widowControl w:val="0"/>
        <w:autoSpaceDE w:val="0"/>
        <w:autoSpaceDN w:val="0"/>
        <w:adjustRightInd w:val="0"/>
        <w:spacing w:before="10" w:after="10"/>
        <w:rPr>
          <w:rFonts w:ascii="Cambria" w:hAnsi="Cambria" w:cs="Calibri"/>
          <w:sz w:val="20"/>
          <w:szCs w:val="20"/>
        </w:rPr>
      </w:pPr>
      <w:r w:rsidRPr="00364624">
        <w:rPr>
          <w:rFonts w:ascii="Cambria" w:hAnsi="Cambria" w:cs="Calibri"/>
          <w:sz w:val="20"/>
          <w:szCs w:val="20"/>
        </w:rPr>
        <w:t xml:space="preserve">Scott McCreary </w:t>
      </w:r>
      <w:r w:rsidR="00051E8A">
        <w:rPr>
          <w:rFonts w:ascii="Cambria" w:hAnsi="Cambria" w:cs="Calibri"/>
          <w:sz w:val="20"/>
          <w:szCs w:val="20"/>
        </w:rPr>
        <w:t>highlighted</w:t>
      </w:r>
      <w:r w:rsidRPr="00364624">
        <w:rPr>
          <w:rFonts w:ascii="Cambria" w:hAnsi="Cambria" w:cs="Calibri"/>
          <w:sz w:val="20"/>
          <w:szCs w:val="20"/>
        </w:rPr>
        <w:t xml:space="preserve"> the following</w:t>
      </w:r>
      <w:r w:rsidR="00051E8A">
        <w:rPr>
          <w:rFonts w:ascii="Cambria" w:hAnsi="Cambria" w:cs="Calibri"/>
          <w:sz w:val="20"/>
          <w:szCs w:val="20"/>
        </w:rPr>
        <w:t xml:space="preserve"> individually expressed ideas and recurring cross-cutting</w:t>
      </w:r>
      <w:r w:rsidRPr="00364624">
        <w:rPr>
          <w:rFonts w:ascii="Cambria" w:hAnsi="Cambria" w:cs="Calibri"/>
          <w:sz w:val="20"/>
          <w:szCs w:val="20"/>
        </w:rPr>
        <w:t xml:space="preserve"> themes:</w:t>
      </w:r>
    </w:p>
    <w:p w14:paraId="4CF6D8AC" w14:textId="23A899E6" w:rsidR="00364624" w:rsidRDefault="00051E8A" w:rsidP="00051E8A">
      <w:pPr>
        <w:pStyle w:val="ListParagraph"/>
        <w:widowControl w:val="0"/>
        <w:numPr>
          <w:ilvl w:val="0"/>
          <w:numId w:val="23"/>
        </w:numPr>
        <w:autoSpaceDE w:val="0"/>
        <w:autoSpaceDN w:val="0"/>
        <w:adjustRightInd w:val="0"/>
        <w:spacing w:before="10" w:after="10"/>
        <w:rPr>
          <w:rFonts w:ascii="Cambria" w:hAnsi="Cambria" w:cs="Calibri"/>
          <w:sz w:val="20"/>
          <w:szCs w:val="20"/>
        </w:rPr>
      </w:pPr>
      <w:r>
        <w:rPr>
          <w:rFonts w:ascii="Cambria" w:hAnsi="Cambria" w:cs="Calibri"/>
          <w:sz w:val="20"/>
          <w:szCs w:val="20"/>
        </w:rPr>
        <w:t>Customer-focused cost-benefit analysis</w:t>
      </w:r>
    </w:p>
    <w:p w14:paraId="1E479778" w14:textId="7AC8A9B7" w:rsidR="00051E8A" w:rsidRDefault="00051E8A" w:rsidP="00051E8A">
      <w:pPr>
        <w:pStyle w:val="ListParagraph"/>
        <w:widowControl w:val="0"/>
        <w:numPr>
          <w:ilvl w:val="0"/>
          <w:numId w:val="23"/>
        </w:numPr>
        <w:autoSpaceDE w:val="0"/>
        <w:autoSpaceDN w:val="0"/>
        <w:adjustRightInd w:val="0"/>
        <w:spacing w:before="10" w:after="10"/>
        <w:rPr>
          <w:rFonts w:ascii="Cambria" w:hAnsi="Cambria" w:cs="Calibri"/>
          <w:sz w:val="20"/>
          <w:szCs w:val="20"/>
        </w:rPr>
      </w:pPr>
      <w:r>
        <w:rPr>
          <w:rFonts w:ascii="Cambria" w:hAnsi="Cambria" w:cs="Calibri"/>
          <w:sz w:val="20"/>
          <w:szCs w:val="20"/>
        </w:rPr>
        <w:t>Need for longitudinal data</w:t>
      </w:r>
      <w:r w:rsidR="00273D12">
        <w:rPr>
          <w:rFonts w:ascii="Cambria" w:hAnsi="Cambria" w:cs="Calibri"/>
          <w:sz w:val="20"/>
          <w:szCs w:val="20"/>
        </w:rPr>
        <w:t xml:space="preserve"> sets to track progress over time </w:t>
      </w:r>
    </w:p>
    <w:p w14:paraId="0E0B9344" w14:textId="55360D2D" w:rsidR="00051E8A" w:rsidRDefault="00051E8A" w:rsidP="00051E8A">
      <w:pPr>
        <w:pStyle w:val="ListParagraph"/>
        <w:widowControl w:val="0"/>
        <w:numPr>
          <w:ilvl w:val="0"/>
          <w:numId w:val="23"/>
        </w:numPr>
        <w:autoSpaceDE w:val="0"/>
        <w:autoSpaceDN w:val="0"/>
        <w:adjustRightInd w:val="0"/>
        <w:spacing w:before="10" w:after="10"/>
        <w:rPr>
          <w:rFonts w:ascii="Cambria" w:hAnsi="Cambria" w:cs="Calibri"/>
          <w:sz w:val="20"/>
          <w:szCs w:val="20"/>
        </w:rPr>
      </w:pPr>
      <w:r>
        <w:rPr>
          <w:rFonts w:ascii="Cambria" w:hAnsi="Cambria" w:cs="Calibri"/>
          <w:sz w:val="20"/>
          <w:szCs w:val="20"/>
        </w:rPr>
        <w:t>Need for analysis of customers who are eligible but do not participate in ESA</w:t>
      </w:r>
    </w:p>
    <w:p w14:paraId="6C396D77" w14:textId="7E9686C3" w:rsidR="00051E8A" w:rsidRDefault="00051E8A" w:rsidP="00051E8A">
      <w:pPr>
        <w:pStyle w:val="ListParagraph"/>
        <w:widowControl w:val="0"/>
        <w:numPr>
          <w:ilvl w:val="0"/>
          <w:numId w:val="23"/>
        </w:numPr>
        <w:autoSpaceDE w:val="0"/>
        <w:autoSpaceDN w:val="0"/>
        <w:adjustRightInd w:val="0"/>
        <w:spacing w:before="10" w:after="10"/>
        <w:rPr>
          <w:rFonts w:ascii="Cambria" w:hAnsi="Cambria" w:cs="Calibri"/>
          <w:sz w:val="20"/>
          <w:szCs w:val="20"/>
        </w:rPr>
      </w:pPr>
      <w:r>
        <w:rPr>
          <w:rFonts w:ascii="Cambria" w:hAnsi="Cambria" w:cs="Calibri"/>
          <w:sz w:val="20"/>
          <w:szCs w:val="20"/>
        </w:rPr>
        <w:t>Need for authentic engagement and communication</w:t>
      </w:r>
      <w:r w:rsidR="00273D12">
        <w:rPr>
          <w:rFonts w:ascii="Cambria" w:hAnsi="Cambria" w:cs="Calibri"/>
          <w:sz w:val="20"/>
          <w:szCs w:val="20"/>
        </w:rPr>
        <w:t xml:space="preserve"> using multiple methods and platforms</w:t>
      </w:r>
    </w:p>
    <w:p w14:paraId="1E074769" w14:textId="6C76F26E" w:rsidR="00051E8A" w:rsidRDefault="00273D12" w:rsidP="00051E8A">
      <w:pPr>
        <w:pStyle w:val="ListParagraph"/>
        <w:widowControl w:val="0"/>
        <w:numPr>
          <w:ilvl w:val="0"/>
          <w:numId w:val="23"/>
        </w:numPr>
        <w:autoSpaceDE w:val="0"/>
        <w:autoSpaceDN w:val="0"/>
        <w:adjustRightInd w:val="0"/>
        <w:spacing w:before="10" w:after="10"/>
        <w:rPr>
          <w:rFonts w:ascii="Cambria" w:hAnsi="Cambria" w:cs="Calibri"/>
          <w:sz w:val="20"/>
          <w:szCs w:val="20"/>
        </w:rPr>
      </w:pPr>
      <w:r>
        <w:rPr>
          <w:rFonts w:ascii="Cambria" w:hAnsi="Cambria" w:cs="Calibri"/>
          <w:sz w:val="20"/>
          <w:szCs w:val="20"/>
        </w:rPr>
        <w:t xml:space="preserve">Recognize that some </w:t>
      </w:r>
      <w:r w:rsidR="00051E8A">
        <w:rPr>
          <w:rFonts w:ascii="Cambria" w:hAnsi="Cambria" w:cs="Calibri"/>
          <w:sz w:val="20"/>
          <w:szCs w:val="20"/>
        </w:rPr>
        <w:t xml:space="preserve">groups of groups may not be described by </w:t>
      </w:r>
      <w:r>
        <w:rPr>
          <w:rFonts w:ascii="Cambria" w:hAnsi="Cambria" w:cs="Calibri"/>
          <w:sz w:val="20"/>
          <w:szCs w:val="20"/>
        </w:rPr>
        <w:t>a single</w:t>
      </w:r>
      <w:r w:rsidR="00051E8A">
        <w:rPr>
          <w:rFonts w:ascii="Cambria" w:hAnsi="Cambria" w:cs="Calibri"/>
          <w:sz w:val="20"/>
          <w:szCs w:val="20"/>
        </w:rPr>
        <w:t xml:space="preserve"> indicator (i.e., </w:t>
      </w:r>
      <w:r>
        <w:rPr>
          <w:rFonts w:ascii="Cambria" w:hAnsi="Cambria" w:cs="Calibri"/>
          <w:sz w:val="20"/>
          <w:szCs w:val="20"/>
        </w:rPr>
        <w:t xml:space="preserve">rural communities could also include </w:t>
      </w:r>
      <w:r w:rsidR="00051E8A">
        <w:rPr>
          <w:rFonts w:ascii="Cambria" w:hAnsi="Cambria" w:cs="Calibri"/>
          <w:sz w:val="20"/>
          <w:szCs w:val="20"/>
        </w:rPr>
        <w:t xml:space="preserve">undocumented farm workers, or those lacking </w:t>
      </w:r>
      <w:r>
        <w:rPr>
          <w:rFonts w:ascii="Cambria" w:hAnsi="Cambria" w:cs="Calibri"/>
          <w:sz w:val="20"/>
          <w:szCs w:val="20"/>
        </w:rPr>
        <w:t xml:space="preserve">technological or personal (time and attention) </w:t>
      </w:r>
      <w:r w:rsidR="00051E8A">
        <w:rPr>
          <w:rFonts w:ascii="Cambria" w:hAnsi="Cambria" w:cs="Calibri"/>
          <w:sz w:val="20"/>
          <w:szCs w:val="20"/>
        </w:rPr>
        <w:t>bandwidth</w:t>
      </w:r>
      <w:r>
        <w:rPr>
          <w:rFonts w:ascii="Cambria" w:hAnsi="Cambria" w:cs="Calibri"/>
          <w:sz w:val="20"/>
          <w:szCs w:val="20"/>
        </w:rPr>
        <w:t xml:space="preserve"> to engage program</w:t>
      </w:r>
      <w:r w:rsidR="00F1003F">
        <w:rPr>
          <w:rFonts w:ascii="Cambria" w:hAnsi="Cambria" w:cs="Calibri"/>
          <w:sz w:val="20"/>
          <w:szCs w:val="20"/>
        </w:rPr>
        <w:t>)</w:t>
      </w:r>
    </w:p>
    <w:p w14:paraId="7991D37D" w14:textId="032D46D5" w:rsidR="00051E8A" w:rsidRDefault="00051E8A" w:rsidP="00051E8A">
      <w:pPr>
        <w:pStyle w:val="ListParagraph"/>
        <w:widowControl w:val="0"/>
        <w:numPr>
          <w:ilvl w:val="0"/>
          <w:numId w:val="23"/>
        </w:numPr>
        <w:autoSpaceDE w:val="0"/>
        <w:autoSpaceDN w:val="0"/>
        <w:adjustRightInd w:val="0"/>
        <w:spacing w:before="10" w:after="10"/>
        <w:rPr>
          <w:rFonts w:ascii="Cambria" w:hAnsi="Cambria" w:cs="Calibri"/>
          <w:sz w:val="20"/>
          <w:szCs w:val="20"/>
        </w:rPr>
      </w:pPr>
      <w:r>
        <w:rPr>
          <w:rFonts w:ascii="Cambria" w:hAnsi="Cambria" w:cs="Calibri"/>
          <w:sz w:val="20"/>
          <w:szCs w:val="20"/>
        </w:rPr>
        <w:t>Emphasis on non-energy benefits</w:t>
      </w:r>
    </w:p>
    <w:p w14:paraId="7B0317A4" w14:textId="10876D87" w:rsidR="00051E8A" w:rsidRDefault="00051E8A" w:rsidP="00051E8A">
      <w:pPr>
        <w:widowControl w:val="0"/>
        <w:autoSpaceDE w:val="0"/>
        <w:autoSpaceDN w:val="0"/>
        <w:adjustRightInd w:val="0"/>
        <w:spacing w:before="10" w:after="10"/>
        <w:rPr>
          <w:rFonts w:ascii="Cambria" w:hAnsi="Cambria" w:cs="Calibri"/>
          <w:sz w:val="20"/>
          <w:szCs w:val="20"/>
        </w:rPr>
      </w:pPr>
    </w:p>
    <w:p w14:paraId="3681947B" w14:textId="280FB3E0" w:rsidR="00051E8A" w:rsidRDefault="00051E8A" w:rsidP="00051E8A">
      <w:pPr>
        <w:widowControl w:val="0"/>
        <w:autoSpaceDE w:val="0"/>
        <w:autoSpaceDN w:val="0"/>
        <w:adjustRightInd w:val="0"/>
        <w:spacing w:before="10" w:after="10"/>
        <w:rPr>
          <w:rFonts w:ascii="Cambria" w:hAnsi="Cambria" w:cs="Calibri"/>
          <w:sz w:val="20"/>
          <w:szCs w:val="20"/>
        </w:rPr>
      </w:pPr>
      <w:r>
        <w:rPr>
          <w:rFonts w:ascii="Cambria" w:hAnsi="Cambria" w:cs="Calibri"/>
          <w:sz w:val="20"/>
          <w:szCs w:val="20"/>
        </w:rPr>
        <w:t>Scott McCreary then invited participants to provide feedback, summarized as follows:</w:t>
      </w:r>
    </w:p>
    <w:p w14:paraId="573DE72E" w14:textId="2A3F4B91" w:rsidR="00051E8A" w:rsidRDefault="00273D12" w:rsidP="00051E8A">
      <w:pPr>
        <w:pStyle w:val="ListParagraph"/>
        <w:widowControl w:val="0"/>
        <w:numPr>
          <w:ilvl w:val="0"/>
          <w:numId w:val="24"/>
        </w:numPr>
        <w:autoSpaceDE w:val="0"/>
        <w:autoSpaceDN w:val="0"/>
        <w:adjustRightInd w:val="0"/>
        <w:spacing w:before="10" w:after="10"/>
        <w:rPr>
          <w:rFonts w:ascii="Cambria" w:hAnsi="Cambria" w:cs="Calibri"/>
          <w:sz w:val="20"/>
          <w:szCs w:val="20"/>
        </w:rPr>
      </w:pPr>
      <w:r>
        <w:rPr>
          <w:rFonts w:ascii="Cambria" w:hAnsi="Cambria" w:cs="Calibri"/>
          <w:sz w:val="20"/>
          <w:szCs w:val="20"/>
        </w:rPr>
        <w:t>Consider the p</w:t>
      </w:r>
      <w:r w:rsidR="00051E8A">
        <w:rPr>
          <w:rFonts w:ascii="Cambria" w:hAnsi="Cambria" w:cs="Calibri"/>
          <w:sz w:val="20"/>
          <w:szCs w:val="20"/>
        </w:rPr>
        <w:t>ossibility of stacking benefits (i.e., EE and solar)</w:t>
      </w:r>
    </w:p>
    <w:p w14:paraId="28BB0CAD" w14:textId="5942B8D7" w:rsidR="00051E8A" w:rsidRDefault="00273D12" w:rsidP="00051E8A">
      <w:pPr>
        <w:pStyle w:val="ListParagraph"/>
        <w:widowControl w:val="0"/>
        <w:numPr>
          <w:ilvl w:val="0"/>
          <w:numId w:val="24"/>
        </w:numPr>
        <w:autoSpaceDE w:val="0"/>
        <w:autoSpaceDN w:val="0"/>
        <w:adjustRightInd w:val="0"/>
        <w:spacing w:before="10" w:after="10"/>
        <w:rPr>
          <w:rFonts w:ascii="Cambria" w:hAnsi="Cambria" w:cs="Calibri"/>
          <w:sz w:val="20"/>
          <w:szCs w:val="20"/>
        </w:rPr>
      </w:pPr>
      <w:r>
        <w:rPr>
          <w:rFonts w:ascii="Cambria" w:hAnsi="Cambria" w:cs="Calibri"/>
          <w:sz w:val="20"/>
          <w:szCs w:val="20"/>
        </w:rPr>
        <w:t>Emphasize i</w:t>
      </w:r>
      <w:r w:rsidR="00051E8A">
        <w:rPr>
          <w:rFonts w:ascii="Cambria" w:hAnsi="Cambria" w:cs="Calibri"/>
          <w:sz w:val="20"/>
          <w:szCs w:val="20"/>
        </w:rPr>
        <w:t>mportance of energy literacy</w:t>
      </w:r>
    </w:p>
    <w:p w14:paraId="365244DD" w14:textId="3336F3F2" w:rsidR="00051E8A" w:rsidRDefault="00051E8A" w:rsidP="00051E8A">
      <w:pPr>
        <w:pStyle w:val="ListParagraph"/>
        <w:widowControl w:val="0"/>
        <w:numPr>
          <w:ilvl w:val="0"/>
          <w:numId w:val="24"/>
        </w:numPr>
        <w:autoSpaceDE w:val="0"/>
        <w:autoSpaceDN w:val="0"/>
        <w:adjustRightInd w:val="0"/>
        <w:spacing w:before="10" w:after="10"/>
        <w:rPr>
          <w:rFonts w:ascii="Cambria" w:hAnsi="Cambria" w:cs="Calibri"/>
          <w:sz w:val="20"/>
          <w:szCs w:val="20"/>
        </w:rPr>
      </w:pPr>
      <w:r>
        <w:rPr>
          <w:rFonts w:ascii="Cambria" w:hAnsi="Cambria" w:cs="Calibri"/>
          <w:sz w:val="20"/>
          <w:szCs w:val="20"/>
        </w:rPr>
        <w:t>There will not be time for the CPUC to conduct a formal ruling</w:t>
      </w:r>
    </w:p>
    <w:p w14:paraId="48B861F7" w14:textId="1EC8B4C7" w:rsidR="00051E8A" w:rsidRPr="00051E8A" w:rsidRDefault="00051E8A" w:rsidP="00051E8A">
      <w:pPr>
        <w:pStyle w:val="ListParagraph"/>
        <w:widowControl w:val="0"/>
        <w:numPr>
          <w:ilvl w:val="0"/>
          <w:numId w:val="24"/>
        </w:numPr>
        <w:autoSpaceDE w:val="0"/>
        <w:autoSpaceDN w:val="0"/>
        <w:adjustRightInd w:val="0"/>
        <w:spacing w:before="10" w:after="10"/>
        <w:rPr>
          <w:rFonts w:ascii="Cambria" w:hAnsi="Cambria" w:cs="Calibri"/>
          <w:sz w:val="20"/>
          <w:szCs w:val="20"/>
        </w:rPr>
      </w:pPr>
      <w:r>
        <w:rPr>
          <w:rFonts w:ascii="Cambria" w:hAnsi="Cambria" w:cs="Calibri"/>
          <w:sz w:val="20"/>
          <w:szCs w:val="20"/>
        </w:rPr>
        <w:t>Public can now submit comments via CPUC’s website “</w:t>
      </w:r>
      <w:r w:rsidRPr="00051E8A">
        <w:rPr>
          <w:rFonts w:ascii="Cambria" w:hAnsi="Cambria" w:cs="Calibri"/>
          <w:sz w:val="20"/>
          <w:szCs w:val="20"/>
        </w:rPr>
        <w:t>comment box</w:t>
      </w:r>
      <w:r>
        <w:rPr>
          <w:rFonts w:ascii="Cambria" w:hAnsi="Cambria" w:cs="Calibri"/>
          <w:sz w:val="20"/>
          <w:szCs w:val="20"/>
        </w:rPr>
        <w:t xml:space="preserve">”, which is less cumbersome than formal public comment filings. Link to four ways to provide public comment: </w:t>
      </w:r>
      <w:hyperlink r:id="rId8" w:history="1">
        <w:r w:rsidRPr="004B7A25">
          <w:rPr>
            <w:rStyle w:val="Hyperlink"/>
            <w:rFonts w:ascii="Cambria" w:hAnsi="Cambria" w:cs="Calibri"/>
            <w:sz w:val="20"/>
            <w:szCs w:val="20"/>
          </w:rPr>
          <w:t>https://www.cpuc.ca.gov/about-cpuc/divisions/news-and-public-information-office/public-advisors-office/providing-public-comments-at-the-cpuc</w:t>
        </w:r>
      </w:hyperlink>
      <w:r>
        <w:rPr>
          <w:rFonts w:ascii="Cambria" w:hAnsi="Cambria" w:cs="Calibri"/>
          <w:sz w:val="20"/>
          <w:szCs w:val="20"/>
        </w:rPr>
        <w:t xml:space="preserve"> </w:t>
      </w:r>
    </w:p>
    <w:p w14:paraId="32EBDA1C" w14:textId="77777777" w:rsidR="00CA427A" w:rsidRPr="008E3169" w:rsidRDefault="00CA427A" w:rsidP="00335F96">
      <w:pPr>
        <w:rPr>
          <w:rFonts w:ascii="Cambria" w:hAnsi="Cambria"/>
          <w:sz w:val="22"/>
          <w:szCs w:val="22"/>
        </w:rPr>
      </w:pPr>
    </w:p>
    <w:p w14:paraId="7715C72A" w14:textId="7AE1360F" w:rsidR="00335F96" w:rsidRPr="008E3169" w:rsidRDefault="00335F96" w:rsidP="009333CA">
      <w:pPr>
        <w:rPr>
          <w:rFonts w:ascii="Cambria" w:hAnsi="Cambria" w:cs="Times New Roman (Body CS)"/>
          <w:b/>
          <w:smallCaps/>
          <w:sz w:val="26"/>
          <w:szCs w:val="26"/>
        </w:rPr>
      </w:pPr>
      <w:r w:rsidRPr="008E3169">
        <w:rPr>
          <w:rFonts w:ascii="Cambria" w:hAnsi="Cambria" w:cs="Times New Roman (Body CS)"/>
          <w:b/>
          <w:smallCaps/>
          <w:sz w:val="26"/>
          <w:szCs w:val="26"/>
        </w:rPr>
        <w:t>Wrap-Up and Next Steps</w:t>
      </w:r>
    </w:p>
    <w:p w14:paraId="7F617B29" w14:textId="1BA2FDB1" w:rsidR="00930CAF" w:rsidRPr="008E3169" w:rsidRDefault="00C81FD2" w:rsidP="00930CAF">
      <w:pPr>
        <w:widowControl w:val="0"/>
        <w:autoSpaceDE w:val="0"/>
        <w:autoSpaceDN w:val="0"/>
        <w:adjustRightInd w:val="0"/>
        <w:spacing w:before="10" w:after="10"/>
        <w:rPr>
          <w:rFonts w:ascii="Cambria" w:hAnsi="Cambria"/>
          <w:b/>
          <w:bCs/>
          <w:iCs/>
          <w:sz w:val="22"/>
          <w:szCs w:val="22"/>
        </w:rPr>
      </w:pPr>
      <w:r w:rsidRPr="008E3169">
        <w:rPr>
          <w:rFonts w:ascii="Cambria" w:hAnsi="Cambria"/>
          <w:b/>
          <w:bCs/>
          <w:iCs/>
          <w:sz w:val="22"/>
          <w:szCs w:val="22"/>
        </w:rPr>
        <w:t>Facilitation Team</w:t>
      </w:r>
    </w:p>
    <w:p w14:paraId="34E2A02D" w14:textId="0AC4D77D" w:rsidR="00930CAF" w:rsidRDefault="00CC6E2E" w:rsidP="00863064">
      <w:pPr>
        <w:pStyle w:val="ListParagraph"/>
        <w:widowControl w:val="0"/>
        <w:numPr>
          <w:ilvl w:val="0"/>
          <w:numId w:val="2"/>
        </w:numPr>
        <w:autoSpaceDE w:val="0"/>
        <w:autoSpaceDN w:val="0"/>
        <w:adjustRightInd w:val="0"/>
        <w:spacing w:before="10" w:after="10"/>
        <w:rPr>
          <w:rFonts w:ascii="Cambria" w:hAnsi="Cambria"/>
          <w:iCs/>
          <w:sz w:val="20"/>
          <w:szCs w:val="20"/>
        </w:rPr>
      </w:pPr>
      <w:r>
        <w:rPr>
          <w:rFonts w:ascii="Cambria" w:hAnsi="Cambria"/>
          <w:iCs/>
          <w:sz w:val="20"/>
          <w:szCs w:val="20"/>
        </w:rPr>
        <w:t xml:space="preserve">Workshop </w:t>
      </w:r>
      <w:r w:rsidR="00930CAF" w:rsidRPr="008E3169">
        <w:rPr>
          <w:rFonts w:ascii="Cambria" w:hAnsi="Cambria"/>
          <w:iCs/>
          <w:sz w:val="20"/>
          <w:szCs w:val="20"/>
        </w:rPr>
        <w:t xml:space="preserve">Meeting Summary—draft, post, notice by </w:t>
      </w:r>
      <w:r>
        <w:rPr>
          <w:rFonts w:ascii="Cambria" w:hAnsi="Cambria"/>
          <w:iCs/>
          <w:sz w:val="20"/>
          <w:szCs w:val="20"/>
        </w:rPr>
        <w:t xml:space="preserve">9/8 </w:t>
      </w:r>
      <w:r w:rsidR="004527C6">
        <w:rPr>
          <w:rFonts w:ascii="Cambria" w:hAnsi="Cambria"/>
          <w:iCs/>
          <w:sz w:val="20"/>
          <w:szCs w:val="20"/>
        </w:rPr>
        <w:t>COB</w:t>
      </w:r>
    </w:p>
    <w:p w14:paraId="7FB2D157" w14:textId="0B757C18" w:rsidR="00C81FD2" w:rsidRPr="008E3169" w:rsidRDefault="00C81FD2" w:rsidP="00C81FD2">
      <w:pPr>
        <w:widowControl w:val="0"/>
        <w:autoSpaceDE w:val="0"/>
        <w:autoSpaceDN w:val="0"/>
        <w:adjustRightInd w:val="0"/>
        <w:spacing w:before="10" w:after="10"/>
        <w:rPr>
          <w:rFonts w:ascii="Cambria" w:hAnsi="Cambria"/>
          <w:b/>
          <w:bCs/>
          <w:i/>
          <w:sz w:val="22"/>
          <w:szCs w:val="22"/>
        </w:rPr>
      </w:pPr>
    </w:p>
    <w:p w14:paraId="352654C0" w14:textId="265BA8DD" w:rsidR="008665B0" w:rsidRPr="008E3169" w:rsidRDefault="00CC6E2E" w:rsidP="00C81FD2">
      <w:pPr>
        <w:widowControl w:val="0"/>
        <w:autoSpaceDE w:val="0"/>
        <w:autoSpaceDN w:val="0"/>
        <w:adjustRightInd w:val="0"/>
        <w:spacing w:before="10" w:after="10"/>
        <w:rPr>
          <w:rFonts w:ascii="Cambria" w:hAnsi="Cambria"/>
          <w:b/>
          <w:bCs/>
          <w:iCs/>
          <w:sz w:val="22"/>
          <w:szCs w:val="22"/>
        </w:rPr>
      </w:pPr>
      <w:r>
        <w:rPr>
          <w:rFonts w:ascii="Cambria" w:hAnsi="Cambria"/>
          <w:b/>
          <w:bCs/>
          <w:iCs/>
          <w:sz w:val="22"/>
          <w:szCs w:val="22"/>
        </w:rPr>
        <w:t>Workshop Participants</w:t>
      </w:r>
    </w:p>
    <w:p w14:paraId="1243D62C" w14:textId="125CCDEE" w:rsidR="00930CAF" w:rsidRDefault="00930CAF" w:rsidP="00863064">
      <w:pPr>
        <w:pStyle w:val="ListParagraph"/>
        <w:widowControl w:val="0"/>
        <w:numPr>
          <w:ilvl w:val="0"/>
          <w:numId w:val="1"/>
        </w:numPr>
        <w:autoSpaceDE w:val="0"/>
        <w:autoSpaceDN w:val="0"/>
        <w:adjustRightInd w:val="0"/>
        <w:spacing w:before="10" w:after="10"/>
        <w:rPr>
          <w:rFonts w:ascii="Cambria" w:hAnsi="Cambria"/>
          <w:iCs/>
          <w:sz w:val="20"/>
          <w:szCs w:val="20"/>
        </w:rPr>
      </w:pPr>
      <w:r w:rsidRPr="008E3169">
        <w:rPr>
          <w:rFonts w:ascii="Cambria" w:hAnsi="Cambria"/>
          <w:iCs/>
          <w:sz w:val="20"/>
          <w:szCs w:val="20"/>
        </w:rPr>
        <w:t>Review draft meeting summary, and provide redlines</w:t>
      </w:r>
      <w:r w:rsidR="004527C6">
        <w:rPr>
          <w:rFonts w:ascii="Cambria" w:hAnsi="Cambria"/>
          <w:iCs/>
          <w:sz w:val="20"/>
          <w:szCs w:val="20"/>
        </w:rPr>
        <w:t xml:space="preserve"> edits</w:t>
      </w:r>
      <w:r w:rsidRPr="008E3169">
        <w:rPr>
          <w:rFonts w:ascii="Cambria" w:hAnsi="Cambria"/>
          <w:iCs/>
          <w:sz w:val="20"/>
          <w:szCs w:val="20"/>
        </w:rPr>
        <w:t xml:space="preserve"> - by </w:t>
      </w:r>
      <w:r w:rsidR="007A33C1" w:rsidRPr="008E3169">
        <w:rPr>
          <w:rFonts w:ascii="Cambria" w:hAnsi="Cambria"/>
          <w:iCs/>
          <w:sz w:val="20"/>
          <w:szCs w:val="20"/>
        </w:rPr>
        <w:t>9/</w:t>
      </w:r>
      <w:r w:rsidR="00CC6E2E">
        <w:rPr>
          <w:rFonts w:ascii="Cambria" w:hAnsi="Cambria"/>
          <w:iCs/>
          <w:sz w:val="20"/>
          <w:szCs w:val="20"/>
        </w:rPr>
        <w:t>1</w:t>
      </w:r>
      <w:r w:rsidR="004527C6">
        <w:rPr>
          <w:rFonts w:ascii="Cambria" w:hAnsi="Cambria"/>
          <w:iCs/>
          <w:sz w:val="20"/>
          <w:szCs w:val="20"/>
        </w:rPr>
        <w:t>3 COB</w:t>
      </w:r>
    </w:p>
    <w:p w14:paraId="0922A8FA" w14:textId="77777777" w:rsidR="00CC6E2E" w:rsidRPr="008E3169" w:rsidRDefault="00CC6E2E" w:rsidP="00CC6E2E">
      <w:pPr>
        <w:pStyle w:val="ListParagraph"/>
        <w:widowControl w:val="0"/>
        <w:autoSpaceDE w:val="0"/>
        <w:autoSpaceDN w:val="0"/>
        <w:adjustRightInd w:val="0"/>
        <w:spacing w:before="10" w:after="10"/>
        <w:rPr>
          <w:rFonts w:ascii="Cambria" w:hAnsi="Cambria"/>
          <w:iCs/>
          <w:sz w:val="20"/>
          <w:szCs w:val="20"/>
        </w:rPr>
      </w:pPr>
    </w:p>
    <w:p w14:paraId="2F7BAC51" w14:textId="77B7DBC5" w:rsidR="00177D4F" w:rsidRDefault="00177D4F">
      <w:pPr>
        <w:rPr>
          <w:rFonts w:ascii="Cambria" w:hAnsi="Cambria"/>
          <w:b/>
          <w:bCs/>
        </w:rPr>
      </w:pPr>
      <w:r w:rsidRPr="008E3169">
        <w:rPr>
          <w:rFonts w:ascii="Cambria" w:hAnsi="Cambria"/>
          <w:b/>
          <w:bCs/>
        </w:rPr>
        <w:br w:type="page"/>
      </w:r>
    </w:p>
    <w:p w14:paraId="637708B4" w14:textId="1D87BEDD" w:rsidR="00545959" w:rsidRPr="00545959" w:rsidRDefault="00545959" w:rsidP="00545959">
      <w:pPr>
        <w:jc w:val="center"/>
        <w:rPr>
          <w:rFonts w:ascii="Cambria" w:hAnsi="Cambria"/>
          <w:b/>
          <w:bCs/>
          <w:sz w:val="20"/>
          <w:szCs w:val="20"/>
        </w:rPr>
      </w:pPr>
      <w:r w:rsidRPr="00545959">
        <w:rPr>
          <w:rFonts w:ascii="Cambria" w:hAnsi="Cambria"/>
          <w:b/>
          <w:bCs/>
          <w:sz w:val="20"/>
          <w:szCs w:val="20"/>
        </w:rPr>
        <w:lastRenderedPageBreak/>
        <w:t>Appendix A: Attendance</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40"/>
        <w:gridCol w:w="2070"/>
      </w:tblGrid>
      <w:tr w:rsidR="00545959" w:rsidRPr="00545959" w14:paraId="36889075" w14:textId="77777777" w:rsidTr="001E18C9">
        <w:trPr>
          <w:trHeight w:val="320"/>
        </w:trPr>
        <w:tc>
          <w:tcPr>
            <w:tcW w:w="5665" w:type="dxa"/>
            <w:shd w:val="clear" w:color="auto" w:fill="auto"/>
            <w:noWrap/>
            <w:vAlign w:val="bottom"/>
            <w:hideMark/>
          </w:tcPr>
          <w:p w14:paraId="5EDDB507" w14:textId="77777777" w:rsidR="00545959" w:rsidRPr="00545959" w:rsidRDefault="00545959" w:rsidP="001E18C9">
            <w:pPr>
              <w:rPr>
                <w:rFonts w:ascii="Cambria" w:hAnsi="Cambria" w:cs="Calibri"/>
                <w:b/>
                <w:bCs/>
                <w:color w:val="000000"/>
                <w:sz w:val="20"/>
                <w:szCs w:val="20"/>
              </w:rPr>
            </w:pPr>
            <w:r w:rsidRPr="00545959">
              <w:rPr>
                <w:rFonts w:ascii="Cambria" w:hAnsi="Cambria" w:cs="Calibri"/>
                <w:b/>
                <w:bCs/>
                <w:color w:val="000000"/>
                <w:sz w:val="20"/>
                <w:szCs w:val="20"/>
              </w:rPr>
              <w:t>Organizational Affiliation</w:t>
            </w:r>
          </w:p>
        </w:tc>
        <w:tc>
          <w:tcPr>
            <w:tcW w:w="1440" w:type="dxa"/>
            <w:shd w:val="clear" w:color="auto" w:fill="auto"/>
            <w:noWrap/>
            <w:vAlign w:val="bottom"/>
            <w:hideMark/>
          </w:tcPr>
          <w:p w14:paraId="7A76C892" w14:textId="77777777" w:rsidR="00545959" w:rsidRPr="00545959" w:rsidRDefault="00545959" w:rsidP="001E18C9">
            <w:pPr>
              <w:rPr>
                <w:rFonts w:ascii="Cambria" w:hAnsi="Cambria" w:cs="Calibri"/>
                <w:b/>
                <w:bCs/>
                <w:color w:val="000000"/>
                <w:sz w:val="20"/>
                <w:szCs w:val="20"/>
              </w:rPr>
            </w:pPr>
            <w:r w:rsidRPr="00545959">
              <w:rPr>
                <w:rFonts w:ascii="Cambria" w:hAnsi="Cambria" w:cs="Calibri"/>
                <w:b/>
                <w:bCs/>
                <w:color w:val="000000"/>
                <w:sz w:val="20"/>
                <w:szCs w:val="20"/>
              </w:rPr>
              <w:t>First Name</w:t>
            </w:r>
          </w:p>
        </w:tc>
        <w:tc>
          <w:tcPr>
            <w:tcW w:w="2070" w:type="dxa"/>
            <w:shd w:val="clear" w:color="auto" w:fill="auto"/>
            <w:noWrap/>
            <w:vAlign w:val="bottom"/>
            <w:hideMark/>
          </w:tcPr>
          <w:p w14:paraId="39F992FC" w14:textId="77777777" w:rsidR="00545959" w:rsidRPr="00545959" w:rsidRDefault="00545959" w:rsidP="001E18C9">
            <w:pPr>
              <w:rPr>
                <w:rFonts w:ascii="Cambria" w:hAnsi="Cambria" w:cs="Calibri"/>
                <w:b/>
                <w:bCs/>
                <w:color w:val="000000"/>
                <w:sz w:val="20"/>
                <w:szCs w:val="20"/>
              </w:rPr>
            </w:pPr>
            <w:r w:rsidRPr="00545959">
              <w:rPr>
                <w:rFonts w:ascii="Cambria" w:hAnsi="Cambria" w:cs="Calibri"/>
                <w:b/>
                <w:bCs/>
                <w:color w:val="000000"/>
                <w:sz w:val="20"/>
                <w:szCs w:val="20"/>
              </w:rPr>
              <w:t>Last Name</w:t>
            </w:r>
          </w:p>
        </w:tc>
      </w:tr>
      <w:tr w:rsidR="00545959" w:rsidRPr="00545959" w14:paraId="2359F1E9" w14:textId="77777777" w:rsidTr="00545959">
        <w:trPr>
          <w:trHeight w:val="20"/>
        </w:trPr>
        <w:tc>
          <w:tcPr>
            <w:tcW w:w="9175" w:type="dxa"/>
            <w:gridSpan w:val="3"/>
            <w:shd w:val="clear" w:color="auto" w:fill="B4C6E7" w:themeFill="accent1" w:themeFillTint="66"/>
            <w:noWrap/>
            <w:vAlign w:val="bottom"/>
          </w:tcPr>
          <w:p w14:paraId="0B930CAD" w14:textId="77777777" w:rsidR="00545959" w:rsidRPr="00545959" w:rsidRDefault="00545959" w:rsidP="001E18C9">
            <w:pPr>
              <w:rPr>
                <w:rFonts w:ascii="Cambria" w:hAnsi="Cambria" w:cs="Calibri"/>
                <w:b/>
                <w:bCs/>
                <w:color w:val="000000"/>
                <w:sz w:val="20"/>
                <w:szCs w:val="20"/>
              </w:rPr>
            </w:pPr>
            <w:r w:rsidRPr="00545959">
              <w:rPr>
                <w:rFonts w:ascii="Cambria" w:hAnsi="Cambria" w:cs="Calibri"/>
                <w:b/>
                <w:bCs/>
                <w:color w:val="000000"/>
                <w:sz w:val="20"/>
                <w:szCs w:val="20"/>
              </w:rPr>
              <w:t xml:space="preserve">Equity Working Group Member Representatives, Alternates, and Presenters </w:t>
            </w:r>
          </w:p>
        </w:tc>
      </w:tr>
      <w:tr w:rsidR="00545959" w:rsidRPr="00545959" w14:paraId="21F87678" w14:textId="77777777" w:rsidTr="00545959">
        <w:trPr>
          <w:trHeight w:val="20"/>
        </w:trPr>
        <w:tc>
          <w:tcPr>
            <w:tcW w:w="5665" w:type="dxa"/>
            <w:shd w:val="clear" w:color="auto" w:fill="auto"/>
            <w:noWrap/>
            <w:vAlign w:val="bottom"/>
            <w:hideMark/>
          </w:tcPr>
          <w:p w14:paraId="70DB2DD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3C-REN  </w:t>
            </w:r>
          </w:p>
        </w:tc>
        <w:tc>
          <w:tcPr>
            <w:tcW w:w="1440" w:type="dxa"/>
            <w:shd w:val="clear" w:color="auto" w:fill="auto"/>
            <w:noWrap/>
            <w:vAlign w:val="bottom"/>
            <w:hideMark/>
          </w:tcPr>
          <w:p w14:paraId="237AC6E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Alejandra</w:t>
            </w:r>
          </w:p>
        </w:tc>
        <w:tc>
          <w:tcPr>
            <w:tcW w:w="2070" w:type="dxa"/>
            <w:shd w:val="clear" w:color="auto" w:fill="auto"/>
            <w:noWrap/>
            <w:vAlign w:val="bottom"/>
            <w:hideMark/>
          </w:tcPr>
          <w:p w14:paraId="382C990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Tellez</w:t>
            </w:r>
          </w:p>
        </w:tc>
      </w:tr>
      <w:tr w:rsidR="00545959" w:rsidRPr="00545959" w14:paraId="7EA79D35" w14:textId="77777777" w:rsidTr="00545959">
        <w:trPr>
          <w:trHeight w:val="20"/>
        </w:trPr>
        <w:tc>
          <w:tcPr>
            <w:tcW w:w="5665" w:type="dxa"/>
            <w:shd w:val="clear" w:color="auto" w:fill="auto"/>
            <w:noWrap/>
            <w:vAlign w:val="bottom"/>
            <w:hideMark/>
          </w:tcPr>
          <w:p w14:paraId="53E59EE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BayREN</w:t>
            </w:r>
          </w:p>
        </w:tc>
        <w:tc>
          <w:tcPr>
            <w:tcW w:w="1440" w:type="dxa"/>
            <w:shd w:val="clear" w:color="auto" w:fill="auto"/>
            <w:noWrap/>
            <w:vAlign w:val="bottom"/>
            <w:hideMark/>
          </w:tcPr>
          <w:p w14:paraId="2B0DDE6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Jennifer</w:t>
            </w:r>
          </w:p>
        </w:tc>
        <w:tc>
          <w:tcPr>
            <w:tcW w:w="2070" w:type="dxa"/>
            <w:shd w:val="clear" w:color="auto" w:fill="auto"/>
            <w:noWrap/>
            <w:vAlign w:val="bottom"/>
            <w:hideMark/>
          </w:tcPr>
          <w:p w14:paraId="4E1B0BF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Berg</w:t>
            </w:r>
          </w:p>
        </w:tc>
      </w:tr>
      <w:tr w:rsidR="00545959" w:rsidRPr="00545959" w14:paraId="34295B58" w14:textId="77777777" w:rsidTr="00545959">
        <w:trPr>
          <w:trHeight w:val="20"/>
        </w:trPr>
        <w:tc>
          <w:tcPr>
            <w:tcW w:w="5665" w:type="dxa"/>
            <w:shd w:val="clear" w:color="auto" w:fill="auto"/>
            <w:noWrap/>
            <w:vAlign w:val="bottom"/>
          </w:tcPr>
          <w:p w14:paraId="7F46F23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BayREN</w:t>
            </w:r>
          </w:p>
        </w:tc>
        <w:tc>
          <w:tcPr>
            <w:tcW w:w="1440" w:type="dxa"/>
            <w:shd w:val="clear" w:color="auto" w:fill="auto"/>
            <w:noWrap/>
            <w:vAlign w:val="bottom"/>
          </w:tcPr>
          <w:p w14:paraId="5FC6FA7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Jenn</w:t>
            </w:r>
          </w:p>
        </w:tc>
        <w:tc>
          <w:tcPr>
            <w:tcW w:w="2070" w:type="dxa"/>
            <w:shd w:val="clear" w:color="auto" w:fill="auto"/>
            <w:noWrap/>
            <w:vAlign w:val="bottom"/>
          </w:tcPr>
          <w:p w14:paraId="6F83F3B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Mitchell-Jackson</w:t>
            </w:r>
          </w:p>
        </w:tc>
      </w:tr>
      <w:tr w:rsidR="00545959" w:rsidRPr="00545959" w14:paraId="2C4B8986" w14:textId="77777777" w:rsidTr="00545959">
        <w:trPr>
          <w:trHeight w:val="20"/>
        </w:trPr>
        <w:tc>
          <w:tcPr>
            <w:tcW w:w="5665" w:type="dxa"/>
            <w:shd w:val="clear" w:color="auto" w:fill="auto"/>
            <w:noWrap/>
            <w:vAlign w:val="bottom"/>
            <w:hideMark/>
          </w:tcPr>
          <w:p w14:paraId="31A20AB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CalPA</w:t>
            </w:r>
          </w:p>
        </w:tc>
        <w:tc>
          <w:tcPr>
            <w:tcW w:w="1440" w:type="dxa"/>
            <w:shd w:val="clear" w:color="auto" w:fill="auto"/>
            <w:noWrap/>
            <w:vAlign w:val="bottom"/>
            <w:hideMark/>
          </w:tcPr>
          <w:p w14:paraId="3082273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Daniel</w:t>
            </w:r>
          </w:p>
        </w:tc>
        <w:tc>
          <w:tcPr>
            <w:tcW w:w="2070" w:type="dxa"/>
            <w:shd w:val="clear" w:color="auto" w:fill="auto"/>
            <w:noWrap/>
            <w:vAlign w:val="bottom"/>
            <w:hideMark/>
          </w:tcPr>
          <w:p w14:paraId="0C2616F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Buch</w:t>
            </w:r>
          </w:p>
        </w:tc>
      </w:tr>
      <w:tr w:rsidR="00545959" w:rsidRPr="00545959" w14:paraId="60E119D7" w14:textId="77777777" w:rsidTr="00545959">
        <w:trPr>
          <w:trHeight w:val="20"/>
        </w:trPr>
        <w:tc>
          <w:tcPr>
            <w:tcW w:w="5665" w:type="dxa"/>
            <w:shd w:val="clear" w:color="auto" w:fill="auto"/>
            <w:noWrap/>
            <w:vAlign w:val="bottom"/>
          </w:tcPr>
          <w:p w14:paraId="68E7AF5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CalPA</w:t>
            </w:r>
          </w:p>
        </w:tc>
        <w:tc>
          <w:tcPr>
            <w:tcW w:w="1440" w:type="dxa"/>
            <w:shd w:val="clear" w:color="auto" w:fill="auto"/>
            <w:noWrap/>
            <w:vAlign w:val="bottom"/>
          </w:tcPr>
          <w:p w14:paraId="1B3DCE3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Augustus</w:t>
            </w:r>
          </w:p>
        </w:tc>
        <w:tc>
          <w:tcPr>
            <w:tcW w:w="2070" w:type="dxa"/>
            <w:shd w:val="clear" w:color="auto" w:fill="auto"/>
            <w:noWrap/>
            <w:vAlign w:val="bottom"/>
          </w:tcPr>
          <w:p w14:paraId="2D1D876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Clements</w:t>
            </w:r>
          </w:p>
        </w:tc>
      </w:tr>
      <w:tr w:rsidR="00545959" w:rsidRPr="00545959" w14:paraId="196A1EA0"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9449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California Efficiency + Demand Management Council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BA306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Serj</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FDE979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Berelson</w:t>
            </w:r>
          </w:p>
        </w:tc>
      </w:tr>
      <w:tr w:rsidR="00545959" w:rsidRPr="00545959" w14:paraId="60148ACE" w14:textId="77777777" w:rsidTr="00545959">
        <w:trPr>
          <w:trHeight w:val="20"/>
        </w:trPr>
        <w:tc>
          <w:tcPr>
            <w:tcW w:w="5665" w:type="dxa"/>
            <w:shd w:val="clear" w:color="auto" w:fill="auto"/>
            <w:noWrap/>
            <w:vAlign w:val="bottom"/>
            <w:hideMark/>
          </w:tcPr>
          <w:p w14:paraId="17259E6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Center for Sustainable Energy</w:t>
            </w:r>
          </w:p>
        </w:tc>
        <w:tc>
          <w:tcPr>
            <w:tcW w:w="1440" w:type="dxa"/>
            <w:shd w:val="clear" w:color="auto" w:fill="auto"/>
            <w:noWrap/>
            <w:vAlign w:val="bottom"/>
            <w:hideMark/>
          </w:tcPr>
          <w:p w14:paraId="193A39F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Fabiola</w:t>
            </w:r>
          </w:p>
        </w:tc>
        <w:tc>
          <w:tcPr>
            <w:tcW w:w="2070" w:type="dxa"/>
            <w:shd w:val="clear" w:color="auto" w:fill="auto"/>
            <w:noWrap/>
            <w:vAlign w:val="bottom"/>
            <w:hideMark/>
          </w:tcPr>
          <w:p w14:paraId="69CFB30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Lao</w:t>
            </w:r>
          </w:p>
        </w:tc>
      </w:tr>
      <w:tr w:rsidR="00545959" w:rsidRPr="00545959" w14:paraId="086313F8" w14:textId="77777777" w:rsidTr="00545959">
        <w:trPr>
          <w:trHeight w:val="20"/>
        </w:trPr>
        <w:tc>
          <w:tcPr>
            <w:tcW w:w="5665" w:type="dxa"/>
            <w:shd w:val="clear" w:color="auto" w:fill="auto"/>
            <w:noWrap/>
            <w:vAlign w:val="bottom"/>
            <w:hideMark/>
          </w:tcPr>
          <w:p w14:paraId="0F1DEA9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Energy Efficiency Council  </w:t>
            </w:r>
          </w:p>
        </w:tc>
        <w:tc>
          <w:tcPr>
            <w:tcW w:w="1440" w:type="dxa"/>
            <w:shd w:val="clear" w:color="auto" w:fill="auto"/>
            <w:noWrap/>
            <w:vAlign w:val="bottom"/>
            <w:hideMark/>
          </w:tcPr>
          <w:p w14:paraId="09BC551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Ron</w:t>
            </w:r>
          </w:p>
        </w:tc>
        <w:tc>
          <w:tcPr>
            <w:tcW w:w="2070" w:type="dxa"/>
            <w:shd w:val="clear" w:color="auto" w:fill="auto"/>
            <w:noWrap/>
            <w:vAlign w:val="bottom"/>
            <w:hideMark/>
          </w:tcPr>
          <w:p w14:paraId="1919A88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Garcia</w:t>
            </w:r>
          </w:p>
        </w:tc>
      </w:tr>
      <w:tr w:rsidR="00545959" w:rsidRPr="00545959" w14:paraId="0259B44D" w14:textId="77777777" w:rsidTr="00545959">
        <w:trPr>
          <w:trHeight w:val="20"/>
        </w:trPr>
        <w:tc>
          <w:tcPr>
            <w:tcW w:w="5665" w:type="dxa"/>
            <w:shd w:val="clear" w:color="auto" w:fill="auto"/>
            <w:noWrap/>
            <w:vAlign w:val="bottom"/>
            <w:hideMark/>
          </w:tcPr>
          <w:p w14:paraId="5C01CB2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Energy Efficiency Council  </w:t>
            </w:r>
          </w:p>
        </w:tc>
        <w:tc>
          <w:tcPr>
            <w:tcW w:w="1440" w:type="dxa"/>
            <w:shd w:val="clear" w:color="auto" w:fill="auto"/>
            <w:noWrap/>
            <w:vAlign w:val="bottom"/>
            <w:hideMark/>
          </w:tcPr>
          <w:p w14:paraId="4BDBDB5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Allan</w:t>
            </w:r>
          </w:p>
        </w:tc>
        <w:tc>
          <w:tcPr>
            <w:tcW w:w="2070" w:type="dxa"/>
            <w:shd w:val="clear" w:color="auto" w:fill="auto"/>
            <w:noWrap/>
            <w:vAlign w:val="bottom"/>
            <w:hideMark/>
          </w:tcPr>
          <w:p w14:paraId="4C7A13E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Rago</w:t>
            </w:r>
          </w:p>
        </w:tc>
      </w:tr>
      <w:tr w:rsidR="00545959" w:rsidRPr="00545959" w14:paraId="6D9444E9" w14:textId="77777777" w:rsidTr="00545959">
        <w:trPr>
          <w:trHeight w:val="20"/>
        </w:trPr>
        <w:tc>
          <w:tcPr>
            <w:tcW w:w="5665" w:type="dxa"/>
            <w:shd w:val="clear" w:color="auto" w:fill="auto"/>
            <w:noWrap/>
            <w:vAlign w:val="bottom"/>
          </w:tcPr>
          <w:p w14:paraId="4666905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High Sierra Energy Foundation</w:t>
            </w:r>
          </w:p>
        </w:tc>
        <w:tc>
          <w:tcPr>
            <w:tcW w:w="1440" w:type="dxa"/>
            <w:shd w:val="clear" w:color="auto" w:fill="auto"/>
            <w:noWrap/>
            <w:vAlign w:val="bottom"/>
          </w:tcPr>
          <w:p w14:paraId="67BD27F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Pam</w:t>
            </w:r>
          </w:p>
        </w:tc>
        <w:tc>
          <w:tcPr>
            <w:tcW w:w="2070" w:type="dxa"/>
            <w:shd w:val="clear" w:color="auto" w:fill="auto"/>
            <w:noWrap/>
            <w:vAlign w:val="bottom"/>
          </w:tcPr>
          <w:p w14:paraId="5EB1FF1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Bold</w:t>
            </w:r>
          </w:p>
        </w:tc>
      </w:tr>
      <w:tr w:rsidR="00545959" w:rsidRPr="00545959" w14:paraId="45E9D64D" w14:textId="77777777" w:rsidTr="00545959">
        <w:trPr>
          <w:trHeight w:val="20"/>
        </w:trPr>
        <w:tc>
          <w:tcPr>
            <w:tcW w:w="5665" w:type="dxa"/>
            <w:shd w:val="clear" w:color="auto" w:fill="auto"/>
            <w:noWrap/>
            <w:vAlign w:val="bottom"/>
            <w:hideMark/>
          </w:tcPr>
          <w:p w14:paraId="6C248EE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MCE</w:t>
            </w:r>
          </w:p>
        </w:tc>
        <w:tc>
          <w:tcPr>
            <w:tcW w:w="1440" w:type="dxa"/>
            <w:shd w:val="clear" w:color="auto" w:fill="auto"/>
            <w:noWrap/>
            <w:vAlign w:val="bottom"/>
            <w:hideMark/>
          </w:tcPr>
          <w:p w14:paraId="518A783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Stephanie</w:t>
            </w:r>
          </w:p>
        </w:tc>
        <w:tc>
          <w:tcPr>
            <w:tcW w:w="2070" w:type="dxa"/>
            <w:shd w:val="clear" w:color="auto" w:fill="auto"/>
            <w:noWrap/>
            <w:vAlign w:val="bottom"/>
            <w:hideMark/>
          </w:tcPr>
          <w:p w14:paraId="48321F5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Chen</w:t>
            </w:r>
          </w:p>
        </w:tc>
      </w:tr>
      <w:tr w:rsidR="00545959" w:rsidRPr="00545959" w14:paraId="7DFB0ECC" w14:textId="77777777" w:rsidTr="00545959">
        <w:trPr>
          <w:trHeight w:val="20"/>
        </w:trPr>
        <w:tc>
          <w:tcPr>
            <w:tcW w:w="5665" w:type="dxa"/>
            <w:shd w:val="clear" w:color="auto" w:fill="auto"/>
            <w:noWrap/>
            <w:vAlign w:val="bottom"/>
            <w:hideMark/>
          </w:tcPr>
          <w:p w14:paraId="36CF258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Natural Resources Defense Council</w:t>
            </w:r>
          </w:p>
        </w:tc>
        <w:tc>
          <w:tcPr>
            <w:tcW w:w="1440" w:type="dxa"/>
            <w:shd w:val="clear" w:color="auto" w:fill="auto"/>
            <w:noWrap/>
            <w:vAlign w:val="bottom"/>
            <w:hideMark/>
          </w:tcPr>
          <w:p w14:paraId="43E0B3C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Julia</w:t>
            </w:r>
          </w:p>
        </w:tc>
        <w:tc>
          <w:tcPr>
            <w:tcW w:w="2070" w:type="dxa"/>
            <w:shd w:val="clear" w:color="auto" w:fill="auto"/>
            <w:noWrap/>
            <w:vAlign w:val="bottom"/>
            <w:hideMark/>
          </w:tcPr>
          <w:p w14:paraId="1E5D57B9" w14:textId="77777777" w:rsidR="00545959" w:rsidRPr="00545959" w:rsidRDefault="00545959" w:rsidP="001E18C9">
            <w:pPr>
              <w:ind w:right="17"/>
              <w:rPr>
                <w:rFonts w:ascii="Cambria" w:hAnsi="Cambria" w:cs="Calibri"/>
                <w:color w:val="000000"/>
                <w:sz w:val="20"/>
                <w:szCs w:val="20"/>
              </w:rPr>
            </w:pPr>
            <w:r w:rsidRPr="00545959">
              <w:rPr>
                <w:rFonts w:ascii="Cambria" w:hAnsi="Cambria" w:cs="Calibri"/>
                <w:color w:val="000000"/>
                <w:sz w:val="20"/>
                <w:szCs w:val="20"/>
              </w:rPr>
              <w:t>de Lamare</w:t>
            </w:r>
          </w:p>
        </w:tc>
      </w:tr>
      <w:tr w:rsidR="00545959" w:rsidRPr="00545959" w14:paraId="13B35384" w14:textId="77777777" w:rsidTr="00545959">
        <w:trPr>
          <w:trHeight w:val="20"/>
        </w:trPr>
        <w:tc>
          <w:tcPr>
            <w:tcW w:w="5665" w:type="dxa"/>
            <w:shd w:val="clear" w:color="auto" w:fill="auto"/>
            <w:noWrap/>
            <w:vAlign w:val="bottom"/>
            <w:hideMark/>
          </w:tcPr>
          <w:p w14:paraId="2373A9F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Natural Resources Defense Council </w:t>
            </w:r>
          </w:p>
        </w:tc>
        <w:tc>
          <w:tcPr>
            <w:tcW w:w="1440" w:type="dxa"/>
            <w:shd w:val="clear" w:color="auto" w:fill="auto"/>
            <w:noWrap/>
            <w:vAlign w:val="bottom"/>
            <w:hideMark/>
          </w:tcPr>
          <w:p w14:paraId="274C13F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Lara</w:t>
            </w:r>
          </w:p>
        </w:tc>
        <w:tc>
          <w:tcPr>
            <w:tcW w:w="2070" w:type="dxa"/>
            <w:shd w:val="clear" w:color="auto" w:fill="auto"/>
            <w:noWrap/>
            <w:vAlign w:val="bottom"/>
            <w:hideMark/>
          </w:tcPr>
          <w:p w14:paraId="2CA6BD2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Ettenson</w:t>
            </w:r>
          </w:p>
        </w:tc>
      </w:tr>
      <w:tr w:rsidR="00545959" w:rsidRPr="00545959" w14:paraId="59CB486E" w14:textId="77777777" w:rsidTr="00545959">
        <w:trPr>
          <w:trHeight w:val="20"/>
        </w:trPr>
        <w:tc>
          <w:tcPr>
            <w:tcW w:w="5665" w:type="dxa"/>
            <w:shd w:val="clear" w:color="auto" w:fill="auto"/>
            <w:noWrap/>
            <w:vAlign w:val="bottom"/>
            <w:hideMark/>
          </w:tcPr>
          <w:p w14:paraId="6197BA5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Gas and Electric</w:t>
            </w:r>
          </w:p>
        </w:tc>
        <w:tc>
          <w:tcPr>
            <w:tcW w:w="1440" w:type="dxa"/>
            <w:shd w:val="clear" w:color="auto" w:fill="auto"/>
            <w:noWrap/>
            <w:vAlign w:val="bottom"/>
            <w:hideMark/>
          </w:tcPr>
          <w:p w14:paraId="14D41E6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Lucy</w:t>
            </w:r>
          </w:p>
        </w:tc>
        <w:tc>
          <w:tcPr>
            <w:tcW w:w="2070" w:type="dxa"/>
            <w:shd w:val="clear" w:color="auto" w:fill="auto"/>
            <w:noWrap/>
            <w:vAlign w:val="bottom"/>
            <w:hideMark/>
          </w:tcPr>
          <w:p w14:paraId="289E3E5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Morris</w:t>
            </w:r>
          </w:p>
        </w:tc>
      </w:tr>
      <w:tr w:rsidR="00545959" w:rsidRPr="00545959" w14:paraId="0408ECE7" w14:textId="77777777" w:rsidTr="00545959">
        <w:trPr>
          <w:trHeight w:val="20"/>
        </w:trPr>
        <w:tc>
          <w:tcPr>
            <w:tcW w:w="5665" w:type="dxa"/>
            <w:shd w:val="clear" w:color="auto" w:fill="auto"/>
            <w:noWrap/>
            <w:vAlign w:val="bottom"/>
            <w:hideMark/>
          </w:tcPr>
          <w:p w14:paraId="66A68B3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Redwood Coast Energy Authority</w:t>
            </w:r>
          </w:p>
        </w:tc>
        <w:tc>
          <w:tcPr>
            <w:tcW w:w="1440" w:type="dxa"/>
            <w:shd w:val="clear" w:color="auto" w:fill="auto"/>
            <w:noWrap/>
            <w:vAlign w:val="bottom"/>
            <w:hideMark/>
          </w:tcPr>
          <w:p w14:paraId="1E377BF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Aisha</w:t>
            </w:r>
          </w:p>
        </w:tc>
        <w:tc>
          <w:tcPr>
            <w:tcW w:w="2070" w:type="dxa"/>
            <w:shd w:val="clear" w:color="auto" w:fill="auto"/>
            <w:noWrap/>
            <w:vAlign w:val="bottom"/>
            <w:hideMark/>
          </w:tcPr>
          <w:p w14:paraId="519CB64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Cissna</w:t>
            </w:r>
          </w:p>
        </w:tc>
      </w:tr>
      <w:tr w:rsidR="00545959" w:rsidRPr="00545959" w14:paraId="5DE0AB75" w14:textId="77777777" w:rsidTr="00545959">
        <w:trPr>
          <w:trHeight w:val="20"/>
        </w:trPr>
        <w:tc>
          <w:tcPr>
            <w:tcW w:w="5665" w:type="dxa"/>
            <w:shd w:val="clear" w:color="auto" w:fill="auto"/>
            <w:noWrap/>
            <w:vAlign w:val="bottom"/>
            <w:hideMark/>
          </w:tcPr>
          <w:p w14:paraId="6575151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Resource Innovations</w:t>
            </w:r>
          </w:p>
        </w:tc>
        <w:tc>
          <w:tcPr>
            <w:tcW w:w="1440" w:type="dxa"/>
            <w:shd w:val="clear" w:color="auto" w:fill="auto"/>
            <w:noWrap/>
            <w:vAlign w:val="bottom"/>
            <w:hideMark/>
          </w:tcPr>
          <w:p w14:paraId="57B7C00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Corey</w:t>
            </w:r>
          </w:p>
        </w:tc>
        <w:tc>
          <w:tcPr>
            <w:tcW w:w="2070" w:type="dxa"/>
            <w:shd w:val="clear" w:color="auto" w:fill="auto"/>
            <w:noWrap/>
            <w:vAlign w:val="bottom"/>
            <w:hideMark/>
          </w:tcPr>
          <w:p w14:paraId="3F4F3CE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Grace</w:t>
            </w:r>
          </w:p>
        </w:tc>
      </w:tr>
      <w:tr w:rsidR="00545959" w:rsidRPr="00545959" w14:paraId="5E7B04C5" w14:textId="77777777" w:rsidTr="00545959">
        <w:trPr>
          <w:trHeight w:val="20"/>
        </w:trPr>
        <w:tc>
          <w:tcPr>
            <w:tcW w:w="5665" w:type="dxa"/>
            <w:shd w:val="clear" w:color="auto" w:fill="auto"/>
            <w:noWrap/>
            <w:vAlign w:val="bottom"/>
            <w:hideMark/>
          </w:tcPr>
          <w:p w14:paraId="0F1E882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Rising Sun Center for Opportunity</w:t>
            </w:r>
          </w:p>
        </w:tc>
        <w:tc>
          <w:tcPr>
            <w:tcW w:w="1440" w:type="dxa"/>
            <w:shd w:val="clear" w:color="auto" w:fill="auto"/>
            <w:noWrap/>
            <w:vAlign w:val="bottom"/>
            <w:hideMark/>
          </w:tcPr>
          <w:p w14:paraId="215A72E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Alejandro</w:t>
            </w:r>
          </w:p>
        </w:tc>
        <w:tc>
          <w:tcPr>
            <w:tcW w:w="2070" w:type="dxa"/>
            <w:shd w:val="clear" w:color="auto" w:fill="auto"/>
            <w:noWrap/>
            <w:vAlign w:val="bottom"/>
            <w:hideMark/>
          </w:tcPr>
          <w:p w14:paraId="25F5B705"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Castelan</w:t>
            </w:r>
            <w:proofErr w:type="spellEnd"/>
          </w:p>
        </w:tc>
      </w:tr>
      <w:tr w:rsidR="00545959" w:rsidRPr="00545959" w14:paraId="73ED69A0" w14:textId="77777777" w:rsidTr="00545959">
        <w:trPr>
          <w:trHeight w:val="20"/>
        </w:trPr>
        <w:tc>
          <w:tcPr>
            <w:tcW w:w="5665" w:type="dxa"/>
            <w:shd w:val="clear" w:color="auto" w:fill="auto"/>
            <w:noWrap/>
            <w:vAlign w:val="bottom"/>
            <w:hideMark/>
          </w:tcPr>
          <w:p w14:paraId="3072DE1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Silent Running LLC</w:t>
            </w:r>
          </w:p>
        </w:tc>
        <w:tc>
          <w:tcPr>
            <w:tcW w:w="1440" w:type="dxa"/>
            <w:shd w:val="clear" w:color="auto" w:fill="auto"/>
            <w:noWrap/>
            <w:vAlign w:val="bottom"/>
            <w:hideMark/>
          </w:tcPr>
          <w:p w14:paraId="41C01BF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James</w:t>
            </w:r>
          </w:p>
        </w:tc>
        <w:tc>
          <w:tcPr>
            <w:tcW w:w="2070" w:type="dxa"/>
            <w:shd w:val="clear" w:color="auto" w:fill="auto"/>
            <w:noWrap/>
            <w:vAlign w:val="bottom"/>
            <w:hideMark/>
          </w:tcPr>
          <w:p w14:paraId="01FD77E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Dodenhoff</w:t>
            </w:r>
          </w:p>
        </w:tc>
      </w:tr>
      <w:tr w:rsidR="00545959" w:rsidRPr="00545959" w14:paraId="39147B23" w14:textId="77777777" w:rsidTr="00545959">
        <w:trPr>
          <w:trHeight w:val="20"/>
        </w:trPr>
        <w:tc>
          <w:tcPr>
            <w:tcW w:w="5665" w:type="dxa"/>
            <w:shd w:val="clear" w:color="auto" w:fill="auto"/>
            <w:noWrap/>
            <w:vAlign w:val="bottom"/>
            <w:hideMark/>
          </w:tcPr>
          <w:p w14:paraId="75FA0C5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Small Business Utility Advocates</w:t>
            </w:r>
          </w:p>
        </w:tc>
        <w:tc>
          <w:tcPr>
            <w:tcW w:w="1440" w:type="dxa"/>
            <w:shd w:val="clear" w:color="auto" w:fill="auto"/>
            <w:noWrap/>
            <w:vAlign w:val="bottom"/>
            <w:hideMark/>
          </w:tcPr>
          <w:p w14:paraId="14B982F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Ted</w:t>
            </w:r>
          </w:p>
        </w:tc>
        <w:tc>
          <w:tcPr>
            <w:tcW w:w="2070" w:type="dxa"/>
            <w:shd w:val="clear" w:color="auto" w:fill="auto"/>
            <w:noWrap/>
            <w:vAlign w:val="bottom"/>
            <w:hideMark/>
          </w:tcPr>
          <w:p w14:paraId="2BE2DBB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Howard</w:t>
            </w:r>
          </w:p>
        </w:tc>
      </w:tr>
      <w:tr w:rsidR="00545959" w:rsidRPr="00545959" w14:paraId="03FF383C" w14:textId="77777777" w:rsidTr="00545959">
        <w:trPr>
          <w:trHeight w:val="20"/>
        </w:trPr>
        <w:tc>
          <w:tcPr>
            <w:tcW w:w="5665" w:type="dxa"/>
            <w:shd w:val="clear" w:color="auto" w:fill="auto"/>
            <w:noWrap/>
            <w:vAlign w:val="bottom"/>
            <w:hideMark/>
          </w:tcPr>
          <w:p w14:paraId="61C4BE4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SoCalGas</w:t>
            </w:r>
          </w:p>
        </w:tc>
        <w:tc>
          <w:tcPr>
            <w:tcW w:w="1440" w:type="dxa"/>
            <w:shd w:val="clear" w:color="auto" w:fill="auto"/>
            <w:noWrap/>
            <w:vAlign w:val="bottom"/>
            <w:hideMark/>
          </w:tcPr>
          <w:p w14:paraId="53C3F44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Kevin</w:t>
            </w:r>
          </w:p>
        </w:tc>
        <w:tc>
          <w:tcPr>
            <w:tcW w:w="2070" w:type="dxa"/>
            <w:shd w:val="clear" w:color="auto" w:fill="auto"/>
            <w:noWrap/>
            <w:vAlign w:val="bottom"/>
            <w:hideMark/>
          </w:tcPr>
          <w:p w14:paraId="1F7FC6E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Ehsani</w:t>
            </w:r>
          </w:p>
        </w:tc>
      </w:tr>
      <w:tr w:rsidR="00545959" w:rsidRPr="00545959" w14:paraId="42175B55" w14:textId="77777777" w:rsidTr="00545959">
        <w:trPr>
          <w:trHeight w:val="20"/>
        </w:trPr>
        <w:tc>
          <w:tcPr>
            <w:tcW w:w="5665" w:type="dxa"/>
            <w:shd w:val="clear" w:color="auto" w:fill="auto"/>
            <w:noWrap/>
            <w:vAlign w:val="bottom"/>
            <w:hideMark/>
          </w:tcPr>
          <w:p w14:paraId="711D09D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SoCalGas</w:t>
            </w:r>
          </w:p>
        </w:tc>
        <w:tc>
          <w:tcPr>
            <w:tcW w:w="1440" w:type="dxa"/>
            <w:shd w:val="clear" w:color="auto" w:fill="auto"/>
            <w:noWrap/>
            <w:vAlign w:val="bottom"/>
            <w:hideMark/>
          </w:tcPr>
          <w:p w14:paraId="0210931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Halley</w:t>
            </w:r>
          </w:p>
        </w:tc>
        <w:tc>
          <w:tcPr>
            <w:tcW w:w="2070" w:type="dxa"/>
            <w:shd w:val="clear" w:color="auto" w:fill="auto"/>
            <w:noWrap/>
            <w:vAlign w:val="bottom"/>
            <w:hideMark/>
          </w:tcPr>
          <w:p w14:paraId="50E6D21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Fitzpatrick</w:t>
            </w:r>
          </w:p>
        </w:tc>
      </w:tr>
      <w:tr w:rsidR="00545959" w:rsidRPr="00545959" w14:paraId="4DFCA598" w14:textId="77777777" w:rsidTr="00545959">
        <w:trPr>
          <w:trHeight w:val="20"/>
        </w:trPr>
        <w:tc>
          <w:tcPr>
            <w:tcW w:w="5665" w:type="dxa"/>
            <w:shd w:val="clear" w:color="auto" w:fill="auto"/>
            <w:noWrap/>
            <w:vAlign w:val="bottom"/>
            <w:hideMark/>
          </w:tcPr>
          <w:p w14:paraId="1517B096" w14:textId="77777777" w:rsidR="00545959" w:rsidRPr="00545959" w:rsidRDefault="00545959" w:rsidP="001E18C9">
            <w:pPr>
              <w:rPr>
                <w:rFonts w:ascii="Cambria" w:hAnsi="Cambria"/>
                <w:color w:val="000000"/>
                <w:sz w:val="20"/>
                <w:szCs w:val="20"/>
              </w:rPr>
            </w:pPr>
            <w:r w:rsidRPr="00545959">
              <w:rPr>
                <w:rFonts w:ascii="Cambria" w:hAnsi="Cambria" w:cs="Calibri"/>
                <w:color w:val="000000"/>
                <w:sz w:val="20"/>
                <w:szCs w:val="20"/>
              </w:rPr>
              <w:t>SoCalREN</w:t>
            </w:r>
          </w:p>
        </w:tc>
        <w:tc>
          <w:tcPr>
            <w:tcW w:w="1440" w:type="dxa"/>
            <w:shd w:val="clear" w:color="auto" w:fill="auto"/>
            <w:noWrap/>
            <w:vAlign w:val="bottom"/>
            <w:hideMark/>
          </w:tcPr>
          <w:p w14:paraId="48DE22C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Fernanda</w:t>
            </w:r>
          </w:p>
        </w:tc>
        <w:tc>
          <w:tcPr>
            <w:tcW w:w="2070" w:type="dxa"/>
            <w:shd w:val="clear" w:color="auto" w:fill="auto"/>
            <w:noWrap/>
            <w:vAlign w:val="bottom"/>
            <w:hideMark/>
          </w:tcPr>
          <w:p w14:paraId="0CE87C7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Craig</w:t>
            </w:r>
          </w:p>
        </w:tc>
      </w:tr>
      <w:tr w:rsidR="00545959" w:rsidRPr="00545959" w14:paraId="38E85F39" w14:textId="77777777" w:rsidTr="00545959">
        <w:trPr>
          <w:trHeight w:val="20"/>
        </w:trPr>
        <w:tc>
          <w:tcPr>
            <w:tcW w:w="5665" w:type="dxa"/>
            <w:shd w:val="clear" w:color="auto" w:fill="auto"/>
            <w:noWrap/>
            <w:vAlign w:val="bottom"/>
            <w:hideMark/>
          </w:tcPr>
          <w:p w14:paraId="70699E6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Southern California Edison</w:t>
            </w:r>
          </w:p>
        </w:tc>
        <w:tc>
          <w:tcPr>
            <w:tcW w:w="1440" w:type="dxa"/>
            <w:shd w:val="clear" w:color="auto" w:fill="auto"/>
            <w:noWrap/>
            <w:vAlign w:val="bottom"/>
            <w:hideMark/>
          </w:tcPr>
          <w:p w14:paraId="1EEF65C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Christopher</w:t>
            </w:r>
          </w:p>
        </w:tc>
        <w:tc>
          <w:tcPr>
            <w:tcW w:w="2070" w:type="dxa"/>
            <w:shd w:val="clear" w:color="auto" w:fill="auto"/>
            <w:noWrap/>
            <w:vAlign w:val="bottom"/>
            <w:hideMark/>
          </w:tcPr>
          <w:p w14:paraId="61208DA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Malotte</w:t>
            </w:r>
          </w:p>
        </w:tc>
      </w:tr>
      <w:tr w:rsidR="00545959" w:rsidRPr="00545959" w14:paraId="3EAC80DB" w14:textId="77777777" w:rsidTr="00545959">
        <w:trPr>
          <w:trHeight w:val="20"/>
        </w:trPr>
        <w:tc>
          <w:tcPr>
            <w:tcW w:w="5665" w:type="dxa"/>
            <w:shd w:val="clear" w:color="auto" w:fill="auto"/>
            <w:noWrap/>
            <w:vAlign w:val="bottom"/>
            <w:hideMark/>
          </w:tcPr>
          <w:p w14:paraId="4599CFB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Southern California Edison</w:t>
            </w:r>
          </w:p>
        </w:tc>
        <w:tc>
          <w:tcPr>
            <w:tcW w:w="1440" w:type="dxa"/>
            <w:shd w:val="clear" w:color="auto" w:fill="auto"/>
            <w:noWrap/>
            <w:vAlign w:val="bottom"/>
            <w:hideMark/>
          </w:tcPr>
          <w:p w14:paraId="38C2A0A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Patricia</w:t>
            </w:r>
          </w:p>
        </w:tc>
        <w:tc>
          <w:tcPr>
            <w:tcW w:w="2070" w:type="dxa"/>
            <w:shd w:val="clear" w:color="auto" w:fill="auto"/>
            <w:noWrap/>
            <w:vAlign w:val="bottom"/>
            <w:hideMark/>
          </w:tcPr>
          <w:p w14:paraId="1D9A2C91"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Neri</w:t>
            </w:r>
            <w:proofErr w:type="spellEnd"/>
          </w:p>
        </w:tc>
      </w:tr>
      <w:tr w:rsidR="00545959" w:rsidRPr="00545959" w14:paraId="028B9259" w14:textId="77777777" w:rsidTr="00545959">
        <w:trPr>
          <w:trHeight w:val="20"/>
        </w:trPr>
        <w:tc>
          <w:tcPr>
            <w:tcW w:w="5665" w:type="dxa"/>
            <w:shd w:val="clear" w:color="auto" w:fill="auto"/>
            <w:noWrap/>
            <w:vAlign w:val="bottom"/>
            <w:hideMark/>
          </w:tcPr>
          <w:p w14:paraId="7AD824A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The Energy Coalition</w:t>
            </w:r>
          </w:p>
        </w:tc>
        <w:tc>
          <w:tcPr>
            <w:tcW w:w="1440" w:type="dxa"/>
            <w:shd w:val="clear" w:color="auto" w:fill="auto"/>
            <w:noWrap/>
            <w:vAlign w:val="bottom"/>
            <w:hideMark/>
          </w:tcPr>
          <w:p w14:paraId="5103055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Melanie</w:t>
            </w:r>
          </w:p>
        </w:tc>
        <w:tc>
          <w:tcPr>
            <w:tcW w:w="2070" w:type="dxa"/>
            <w:shd w:val="clear" w:color="auto" w:fill="auto"/>
            <w:noWrap/>
            <w:vAlign w:val="bottom"/>
            <w:hideMark/>
          </w:tcPr>
          <w:p w14:paraId="7BF1B3C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Peck</w:t>
            </w:r>
          </w:p>
        </w:tc>
      </w:tr>
      <w:tr w:rsidR="00545959" w:rsidRPr="00545959" w14:paraId="52988465" w14:textId="77777777" w:rsidTr="00545959">
        <w:trPr>
          <w:trHeight w:val="20"/>
        </w:trPr>
        <w:tc>
          <w:tcPr>
            <w:tcW w:w="5665" w:type="dxa"/>
            <w:shd w:val="clear" w:color="auto" w:fill="auto"/>
            <w:noWrap/>
            <w:vAlign w:val="bottom"/>
            <w:hideMark/>
          </w:tcPr>
          <w:p w14:paraId="3F7A0FE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The Energy Coalition</w:t>
            </w:r>
          </w:p>
        </w:tc>
        <w:tc>
          <w:tcPr>
            <w:tcW w:w="1440" w:type="dxa"/>
            <w:shd w:val="clear" w:color="auto" w:fill="auto"/>
            <w:noWrap/>
            <w:vAlign w:val="bottom"/>
            <w:hideMark/>
          </w:tcPr>
          <w:p w14:paraId="48C1449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Laurel</w:t>
            </w:r>
          </w:p>
        </w:tc>
        <w:tc>
          <w:tcPr>
            <w:tcW w:w="2070" w:type="dxa"/>
            <w:shd w:val="clear" w:color="auto" w:fill="auto"/>
            <w:noWrap/>
            <w:vAlign w:val="bottom"/>
            <w:hideMark/>
          </w:tcPr>
          <w:p w14:paraId="3971821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Rothschild</w:t>
            </w:r>
          </w:p>
        </w:tc>
      </w:tr>
      <w:tr w:rsidR="00545959" w:rsidRPr="00545959" w14:paraId="5D03CAA9" w14:textId="77777777" w:rsidTr="00545959">
        <w:trPr>
          <w:trHeight w:val="20"/>
        </w:trPr>
        <w:tc>
          <w:tcPr>
            <w:tcW w:w="5665" w:type="dxa"/>
            <w:shd w:val="clear" w:color="auto" w:fill="auto"/>
            <w:noWrap/>
            <w:vAlign w:val="bottom"/>
            <w:hideMark/>
          </w:tcPr>
          <w:p w14:paraId="401C00F1"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Viridis</w:t>
            </w:r>
            <w:proofErr w:type="spellEnd"/>
          </w:p>
        </w:tc>
        <w:tc>
          <w:tcPr>
            <w:tcW w:w="1440" w:type="dxa"/>
            <w:shd w:val="clear" w:color="auto" w:fill="auto"/>
            <w:noWrap/>
            <w:vAlign w:val="bottom"/>
            <w:hideMark/>
          </w:tcPr>
          <w:p w14:paraId="0D5CE6C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Don</w:t>
            </w:r>
          </w:p>
        </w:tc>
        <w:tc>
          <w:tcPr>
            <w:tcW w:w="2070" w:type="dxa"/>
            <w:shd w:val="clear" w:color="auto" w:fill="auto"/>
            <w:noWrap/>
            <w:vAlign w:val="bottom"/>
            <w:hideMark/>
          </w:tcPr>
          <w:p w14:paraId="400D65B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Arambula</w:t>
            </w:r>
          </w:p>
        </w:tc>
      </w:tr>
      <w:tr w:rsidR="00545959" w:rsidRPr="00545959" w14:paraId="7DE0AE9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582A389" w14:textId="77777777" w:rsidR="00545959" w:rsidRPr="00545959" w:rsidRDefault="00545959" w:rsidP="001E18C9">
            <w:pPr>
              <w:rPr>
                <w:rFonts w:ascii="Cambria" w:hAnsi="Cambria" w:cs="Calibri"/>
                <w:b/>
                <w:bCs/>
                <w:color w:val="000000"/>
                <w:sz w:val="20"/>
                <w:szCs w:val="20"/>
              </w:rPr>
            </w:pPr>
            <w:r w:rsidRPr="00545959">
              <w:rPr>
                <w:rFonts w:ascii="Cambria" w:hAnsi="Cambria" w:cs="Calibri"/>
                <w:b/>
                <w:bCs/>
                <w:color w:val="000000"/>
                <w:sz w:val="20"/>
                <w:szCs w:val="20"/>
              </w:rPr>
              <w:t>Ex-Officio</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2FC8BF6C" w14:textId="77777777" w:rsidR="00545959" w:rsidRPr="00545959" w:rsidRDefault="00545959" w:rsidP="001E18C9">
            <w:pPr>
              <w:rPr>
                <w:rFonts w:ascii="Cambria" w:hAnsi="Cambria" w:cs="Calibri"/>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364676E" w14:textId="77777777" w:rsidR="00545959" w:rsidRPr="00545959" w:rsidRDefault="00545959" w:rsidP="001E18C9">
            <w:pPr>
              <w:rPr>
                <w:rFonts w:ascii="Cambria" w:hAnsi="Cambria" w:cs="Calibri"/>
                <w:color w:val="000000"/>
                <w:sz w:val="20"/>
                <w:szCs w:val="20"/>
              </w:rPr>
            </w:pPr>
          </w:p>
        </w:tc>
      </w:tr>
      <w:tr w:rsidR="00545959" w:rsidRPr="00545959" w14:paraId="2E1E2C4A"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6C99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ACEEE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FC379"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Roxana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AE634"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Ayala</w:t>
            </w:r>
          </w:p>
        </w:tc>
      </w:tr>
      <w:tr w:rsidR="00545959" w:rsidRPr="00545959" w14:paraId="703C9CA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5CCBA"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California Air Resources Board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BDE1A"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Emma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45FD0"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Tome</w:t>
            </w:r>
          </w:p>
        </w:tc>
      </w:tr>
      <w:tr w:rsidR="00545959" w:rsidRPr="00545959" w14:paraId="02A4416C"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1C62C"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C5F39"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Kristina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DF45D"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Duloglo</w:t>
            </w:r>
            <w:proofErr w:type="spellEnd"/>
          </w:p>
        </w:tc>
      </w:tr>
      <w:tr w:rsidR="00545959" w:rsidRPr="00545959" w14:paraId="316F4AEA"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E7119"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5B403"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Aparna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79F19"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Menon</w:t>
            </w:r>
          </w:p>
        </w:tc>
      </w:tr>
      <w:tr w:rsidR="00545959" w:rsidRPr="00545959" w14:paraId="7D1B559B"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9BBC4"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50FF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Ely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3492F"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Jacobsohn</w:t>
            </w:r>
          </w:p>
        </w:tc>
      </w:tr>
      <w:tr w:rsidR="00545959" w:rsidRPr="00545959" w14:paraId="579559A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00ABB"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85F4F"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Nils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D1617"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Strindberg</w:t>
            </w:r>
          </w:p>
        </w:tc>
      </w:tr>
      <w:tr w:rsidR="00545959" w:rsidRPr="00545959" w14:paraId="1A099DB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C5746"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CCD7A"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3B23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Symonds</w:t>
            </w:r>
          </w:p>
        </w:tc>
      </w:tr>
      <w:tr w:rsidR="00545959" w:rsidRPr="00545959" w14:paraId="38BB3525"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50B63"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2C9DA"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Leuwam</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697D3"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Tesfai</w:t>
            </w:r>
            <w:proofErr w:type="spellEnd"/>
          </w:p>
        </w:tc>
      </w:tr>
      <w:tr w:rsidR="00545959" w:rsidRPr="00545959" w14:paraId="52267DBC"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00F2AED4" w14:textId="77777777" w:rsidR="00545959" w:rsidRPr="00545959" w:rsidRDefault="00545959" w:rsidP="001E18C9">
            <w:pPr>
              <w:rPr>
                <w:rFonts w:ascii="Cambria" w:hAnsi="Cambria" w:cs="Calibri"/>
                <w:b/>
                <w:bCs/>
                <w:color w:val="000000"/>
                <w:sz w:val="20"/>
                <w:szCs w:val="20"/>
              </w:rPr>
            </w:pPr>
            <w:r w:rsidRPr="00545959">
              <w:rPr>
                <w:rFonts w:ascii="Cambria" w:hAnsi="Cambria" w:cs="Calibri"/>
                <w:b/>
                <w:bCs/>
                <w:color w:val="000000"/>
                <w:sz w:val="20"/>
                <w:szCs w:val="20"/>
              </w:rPr>
              <w:t>Other Interested Stakeholders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9299B15" w14:textId="77777777" w:rsidR="00545959" w:rsidRPr="00545959" w:rsidRDefault="00545959" w:rsidP="001E18C9">
            <w:pPr>
              <w:rPr>
                <w:rFonts w:ascii="Cambria" w:hAnsi="Cambria" w:cs="Calibri"/>
                <w:b/>
                <w:bCs/>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4C2F6AF1" w14:textId="77777777" w:rsidR="00545959" w:rsidRPr="00545959" w:rsidRDefault="00545959" w:rsidP="001E18C9">
            <w:pPr>
              <w:rPr>
                <w:rFonts w:ascii="Cambria" w:hAnsi="Cambria" w:cs="Calibri"/>
                <w:b/>
                <w:bCs/>
                <w:color w:val="000000"/>
                <w:sz w:val="20"/>
                <w:szCs w:val="20"/>
              </w:rPr>
            </w:pPr>
          </w:p>
        </w:tc>
      </w:tr>
      <w:tr w:rsidR="00545959" w:rsidRPr="00545959" w14:paraId="6B8570B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27B80"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Bidgely</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38AE0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Raine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C79E64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Giorgio</w:t>
            </w:r>
          </w:p>
        </w:tc>
      </w:tr>
      <w:tr w:rsidR="00545959" w:rsidRPr="00545959" w14:paraId="550F268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2EF3A"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Bidgely</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7E08BEB"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Pauravi</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C6475F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Shah</w:t>
            </w:r>
          </w:p>
        </w:tc>
      </w:tr>
      <w:tr w:rsidR="00545959" w:rsidRPr="00545959" w14:paraId="3F41A5BE"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6DF8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BluePoint Planning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6FA95AF"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Yeymi</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4D51A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Rivas</w:t>
            </w:r>
          </w:p>
        </w:tc>
      </w:tr>
      <w:tr w:rsidR="00545959" w:rsidRPr="00545959" w14:paraId="1B2940A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0477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84240C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Troy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0BAD926"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Dorai</w:t>
            </w:r>
            <w:proofErr w:type="spellEnd"/>
          </w:p>
        </w:tc>
      </w:tr>
      <w:tr w:rsidR="00545959" w:rsidRPr="00545959" w14:paraId="630FDC0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202D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A53AB9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Tiffany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6EB7C6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Mateo</w:t>
            </w:r>
          </w:p>
        </w:tc>
      </w:tr>
      <w:tr w:rsidR="00545959" w:rsidRPr="00545959" w14:paraId="6219E52C"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A17D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0F1299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Nicole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ED525D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Cropper</w:t>
            </w:r>
          </w:p>
        </w:tc>
      </w:tr>
      <w:tr w:rsidR="00545959" w:rsidRPr="00545959" w14:paraId="73C68105"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9C60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8AF4D8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83E942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Franzese</w:t>
            </w:r>
          </w:p>
        </w:tc>
      </w:tr>
      <w:tr w:rsidR="00545959" w:rsidRPr="00545959" w14:paraId="2CB7897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0896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B37C7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Peng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BA075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Gong</w:t>
            </w:r>
          </w:p>
        </w:tc>
      </w:tr>
      <w:tr w:rsidR="00545959" w:rsidRPr="00545959" w14:paraId="6E8B601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1684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4AB5C8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Valerie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D09082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Kao</w:t>
            </w:r>
          </w:p>
        </w:tc>
      </w:tr>
      <w:tr w:rsidR="00545959" w:rsidRPr="00545959" w14:paraId="6672E79B"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33A7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16998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Sarah</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F0BE591"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Lerhaupt</w:t>
            </w:r>
            <w:proofErr w:type="spellEnd"/>
          </w:p>
        </w:tc>
      </w:tr>
      <w:tr w:rsidR="00545959" w:rsidRPr="00545959" w14:paraId="0BDE746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C0FC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26649C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Monica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928C370"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Palmeira</w:t>
            </w:r>
            <w:proofErr w:type="spellEnd"/>
          </w:p>
        </w:tc>
      </w:tr>
      <w:tr w:rsidR="00545959" w:rsidRPr="00545959" w14:paraId="2D8481C5"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58A8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F824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Asia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6C585"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Powell</w:t>
            </w:r>
          </w:p>
        </w:tc>
      </w:tr>
      <w:tr w:rsidR="00545959" w:rsidRPr="00545959" w14:paraId="0E147A8E"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31F2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lastRenderedPageBreak/>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E8025E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Agatha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3A712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Wein</w:t>
            </w:r>
          </w:p>
        </w:tc>
      </w:tr>
      <w:tr w:rsidR="00545959" w:rsidRPr="00545959" w14:paraId="7026C9E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E5DB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64D53C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Cheryl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F93B22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Wynn</w:t>
            </w:r>
          </w:p>
        </w:tc>
      </w:tr>
      <w:tr w:rsidR="00545959" w:rsidRPr="00545959" w14:paraId="39E2CE8A"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D6CA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CHEEF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2DF121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Kaylee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2C710F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D'Amico</w:t>
            </w:r>
          </w:p>
        </w:tc>
      </w:tr>
      <w:tr w:rsidR="00545959" w:rsidRPr="00545959" w14:paraId="25EBEB4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A52C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City of Irvine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E79E6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Jose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1B488A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Castaneda</w:t>
            </w:r>
          </w:p>
        </w:tc>
      </w:tr>
      <w:tr w:rsidR="00545959" w:rsidRPr="00545959" w14:paraId="7D7A1449"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CDC0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Daikin North America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080DF7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Matt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B09AE8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Baker</w:t>
            </w:r>
          </w:p>
        </w:tc>
      </w:tr>
      <w:tr w:rsidR="00545959" w:rsidRPr="00545959" w14:paraId="501D92D9"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9362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East Bay Community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24F0C9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Beckie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DA222C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Menten</w:t>
            </w:r>
          </w:p>
        </w:tc>
      </w:tr>
      <w:tr w:rsidR="00545959" w:rsidRPr="00545959" w14:paraId="5DF63DA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7653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013261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Britney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9A9B0F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Blankenship</w:t>
            </w:r>
          </w:p>
        </w:tc>
      </w:tr>
      <w:tr w:rsidR="00545959" w:rsidRPr="00545959" w14:paraId="11D7C50E"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7442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DEE268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Evan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44979F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Kamei</w:t>
            </w:r>
          </w:p>
        </w:tc>
      </w:tr>
      <w:tr w:rsidR="00545959" w:rsidRPr="00545959" w14:paraId="185EDBB2"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F6DE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Enervee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E17D2C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Anne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2FE7F1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Niederberger</w:t>
            </w:r>
          </w:p>
        </w:tc>
      </w:tr>
      <w:tr w:rsidR="00545959" w:rsidRPr="00545959" w14:paraId="312C62D3"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EE79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EA6B6C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Jonathan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C01D2F"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Budner</w:t>
            </w:r>
            <w:proofErr w:type="spellEnd"/>
          </w:p>
        </w:tc>
      </w:tr>
      <w:tr w:rsidR="00545959" w:rsidRPr="00545959" w14:paraId="7316AE1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80ED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1BD63C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Chad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A9D32A"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Ihrig</w:t>
            </w:r>
            <w:proofErr w:type="spellEnd"/>
          </w:p>
        </w:tc>
      </w:tr>
      <w:tr w:rsidR="00545959" w:rsidRPr="00545959" w14:paraId="2AEB4E7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2E07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D0ACD6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Justin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2762EB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Kjeldsen</w:t>
            </w:r>
          </w:p>
        </w:tc>
      </w:tr>
      <w:tr w:rsidR="00545959" w:rsidRPr="00545959" w14:paraId="798B580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D19B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FS Consulting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D408B6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Frank</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031976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Spasaro</w:t>
            </w:r>
          </w:p>
        </w:tc>
      </w:tr>
      <w:tr w:rsidR="00545959" w:rsidRPr="00545959" w14:paraId="01822A12"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E366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Gemini 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38F5B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Anthony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3641A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Kinslow II</w:t>
            </w:r>
          </w:p>
        </w:tc>
      </w:tr>
      <w:tr w:rsidR="00545959" w:rsidRPr="00545959" w14:paraId="38773AB6"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4AC0F"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Greencat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799AC2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David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D6DCDA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Shallenberger</w:t>
            </w:r>
          </w:p>
        </w:tc>
      </w:tr>
      <w:tr w:rsidR="00545959" w:rsidRPr="00545959" w14:paraId="3BCDEB2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4370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ICF International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90CCE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Alice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110C7C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Liddell</w:t>
            </w:r>
          </w:p>
        </w:tc>
      </w:tr>
      <w:tr w:rsidR="00545959" w:rsidRPr="00545959" w14:paraId="63ACD046"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3DFC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66DE67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Jim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12F03A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Burdick</w:t>
            </w:r>
          </w:p>
        </w:tc>
      </w:tr>
      <w:tr w:rsidR="00545959" w:rsidRPr="00545959" w14:paraId="79364426"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EF1C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34D81A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Chris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F72FBE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Cockrell</w:t>
            </w:r>
          </w:p>
        </w:tc>
      </w:tr>
      <w:tr w:rsidR="00545959" w:rsidRPr="00545959" w14:paraId="5B0A1993"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15C6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DA33D0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Marc</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A690C4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Patterson</w:t>
            </w:r>
          </w:p>
        </w:tc>
      </w:tr>
      <w:tr w:rsidR="00545959" w:rsidRPr="00545959" w14:paraId="4626739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054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Institute for Governance &amp; Sustainable Development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CC403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Amelia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2C7CD9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Murphy</w:t>
            </w:r>
          </w:p>
        </w:tc>
      </w:tr>
      <w:tr w:rsidR="00545959" w:rsidRPr="00545959" w14:paraId="09804479"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C627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Lawrence Berkeley National Laboratory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CB139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Molly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2BBCBA4"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Bertolacini</w:t>
            </w:r>
            <w:proofErr w:type="spellEnd"/>
          </w:p>
        </w:tc>
      </w:tr>
      <w:tr w:rsidR="00545959" w:rsidRPr="00545959" w14:paraId="0E65AC94"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F8D0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Lincus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6232C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Cody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B4342C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Coeckelenbergh</w:t>
            </w:r>
          </w:p>
        </w:tc>
      </w:tr>
      <w:tr w:rsidR="00545959" w:rsidRPr="00545959" w14:paraId="09BD4865"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A6CF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8538A0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Jennifer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7E3659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Green</w:t>
            </w:r>
          </w:p>
        </w:tc>
      </w:tr>
      <w:tr w:rsidR="00545959" w:rsidRPr="00545959" w14:paraId="1A3BCF59"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F0BC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3C4B1C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Michelle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BE423BD"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Nochisaki</w:t>
            </w:r>
            <w:proofErr w:type="spellEnd"/>
          </w:p>
        </w:tc>
      </w:tr>
      <w:tr w:rsidR="00545959" w:rsidRPr="00545959" w14:paraId="5CBF3BF0"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E39F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Opinion Dynamics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5267C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Malena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E64668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Hernandez</w:t>
            </w:r>
          </w:p>
        </w:tc>
      </w:tr>
      <w:tr w:rsidR="00545959" w:rsidRPr="00545959" w14:paraId="680F8E8E"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B5BA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Orange County Power Authority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4A8CE7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Antonia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B069F0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Graham</w:t>
            </w:r>
          </w:p>
        </w:tc>
      </w:tr>
      <w:tr w:rsidR="00545959" w:rsidRPr="00545959" w14:paraId="2A96D79B"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CD493"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Pacific Corp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3CFF7"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April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DF1E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Brewer</w:t>
            </w:r>
          </w:p>
        </w:tc>
      </w:tr>
      <w:tr w:rsidR="00545959" w:rsidRPr="00545959" w14:paraId="45FA7F4E"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A2C3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DF7B8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Claire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3927E0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Coughlan</w:t>
            </w:r>
          </w:p>
        </w:tc>
      </w:tr>
      <w:tr w:rsidR="00545959" w:rsidRPr="00545959" w14:paraId="0565B06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2B13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A85A20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Robert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3A6144E"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Marcial</w:t>
            </w:r>
            <w:proofErr w:type="spellEnd"/>
          </w:p>
        </w:tc>
      </w:tr>
      <w:tr w:rsidR="00545959" w:rsidRPr="00545959" w14:paraId="4B17BF05"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E395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5B709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Jeffrey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7FC09F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McDowell</w:t>
            </w:r>
          </w:p>
        </w:tc>
      </w:tr>
      <w:tr w:rsidR="00545959" w:rsidRPr="00545959" w14:paraId="183CE05C"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FEA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2C2273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Lindsey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D671FD5"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Tillisch</w:t>
            </w:r>
            <w:proofErr w:type="spellEnd"/>
          </w:p>
        </w:tc>
      </w:tr>
      <w:tr w:rsidR="00545959" w:rsidRPr="00545959" w14:paraId="1539DC0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7E2D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C454B0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Hallie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5B78E7"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Gallinger</w:t>
            </w:r>
            <w:proofErr w:type="spellEnd"/>
          </w:p>
        </w:tc>
      </w:tr>
      <w:tr w:rsidR="00545959" w:rsidRPr="00545959" w14:paraId="7CCDBD78"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F06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 Trade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01BDA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DD4EE7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Keith</w:t>
            </w:r>
          </w:p>
        </w:tc>
      </w:tr>
      <w:tr w:rsidR="00545959" w:rsidRPr="00545959" w14:paraId="12EBDCE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AAE2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528479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Heide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550417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Caswell</w:t>
            </w:r>
          </w:p>
        </w:tc>
      </w:tr>
      <w:tr w:rsidR="00545959" w:rsidRPr="00545959" w14:paraId="74BC0FAC"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5602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0C5BB4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Nancy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ADDB1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Goddard</w:t>
            </w:r>
          </w:p>
        </w:tc>
      </w:tr>
      <w:tr w:rsidR="00545959" w:rsidRPr="00545959" w14:paraId="5B98C19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235D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8C94D3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DA3AFB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Schaffer</w:t>
            </w:r>
          </w:p>
        </w:tc>
      </w:tr>
      <w:tr w:rsidR="00545959" w:rsidRPr="00545959" w14:paraId="35A308AC"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6B97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A4598E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B0839E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Salmi Klotz</w:t>
            </w:r>
          </w:p>
        </w:tc>
      </w:tr>
      <w:tr w:rsidR="00545959" w:rsidRPr="00545959" w14:paraId="579AB37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084B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540B009"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Jake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DAE024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Wise</w:t>
            </w:r>
          </w:p>
        </w:tc>
      </w:tr>
      <w:tr w:rsidR="00545959" w:rsidRPr="00545959" w14:paraId="736C8CE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49DBF"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Quality Conservation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184925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Richard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5EEC0F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Esteves</w:t>
            </w:r>
          </w:p>
        </w:tc>
      </w:tr>
      <w:tr w:rsidR="00545959" w:rsidRPr="00545959" w14:paraId="5868AB02"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67254"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Recurve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CD675"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Carmen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C2D75"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Best</w:t>
            </w:r>
          </w:p>
        </w:tc>
      </w:tr>
      <w:tr w:rsidR="00545959" w:rsidRPr="00545959" w14:paraId="233E431A"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54CD5"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Redwood Coast Energy Authority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170CE"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Marianne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1581E"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Bithell</w:t>
            </w:r>
            <w:proofErr w:type="spellEnd"/>
          </w:p>
        </w:tc>
      </w:tr>
      <w:tr w:rsidR="00545959" w:rsidRPr="00545959" w14:paraId="707726D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10BDF"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 xml:space="preserve">Resource Refocus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1322C"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Anna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E7263"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LaRue</w:t>
            </w:r>
          </w:p>
        </w:tc>
      </w:tr>
      <w:tr w:rsidR="00545959" w:rsidRPr="00545959" w14:paraId="4F04A415"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9EF0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2DE97"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Vanessa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22FE8"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Guerra</w:t>
            </w:r>
          </w:p>
        </w:tc>
      </w:tr>
      <w:tr w:rsidR="00545959" w:rsidRPr="00545959" w14:paraId="207A0D7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79A71"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C883E"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Sophia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365E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Sousa</w:t>
            </w:r>
          </w:p>
        </w:tc>
      </w:tr>
      <w:tr w:rsidR="00545959" w:rsidRPr="00545959" w14:paraId="116C3D42"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26173"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Sierra Business Council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13180"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Kari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4C23C"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Sinoff</w:t>
            </w:r>
            <w:proofErr w:type="spellEnd"/>
          </w:p>
        </w:tc>
      </w:tr>
      <w:tr w:rsidR="00545959" w:rsidRPr="00545959" w14:paraId="3196C0D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6CF11"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27A97"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Jose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5F4A2"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Buendia</w:t>
            </w:r>
            <w:proofErr w:type="spellEnd"/>
          </w:p>
        </w:tc>
      </w:tr>
      <w:tr w:rsidR="00545959" w:rsidRPr="00545959" w14:paraId="7A28F21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1F291"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3906C"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Carol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860D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Edwards</w:t>
            </w:r>
          </w:p>
        </w:tc>
      </w:tr>
      <w:tr w:rsidR="00545959" w:rsidRPr="00545959" w14:paraId="48EBF7C1"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886D"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7662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Tory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60A75"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Weber</w:t>
            </w:r>
          </w:p>
        </w:tc>
      </w:tr>
      <w:tr w:rsidR="00545959" w:rsidRPr="00545959" w14:paraId="3C35EC8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C8B5F"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B7055"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Rodney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16F41"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Davis</w:t>
            </w:r>
          </w:p>
        </w:tc>
      </w:tr>
      <w:tr w:rsidR="00545959" w:rsidRPr="00545959" w14:paraId="1BC7D19B"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0B230"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0DAE4"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Allison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A359F" w14:textId="77777777" w:rsidR="00545959" w:rsidRPr="00545959" w:rsidRDefault="00545959" w:rsidP="001E18C9">
            <w:pPr>
              <w:shd w:val="clear" w:color="auto" w:fill="FFFFFF" w:themeFill="background1"/>
              <w:rPr>
                <w:rFonts w:ascii="Cambria" w:hAnsi="Cambria" w:cs="Calibri"/>
                <w:color w:val="000000"/>
                <w:sz w:val="20"/>
                <w:szCs w:val="20"/>
              </w:rPr>
            </w:pPr>
            <w:proofErr w:type="spellStart"/>
            <w:r w:rsidRPr="00545959">
              <w:rPr>
                <w:rFonts w:ascii="Cambria" w:hAnsi="Cambria" w:cs="Calibri"/>
                <w:color w:val="000000"/>
                <w:sz w:val="20"/>
                <w:szCs w:val="20"/>
              </w:rPr>
              <w:t>Dourigan</w:t>
            </w:r>
            <w:proofErr w:type="spellEnd"/>
          </w:p>
        </w:tc>
      </w:tr>
      <w:tr w:rsidR="00545959" w:rsidRPr="00545959" w14:paraId="4AA87C9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0EDAA"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A821B"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Karen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DF62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Mar</w:t>
            </w:r>
          </w:p>
        </w:tc>
      </w:tr>
      <w:tr w:rsidR="00545959" w:rsidRPr="00545959" w14:paraId="5D345F9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1CCC8"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Staples and Associates Inc.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9F98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Dennis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5DCCC"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Guido</w:t>
            </w:r>
          </w:p>
        </w:tc>
      </w:tr>
      <w:tr w:rsidR="00545959" w:rsidRPr="00545959" w14:paraId="2B68B0E0"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409C2"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lastRenderedPageBreak/>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73283"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Hannah</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9C007"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Maryanski</w:t>
            </w:r>
          </w:p>
        </w:tc>
      </w:tr>
      <w:tr w:rsidR="00545959" w:rsidRPr="00545959" w14:paraId="78EB5A5D"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63D2A"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57284"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Stephen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6E7E6" w14:textId="77777777" w:rsidR="00545959" w:rsidRPr="00545959" w:rsidRDefault="00545959" w:rsidP="001E18C9">
            <w:pPr>
              <w:shd w:val="clear" w:color="auto" w:fill="FFFFFF" w:themeFill="background1"/>
              <w:rPr>
                <w:rFonts w:ascii="Cambria" w:hAnsi="Cambria" w:cs="Calibri"/>
                <w:color w:val="000000"/>
                <w:sz w:val="20"/>
                <w:szCs w:val="20"/>
              </w:rPr>
            </w:pPr>
            <w:r w:rsidRPr="00545959">
              <w:rPr>
                <w:rFonts w:ascii="Cambria" w:hAnsi="Cambria" w:cs="Calibri"/>
                <w:color w:val="000000"/>
                <w:sz w:val="20"/>
                <w:szCs w:val="20"/>
              </w:rPr>
              <w:t>Miller</w:t>
            </w:r>
          </w:p>
        </w:tc>
      </w:tr>
      <w:tr w:rsidR="00545959" w:rsidRPr="00545959" w14:paraId="01B35DB9" w14:textId="77777777" w:rsidTr="00545959">
        <w:trPr>
          <w:trHeight w:val="20"/>
        </w:trPr>
        <w:tc>
          <w:tcPr>
            <w:tcW w:w="5665" w:type="dxa"/>
            <w:shd w:val="clear" w:color="auto" w:fill="auto"/>
            <w:noWrap/>
            <w:vAlign w:val="bottom"/>
            <w:hideMark/>
          </w:tcPr>
          <w:p w14:paraId="77F68CB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The Mendota Group </w:t>
            </w:r>
          </w:p>
        </w:tc>
        <w:tc>
          <w:tcPr>
            <w:tcW w:w="1440" w:type="dxa"/>
            <w:vAlign w:val="bottom"/>
          </w:tcPr>
          <w:p w14:paraId="4880DD63" w14:textId="77777777" w:rsidR="00545959" w:rsidRPr="00545959" w:rsidRDefault="00545959" w:rsidP="001E18C9">
            <w:pPr>
              <w:ind w:right="-112"/>
              <w:rPr>
                <w:rFonts w:ascii="Cambria" w:hAnsi="Cambria" w:cs="Calibri"/>
                <w:color w:val="000000"/>
                <w:sz w:val="20"/>
                <w:szCs w:val="20"/>
              </w:rPr>
            </w:pPr>
            <w:r w:rsidRPr="00545959">
              <w:rPr>
                <w:rFonts w:ascii="Cambria" w:hAnsi="Cambria" w:cs="Calibri"/>
                <w:color w:val="000000"/>
                <w:sz w:val="20"/>
                <w:szCs w:val="20"/>
              </w:rPr>
              <w:t>Grey</w:t>
            </w:r>
          </w:p>
        </w:tc>
        <w:tc>
          <w:tcPr>
            <w:tcW w:w="2070" w:type="dxa"/>
            <w:vAlign w:val="bottom"/>
          </w:tcPr>
          <w:p w14:paraId="12B9EC8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Staples</w:t>
            </w:r>
          </w:p>
        </w:tc>
      </w:tr>
      <w:tr w:rsidR="00545959" w:rsidRPr="00545959" w14:paraId="52322F5B" w14:textId="77777777" w:rsidTr="00545959">
        <w:trPr>
          <w:trHeight w:val="20"/>
        </w:trPr>
        <w:tc>
          <w:tcPr>
            <w:tcW w:w="5665" w:type="dxa"/>
            <w:shd w:val="clear" w:color="auto" w:fill="auto"/>
            <w:noWrap/>
            <w:vAlign w:val="bottom"/>
            <w:hideMark/>
          </w:tcPr>
          <w:p w14:paraId="591F268C"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The Ortiz Group LLC</w:t>
            </w:r>
          </w:p>
        </w:tc>
        <w:tc>
          <w:tcPr>
            <w:tcW w:w="1440" w:type="dxa"/>
            <w:vAlign w:val="bottom"/>
          </w:tcPr>
          <w:p w14:paraId="1B16A66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Rachel</w:t>
            </w:r>
          </w:p>
        </w:tc>
        <w:tc>
          <w:tcPr>
            <w:tcW w:w="2070" w:type="dxa"/>
            <w:vAlign w:val="bottom"/>
          </w:tcPr>
          <w:p w14:paraId="4EF96F5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Etherington</w:t>
            </w:r>
          </w:p>
        </w:tc>
      </w:tr>
      <w:tr w:rsidR="00545959" w:rsidRPr="00545959" w14:paraId="41D45F92" w14:textId="77777777" w:rsidTr="00545959">
        <w:trPr>
          <w:trHeight w:val="20"/>
        </w:trPr>
        <w:tc>
          <w:tcPr>
            <w:tcW w:w="5665" w:type="dxa"/>
            <w:shd w:val="clear" w:color="auto" w:fill="auto"/>
            <w:noWrap/>
            <w:vAlign w:val="bottom"/>
            <w:hideMark/>
          </w:tcPr>
          <w:p w14:paraId="6A4F9777"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ThirdACT</w:t>
            </w:r>
            <w:proofErr w:type="spellEnd"/>
            <w:r w:rsidRPr="00545959">
              <w:rPr>
                <w:rFonts w:ascii="Cambria" w:hAnsi="Cambria" w:cs="Calibri"/>
                <w:color w:val="000000"/>
                <w:sz w:val="20"/>
                <w:szCs w:val="20"/>
              </w:rPr>
              <w:t xml:space="preserve"> PBC</w:t>
            </w:r>
          </w:p>
        </w:tc>
        <w:tc>
          <w:tcPr>
            <w:tcW w:w="1440" w:type="dxa"/>
            <w:vAlign w:val="bottom"/>
          </w:tcPr>
          <w:p w14:paraId="0A728F2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Diane</w:t>
            </w:r>
          </w:p>
        </w:tc>
        <w:tc>
          <w:tcPr>
            <w:tcW w:w="2070" w:type="dxa"/>
            <w:vAlign w:val="bottom"/>
          </w:tcPr>
          <w:p w14:paraId="67EB1D6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Schrader</w:t>
            </w:r>
          </w:p>
        </w:tc>
      </w:tr>
      <w:tr w:rsidR="00545959" w:rsidRPr="00545959" w14:paraId="060E2EA9" w14:textId="77777777" w:rsidTr="00545959">
        <w:trPr>
          <w:trHeight w:val="20"/>
        </w:trPr>
        <w:tc>
          <w:tcPr>
            <w:tcW w:w="5665" w:type="dxa"/>
            <w:shd w:val="clear" w:color="auto" w:fill="auto"/>
            <w:noWrap/>
            <w:vAlign w:val="bottom"/>
          </w:tcPr>
          <w:p w14:paraId="0B634BB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Tierra Resource Consultants</w:t>
            </w:r>
          </w:p>
        </w:tc>
        <w:tc>
          <w:tcPr>
            <w:tcW w:w="1440" w:type="dxa"/>
            <w:vAlign w:val="bottom"/>
          </w:tcPr>
          <w:p w14:paraId="7B5D7A7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Floyd</w:t>
            </w:r>
          </w:p>
        </w:tc>
        <w:tc>
          <w:tcPr>
            <w:tcW w:w="2070" w:type="dxa"/>
            <w:vAlign w:val="bottom"/>
          </w:tcPr>
          <w:p w14:paraId="4C30C54E"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Keneipp</w:t>
            </w:r>
            <w:proofErr w:type="spellEnd"/>
          </w:p>
        </w:tc>
      </w:tr>
      <w:tr w:rsidR="00545959" w:rsidRPr="00545959" w14:paraId="2E425560" w14:textId="77777777" w:rsidTr="00545959">
        <w:trPr>
          <w:trHeight w:val="20"/>
        </w:trPr>
        <w:tc>
          <w:tcPr>
            <w:tcW w:w="5665" w:type="dxa"/>
            <w:shd w:val="clear" w:color="auto" w:fill="auto"/>
            <w:noWrap/>
            <w:vAlign w:val="bottom"/>
            <w:hideMark/>
          </w:tcPr>
          <w:p w14:paraId="6920BD6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Tierra Resource Consultants</w:t>
            </w:r>
          </w:p>
        </w:tc>
        <w:tc>
          <w:tcPr>
            <w:tcW w:w="1440" w:type="dxa"/>
            <w:vAlign w:val="bottom"/>
          </w:tcPr>
          <w:p w14:paraId="280EA7C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Gabriela</w:t>
            </w:r>
          </w:p>
        </w:tc>
        <w:tc>
          <w:tcPr>
            <w:tcW w:w="2070" w:type="dxa"/>
            <w:vAlign w:val="bottom"/>
          </w:tcPr>
          <w:p w14:paraId="55476033"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Limon</w:t>
            </w:r>
          </w:p>
        </w:tc>
      </w:tr>
      <w:tr w:rsidR="00545959" w:rsidRPr="00545959" w14:paraId="47D63729" w14:textId="77777777" w:rsidTr="00545959">
        <w:trPr>
          <w:trHeight w:val="20"/>
        </w:trPr>
        <w:tc>
          <w:tcPr>
            <w:tcW w:w="5665" w:type="dxa"/>
            <w:shd w:val="clear" w:color="auto" w:fill="auto"/>
            <w:noWrap/>
            <w:vAlign w:val="bottom"/>
            <w:hideMark/>
          </w:tcPr>
          <w:p w14:paraId="41D21D5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Tierra Resource Consultants</w:t>
            </w:r>
          </w:p>
        </w:tc>
        <w:tc>
          <w:tcPr>
            <w:tcW w:w="1440" w:type="dxa"/>
            <w:vAlign w:val="bottom"/>
          </w:tcPr>
          <w:p w14:paraId="34BC67C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Steven</w:t>
            </w:r>
          </w:p>
        </w:tc>
        <w:tc>
          <w:tcPr>
            <w:tcW w:w="2070" w:type="dxa"/>
            <w:vAlign w:val="bottom"/>
          </w:tcPr>
          <w:p w14:paraId="3AE6EB1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Nguyen</w:t>
            </w:r>
          </w:p>
        </w:tc>
      </w:tr>
      <w:tr w:rsidR="00545959" w:rsidRPr="00545959" w14:paraId="4A89C370" w14:textId="77777777" w:rsidTr="00545959">
        <w:trPr>
          <w:trHeight w:val="20"/>
        </w:trPr>
        <w:tc>
          <w:tcPr>
            <w:tcW w:w="5665" w:type="dxa"/>
            <w:shd w:val="clear" w:color="auto" w:fill="auto"/>
            <w:noWrap/>
            <w:vAlign w:val="bottom"/>
            <w:hideMark/>
          </w:tcPr>
          <w:p w14:paraId="000EFD4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Tre' Laine Associates</w:t>
            </w:r>
          </w:p>
        </w:tc>
        <w:tc>
          <w:tcPr>
            <w:tcW w:w="1440" w:type="dxa"/>
            <w:vAlign w:val="bottom"/>
          </w:tcPr>
          <w:p w14:paraId="5A168CE4"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Pepper</w:t>
            </w:r>
          </w:p>
        </w:tc>
        <w:tc>
          <w:tcPr>
            <w:tcW w:w="2070" w:type="dxa"/>
            <w:vAlign w:val="bottom"/>
          </w:tcPr>
          <w:p w14:paraId="2E27DE59"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Hunziker</w:t>
            </w:r>
            <w:proofErr w:type="spellEnd"/>
          </w:p>
        </w:tc>
      </w:tr>
      <w:tr w:rsidR="00545959" w:rsidRPr="00545959" w14:paraId="72758A5E" w14:textId="77777777" w:rsidTr="00545959">
        <w:trPr>
          <w:trHeight w:val="20"/>
        </w:trPr>
        <w:tc>
          <w:tcPr>
            <w:tcW w:w="5665" w:type="dxa"/>
            <w:shd w:val="clear" w:color="auto" w:fill="auto"/>
            <w:noWrap/>
            <w:vAlign w:val="bottom"/>
            <w:hideMark/>
          </w:tcPr>
          <w:p w14:paraId="221B87F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Verdant Associates</w:t>
            </w:r>
          </w:p>
        </w:tc>
        <w:tc>
          <w:tcPr>
            <w:tcW w:w="1440" w:type="dxa"/>
            <w:shd w:val="clear" w:color="auto" w:fill="auto"/>
            <w:noWrap/>
            <w:vAlign w:val="bottom"/>
            <w:hideMark/>
          </w:tcPr>
          <w:p w14:paraId="153CC8C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Amy</w:t>
            </w:r>
          </w:p>
        </w:tc>
        <w:tc>
          <w:tcPr>
            <w:tcW w:w="2070" w:type="dxa"/>
            <w:shd w:val="clear" w:color="auto" w:fill="auto"/>
            <w:noWrap/>
            <w:vAlign w:val="bottom"/>
            <w:hideMark/>
          </w:tcPr>
          <w:p w14:paraId="57EE77C4"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Buege</w:t>
            </w:r>
            <w:proofErr w:type="spellEnd"/>
          </w:p>
        </w:tc>
      </w:tr>
      <w:tr w:rsidR="00545959" w:rsidRPr="00545959" w14:paraId="1A032CA4" w14:textId="77777777" w:rsidTr="00545959">
        <w:trPr>
          <w:trHeight w:val="20"/>
        </w:trPr>
        <w:tc>
          <w:tcPr>
            <w:tcW w:w="5665" w:type="dxa"/>
            <w:shd w:val="clear" w:color="auto" w:fill="auto"/>
            <w:noWrap/>
            <w:vAlign w:val="bottom"/>
            <w:hideMark/>
          </w:tcPr>
          <w:p w14:paraId="224A3522"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Willdan</w:t>
            </w:r>
            <w:proofErr w:type="spellEnd"/>
          </w:p>
        </w:tc>
        <w:tc>
          <w:tcPr>
            <w:tcW w:w="1440" w:type="dxa"/>
            <w:shd w:val="clear" w:color="auto" w:fill="auto"/>
            <w:noWrap/>
            <w:vAlign w:val="bottom"/>
            <w:hideMark/>
          </w:tcPr>
          <w:p w14:paraId="13E50BEE"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Antuan</w:t>
            </w:r>
            <w:proofErr w:type="spellEnd"/>
          </w:p>
        </w:tc>
        <w:tc>
          <w:tcPr>
            <w:tcW w:w="2070" w:type="dxa"/>
            <w:shd w:val="clear" w:color="auto" w:fill="auto"/>
            <w:noWrap/>
            <w:vAlign w:val="bottom"/>
            <w:hideMark/>
          </w:tcPr>
          <w:p w14:paraId="5507743D"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Cannon</w:t>
            </w:r>
          </w:p>
        </w:tc>
      </w:tr>
      <w:tr w:rsidR="00545959" w:rsidRPr="00545959" w14:paraId="0CC88719" w14:textId="77777777" w:rsidTr="00545959">
        <w:trPr>
          <w:trHeight w:val="20"/>
        </w:trPr>
        <w:tc>
          <w:tcPr>
            <w:tcW w:w="5665" w:type="dxa"/>
            <w:shd w:val="clear" w:color="auto" w:fill="auto"/>
            <w:noWrap/>
            <w:vAlign w:val="bottom"/>
            <w:hideMark/>
          </w:tcPr>
          <w:p w14:paraId="06D45950"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Willdan</w:t>
            </w:r>
            <w:proofErr w:type="spellEnd"/>
          </w:p>
        </w:tc>
        <w:tc>
          <w:tcPr>
            <w:tcW w:w="1440" w:type="dxa"/>
            <w:shd w:val="clear" w:color="auto" w:fill="auto"/>
            <w:noWrap/>
            <w:vAlign w:val="bottom"/>
            <w:hideMark/>
          </w:tcPr>
          <w:p w14:paraId="1B72FB5A"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Liz</w:t>
            </w:r>
          </w:p>
        </w:tc>
        <w:tc>
          <w:tcPr>
            <w:tcW w:w="2070" w:type="dxa"/>
            <w:shd w:val="clear" w:color="auto" w:fill="auto"/>
            <w:noWrap/>
            <w:vAlign w:val="bottom"/>
            <w:hideMark/>
          </w:tcPr>
          <w:p w14:paraId="2521626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Fitzpatrick</w:t>
            </w:r>
          </w:p>
        </w:tc>
      </w:tr>
      <w:tr w:rsidR="00545959" w:rsidRPr="00545959" w14:paraId="443A9DB7" w14:textId="77777777" w:rsidTr="00545959">
        <w:trPr>
          <w:trHeight w:val="20"/>
        </w:trPr>
        <w:tc>
          <w:tcPr>
            <w:tcW w:w="5665" w:type="dxa"/>
            <w:shd w:val="clear" w:color="auto" w:fill="auto"/>
            <w:noWrap/>
            <w:vAlign w:val="bottom"/>
            <w:hideMark/>
          </w:tcPr>
          <w:p w14:paraId="03F38BB9"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Willdan</w:t>
            </w:r>
            <w:proofErr w:type="spellEnd"/>
          </w:p>
        </w:tc>
        <w:tc>
          <w:tcPr>
            <w:tcW w:w="1440" w:type="dxa"/>
            <w:shd w:val="clear" w:color="auto" w:fill="auto"/>
            <w:noWrap/>
            <w:vAlign w:val="bottom"/>
            <w:hideMark/>
          </w:tcPr>
          <w:p w14:paraId="3143F02E"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Spencer</w:t>
            </w:r>
          </w:p>
        </w:tc>
        <w:tc>
          <w:tcPr>
            <w:tcW w:w="2070" w:type="dxa"/>
            <w:shd w:val="clear" w:color="auto" w:fill="auto"/>
            <w:noWrap/>
            <w:vAlign w:val="bottom"/>
            <w:hideMark/>
          </w:tcPr>
          <w:p w14:paraId="1661E27D" w14:textId="77777777" w:rsidR="00545959" w:rsidRPr="00545959" w:rsidRDefault="00545959" w:rsidP="001E18C9">
            <w:pPr>
              <w:rPr>
                <w:rFonts w:ascii="Cambria" w:hAnsi="Cambria" w:cs="Calibri"/>
                <w:color w:val="000000"/>
                <w:sz w:val="20"/>
                <w:szCs w:val="20"/>
              </w:rPr>
            </w:pPr>
            <w:proofErr w:type="spellStart"/>
            <w:r w:rsidRPr="00545959">
              <w:rPr>
                <w:rFonts w:ascii="Cambria" w:hAnsi="Cambria" w:cs="Calibri"/>
                <w:color w:val="000000"/>
                <w:sz w:val="20"/>
                <w:szCs w:val="20"/>
              </w:rPr>
              <w:t>Lipp</w:t>
            </w:r>
            <w:proofErr w:type="spellEnd"/>
          </w:p>
        </w:tc>
      </w:tr>
      <w:tr w:rsidR="00545959" w:rsidRPr="00545959" w14:paraId="69BB45C0" w14:textId="77777777" w:rsidTr="00545959">
        <w:trPr>
          <w:trHeight w:val="20"/>
        </w:trPr>
        <w:tc>
          <w:tcPr>
            <w:tcW w:w="5665" w:type="dxa"/>
            <w:shd w:val="clear" w:color="auto" w:fill="auto"/>
            <w:noWrap/>
            <w:vAlign w:val="bottom"/>
          </w:tcPr>
          <w:p w14:paraId="17C15A30"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Yinsight</w:t>
            </w:r>
          </w:p>
        </w:tc>
        <w:tc>
          <w:tcPr>
            <w:tcW w:w="1440" w:type="dxa"/>
            <w:vAlign w:val="bottom"/>
          </w:tcPr>
          <w:p w14:paraId="6FAD9BB5"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Carol</w:t>
            </w:r>
          </w:p>
        </w:tc>
        <w:tc>
          <w:tcPr>
            <w:tcW w:w="2070" w:type="dxa"/>
            <w:vAlign w:val="bottom"/>
          </w:tcPr>
          <w:p w14:paraId="723B5866"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Yin</w:t>
            </w:r>
          </w:p>
        </w:tc>
      </w:tr>
      <w:tr w:rsidR="00545959" w:rsidRPr="00545959" w14:paraId="53B4EDFF"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506FCAF7"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Facilitators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BCA3501" w14:textId="77777777" w:rsidR="00545959" w:rsidRPr="00545959" w:rsidRDefault="00545959" w:rsidP="001E18C9">
            <w:pPr>
              <w:rPr>
                <w:rFonts w:ascii="Cambria" w:hAnsi="Cambria" w:cs="Calibri"/>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76047F2" w14:textId="77777777" w:rsidR="00545959" w:rsidRPr="00545959" w:rsidRDefault="00545959" w:rsidP="001E18C9">
            <w:pPr>
              <w:rPr>
                <w:rFonts w:ascii="Cambria" w:hAnsi="Cambria" w:cs="Calibri"/>
                <w:color w:val="000000"/>
                <w:sz w:val="20"/>
                <w:szCs w:val="20"/>
              </w:rPr>
            </w:pPr>
          </w:p>
        </w:tc>
      </w:tr>
      <w:tr w:rsidR="00545959" w:rsidRPr="00545959" w14:paraId="2146DF19"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B3CB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CONCUR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2F5BDC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Katie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87D7D91"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Abrams</w:t>
            </w:r>
          </w:p>
        </w:tc>
      </w:tr>
      <w:tr w:rsidR="00545959" w:rsidRPr="00545959" w14:paraId="2AB3D3A7" w14:textId="77777777" w:rsidTr="00545959">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97722"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 xml:space="preserve">CONCUR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58C1DE8"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Scott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B641CDB" w14:textId="77777777" w:rsidR="00545959" w:rsidRPr="00545959" w:rsidRDefault="00545959" w:rsidP="001E18C9">
            <w:pPr>
              <w:rPr>
                <w:rFonts w:ascii="Cambria" w:hAnsi="Cambria" w:cs="Calibri"/>
                <w:color w:val="000000"/>
                <w:sz w:val="20"/>
                <w:szCs w:val="20"/>
              </w:rPr>
            </w:pPr>
            <w:r w:rsidRPr="00545959">
              <w:rPr>
                <w:rFonts w:ascii="Cambria" w:hAnsi="Cambria" w:cs="Calibri"/>
                <w:color w:val="000000"/>
                <w:sz w:val="20"/>
                <w:szCs w:val="20"/>
              </w:rPr>
              <w:t>McCreary</w:t>
            </w:r>
          </w:p>
        </w:tc>
      </w:tr>
    </w:tbl>
    <w:p w14:paraId="4FCB7C31" w14:textId="77777777" w:rsidR="00545959" w:rsidRPr="00545959" w:rsidRDefault="00545959" w:rsidP="00545959">
      <w:pPr>
        <w:shd w:val="clear" w:color="auto" w:fill="FFFFFF" w:themeFill="background1"/>
        <w:rPr>
          <w:rFonts w:ascii="Cambria" w:hAnsi="Cambria"/>
          <w:sz w:val="20"/>
          <w:szCs w:val="20"/>
        </w:rPr>
      </w:pPr>
    </w:p>
    <w:p w14:paraId="05D67CA9" w14:textId="107922C2" w:rsidR="00F942FD" w:rsidRPr="001C0C1B" w:rsidRDefault="00F942FD" w:rsidP="00FB4468">
      <w:pPr>
        <w:jc w:val="center"/>
        <w:rPr>
          <w:rFonts w:ascii="Cambria" w:hAnsi="Cambria"/>
          <w:b/>
          <w:bCs/>
          <w:sz w:val="22"/>
          <w:szCs w:val="22"/>
        </w:rPr>
      </w:pPr>
    </w:p>
    <w:p w14:paraId="6478CE18" w14:textId="77777777" w:rsidR="004527C6" w:rsidRPr="001C0C1B" w:rsidRDefault="004527C6">
      <w:pPr>
        <w:rPr>
          <w:rFonts w:ascii="Cambria" w:hAnsi="Cambria"/>
          <w:b/>
          <w:bCs/>
          <w:sz w:val="22"/>
          <w:szCs w:val="22"/>
        </w:rPr>
      </w:pPr>
      <w:r w:rsidRPr="001C0C1B">
        <w:rPr>
          <w:rFonts w:ascii="Cambria" w:hAnsi="Cambria"/>
          <w:b/>
          <w:bCs/>
          <w:sz w:val="22"/>
          <w:szCs w:val="22"/>
        </w:rPr>
        <w:br w:type="page"/>
      </w:r>
    </w:p>
    <w:p w14:paraId="12372B45" w14:textId="02FFB541" w:rsidR="00F942FD" w:rsidRPr="001C0C1B" w:rsidRDefault="00F942FD" w:rsidP="00FB4468">
      <w:pPr>
        <w:jc w:val="center"/>
        <w:rPr>
          <w:rFonts w:ascii="Cambria" w:hAnsi="Cambria"/>
          <w:b/>
          <w:bCs/>
          <w:sz w:val="22"/>
          <w:szCs w:val="22"/>
        </w:rPr>
      </w:pPr>
      <w:r w:rsidRPr="001C0C1B">
        <w:rPr>
          <w:rFonts w:ascii="Cambria" w:hAnsi="Cambria"/>
          <w:b/>
          <w:bCs/>
          <w:sz w:val="22"/>
          <w:szCs w:val="22"/>
        </w:rPr>
        <w:lastRenderedPageBreak/>
        <w:t>Appendix B</w:t>
      </w:r>
      <w:r w:rsidR="00545959">
        <w:rPr>
          <w:rFonts w:ascii="Cambria" w:hAnsi="Cambria"/>
          <w:b/>
          <w:bCs/>
          <w:sz w:val="22"/>
          <w:szCs w:val="22"/>
        </w:rPr>
        <w:t>: Mural Summaries from Breakout Groups</w:t>
      </w:r>
    </w:p>
    <w:p w14:paraId="41C24193" w14:textId="5AC8EF6B" w:rsidR="001C0C1B" w:rsidRPr="00C31DB2" w:rsidRDefault="001C0C1B" w:rsidP="001C0C1B">
      <w:pPr>
        <w:rPr>
          <w:rFonts w:ascii="Cambria" w:hAnsi="Cambria"/>
          <w:sz w:val="20"/>
          <w:szCs w:val="20"/>
        </w:rPr>
      </w:pPr>
      <w:r w:rsidRPr="00C31DB2">
        <w:rPr>
          <w:rFonts w:ascii="Cambria" w:hAnsi="Cambria"/>
          <w:sz w:val="20"/>
          <w:szCs w:val="20"/>
        </w:rPr>
        <w:t xml:space="preserve">This section includes six screenshots, one for each of the six breakout groups, showing individual responses to each of the four questions. It has been anonymized. </w:t>
      </w:r>
      <w:r w:rsidR="00CC1D15" w:rsidRPr="00C31DB2">
        <w:rPr>
          <w:rFonts w:ascii="Cambria" w:hAnsi="Cambria"/>
          <w:sz w:val="20"/>
          <w:szCs w:val="20"/>
        </w:rPr>
        <w:t>Icons such as stars and checkmarks</w:t>
      </w:r>
      <w:r w:rsidRPr="00C31DB2">
        <w:rPr>
          <w:rFonts w:ascii="Cambria" w:hAnsi="Cambria"/>
          <w:sz w:val="20"/>
          <w:szCs w:val="20"/>
        </w:rPr>
        <w:t xml:space="preserve"> were used to prioritize sticky notes for the summaries. Within a given breakout group and question, the sticky notes appear in no particular order, except in Katie’s breakout, some sticky notes were rearranged to lump together sticky notes of a similar theme to provide more accurate prioritization.</w:t>
      </w:r>
    </w:p>
    <w:p w14:paraId="2E8A439F" w14:textId="77777777" w:rsidR="001C0C1B" w:rsidRPr="00C31DB2" w:rsidRDefault="001C0C1B" w:rsidP="001C0C1B">
      <w:pPr>
        <w:rPr>
          <w:rFonts w:ascii="Cambria" w:hAnsi="Cambria"/>
          <w:sz w:val="20"/>
          <w:szCs w:val="20"/>
          <w:u w:val="single"/>
        </w:rPr>
      </w:pPr>
    </w:p>
    <w:p w14:paraId="76730702" w14:textId="3C73CE68" w:rsidR="001C0C1B" w:rsidRPr="00C31DB2" w:rsidRDefault="001C0C1B" w:rsidP="001C0C1B">
      <w:pPr>
        <w:rPr>
          <w:rFonts w:ascii="Cambria" w:hAnsi="Cambria"/>
          <w:sz w:val="20"/>
          <w:szCs w:val="20"/>
          <w:u w:val="single"/>
        </w:rPr>
      </w:pPr>
      <w:r w:rsidRPr="00C31DB2">
        <w:rPr>
          <w:rFonts w:ascii="Cambria" w:hAnsi="Cambria"/>
          <w:sz w:val="20"/>
          <w:szCs w:val="20"/>
          <w:u w:val="single"/>
        </w:rPr>
        <w:t>Acronyms used in the Mural screenshots below (and meeting summary at large):</w:t>
      </w:r>
    </w:p>
    <w:p w14:paraId="65DDD67F" w14:textId="3F9319C5" w:rsidR="00CC1D15" w:rsidRPr="00C31DB2" w:rsidRDefault="00CC1D15" w:rsidP="001C0C1B">
      <w:pPr>
        <w:ind w:left="720"/>
        <w:rPr>
          <w:rFonts w:ascii="Cambria" w:hAnsi="Cambria"/>
          <w:sz w:val="20"/>
          <w:szCs w:val="20"/>
        </w:rPr>
      </w:pPr>
      <w:r w:rsidRPr="00C31DB2">
        <w:rPr>
          <w:rFonts w:ascii="Cambria" w:hAnsi="Cambria"/>
          <w:sz w:val="20"/>
          <w:szCs w:val="20"/>
        </w:rPr>
        <w:t>AB1348</w:t>
      </w:r>
      <w:r w:rsidR="00177785" w:rsidRPr="00C31DB2">
        <w:rPr>
          <w:rFonts w:ascii="Cambria" w:hAnsi="Cambria"/>
          <w:sz w:val="20"/>
          <w:szCs w:val="20"/>
        </w:rPr>
        <w:t xml:space="preserve"> – Assembly Bill 1348</w:t>
      </w:r>
    </w:p>
    <w:p w14:paraId="234F6CD8" w14:textId="528F8211" w:rsidR="00CC1D15" w:rsidRPr="00C31DB2" w:rsidRDefault="00CC1D15" w:rsidP="001C0C1B">
      <w:pPr>
        <w:ind w:left="720"/>
        <w:rPr>
          <w:rFonts w:ascii="Cambria" w:hAnsi="Cambria"/>
          <w:sz w:val="20"/>
          <w:szCs w:val="20"/>
        </w:rPr>
      </w:pPr>
      <w:r w:rsidRPr="00C31DB2">
        <w:rPr>
          <w:rFonts w:ascii="Cambria" w:hAnsi="Cambria"/>
          <w:sz w:val="20"/>
          <w:szCs w:val="20"/>
        </w:rPr>
        <w:t>AMI</w:t>
      </w:r>
      <w:r w:rsidR="00177785" w:rsidRPr="00C31DB2">
        <w:rPr>
          <w:rFonts w:ascii="Cambria" w:hAnsi="Cambria"/>
          <w:sz w:val="20"/>
          <w:szCs w:val="20"/>
        </w:rPr>
        <w:t xml:space="preserve"> – Area Median Income </w:t>
      </w:r>
    </w:p>
    <w:p w14:paraId="5517A910" w14:textId="78945988" w:rsidR="001C0C1B" w:rsidRPr="00C31DB2" w:rsidRDefault="001C0C1B" w:rsidP="00177785">
      <w:pPr>
        <w:ind w:firstLine="720"/>
        <w:rPr>
          <w:sz w:val="20"/>
          <w:szCs w:val="20"/>
        </w:rPr>
      </w:pPr>
      <w:r w:rsidRPr="00C31DB2">
        <w:rPr>
          <w:rFonts w:ascii="Cambria" w:hAnsi="Cambria"/>
          <w:sz w:val="20"/>
          <w:szCs w:val="20"/>
        </w:rPr>
        <w:t>CARE</w:t>
      </w:r>
      <w:r w:rsidR="00177785" w:rsidRPr="00C31DB2">
        <w:rPr>
          <w:rFonts w:ascii="Cambria" w:hAnsi="Cambria"/>
          <w:sz w:val="20"/>
          <w:szCs w:val="20"/>
        </w:rPr>
        <w:t xml:space="preserve"> - California Alternate Rates for Energy</w:t>
      </w:r>
    </w:p>
    <w:p w14:paraId="5D0767CA" w14:textId="54D99061" w:rsidR="00CC1D15" w:rsidRPr="00C31DB2" w:rsidRDefault="00CC1D15" w:rsidP="001C0C1B">
      <w:pPr>
        <w:ind w:left="720"/>
        <w:rPr>
          <w:rFonts w:ascii="Cambria" w:hAnsi="Cambria"/>
          <w:sz w:val="20"/>
          <w:szCs w:val="20"/>
        </w:rPr>
      </w:pPr>
      <w:r w:rsidRPr="00C31DB2">
        <w:rPr>
          <w:rFonts w:ascii="Cambria" w:hAnsi="Cambria"/>
          <w:sz w:val="20"/>
          <w:szCs w:val="20"/>
        </w:rPr>
        <w:t>CBO</w:t>
      </w:r>
      <w:r w:rsidR="00177785" w:rsidRPr="00C31DB2">
        <w:rPr>
          <w:rFonts w:ascii="Cambria" w:hAnsi="Cambria"/>
          <w:sz w:val="20"/>
          <w:szCs w:val="20"/>
        </w:rPr>
        <w:t xml:space="preserve"> – community</w:t>
      </w:r>
      <w:r w:rsidR="000509D0" w:rsidRPr="00C31DB2">
        <w:rPr>
          <w:rFonts w:ascii="Cambria" w:hAnsi="Cambria"/>
          <w:sz w:val="20"/>
          <w:szCs w:val="20"/>
        </w:rPr>
        <w:t xml:space="preserve">-based </w:t>
      </w:r>
      <w:r w:rsidR="00177785" w:rsidRPr="00C31DB2">
        <w:rPr>
          <w:rFonts w:ascii="Cambria" w:hAnsi="Cambria"/>
          <w:sz w:val="20"/>
          <w:szCs w:val="20"/>
        </w:rPr>
        <w:t>organization</w:t>
      </w:r>
    </w:p>
    <w:p w14:paraId="2BC81729" w14:textId="6E7F9E33" w:rsidR="00CC1D15" w:rsidRPr="00C31DB2" w:rsidRDefault="00CC1D15" w:rsidP="001C0C1B">
      <w:pPr>
        <w:ind w:left="720"/>
        <w:rPr>
          <w:rFonts w:ascii="Cambria" w:hAnsi="Cambria"/>
          <w:sz w:val="20"/>
          <w:szCs w:val="20"/>
        </w:rPr>
      </w:pPr>
      <w:r w:rsidRPr="00C31DB2">
        <w:rPr>
          <w:rFonts w:ascii="Cambria" w:hAnsi="Cambria"/>
          <w:sz w:val="20"/>
          <w:szCs w:val="20"/>
        </w:rPr>
        <w:t>DAC</w:t>
      </w:r>
      <w:r w:rsidR="00177785" w:rsidRPr="00C31DB2">
        <w:rPr>
          <w:rFonts w:ascii="Cambria" w:hAnsi="Cambria"/>
          <w:sz w:val="20"/>
          <w:szCs w:val="20"/>
        </w:rPr>
        <w:t xml:space="preserve"> – Disadvantaged community, as defined by the CPUC </w:t>
      </w:r>
    </w:p>
    <w:p w14:paraId="4175B13F" w14:textId="19C1B1BB" w:rsidR="00CC1D15" w:rsidRPr="00C31DB2" w:rsidRDefault="00CC1D15" w:rsidP="001C0C1B">
      <w:pPr>
        <w:ind w:left="720"/>
        <w:rPr>
          <w:rFonts w:ascii="Cambria" w:hAnsi="Cambria"/>
          <w:sz w:val="20"/>
          <w:szCs w:val="20"/>
        </w:rPr>
      </w:pPr>
      <w:r w:rsidRPr="00C31DB2">
        <w:rPr>
          <w:rFonts w:ascii="Cambria" w:hAnsi="Cambria"/>
          <w:sz w:val="20"/>
          <w:szCs w:val="20"/>
        </w:rPr>
        <w:t>DBE</w:t>
      </w:r>
      <w:r w:rsidR="000509D0" w:rsidRPr="00C31DB2">
        <w:rPr>
          <w:rFonts w:ascii="Cambria" w:hAnsi="Cambria"/>
          <w:sz w:val="20"/>
          <w:szCs w:val="20"/>
        </w:rPr>
        <w:t xml:space="preserve"> – Diverse Business Enterprise</w:t>
      </w:r>
    </w:p>
    <w:p w14:paraId="0D9AEE8C" w14:textId="014FB943" w:rsidR="00CC1D15" w:rsidRPr="00C31DB2" w:rsidRDefault="00CC1D15" w:rsidP="001C0C1B">
      <w:pPr>
        <w:ind w:left="720"/>
        <w:rPr>
          <w:rFonts w:ascii="Cambria" w:hAnsi="Cambria"/>
          <w:sz w:val="20"/>
          <w:szCs w:val="20"/>
        </w:rPr>
      </w:pPr>
      <w:r w:rsidRPr="00C31DB2">
        <w:rPr>
          <w:rFonts w:ascii="Cambria" w:hAnsi="Cambria"/>
          <w:sz w:val="20"/>
          <w:szCs w:val="20"/>
        </w:rPr>
        <w:t>DER</w:t>
      </w:r>
      <w:r w:rsidR="000509D0" w:rsidRPr="00C31DB2">
        <w:rPr>
          <w:rFonts w:ascii="Cambria" w:hAnsi="Cambria"/>
          <w:sz w:val="20"/>
          <w:szCs w:val="20"/>
        </w:rPr>
        <w:t xml:space="preserve"> – Distributed Energy Resources</w:t>
      </w:r>
    </w:p>
    <w:p w14:paraId="2FD13035" w14:textId="0B33D658" w:rsidR="001C0C1B" w:rsidRPr="00C31DB2" w:rsidRDefault="001C0C1B" w:rsidP="001C0C1B">
      <w:pPr>
        <w:ind w:left="720"/>
        <w:rPr>
          <w:rFonts w:ascii="Cambria" w:hAnsi="Cambria"/>
          <w:sz w:val="20"/>
          <w:szCs w:val="20"/>
        </w:rPr>
      </w:pPr>
      <w:r w:rsidRPr="00C31DB2">
        <w:rPr>
          <w:rFonts w:ascii="Cambria" w:hAnsi="Cambria"/>
          <w:sz w:val="20"/>
          <w:szCs w:val="20"/>
        </w:rPr>
        <w:t>EE – energy efficiency</w:t>
      </w:r>
    </w:p>
    <w:p w14:paraId="539763FE" w14:textId="045DF4AC" w:rsidR="001C0C1B" w:rsidRPr="00C31DB2" w:rsidRDefault="001C0C1B" w:rsidP="001C0C1B">
      <w:pPr>
        <w:ind w:left="720"/>
        <w:rPr>
          <w:rFonts w:ascii="Cambria" w:hAnsi="Cambria"/>
          <w:sz w:val="20"/>
          <w:szCs w:val="20"/>
        </w:rPr>
      </w:pPr>
      <w:r w:rsidRPr="00C31DB2">
        <w:rPr>
          <w:rFonts w:ascii="Cambria" w:hAnsi="Cambria"/>
          <w:sz w:val="20"/>
          <w:szCs w:val="20"/>
        </w:rPr>
        <w:t>ESA</w:t>
      </w:r>
      <w:r w:rsidR="000509D0" w:rsidRPr="00C31DB2">
        <w:rPr>
          <w:rFonts w:ascii="Cambria" w:hAnsi="Cambria"/>
          <w:sz w:val="20"/>
          <w:szCs w:val="20"/>
        </w:rPr>
        <w:t xml:space="preserve"> – Energy Savings Assistance program</w:t>
      </w:r>
    </w:p>
    <w:p w14:paraId="64EE0BF0" w14:textId="6E3C73C9" w:rsidR="00CC1D15" w:rsidRPr="00C31DB2" w:rsidRDefault="00CC1D15" w:rsidP="001C0C1B">
      <w:pPr>
        <w:ind w:left="720"/>
        <w:rPr>
          <w:rFonts w:ascii="Cambria" w:hAnsi="Cambria"/>
          <w:sz w:val="20"/>
          <w:szCs w:val="20"/>
        </w:rPr>
      </w:pPr>
      <w:r w:rsidRPr="00C31DB2">
        <w:rPr>
          <w:rFonts w:ascii="Cambria" w:hAnsi="Cambria"/>
          <w:sz w:val="20"/>
          <w:szCs w:val="20"/>
        </w:rPr>
        <w:t>ESL</w:t>
      </w:r>
      <w:r w:rsidR="000509D0" w:rsidRPr="00C31DB2">
        <w:rPr>
          <w:rFonts w:ascii="Cambria" w:hAnsi="Cambria"/>
          <w:sz w:val="20"/>
          <w:szCs w:val="20"/>
        </w:rPr>
        <w:t xml:space="preserve"> – English as a </w:t>
      </w:r>
      <w:r w:rsidR="00EA5465" w:rsidRPr="00C31DB2">
        <w:rPr>
          <w:rFonts w:ascii="Cambria" w:hAnsi="Cambria"/>
          <w:sz w:val="20"/>
          <w:szCs w:val="20"/>
        </w:rPr>
        <w:t>second language</w:t>
      </w:r>
    </w:p>
    <w:p w14:paraId="1C2C30FF" w14:textId="312C8308" w:rsidR="00CC1D15" w:rsidRPr="00C31DB2" w:rsidRDefault="00CC1D15" w:rsidP="001C0C1B">
      <w:pPr>
        <w:ind w:left="720"/>
        <w:rPr>
          <w:rFonts w:ascii="Cambria" w:hAnsi="Cambria"/>
          <w:sz w:val="20"/>
          <w:szCs w:val="20"/>
        </w:rPr>
      </w:pPr>
      <w:r w:rsidRPr="00C31DB2">
        <w:rPr>
          <w:rFonts w:ascii="Cambria" w:hAnsi="Cambria"/>
          <w:sz w:val="20"/>
          <w:szCs w:val="20"/>
        </w:rPr>
        <w:t>ESCO</w:t>
      </w:r>
      <w:r w:rsidR="000509D0" w:rsidRPr="00C31DB2">
        <w:rPr>
          <w:rFonts w:ascii="Cambria" w:hAnsi="Cambria"/>
          <w:sz w:val="20"/>
          <w:szCs w:val="20"/>
        </w:rPr>
        <w:t xml:space="preserve"> – Energy service companies</w:t>
      </w:r>
    </w:p>
    <w:p w14:paraId="49393388" w14:textId="544A3270" w:rsidR="00CC1D15" w:rsidRPr="00C31DB2" w:rsidRDefault="00CC1D15" w:rsidP="001C0C1B">
      <w:pPr>
        <w:ind w:left="720"/>
        <w:rPr>
          <w:rFonts w:ascii="Cambria" w:hAnsi="Cambria"/>
          <w:sz w:val="20"/>
          <w:szCs w:val="20"/>
        </w:rPr>
      </w:pPr>
      <w:r w:rsidRPr="00C31DB2">
        <w:rPr>
          <w:rFonts w:ascii="Cambria" w:hAnsi="Cambria"/>
          <w:sz w:val="20"/>
          <w:szCs w:val="20"/>
        </w:rPr>
        <w:t>FERA</w:t>
      </w:r>
      <w:r w:rsidR="000509D0" w:rsidRPr="00C31DB2">
        <w:rPr>
          <w:rFonts w:ascii="Cambria" w:hAnsi="Cambria"/>
          <w:sz w:val="20"/>
          <w:szCs w:val="20"/>
        </w:rPr>
        <w:t xml:space="preserve"> - Family Electric Rate Assistance program</w:t>
      </w:r>
    </w:p>
    <w:p w14:paraId="591D4740" w14:textId="3900ED4F" w:rsidR="00CC1D15" w:rsidRPr="00C31DB2" w:rsidRDefault="00CC1D15" w:rsidP="001C0C1B">
      <w:pPr>
        <w:ind w:left="720"/>
        <w:rPr>
          <w:rFonts w:ascii="Cambria" w:hAnsi="Cambria"/>
          <w:sz w:val="20"/>
          <w:szCs w:val="20"/>
        </w:rPr>
      </w:pPr>
      <w:r w:rsidRPr="00C31DB2">
        <w:rPr>
          <w:rFonts w:ascii="Cambria" w:hAnsi="Cambria"/>
          <w:sz w:val="20"/>
          <w:szCs w:val="20"/>
        </w:rPr>
        <w:t>GHG</w:t>
      </w:r>
      <w:r w:rsidR="000509D0" w:rsidRPr="00C31DB2">
        <w:rPr>
          <w:rFonts w:ascii="Cambria" w:hAnsi="Cambria"/>
          <w:sz w:val="20"/>
          <w:szCs w:val="20"/>
        </w:rPr>
        <w:t>s – Greenhouse gases</w:t>
      </w:r>
    </w:p>
    <w:p w14:paraId="66E7453C" w14:textId="25C0C92A" w:rsidR="00CC1D15" w:rsidRPr="00C31DB2" w:rsidRDefault="00CC1D15" w:rsidP="001C0C1B">
      <w:pPr>
        <w:ind w:left="720"/>
        <w:rPr>
          <w:rFonts w:ascii="Cambria" w:hAnsi="Cambria"/>
          <w:sz w:val="20"/>
          <w:szCs w:val="20"/>
        </w:rPr>
      </w:pPr>
      <w:r w:rsidRPr="00C31DB2">
        <w:rPr>
          <w:rFonts w:ascii="Cambria" w:hAnsi="Cambria"/>
          <w:sz w:val="20"/>
          <w:szCs w:val="20"/>
        </w:rPr>
        <w:t>HSC</w:t>
      </w:r>
      <w:r w:rsidR="000509D0" w:rsidRPr="00C31DB2">
        <w:rPr>
          <w:rFonts w:ascii="Cambria" w:hAnsi="Cambria"/>
          <w:sz w:val="20"/>
          <w:szCs w:val="20"/>
        </w:rPr>
        <w:t xml:space="preserve"> – Health safety and comfort</w:t>
      </w:r>
    </w:p>
    <w:p w14:paraId="545E7044" w14:textId="1B602B99" w:rsidR="001C0C1B" w:rsidRPr="00C31DB2" w:rsidRDefault="001C0C1B" w:rsidP="001C0C1B">
      <w:pPr>
        <w:ind w:left="720"/>
        <w:rPr>
          <w:rFonts w:ascii="Cambria" w:hAnsi="Cambria"/>
          <w:sz w:val="20"/>
          <w:szCs w:val="20"/>
        </w:rPr>
      </w:pPr>
      <w:r w:rsidRPr="00C31DB2">
        <w:rPr>
          <w:rFonts w:ascii="Cambria" w:hAnsi="Cambria"/>
          <w:sz w:val="20"/>
          <w:szCs w:val="20"/>
        </w:rPr>
        <w:t>HTR</w:t>
      </w:r>
      <w:r w:rsidR="000509D0" w:rsidRPr="00C31DB2">
        <w:rPr>
          <w:rFonts w:ascii="Cambria" w:hAnsi="Cambria"/>
          <w:sz w:val="20"/>
          <w:szCs w:val="20"/>
        </w:rPr>
        <w:t xml:space="preserve"> – Hard to reach, as defined by the CPUC</w:t>
      </w:r>
    </w:p>
    <w:p w14:paraId="203675A0" w14:textId="33F987DF" w:rsidR="00CC1D15" w:rsidRPr="00C31DB2" w:rsidRDefault="00CC1D15" w:rsidP="000509D0">
      <w:pPr>
        <w:ind w:firstLine="720"/>
        <w:rPr>
          <w:sz w:val="20"/>
          <w:szCs w:val="20"/>
        </w:rPr>
      </w:pPr>
      <w:r w:rsidRPr="00C31DB2">
        <w:rPr>
          <w:rFonts w:ascii="Cambria" w:hAnsi="Cambria"/>
          <w:sz w:val="20"/>
          <w:szCs w:val="20"/>
        </w:rPr>
        <w:t>HUD</w:t>
      </w:r>
      <w:r w:rsidR="000509D0" w:rsidRPr="00C31DB2">
        <w:rPr>
          <w:rFonts w:ascii="Cambria" w:hAnsi="Cambria"/>
          <w:sz w:val="20"/>
          <w:szCs w:val="20"/>
        </w:rPr>
        <w:t xml:space="preserve"> – (U.S. Department of) Housing and Urban Development</w:t>
      </w:r>
    </w:p>
    <w:p w14:paraId="73719708" w14:textId="6B44C634" w:rsidR="00CC1D15" w:rsidRPr="00C31DB2" w:rsidRDefault="00CC1D15" w:rsidP="001C0C1B">
      <w:pPr>
        <w:ind w:left="720"/>
        <w:rPr>
          <w:rFonts w:ascii="Cambria" w:hAnsi="Cambria"/>
          <w:sz w:val="20"/>
          <w:szCs w:val="20"/>
        </w:rPr>
      </w:pPr>
      <w:r w:rsidRPr="00C31DB2">
        <w:rPr>
          <w:rFonts w:ascii="Cambria" w:hAnsi="Cambria"/>
          <w:sz w:val="20"/>
          <w:szCs w:val="20"/>
        </w:rPr>
        <w:t>LMI</w:t>
      </w:r>
      <w:r w:rsidR="000509D0" w:rsidRPr="00C31DB2">
        <w:rPr>
          <w:rFonts w:ascii="Cambria" w:hAnsi="Cambria"/>
          <w:sz w:val="20"/>
          <w:szCs w:val="20"/>
        </w:rPr>
        <w:t xml:space="preserve"> – Low and moderate income</w:t>
      </w:r>
    </w:p>
    <w:p w14:paraId="50A33560" w14:textId="211A7203" w:rsidR="00CC1D15" w:rsidRPr="00C31DB2" w:rsidRDefault="00CC1D15" w:rsidP="001C0C1B">
      <w:pPr>
        <w:ind w:left="720"/>
        <w:rPr>
          <w:rFonts w:ascii="Cambria" w:hAnsi="Cambria"/>
          <w:sz w:val="20"/>
          <w:szCs w:val="20"/>
        </w:rPr>
      </w:pPr>
      <w:r w:rsidRPr="00C31DB2">
        <w:rPr>
          <w:rFonts w:ascii="Cambria" w:hAnsi="Cambria"/>
          <w:sz w:val="20"/>
          <w:szCs w:val="20"/>
        </w:rPr>
        <w:t>MBE</w:t>
      </w:r>
      <w:r w:rsidR="000509D0" w:rsidRPr="00C31DB2">
        <w:rPr>
          <w:rFonts w:ascii="Cambria" w:hAnsi="Cambria"/>
          <w:sz w:val="20"/>
          <w:szCs w:val="20"/>
        </w:rPr>
        <w:t xml:space="preserve"> – Minority Business Enterprise</w:t>
      </w:r>
    </w:p>
    <w:p w14:paraId="2CC8174F" w14:textId="4D094468" w:rsidR="00CC1D15" w:rsidRPr="00C31DB2" w:rsidRDefault="00CC1D15" w:rsidP="001C0C1B">
      <w:pPr>
        <w:ind w:left="720"/>
        <w:rPr>
          <w:rFonts w:ascii="Cambria" w:hAnsi="Cambria"/>
          <w:sz w:val="20"/>
          <w:szCs w:val="20"/>
        </w:rPr>
      </w:pPr>
      <w:r w:rsidRPr="00C31DB2">
        <w:rPr>
          <w:rFonts w:ascii="Cambria" w:hAnsi="Cambria"/>
          <w:sz w:val="20"/>
          <w:szCs w:val="20"/>
        </w:rPr>
        <w:t>MF</w:t>
      </w:r>
      <w:r w:rsidR="00177785" w:rsidRPr="00C31DB2">
        <w:rPr>
          <w:rFonts w:ascii="Cambria" w:hAnsi="Cambria"/>
          <w:sz w:val="20"/>
          <w:szCs w:val="20"/>
        </w:rPr>
        <w:t xml:space="preserve"> – Multifamily (residence)</w:t>
      </w:r>
    </w:p>
    <w:p w14:paraId="41B49B43" w14:textId="2DCBECF7" w:rsidR="00CC1D15" w:rsidRPr="00C31DB2" w:rsidRDefault="00CC1D15" w:rsidP="001C0C1B">
      <w:pPr>
        <w:ind w:left="720"/>
        <w:rPr>
          <w:rFonts w:ascii="Cambria" w:hAnsi="Cambria"/>
          <w:sz w:val="20"/>
          <w:szCs w:val="20"/>
        </w:rPr>
      </w:pPr>
      <w:r w:rsidRPr="00C31DB2">
        <w:rPr>
          <w:rFonts w:ascii="Cambria" w:hAnsi="Cambria"/>
          <w:sz w:val="20"/>
          <w:szCs w:val="20"/>
        </w:rPr>
        <w:t>NEB</w:t>
      </w:r>
      <w:r w:rsidR="000509D0" w:rsidRPr="00C31DB2">
        <w:rPr>
          <w:rFonts w:ascii="Cambria" w:hAnsi="Cambria"/>
          <w:sz w:val="20"/>
          <w:szCs w:val="20"/>
        </w:rPr>
        <w:t xml:space="preserve"> – Non-energy benefit</w:t>
      </w:r>
    </w:p>
    <w:p w14:paraId="213546ED" w14:textId="5FD91066" w:rsidR="00CC1D15" w:rsidRPr="00C31DB2" w:rsidRDefault="00CC1D15" w:rsidP="001C0C1B">
      <w:pPr>
        <w:ind w:left="720"/>
        <w:rPr>
          <w:rFonts w:ascii="Cambria" w:hAnsi="Cambria"/>
          <w:sz w:val="20"/>
          <w:szCs w:val="20"/>
        </w:rPr>
      </w:pPr>
      <w:r w:rsidRPr="00C31DB2">
        <w:rPr>
          <w:rFonts w:ascii="Cambria" w:hAnsi="Cambria"/>
          <w:sz w:val="20"/>
          <w:szCs w:val="20"/>
        </w:rPr>
        <w:t>SB350</w:t>
      </w:r>
      <w:r w:rsidR="000509D0" w:rsidRPr="00C31DB2">
        <w:rPr>
          <w:rFonts w:ascii="Cambria" w:hAnsi="Cambria"/>
          <w:sz w:val="20"/>
          <w:szCs w:val="20"/>
        </w:rPr>
        <w:t xml:space="preserve"> – Senate Bill 350</w:t>
      </w:r>
    </w:p>
    <w:p w14:paraId="64EC04D2" w14:textId="449F20BA" w:rsidR="00CC1D15" w:rsidRPr="00C31DB2" w:rsidRDefault="00CC1D15" w:rsidP="001C0C1B">
      <w:pPr>
        <w:ind w:left="720"/>
        <w:rPr>
          <w:rFonts w:ascii="Cambria" w:hAnsi="Cambria"/>
          <w:sz w:val="20"/>
          <w:szCs w:val="20"/>
        </w:rPr>
      </w:pPr>
      <w:r w:rsidRPr="00C31DB2">
        <w:rPr>
          <w:rFonts w:ascii="Cambria" w:hAnsi="Cambria"/>
          <w:sz w:val="20"/>
          <w:szCs w:val="20"/>
        </w:rPr>
        <w:t>SBE</w:t>
      </w:r>
      <w:r w:rsidR="00177785" w:rsidRPr="00C31DB2">
        <w:rPr>
          <w:rFonts w:ascii="Cambria" w:hAnsi="Cambria"/>
          <w:sz w:val="20"/>
          <w:szCs w:val="20"/>
        </w:rPr>
        <w:t xml:space="preserve"> –Small Business Enterprise</w:t>
      </w:r>
    </w:p>
    <w:p w14:paraId="7857343E" w14:textId="576EE5D9" w:rsidR="00CC1D15" w:rsidRPr="00C31DB2" w:rsidRDefault="00CC1D15" w:rsidP="001C0C1B">
      <w:pPr>
        <w:ind w:left="720"/>
        <w:rPr>
          <w:rFonts w:ascii="Cambria" w:hAnsi="Cambria"/>
          <w:sz w:val="20"/>
          <w:szCs w:val="20"/>
        </w:rPr>
      </w:pPr>
      <w:r w:rsidRPr="00C31DB2">
        <w:rPr>
          <w:rFonts w:ascii="Cambria" w:hAnsi="Cambria"/>
          <w:sz w:val="20"/>
          <w:szCs w:val="20"/>
        </w:rPr>
        <w:t>SF</w:t>
      </w:r>
      <w:r w:rsidR="00177785" w:rsidRPr="00C31DB2">
        <w:rPr>
          <w:rFonts w:ascii="Cambria" w:hAnsi="Cambria"/>
          <w:sz w:val="20"/>
          <w:szCs w:val="20"/>
        </w:rPr>
        <w:t xml:space="preserve"> – Single family (residence)</w:t>
      </w:r>
    </w:p>
    <w:p w14:paraId="2998F795" w14:textId="06AA43D5" w:rsidR="00CC1D15" w:rsidRPr="00C31DB2" w:rsidRDefault="00CC1D15" w:rsidP="001C0C1B">
      <w:pPr>
        <w:ind w:left="720"/>
        <w:rPr>
          <w:rFonts w:ascii="Cambria" w:hAnsi="Cambria"/>
          <w:sz w:val="20"/>
          <w:szCs w:val="20"/>
        </w:rPr>
      </w:pPr>
      <w:r w:rsidRPr="00C31DB2">
        <w:rPr>
          <w:rFonts w:ascii="Cambria" w:hAnsi="Cambria"/>
          <w:sz w:val="20"/>
          <w:szCs w:val="20"/>
        </w:rPr>
        <w:t>WBE</w:t>
      </w:r>
      <w:r w:rsidR="00177785" w:rsidRPr="00C31DB2">
        <w:rPr>
          <w:rFonts w:ascii="Cambria" w:hAnsi="Cambria"/>
          <w:sz w:val="20"/>
          <w:szCs w:val="20"/>
        </w:rPr>
        <w:t xml:space="preserve"> – Women Business Enterprise</w:t>
      </w:r>
    </w:p>
    <w:p w14:paraId="3C25623B" w14:textId="264FFA9B" w:rsidR="00177785" w:rsidRPr="00C31DB2" w:rsidRDefault="00177785" w:rsidP="001C0C1B">
      <w:pPr>
        <w:ind w:left="720"/>
        <w:rPr>
          <w:rFonts w:ascii="Cambria" w:hAnsi="Cambria"/>
          <w:sz w:val="20"/>
          <w:szCs w:val="20"/>
        </w:rPr>
      </w:pPr>
      <w:r w:rsidRPr="00C31DB2">
        <w:rPr>
          <w:rFonts w:ascii="Cambria" w:hAnsi="Cambria"/>
          <w:sz w:val="20"/>
          <w:szCs w:val="20"/>
        </w:rPr>
        <w:t>YOY</w:t>
      </w:r>
      <w:r w:rsidR="000509D0" w:rsidRPr="00C31DB2">
        <w:rPr>
          <w:rFonts w:ascii="Cambria" w:hAnsi="Cambria"/>
          <w:sz w:val="20"/>
          <w:szCs w:val="20"/>
        </w:rPr>
        <w:t xml:space="preserve"> – Year over year</w:t>
      </w:r>
    </w:p>
    <w:p w14:paraId="5D8ABA15" w14:textId="77777777" w:rsidR="007B385D" w:rsidRDefault="007B385D" w:rsidP="007B385D">
      <w:pPr>
        <w:rPr>
          <w:rFonts w:ascii="Cambria" w:hAnsi="Cambria"/>
          <w:sz w:val="22"/>
          <w:szCs w:val="22"/>
        </w:rPr>
      </w:pPr>
    </w:p>
    <w:p w14:paraId="36C55C76" w14:textId="77777777" w:rsidR="007B385D" w:rsidRDefault="007B385D">
      <w:pPr>
        <w:rPr>
          <w:rFonts w:ascii="Cambria" w:hAnsi="Cambria"/>
          <w:sz w:val="22"/>
          <w:szCs w:val="22"/>
        </w:rPr>
      </w:pPr>
      <w:r>
        <w:rPr>
          <w:rFonts w:ascii="Cambria" w:hAnsi="Cambria"/>
          <w:sz w:val="22"/>
          <w:szCs w:val="22"/>
        </w:rPr>
        <w:br w:type="page"/>
      </w:r>
    </w:p>
    <w:p w14:paraId="6225B7F1" w14:textId="77777777" w:rsidR="007B385D" w:rsidRDefault="007B385D" w:rsidP="007B385D">
      <w:pPr>
        <w:rPr>
          <w:rFonts w:ascii="Cambria" w:hAnsi="Cambria"/>
          <w:sz w:val="22"/>
          <w:szCs w:val="22"/>
        </w:rPr>
        <w:sectPr w:rsidR="007B385D" w:rsidSect="007E53D2">
          <w:footerReference w:type="even" r:id="rId9"/>
          <w:footerReference w:type="default" r:id="rId10"/>
          <w:pgSz w:w="12240" w:h="15840"/>
          <w:pgMar w:top="1440" w:right="1440" w:bottom="1440" w:left="1440" w:header="720" w:footer="720" w:gutter="0"/>
          <w:cols w:space="720"/>
          <w:docGrid w:linePitch="360"/>
        </w:sectPr>
      </w:pPr>
    </w:p>
    <w:p w14:paraId="573BA80C" w14:textId="4B2DD573" w:rsidR="007B385D" w:rsidRDefault="007B385D" w:rsidP="007B385D">
      <w:pPr>
        <w:rPr>
          <w:rFonts w:ascii="Cambria" w:hAnsi="Cambria"/>
          <w:sz w:val="22"/>
          <w:szCs w:val="22"/>
        </w:rPr>
      </w:pPr>
      <w:r>
        <w:rPr>
          <w:rFonts w:ascii="Cambria" w:hAnsi="Cambria"/>
          <w:sz w:val="22"/>
          <w:szCs w:val="22"/>
        </w:rPr>
        <w:lastRenderedPageBreak/>
        <w:t>Lara’s Breakout Group</w:t>
      </w:r>
    </w:p>
    <w:p w14:paraId="7321B6AD" w14:textId="25E9CE3E" w:rsidR="007B385D" w:rsidRDefault="00771A70">
      <w:pPr>
        <w:rPr>
          <w:rFonts w:ascii="Cambria" w:hAnsi="Cambria"/>
          <w:sz w:val="22"/>
          <w:szCs w:val="22"/>
        </w:rPr>
      </w:pPr>
      <w:r>
        <w:rPr>
          <w:rFonts w:ascii="Cambria" w:hAnsi="Cambria"/>
          <w:noProof/>
          <w:sz w:val="22"/>
          <w:szCs w:val="22"/>
        </w:rPr>
        <w:drawing>
          <wp:inline distT="0" distB="0" distL="0" distR="0" wp14:anchorId="1599E4DC" wp14:editId="039C08E5">
            <wp:extent cx="8229600" cy="4239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t="16924"/>
                    <a:stretch/>
                  </pic:blipFill>
                  <pic:spPr bwMode="auto">
                    <a:xfrm>
                      <a:off x="0" y="0"/>
                      <a:ext cx="8229600" cy="4239260"/>
                    </a:xfrm>
                    <a:prstGeom prst="rect">
                      <a:avLst/>
                    </a:prstGeom>
                    <a:ln>
                      <a:noFill/>
                    </a:ln>
                    <a:extLst>
                      <a:ext uri="{53640926-AAD7-44D8-BBD7-CCE9431645EC}">
                        <a14:shadowObscured xmlns:a14="http://schemas.microsoft.com/office/drawing/2010/main"/>
                      </a:ext>
                    </a:extLst>
                  </pic:spPr>
                </pic:pic>
              </a:graphicData>
            </a:graphic>
          </wp:inline>
        </w:drawing>
      </w:r>
      <w:r w:rsidR="007B385D">
        <w:rPr>
          <w:rFonts w:ascii="Cambria" w:hAnsi="Cambria"/>
          <w:sz w:val="22"/>
          <w:szCs w:val="22"/>
        </w:rPr>
        <w:br w:type="page"/>
      </w:r>
    </w:p>
    <w:p w14:paraId="7EAA1805" w14:textId="374A6959" w:rsidR="007B385D" w:rsidRDefault="007B385D" w:rsidP="007B385D">
      <w:pPr>
        <w:rPr>
          <w:rFonts w:ascii="Cambria" w:hAnsi="Cambria"/>
          <w:sz w:val="22"/>
          <w:szCs w:val="22"/>
        </w:rPr>
      </w:pPr>
      <w:r>
        <w:rPr>
          <w:rFonts w:ascii="Cambria" w:hAnsi="Cambria"/>
          <w:sz w:val="22"/>
          <w:szCs w:val="22"/>
        </w:rPr>
        <w:lastRenderedPageBreak/>
        <w:t>Jenny’s Breakout Group</w:t>
      </w:r>
    </w:p>
    <w:p w14:paraId="3CB84BBB" w14:textId="3A9CCA33" w:rsidR="00B45E6A" w:rsidRDefault="00B45E6A" w:rsidP="007B385D">
      <w:pPr>
        <w:rPr>
          <w:rFonts w:ascii="Cambria" w:hAnsi="Cambria"/>
          <w:sz w:val="22"/>
          <w:szCs w:val="22"/>
        </w:rPr>
      </w:pPr>
      <w:r>
        <w:rPr>
          <w:rFonts w:ascii="Cambria" w:hAnsi="Cambria"/>
          <w:noProof/>
          <w:sz w:val="22"/>
          <w:szCs w:val="22"/>
        </w:rPr>
        <w:drawing>
          <wp:inline distT="0" distB="0" distL="0" distR="0" wp14:anchorId="2C05CBEA" wp14:editId="18685A93">
            <wp:extent cx="8229600" cy="462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t="15906"/>
                    <a:stretch/>
                  </pic:blipFill>
                  <pic:spPr bwMode="auto">
                    <a:xfrm>
                      <a:off x="0" y="0"/>
                      <a:ext cx="8229600" cy="4628690"/>
                    </a:xfrm>
                    <a:prstGeom prst="rect">
                      <a:avLst/>
                    </a:prstGeom>
                    <a:ln>
                      <a:noFill/>
                    </a:ln>
                    <a:extLst>
                      <a:ext uri="{53640926-AAD7-44D8-BBD7-CCE9431645EC}">
                        <a14:shadowObscured xmlns:a14="http://schemas.microsoft.com/office/drawing/2010/main"/>
                      </a:ext>
                    </a:extLst>
                  </pic:spPr>
                </pic:pic>
              </a:graphicData>
            </a:graphic>
          </wp:inline>
        </w:drawing>
      </w:r>
    </w:p>
    <w:p w14:paraId="479F4384" w14:textId="43EDFC04" w:rsidR="007B385D" w:rsidRDefault="007B385D" w:rsidP="007B385D">
      <w:pPr>
        <w:rPr>
          <w:rFonts w:ascii="Cambria" w:hAnsi="Cambria"/>
          <w:sz w:val="22"/>
          <w:szCs w:val="22"/>
        </w:rPr>
      </w:pPr>
    </w:p>
    <w:p w14:paraId="4E14F310" w14:textId="77777777" w:rsidR="007B385D" w:rsidRDefault="007B385D">
      <w:pPr>
        <w:rPr>
          <w:rFonts w:ascii="Cambria" w:hAnsi="Cambria"/>
          <w:sz w:val="22"/>
          <w:szCs w:val="22"/>
        </w:rPr>
      </w:pPr>
      <w:r>
        <w:rPr>
          <w:rFonts w:ascii="Cambria" w:hAnsi="Cambria"/>
          <w:sz w:val="22"/>
          <w:szCs w:val="22"/>
        </w:rPr>
        <w:br w:type="page"/>
      </w:r>
    </w:p>
    <w:p w14:paraId="1BE9EFDC" w14:textId="76676741" w:rsidR="007B385D" w:rsidRDefault="007B385D" w:rsidP="007B385D">
      <w:pPr>
        <w:rPr>
          <w:rFonts w:ascii="Cambria" w:hAnsi="Cambria"/>
          <w:sz w:val="22"/>
          <w:szCs w:val="22"/>
        </w:rPr>
      </w:pPr>
      <w:r>
        <w:rPr>
          <w:rFonts w:ascii="Cambria" w:hAnsi="Cambria"/>
          <w:sz w:val="22"/>
          <w:szCs w:val="22"/>
        </w:rPr>
        <w:lastRenderedPageBreak/>
        <w:t>Melanie’s Breakout Group</w:t>
      </w:r>
    </w:p>
    <w:p w14:paraId="77F12F1B" w14:textId="455C84BC" w:rsidR="00B45E6A" w:rsidRDefault="00B45E6A" w:rsidP="007B385D">
      <w:pPr>
        <w:rPr>
          <w:rFonts w:ascii="Cambria" w:hAnsi="Cambria"/>
          <w:sz w:val="22"/>
          <w:szCs w:val="22"/>
        </w:rPr>
      </w:pPr>
      <w:r>
        <w:rPr>
          <w:rFonts w:ascii="Cambria" w:hAnsi="Cambria"/>
          <w:noProof/>
          <w:sz w:val="22"/>
          <w:szCs w:val="22"/>
        </w:rPr>
        <w:drawing>
          <wp:inline distT="0" distB="0" distL="0" distR="0" wp14:anchorId="095CEA8E" wp14:editId="5A75C051">
            <wp:extent cx="8253140" cy="5282119"/>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t="16039"/>
                    <a:stretch/>
                  </pic:blipFill>
                  <pic:spPr bwMode="auto">
                    <a:xfrm>
                      <a:off x="0" y="0"/>
                      <a:ext cx="8258439" cy="5285510"/>
                    </a:xfrm>
                    <a:prstGeom prst="rect">
                      <a:avLst/>
                    </a:prstGeom>
                    <a:ln>
                      <a:noFill/>
                    </a:ln>
                    <a:extLst>
                      <a:ext uri="{53640926-AAD7-44D8-BBD7-CCE9431645EC}">
                        <a14:shadowObscured xmlns:a14="http://schemas.microsoft.com/office/drawing/2010/main"/>
                      </a:ext>
                    </a:extLst>
                  </pic:spPr>
                </pic:pic>
              </a:graphicData>
            </a:graphic>
          </wp:inline>
        </w:drawing>
      </w:r>
    </w:p>
    <w:p w14:paraId="7E8AD656" w14:textId="2F4D8C9E" w:rsidR="007B385D" w:rsidRDefault="007B385D" w:rsidP="007B385D">
      <w:pPr>
        <w:rPr>
          <w:rFonts w:ascii="Cambria" w:hAnsi="Cambria"/>
          <w:sz w:val="22"/>
          <w:szCs w:val="22"/>
        </w:rPr>
      </w:pPr>
    </w:p>
    <w:p w14:paraId="442E99FF" w14:textId="77777777" w:rsidR="007B385D" w:rsidRDefault="007B385D">
      <w:pPr>
        <w:rPr>
          <w:rFonts w:ascii="Cambria" w:hAnsi="Cambria"/>
          <w:sz w:val="22"/>
          <w:szCs w:val="22"/>
        </w:rPr>
      </w:pPr>
      <w:r>
        <w:rPr>
          <w:rFonts w:ascii="Cambria" w:hAnsi="Cambria"/>
          <w:sz w:val="22"/>
          <w:szCs w:val="22"/>
        </w:rPr>
        <w:br w:type="page"/>
      </w:r>
    </w:p>
    <w:p w14:paraId="4D18481D" w14:textId="725FD025" w:rsidR="007B385D" w:rsidRDefault="007B385D" w:rsidP="007B385D">
      <w:pPr>
        <w:rPr>
          <w:rFonts w:ascii="Cambria" w:hAnsi="Cambria"/>
          <w:sz w:val="22"/>
          <w:szCs w:val="22"/>
        </w:rPr>
      </w:pPr>
      <w:proofErr w:type="spellStart"/>
      <w:r>
        <w:rPr>
          <w:rFonts w:ascii="Cambria" w:hAnsi="Cambria"/>
          <w:sz w:val="22"/>
          <w:szCs w:val="22"/>
        </w:rPr>
        <w:lastRenderedPageBreak/>
        <w:t>Fabi’s</w:t>
      </w:r>
      <w:proofErr w:type="spellEnd"/>
      <w:r>
        <w:rPr>
          <w:rFonts w:ascii="Cambria" w:hAnsi="Cambria"/>
          <w:sz w:val="22"/>
          <w:szCs w:val="22"/>
        </w:rPr>
        <w:t xml:space="preserve"> Breakout Group</w:t>
      </w:r>
    </w:p>
    <w:p w14:paraId="2968B60B" w14:textId="6A34E0DE" w:rsidR="007B385D" w:rsidRDefault="007662C9">
      <w:pPr>
        <w:rPr>
          <w:rFonts w:ascii="Cambria" w:hAnsi="Cambria"/>
          <w:sz w:val="22"/>
          <w:szCs w:val="22"/>
        </w:rPr>
      </w:pPr>
      <w:r>
        <w:rPr>
          <w:rFonts w:ascii="Cambria" w:hAnsi="Cambria"/>
          <w:noProof/>
          <w:sz w:val="22"/>
          <w:szCs w:val="22"/>
        </w:rPr>
        <w:drawing>
          <wp:inline distT="0" distB="0" distL="0" distR="0" wp14:anchorId="130503FC" wp14:editId="33F1D0E7">
            <wp:extent cx="8229600" cy="486107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t="14828"/>
                    <a:stretch/>
                  </pic:blipFill>
                  <pic:spPr bwMode="auto">
                    <a:xfrm>
                      <a:off x="0" y="0"/>
                      <a:ext cx="8229600" cy="4861073"/>
                    </a:xfrm>
                    <a:prstGeom prst="rect">
                      <a:avLst/>
                    </a:prstGeom>
                    <a:ln>
                      <a:noFill/>
                    </a:ln>
                    <a:extLst>
                      <a:ext uri="{53640926-AAD7-44D8-BBD7-CCE9431645EC}">
                        <a14:shadowObscured xmlns:a14="http://schemas.microsoft.com/office/drawing/2010/main"/>
                      </a:ext>
                    </a:extLst>
                  </pic:spPr>
                </pic:pic>
              </a:graphicData>
            </a:graphic>
          </wp:inline>
        </w:drawing>
      </w:r>
      <w:r w:rsidR="007B385D">
        <w:rPr>
          <w:rFonts w:ascii="Cambria" w:hAnsi="Cambria"/>
          <w:sz w:val="22"/>
          <w:szCs w:val="22"/>
        </w:rPr>
        <w:br w:type="page"/>
      </w:r>
    </w:p>
    <w:p w14:paraId="4F97F556" w14:textId="4AD6B19D" w:rsidR="007B385D" w:rsidRDefault="007B385D" w:rsidP="007B385D">
      <w:pPr>
        <w:rPr>
          <w:rFonts w:ascii="Cambria" w:hAnsi="Cambria"/>
          <w:sz w:val="22"/>
          <w:szCs w:val="22"/>
        </w:rPr>
      </w:pPr>
      <w:r>
        <w:rPr>
          <w:rFonts w:ascii="Cambria" w:hAnsi="Cambria"/>
          <w:sz w:val="22"/>
          <w:szCs w:val="22"/>
        </w:rPr>
        <w:lastRenderedPageBreak/>
        <w:t>Katie’s Breakout Group</w:t>
      </w:r>
    </w:p>
    <w:p w14:paraId="285BC106" w14:textId="651D9AB2" w:rsidR="007B385D" w:rsidRDefault="007662C9" w:rsidP="007B385D">
      <w:pPr>
        <w:rPr>
          <w:rFonts w:ascii="Cambria" w:hAnsi="Cambria"/>
          <w:sz w:val="22"/>
          <w:szCs w:val="22"/>
        </w:rPr>
      </w:pPr>
      <w:r>
        <w:rPr>
          <w:rFonts w:ascii="Cambria" w:hAnsi="Cambria"/>
          <w:noProof/>
          <w:sz w:val="22"/>
          <w:szCs w:val="22"/>
        </w:rPr>
        <w:drawing>
          <wp:inline distT="0" distB="0" distL="0" distR="0" wp14:anchorId="3BC47E59" wp14:editId="0E8F7919">
            <wp:extent cx="8229600" cy="4643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t="16452"/>
                    <a:stretch/>
                  </pic:blipFill>
                  <pic:spPr bwMode="auto">
                    <a:xfrm>
                      <a:off x="0" y="0"/>
                      <a:ext cx="8229600" cy="4643755"/>
                    </a:xfrm>
                    <a:prstGeom prst="rect">
                      <a:avLst/>
                    </a:prstGeom>
                    <a:ln>
                      <a:noFill/>
                    </a:ln>
                    <a:extLst>
                      <a:ext uri="{53640926-AAD7-44D8-BBD7-CCE9431645EC}">
                        <a14:shadowObscured xmlns:a14="http://schemas.microsoft.com/office/drawing/2010/main"/>
                      </a:ext>
                    </a:extLst>
                  </pic:spPr>
                </pic:pic>
              </a:graphicData>
            </a:graphic>
          </wp:inline>
        </w:drawing>
      </w:r>
    </w:p>
    <w:p w14:paraId="60E995FA" w14:textId="7C2B8117" w:rsidR="007B385D" w:rsidRDefault="007B385D" w:rsidP="007B385D">
      <w:pPr>
        <w:rPr>
          <w:rFonts w:ascii="Cambria" w:hAnsi="Cambria"/>
          <w:sz w:val="22"/>
          <w:szCs w:val="22"/>
        </w:rPr>
      </w:pPr>
    </w:p>
    <w:p w14:paraId="2F7E87D5" w14:textId="77777777" w:rsidR="007B385D" w:rsidRDefault="007B385D">
      <w:pPr>
        <w:rPr>
          <w:rFonts w:ascii="Cambria" w:hAnsi="Cambria"/>
          <w:sz w:val="22"/>
          <w:szCs w:val="22"/>
        </w:rPr>
      </w:pPr>
      <w:r>
        <w:rPr>
          <w:rFonts w:ascii="Cambria" w:hAnsi="Cambria"/>
          <w:sz w:val="22"/>
          <w:szCs w:val="22"/>
        </w:rPr>
        <w:br w:type="page"/>
      </w:r>
    </w:p>
    <w:p w14:paraId="2C04576D" w14:textId="5EE7F626" w:rsidR="007B385D" w:rsidRDefault="007B385D" w:rsidP="007B385D">
      <w:pPr>
        <w:rPr>
          <w:rFonts w:ascii="Cambria" w:hAnsi="Cambria"/>
          <w:sz w:val="22"/>
          <w:szCs w:val="22"/>
        </w:rPr>
      </w:pPr>
      <w:r>
        <w:rPr>
          <w:rFonts w:ascii="Cambria" w:hAnsi="Cambria"/>
          <w:sz w:val="22"/>
          <w:szCs w:val="22"/>
        </w:rPr>
        <w:lastRenderedPageBreak/>
        <w:t>Scott’s Breakout Group</w:t>
      </w:r>
    </w:p>
    <w:p w14:paraId="03DB048C" w14:textId="2B0E4F2D" w:rsidR="007662C9" w:rsidRPr="008E3169" w:rsidRDefault="007662C9" w:rsidP="007B385D">
      <w:pPr>
        <w:rPr>
          <w:rFonts w:ascii="Cambria" w:hAnsi="Cambria"/>
          <w:sz w:val="22"/>
          <w:szCs w:val="22"/>
        </w:rPr>
      </w:pPr>
      <w:r>
        <w:rPr>
          <w:rFonts w:ascii="Cambria" w:hAnsi="Cambria"/>
          <w:noProof/>
          <w:sz w:val="22"/>
          <w:szCs w:val="22"/>
        </w:rPr>
        <w:drawing>
          <wp:inline distT="0" distB="0" distL="0" distR="0" wp14:anchorId="5F002C9D" wp14:editId="632E8FCA">
            <wp:extent cx="8229600" cy="460773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t="15966"/>
                    <a:stretch/>
                  </pic:blipFill>
                  <pic:spPr bwMode="auto">
                    <a:xfrm>
                      <a:off x="0" y="0"/>
                      <a:ext cx="8229600" cy="4607735"/>
                    </a:xfrm>
                    <a:prstGeom prst="rect">
                      <a:avLst/>
                    </a:prstGeom>
                    <a:ln>
                      <a:noFill/>
                    </a:ln>
                    <a:extLst>
                      <a:ext uri="{53640926-AAD7-44D8-BBD7-CCE9431645EC}">
                        <a14:shadowObscured xmlns:a14="http://schemas.microsoft.com/office/drawing/2010/main"/>
                      </a:ext>
                    </a:extLst>
                  </pic:spPr>
                </pic:pic>
              </a:graphicData>
            </a:graphic>
          </wp:inline>
        </w:drawing>
      </w:r>
    </w:p>
    <w:sectPr w:rsidR="007662C9" w:rsidRPr="008E3169" w:rsidSect="00B45E6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EB6AA" w14:textId="77777777" w:rsidR="009A1E05" w:rsidRDefault="009A1E05" w:rsidP="00FE680D">
      <w:r>
        <w:separator/>
      </w:r>
    </w:p>
  </w:endnote>
  <w:endnote w:type="continuationSeparator" w:id="0">
    <w:p w14:paraId="6B519DA3" w14:textId="77777777" w:rsidR="009A1E05" w:rsidRDefault="009A1E05" w:rsidP="00FE6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5396"/>
      <w:docPartObj>
        <w:docPartGallery w:val="Page Numbers (Bottom of Page)"/>
        <w:docPartUnique/>
      </w:docPartObj>
    </w:sdtPr>
    <w:sdtEndPr>
      <w:rPr>
        <w:rStyle w:val="PageNumber"/>
      </w:rPr>
    </w:sdtEndPr>
    <w:sdtContent>
      <w:p w14:paraId="46B82686" w14:textId="2BCA661D" w:rsidR="00FE680D" w:rsidRDefault="00FE680D"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B5EFAB" w14:textId="77777777" w:rsidR="00FE680D" w:rsidRDefault="00FE680D" w:rsidP="004B3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524550"/>
      <w:docPartObj>
        <w:docPartGallery w:val="Page Numbers (Bottom of Page)"/>
        <w:docPartUnique/>
      </w:docPartObj>
    </w:sdtPr>
    <w:sdtEndPr>
      <w:rPr>
        <w:rStyle w:val="PageNumber"/>
      </w:rPr>
    </w:sdtEndPr>
    <w:sdtContent>
      <w:p w14:paraId="7D64E208" w14:textId="7F1EDFF7" w:rsidR="00FE680D" w:rsidRDefault="00FE680D"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935D09" w14:textId="77777777" w:rsidR="00FE680D" w:rsidRDefault="00FE680D" w:rsidP="004B39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EFB88" w14:textId="77777777" w:rsidR="009A1E05" w:rsidRDefault="009A1E05" w:rsidP="00FE680D">
      <w:r>
        <w:separator/>
      </w:r>
    </w:p>
  </w:footnote>
  <w:footnote w:type="continuationSeparator" w:id="0">
    <w:p w14:paraId="24801042" w14:textId="77777777" w:rsidR="009A1E05" w:rsidRDefault="009A1E05" w:rsidP="00FE6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3592"/>
    <w:multiLevelType w:val="hybridMultilevel"/>
    <w:tmpl w:val="A2BA2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F868C0"/>
    <w:multiLevelType w:val="hybridMultilevel"/>
    <w:tmpl w:val="BE0A12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063896"/>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1406D4"/>
    <w:multiLevelType w:val="hybridMultilevel"/>
    <w:tmpl w:val="33628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565C56"/>
    <w:multiLevelType w:val="hybridMultilevel"/>
    <w:tmpl w:val="4F9A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34B04"/>
    <w:multiLevelType w:val="hybridMultilevel"/>
    <w:tmpl w:val="3D8204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D8645C"/>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B70430"/>
    <w:multiLevelType w:val="hybridMultilevel"/>
    <w:tmpl w:val="CFD82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965BFA"/>
    <w:multiLevelType w:val="hybridMultilevel"/>
    <w:tmpl w:val="8C60BA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C203F4"/>
    <w:multiLevelType w:val="hybridMultilevel"/>
    <w:tmpl w:val="97DA2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3A3152"/>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3C05F0C"/>
    <w:multiLevelType w:val="hybridMultilevel"/>
    <w:tmpl w:val="2DC42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006D9"/>
    <w:multiLevelType w:val="hybridMultilevel"/>
    <w:tmpl w:val="AB5EB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8E780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4AA55EA"/>
    <w:multiLevelType w:val="hybridMultilevel"/>
    <w:tmpl w:val="621E92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B05C97"/>
    <w:multiLevelType w:val="hybridMultilevel"/>
    <w:tmpl w:val="3B209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45F29"/>
    <w:multiLevelType w:val="hybridMultilevel"/>
    <w:tmpl w:val="D59A1D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ED6FDC"/>
    <w:multiLevelType w:val="hybridMultilevel"/>
    <w:tmpl w:val="3B8E07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AE64E6A"/>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02226A4"/>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4F82A40"/>
    <w:multiLevelType w:val="hybridMultilevel"/>
    <w:tmpl w:val="195E8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811F68"/>
    <w:multiLevelType w:val="hybridMultilevel"/>
    <w:tmpl w:val="6EECB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D7639D"/>
    <w:multiLevelType w:val="hybridMultilevel"/>
    <w:tmpl w:val="8708A5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B54370"/>
    <w:multiLevelType w:val="hybridMultilevel"/>
    <w:tmpl w:val="9DE6F1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D96B47"/>
    <w:multiLevelType w:val="hybridMultilevel"/>
    <w:tmpl w:val="AD9E12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16"/>
  </w:num>
  <w:num w:numId="4">
    <w:abstractNumId w:val="3"/>
  </w:num>
  <w:num w:numId="5">
    <w:abstractNumId w:val="14"/>
  </w:num>
  <w:num w:numId="6">
    <w:abstractNumId w:val="11"/>
  </w:num>
  <w:num w:numId="7">
    <w:abstractNumId w:val="19"/>
  </w:num>
  <w:num w:numId="8">
    <w:abstractNumId w:val="7"/>
  </w:num>
  <w:num w:numId="9">
    <w:abstractNumId w:val="2"/>
  </w:num>
  <w:num w:numId="10">
    <w:abstractNumId w:val="20"/>
  </w:num>
  <w:num w:numId="11">
    <w:abstractNumId w:val="12"/>
  </w:num>
  <w:num w:numId="12">
    <w:abstractNumId w:val="13"/>
  </w:num>
  <w:num w:numId="13">
    <w:abstractNumId w:val="8"/>
  </w:num>
  <w:num w:numId="14">
    <w:abstractNumId w:val="10"/>
  </w:num>
  <w:num w:numId="15">
    <w:abstractNumId w:val="0"/>
  </w:num>
  <w:num w:numId="16">
    <w:abstractNumId w:val="23"/>
  </w:num>
  <w:num w:numId="17">
    <w:abstractNumId w:val="18"/>
  </w:num>
  <w:num w:numId="18">
    <w:abstractNumId w:val="6"/>
  </w:num>
  <w:num w:numId="19">
    <w:abstractNumId w:val="24"/>
  </w:num>
  <w:num w:numId="20">
    <w:abstractNumId w:val="1"/>
  </w:num>
  <w:num w:numId="21">
    <w:abstractNumId w:val="17"/>
  </w:num>
  <w:num w:numId="22">
    <w:abstractNumId w:val="9"/>
  </w:num>
  <w:num w:numId="23">
    <w:abstractNumId w:val="15"/>
  </w:num>
  <w:num w:numId="24">
    <w:abstractNumId w:val="25"/>
  </w:num>
  <w:num w:numId="25">
    <w:abstractNumId w:val="4"/>
  </w:num>
  <w:num w:numId="2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21F"/>
    <w:rsid w:val="0001301F"/>
    <w:rsid w:val="00015FDB"/>
    <w:rsid w:val="00024128"/>
    <w:rsid w:val="00044DA6"/>
    <w:rsid w:val="000509D0"/>
    <w:rsid w:val="00051E8A"/>
    <w:rsid w:val="00055305"/>
    <w:rsid w:val="000570BF"/>
    <w:rsid w:val="00057C97"/>
    <w:rsid w:val="000679A4"/>
    <w:rsid w:val="00076292"/>
    <w:rsid w:val="0007754C"/>
    <w:rsid w:val="00082226"/>
    <w:rsid w:val="0008246A"/>
    <w:rsid w:val="00085FE8"/>
    <w:rsid w:val="00095AD9"/>
    <w:rsid w:val="000A649E"/>
    <w:rsid w:val="000C1943"/>
    <w:rsid w:val="000E224D"/>
    <w:rsid w:val="000E5FFD"/>
    <w:rsid w:val="000E678D"/>
    <w:rsid w:val="000E782C"/>
    <w:rsid w:val="00104009"/>
    <w:rsid w:val="001068D6"/>
    <w:rsid w:val="00107479"/>
    <w:rsid w:val="00111C0F"/>
    <w:rsid w:val="001166BF"/>
    <w:rsid w:val="00140C2C"/>
    <w:rsid w:val="00142D61"/>
    <w:rsid w:val="00145637"/>
    <w:rsid w:val="0015358C"/>
    <w:rsid w:val="00163308"/>
    <w:rsid w:val="00164BFB"/>
    <w:rsid w:val="00177785"/>
    <w:rsid w:val="00177D4F"/>
    <w:rsid w:val="001A2CD7"/>
    <w:rsid w:val="001A4E79"/>
    <w:rsid w:val="001B0193"/>
    <w:rsid w:val="001C0C1B"/>
    <w:rsid w:val="001C1246"/>
    <w:rsid w:val="00210C9F"/>
    <w:rsid w:val="00216320"/>
    <w:rsid w:val="002253BE"/>
    <w:rsid w:val="00235786"/>
    <w:rsid w:val="002361BC"/>
    <w:rsid w:val="00241D67"/>
    <w:rsid w:val="0024498C"/>
    <w:rsid w:val="002467FB"/>
    <w:rsid w:val="00252537"/>
    <w:rsid w:val="00257876"/>
    <w:rsid w:val="00270A0A"/>
    <w:rsid w:val="00273D12"/>
    <w:rsid w:val="00281774"/>
    <w:rsid w:val="00283FD6"/>
    <w:rsid w:val="00284E8A"/>
    <w:rsid w:val="0029338E"/>
    <w:rsid w:val="002B2E7C"/>
    <w:rsid w:val="002B2E85"/>
    <w:rsid w:val="002C29C8"/>
    <w:rsid w:val="002C511A"/>
    <w:rsid w:val="002C609E"/>
    <w:rsid w:val="002D1EF2"/>
    <w:rsid w:val="002D43F0"/>
    <w:rsid w:val="002D79C3"/>
    <w:rsid w:val="002E5F27"/>
    <w:rsid w:val="002F07D5"/>
    <w:rsid w:val="002F1C83"/>
    <w:rsid w:val="00314559"/>
    <w:rsid w:val="00321566"/>
    <w:rsid w:val="00322AB9"/>
    <w:rsid w:val="00326E48"/>
    <w:rsid w:val="00330024"/>
    <w:rsid w:val="00334EB6"/>
    <w:rsid w:val="00335F96"/>
    <w:rsid w:val="00343DE5"/>
    <w:rsid w:val="00360CF9"/>
    <w:rsid w:val="0036108C"/>
    <w:rsid w:val="00364624"/>
    <w:rsid w:val="00370EFB"/>
    <w:rsid w:val="00384420"/>
    <w:rsid w:val="003955D9"/>
    <w:rsid w:val="00397736"/>
    <w:rsid w:val="003A127A"/>
    <w:rsid w:val="003A4827"/>
    <w:rsid w:val="003A7035"/>
    <w:rsid w:val="003B777D"/>
    <w:rsid w:val="003C09DB"/>
    <w:rsid w:val="003C50B8"/>
    <w:rsid w:val="003D4DBB"/>
    <w:rsid w:val="003E37D7"/>
    <w:rsid w:val="003E4B21"/>
    <w:rsid w:val="003E5D7D"/>
    <w:rsid w:val="003F7EAA"/>
    <w:rsid w:val="00403F92"/>
    <w:rsid w:val="00406772"/>
    <w:rsid w:val="00425B4A"/>
    <w:rsid w:val="0042687E"/>
    <w:rsid w:val="00426E21"/>
    <w:rsid w:val="004414DD"/>
    <w:rsid w:val="00443482"/>
    <w:rsid w:val="004527C6"/>
    <w:rsid w:val="00471C3D"/>
    <w:rsid w:val="004746D3"/>
    <w:rsid w:val="00483D27"/>
    <w:rsid w:val="004972CA"/>
    <w:rsid w:val="004A189B"/>
    <w:rsid w:val="004A2309"/>
    <w:rsid w:val="004B0D27"/>
    <w:rsid w:val="004B396F"/>
    <w:rsid w:val="004B4B8B"/>
    <w:rsid w:val="004C7815"/>
    <w:rsid w:val="004F6D06"/>
    <w:rsid w:val="00522030"/>
    <w:rsid w:val="00545959"/>
    <w:rsid w:val="005518CB"/>
    <w:rsid w:val="005542DA"/>
    <w:rsid w:val="00555165"/>
    <w:rsid w:val="00562B42"/>
    <w:rsid w:val="005632FE"/>
    <w:rsid w:val="00566F2B"/>
    <w:rsid w:val="00571009"/>
    <w:rsid w:val="00574C23"/>
    <w:rsid w:val="00576207"/>
    <w:rsid w:val="005A741A"/>
    <w:rsid w:val="005B17DD"/>
    <w:rsid w:val="005E5C7E"/>
    <w:rsid w:val="006068E8"/>
    <w:rsid w:val="00615854"/>
    <w:rsid w:val="006158BF"/>
    <w:rsid w:val="00616450"/>
    <w:rsid w:val="006201C8"/>
    <w:rsid w:val="00621DFD"/>
    <w:rsid w:val="006270A3"/>
    <w:rsid w:val="006310F2"/>
    <w:rsid w:val="00633BBD"/>
    <w:rsid w:val="00635B3C"/>
    <w:rsid w:val="0063798F"/>
    <w:rsid w:val="006436FD"/>
    <w:rsid w:val="0064498B"/>
    <w:rsid w:val="00646475"/>
    <w:rsid w:val="00646738"/>
    <w:rsid w:val="00650D9B"/>
    <w:rsid w:val="00655C56"/>
    <w:rsid w:val="006576C3"/>
    <w:rsid w:val="00660310"/>
    <w:rsid w:val="0066379D"/>
    <w:rsid w:val="00671126"/>
    <w:rsid w:val="0067538B"/>
    <w:rsid w:val="006919DC"/>
    <w:rsid w:val="006921F0"/>
    <w:rsid w:val="006957C2"/>
    <w:rsid w:val="006B3809"/>
    <w:rsid w:val="006B621F"/>
    <w:rsid w:val="006C1F56"/>
    <w:rsid w:val="006E1591"/>
    <w:rsid w:val="006F2961"/>
    <w:rsid w:val="006F2A83"/>
    <w:rsid w:val="006F4BA4"/>
    <w:rsid w:val="006F68D8"/>
    <w:rsid w:val="00702EB8"/>
    <w:rsid w:val="007057AF"/>
    <w:rsid w:val="00710E03"/>
    <w:rsid w:val="007412E0"/>
    <w:rsid w:val="007459BE"/>
    <w:rsid w:val="00745A65"/>
    <w:rsid w:val="00745CED"/>
    <w:rsid w:val="0075193A"/>
    <w:rsid w:val="00751E97"/>
    <w:rsid w:val="007662C9"/>
    <w:rsid w:val="00771A70"/>
    <w:rsid w:val="007736B4"/>
    <w:rsid w:val="00774829"/>
    <w:rsid w:val="00774F6C"/>
    <w:rsid w:val="00781C80"/>
    <w:rsid w:val="007912C3"/>
    <w:rsid w:val="00793613"/>
    <w:rsid w:val="00794042"/>
    <w:rsid w:val="007A0614"/>
    <w:rsid w:val="007A33C1"/>
    <w:rsid w:val="007B385D"/>
    <w:rsid w:val="007B7C8F"/>
    <w:rsid w:val="007C4343"/>
    <w:rsid w:val="007E255E"/>
    <w:rsid w:val="007E53D2"/>
    <w:rsid w:val="007F670E"/>
    <w:rsid w:val="007F6F6B"/>
    <w:rsid w:val="00801033"/>
    <w:rsid w:val="0080245E"/>
    <w:rsid w:val="00847666"/>
    <w:rsid w:val="00857B7A"/>
    <w:rsid w:val="00863064"/>
    <w:rsid w:val="008665B0"/>
    <w:rsid w:val="00872F88"/>
    <w:rsid w:val="00873294"/>
    <w:rsid w:val="0088214B"/>
    <w:rsid w:val="00882BB1"/>
    <w:rsid w:val="008A63D9"/>
    <w:rsid w:val="008B17D9"/>
    <w:rsid w:val="008C151F"/>
    <w:rsid w:val="008C244F"/>
    <w:rsid w:val="008C38F4"/>
    <w:rsid w:val="008C5BAB"/>
    <w:rsid w:val="008C63A6"/>
    <w:rsid w:val="008D4717"/>
    <w:rsid w:val="008D7211"/>
    <w:rsid w:val="008E022A"/>
    <w:rsid w:val="008E08E8"/>
    <w:rsid w:val="008E3169"/>
    <w:rsid w:val="008F4EFF"/>
    <w:rsid w:val="009034DA"/>
    <w:rsid w:val="009071A6"/>
    <w:rsid w:val="00907F5E"/>
    <w:rsid w:val="00911265"/>
    <w:rsid w:val="00927AD2"/>
    <w:rsid w:val="00930CAF"/>
    <w:rsid w:val="009333CA"/>
    <w:rsid w:val="0093390A"/>
    <w:rsid w:val="00942BA0"/>
    <w:rsid w:val="00943B5A"/>
    <w:rsid w:val="00944127"/>
    <w:rsid w:val="009517CE"/>
    <w:rsid w:val="0095229B"/>
    <w:rsid w:val="00962ADC"/>
    <w:rsid w:val="0097302C"/>
    <w:rsid w:val="00991606"/>
    <w:rsid w:val="009A1E05"/>
    <w:rsid w:val="009D7A11"/>
    <w:rsid w:val="009D7C9B"/>
    <w:rsid w:val="009E5772"/>
    <w:rsid w:val="009E5E02"/>
    <w:rsid w:val="009E771D"/>
    <w:rsid w:val="00A04C1B"/>
    <w:rsid w:val="00A05844"/>
    <w:rsid w:val="00A21CCB"/>
    <w:rsid w:val="00A274C7"/>
    <w:rsid w:val="00A53BD3"/>
    <w:rsid w:val="00A53F37"/>
    <w:rsid w:val="00A71826"/>
    <w:rsid w:val="00A83EED"/>
    <w:rsid w:val="00A96C22"/>
    <w:rsid w:val="00AA6456"/>
    <w:rsid w:val="00AB3393"/>
    <w:rsid w:val="00AD268C"/>
    <w:rsid w:val="00AD4E7D"/>
    <w:rsid w:val="00AE209C"/>
    <w:rsid w:val="00B00462"/>
    <w:rsid w:val="00B140DB"/>
    <w:rsid w:val="00B16762"/>
    <w:rsid w:val="00B25901"/>
    <w:rsid w:val="00B316D7"/>
    <w:rsid w:val="00B35532"/>
    <w:rsid w:val="00B434EF"/>
    <w:rsid w:val="00B45E6A"/>
    <w:rsid w:val="00B471A1"/>
    <w:rsid w:val="00B75B3C"/>
    <w:rsid w:val="00B82E0C"/>
    <w:rsid w:val="00BC0FD2"/>
    <w:rsid w:val="00BD1634"/>
    <w:rsid w:val="00BE385D"/>
    <w:rsid w:val="00C13243"/>
    <w:rsid w:val="00C170C7"/>
    <w:rsid w:val="00C23D35"/>
    <w:rsid w:val="00C31DB2"/>
    <w:rsid w:val="00C45CCF"/>
    <w:rsid w:val="00C531CF"/>
    <w:rsid w:val="00C54AA8"/>
    <w:rsid w:val="00C63719"/>
    <w:rsid w:val="00C66C71"/>
    <w:rsid w:val="00C71096"/>
    <w:rsid w:val="00C74204"/>
    <w:rsid w:val="00C7648C"/>
    <w:rsid w:val="00C77F9E"/>
    <w:rsid w:val="00C81FD2"/>
    <w:rsid w:val="00C841DC"/>
    <w:rsid w:val="00C95464"/>
    <w:rsid w:val="00CA427A"/>
    <w:rsid w:val="00CB3D72"/>
    <w:rsid w:val="00CB6B87"/>
    <w:rsid w:val="00CC1D15"/>
    <w:rsid w:val="00CC6E2E"/>
    <w:rsid w:val="00CD689F"/>
    <w:rsid w:val="00CE5F8E"/>
    <w:rsid w:val="00CF2964"/>
    <w:rsid w:val="00CF3959"/>
    <w:rsid w:val="00CF4548"/>
    <w:rsid w:val="00D07D4A"/>
    <w:rsid w:val="00D11141"/>
    <w:rsid w:val="00D13777"/>
    <w:rsid w:val="00D41C82"/>
    <w:rsid w:val="00D577B8"/>
    <w:rsid w:val="00D653EE"/>
    <w:rsid w:val="00D74A6C"/>
    <w:rsid w:val="00D7500D"/>
    <w:rsid w:val="00D80E0D"/>
    <w:rsid w:val="00D863F7"/>
    <w:rsid w:val="00DA0FA2"/>
    <w:rsid w:val="00DB4602"/>
    <w:rsid w:val="00DB5036"/>
    <w:rsid w:val="00DD4B05"/>
    <w:rsid w:val="00DD5D66"/>
    <w:rsid w:val="00DE6342"/>
    <w:rsid w:val="00E01692"/>
    <w:rsid w:val="00E0311D"/>
    <w:rsid w:val="00E05637"/>
    <w:rsid w:val="00E126D0"/>
    <w:rsid w:val="00E17929"/>
    <w:rsid w:val="00E57186"/>
    <w:rsid w:val="00E60BC4"/>
    <w:rsid w:val="00E77205"/>
    <w:rsid w:val="00E77759"/>
    <w:rsid w:val="00E77DDA"/>
    <w:rsid w:val="00E84098"/>
    <w:rsid w:val="00E907D0"/>
    <w:rsid w:val="00EA5465"/>
    <w:rsid w:val="00EA71EE"/>
    <w:rsid w:val="00EB1D32"/>
    <w:rsid w:val="00EB4634"/>
    <w:rsid w:val="00EC77E0"/>
    <w:rsid w:val="00EE0F66"/>
    <w:rsid w:val="00EE0FEE"/>
    <w:rsid w:val="00EF315A"/>
    <w:rsid w:val="00F1003F"/>
    <w:rsid w:val="00F1543C"/>
    <w:rsid w:val="00F327FE"/>
    <w:rsid w:val="00F33AFD"/>
    <w:rsid w:val="00F64B65"/>
    <w:rsid w:val="00F805B3"/>
    <w:rsid w:val="00F82745"/>
    <w:rsid w:val="00F8685B"/>
    <w:rsid w:val="00F92E2B"/>
    <w:rsid w:val="00F942FD"/>
    <w:rsid w:val="00FB0BA1"/>
    <w:rsid w:val="00FB4468"/>
    <w:rsid w:val="00FC5B00"/>
    <w:rsid w:val="00FC7AE1"/>
    <w:rsid w:val="00FE49AE"/>
    <w:rsid w:val="00FE5FC4"/>
    <w:rsid w:val="00FE680D"/>
    <w:rsid w:val="00FE7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041E"/>
  <w15:chartTrackingRefBased/>
  <w15:docId w15:val="{4014F773-03F2-A646-A622-DF83A318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D0"/>
    <w:rPr>
      <w:rFonts w:ascii="Times New Roman" w:eastAsia="Times New Roman" w:hAnsi="Times New Roman" w:cs="Times New Roman"/>
    </w:rPr>
  </w:style>
  <w:style w:type="paragraph" w:styleId="Heading3">
    <w:name w:val="heading 3"/>
    <w:basedOn w:val="Normal"/>
    <w:link w:val="Heading3Char"/>
    <w:uiPriority w:val="9"/>
    <w:qFormat/>
    <w:rsid w:val="00426E2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21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D4717"/>
    <w:rPr>
      <w:color w:val="0563C1" w:themeColor="hyperlink"/>
      <w:u w:val="single"/>
    </w:rPr>
  </w:style>
  <w:style w:type="paragraph" w:styleId="NormalWeb">
    <w:name w:val="Normal (Web)"/>
    <w:basedOn w:val="Normal"/>
    <w:uiPriority w:val="99"/>
    <w:unhideWhenUsed/>
    <w:rsid w:val="002D43F0"/>
    <w:pPr>
      <w:spacing w:before="100" w:beforeAutospacing="1" w:after="100" w:afterAutospacing="1"/>
    </w:pPr>
  </w:style>
  <w:style w:type="character" w:styleId="FollowedHyperlink">
    <w:name w:val="FollowedHyperlink"/>
    <w:basedOn w:val="DefaultParagraphFont"/>
    <w:uiPriority w:val="99"/>
    <w:semiHidden/>
    <w:unhideWhenUsed/>
    <w:rsid w:val="00774829"/>
    <w:rPr>
      <w:color w:val="954F72" w:themeColor="followedHyperlink"/>
      <w:u w:val="single"/>
    </w:rPr>
  </w:style>
  <w:style w:type="paragraph" w:styleId="Footer">
    <w:name w:val="footer"/>
    <w:basedOn w:val="Normal"/>
    <w:link w:val="FooterChar"/>
    <w:uiPriority w:val="99"/>
    <w:unhideWhenUsed/>
    <w:rsid w:val="00FE680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E680D"/>
  </w:style>
  <w:style w:type="character" w:styleId="PageNumber">
    <w:name w:val="page number"/>
    <w:basedOn w:val="DefaultParagraphFont"/>
    <w:uiPriority w:val="99"/>
    <w:semiHidden/>
    <w:unhideWhenUsed/>
    <w:rsid w:val="00FE680D"/>
  </w:style>
  <w:style w:type="character" w:styleId="CommentReference">
    <w:name w:val="annotation reference"/>
    <w:basedOn w:val="DefaultParagraphFont"/>
    <w:uiPriority w:val="99"/>
    <w:semiHidden/>
    <w:unhideWhenUsed/>
    <w:rsid w:val="007459BE"/>
    <w:rPr>
      <w:sz w:val="16"/>
      <w:szCs w:val="16"/>
    </w:rPr>
  </w:style>
  <w:style w:type="paragraph" w:styleId="CommentText">
    <w:name w:val="annotation text"/>
    <w:basedOn w:val="Normal"/>
    <w:link w:val="CommentTextChar"/>
    <w:uiPriority w:val="99"/>
    <w:semiHidden/>
    <w:unhideWhenUsed/>
    <w:rsid w:val="007459B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459BE"/>
    <w:rPr>
      <w:sz w:val="20"/>
      <w:szCs w:val="20"/>
    </w:rPr>
  </w:style>
  <w:style w:type="paragraph" w:styleId="CommentSubject">
    <w:name w:val="annotation subject"/>
    <w:basedOn w:val="CommentText"/>
    <w:next w:val="CommentText"/>
    <w:link w:val="CommentSubjectChar"/>
    <w:uiPriority w:val="99"/>
    <w:semiHidden/>
    <w:unhideWhenUsed/>
    <w:rsid w:val="007459BE"/>
    <w:rPr>
      <w:b/>
      <w:bCs/>
    </w:rPr>
  </w:style>
  <w:style w:type="character" w:customStyle="1" w:styleId="CommentSubjectChar">
    <w:name w:val="Comment Subject Char"/>
    <w:basedOn w:val="CommentTextChar"/>
    <w:link w:val="CommentSubject"/>
    <w:uiPriority w:val="99"/>
    <w:semiHidden/>
    <w:rsid w:val="007459BE"/>
    <w:rPr>
      <w:b/>
      <w:bCs/>
      <w:sz w:val="20"/>
      <w:szCs w:val="20"/>
    </w:rPr>
  </w:style>
  <w:style w:type="character" w:styleId="UnresolvedMention">
    <w:name w:val="Unresolved Mention"/>
    <w:basedOn w:val="DefaultParagraphFont"/>
    <w:uiPriority w:val="99"/>
    <w:semiHidden/>
    <w:unhideWhenUsed/>
    <w:rsid w:val="00CE5F8E"/>
    <w:rPr>
      <w:color w:val="605E5C"/>
      <w:shd w:val="clear" w:color="auto" w:fill="E1DFDD"/>
    </w:rPr>
  </w:style>
  <w:style w:type="character" w:customStyle="1" w:styleId="color11">
    <w:name w:val="color_11"/>
    <w:basedOn w:val="DefaultParagraphFont"/>
    <w:rsid w:val="00C71096"/>
  </w:style>
  <w:style w:type="character" w:customStyle="1" w:styleId="apple-converted-space">
    <w:name w:val="apple-converted-space"/>
    <w:basedOn w:val="DefaultParagraphFont"/>
    <w:rsid w:val="00015FDB"/>
  </w:style>
  <w:style w:type="paragraph" w:styleId="Revision">
    <w:name w:val="Revision"/>
    <w:hidden/>
    <w:uiPriority w:val="99"/>
    <w:semiHidden/>
    <w:rsid w:val="00CB6B87"/>
    <w:rPr>
      <w:rFonts w:ascii="Times New Roman" w:eastAsia="Times New Roman" w:hAnsi="Times New Roman" w:cs="Times New Roman"/>
    </w:rPr>
  </w:style>
  <w:style w:type="character" w:customStyle="1" w:styleId="Heading3Char">
    <w:name w:val="Heading 3 Char"/>
    <w:basedOn w:val="DefaultParagraphFont"/>
    <w:link w:val="Heading3"/>
    <w:uiPriority w:val="9"/>
    <w:rsid w:val="00426E21"/>
    <w:rPr>
      <w:rFonts w:ascii="Times New Roman" w:eastAsia="Times New Roman" w:hAnsi="Times New Roman" w:cs="Times New Roman"/>
      <w:b/>
      <w:bCs/>
      <w:sz w:val="27"/>
      <w:szCs w:val="27"/>
    </w:rPr>
  </w:style>
  <w:style w:type="character" w:styleId="Emphasis">
    <w:name w:val="Emphasis"/>
    <w:basedOn w:val="DefaultParagraphFont"/>
    <w:uiPriority w:val="20"/>
    <w:qFormat/>
    <w:rsid w:val="00177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4276">
      <w:bodyDiv w:val="1"/>
      <w:marLeft w:val="0"/>
      <w:marRight w:val="0"/>
      <w:marTop w:val="0"/>
      <w:marBottom w:val="0"/>
      <w:divBdr>
        <w:top w:val="none" w:sz="0" w:space="0" w:color="auto"/>
        <w:left w:val="none" w:sz="0" w:space="0" w:color="auto"/>
        <w:bottom w:val="none" w:sz="0" w:space="0" w:color="auto"/>
        <w:right w:val="none" w:sz="0" w:space="0" w:color="auto"/>
      </w:divBdr>
      <w:divsChild>
        <w:div w:id="2079161257">
          <w:marLeft w:val="446"/>
          <w:marRight w:val="0"/>
          <w:marTop w:val="0"/>
          <w:marBottom w:val="0"/>
          <w:divBdr>
            <w:top w:val="none" w:sz="0" w:space="0" w:color="auto"/>
            <w:left w:val="none" w:sz="0" w:space="0" w:color="auto"/>
            <w:bottom w:val="none" w:sz="0" w:space="0" w:color="auto"/>
            <w:right w:val="none" w:sz="0" w:space="0" w:color="auto"/>
          </w:divBdr>
        </w:div>
        <w:div w:id="1503930634">
          <w:marLeft w:val="446"/>
          <w:marRight w:val="0"/>
          <w:marTop w:val="0"/>
          <w:marBottom w:val="0"/>
          <w:divBdr>
            <w:top w:val="none" w:sz="0" w:space="0" w:color="auto"/>
            <w:left w:val="none" w:sz="0" w:space="0" w:color="auto"/>
            <w:bottom w:val="none" w:sz="0" w:space="0" w:color="auto"/>
            <w:right w:val="none" w:sz="0" w:space="0" w:color="auto"/>
          </w:divBdr>
        </w:div>
      </w:divsChild>
    </w:div>
    <w:div w:id="31615138">
      <w:bodyDiv w:val="1"/>
      <w:marLeft w:val="0"/>
      <w:marRight w:val="0"/>
      <w:marTop w:val="0"/>
      <w:marBottom w:val="0"/>
      <w:divBdr>
        <w:top w:val="none" w:sz="0" w:space="0" w:color="auto"/>
        <w:left w:val="none" w:sz="0" w:space="0" w:color="auto"/>
        <w:bottom w:val="none" w:sz="0" w:space="0" w:color="auto"/>
        <w:right w:val="none" w:sz="0" w:space="0" w:color="auto"/>
      </w:divBdr>
    </w:div>
    <w:div w:id="113137032">
      <w:bodyDiv w:val="1"/>
      <w:marLeft w:val="0"/>
      <w:marRight w:val="0"/>
      <w:marTop w:val="0"/>
      <w:marBottom w:val="0"/>
      <w:divBdr>
        <w:top w:val="none" w:sz="0" w:space="0" w:color="auto"/>
        <w:left w:val="none" w:sz="0" w:space="0" w:color="auto"/>
        <w:bottom w:val="none" w:sz="0" w:space="0" w:color="auto"/>
        <w:right w:val="none" w:sz="0" w:space="0" w:color="auto"/>
      </w:divBdr>
    </w:div>
    <w:div w:id="136185073">
      <w:bodyDiv w:val="1"/>
      <w:marLeft w:val="0"/>
      <w:marRight w:val="0"/>
      <w:marTop w:val="0"/>
      <w:marBottom w:val="0"/>
      <w:divBdr>
        <w:top w:val="none" w:sz="0" w:space="0" w:color="auto"/>
        <w:left w:val="none" w:sz="0" w:space="0" w:color="auto"/>
        <w:bottom w:val="none" w:sz="0" w:space="0" w:color="auto"/>
        <w:right w:val="none" w:sz="0" w:space="0" w:color="auto"/>
      </w:divBdr>
    </w:div>
    <w:div w:id="297926771">
      <w:bodyDiv w:val="1"/>
      <w:marLeft w:val="0"/>
      <w:marRight w:val="0"/>
      <w:marTop w:val="0"/>
      <w:marBottom w:val="0"/>
      <w:divBdr>
        <w:top w:val="none" w:sz="0" w:space="0" w:color="auto"/>
        <w:left w:val="none" w:sz="0" w:space="0" w:color="auto"/>
        <w:bottom w:val="none" w:sz="0" w:space="0" w:color="auto"/>
        <w:right w:val="none" w:sz="0" w:space="0" w:color="auto"/>
      </w:divBdr>
    </w:div>
    <w:div w:id="509031177">
      <w:bodyDiv w:val="1"/>
      <w:marLeft w:val="0"/>
      <w:marRight w:val="0"/>
      <w:marTop w:val="0"/>
      <w:marBottom w:val="0"/>
      <w:divBdr>
        <w:top w:val="none" w:sz="0" w:space="0" w:color="auto"/>
        <w:left w:val="none" w:sz="0" w:space="0" w:color="auto"/>
        <w:bottom w:val="none" w:sz="0" w:space="0" w:color="auto"/>
        <w:right w:val="none" w:sz="0" w:space="0" w:color="auto"/>
      </w:divBdr>
      <w:divsChild>
        <w:div w:id="1484082901">
          <w:marLeft w:val="446"/>
          <w:marRight w:val="0"/>
          <w:marTop w:val="0"/>
          <w:marBottom w:val="0"/>
          <w:divBdr>
            <w:top w:val="none" w:sz="0" w:space="0" w:color="auto"/>
            <w:left w:val="none" w:sz="0" w:space="0" w:color="auto"/>
            <w:bottom w:val="none" w:sz="0" w:space="0" w:color="auto"/>
            <w:right w:val="none" w:sz="0" w:space="0" w:color="auto"/>
          </w:divBdr>
        </w:div>
        <w:div w:id="1468890786">
          <w:marLeft w:val="446"/>
          <w:marRight w:val="0"/>
          <w:marTop w:val="0"/>
          <w:marBottom w:val="0"/>
          <w:divBdr>
            <w:top w:val="none" w:sz="0" w:space="0" w:color="auto"/>
            <w:left w:val="none" w:sz="0" w:space="0" w:color="auto"/>
            <w:bottom w:val="none" w:sz="0" w:space="0" w:color="auto"/>
            <w:right w:val="none" w:sz="0" w:space="0" w:color="auto"/>
          </w:divBdr>
        </w:div>
        <w:div w:id="1909685000">
          <w:marLeft w:val="446"/>
          <w:marRight w:val="0"/>
          <w:marTop w:val="0"/>
          <w:marBottom w:val="0"/>
          <w:divBdr>
            <w:top w:val="none" w:sz="0" w:space="0" w:color="auto"/>
            <w:left w:val="none" w:sz="0" w:space="0" w:color="auto"/>
            <w:bottom w:val="none" w:sz="0" w:space="0" w:color="auto"/>
            <w:right w:val="none" w:sz="0" w:space="0" w:color="auto"/>
          </w:divBdr>
        </w:div>
      </w:divsChild>
    </w:div>
    <w:div w:id="550459471">
      <w:bodyDiv w:val="1"/>
      <w:marLeft w:val="0"/>
      <w:marRight w:val="0"/>
      <w:marTop w:val="0"/>
      <w:marBottom w:val="0"/>
      <w:divBdr>
        <w:top w:val="none" w:sz="0" w:space="0" w:color="auto"/>
        <w:left w:val="none" w:sz="0" w:space="0" w:color="auto"/>
        <w:bottom w:val="none" w:sz="0" w:space="0" w:color="auto"/>
        <w:right w:val="none" w:sz="0" w:space="0" w:color="auto"/>
      </w:divBdr>
    </w:div>
    <w:div w:id="592278956">
      <w:bodyDiv w:val="1"/>
      <w:marLeft w:val="0"/>
      <w:marRight w:val="0"/>
      <w:marTop w:val="0"/>
      <w:marBottom w:val="0"/>
      <w:divBdr>
        <w:top w:val="none" w:sz="0" w:space="0" w:color="auto"/>
        <w:left w:val="none" w:sz="0" w:space="0" w:color="auto"/>
        <w:bottom w:val="none" w:sz="0" w:space="0" w:color="auto"/>
        <w:right w:val="none" w:sz="0" w:space="0" w:color="auto"/>
      </w:divBdr>
      <w:divsChild>
        <w:div w:id="1326284302">
          <w:marLeft w:val="446"/>
          <w:marRight w:val="0"/>
          <w:marTop w:val="0"/>
          <w:marBottom w:val="0"/>
          <w:divBdr>
            <w:top w:val="none" w:sz="0" w:space="0" w:color="auto"/>
            <w:left w:val="none" w:sz="0" w:space="0" w:color="auto"/>
            <w:bottom w:val="none" w:sz="0" w:space="0" w:color="auto"/>
            <w:right w:val="none" w:sz="0" w:space="0" w:color="auto"/>
          </w:divBdr>
        </w:div>
        <w:div w:id="481047674">
          <w:marLeft w:val="446"/>
          <w:marRight w:val="0"/>
          <w:marTop w:val="0"/>
          <w:marBottom w:val="0"/>
          <w:divBdr>
            <w:top w:val="none" w:sz="0" w:space="0" w:color="auto"/>
            <w:left w:val="none" w:sz="0" w:space="0" w:color="auto"/>
            <w:bottom w:val="none" w:sz="0" w:space="0" w:color="auto"/>
            <w:right w:val="none" w:sz="0" w:space="0" w:color="auto"/>
          </w:divBdr>
        </w:div>
        <w:div w:id="788012582">
          <w:marLeft w:val="446"/>
          <w:marRight w:val="0"/>
          <w:marTop w:val="0"/>
          <w:marBottom w:val="0"/>
          <w:divBdr>
            <w:top w:val="none" w:sz="0" w:space="0" w:color="auto"/>
            <w:left w:val="none" w:sz="0" w:space="0" w:color="auto"/>
            <w:bottom w:val="none" w:sz="0" w:space="0" w:color="auto"/>
            <w:right w:val="none" w:sz="0" w:space="0" w:color="auto"/>
          </w:divBdr>
        </w:div>
      </w:divsChild>
    </w:div>
    <w:div w:id="606085301">
      <w:bodyDiv w:val="1"/>
      <w:marLeft w:val="0"/>
      <w:marRight w:val="0"/>
      <w:marTop w:val="0"/>
      <w:marBottom w:val="0"/>
      <w:divBdr>
        <w:top w:val="none" w:sz="0" w:space="0" w:color="auto"/>
        <w:left w:val="none" w:sz="0" w:space="0" w:color="auto"/>
        <w:bottom w:val="none" w:sz="0" w:space="0" w:color="auto"/>
        <w:right w:val="none" w:sz="0" w:space="0" w:color="auto"/>
      </w:divBdr>
      <w:divsChild>
        <w:div w:id="894046533">
          <w:marLeft w:val="446"/>
          <w:marRight w:val="0"/>
          <w:marTop w:val="0"/>
          <w:marBottom w:val="0"/>
          <w:divBdr>
            <w:top w:val="none" w:sz="0" w:space="0" w:color="auto"/>
            <w:left w:val="none" w:sz="0" w:space="0" w:color="auto"/>
            <w:bottom w:val="none" w:sz="0" w:space="0" w:color="auto"/>
            <w:right w:val="none" w:sz="0" w:space="0" w:color="auto"/>
          </w:divBdr>
        </w:div>
        <w:div w:id="1073626467">
          <w:marLeft w:val="446"/>
          <w:marRight w:val="0"/>
          <w:marTop w:val="0"/>
          <w:marBottom w:val="0"/>
          <w:divBdr>
            <w:top w:val="none" w:sz="0" w:space="0" w:color="auto"/>
            <w:left w:val="none" w:sz="0" w:space="0" w:color="auto"/>
            <w:bottom w:val="none" w:sz="0" w:space="0" w:color="auto"/>
            <w:right w:val="none" w:sz="0" w:space="0" w:color="auto"/>
          </w:divBdr>
        </w:div>
      </w:divsChild>
    </w:div>
    <w:div w:id="718285357">
      <w:bodyDiv w:val="1"/>
      <w:marLeft w:val="0"/>
      <w:marRight w:val="0"/>
      <w:marTop w:val="0"/>
      <w:marBottom w:val="0"/>
      <w:divBdr>
        <w:top w:val="none" w:sz="0" w:space="0" w:color="auto"/>
        <w:left w:val="none" w:sz="0" w:space="0" w:color="auto"/>
        <w:bottom w:val="none" w:sz="0" w:space="0" w:color="auto"/>
        <w:right w:val="none" w:sz="0" w:space="0" w:color="auto"/>
      </w:divBdr>
    </w:div>
    <w:div w:id="801390189">
      <w:bodyDiv w:val="1"/>
      <w:marLeft w:val="0"/>
      <w:marRight w:val="0"/>
      <w:marTop w:val="0"/>
      <w:marBottom w:val="0"/>
      <w:divBdr>
        <w:top w:val="none" w:sz="0" w:space="0" w:color="auto"/>
        <w:left w:val="none" w:sz="0" w:space="0" w:color="auto"/>
        <w:bottom w:val="none" w:sz="0" w:space="0" w:color="auto"/>
        <w:right w:val="none" w:sz="0" w:space="0" w:color="auto"/>
      </w:divBdr>
    </w:div>
    <w:div w:id="812454474">
      <w:bodyDiv w:val="1"/>
      <w:marLeft w:val="0"/>
      <w:marRight w:val="0"/>
      <w:marTop w:val="0"/>
      <w:marBottom w:val="0"/>
      <w:divBdr>
        <w:top w:val="none" w:sz="0" w:space="0" w:color="auto"/>
        <w:left w:val="none" w:sz="0" w:space="0" w:color="auto"/>
        <w:bottom w:val="none" w:sz="0" w:space="0" w:color="auto"/>
        <w:right w:val="none" w:sz="0" w:space="0" w:color="auto"/>
      </w:divBdr>
    </w:div>
    <w:div w:id="852836318">
      <w:bodyDiv w:val="1"/>
      <w:marLeft w:val="0"/>
      <w:marRight w:val="0"/>
      <w:marTop w:val="0"/>
      <w:marBottom w:val="0"/>
      <w:divBdr>
        <w:top w:val="none" w:sz="0" w:space="0" w:color="auto"/>
        <w:left w:val="none" w:sz="0" w:space="0" w:color="auto"/>
        <w:bottom w:val="none" w:sz="0" w:space="0" w:color="auto"/>
        <w:right w:val="none" w:sz="0" w:space="0" w:color="auto"/>
      </w:divBdr>
    </w:div>
    <w:div w:id="858129974">
      <w:bodyDiv w:val="1"/>
      <w:marLeft w:val="0"/>
      <w:marRight w:val="0"/>
      <w:marTop w:val="0"/>
      <w:marBottom w:val="0"/>
      <w:divBdr>
        <w:top w:val="none" w:sz="0" w:space="0" w:color="auto"/>
        <w:left w:val="none" w:sz="0" w:space="0" w:color="auto"/>
        <w:bottom w:val="none" w:sz="0" w:space="0" w:color="auto"/>
        <w:right w:val="none" w:sz="0" w:space="0" w:color="auto"/>
      </w:divBdr>
    </w:div>
    <w:div w:id="898978139">
      <w:bodyDiv w:val="1"/>
      <w:marLeft w:val="0"/>
      <w:marRight w:val="0"/>
      <w:marTop w:val="0"/>
      <w:marBottom w:val="0"/>
      <w:divBdr>
        <w:top w:val="none" w:sz="0" w:space="0" w:color="auto"/>
        <w:left w:val="none" w:sz="0" w:space="0" w:color="auto"/>
        <w:bottom w:val="none" w:sz="0" w:space="0" w:color="auto"/>
        <w:right w:val="none" w:sz="0" w:space="0" w:color="auto"/>
      </w:divBdr>
    </w:div>
    <w:div w:id="1003777362">
      <w:bodyDiv w:val="1"/>
      <w:marLeft w:val="0"/>
      <w:marRight w:val="0"/>
      <w:marTop w:val="0"/>
      <w:marBottom w:val="0"/>
      <w:divBdr>
        <w:top w:val="none" w:sz="0" w:space="0" w:color="auto"/>
        <w:left w:val="none" w:sz="0" w:space="0" w:color="auto"/>
        <w:bottom w:val="none" w:sz="0" w:space="0" w:color="auto"/>
        <w:right w:val="none" w:sz="0" w:space="0" w:color="auto"/>
      </w:divBdr>
    </w:div>
    <w:div w:id="1005014098">
      <w:bodyDiv w:val="1"/>
      <w:marLeft w:val="0"/>
      <w:marRight w:val="0"/>
      <w:marTop w:val="0"/>
      <w:marBottom w:val="0"/>
      <w:divBdr>
        <w:top w:val="none" w:sz="0" w:space="0" w:color="auto"/>
        <w:left w:val="none" w:sz="0" w:space="0" w:color="auto"/>
        <w:bottom w:val="none" w:sz="0" w:space="0" w:color="auto"/>
        <w:right w:val="none" w:sz="0" w:space="0" w:color="auto"/>
      </w:divBdr>
    </w:div>
    <w:div w:id="1039741231">
      <w:bodyDiv w:val="1"/>
      <w:marLeft w:val="0"/>
      <w:marRight w:val="0"/>
      <w:marTop w:val="0"/>
      <w:marBottom w:val="0"/>
      <w:divBdr>
        <w:top w:val="none" w:sz="0" w:space="0" w:color="auto"/>
        <w:left w:val="none" w:sz="0" w:space="0" w:color="auto"/>
        <w:bottom w:val="none" w:sz="0" w:space="0" w:color="auto"/>
        <w:right w:val="none" w:sz="0" w:space="0" w:color="auto"/>
      </w:divBdr>
      <w:divsChild>
        <w:div w:id="2102412495">
          <w:marLeft w:val="446"/>
          <w:marRight w:val="0"/>
          <w:marTop w:val="0"/>
          <w:marBottom w:val="0"/>
          <w:divBdr>
            <w:top w:val="none" w:sz="0" w:space="0" w:color="auto"/>
            <w:left w:val="none" w:sz="0" w:space="0" w:color="auto"/>
            <w:bottom w:val="none" w:sz="0" w:space="0" w:color="auto"/>
            <w:right w:val="none" w:sz="0" w:space="0" w:color="auto"/>
          </w:divBdr>
        </w:div>
        <w:div w:id="2074622648">
          <w:marLeft w:val="446"/>
          <w:marRight w:val="0"/>
          <w:marTop w:val="0"/>
          <w:marBottom w:val="0"/>
          <w:divBdr>
            <w:top w:val="none" w:sz="0" w:space="0" w:color="auto"/>
            <w:left w:val="none" w:sz="0" w:space="0" w:color="auto"/>
            <w:bottom w:val="none" w:sz="0" w:space="0" w:color="auto"/>
            <w:right w:val="none" w:sz="0" w:space="0" w:color="auto"/>
          </w:divBdr>
        </w:div>
        <w:div w:id="1951546784">
          <w:marLeft w:val="446"/>
          <w:marRight w:val="0"/>
          <w:marTop w:val="0"/>
          <w:marBottom w:val="0"/>
          <w:divBdr>
            <w:top w:val="none" w:sz="0" w:space="0" w:color="auto"/>
            <w:left w:val="none" w:sz="0" w:space="0" w:color="auto"/>
            <w:bottom w:val="none" w:sz="0" w:space="0" w:color="auto"/>
            <w:right w:val="none" w:sz="0" w:space="0" w:color="auto"/>
          </w:divBdr>
        </w:div>
      </w:divsChild>
    </w:div>
    <w:div w:id="1156871545">
      <w:bodyDiv w:val="1"/>
      <w:marLeft w:val="0"/>
      <w:marRight w:val="0"/>
      <w:marTop w:val="0"/>
      <w:marBottom w:val="0"/>
      <w:divBdr>
        <w:top w:val="none" w:sz="0" w:space="0" w:color="auto"/>
        <w:left w:val="none" w:sz="0" w:space="0" w:color="auto"/>
        <w:bottom w:val="none" w:sz="0" w:space="0" w:color="auto"/>
        <w:right w:val="none" w:sz="0" w:space="0" w:color="auto"/>
      </w:divBdr>
    </w:div>
    <w:div w:id="1268470020">
      <w:bodyDiv w:val="1"/>
      <w:marLeft w:val="0"/>
      <w:marRight w:val="0"/>
      <w:marTop w:val="0"/>
      <w:marBottom w:val="0"/>
      <w:divBdr>
        <w:top w:val="none" w:sz="0" w:space="0" w:color="auto"/>
        <w:left w:val="none" w:sz="0" w:space="0" w:color="auto"/>
        <w:bottom w:val="none" w:sz="0" w:space="0" w:color="auto"/>
        <w:right w:val="none" w:sz="0" w:space="0" w:color="auto"/>
      </w:divBdr>
    </w:div>
    <w:div w:id="1299216118">
      <w:bodyDiv w:val="1"/>
      <w:marLeft w:val="0"/>
      <w:marRight w:val="0"/>
      <w:marTop w:val="0"/>
      <w:marBottom w:val="0"/>
      <w:divBdr>
        <w:top w:val="none" w:sz="0" w:space="0" w:color="auto"/>
        <w:left w:val="none" w:sz="0" w:space="0" w:color="auto"/>
        <w:bottom w:val="none" w:sz="0" w:space="0" w:color="auto"/>
        <w:right w:val="none" w:sz="0" w:space="0" w:color="auto"/>
      </w:divBdr>
    </w:div>
    <w:div w:id="1305696635">
      <w:bodyDiv w:val="1"/>
      <w:marLeft w:val="0"/>
      <w:marRight w:val="0"/>
      <w:marTop w:val="0"/>
      <w:marBottom w:val="0"/>
      <w:divBdr>
        <w:top w:val="none" w:sz="0" w:space="0" w:color="auto"/>
        <w:left w:val="none" w:sz="0" w:space="0" w:color="auto"/>
        <w:bottom w:val="none" w:sz="0" w:space="0" w:color="auto"/>
        <w:right w:val="none" w:sz="0" w:space="0" w:color="auto"/>
      </w:divBdr>
    </w:div>
    <w:div w:id="1329869774">
      <w:bodyDiv w:val="1"/>
      <w:marLeft w:val="0"/>
      <w:marRight w:val="0"/>
      <w:marTop w:val="0"/>
      <w:marBottom w:val="0"/>
      <w:divBdr>
        <w:top w:val="none" w:sz="0" w:space="0" w:color="auto"/>
        <w:left w:val="none" w:sz="0" w:space="0" w:color="auto"/>
        <w:bottom w:val="none" w:sz="0" w:space="0" w:color="auto"/>
        <w:right w:val="none" w:sz="0" w:space="0" w:color="auto"/>
      </w:divBdr>
    </w:div>
    <w:div w:id="1684673366">
      <w:bodyDiv w:val="1"/>
      <w:marLeft w:val="0"/>
      <w:marRight w:val="0"/>
      <w:marTop w:val="0"/>
      <w:marBottom w:val="0"/>
      <w:divBdr>
        <w:top w:val="none" w:sz="0" w:space="0" w:color="auto"/>
        <w:left w:val="none" w:sz="0" w:space="0" w:color="auto"/>
        <w:bottom w:val="none" w:sz="0" w:space="0" w:color="auto"/>
        <w:right w:val="none" w:sz="0" w:space="0" w:color="auto"/>
      </w:divBdr>
      <w:divsChild>
        <w:div w:id="1894778554">
          <w:marLeft w:val="360"/>
          <w:marRight w:val="0"/>
          <w:marTop w:val="200"/>
          <w:marBottom w:val="0"/>
          <w:divBdr>
            <w:top w:val="none" w:sz="0" w:space="0" w:color="auto"/>
            <w:left w:val="none" w:sz="0" w:space="0" w:color="auto"/>
            <w:bottom w:val="none" w:sz="0" w:space="0" w:color="auto"/>
            <w:right w:val="none" w:sz="0" w:space="0" w:color="auto"/>
          </w:divBdr>
        </w:div>
        <w:div w:id="803739212">
          <w:marLeft w:val="360"/>
          <w:marRight w:val="0"/>
          <w:marTop w:val="200"/>
          <w:marBottom w:val="0"/>
          <w:divBdr>
            <w:top w:val="none" w:sz="0" w:space="0" w:color="auto"/>
            <w:left w:val="none" w:sz="0" w:space="0" w:color="auto"/>
            <w:bottom w:val="none" w:sz="0" w:space="0" w:color="auto"/>
            <w:right w:val="none" w:sz="0" w:space="0" w:color="auto"/>
          </w:divBdr>
        </w:div>
      </w:divsChild>
    </w:div>
    <w:div w:id="1755278224">
      <w:bodyDiv w:val="1"/>
      <w:marLeft w:val="0"/>
      <w:marRight w:val="0"/>
      <w:marTop w:val="0"/>
      <w:marBottom w:val="0"/>
      <w:divBdr>
        <w:top w:val="none" w:sz="0" w:space="0" w:color="auto"/>
        <w:left w:val="none" w:sz="0" w:space="0" w:color="auto"/>
        <w:bottom w:val="none" w:sz="0" w:space="0" w:color="auto"/>
        <w:right w:val="none" w:sz="0" w:space="0" w:color="auto"/>
      </w:divBdr>
    </w:div>
    <w:div w:id="1778790702">
      <w:bodyDiv w:val="1"/>
      <w:marLeft w:val="0"/>
      <w:marRight w:val="0"/>
      <w:marTop w:val="0"/>
      <w:marBottom w:val="0"/>
      <w:divBdr>
        <w:top w:val="none" w:sz="0" w:space="0" w:color="auto"/>
        <w:left w:val="none" w:sz="0" w:space="0" w:color="auto"/>
        <w:bottom w:val="none" w:sz="0" w:space="0" w:color="auto"/>
        <w:right w:val="none" w:sz="0" w:space="0" w:color="auto"/>
      </w:divBdr>
      <w:divsChild>
        <w:div w:id="2118287272">
          <w:marLeft w:val="547"/>
          <w:marRight w:val="0"/>
          <w:marTop w:val="0"/>
          <w:marBottom w:val="0"/>
          <w:divBdr>
            <w:top w:val="none" w:sz="0" w:space="0" w:color="auto"/>
            <w:left w:val="none" w:sz="0" w:space="0" w:color="auto"/>
            <w:bottom w:val="none" w:sz="0" w:space="0" w:color="auto"/>
            <w:right w:val="none" w:sz="0" w:space="0" w:color="auto"/>
          </w:divBdr>
        </w:div>
        <w:div w:id="355890342">
          <w:marLeft w:val="547"/>
          <w:marRight w:val="0"/>
          <w:marTop w:val="0"/>
          <w:marBottom w:val="0"/>
          <w:divBdr>
            <w:top w:val="none" w:sz="0" w:space="0" w:color="auto"/>
            <w:left w:val="none" w:sz="0" w:space="0" w:color="auto"/>
            <w:bottom w:val="none" w:sz="0" w:space="0" w:color="auto"/>
            <w:right w:val="none" w:sz="0" w:space="0" w:color="auto"/>
          </w:divBdr>
        </w:div>
        <w:div w:id="342628609">
          <w:marLeft w:val="547"/>
          <w:marRight w:val="0"/>
          <w:marTop w:val="0"/>
          <w:marBottom w:val="0"/>
          <w:divBdr>
            <w:top w:val="none" w:sz="0" w:space="0" w:color="auto"/>
            <w:left w:val="none" w:sz="0" w:space="0" w:color="auto"/>
            <w:bottom w:val="none" w:sz="0" w:space="0" w:color="auto"/>
            <w:right w:val="none" w:sz="0" w:space="0" w:color="auto"/>
          </w:divBdr>
        </w:div>
        <w:div w:id="1906644623">
          <w:marLeft w:val="547"/>
          <w:marRight w:val="0"/>
          <w:marTop w:val="0"/>
          <w:marBottom w:val="0"/>
          <w:divBdr>
            <w:top w:val="none" w:sz="0" w:space="0" w:color="auto"/>
            <w:left w:val="none" w:sz="0" w:space="0" w:color="auto"/>
            <w:bottom w:val="none" w:sz="0" w:space="0" w:color="auto"/>
            <w:right w:val="none" w:sz="0" w:space="0" w:color="auto"/>
          </w:divBdr>
        </w:div>
      </w:divsChild>
    </w:div>
    <w:div w:id="1823621711">
      <w:bodyDiv w:val="1"/>
      <w:marLeft w:val="0"/>
      <w:marRight w:val="0"/>
      <w:marTop w:val="0"/>
      <w:marBottom w:val="0"/>
      <w:divBdr>
        <w:top w:val="none" w:sz="0" w:space="0" w:color="auto"/>
        <w:left w:val="none" w:sz="0" w:space="0" w:color="auto"/>
        <w:bottom w:val="none" w:sz="0" w:space="0" w:color="auto"/>
        <w:right w:val="none" w:sz="0" w:space="0" w:color="auto"/>
      </w:divBdr>
      <w:divsChild>
        <w:div w:id="4796279">
          <w:marLeft w:val="446"/>
          <w:marRight w:val="0"/>
          <w:marTop w:val="0"/>
          <w:marBottom w:val="0"/>
          <w:divBdr>
            <w:top w:val="none" w:sz="0" w:space="0" w:color="auto"/>
            <w:left w:val="none" w:sz="0" w:space="0" w:color="auto"/>
            <w:bottom w:val="none" w:sz="0" w:space="0" w:color="auto"/>
            <w:right w:val="none" w:sz="0" w:space="0" w:color="auto"/>
          </w:divBdr>
        </w:div>
        <w:div w:id="994381746">
          <w:marLeft w:val="446"/>
          <w:marRight w:val="0"/>
          <w:marTop w:val="0"/>
          <w:marBottom w:val="0"/>
          <w:divBdr>
            <w:top w:val="none" w:sz="0" w:space="0" w:color="auto"/>
            <w:left w:val="none" w:sz="0" w:space="0" w:color="auto"/>
            <w:bottom w:val="none" w:sz="0" w:space="0" w:color="auto"/>
            <w:right w:val="none" w:sz="0" w:space="0" w:color="auto"/>
          </w:divBdr>
        </w:div>
        <w:div w:id="48766684">
          <w:marLeft w:val="446"/>
          <w:marRight w:val="0"/>
          <w:marTop w:val="0"/>
          <w:marBottom w:val="0"/>
          <w:divBdr>
            <w:top w:val="none" w:sz="0" w:space="0" w:color="auto"/>
            <w:left w:val="none" w:sz="0" w:space="0" w:color="auto"/>
            <w:bottom w:val="none" w:sz="0" w:space="0" w:color="auto"/>
            <w:right w:val="none" w:sz="0" w:space="0" w:color="auto"/>
          </w:divBdr>
        </w:div>
      </w:divsChild>
    </w:div>
    <w:div w:id="1879050454">
      <w:bodyDiv w:val="1"/>
      <w:marLeft w:val="0"/>
      <w:marRight w:val="0"/>
      <w:marTop w:val="0"/>
      <w:marBottom w:val="0"/>
      <w:divBdr>
        <w:top w:val="none" w:sz="0" w:space="0" w:color="auto"/>
        <w:left w:val="none" w:sz="0" w:space="0" w:color="auto"/>
        <w:bottom w:val="none" w:sz="0" w:space="0" w:color="auto"/>
        <w:right w:val="none" w:sz="0" w:space="0" w:color="auto"/>
      </w:divBdr>
    </w:div>
    <w:div w:id="1885172809">
      <w:bodyDiv w:val="1"/>
      <w:marLeft w:val="0"/>
      <w:marRight w:val="0"/>
      <w:marTop w:val="0"/>
      <w:marBottom w:val="0"/>
      <w:divBdr>
        <w:top w:val="none" w:sz="0" w:space="0" w:color="auto"/>
        <w:left w:val="none" w:sz="0" w:space="0" w:color="auto"/>
        <w:bottom w:val="none" w:sz="0" w:space="0" w:color="auto"/>
        <w:right w:val="none" w:sz="0" w:space="0" w:color="auto"/>
      </w:divBdr>
    </w:div>
    <w:div w:id="2011908279">
      <w:bodyDiv w:val="1"/>
      <w:marLeft w:val="0"/>
      <w:marRight w:val="0"/>
      <w:marTop w:val="0"/>
      <w:marBottom w:val="0"/>
      <w:divBdr>
        <w:top w:val="none" w:sz="0" w:space="0" w:color="auto"/>
        <w:left w:val="none" w:sz="0" w:space="0" w:color="auto"/>
        <w:bottom w:val="none" w:sz="0" w:space="0" w:color="auto"/>
        <w:right w:val="none" w:sz="0" w:space="0" w:color="auto"/>
      </w:divBdr>
    </w:div>
    <w:div w:id="2031642062">
      <w:bodyDiv w:val="1"/>
      <w:marLeft w:val="0"/>
      <w:marRight w:val="0"/>
      <w:marTop w:val="0"/>
      <w:marBottom w:val="0"/>
      <w:divBdr>
        <w:top w:val="none" w:sz="0" w:space="0" w:color="auto"/>
        <w:left w:val="none" w:sz="0" w:space="0" w:color="auto"/>
        <w:bottom w:val="none" w:sz="0" w:space="0" w:color="auto"/>
        <w:right w:val="none" w:sz="0" w:space="0" w:color="auto"/>
      </w:divBdr>
    </w:div>
    <w:div w:id="2099787589">
      <w:bodyDiv w:val="1"/>
      <w:marLeft w:val="0"/>
      <w:marRight w:val="0"/>
      <w:marTop w:val="0"/>
      <w:marBottom w:val="0"/>
      <w:divBdr>
        <w:top w:val="none" w:sz="0" w:space="0" w:color="auto"/>
        <w:left w:val="none" w:sz="0" w:space="0" w:color="auto"/>
        <w:bottom w:val="none" w:sz="0" w:space="0" w:color="auto"/>
        <w:right w:val="none" w:sz="0" w:space="0" w:color="auto"/>
      </w:divBdr>
    </w:div>
    <w:div w:id="211131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uc.ca.gov/about-cpuc/divisions/news-and-public-information-office/public-advisors-office/providing-public-comments-at-the-cpuc"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eecc.org/8-31-21-equity-metrics-workshop"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2905</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Raab</dc:creator>
  <cp:keywords/>
  <dc:description/>
  <cp:lastModifiedBy>Katherine Mckeague Abrams</cp:lastModifiedBy>
  <cp:revision>2</cp:revision>
  <cp:lastPrinted>2021-07-20T04:11:00Z</cp:lastPrinted>
  <dcterms:created xsi:type="dcterms:W3CDTF">2021-09-10T02:52:00Z</dcterms:created>
  <dcterms:modified xsi:type="dcterms:W3CDTF">2021-09-10T02:52:00Z</dcterms:modified>
</cp:coreProperties>
</file>