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BE3E4" w14:textId="00F27215" w:rsidR="00CD1B53" w:rsidRPr="00E06AE1" w:rsidRDefault="00CD1B53">
      <w:pPr>
        <w:rPr>
          <w:rFonts w:ascii="Calibri" w:eastAsia="Calibri" w:hAnsi="Calibri" w:cs="Calibri"/>
          <w:b/>
        </w:rPr>
      </w:pPr>
      <w:bookmarkStart w:id="0" w:name="_GoBack"/>
      <w:bookmarkEnd w:id="0"/>
      <w:r w:rsidRPr="00E06AE1">
        <w:rPr>
          <w:rFonts w:ascii="Calibri" w:eastAsia="Calibri" w:hAnsi="Calibri" w:cs="Calibri"/>
          <w:b/>
        </w:rPr>
        <w:t xml:space="preserve">Memorandum </w:t>
      </w:r>
    </w:p>
    <w:p w14:paraId="00000003" w14:textId="7906CBEA" w:rsidR="007A345F" w:rsidRPr="00E06AE1" w:rsidRDefault="00303312">
      <w:pPr>
        <w:rPr>
          <w:rFonts w:ascii="Calibri" w:eastAsia="Calibri" w:hAnsi="Calibri" w:cs="Calibri"/>
          <w:b/>
          <w:bCs/>
        </w:rPr>
      </w:pPr>
      <w:r w:rsidRPr="00E06AE1">
        <w:rPr>
          <w:rFonts w:ascii="Calibri" w:eastAsia="Calibri" w:hAnsi="Calibri" w:cs="Calibri"/>
          <w:b/>
          <w:bCs/>
        </w:rPr>
        <w:t xml:space="preserve">To: </w:t>
      </w:r>
      <w:r w:rsidR="00664B1D" w:rsidRPr="00664B1D">
        <w:rPr>
          <w:rFonts w:ascii="Calibri" w:eastAsia="Calibri" w:hAnsi="Calibri" w:cs="Calibri"/>
        </w:rPr>
        <w:t>Four-Year Cycle Sub-W</w:t>
      </w:r>
      <w:r w:rsidR="00664B1D" w:rsidRPr="00652827">
        <w:rPr>
          <w:rFonts w:ascii="Calibri" w:eastAsia="Calibri" w:hAnsi="Calibri" w:cs="Calibri"/>
        </w:rPr>
        <w:t>orking Group of the CAEECC-hosted EE Portfolio Filing Process Working Group</w:t>
      </w:r>
    </w:p>
    <w:p w14:paraId="00000004" w14:textId="14C9CBCB" w:rsidR="007A345F" w:rsidRPr="00E06AE1" w:rsidRDefault="00303312">
      <w:pPr>
        <w:rPr>
          <w:rFonts w:ascii="Calibri" w:eastAsia="Calibri" w:hAnsi="Calibri" w:cs="Calibri"/>
          <w:b/>
          <w:bCs/>
        </w:rPr>
      </w:pPr>
      <w:r w:rsidRPr="00E06AE1">
        <w:rPr>
          <w:rFonts w:ascii="Calibri" w:eastAsia="Calibri" w:hAnsi="Calibri" w:cs="Calibri"/>
          <w:b/>
          <w:bCs/>
        </w:rPr>
        <w:t xml:space="preserve">From: </w:t>
      </w:r>
      <w:r w:rsidRPr="00664B1D">
        <w:rPr>
          <w:rFonts w:ascii="Calibri" w:eastAsia="Calibri" w:hAnsi="Calibri" w:cs="Calibri"/>
        </w:rPr>
        <w:t xml:space="preserve">Six-Year </w:t>
      </w:r>
      <w:r w:rsidR="00664B1D">
        <w:rPr>
          <w:rFonts w:ascii="Calibri" w:eastAsia="Calibri" w:hAnsi="Calibri" w:cs="Calibri"/>
        </w:rPr>
        <w:t xml:space="preserve">Cycle </w:t>
      </w:r>
      <w:r w:rsidRPr="00664B1D">
        <w:rPr>
          <w:rFonts w:ascii="Calibri" w:eastAsia="Calibri" w:hAnsi="Calibri" w:cs="Calibri"/>
        </w:rPr>
        <w:t xml:space="preserve">Sub-Working Group </w:t>
      </w:r>
      <w:r w:rsidR="00664B1D" w:rsidRPr="00664B1D">
        <w:rPr>
          <w:rFonts w:ascii="Calibri" w:eastAsia="Calibri" w:hAnsi="Calibri" w:cs="Calibri"/>
        </w:rPr>
        <w:t xml:space="preserve">of the CAEECC-hosted </w:t>
      </w:r>
      <w:r w:rsidRPr="00664B1D">
        <w:rPr>
          <w:rFonts w:ascii="Calibri" w:eastAsia="Calibri" w:hAnsi="Calibri" w:cs="Calibri"/>
        </w:rPr>
        <w:t>EE Portfolio Filing Process</w:t>
      </w:r>
      <w:r w:rsidR="00664B1D" w:rsidRPr="00664B1D">
        <w:rPr>
          <w:rFonts w:ascii="Calibri" w:eastAsia="Calibri" w:hAnsi="Calibri" w:cs="Calibri"/>
        </w:rPr>
        <w:t xml:space="preserve"> Working Group</w:t>
      </w:r>
    </w:p>
    <w:p w14:paraId="00000006" w14:textId="23107DBA" w:rsidR="007A345F" w:rsidRDefault="00303312">
      <w:pPr>
        <w:rPr>
          <w:rFonts w:ascii="Calibri" w:eastAsia="Calibri" w:hAnsi="Calibri" w:cs="Calibri"/>
        </w:rPr>
      </w:pPr>
      <w:r w:rsidRPr="00E06AE1">
        <w:rPr>
          <w:rFonts w:ascii="Calibri" w:eastAsia="Calibri" w:hAnsi="Calibri" w:cs="Calibri"/>
          <w:b/>
          <w:bCs/>
        </w:rPr>
        <w:t>Date:</w:t>
      </w:r>
      <w:r w:rsidR="00664B1D" w:rsidRPr="00E06AE1">
        <w:rPr>
          <w:rFonts w:ascii="Calibri" w:eastAsia="Calibri" w:hAnsi="Calibri" w:cs="Calibri"/>
          <w:b/>
          <w:bCs/>
        </w:rPr>
        <w:t xml:space="preserve"> </w:t>
      </w:r>
      <w:r w:rsidR="00664B1D" w:rsidRPr="00664B1D">
        <w:rPr>
          <w:rFonts w:ascii="Calibri" w:eastAsia="Calibri" w:hAnsi="Calibri" w:cs="Calibri"/>
        </w:rPr>
        <w:t>January 28</w:t>
      </w:r>
      <w:r w:rsidRPr="00664B1D">
        <w:rPr>
          <w:rFonts w:ascii="Calibri" w:eastAsia="Calibri" w:hAnsi="Calibri" w:cs="Calibri"/>
        </w:rPr>
        <w:t>, 2020</w:t>
      </w:r>
    </w:p>
    <w:p w14:paraId="00000007" w14:textId="0F538B9C" w:rsidR="007A345F" w:rsidRDefault="00303312">
      <w:pPr>
        <w:rPr>
          <w:rFonts w:ascii="Calibri" w:eastAsia="Calibri" w:hAnsi="Calibri" w:cs="Calibri"/>
        </w:rPr>
      </w:pPr>
      <w:r w:rsidRPr="00E06AE1">
        <w:rPr>
          <w:rFonts w:ascii="Calibri" w:eastAsia="Calibri" w:hAnsi="Calibri" w:cs="Calibri"/>
          <w:b/>
          <w:bCs/>
        </w:rPr>
        <w:t>Subject:</w:t>
      </w:r>
      <w:r>
        <w:rPr>
          <w:rFonts w:ascii="Calibri" w:eastAsia="Calibri" w:hAnsi="Calibri" w:cs="Calibri"/>
        </w:rPr>
        <w:t xml:space="preserve"> Requested modifications to the four-year </w:t>
      </w:r>
      <w:r w:rsidR="00664B1D">
        <w:rPr>
          <w:rFonts w:ascii="Calibri" w:eastAsia="Calibri" w:hAnsi="Calibri" w:cs="Calibri"/>
        </w:rPr>
        <w:t xml:space="preserve">cycle </w:t>
      </w:r>
      <w:r>
        <w:rPr>
          <w:rFonts w:ascii="Calibri" w:eastAsia="Calibri" w:hAnsi="Calibri" w:cs="Calibri"/>
        </w:rPr>
        <w:t>proposal for a six-year cycle and rationale</w:t>
      </w:r>
    </w:p>
    <w:p w14:paraId="00000008" w14:textId="77777777" w:rsidR="007A345F" w:rsidRDefault="00403571">
      <w:pPr>
        <w:rPr>
          <w:rFonts w:ascii="Calibri" w:eastAsia="Calibri" w:hAnsi="Calibri" w:cs="Calibri"/>
        </w:rPr>
      </w:pPr>
      <w:r>
        <w:rPr>
          <w:noProof/>
        </w:rPr>
        <w:pict w14:anchorId="5CB79CE3">
          <v:rect id="_x0000_i1025" alt="" style="width:468pt;height:.05pt;mso-width-percent:0;mso-height-percent:0;mso-width-percent:0;mso-height-percent:0" o:hralign="center" o:hrstd="t" o:hr="t" fillcolor="#a0a0a0" stroked="f"/>
        </w:pict>
      </w:r>
    </w:p>
    <w:p w14:paraId="0000000B" w14:textId="77777777" w:rsidR="007A345F" w:rsidRDefault="007A345F">
      <w:pPr>
        <w:rPr>
          <w:rFonts w:ascii="Calibri" w:eastAsia="Calibri" w:hAnsi="Calibri" w:cs="Calibri"/>
        </w:rPr>
      </w:pPr>
    </w:p>
    <w:p w14:paraId="0000000C" w14:textId="0647BA36" w:rsidR="007A345F" w:rsidRDefault="00303312">
      <w:pPr>
        <w:rPr>
          <w:rFonts w:ascii="Calibri" w:eastAsia="Calibri" w:hAnsi="Calibri" w:cs="Calibri"/>
        </w:rPr>
      </w:pPr>
      <w:r>
        <w:rPr>
          <w:rFonts w:ascii="Calibri" w:eastAsia="Calibri" w:hAnsi="Calibri" w:cs="Calibri"/>
        </w:rPr>
        <w:t>This memo serves to</w:t>
      </w:r>
      <w:r>
        <w:rPr>
          <w:rFonts w:ascii="Calibri" w:eastAsia="Calibri" w:hAnsi="Calibri" w:cs="Calibri"/>
          <w:b/>
          <w:i/>
        </w:rPr>
        <w:t xml:space="preserve"> outline any modifications</w:t>
      </w:r>
      <w:r>
        <w:rPr>
          <w:rFonts w:ascii="Calibri" w:eastAsia="Calibri" w:hAnsi="Calibri" w:cs="Calibri"/>
        </w:rPr>
        <w:t xml:space="preserve"> to the Proposal developed by the four-year </w:t>
      </w:r>
      <w:r w:rsidR="00664B1D">
        <w:rPr>
          <w:rFonts w:ascii="Calibri" w:eastAsia="Calibri" w:hAnsi="Calibri" w:cs="Calibri"/>
        </w:rPr>
        <w:t xml:space="preserve">cycle </w:t>
      </w:r>
      <w:r>
        <w:rPr>
          <w:rFonts w:ascii="Calibri" w:eastAsia="Calibri" w:hAnsi="Calibri" w:cs="Calibri"/>
        </w:rPr>
        <w:t>sub-</w:t>
      </w:r>
      <w:r w:rsidR="00664B1D">
        <w:rPr>
          <w:rFonts w:ascii="Calibri" w:eastAsia="Calibri" w:hAnsi="Calibri" w:cs="Calibri"/>
        </w:rPr>
        <w:t>w</w:t>
      </w:r>
      <w:r>
        <w:rPr>
          <w:rFonts w:ascii="Calibri" w:eastAsia="Calibri" w:hAnsi="Calibri" w:cs="Calibri"/>
        </w:rPr>
        <w:t xml:space="preserve">orking group </w:t>
      </w:r>
      <w:r w:rsidR="00664B1D">
        <w:rPr>
          <w:rFonts w:ascii="Calibri" w:eastAsia="Calibri" w:hAnsi="Calibri" w:cs="Calibri"/>
        </w:rPr>
        <w:t xml:space="preserve">(4-yr sub-WG) </w:t>
      </w:r>
      <w:r>
        <w:rPr>
          <w:rFonts w:ascii="Calibri" w:eastAsia="Calibri" w:hAnsi="Calibri" w:cs="Calibri"/>
        </w:rPr>
        <w:t>that would be needed for a</w:t>
      </w:r>
      <w:r w:rsidR="00664B1D">
        <w:rPr>
          <w:rFonts w:ascii="Calibri" w:eastAsia="Calibri" w:hAnsi="Calibri" w:cs="Calibri"/>
        </w:rPr>
        <w:t>n alternative</w:t>
      </w:r>
      <w:r>
        <w:rPr>
          <w:rFonts w:ascii="Calibri" w:eastAsia="Calibri" w:hAnsi="Calibri" w:cs="Calibri"/>
        </w:rPr>
        <w:t xml:space="preserve"> six-year filing cycle. The six-year </w:t>
      </w:r>
      <w:r w:rsidR="00664B1D">
        <w:rPr>
          <w:rFonts w:ascii="Calibri" w:eastAsia="Calibri" w:hAnsi="Calibri" w:cs="Calibri"/>
        </w:rPr>
        <w:t xml:space="preserve">cycle </w:t>
      </w:r>
      <w:r>
        <w:rPr>
          <w:rFonts w:ascii="Calibri" w:eastAsia="Calibri" w:hAnsi="Calibri" w:cs="Calibri"/>
        </w:rPr>
        <w:t xml:space="preserve">sub-working group </w:t>
      </w:r>
      <w:r w:rsidR="00664B1D">
        <w:rPr>
          <w:rFonts w:ascii="Calibri" w:eastAsia="Calibri" w:hAnsi="Calibri" w:cs="Calibri"/>
        </w:rPr>
        <w:t xml:space="preserve">(6-yr sub-WG) </w:t>
      </w:r>
      <w:r>
        <w:rPr>
          <w:rFonts w:ascii="Calibri" w:eastAsia="Calibri" w:hAnsi="Calibri" w:cs="Calibri"/>
        </w:rPr>
        <w:t>believes that a six-year cycle, in place of a four-year cycle, would better meet all the goals outlined by the Working Group members for improving the current 10-year cycle, while also ensuring more market certainty</w:t>
      </w:r>
      <w:r w:rsidR="00664B1D">
        <w:rPr>
          <w:rFonts w:ascii="Calibri" w:eastAsia="Calibri" w:hAnsi="Calibri" w:cs="Calibri"/>
        </w:rPr>
        <w:t xml:space="preserve"> and reduced regulatory and administrative burden</w:t>
      </w:r>
      <w:r>
        <w:rPr>
          <w:rFonts w:ascii="Calibri" w:eastAsia="Calibri" w:hAnsi="Calibri" w:cs="Calibri"/>
        </w:rPr>
        <w:t>, key goal</w:t>
      </w:r>
      <w:r w:rsidR="00664B1D">
        <w:rPr>
          <w:rFonts w:ascii="Calibri" w:eastAsia="Calibri" w:hAnsi="Calibri" w:cs="Calibri"/>
        </w:rPr>
        <w:t>s</w:t>
      </w:r>
      <w:r>
        <w:rPr>
          <w:rFonts w:ascii="Calibri" w:eastAsia="Calibri" w:hAnsi="Calibri" w:cs="Calibri"/>
        </w:rPr>
        <w:t xml:space="preserve"> of the rolling portfolio.</w:t>
      </w:r>
    </w:p>
    <w:p w14:paraId="0000000D" w14:textId="77777777" w:rsidR="007A345F" w:rsidRDefault="007A345F">
      <w:pPr>
        <w:rPr>
          <w:rFonts w:ascii="Calibri" w:eastAsia="Calibri" w:hAnsi="Calibri" w:cs="Calibri"/>
        </w:rPr>
      </w:pPr>
    </w:p>
    <w:p w14:paraId="0000000E" w14:textId="2DFFFA6A" w:rsidR="007A345F" w:rsidRDefault="00303312">
      <w:pPr>
        <w:rPr>
          <w:rFonts w:ascii="Calibri" w:eastAsia="Calibri" w:hAnsi="Calibri" w:cs="Calibri"/>
        </w:rPr>
      </w:pPr>
      <w:r>
        <w:rPr>
          <w:rFonts w:ascii="Calibri" w:eastAsia="Calibri" w:hAnsi="Calibri" w:cs="Calibri"/>
        </w:rPr>
        <w:t xml:space="preserve">The </w:t>
      </w:r>
      <w:r w:rsidR="00664B1D">
        <w:rPr>
          <w:rFonts w:ascii="Calibri" w:eastAsia="Calibri" w:hAnsi="Calibri" w:cs="Calibri"/>
        </w:rPr>
        <w:t>6-yr sub-WG</w:t>
      </w:r>
      <w:r w:rsidR="00664B1D" w:rsidDel="00664B1D">
        <w:rPr>
          <w:rFonts w:ascii="Calibri" w:eastAsia="Calibri" w:hAnsi="Calibri" w:cs="Calibri"/>
        </w:rPr>
        <w:t xml:space="preserve"> </w:t>
      </w:r>
      <w:r>
        <w:rPr>
          <w:rFonts w:ascii="Calibri" w:eastAsia="Calibri" w:hAnsi="Calibri" w:cs="Calibri"/>
        </w:rPr>
        <w:t xml:space="preserve">agrees with the proposal from the </w:t>
      </w:r>
      <w:r w:rsidR="00664B1D">
        <w:rPr>
          <w:rFonts w:ascii="Calibri" w:eastAsia="Calibri" w:hAnsi="Calibri" w:cs="Calibri"/>
        </w:rPr>
        <w:t>4-yr sub-</w:t>
      </w:r>
      <w:proofErr w:type="gramStart"/>
      <w:r w:rsidR="00664B1D">
        <w:rPr>
          <w:rFonts w:ascii="Calibri" w:eastAsia="Calibri" w:hAnsi="Calibri" w:cs="Calibri"/>
        </w:rPr>
        <w:t>WG</w:t>
      </w:r>
      <w:r w:rsidR="00664B1D" w:rsidDel="00230438">
        <w:rPr>
          <w:rFonts w:ascii="Calibri" w:eastAsia="Calibri" w:hAnsi="Calibri" w:cs="Calibri"/>
        </w:rPr>
        <w:t xml:space="preserve"> </w:t>
      </w:r>
      <w:r>
        <w:rPr>
          <w:rFonts w:ascii="Calibri" w:eastAsia="Calibri" w:hAnsi="Calibri" w:cs="Calibri"/>
        </w:rPr>
        <w:t xml:space="preserve"> for</w:t>
      </w:r>
      <w:proofErr w:type="gramEnd"/>
      <w:r>
        <w:rPr>
          <w:rFonts w:ascii="Calibri" w:eastAsia="Calibri" w:hAnsi="Calibri" w:cs="Calibri"/>
        </w:rPr>
        <w:t xml:space="preserve"> improvement to the EE Portfolio approval and budget authorization process with the following changes to align with a six-year cycle</w:t>
      </w:r>
      <w:r w:rsidR="00664B1D">
        <w:rPr>
          <w:rFonts w:ascii="Calibri" w:eastAsia="Calibri" w:hAnsi="Calibri" w:cs="Calibri"/>
        </w:rPr>
        <w:t>:</w:t>
      </w:r>
    </w:p>
    <w:p w14:paraId="0000000F" w14:textId="77777777" w:rsidR="007A345F" w:rsidRDefault="007A345F">
      <w:pPr>
        <w:rPr>
          <w:rFonts w:ascii="Calibri" w:eastAsia="Calibri" w:hAnsi="Calibri" w:cs="Calibri"/>
        </w:rPr>
      </w:pPr>
    </w:p>
    <w:p w14:paraId="00000010" w14:textId="0C86F0CD" w:rsidR="007A345F" w:rsidRDefault="00303312">
      <w:pPr>
        <w:rPr>
          <w:rFonts w:ascii="Calibri" w:eastAsia="Calibri" w:hAnsi="Calibri" w:cs="Calibri"/>
          <w:b/>
        </w:rPr>
      </w:pPr>
      <w:r>
        <w:rPr>
          <w:rFonts w:ascii="Calibri" w:eastAsia="Calibri" w:hAnsi="Calibri" w:cs="Calibri"/>
          <w:b/>
        </w:rPr>
        <w:t>EE Application</w:t>
      </w:r>
      <w:r w:rsidR="00664B1D">
        <w:rPr>
          <w:rFonts w:ascii="Calibri" w:eastAsia="Calibri" w:hAnsi="Calibri" w:cs="Calibri"/>
          <w:b/>
        </w:rPr>
        <w:t xml:space="preserve"> (Section 4.1 in the 4-Yr Sub-WG Proposal)</w:t>
      </w:r>
    </w:p>
    <w:p w14:paraId="00000011" w14:textId="5872B8D4" w:rsidR="007A345F" w:rsidRDefault="00303312">
      <w:pPr>
        <w:rPr>
          <w:rFonts w:ascii="Calibri" w:eastAsia="Calibri" w:hAnsi="Calibri" w:cs="Calibri"/>
        </w:rPr>
      </w:pPr>
      <w:r>
        <w:rPr>
          <w:rFonts w:ascii="Calibri" w:eastAsia="Calibri" w:hAnsi="Calibri" w:cs="Calibri"/>
        </w:rPr>
        <w:t xml:space="preserve">The PAs will follow a six-year portfolio cycle, reviewed and approved by the Commission via an EE application filed by the end of the fifth year of each six-year portfolio cycle. The EE application will include 6-year cumulative portfolio annual energy savings goals and a </w:t>
      </w:r>
      <w:r w:rsidR="00664B1D">
        <w:rPr>
          <w:rFonts w:ascii="Calibri" w:eastAsia="Calibri" w:hAnsi="Calibri" w:cs="Calibri"/>
        </w:rPr>
        <w:t>three</w:t>
      </w:r>
      <w:r>
        <w:rPr>
          <w:rFonts w:ascii="Calibri" w:eastAsia="Calibri" w:hAnsi="Calibri" w:cs="Calibri"/>
        </w:rPr>
        <w:t xml:space="preserve">-year and </w:t>
      </w:r>
      <w:r w:rsidR="00664B1D">
        <w:rPr>
          <w:rFonts w:ascii="Calibri" w:eastAsia="Calibri" w:hAnsi="Calibri" w:cs="Calibri"/>
        </w:rPr>
        <w:t>six</w:t>
      </w:r>
      <w:r>
        <w:rPr>
          <w:rFonts w:ascii="Calibri" w:eastAsia="Calibri" w:hAnsi="Calibri" w:cs="Calibri"/>
        </w:rPr>
        <w:t xml:space="preserve">-year cost-effectiveness threshold requirement. </w:t>
      </w:r>
    </w:p>
    <w:p w14:paraId="00000012" w14:textId="77777777" w:rsidR="007A345F" w:rsidRDefault="007A345F">
      <w:pPr>
        <w:rPr>
          <w:rFonts w:ascii="Calibri" w:eastAsia="Calibri" w:hAnsi="Calibri" w:cs="Calibri"/>
          <w:b/>
        </w:rPr>
      </w:pPr>
    </w:p>
    <w:p w14:paraId="00000013" w14:textId="5C2567C1" w:rsidR="007A345F" w:rsidRDefault="00303312">
      <w:pPr>
        <w:rPr>
          <w:rFonts w:ascii="Calibri" w:eastAsia="Calibri" w:hAnsi="Calibri" w:cs="Calibri"/>
          <w:b/>
        </w:rPr>
      </w:pPr>
      <w:r>
        <w:rPr>
          <w:rFonts w:ascii="Calibri" w:eastAsia="Calibri" w:hAnsi="Calibri" w:cs="Calibri"/>
          <w:b/>
        </w:rPr>
        <w:t>Interim Filings</w:t>
      </w:r>
      <w:r w:rsidR="00664B1D">
        <w:rPr>
          <w:rFonts w:ascii="Calibri" w:eastAsia="Calibri" w:hAnsi="Calibri" w:cs="Calibri"/>
          <w:b/>
        </w:rPr>
        <w:t xml:space="preserve"> (Section 4.2 in the 4-Yr Sub-WG Proposal)</w:t>
      </w:r>
    </w:p>
    <w:p w14:paraId="42EC5BE8" w14:textId="77777777" w:rsidR="00664B1D" w:rsidRDefault="00664B1D">
      <w:pPr>
        <w:rPr>
          <w:rFonts w:ascii="Calibri" w:eastAsia="Calibri" w:hAnsi="Calibri" w:cs="Calibri"/>
        </w:rPr>
      </w:pPr>
    </w:p>
    <w:p w14:paraId="7F0413DE" w14:textId="50C6CC5E" w:rsidR="00664B1D" w:rsidRPr="00E06AE1" w:rsidRDefault="00664B1D">
      <w:pPr>
        <w:rPr>
          <w:rFonts w:ascii="Calibri" w:eastAsia="Calibri" w:hAnsi="Calibri" w:cs="Calibri"/>
          <w:b/>
          <w:bCs/>
          <w:i/>
          <w:iCs/>
        </w:rPr>
      </w:pPr>
      <w:r w:rsidRPr="00E06AE1">
        <w:rPr>
          <w:rFonts w:ascii="Calibri" w:eastAsia="Calibri" w:hAnsi="Calibri" w:cs="Calibri"/>
          <w:b/>
          <w:bCs/>
          <w:i/>
          <w:iCs/>
        </w:rPr>
        <w:t>Trigger-Based Filings:</w:t>
      </w:r>
    </w:p>
    <w:p w14:paraId="63E19928" w14:textId="617CEABD" w:rsidR="00664B1D" w:rsidRDefault="00664B1D">
      <w:pPr>
        <w:rPr>
          <w:rFonts w:ascii="Calibri" w:eastAsia="Calibri" w:hAnsi="Calibri" w:cs="Calibri"/>
        </w:rPr>
      </w:pPr>
      <w:r>
        <w:rPr>
          <w:rFonts w:ascii="Calibri" w:eastAsia="Calibri" w:hAnsi="Calibri" w:cs="Calibri"/>
        </w:rPr>
        <w:t>The 6-yr sub-WG agrees with the proposal for trigger-based filings as outlined in the 4-yr sub-WG proposal. However, as the 6-yr sub-WG also recommends the inclusion of a standard “Mid-Cycle Filing”, to the extent that a trigger-based event occurs that could be addressed in the Mid-Cycle filing, it should be included in that Mid-Cycle filing rather than in a separate trigger-based filing.</w:t>
      </w:r>
    </w:p>
    <w:p w14:paraId="61472295" w14:textId="77777777" w:rsidR="00664B1D" w:rsidRDefault="00664B1D">
      <w:pPr>
        <w:rPr>
          <w:rFonts w:ascii="Calibri" w:eastAsia="Calibri" w:hAnsi="Calibri" w:cs="Calibri"/>
        </w:rPr>
      </w:pPr>
    </w:p>
    <w:p w14:paraId="48BCEF60" w14:textId="77777777" w:rsidR="00664B1D" w:rsidRDefault="00664B1D" w:rsidP="00664B1D">
      <w:pPr>
        <w:rPr>
          <w:rFonts w:ascii="Calibri" w:eastAsia="Calibri" w:hAnsi="Calibri" w:cs="Calibri"/>
          <w:b/>
          <w:bCs/>
          <w:i/>
          <w:iCs/>
        </w:rPr>
      </w:pPr>
      <w:r w:rsidRPr="00E06AE1">
        <w:rPr>
          <w:rFonts w:ascii="Calibri" w:eastAsia="Calibri" w:hAnsi="Calibri" w:cs="Calibri"/>
          <w:b/>
          <w:bCs/>
          <w:i/>
          <w:iCs/>
        </w:rPr>
        <w:t xml:space="preserve">Mid-Cycle Filings: </w:t>
      </w:r>
    </w:p>
    <w:p w14:paraId="5F509CA2" w14:textId="59DF8DA8" w:rsidR="00664B1D" w:rsidRPr="00E06AE1" w:rsidRDefault="00664B1D" w:rsidP="00664B1D">
      <w:pPr>
        <w:rPr>
          <w:rFonts w:ascii="Calibri" w:eastAsia="Calibri" w:hAnsi="Calibri" w:cs="Calibri"/>
          <w:b/>
          <w:bCs/>
          <w:i/>
          <w:iCs/>
        </w:rPr>
      </w:pPr>
      <w:r w:rsidRPr="00E06AE1">
        <w:rPr>
          <w:rFonts w:ascii="Calibri" w:eastAsia="Calibri" w:hAnsi="Calibri" w:cs="Calibri"/>
        </w:rPr>
        <w:t>In addition to trigger-based filings,</w:t>
      </w:r>
      <w:r>
        <w:rPr>
          <w:rFonts w:ascii="Calibri" w:eastAsia="Calibri" w:hAnsi="Calibri" w:cs="Calibri"/>
          <w:b/>
          <w:bCs/>
          <w:i/>
          <w:iCs/>
        </w:rPr>
        <w:t xml:space="preserve"> </w:t>
      </w:r>
      <w:r>
        <w:rPr>
          <w:rFonts w:ascii="Calibri" w:eastAsia="Calibri" w:hAnsi="Calibri" w:cs="Calibri"/>
        </w:rPr>
        <w:t xml:space="preserve">the 6-yr sub-WG also recommends the inclusion of a standard Mid-Cycle Filing.  </w:t>
      </w:r>
      <w:r w:rsidR="00303312">
        <w:rPr>
          <w:rFonts w:ascii="Calibri" w:eastAsia="Calibri" w:hAnsi="Calibri" w:cs="Calibri"/>
        </w:rPr>
        <w:t xml:space="preserve">Following the approval of the six-year application, a PA would prepare </w:t>
      </w:r>
      <w:r>
        <w:rPr>
          <w:rFonts w:ascii="Calibri" w:eastAsia="Calibri" w:hAnsi="Calibri" w:cs="Calibri"/>
        </w:rPr>
        <w:t xml:space="preserve">a </w:t>
      </w:r>
      <w:proofErr w:type="gramStart"/>
      <w:r w:rsidR="00303312">
        <w:rPr>
          <w:rFonts w:ascii="Calibri" w:eastAsia="Calibri" w:hAnsi="Calibri" w:cs="Calibri"/>
        </w:rPr>
        <w:t>Mid-Cycle Filing covering years</w:t>
      </w:r>
      <w:proofErr w:type="gramEnd"/>
      <w:r w:rsidR="00303312">
        <w:rPr>
          <w:rFonts w:ascii="Calibri" w:eastAsia="Calibri" w:hAnsi="Calibri" w:cs="Calibri"/>
        </w:rPr>
        <w:t xml:space="preserve"> one through three of the cycle during year four. This </w:t>
      </w:r>
      <w:r>
        <w:rPr>
          <w:rFonts w:ascii="Calibri" w:eastAsia="Calibri" w:hAnsi="Calibri" w:cs="Calibri"/>
        </w:rPr>
        <w:t>Mid-Cycle Filing</w:t>
      </w:r>
      <w:r w:rsidR="00303312">
        <w:rPr>
          <w:rFonts w:ascii="Calibri" w:eastAsia="Calibri" w:hAnsi="Calibri" w:cs="Calibri"/>
        </w:rPr>
        <w:t xml:space="preserve"> would report on portfolio performance to that point and also offer an opportunity to request modifications </w:t>
      </w:r>
      <w:r>
        <w:rPr>
          <w:rFonts w:ascii="Calibri" w:eastAsia="Calibri" w:hAnsi="Calibri" w:cs="Calibri"/>
        </w:rPr>
        <w:t xml:space="preserve">(including a budget change) </w:t>
      </w:r>
      <w:r w:rsidR="00303312">
        <w:rPr>
          <w:rFonts w:ascii="Calibri" w:eastAsia="Calibri" w:hAnsi="Calibri" w:cs="Calibri"/>
        </w:rPr>
        <w:t>to the six-year application</w:t>
      </w:r>
      <w:r>
        <w:rPr>
          <w:rFonts w:ascii="Calibri" w:eastAsia="Calibri" w:hAnsi="Calibri" w:cs="Calibri"/>
        </w:rPr>
        <w:t xml:space="preserve"> (with a Tier 1 or Tier 2 filing as appropriate)</w:t>
      </w:r>
      <w:r w:rsidR="00303312">
        <w:rPr>
          <w:rFonts w:ascii="Calibri" w:eastAsia="Calibri" w:hAnsi="Calibri" w:cs="Calibri"/>
        </w:rPr>
        <w:t xml:space="preserve">. </w:t>
      </w:r>
    </w:p>
    <w:p w14:paraId="3C8D8CF8" w14:textId="77777777" w:rsidR="00664B1D" w:rsidRDefault="00664B1D">
      <w:pPr>
        <w:rPr>
          <w:rFonts w:ascii="Calibri" w:eastAsia="Calibri" w:hAnsi="Calibri" w:cs="Calibri"/>
        </w:rPr>
      </w:pPr>
    </w:p>
    <w:p w14:paraId="23787A55" w14:textId="704A451D" w:rsidR="00664B1D" w:rsidRDefault="00303312">
      <w:pPr>
        <w:rPr>
          <w:rFonts w:ascii="Calibri" w:eastAsia="Calibri" w:hAnsi="Calibri" w:cs="Calibri"/>
        </w:rPr>
      </w:pPr>
      <w:r>
        <w:rPr>
          <w:rFonts w:ascii="Calibri" w:eastAsia="Calibri" w:hAnsi="Calibri" w:cs="Calibri"/>
        </w:rPr>
        <w:t xml:space="preserve">This Mid-cycle filing would reduce the need for new applications over the six-year cycle since it can request modifications to the PA portfolio based on mid-cycle performance and any significant changes in the EE ecosystem affecting budgets, savings, and cost-effectiveness. In addition, a mid-cycle filing would </w:t>
      </w:r>
      <w:r>
        <w:rPr>
          <w:rFonts w:ascii="Calibri" w:eastAsia="Calibri" w:hAnsi="Calibri" w:cs="Calibri"/>
        </w:rPr>
        <w:lastRenderedPageBreak/>
        <w:t>offer an opportunity for stakeholder feedback ahead of drafting and submission of the next cycle application filing in year five.</w:t>
      </w:r>
    </w:p>
    <w:p w14:paraId="00000018" w14:textId="77777777" w:rsidR="007A345F" w:rsidRDefault="007A345F">
      <w:pPr>
        <w:rPr>
          <w:rFonts w:ascii="Calibri" w:eastAsia="Calibri" w:hAnsi="Calibri" w:cs="Calibri"/>
        </w:rPr>
      </w:pPr>
    </w:p>
    <w:p w14:paraId="00000019" w14:textId="00F38626" w:rsidR="007A345F" w:rsidRDefault="00303312">
      <w:pPr>
        <w:rPr>
          <w:rFonts w:ascii="Calibri" w:eastAsia="Calibri" w:hAnsi="Calibri" w:cs="Calibri"/>
          <w:b/>
        </w:rPr>
      </w:pPr>
      <w:r>
        <w:rPr>
          <w:rFonts w:ascii="Calibri" w:eastAsia="Calibri" w:hAnsi="Calibri" w:cs="Calibri"/>
          <w:b/>
        </w:rPr>
        <w:t>Goals, Technical Inputs and Policy Framework</w:t>
      </w:r>
      <w:r w:rsidR="00664B1D">
        <w:rPr>
          <w:rFonts w:ascii="Calibri" w:eastAsia="Calibri" w:hAnsi="Calibri" w:cs="Calibri"/>
          <w:b/>
        </w:rPr>
        <w:t xml:space="preserve"> (Section 6.0 in the 4-Yr Sub-WG Proposal)</w:t>
      </w:r>
    </w:p>
    <w:p w14:paraId="3FBD7FD9" w14:textId="77777777" w:rsidR="0037575D" w:rsidRDefault="0037575D">
      <w:pPr>
        <w:rPr>
          <w:rFonts w:ascii="Calibri" w:eastAsia="Calibri" w:hAnsi="Calibri" w:cs="Calibri"/>
          <w:i/>
        </w:rPr>
      </w:pPr>
    </w:p>
    <w:p w14:paraId="0000001B" w14:textId="396F8DC1" w:rsidR="007A345F" w:rsidRPr="00E06AE1" w:rsidRDefault="00664B1D">
      <w:pPr>
        <w:spacing w:after="160" w:line="259" w:lineRule="auto"/>
        <w:rPr>
          <w:rFonts w:ascii="Calibri" w:eastAsia="Calibri" w:hAnsi="Calibri" w:cs="Calibri"/>
          <w:highlight w:val="yellow"/>
        </w:rPr>
      </w:pPr>
      <w:r>
        <w:rPr>
          <w:rFonts w:ascii="Calibri" w:eastAsia="Calibri" w:hAnsi="Calibri" w:cs="Calibri"/>
          <w:highlight w:val="yellow"/>
        </w:rPr>
        <w:t xml:space="preserve">The 6-yr sub-WG agrees with the 4-yr sub-WG that a Guidance document should be issued </w:t>
      </w:r>
      <w:r w:rsidR="0037575D">
        <w:rPr>
          <w:rFonts w:ascii="Calibri" w:eastAsia="Calibri" w:hAnsi="Calibri" w:cs="Calibri"/>
          <w:highlight w:val="yellow"/>
        </w:rPr>
        <w:t xml:space="preserve">by the Commission </w:t>
      </w:r>
      <w:r>
        <w:rPr>
          <w:rFonts w:ascii="Calibri" w:eastAsia="Calibri" w:hAnsi="Calibri" w:cs="Calibri"/>
          <w:highlight w:val="yellow"/>
        </w:rPr>
        <w:t xml:space="preserve">6-9 months in advance of the application filing. </w:t>
      </w:r>
      <w:r w:rsidR="00303312">
        <w:rPr>
          <w:rFonts w:ascii="Calibri" w:eastAsia="Calibri" w:hAnsi="Calibri" w:cs="Calibri"/>
          <w:highlight w:val="yellow"/>
        </w:rPr>
        <w:t>The Guidance decision</w:t>
      </w:r>
      <w:r w:rsidR="0037575D">
        <w:rPr>
          <w:rFonts w:ascii="Calibri" w:eastAsia="Calibri" w:hAnsi="Calibri" w:cs="Calibri"/>
          <w:highlight w:val="yellow"/>
        </w:rPr>
        <w:t xml:space="preserve"> should </w:t>
      </w:r>
      <w:r w:rsidR="00303312">
        <w:rPr>
          <w:rFonts w:ascii="Calibri" w:eastAsia="Calibri" w:hAnsi="Calibri" w:cs="Calibri"/>
          <w:highlight w:val="yellow"/>
        </w:rPr>
        <w:t>articulate</w:t>
      </w:r>
      <w:r w:rsidR="0037575D">
        <w:rPr>
          <w:rFonts w:ascii="Calibri" w:eastAsia="Calibri" w:hAnsi="Calibri" w:cs="Calibri"/>
          <w:highlight w:val="yellow"/>
        </w:rPr>
        <w:t xml:space="preserve"> </w:t>
      </w:r>
      <w:r w:rsidR="00303312">
        <w:rPr>
          <w:rFonts w:ascii="Calibri" w:eastAsia="Calibri" w:hAnsi="Calibri" w:cs="Calibri"/>
          <w:highlight w:val="yellow"/>
        </w:rPr>
        <w:t xml:space="preserve">all of the relevant policies and technical inputs for </w:t>
      </w:r>
      <w:r w:rsidR="00303312" w:rsidRPr="00E06AE1">
        <w:rPr>
          <w:rFonts w:ascii="Calibri" w:eastAsia="Calibri" w:hAnsi="Calibri" w:cs="Calibri"/>
          <w:highlight w:val="yellow"/>
        </w:rPr>
        <w:t xml:space="preserve">the </w:t>
      </w:r>
      <w:r w:rsidR="00C93021" w:rsidRPr="00E06AE1">
        <w:rPr>
          <w:rFonts w:ascii="Calibri" w:eastAsia="Calibri" w:hAnsi="Calibri" w:cs="Calibri"/>
          <w:highlight w:val="yellow"/>
        </w:rPr>
        <w:t>application</w:t>
      </w:r>
      <w:r w:rsidR="00E06AE1" w:rsidRPr="00E06AE1">
        <w:rPr>
          <w:rFonts w:ascii="Calibri" w:eastAsia="Calibri" w:hAnsi="Calibri" w:cs="Calibri"/>
          <w:highlight w:val="yellow"/>
        </w:rPr>
        <w:t>.</w:t>
      </w:r>
    </w:p>
    <w:p w14:paraId="60192ABB" w14:textId="38CD1A1F" w:rsidR="00664B1D" w:rsidRDefault="00303312">
      <w:pPr>
        <w:spacing w:after="160" w:line="259" w:lineRule="auto"/>
        <w:rPr>
          <w:rFonts w:ascii="Calibri" w:eastAsia="Calibri" w:hAnsi="Calibri" w:cs="Calibri"/>
          <w:highlight w:val="yellow"/>
        </w:rPr>
      </w:pPr>
      <w:r>
        <w:rPr>
          <w:rFonts w:ascii="Calibri" w:eastAsia="Calibri" w:hAnsi="Calibri" w:cs="Calibri"/>
          <w:highlight w:val="yellow"/>
        </w:rPr>
        <w:t xml:space="preserve">To ensure stability in the market and customer satisfaction, and to avoid unnecessary administrative burden and costs, </w:t>
      </w:r>
      <w:r w:rsidR="00664B1D">
        <w:rPr>
          <w:rFonts w:ascii="Calibri" w:eastAsia="Calibri" w:hAnsi="Calibri" w:cs="Calibri"/>
          <w:highlight w:val="yellow"/>
        </w:rPr>
        <w:t xml:space="preserve">certain </w:t>
      </w:r>
      <w:r>
        <w:rPr>
          <w:rFonts w:ascii="Calibri" w:eastAsia="Calibri" w:hAnsi="Calibri" w:cs="Calibri"/>
          <w:highlight w:val="yellow"/>
        </w:rPr>
        <w:t xml:space="preserve">changes made by the Commission to the policies and technical inputs after an application has been approved should only be applied to </w:t>
      </w:r>
      <w:r w:rsidRPr="00E06AE1">
        <w:rPr>
          <w:rFonts w:ascii="Calibri" w:eastAsia="Calibri" w:hAnsi="Calibri" w:cs="Calibri"/>
          <w:highlight w:val="yellow"/>
        </w:rPr>
        <w:t>the</w:t>
      </w:r>
      <w:r w:rsidR="00664B1D" w:rsidRPr="00E06AE1">
        <w:rPr>
          <w:rFonts w:ascii="Calibri" w:eastAsia="Calibri" w:hAnsi="Calibri" w:cs="Calibri"/>
          <w:highlight w:val="yellow"/>
        </w:rPr>
        <w:t xml:space="preserve"> Mid-Cycle Filing</w:t>
      </w:r>
      <w:r w:rsidRPr="00E06AE1">
        <w:rPr>
          <w:rFonts w:ascii="Calibri" w:eastAsia="Calibri" w:hAnsi="Calibri" w:cs="Calibri"/>
          <w:highlight w:val="yellow"/>
        </w:rPr>
        <w:t>.</w:t>
      </w:r>
      <w:r w:rsidR="00664B1D" w:rsidRPr="00E06AE1">
        <w:rPr>
          <w:rFonts w:ascii="Calibri" w:eastAsia="Calibri" w:hAnsi="Calibri" w:cs="Calibri"/>
          <w:highlight w:val="yellow"/>
        </w:rPr>
        <w:t xml:space="preserve"> </w:t>
      </w:r>
      <w:r w:rsidR="00664B1D">
        <w:rPr>
          <w:rFonts w:ascii="Calibri" w:eastAsia="Calibri" w:hAnsi="Calibri" w:cs="Calibri"/>
          <w:highlight w:val="yellow"/>
        </w:rPr>
        <w:t xml:space="preserve">This amounts to an extension of the current Bus Stops for these technical inputs to three years. Technical inputs for which the Bus Stop would be extended to three years include: DEER values including work paper values (and eventually possibly </w:t>
      </w:r>
      <w:proofErr w:type="spellStart"/>
      <w:r w:rsidR="00664B1D">
        <w:rPr>
          <w:rFonts w:ascii="Calibri" w:eastAsia="Calibri" w:hAnsi="Calibri" w:cs="Calibri"/>
          <w:highlight w:val="yellow"/>
        </w:rPr>
        <w:t>eTRM</w:t>
      </w:r>
      <w:proofErr w:type="spellEnd"/>
      <w:r w:rsidR="00664B1D">
        <w:rPr>
          <w:rFonts w:ascii="Calibri" w:eastAsia="Calibri" w:hAnsi="Calibri" w:cs="Calibri"/>
          <w:highlight w:val="yellow"/>
        </w:rPr>
        <w:t>), industry standard practice (ISP) baselines and Avoided Costs. However, PAs would be able to add new measures into their programs.</w:t>
      </w:r>
    </w:p>
    <w:p w14:paraId="405CDB8E" w14:textId="77777777" w:rsidR="00664B1D" w:rsidRDefault="00664B1D">
      <w:pPr>
        <w:spacing w:after="160" w:line="259" w:lineRule="auto"/>
        <w:rPr>
          <w:rFonts w:ascii="Calibri" w:eastAsia="Calibri" w:hAnsi="Calibri" w:cs="Calibri"/>
          <w:highlight w:val="yellow"/>
        </w:rPr>
      </w:pPr>
    </w:p>
    <w:p w14:paraId="389DD793" w14:textId="77777777" w:rsidR="00664B1D" w:rsidRPr="00E06AE1" w:rsidRDefault="00664B1D" w:rsidP="00664B1D">
      <w:pPr>
        <w:rPr>
          <w:rFonts w:ascii="Calibri" w:eastAsia="Calibri" w:hAnsi="Calibri" w:cs="Calibri"/>
          <w:b/>
          <w:i/>
          <w:iCs/>
        </w:rPr>
      </w:pPr>
      <w:r w:rsidRPr="00E06AE1">
        <w:rPr>
          <w:rFonts w:ascii="Calibri" w:eastAsia="Calibri" w:hAnsi="Calibri" w:cs="Calibri"/>
          <w:b/>
          <w:i/>
          <w:iCs/>
        </w:rPr>
        <w:t>EM&amp;V</w:t>
      </w:r>
    </w:p>
    <w:p w14:paraId="57FBC2E8" w14:textId="4CDE62E9" w:rsidR="00664B1D" w:rsidRDefault="00664B1D" w:rsidP="00664B1D">
      <w:pPr>
        <w:rPr>
          <w:rFonts w:ascii="Calibri" w:eastAsia="Calibri" w:hAnsi="Calibri" w:cs="Calibri"/>
        </w:rPr>
      </w:pPr>
      <w:r>
        <w:rPr>
          <w:rFonts w:ascii="Calibri" w:eastAsia="Calibri" w:hAnsi="Calibri" w:cs="Calibri"/>
        </w:rPr>
        <w:t xml:space="preserve">A topic that was not addressed in the 4-yr sub-WG proposal is EM&amp;V. To effectively inform subsequent 6-year </w:t>
      </w:r>
      <w:proofErr w:type="gramStart"/>
      <w:r>
        <w:rPr>
          <w:rFonts w:ascii="Calibri" w:eastAsia="Calibri" w:hAnsi="Calibri" w:cs="Calibri"/>
        </w:rPr>
        <w:t>cycles,  EM</w:t>
      </w:r>
      <w:proofErr w:type="gramEnd"/>
      <w:r>
        <w:rPr>
          <w:rFonts w:ascii="Calibri" w:eastAsia="Calibri" w:hAnsi="Calibri" w:cs="Calibri"/>
        </w:rPr>
        <w:t xml:space="preserve">&amp;V studies should be timed to allow technical inputs to be updated consistent w/6-yr application process w/mid-cycle filing. PA’s may fall into different cycles depending on when their applications are filed and approved (i.e. new or existing PA has a trigger event) and so this should be taken into consideration as well. </w:t>
      </w:r>
    </w:p>
    <w:p w14:paraId="3E89057E" w14:textId="77777777" w:rsidR="00664B1D" w:rsidRDefault="00664B1D" w:rsidP="00664B1D">
      <w:pPr>
        <w:rPr>
          <w:rFonts w:ascii="Calibri" w:eastAsia="Calibri" w:hAnsi="Calibri" w:cs="Calibri"/>
          <w:highlight w:val="yellow"/>
        </w:rPr>
      </w:pPr>
    </w:p>
    <w:p w14:paraId="5B2A5C5F" w14:textId="0A855DE3" w:rsidR="00664B1D" w:rsidRDefault="00664B1D" w:rsidP="00E06AE1">
      <w:pPr>
        <w:rPr>
          <w:rFonts w:ascii="Calibri" w:eastAsia="Calibri" w:hAnsi="Calibri" w:cs="Calibri"/>
          <w:highlight w:val="yellow"/>
        </w:rPr>
      </w:pPr>
      <w:r w:rsidRPr="00E06AE1">
        <w:rPr>
          <w:rFonts w:ascii="Calibri" w:eastAsia="Calibri" w:hAnsi="Calibri" w:cs="Calibri"/>
          <w:highlight w:val="yellow"/>
        </w:rPr>
        <w:t>[Note: The 6-Yr Cycle Sub-WG to provide descriptions/examples throughout (e.g. benefits of approach/extending bus stops</w:t>
      </w:r>
      <w:r w:rsidR="0037575D">
        <w:rPr>
          <w:rFonts w:ascii="Calibri" w:eastAsia="Calibri" w:hAnsi="Calibri" w:cs="Calibri"/>
          <w:highlight w:val="yellow"/>
        </w:rPr>
        <w:t xml:space="preserve"> compared to current and to the 4-year proposal</w:t>
      </w:r>
      <w:r w:rsidRPr="00E06AE1">
        <w:rPr>
          <w:rFonts w:ascii="Calibri" w:eastAsia="Calibri" w:hAnsi="Calibri" w:cs="Calibri"/>
          <w:highlight w:val="yellow"/>
        </w:rPr>
        <w:t>)]</w:t>
      </w:r>
    </w:p>
    <w:p w14:paraId="0000001D" w14:textId="77777777" w:rsidR="007A345F" w:rsidRDefault="007A345F">
      <w:pPr>
        <w:spacing w:after="160" w:line="259" w:lineRule="auto"/>
        <w:rPr>
          <w:rFonts w:ascii="Calibri" w:eastAsia="Calibri" w:hAnsi="Calibri" w:cs="Calibri"/>
          <w:highlight w:val="yellow"/>
        </w:rPr>
      </w:pPr>
    </w:p>
    <w:p w14:paraId="0000001E" w14:textId="77777777" w:rsidR="007A345F" w:rsidRDefault="00303312">
      <w:pPr>
        <w:spacing w:after="160" w:line="259" w:lineRule="auto"/>
        <w:rPr>
          <w:rFonts w:ascii="Calibri" w:eastAsia="Calibri" w:hAnsi="Calibri" w:cs="Calibri"/>
          <w:b/>
        </w:rPr>
      </w:pPr>
      <w:r>
        <w:rPr>
          <w:rFonts w:ascii="Calibri" w:eastAsia="Calibri" w:hAnsi="Calibri" w:cs="Calibri"/>
          <w:b/>
        </w:rPr>
        <w:t>Application Filing Timeline</w:t>
      </w:r>
    </w:p>
    <w:p w14:paraId="0000001F" w14:textId="77777777" w:rsidR="007A345F" w:rsidRDefault="00303312">
      <w:pPr>
        <w:spacing w:after="160" w:line="259" w:lineRule="auto"/>
        <w:rPr>
          <w:rFonts w:ascii="Calibri" w:eastAsia="Calibri" w:hAnsi="Calibri" w:cs="Calibri"/>
          <w:highlight w:val="yellow"/>
        </w:rPr>
      </w:pPr>
      <w:r>
        <w:rPr>
          <w:rFonts w:ascii="Calibri" w:eastAsia="Calibri" w:hAnsi="Calibri" w:cs="Calibri"/>
          <w:highlight w:val="yellow"/>
        </w:rPr>
        <w:t>Insert image of an adjusted timeline</w:t>
      </w:r>
    </w:p>
    <w:p w14:paraId="00000021" w14:textId="77777777" w:rsidR="007A345F" w:rsidRDefault="00303312">
      <w:pPr>
        <w:numPr>
          <w:ilvl w:val="0"/>
          <w:numId w:val="1"/>
        </w:numPr>
        <w:spacing w:line="259" w:lineRule="auto"/>
        <w:rPr>
          <w:rFonts w:ascii="Calibri" w:eastAsia="Calibri" w:hAnsi="Calibri" w:cs="Calibri"/>
        </w:rPr>
      </w:pPr>
      <w:r>
        <w:rPr>
          <w:rFonts w:ascii="Calibri" w:eastAsia="Calibri" w:hAnsi="Calibri" w:cs="Calibri"/>
        </w:rPr>
        <w:t>Q1 2021: CPUC Policy and Portfolio Guidance</w:t>
      </w:r>
    </w:p>
    <w:p w14:paraId="00000022" w14:textId="77777777" w:rsidR="007A345F" w:rsidRDefault="00303312">
      <w:pPr>
        <w:numPr>
          <w:ilvl w:val="0"/>
          <w:numId w:val="1"/>
        </w:numPr>
        <w:spacing w:line="259" w:lineRule="auto"/>
        <w:rPr>
          <w:rFonts w:ascii="Calibri" w:eastAsia="Calibri" w:hAnsi="Calibri" w:cs="Calibri"/>
        </w:rPr>
      </w:pPr>
      <w:r>
        <w:rPr>
          <w:rFonts w:ascii="Calibri" w:eastAsia="Calibri" w:hAnsi="Calibri" w:cs="Calibri"/>
        </w:rPr>
        <w:t>Q4 2021: Submit Application</w:t>
      </w:r>
    </w:p>
    <w:p w14:paraId="00000023" w14:textId="77777777" w:rsidR="007A345F" w:rsidRDefault="00303312">
      <w:pPr>
        <w:numPr>
          <w:ilvl w:val="0"/>
          <w:numId w:val="1"/>
        </w:numPr>
        <w:spacing w:line="259" w:lineRule="auto"/>
        <w:rPr>
          <w:rFonts w:ascii="Calibri" w:eastAsia="Calibri" w:hAnsi="Calibri" w:cs="Calibri"/>
        </w:rPr>
      </w:pPr>
      <w:r>
        <w:rPr>
          <w:rFonts w:ascii="Calibri" w:eastAsia="Calibri" w:hAnsi="Calibri" w:cs="Calibri"/>
        </w:rPr>
        <w:t>2022: Application proceeding and decision</w:t>
      </w:r>
    </w:p>
    <w:p w14:paraId="00000024" w14:textId="77777777" w:rsidR="007A345F" w:rsidRDefault="00303312">
      <w:pPr>
        <w:numPr>
          <w:ilvl w:val="0"/>
          <w:numId w:val="1"/>
        </w:numPr>
        <w:spacing w:line="259" w:lineRule="auto"/>
        <w:rPr>
          <w:rFonts w:ascii="Calibri" w:eastAsia="Calibri" w:hAnsi="Calibri" w:cs="Calibri"/>
        </w:rPr>
      </w:pPr>
      <w:r>
        <w:rPr>
          <w:rFonts w:ascii="Calibri" w:eastAsia="Calibri" w:hAnsi="Calibri" w:cs="Calibri"/>
        </w:rPr>
        <w:t>2023: Year 1</w:t>
      </w:r>
    </w:p>
    <w:p w14:paraId="00000025" w14:textId="77777777" w:rsidR="007A345F" w:rsidRDefault="00303312">
      <w:pPr>
        <w:numPr>
          <w:ilvl w:val="0"/>
          <w:numId w:val="1"/>
        </w:numPr>
        <w:spacing w:line="259" w:lineRule="auto"/>
        <w:rPr>
          <w:rFonts w:ascii="Calibri" w:eastAsia="Calibri" w:hAnsi="Calibri" w:cs="Calibri"/>
        </w:rPr>
      </w:pPr>
      <w:r>
        <w:rPr>
          <w:rFonts w:ascii="Calibri" w:eastAsia="Calibri" w:hAnsi="Calibri" w:cs="Calibri"/>
        </w:rPr>
        <w:t>2024: Year 2; Annual Report for the previous year submitted Q2 in new format annually moving forward)</w:t>
      </w:r>
    </w:p>
    <w:p w14:paraId="00000026" w14:textId="77777777" w:rsidR="007A345F" w:rsidRDefault="00303312">
      <w:pPr>
        <w:numPr>
          <w:ilvl w:val="0"/>
          <w:numId w:val="1"/>
        </w:numPr>
        <w:spacing w:line="259" w:lineRule="auto"/>
        <w:rPr>
          <w:rFonts w:ascii="Calibri" w:eastAsia="Calibri" w:hAnsi="Calibri" w:cs="Calibri"/>
        </w:rPr>
      </w:pPr>
      <w:r>
        <w:rPr>
          <w:rFonts w:ascii="Calibri" w:eastAsia="Calibri" w:hAnsi="Calibri" w:cs="Calibri"/>
        </w:rPr>
        <w:t>2025: Year 3</w:t>
      </w:r>
    </w:p>
    <w:p w14:paraId="00000027" w14:textId="77777777" w:rsidR="007A345F" w:rsidRDefault="00303312">
      <w:pPr>
        <w:numPr>
          <w:ilvl w:val="0"/>
          <w:numId w:val="1"/>
        </w:numPr>
        <w:spacing w:line="259" w:lineRule="auto"/>
        <w:rPr>
          <w:rFonts w:ascii="Calibri" w:eastAsia="Calibri" w:hAnsi="Calibri" w:cs="Calibri"/>
        </w:rPr>
      </w:pPr>
      <w:r>
        <w:rPr>
          <w:rFonts w:ascii="Calibri" w:eastAsia="Calibri" w:hAnsi="Calibri" w:cs="Calibri"/>
        </w:rPr>
        <w:t>2026: Year 4; Mid-cycle Tier 1 Advice Letter Filing Q2</w:t>
      </w:r>
    </w:p>
    <w:p w14:paraId="00000028" w14:textId="77777777" w:rsidR="007A345F" w:rsidRDefault="00303312">
      <w:pPr>
        <w:numPr>
          <w:ilvl w:val="0"/>
          <w:numId w:val="1"/>
        </w:numPr>
        <w:spacing w:line="259" w:lineRule="auto"/>
        <w:rPr>
          <w:rFonts w:ascii="Calibri" w:eastAsia="Calibri" w:hAnsi="Calibri" w:cs="Calibri"/>
        </w:rPr>
      </w:pPr>
      <w:r>
        <w:rPr>
          <w:rFonts w:ascii="Calibri" w:eastAsia="Calibri" w:hAnsi="Calibri" w:cs="Calibri"/>
        </w:rPr>
        <w:t>2027: Year 5; Submit application for years 2029-2034</w:t>
      </w:r>
    </w:p>
    <w:p w14:paraId="00000029" w14:textId="77777777" w:rsidR="007A345F" w:rsidRDefault="00303312">
      <w:pPr>
        <w:numPr>
          <w:ilvl w:val="0"/>
          <w:numId w:val="1"/>
        </w:numPr>
        <w:spacing w:after="160" w:line="259" w:lineRule="auto"/>
        <w:rPr>
          <w:rFonts w:ascii="Calibri" w:eastAsia="Calibri" w:hAnsi="Calibri" w:cs="Calibri"/>
        </w:rPr>
      </w:pPr>
      <w:r>
        <w:rPr>
          <w:rFonts w:ascii="Calibri" w:eastAsia="Calibri" w:hAnsi="Calibri" w:cs="Calibri"/>
        </w:rPr>
        <w:t>2028: Year 6; Application proceeding and decision</w:t>
      </w:r>
    </w:p>
    <w:sectPr w:rsidR="007A34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214FC"/>
    <w:multiLevelType w:val="multilevel"/>
    <w:tmpl w:val="98A46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45F"/>
    <w:rsid w:val="00230438"/>
    <w:rsid w:val="00303312"/>
    <w:rsid w:val="0037575D"/>
    <w:rsid w:val="00403571"/>
    <w:rsid w:val="00541FB7"/>
    <w:rsid w:val="005C6FC7"/>
    <w:rsid w:val="00652827"/>
    <w:rsid w:val="00664B1D"/>
    <w:rsid w:val="007A345F"/>
    <w:rsid w:val="00892850"/>
    <w:rsid w:val="0095168B"/>
    <w:rsid w:val="009B7E78"/>
    <w:rsid w:val="00C93021"/>
    <w:rsid w:val="00CD1B53"/>
    <w:rsid w:val="00E0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1A65"/>
  <w15:docId w15:val="{BBC11242-B162-B14F-A1B2-FF81FEB1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043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043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64B1D"/>
    <w:rPr>
      <w:b/>
      <w:bCs/>
    </w:rPr>
  </w:style>
  <w:style w:type="character" w:customStyle="1" w:styleId="CommentSubjectChar">
    <w:name w:val="Comment Subject Char"/>
    <w:basedOn w:val="CommentTextChar"/>
    <w:link w:val="CommentSubject"/>
    <w:uiPriority w:val="99"/>
    <w:semiHidden/>
    <w:rsid w:val="00664B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Raab</cp:lastModifiedBy>
  <cp:revision>2</cp:revision>
  <dcterms:created xsi:type="dcterms:W3CDTF">2020-02-20T14:35:00Z</dcterms:created>
  <dcterms:modified xsi:type="dcterms:W3CDTF">2020-02-20T14:35:00Z</dcterms:modified>
</cp:coreProperties>
</file>