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22EA" w14:textId="77777777" w:rsidR="007B0705" w:rsidRPr="00B67379" w:rsidRDefault="007B0705" w:rsidP="007D3E28">
      <w:pPr>
        <w:jc w:val="center"/>
        <w:rPr>
          <w:rFonts w:ascii="Cambria" w:hAnsi="Cambria" w:cs="Calibri"/>
          <w:b/>
        </w:rPr>
      </w:pPr>
    </w:p>
    <w:p w14:paraId="554BF77D" w14:textId="77777777" w:rsidR="007B0705" w:rsidRPr="00B67379" w:rsidRDefault="007B0705" w:rsidP="007B0705">
      <w:pPr>
        <w:autoSpaceDE w:val="0"/>
        <w:autoSpaceDN w:val="0"/>
        <w:adjustRightInd w:val="0"/>
        <w:jc w:val="center"/>
        <w:rPr>
          <w:rFonts w:ascii="Cambria" w:hAnsi="Cambria" w:cs="Calibri"/>
          <w:color w:val="000000"/>
        </w:rPr>
      </w:pPr>
      <w:r w:rsidRPr="00B67379">
        <w:rPr>
          <w:rFonts w:ascii="Cambria" w:hAnsi="Cambria" w:cs="Calibri"/>
          <w:color w:val="000000"/>
        </w:rPr>
        <w:t xml:space="preserve">CAEECC-Hosted EE Filing Process Working Group </w:t>
      </w:r>
    </w:p>
    <w:p w14:paraId="5E625831" w14:textId="4252847C" w:rsidR="007B0705" w:rsidRPr="00B67379" w:rsidRDefault="007B0705" w:rsidP="007B0705">
      <w:pPr>
        <w:autoSpaceDE w:val="0"/>
        <w:autoSpaceDN w:val="0"/>
        <w:adjustRightInd w:val="0"/>
        <w:jc w:val="center"/>
        <w:rPr>
          <w:rFonts w:ascii="Cambria" w:hAnsi="Cambria" w:cs="Calibri"/>
          <w:color w:val="000000"/>
        </w:rPr>
      </w:pPr>
      <w:r w:rsidRPr="00B67379">
        <w:rPr>
          <w:rFonts w:ascii="Cambria" w:hAnsi="Cambria" w:cs="Calibri"/>
          <w:color w:val="000000"/>
        </w:rPr>
        <w:t>Meeting 2 of 2 with Energy Division</w:t>
      </w:r>
    </w:p>
    <w:p w14:paraId="7DDE2B36" w14:textId="64A0B13A" w:rsidR="007B0705" w:rsidRPr="00B67379" w:rsidRDefault="007B0705" w:rsidP="007B0705">
      <w:pPr>
        <w:autoSpaceDE w:val="0"/>
        <w:autoSpaceDN w:val="0"/>
        <w:adjustRightInd w:val="0"/>
        <w:jc w:val="center"/>
        <w:rPr>
          <w:rFonts w:ascii="Cambria" w:hAnsi="Cambria" w:cs="Calibri"/>
          <w:color w:val="000000"/>
        </w:rPr>
      </w:pPr>
      <w:r w:rsidRPr="00B67379">
        <w:rPr>
          <w:rFonts w:ascii="Cambria" w:hAnsi="Cambria" w:cs="Calibri"/>
          <w:color w:val="000000"/>
        </w:rPr>
        <w:t>November 9</w:t>
      </w:r>
      <w:r w:rsidRPr="00B67379">
        <w:rPr>
          <w:rFonts w:ascii="Cambria" w:hAnsi="Cambria" w:cs="Calibri"/>
          <w:color w:val="000000"/>
          <w:vertAlign w:val="superscript"/>
        </w:rPr>
        <w:t>th</w:t>
      </w:r>
      <w:r w:rsidRPr="00B67379">
        <w:rPr>
          <w:rFonts w:ascii="Cambria" w:hAnsi="Cambria" w:cs="Calibri"/>
          <w:color w:val="000000"/>
        </w:rPr>
        <w:t xml:space="preserve">, 2020, 9:30-12:00 </w:t>
      </w:r>
    </w:p>
    <w:p w14:paraId="4F2CA789" w14:textId="77777777" w:rsidR="007B0705" w:rsidRPr="00B67379" w:rsidRDefault="007B0705" w:rsidP="007B0705">
      <w:pPr>
        <w:jc w:val="center"/>
        <w:rPr>
          <w:rFonts w:ascii="Cambria" w:hAnsi="Cambria"/>
          <w:bCs/>
        </w:rPr>
      </w:pPr>
      <w:r w:rsidRPr="00B67379">
        <w:rPr>
          <w:rFonts w:ascii="Cambria" w:hAnsi="Cambria"/>
          <w:bCs/>
        </w:rPr>
        <w:t>WebEx-Based Meeting</w:t>
      </w:r>
    </w:p>
    <w:p w14:paraId="7F24026A" w14:textId="77777777" w:rsidR="007B0705" w:rsidRPr="00B67379" w:rsidRDefault="007B0705" w:rsidP="007B0705">
      <w:pPr>
        <w:jc w:val="center"/>
        <w:rPr>
          <w:rFonts w:ascii="Cambria" w:hAnsi="Cambria"/>
          <w:bCs/>
        </w:rPr>
      </w:pPr>
      <w:r w:rsidRPr="00B67379">
        <w:rPr>
          <w:rFonts w:ascii="Cambria" w:hAnsi="Cambria"/>
          <w:bCs/>
        </w:rPr>
        <w:t>Draft Meeting Summary</w:t>
      </w:r>
    </w:p>
    <w:p w14:paraId="237D9FEF" w14:textId="77777777" w:rsidR="007B0705" w:rsidRPr="00B67379" w:rsidRDefault="007B0705" w:rsidP="007B0705">
      <w:pPr>
        <w:widowControl w:val="0"/>
        <w:pBdr>
          <w:bottom w:val="thickThinSmallGap" w:sz="24" w:space="1" w:color="C45911" w:themeColor="accent2" w:themeShade="BF"/>
        </w:pBdr>
        <w:autoSpaceDE w:val="0"/>
        <w:autoSpaceDN w:val="0"/>
        <w:adjustRightInd w:val="0"/>
        <w:jc w:val="center"/>
        <w:rPr>
          <w:rFonts w:ascii="Cambria" w:hAnsi="Cambria"/>
        </w:rPr>
      </w:pPr>
      <w:r w:rsidRPr="00B67379">
        <w:rPr>
          <w:rFonts w:ascii="Cambria" w:hAnsi="Cambria"/>
        </w:rPr>
        <w:t>Facilitators: Dr. Jonathan Raab &amp; Katie Abrams</w:t>
      </w:r>
    </w:p>
    <w:p w14:paraId="256D5E61" w14:textId="77777777" w:rsidR="007B0705" w:rsidRPr="00B67379" w:rsidRDefault="007B0705" w:rsidP="007B0705">
      <w:pPr>
        <w:widowControl w:val="0"/>
        <w:autoSpaceDE w:val="0"/>
        <w:autoSpaceDN w:val="0"/>
        <w:adjustRightInd w:val="0"/>
        <w:rPr>
          <w:rFonts w:ascii="Cambria" w:hAnsi="Cambria"/>
        </w:rPr>
      </w:pPr>
    </w:p>
    <w:p w14:paraId="6FCA7ECF" w14:textId="67B21269" w:rsidR="007B0705" w:rsidRPr="00B67379" w:rsidRDefault="007B0705" w:rsidP="007B0705">
      <w:pPr>
        <w:rPr>
          <w:rFonts w:ascii="Cambria" w:hAnsi="Cambria" w:cs="Calibri"/>
        </w:rPr>
      </w:pPr>
      <w:r w:rsidRPr="00B67379">
        <w:rPr>
          <w:rFonts w:ascii="Cambria" w:hAnsi="Cambria" w:cs="Calibri"/>
        </w:rPr>
        <w:t>On November 9</w:t>
      </w:r>
      <w:r w:rsidRPr="00B67379">
        <w:rPr>
          <w:rFonts w:ascii="Cambria" w:hAnsi="Cambria" w:cs="Calibri"/>
          <w:vertAlign w:val="superscript"/>
        </w:rPr>
        <w:t>th</w:t>
      </w:r>
      <w:r w:rsidRPr="00B67379">
        <w:rPr>
          <w:rFonts w:ascii="Cambria" w:hAnsi="Cambria" w:cs="Calibri"/>
        </w:rPr>
        <w:t>, 2020 the CAEECC hosted the second of two meetings with ED. The purpose was to review some of its recommendations to better understand how to implement them</w:t>
      </w:r>
      <w:r w:rsidR="00074FE0">
        <w:rPr>
          <w:rFonts w:ascii="Cambria" w:hAnsi="Cambria" w:cs="Calibri"/>
        </w:rPr>
        <w:t xml:space="preserve"> (as well as additional transition related issues0</w:t>
      </w:r>
      <w:r w:rsidRPr="00B67379">
        <w:rPr>
          <w:rFonts w:ascii="Cambria" w:hAnsi="Cambria" w:cs="Calibri"/>
        </w:rPr>
        <w:t xml:space="preserve">, such that they can better advise the Commission on the WG’s proposal. </w:t>
      </w:r>
    </w:p>
    <w:p w14:paraId="466FC7A8" w14:textId="77777777" w:rsidR="007B0705" w:rsidRPr="00B67379" w:rsidRDefault="007B0705" w:rsidP="007B0705">
      <w:pPr>
        <w:rPr>
          <w:rFonts w:ascii="Cambria" w:hAnsi="Cambria" w:cs="Calibri"/>
          <w:i/>
          <w:iCs/>
        </w:rPr>
      </w:pPr>
    </w:p>
    <w:p w14:paraId="7BCFE723" w14:textId="69C7D922" w:rsidR="00B14EA1" w:rsidRPr="00B67379" w:rsidRDefault="00074FE0" w:rsidP="00B14EA1">
      <w:pPr>
        <w:widowControl w:val="0"/>
        <w:autoSpaceDE w:val="0"/>
        <w:autoSpaceDN w:val="0"/>
        <w:adjustRightInd w:val="0"/>
        <w:rPr>
          <w:rFonts w:ascii="Cambria" w:hAnsi="Cambria"/>
        </w:rPr>
      </w:pPr>
      <w:r>
        <w:rPr>
          <w:rFonts w:ascii="Cambria" w:hAnsi="Cambria"/>
        </w:rPr>
        <w:t>Over forty people attended the meeting including</w:t>
      </w:r>
      <w:r w:rsidR="00B14EA1" w:rsidRPr="00B67379">
        <w:rPr>
          <w:rFonts w:ascii="Cambria" w:hAnsi="Cambria"/>
        </w:rPr>
        <w:t xml:space="preserve"> MTWG Members Leads, Proxies and Ex Officio)</w:t>
      </w:r>
      <w:r w:rsidR="00D91483">
        <w:rPr>
          <w:rFonts w:ascii="Cambria" w:hAnsi="Cambria"/>
        </w:rPr>
        <w:t xml:space="preserve">, </w:t>
      </w:r>
      <w:r>
        <w:rPr>
          <w:rFonts w:ascii="Cambria" w:hAnsi="Cambria"/>
        </w:rPr>
        <w:t>CPUC staff and other interested stakeholders</w:t>
      </w:r>
      <w:r w:rsidR="00B14EA1" w:rsidRPr="00B67379">
        <w:rPr>
          <w:rFonts w:ascii="Cambria" w:hAnsi="Cambria"/>
        </w:rPr>
        <w:t>. A full list of meeting registrants is provided in Appendix A.</w:t>
      </w:r>
    </w:p>
    <w:p w14:paraId="67E17D15" w14:textId="77777777" w:rsidR="007B0705" w:rsidRPr="00B67379" w:rsidRDefault="007B0705" w:rsidP="007B0705">
      <w:pPr>
        <w:widowControl w:val="0"/>
        <w:autoSpaceDE w:val="0"/>
        <w:autoSpaceDN w:val="0"/>
        <w:adjustRightInd w:val="0"/>
        <w:rPr>
          <w:rFonts w:ascii="Cambria" w:hAnsi="Cambria"/>
        </w:rPr>
      </w:pPr>
    </w:p>
    <w:p w14:paraId="50886C5D" w14:textId="557D697C" w:rsidR="007B0705" w:rsidRPr="00B67379" w:rsidRDefault="007B0705" w:rsidP="007B0705">
      <w:pPr>
        <w:rPr>
          <w:rFonts w:ascii="Cambria" w:hAnsi="Cambria"/>
        </w:rPr>
      </w:pPr>
      <w:r w:rsidRPr="00B67379">
        <w:rPr>
          <w:rFonts w:ascii="Cambria" w:hAnsi="Cambria"/>
        </w:rPr>
        <w:t xml:space="preserve">Meeting materials are provided on the CAEECC website at: </w:t>
      </w:r>
      <w:hyperlink r:id="rId7" w:history="1">
        <w:r w:rsidRPr="00B67379">
          <w:rPr>
            <w:rStyle w:val="Hyperlink"/>
            <w:rFonts w:ascii="Cambria" w:hAnsi="Cambria"/>
          </w:rPr>
          <w:t>https://www.caeecc.org/11-09-20-ee-filing</w:t>
        </w:r>
      </w:hyperlink>
      <w:r w:rsidRPr="00B67379">
        <w:rPr>
          <w:rFonts w:ascii="Cambria" w:hAnsi="Cambria"/>
        </w:rPr>
        <w:t xml:space="preserve"> </w:t>
      </w:r>
    </w:p>
    <w:p w14:paraId="47449AB4" w14:textId="2DEFD15F" w:rsidR="00DB47F1" w:rsidRPr="00B67379" w:rsidRDefault="00DB47F1" w:rsidP="007B0705">
      <w:pPr>
        <w:rPr>
          <w:rFonts w:ascii="Cambria" w:hAnsi="Cambria"/>
        </w:rPr>
      </w:pPr>
    </w:p>
    <w:p w14:paraId="643FE527" w14:textId="2927C55E" w:rsidR="00DB47F1" w:rsidRPr="0030171E" w:rsidRDefault="00526EDE" w:rsidP="007B0705">
      <w:pPr>
        <w:rPr>
          <w:rFonts w:ascii="Cambria" w:hAnsi="Cambria" w:cs="Calibri"/>
          <w:color w:val="000000"/>
          <w:u w:color="000000"/>
        </w:rPr>
      </w:pPr>
      <w:r w:rsidRPr="00B67379">
        <w:rPr>
          <w:rFonts w:ascii="Cambria" w:hAnsi="Cambria" w:cs="Calibri"/>
          <w:color w:val="000000"/>
          <w:u w:color="000000"/>
        </w:rPr>
        <w:t xml:space="preserve">While CAEECC meeting summaries typically focus more on summarizing key takeaways, areas of consensus and disagreement, and next steps, this meeting summary includes more detail </w:t>
      </w:r>
      <w:r w:rsidR="00074FE0">
        <w:rPr>
          <w:rFonts w:ascii="Cambria" w:hAnsi="Cambria" w:cs="Calibri"/>
          <w:color w:val="000000"/>
          <w:u w:color="000000"/>
        </w:rPr>
        <w:t>more like a</w:t>
      </w:r>
      <w:r w:rsidRPr="00B67379">
        <w:rPr>
          <w:rFonts w:ascii="Cambria" w:hAnsi="Cambria" w:cs="Calibri"/>
          <w:color w:val="000000"/>
          <w:u w:color="000000"/>
        </w:rPr>
        <w:t xml:space="preserve"> transcript. </w:t>
      </w:r>
      <w:r w:rsidR="00DB47F1" w:rsidRPr="00B67379">
        <w:rPr>
          <w:rFonts w:ascii="Cambria" w:hAnsi="Cambria" w:cs="Calibri"/>
          <w:color w:val="000000"/>
          <w:u w:color="000000"/>
        </w:rPr>
        <w:t xml:space="preserve">The text in </w:t>
      </w:r>
      <w:r w:rsidR="00DB47F1" w:rsidRPr="00B67379">
        <w:rPr>
          <w:rFonts w:ascii="Cambria" w:hAnsi="Cambria" w:cs="Calibri"/>
          <w:b/>
          <w:bCs/>
          <w:color w:val="000000"/>
          <w:u w:color="000000"/>
        </w:rPr>
        <w:t>bold</w:t>
      </w:r>
      <w:r w:rsidR="00DB47F1" w:rsidRPr="00B67379">
        <w:rPr>
          <w:rFonts w:ascii="Cambria" w:hAnsi="Cambria" w:cs="Calibri"/>
          <w:color w:val="000000"/>
          <w:u w:color="000000"/>
        </w:rPr>
        <w:t xml:space="preserve"> indicates questions and background provided </w:t>
      </w:r>
      <w:r w:rsidR="00DB47F1" w:rsidRPr="0030171E">
        <w:rPr>
          <w:rFonts w:ascii="Cambria" w:hAnsi="Cambria" w:cs="Calibri"/>
          <w:color w:val="000000"/>
          <w:u w:color="000000"/>
        </w:rPr>
        <w:t xml:space="preserve">by the CPUC to WG Members in advance of the meeting. CAEECC responses are provided in </w:t>
      </w:r>
      <w:r w:rsidR="00DB47F1" w:rsidRPr="0030171E">
        <w:rPr>
          <w:rFonts w:ascii="Cambria" w:hAnsi="Cambria" w:cs="Calibri"/>
          <w:i/>
          <w:iCs/>
          <w:color w:val="000000"/>
          <w:u w:color="000000"/>
        </w:rPr>
        <w:t>italics</w:t>
      </w:r>
      <w:r w:rsidR="00DB47F1" w:rsidRPr="0030171E">
        <w:rPr>
          <w:rFonts w:ascii="Cambria" w:hAnsi="Cambria" w:cs="Calibri"/>
          <w:color w:val="000000"/>
          <w:u w:color="000000"/>
        </w:rPr>
        <w:t>.</w:t>
      </w:r>
    </w:p>
    <w:p w14:paraId="75CB6915" w14:textId="77777777" w:rsidR="009A5ABA" w:rsidRPr="0030171E" w:rsidRDefault="009A5ABA" w:rsidP="007B0705">
      <w:pPr>
        <w:rPr>
          <w:rFonts w:ascii="Cambria" w:hAnsi="Cambria" w:cs="Calibri"/>
          <w:color w:val="000000"/>
          <w:u w:color="000000"/>
        </w:rPr>
      </w:pPr>
    </w:p>
    <w:p w14:paraId="3E038E19" w14:textId="63EA5CE7" w:rsidR="009A5ABA" w:rsidRPr="0030171E" w:rsidRDefault="009A5ABA" w:rsidP="009A5ABA">
      <w:pPr>
        <w:autoSpaceDE w:val="0"/>
        <w:autoSpaceDN w:val="0"/>
        <w:adjustRightInd w:val="0"/>
        <w:rPr>
          <w:rFonts w:ascii="Cambria" w:hAnsi="Cambria" w:cs="Calibri"/>
          <w:color w:val="000000"/>
          <w:u w:color="000000"/>
        </w:rPr>
      </w:pPr>
      <w:r w:rsidRPr="0030171E">
        <w:rPr>
          <w:rFonts w:ascii="Cambria" w:hAnsi="Cambria" w:cs="Calibri"/>
          <w:color w:val="000000"/>
          <w:u w:color="000000"/>
        </w:rPr>
        <w:t xml:space="preserve">CAEECC Responses to Energy Division </w:t>
      </w:r>
      <w:r w:rsidR="0030171E" w:rsidRPr="0030171E">
        <w:rPr>
          <w:rFonts w:ascii="Cambria" w:hAnsi="Cambria" w:cs="Calibri"/>
          <w:color w:val="000000"/>
          <w:u w:color="000000"/>
        </w:rPr>
        <w:t xml:space="preserve">questions </w:t>
      </w:r>
      <w:r w:rsidRPr="0030171E">
        <w:rPr>
          <w:rFonts w:ascii="Cambria" w:hAnsi="Cambria" w:cs="Calibri"/>
          <w:color w:val="000000"/>
          <w:u w:color="000000"/>
        </w:rPr>
        <w:t>were developed by the Working Group at a planning meeting on November 2</w:t>
      </w:r>
      <w:r w:rsidRPr="0030171E">
        <w:rPr>
          <w:rFonts w:ascii="Cambria" w:hAnsi="Cambria" w:cs="Calibri"/>
          <w:color w:val="000000"/>
          <w:u w:color="000000"/>
          <w:vertAlign w:val="superscript"/>
        </w:rPr>
        <w:t>nd</w:t>
      </w:r>
      <w:r w:rsidRPr="0030171E">
        <w:rPr>
          <w:rFonts w:ascii="Cambria" w:hAnsi="Cambria" w:cs="Calibri"/>
          <w:color w:val="000000"/>
          <w:u w:color="000000"/>
        </w:rPr>
        <w:t xml:space="preserve">, including </w:t>
      </w:r>
      <w:r w:rsidR="0030171E">
        <w:rPr>
          <w:rFonts w:ascii="Cambria" w:hAnsi="Cambria" w:cs="Calibri"/>
          <w:color w:val="000000"/>
          <w:u w:color="000000"/>
        </w:rPr>
        <w:t xml:space="preserve">assignment of </w:t>
      </w:r>
      <w:r w:rsidRPr="0030171E">
        <w:rPr>
          <w:rFonts w:ascii="Cambria" w:hAnsi="Cambria" w:cs="Calibri"/>
          <w:color w:val="000000"/>
          <w:u w:color="000000"/>
        </w:rPr>
        <w:t xml:space="preserve">whom from the WG would lead the response to each question. </w:t>
      </w:r>
    </w:p>
    <w:p w14:paraId="241F0693" w14:textId="77777777" w:rsidR="007B0705" w:rsidRPr="00B67379" w:rsidRDefault="007B0705" w:rsidP="007D3E28">
      <w:pPr>
        <w:jc w:val="center"/>
        <w:rPr>
          <w:rFonts w:ascii="Cambria" w:hAnsi="Cambria" w:cs="Calibri"/>
          <w:b/>
        </w:rPr>
      </w:pPr>
    </w:p>
    <w:p w14:paraId="0D14BD91" w14:textId="77777777" w:rsidR="007B0705" w:rsidRPr="00B67379" w:rsidRDefault="007B0705" w:rsidP="007B0705">
      <w:pPr>
        <w:pStyle w:val="Heading1"/>
        <w:rPr>
          <w:rFonts w:ascii="Cambria" w:hAnsi="Cambria"/>
          <w:b/>
          <w:bCs/>
          <w:color w:val="auto"/>
          <w:u w:color="000000"/>
        </w:rPr>
      </w:pPr>
      <w:r w:rsidRPr="00B67379">
        <w:rPr>
          <w:rFonts w:ascii="Cambria" w:hAnsi="Cambria"/>
          <w:b/>
          <w:bCs/>
          <w:color w:val="auto"/>
          <w:u w:color="000000"/>
        </w:rPr>
        <w:t>Agenda Review</w:t>
      </w:r>
    </w:p>
    <w:p w14:paraId="6FB91BCB" w14:textId="3D4DDB06" w:rsidR="007B0705" w:rsidRPr="00B67379" w:rsidRDefault="007B0705" w:rsidP="007B0705">
      <w:pPr>
        <w:autoSpaceDE w:val="0"/>
        <w:autoSpaceDN w:val="0"/>
        <w:adjustRightInd w:val="0"/>
        <w:rPr>
          <w:rFonts w:ascii="Cambria" w:hAnsi="Cambria" w:cs="Calibri"/>
          <w:color w:val="000000"/>
          <w:u w:color="000000"/>
        </w:rPr>
      </w:pPr>
      <w:r w:rsidRPr="00B67379">
        <w:rPr>
          <w:rFonts w:ascii="Cambria" w:hAnsi="Cambria" w:cs="Calibri"/>
          <w:color w:val="000000"/>
          <w:u w:color="000000"/>
        </w:rPr>
        <w:t xml:space="preserve">J. Raab provided an overview of the agenda, facilitation ground rules, and WebEx logistics. He explained that there are </w:t>
      </w:r>
      <w:r w:rsidR="00AC3701" w:rsidRPr="00B67379">
        <w:rPr>
          <w:rFonts w:ascii="Cambria" w:hAnsi="Cambria" w:cs="Calibri"/>
          <w:color w:val="000000"/>
          <w:u w:color="000000"/>
        </w:rPr>
        <w:t>two main</w:t>
      </w:r>
      <w:r w:rsidRPr="00B67379">
        <w:rPr>
          <w:rFonts w:ascii="Cambria" w:hAnsi="Cambria" w:cs="Calibri"/>
          <w:color w:val="000000"/>
          <w:u w:color="000000"/>
        </w:rPr>
        <w:t xml:space="preserve"> topics to cover in today’s meeting: </w:t>
      </w:r>
      <w:r w:rsidR="00AC3701" w:rsidRPr="00B67379">
        <w:rPr>
          <w:rFonts w:ascii="Cambria" w:hAnsi="Cambria" w:cs="Calibri"/>
          <w:color w:val="000000"/>
          <w:u w:color="000000"/>
        </w:rPr>
        <w:t xml:space="preserve">2021 and beyond </w:t>
      </w:r>
      <w:r w:rsidR="00074FE0">
        <w:rPr>
          <w:rFonts w:ascii="Cambria" w:hAnsi="Cambria" w:cs="Calibri"/>
          <w:color w:val="000000"/>
          <w:u w:color="000000"/>
        </w:rPr>
        <w:t xml:space="preserve">portfolio </w:t>
      </w:r>
      <w:proofErr w:type="gramStart"/>
      <w:r w:rsidR="00074FE0">
        <w:rPr>
          <w:rFonts w:ascii="Cambria" w:hAnsi="Cambria" w:cs="Calibri"/>
          <w:color w:val="000000"/>
          <w:u w:color="000000"/>
        </w:rPr>
        <w:t>cycle</w:t>
      </w:r>
      <w:r w:rsidRPr="00B67379">
        <w:rPr>
          <w:rFonts w:ascii="Cambria" w:hAnsi="Cambria" w:cs="Calibri"/>
          <w:color w:val="000000"/>
          <w:u w:color="000000"/>
        </w:rPr>
        <w:t xml:space="preserve">, </w:t>
      </w:r>
      <w:r w:rsidR="00AC3701" w:rsidRPr="00B67379">
        <w:rPr>
          <w:rFonts w:ascii="Cambria" w:hAnsi="Cambria" w:cs="Calibri"/>
          <w:color w:val="000000"/>
          <w:u w:color="000000"/>
        </w:rPr>
        <w:t>and</w:t>
      </w:r>
      <w:proofErr w:type="gramEnd"/>
      <w:r w:rsidR="00AC3701" w:rsidRPr="00B67379">
        <w:rPr>
          <w:rFonts w:ascii="Cambria" w:hAnsi="Cambria" w:cs="Calibri"/>
          <w:color w:val="000000"/>
          <w:u w:color="000000"/>
        </w:rPr>
        <w:t xml:space="preserve"> aligning goals and budgets.</w:t>
      </w:r>
    </w:p>
    <w:p w14:paraId="2B6C3CD3" w14:textId="1CA9349B" w:rsidR="007B0705" w:rsidRDefault="007B0705" w:rsidP="007B0705">
      <w:pPr>
        <w:autoSpaceDE w:val="0"/>
        <w:autoSpaceDN w:val="0"/>
        <w:adjustRightInd w:val="0"/>
        <w:rPr>
          <w:rFonts w:ascii="Cambria" w:hAnsi="Cambria" w:cs="Calibri"/>
          <w:i/>
          <w:iCs/>
          <w:color w:val="000000"/>
          <w:u w:color="000000"/>
        </w:rPr>
      </w:pPr>
    </w:p>
    <w:p w14:paraId="2253E651" w14:textId="77777777" w:rsidR="009A5ABA" w:rsidRPr="00B67379" w:rsidRDefault="009A5ABA" w:rsidP="007B0705">
      <w:pPr>
        <w:autoSpaceDE w:val="0"/>
        <w:autoSpaceDN w:val="0"/>
        <w:adjustRightInd w:val="0"/>
        <w:rPr>
          <w:rFonts w:ascii="Cambria" w:hAnsi="Cambria" w:cs="Calibri"/>
          <w:i/>
          <w:iCs/>
          <w:color w:val="000000"/>
          <w:u w:color="000000"/>
        </w:rPr>
      </w:pPr>
    </w:p>
    <w:p w14:paraId="72662AB7" w14:textId="3A5DB69E" w:rsidR="007B0705" w:rsidRPr="00B67379" w:rsidRDefault="007B0705" w:rsidP="007B0705">
      <w:pPr>
        <w:pStyle w:val="Heading1"/>
        <w:rPr>
          <w:rFonts w:ascii="Cambria" w:hAnsi="Cambria"/>
          <w:b/>
          <w:bCs/>
          <w:color w:val="auto"/>
          <w:u w:color="000000"/>
        </w:rPr>
      </w:pPr>
      <w:r w:rsidRPr="00B67379">
        <w:rPr>
          <w:rFonts w:ascii="Cambria" w:hAnsi="Cambria"/>
          <w:b/>
          <w:bCs/>
          <w:color w:val="auto"/>
          <w:u w:color="000000"/>
        </w:rPr>
        <w:lastRenderedPageBreak/>
        <w:t>Topic 1: 2021 and Beyond Example Questions</w:t>
      </w:r>
    </w:p>
    <w:p w14:paraId="29289E3F" w14:textId="77777777" w:rsidR="007B0705" w:rsidRPr="00B67379" w:rsidRDefault="007B0705" w:rsidP="007B0705">
      <w:pPr>
        <w:autoSpaceDE w:val="0"/>
        <w:autoSpaceDN w:val="0"/>
        <w:adjustRightInd w:val="0"/>
        <w:rPr>
          <w:rFonts w:ascii="Cambria" w:hAnsi="Cambria" w:cs="Calibri"/>
          <w:color w:val="000000"/>
          <w:u w:color="000000"/>
        </w:rPr>
      </w:pPr>
    </w:p>
    <w:p w14:paraId="6A7B7620" w14:textId="79CDDA45" w:rsidR="007D547D" w:rsidRPr="00B67379" w:rsidRDefault="007B0705" w:rsidP="00804223">
      <w:pPr>
        <w:autoSpaceDE w:val="0"/>
        <w:autoSpaceDN w:val="0"/>
        <w:adjustRightInd w:val="0"/>
        <w:rPr>
          <w:rFonts w:ascii="Cambria" w:hAnsi="Cambria" w:cs="Calibri"/>
          <w:b/>
          <w:bCs/>
          <w:i/>
          <w:iCs/>
          <w:color w:val="000000"/>
          <w:u w:val="single" w:color="000000"/>
        </w:rPr>
      </w:pPr>
      <w:r w:rsidRPr="00B67379">
        <w:rPr>
          <w:rFonts w:ascii="Cambria" w:hAnsi="Cambria" w:cs="Calibri"/>
          <w:b/>
          <w:bCs/>
          <w:color w:val="000000"/>
          <w:u w:val="single" w:color="000000"/>
        </w:rPr>
        <w:t xml:space="preserve">Before the meeting, the CPUC </w:t>
      </w:r>
      <w:r w:rsidR="00804223" w:rsidRPr="00B67379">
        <w:rPr>
          <w:rFonts w:ascii="Cambria" w:hAnsi="Cambria" w:cs="Calibri"/>
          <w:b/>
          <w:bCs/>
          <w:color w:val="000000"/>
          <w:u w:val="single" w:color="000000"/>
        </w:rPr>
        <w:t>provided the following background</w:t>
      </w:r>
    </w:p>
    <w:p w14:paraId="153A0430" w14:textId="7E6068AA" w:rsidR="007B0705" w:rsidRPr="00B67379" w:rsidRDefault="00804223" w:rsidP="007B0705">
      <w:pPr>
        <w:rPr>
          <w:rFonts w:ascii="Cambria" w:eastAsiaTheme="minorEastAsia" w:hAnsi="Cambria"/>
          <w:b/>
          <w:bCs/>
        </w:rPr>
      </w:pPr>
      <w:r w:rsidRPr="00B67379">
        <w:rPr>
          <w:rFonts w:ascii="Cambria" w:eastAsiaTheme="minorEastAsia" w:hAnsi="Cambria"/>
          <w:b/>
          <w:bCs/>
        </w:rPr>
        <w:t>“</w:t>
      </w:r>
      <w:r w:rsidR="007B0705" w:rsidRPr="00B67379">
        <w:rPr>
          <w:rFonts w:ascii="Cambria" w:eastAsiaTheme="minorEastAsia" w:hAnsi="Cambria"/>
          <w:b/>
          <w:bCs/>
        </w:rPr>
        <w:t>The July 3, 2020 ruling on COVID requires that all program administrators refile their business plans/applications in September 2021.  In addition, the NRDC motion envisioned a transition to the revised filing process after the current rolling portfolio process is set to expire in 2025. However, given that the COVID ruling likely means the CPUC will issue a decision on the NRDC motion in the first half of 2021 with guidance for new applications and new goals are expected to be adopted by the CPUC in mid-2021,  when and how do you see the transition to a new portfolio cycle taking place?  Please consider how a timeline could be structured that addresses relevant bus stops, including ACC and DEER, goals, vintages and paying attention to lead times for development and adoption of key inputs. This timeline should also include any stakeholder process envisaged regarding the “enhanced annual reports”.</w:t>
      </w:r>
    </w:p>
    <w:p w14:paraId="539C4E66" w14:textId="779DB9AE" w:rsidR="00804223" w:rsidRPr="00B67379" w:rsidRDefault="00804223" w:rsidP="007B0705">
      <w:pPr>
        <w:rPr>
          <w:rFonts w:ascii="Cambria" w:eastAsiaTheme="minorEastAsia" w:hAnsi="Cambria"/>
          <w:b/>
          <w:bCs/>
        </w:rPr>
      </w:pPr>
    </w:p>
    <w:p w14:paraId="24CB420C" w14:textId="0501CB07" w:rsidR="00D91483" w:rsidRPr="0030171E" w:rsidRDefault="00BD2681" w:rsidP="00D91483">
      <w:pPr>
        <w:pStyle w:val="ListParagraph"/>
        <w:numPr>
          <w:ilvl w:val="0"/>
          <w:numId w:val="19"/>
        </w:numPr>
        <w:rPr>
          <w:rFonts w:ascii="Cambria" w:hAnsi="Cambria"/>
          <w:b/>
          <w:bCs/>
          <w:sz w:val="24"/>
          <w:szCs w:val="24"/>
        </w:rPr>
      </w:pPr>
      <w:r w:rsidRPr="0030171E">
        <w:rPr>
          <w:rFonts w:ascii="Cambria" w:eastAsiaTheme="minorEastAsia" w:hAnsi="Cambria"/>
          <w:b/>
          <w:bCs/>
          <w:sz w:val="24"/>
          <w:szCs w:val="24"/>
        </w:rPr>
        <w:t>When should the new cycle begin / start</w:t>
      </w:r>
      <w:r w:rsidR="0030171E" w:rsidRPr="0030171E">
        <w:rPr>
          <w:rFonts w:ascii="Cambria" w:eastAsiaTheme="minorEastAsia" w:hAnsi="Cambria"/>
          <w:b/>
          <w:bCs/>
          <w:sz w:val="24"/>
          <w:szCs w:val="24"/>
        </w:rPr>
        <w:t>?</w:t>
      </w:r>
    </w:p>
    <w:p w14:paraId="0276A69B" w14:textId="67E92062" w:rsidR="009A5ABA" w:rsidRPr="0030171E" w:rsidRDefault="0030171E" w:rsidP="0030171E">
      <w:pPr>
        <w:autoSpaceDE w:val="0"/>
        <w:autoSpaceDN w:val="0"/>
        <w:adjustRightInd w:val="0"/>
        <w:rPr>
          <w:rFonts w:ascii="Cambria" w:hAnsi="Cambria" w:cs="Calibri"/>
          <w:color w:val="000000"/>
          <w:u w:color="000000"/>
        </w:rPr>
      </w:pPr>
      <w:r w:rsidRPr="0030171E">
        <w:rPr>
          <w:rFonts w:ascii="Cambria" w:eastAsiaTheme="minorEastAsia" w:hAnsi="Cambria"/>
          <w:i/>
          <w:iCs/>
        </w:rPr>
        <w:t xml:space="preserve">A. </w:t>
      </w:r>
      <w:r w:rsidRPr="0030171E">
        <w:rPr>
          <w:rFonts w:ascii="Cambria" w:hAnsi="Cambria" w:cs="Arial"/>
          <w:i/>
          <w:iCs/>
        </w:rPr>
        <w:t>Havenar-Daughton and J. Berg</w:t>
      </w:r>
      <w:r w:rsidR="009A5ABA" w:rsidRPr="0030171E">
        <w:rPr>
          <w:rFonts w:ascii="Cambria" w:hAnsi="Cambria" w:cs="Calibri"/>
          <w:i/>
          <w:iCs/>
          <w:color w:val="000000"/>
          <w:u w:color="000000"/>
        </w:rPr>
        <w:t xml:space="preserve"> responded to ED’s questions in this section on behalf of CAEECC.  </w:t>
      </w:r>
    </w:p>
    <w:p w14:paraId="466B7DF0" w14:textId="77777777" w:rsidR="00D91483" w:rsidRPr="00B67379" w:rsidRDefault="00D91483" w:rsidP="00D91483">
      <w:pPr>
        <w:pStyle w:val="ListParagraph"/>
        <w:ind w:left="360"/>
        <w:rPr>
          <w:rFonts w:ascii="Cambria" w:hAnsi="Cambria"/>
          <w:b/>
          <w:bCs/>
          <w:sz w:val="24"/>
          <w:szCs w:val="24"/>
        </w:rPr>
      </w:pPr>
    </w:p>
    <w:p w14:paraId="5E6C7EBE" w14:textId="78FCCB7C" w:rsidR="00804223" w:rsidRPr="00B67379" w:rsidRDefault="00804223" w:rsidP="00804223">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w:t>
      </w:r>
    </w:p>
    <w:p w14:paraId="189178E1" w14:textId="02EF3B86" w:rsidR="00804223" w:rsidRPr="00B67379" w:rsidRDefault="00804223" w:rsidP="00804223">
      <w:pPr>
        <w:rPr>
          <w:rFonts w:ascii="Cambria" w:hAnsi="Cambria"/>
          <w:i/>
          <w:iCs/>
        </w:rPr>
      </w:pPr>
    </w:p>
    <w:p w14:paraId="094A7A19" w14:textId="6EC0A72A" w:rsidR="007B0705" w:rsidRPr="00B67379" w:rsidRDefault="00AC3701" w:rsidP="00804223">
      <w:pPr>
        <w:pStyle w:val="gmail-msolistparagraph"/>
        <w:spacing w:before="0" w:beforeAutospacing="0" w:after="0" w:afterAutospacing="0" w:line="336" w:lineRule="atLeast"/>
        <w:rPr>
          <w:rFonts w:ascii="Cambria" w:hAnsi="Cambria" w:cs="Calibri"/>
          <w:i/>
          <w:iCs/>
          <w:color w:val="000000"/>
        </w:rPr>
      </w:pPr>
      <w:r w:rsidRPr="00B67379">
        <w:rPr>
          <w:rFonts w:ascii="Cambria" w:hAnsi="Cambria" w:cs="Calibri"/>
          <w:i/>
          <w:iCs/>
          <w:color w:val="000000"/>
        </w:rPr>
        <w:t>The</w:t>
      </w:r>
      <w:r w:rsidR="007B0705" w:rsidRPr="00B67379">
        <w:rPr>
          <w:rFonts w:ascii="Cambria" w:hAnsi="Cambria" w:cs="Calibri"/>
          <w:i/>
          <w:iCs/>
          <w:color w:val="000000"/>
        </w:rPr>
        <w:t xml:space="preserve"> CAEECC-proposed timeline</w:t>
      </w:r>
      <w:r w:rsidR="000F131E" w:rsidRPr="00B67379">
        <w:rPr>
          <w:rFonts w:ascii="Cambria" w:hAnsi="Cambria" w:cs="Calibri"/>
          <w:i/>
          <w:iCs/>
          <w:color w:val="000000"/>
        </w:rPr>
        <w:t xml:space="preserve"> </w:t>
      </w:r>
      <w:r w:rsidR="00074FE0">
        <w:rPr>
          <w:rFonts w:ascii="Cambria" w:hAnsi="Cambria" w:cs="Calibri"/>
          <w:i/>
          <w:iCs/>
          <w:color w:val="000000"/>
        </w:rPr>
        <w:t>recommended</w:t>
      </w:r>
      <w:r w:rsidR="00074FE0" w:rsidRPr="00B67379">
        <w:rPr>
          <w:rFonts w:ascii="Cambria" w:hAnsi="Cambria" w:cs="Calibri"/>
          <w:i/>
          <w:iCs/>
          <w:color w:val="000000"/>
        </w:rPr>
        <w:t xml:space="preserve"> </w:t>
      </w:r>
      <w:r w:rsidR="007B0705" w:rsidRPr="00B67379">
        <w:rPr>
          <w:rFonts w:ascii="Cambria" w:hAnsi="Cambria" w:cs="Calibri"/>
          <w:i/>
          <w:iCs/>
          <w:color w:val="000000"/>
        </w:rPr>
        <w:t>a guidance decision in 2023, PA applications</w:t>
      </w:r>
      <w:r w:rsidR="00804223" w:rsidRPr="00B67379">
        <w:rPr>
          <w:rFonts w:ascii="Cambria" w:hAnsi="Cambria" w:cs="Calibri"/>
          <w:i/>
          <w:iCs/>
          <w:color w:val="000000"/>
        </w:rPr>
        <w:t xml:space="preserve"> </w:t>
      </w:r>
      <w:r w:rsidR="007B0705" w:rsidRPr="00B67379">
        <w:rPr>
          <w:rFonts w:ascii="Cambria" w:hAnsi="Cambria" w:cs="Calibri"/>
          <w:i/>
          <w:iCs/>
          <w:color w:val="000000"/>
        </w:rPr>
        <w:t>filed in late 2024 and application decisions near the end of 2025</w:t>
      </w:r>
      <w:r w:rsidRPr="00B67379">
        <w:rPr>
          <w:rFonts w:ascii="Cambria" w:hAnsi="Cambria" w:cs="Calibri"/>
          <w:i/>
          <w:iCs/>
          <w:color w:val="000000"/>
        </w:rPr>
        <w:t xml:space="preserve"> with start of new portfolio in 2026</w:t>
      </w:r>
      <w:r w:rsidR="000F131E" w:rsidRPr="00B67379">
        <w:rPr>
          <w:rFonts w:ascii="Cambria" w:hAnsi="Cambria" w:cs="Calibri"/>
          <w:i/>
          <w:iCs/>
          <w:color w:val="000000"/>
        </w:rPr>
        <w:t xml:space="preserve">. This proposal </w:t>
      </w:r>
      <w:r w:rsidRPr="00B67379">
        <w:rPr>
          <w:rFonts w:ascii="Cambria" w:hAnsi="Cambria" w:cs="Calibri"/>
          <w:i/>
          <w:iCs/>
          <w:color w:val="000000"/>
        </w:rPr>
        <w:t xml:space="preserve">includes the following </w:t>
      </w:r>
      <w:r w:rsidR="00DC6AF8" w:rsidRPr="00B67379">
        <w:rPr>
          <w:rFonts w:ascii="Cambria" w:hAnsi="Cambria" w:cs="Calibri"/>
          <w:i/>
          <w:iCs/>
          <w:color w:val="000000"/>
        </w:rPr>
        <w:t>advantages</w:t>
      </w:r>
      <w:r w:rsidRPr="00B67379">
        <w:rPr>
          <w:rFonts w:ascii="Cambria" w:hAnsi="Cambria" w:cs="Calibri"/>
          <w:i/>
          <w:iCs/>
          <w:color w:val="000000"/>
        </w:rPr>
        <w:t>:</w:t>
      </w:r>
    </w:p>
    <w:p w14:paraId="093AD5CC" w14:textId="77777777" w:rsidR="007B0705" w:rsidRPr="00B67379" w:rsidRDefault="007B0705" w:rsidP="007B0705">
      <w:pPr>
        <w:pStyle w:val="gmail-msolistparagraph"/>
        <w:spacing w:before="0" w:beforeAutospacing="0" w:after="0" w:afterAutospacing="0" w:line="339" w:lineRule="atLeast"/>
        <w:ind w:left="1080"/>
        <w:rPr>
          <w:rFonts w:ascii="Cambria" w:hAnsi="Cambria" w:cs="Calibri"/>
          <w:i/>
          <w:iCs/>
          <w:color w:val="000000"/>
        </w:rPr>
      </w:pPr>
      <w:r w:rsidRPr="00B67379">
        <w:rPr>
          <w:rFonts w:ascii="Cambria" w:hAnsi="Cambria" w:cs="Courier New"/>
          <w:i/>
          <w:iCs/>
          <w:color w:val="000000"/>
        </w:rPr>
        <w:t>o</w:t>
      </w:r>
      <w:r w:rsidRPr="00B67379">
        <w:rPr>
          <w:rFonts w:ascii="Cambria" w:hAnsi="Cambria"/>
          <w:i/>
          <w:iCs/>
          <w:color w:val="000000"/>
        </w:rPr>
        <w:t>  </w:t>
      </w:r>
      <w:r w:rsidRPr="00B67379">
        <w:rPr>
          <w:rStyle w:val="apple-converted-space"/>
          <w:rFonts w:ascii="Cambria" w:hAnsi="Cambria"/>
          <w:i/>
          <w:iCs/>
          <w:color w:val="000000"/>
        </w:rPr>
        <w:t> </w:t>
      </w:r>
      <w:r w:rsidRPr="00B67379">
        <w:rPr>
          <w:rFonts w:ascii="Cambria" w:hAnsi="Cambria" w:cs="Calibri"/>
          <w:i/>
          <w:iCs/>
          <w:color w:val="000000"/>
        </w:rPr>
        <w:t>Allows current 10 year process to play out</w:t>
      </w:r>
    </w:p>
    <w:p w14:paraId="312895E1" w14:textId="3032F878" w:rsidR="007B0705" w:rsidRPr="00B67379" w:rsidRDefault="007B0705" w:rsidP="007B0705">
      <w:pPr>
        <w:pStyle w:val="gmail-msolistparagraph"/>
        <w:spacing w:before="0" w:beforeAutospacing="0" w:after="0" w:afterAutospacing="0" w:line="339" w:lineRule="atLeast"/>
        <w:ind w:left="1080"/>
        <w:rPr>
          <w:rFonts w:ascii="Cambria" w:hAnsi="Cambria" w:cs="Calibri"/>
          <w:i/>
          <w:iCs/>
          <w:color w:val="000000"/>
        </w:rPr>
      </w:pPr>
      <w:r w:rsidRPr="00B67379">
        <w:rPr>
          <w:rFonts w:ascii="Cambria" w:hAnsi="Cambria" w:cs="Courier New"/>
          <w:i/>
          <w:iCs/>
          <w:color w:val="000000"/>
        </w:rPr>
        <w:t>o</w:t>
      </w:r>
      <w:r w:rsidRPr="00B67379">
        <w:rPr>
          <w:rFonts w:ascii="Cambria" w:hAnsi="Cambria"/>
          <w:i/>
          <w:iCs/>
          <w:color w:val="000000"/>
        </w:rPr>
        <w:t>  </w:t>
      </w:r>
      <w:r w:rsidRPr="00B67379">
        <w:rPr>
          <w:rStyle w:val="apple-converted-space"/>
          <w:rFonts w:ascii="Cambria" w:hAnsi="Cambria"/>
          <w:i/>
          <w:iCs/>
          <w:color w:val="000000"/>
        </w:rPr>
        <w:t> </w:t>
      </w:r>
      <w:r w:rsidR="00804223" w:rsidRPr="00B67379">
        <w:rPr>
          <w:rFonts w:ascii="Cambria" w:hAnsi="Cambria" w:cs="Calibri"/>
          <w:i/>
          <w:iCs/>
          <w:color w:val="000000"/>
        </w:rPr>
        <w:t>Provides</w:t>
      </w:r>
      <w:r w:rsidRPr="00B67379">
        <w:rPr>
          <w:rFonts w:ascii="Cambria" w:hAnsi="Cambria" w:cs="Calibri"/>
          <w:i/>
          <w:iCs/>
          <w:color w:val="000000"/>
        </w:rPr>
        <w:t xml:space="preserve"> opportunity for portfolio changes underway such as the transition to 3</w:t>
      </w:r>
      <w:r w:rsidRPr="00B67379">
        <w:rPr>
          <w:rFonts w:ascii="Cambria" w:hAnsi="Cambria" w:cs="Calibri"/>
          <w:i/>
          <w:iCs/>
          <w:color w:val="000000"/>
          <w:vertAlign w:val="superscript"/>
        </w:rPr>
        <w:t>rd</w:t>
      </w:r>
      <w:r w:rsidRPr="00B67379">
        <w:rPr>
          <w:rStyle w:val="apple-converted-space"/>
          <w:rFonts w:ascii="Cambria" w:hAnsi="Cambria" w:cs="Calibri"/>
          <w:i/>
          <w:iCs/>
          <w:color w:val="000000"/>
        </w:rPr>
        <w:t> </w:t>
      </w:r>
      <w:r w:rsidRPr="00B67379">
        <w:rPr>
          <w:rFonts w:ascii="Cambria" w:hAnsi="Cambria" w:cs="Calibri"/>
          <w:i/>
          <w:iCs/>
          <w:color w:val="000000"/>
        </w:rPr>
        <w:t>party programs to fully ramp up.</w:t>
      </w:r>
    </w:p>
    <w:p w14:paraId="7D0A9700" w14:textId="4F9183C6" w:rsidR="007B0705" w:rsidRPr="00B67379" w:rsidRDefault="00AC3701" w:rsidP="00AC3701">
      <w:pPr>
        <w:pStyle w:val="gmail-msolistparagraph"/>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There is g</w:t>
      </w:r>
      <w:r w:rsidR="007B0705" w:rsidRPr="00B67379">
        <w:rPr>
          <w:rFonts w:ascii="Cambria" w:hAnsi="Cambria" w:cs="Calibri"/>
          <w:i/>
          <w:iCs/>
          <w:color w:val="000000"/>
        </w:rPr>
        <w:t>eneral agreement that this process can happen sooner, however</w:t>
      </w:r>
      <w:r w:rsidR="00804223" w:rsidRPr="00B67379">
        <w:rPr>
          <w:rFonts w:ascii="Cambria" w:hAnsi="Cambria" w:cs="Calibri"/>
          <w:i/>
          <w:iCs/>
          <w:color w:val="000000"/>
        </w:rPr>
        <w:t xml:space="preserve"> the</w:t>
      </w:r>
      <w:r w:rsidR="007B0705" w:rsidRPr="00B67379">
        <w:rPr>
          <w:rFonts w:ascii="Cambria" w:hAnsi="Cambria" w:cs="Calibri"/>
          <w:i/>
          <w:iCs/>
          <w:color w:val="000000"/>
        </w:rPr>
        <w:t xml:space="preserve"> timeline proposed in </w:t>
      </w:r>
      <w:r w:rsidR="00804223" w:rsidRPr="00B67379">
        <w:rPr>
          <w:rFonts w:ascii="Cambria" w:hAnsi="Cambria" w:cs="Calibri"/>
          <w:i/>
          <w:iCs/>
          <w:color w:val="000000"/>
        </w:rPr>
        <w:t xml:space="preserve">the </w:t>
      </w:r>
      <w:r w:rsidR="007B0705" w:rsidRPr="00B67379">
        <w:rPr>
          <w:rFonts w:ascii="Cambria" w:hAnsi="Cambria" w:cs="Calibri"/>
          <w:i/>
          <w:iCs/>
          <w:color w:val="000000"/>
        </w:rPr>
        <w:t>COVID ruling is too compressed</w:t>
      </w:r>
      <w:r w:rsidR="00804223" w:rsidRPr="00B67379">
        <w:rPr>
          <w:rFonts w:ascii="Cambria" w:hAnsi="Cambria" w:cs="Calibri"/>
          <w:i/>
          <w:iCs/>
          <w:color w:val="000000"/>
        </w:rPr>
        <w:t xml:space="preserve"> for the following reasons</w:t>
      </w:r>
      <w:r w:rsidR="007B0705" w:rsidRPr="00B67379">
        <w:rPr>
          <w:rFonts w:ascii="Cambria" w:hAnsi="Cambria" w:cs="Calibri"/>
          <w:i/>
          <w:iCs/>
          <w:color w:val="000000"/>
        </w:rPr>
        <w:t>:</w:t>
      </w:r>
    </w:p>
    <w:p w14:paraId="1A4FD908" w14:textId="35752200" w:rsidR="007B0705" w:rsidRPr="00B67379" w:rsidRDefault="007B0705" w:rsidP="007B0705">
      <w:pPr>
        <w:pStyle w:val="gmail-msolistparagraph"/>
        <w:spacing w:before="0" w:beforeAutospacing="0" w:after="0" w:afterAutospacing="0" w:line="339" w:lineRule="atLeast"/>
        <w:ind w:left="1080"/>
        <w:rPr>
          <w:rFonts w:ascii="Cambria" w:hAnsi="Cambria" w:cs="Calibri"/>
          <w:i/>
          <w:iCs/>
          <w:color w:val="000000"/>
        </w:rPr>
      </w:pPr>
      <w:r w:rsidRPr="00B67379">
        <w:rPr>
          <w:rFonts w:ascii="Cambria" w:hAnsi="Cambria" w:cs="Courier New"/>
          <w:i/>
          <w:iCs/>
          <w:color w:val="000000"/>
        </w:rPr>
        <w:t>o</w:t>
      </w:r>
      <w:r w:rsidRPr="00B67379">
        <w:rPr>
          <w:rFonts w:ascii="Cambria" w:hAnsi="Cambria"/>
          <w:i/>
          <w:iCs/>
          <w:color w:val="000000"/>
        </w:rPr>
        <w:t>  </w:t>
      </w:r>
      <w:r w:rsidRPr="00B67379">
        <w:rPr>
          <w:rStyle w:val="apple-converted-space"/>
          <w:rFonts w:ascii="Cambria" w:hAnsi="Cambria"/>
          <w:i/>
          <w:iCs/>
          <w:color w:val="000000"/>
        </w:rPr>
        <w:t> </w:t>
      </w:r>
      <w:r w:rsidR="00804223" w:rsidRPr="00B67379">
        <w:rPr>
          <w:rFonts w:ascii="Cambria" w:hAnsi="Cambria" w:cs="Calibri"/>
          <w:i/>
          <w:iCs/>
          <w:color w:val="000000"/>
        </w:rPr>
        <w:t>The o</w:t>
      </w:r>
      <w:r w:rsidRPr="00B67379">
        <w:rPr>
          <w:rFonts w:ascii="Cambria" w:hAnsi="Cambria" w:cs="Calibri"/>
          <w:i/>
          <w:iCs/>
          <w:color w:val="000000"/>
        </w:rPr>
        <w:t>riginal CAEECC proposal calls for 9 months between key decisions and the filing of new applications. 9 months allows for thorough planning and stakeholder engagement</w:t>
      </w:r>
    </w:p>
    <w:p w14:paraId="0445CF77" w14:textId="6CE2B2CA" w:rsidR="007B0705" w:rsidRPr="00B67379" w:rsidRDefault="007B0705" w:rsidP="007B0705">
      <w:pPr>
        <w:pStyle w:val="gmail-msolistparagraph"/>
        <w:spacing w:before="0" w:beforeAutospacing="0" w:after="0" w:afterAutospacing="0" w:line="339" w:lineRule="atLeast"/>
        <w:ind w:left="1080"/>
        <w:rPr>
          <w:rFonts w:ascii="Cambria" w:hAnsi="Cambria" w:cs="Calibri"/>
          <w:i/>
          <w:iCs/>
          <w:color w:val="000000"/>
        </w:rPr>
      </w:pPr>
      <w:r w:rsidRPr="00B67379">
        <w:rPr>
          <w:rFonts w:ascii="Cambria" w:hAnsi="Cambria" w:cs="Courier New"/>
          <w:i/>
          <w:iCs/>
          <w:color w:val="000000"/>
        </w:rPr>
        <w:t>o</w:t>
      </w:r>
      <w:r w:rsidRPr="00B67379">
        <w:rPr>
          <w:rFonts w:ascii="Cambria" w:hAnsi="Cambria"/>
          <w:i/>
          <w:iCs/>
          <w:color w:val="000000"/>
        </w:rPr>
        <w:t>  </w:t>
      </w:r>
      <w:r w:rsidRPr="00B67379">
        <w:rPr>
          <w:rStyle w:val="apple-converted-space"/>
          <w:rFonts w:ascii="Cambria" w:hAnsi="Cambria"/>
          <w:i/>
          <w:iCs/>
          <w:color w:val="000000"/>
        </w:rPr>
        <w:t> </w:t>
      </w:r>
      <w:r w:rsidRPr="00B67379">
        <w:rPr>
          <w:rFonts w:ascii="Cambria" w:hAnsi="Cambria" w:cs="Calibri"/>
          <w:i/>
          <w:iCs/>
          <w:color w:val="000000"/>
        </w:rPr>
        <w:t>Additionally, the majority</w:t>
      </w:r>
      <w:r w:rsidR="00804223" w:rsidRPr="00B67379">
        <w:rPr>
          <w:rFonts w:ascii="Cambria" w:hAnsi="Cambria" w:cs="Calibri"/>
          <w:i/>
          <w:iCs/>
          <w:color w:val="000000"/>
        </w:rPr>
        <w:t>, if not all</w:t>
      </w:r>
      <w:r w:rsidRPr="00B67379">
        <w:rPr>
          <w:rFonts w:ascii="Cambria" w:hAnsi="Cambria" w:cs="Calibri"/>
          <w:i/>
          <w:iCs/>
          <w:color w:val="000000"/>
        </w:rPr>
        <w:t xml:space="preserve"> of those 9 months, should occur after relevant measurement tools (</w:t>
      </w:r>
      <w:r w:rsidR="00804223" w:rsidRPr="00B67379">
        <w:rPr>
          <w:rFonts w:ascii="Cambria" w:hAnsi="Cambria" w:cs="Calibri"/>
          <w:i/>
          <w:iCs/>
          <w:color w:val="000000"/>
        </w:rPr>
        <w:t xml:space="preserve">like the cost-effectiveness tool, or </w:t>
      </w:r>
      <w:r w:rsidRPr="00B67379">
        <w:rPr>
          <w:rFonts w:ascii="Cambria" w:hAnsi="Cambria" w:cs="Calibri"/>
          <w:i/>
          <w:iCs/>
          <w:color w:val="000000"/>
        </w:rPr>
        <w:t>CET) and technical inputs are updated to reflect policy changes.</w:t>
      </w:r>
    </w:p>
    <w:p w14:paraId="0534CD9E" w14:textId="63FA58C9" w:rsidR="007B0705" w:rsidRPr="00B67379" w:rsidRDefault="007B0705" w:rsidP="007B0705">
      <w:pPr>
        <w:pStyle w:val="gmail-msolistparagraph"/>
        <w:spacing w:before="0" w:beforeAutospacing="0" w:after="0" w:afterAutospacing="0" w:line="339" w:lineRule="atLeast"/>
        <w:ind w:left="1080"/>
        <w:rPr>
          <w:rFonts w:ascii="Cambria" w:hAnsi="Cambria" w:cs="Calibri"/>
          <w:i/>
          <w:iCs/>
          <w:color w:val="000000"/>
        </w:rPr>
      </w:pPr>
      <w:r w:rsidRPr="00B67379">
        <w:rPr>
          <w:rFonts w:ascii="Cambria" w:hAnsi="Cambria" w:cs="Courier New"/>
          <w:i/>
          <w:iCs/>
          <w:color w:val="000000"/>
        </w:rPr>
        <w:t>o</w:t>
      </w:r>
      <w:r w:rsidRPr="00B67379">
        <w:rPr>
          <w:rFonts w:ascii="Cambria" w:hAnsi="Cambria"/>
          <w:i/>
          <w:iCs/>
          <w:color w:val="000000"/>
        </w:rPr>
        <w:t>  </w:t>
      </w:r>
      <w:r w:rsidRPr="00B67379">
        <w:rPr>
          <w:rStyle w:val="apple-converted-space"/>
          <w:rFonts w:ascii="Cambria" w:hAnsi="Cambria"/>
          <w:i/>
          <w:iCs/>
          <w:color w:val="000000"/>
        </w:rPr>
        <w:t> </w:t>
      </w:r>
      <w:r w:rsidRPr="00B67379">
        <w:rPr>
          <w:rFonts w:ascii="Cambria" w:hAnsi="Cambria" w:cs="Calibri"/>
          <w:i/>
          <w:iCs/>
          <w:color w:val="000000"/>
        </w:rPr>
        <w:t>Currently</w:t>
      </w:r>
      <w:r w:rsidR="00804223" w:rsidRPr="00B67379">
        <w:rPr>
          <w:rFonts w:ascii="Cambria" w:hAnsi="Cambria" w:cs="Calibri"/>
          <w:i/>
          <w:iCs/>
          <w:color w:val="000000"/>
        </w:rPr>
        <w:t>,</w:t>
      </w:r>
      <w:r w:rsidRPr="00B67379">
        <w:rPr>
          <w:rFonts w:ascii="Cambria" w:hAnsi="Cambria" w:cs="Calibri"/>
          <w:i/>
          <w:iCs/>
          <w:color w:val="000000"/>
        </w:rPr>
        <w:t xml:space="preserve"> inputs tend to be finalized close to filing due dates which can undermine planning efforts</w:t>
      </w:r>
      <w:r w:rsidR="00804223" w:rsidRPr="00B67379">
        <w:rPr>
          <w:rFonts w:ascii="Cambria" w:hAnsi="Cambria" w:cs="Calibri"/>
          <w:i/>
          <w:iCs/>
          <w:color w:val="000000"/>
        </w:rPr>
        <w:t xml:space="preserve"> and </w:t>
      </w:r>
      <w:r w:rsidRPr="00B67379">
        <w:rPr>
          <w:rFonts w:ascii="Cambria" w:hAnsi="Cambria" w:cs="Calibri"/>
          <w:i/>
          <w:iCs/>
          <w:color w:val="000000"/>
        </w:rPr>
        <w:t>stakeholder feedback.</w:t>
      </w:r>
    </w:p>
    <w:p w14:paraId="55C0E184" w14:textId="26DEABB2" w:rsidR="007B0705" w:rsidRPr="00B67379" w:rsidRDefault="007B0705" w:rsidP="007B0705">
      <w:pPr>
        <w:pStyle w:val="gmail-msolistparagraph"/>
        <w:spacing w:before="0" w:beforeAutospacing="0" w:after="0" w:afterAutospacing="0" w:line="339" w:lineRule="atLeast"/>
        <w:ind w:left="1080"/>
        <w:rPr>
          <w:rFonts w:ascii="Cambria" w:hAnsi="Cambria" w:cs="Calibri"/>
          <w:i/>
          <w:iCs/>
          <w:color w:val="000000"/>
        </w:rPr>
      </w:pPr>
      <w:r w:rsidRPr="00B67379">
        <w:rPr>
          <w:rFonts w:ascii="Cambria" w:hAnsi="Cambria" w:cs="Courier New"/>
          <w:i/>
          <w:iCs/>
          <w:color w:val="000000"/>
        </w:rPr>
        <w:lastRenderedPageBreak/>
        <w:t>o</w:t>
      </w:r>
      <w:r w:rsidRPr="00B67379">
        <w:rPr>
          <w:rFonts w:ascii="Cambria" w:hAnsi="Cambria"/>
          <w:i/>
          <w:iCs/>
          <w:color w:val="000000"/>
        </w:rPr>
        <w:t>  </w:t>
      </w:r>
      <w:r w:rsidRPr="00B67379">
        <w:rPr>
          <w:rStyle w:val="apple-converted-space"/>
          <w:rFonts w:ascii="Cambria" w:hAnsi="Cambria"/>
          <w:i/>
          <w:iCs/>
          <w:color w:val="000000"/>
        </w:rPr>
        <w:t> </w:t>
      </w:r>
      <w:proofErr w:type="gramStart"/>
      <w:r w:rsidRPr="00B67379">
        <w:rPr>
          <w:rFonts w:ascii="Cambria" w:hAnsi="Cambria" w:cs="Calibri"/>
          <w:i/>
          <w:iCs/>
          <w:color w:val="000000"/>
        </w:rPr>
        <w:t>The</w:t>
      </w:r>
      <w:proofErr w:type="gramEnd"/>
      <w:r w:rsidRPr="00B67379">
        <w:rPr>
          <w:rFonts w:ascii="Cambria" w:hAnsi="Cambria" w:cs="Calibri"/>
          <w:i/>
          <w:iCs/>
          <w:color w:val="000000"/>
        </w:rPr>
        <w:t xml:space="preserve"> 9 months should be counted from the last decision affecting </w:t>
      </w:r>
      <w:r w:rsidR="00074FE0">
        <w:rPr>
          <w:rFonts w:ascii="Cambria" w:hAnsi="Cambria" w:cs="Calibri"/>
          <w:i/>
          <w:iCs/>
          <w:color w:val="000000"/>
        </w:rPr>
        <w:t xml:space="preserve">the </w:t>
      </w:r>
      <w:r w:rsidRPr="00B67379">
        <w:rPr>
          <w:rFonts w:ascii="Cambria" w:hAnsi="Cambria" w:cs="Calibri"/>
          <w:i/>
          <w:iCs/>
          <w:color w:val="000000"/>
        </w:rPr>
        <w:t>portfolios.</w:t>
      </w:r>
    </w:p>
    <w:p w14:paraId="69482E98" w14:textId="29CE2629" w:rsidR="007B0705" w:rsidRPr="00B67379" w:rsidRDefault="007B0705" w:rsidP="00AC3701">
      <w:pPr>
        <w:pStyle w:val="gmail-msolistparagraph"/>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If policy changes are minor, applications could be due as soon as the end of 2021, to be litigated in 2022 or into 2023 if needed with programs implemented in 2024.</w:t>
      </w:r>
      <w:r w:rsidR="00AC3701" w:rsidRPr="00B67379">
        <w:rPr>
          <w:rFonts w:ascii="Cambria" w:hAnsi="Cambria" w:cs="Calibri"/>
          <w:i/>
          <w:iCs/>
          <w:color w:val="000000"/>
        </w:rPr>
        <w:t xml:space="preserve"> </w:t>
      </w:r>
      <w:r w:rsidRPr="00B67379">
        <w:rPr>
          <w:rFonts w:ascii="Cambria" w:hAnsi="Cambria" w:cs="Calibri"/>
          <w:i/>
          <w:iCs/>
          <w:color w:val="000000"/>
        </w:rPr>
        <w:t>However, the working group recommends that the Commission consider a contingency plan in case the scope of policy changes are more significant and the updates to tools and technical inputs requires more time. In that case, it could be closer to mid-2022 before applications are filed.</w:t>
      </w:r>
    </w:p>
    <w:p w14:paraId="56770A34" w14:textId="77777777" w:rsidR="00804223" w:rsidRPr="00B67379" w:rsidRDefault="00804223" w:rsidP="00AC3701">
      <w:pPr>
        <w:pStyle w:val="gmail-msolistparagraph"/>
        <w:spacing w:before="0" w:beforeAutospacing="0" w:after="0" w:afterAutospacing="0" w:line="339" w:lineRule="atLeast"/>
        <w:rPr>
          <w:rStyle w:val="apple-converted-space"/>
          <w:rFonts w:ascii="Cambria" w:hAnsi="Cambria"/>
          <w:i/>
          <w:iCs/>
          <w:color w:val="000000"/>
        </w:rPr>
      </w:pPr>
    </w:p>
    <w:p w14:paraId="0A851E37" w14:textId="19D103B6" w:rsidR="007B0705" w:rsidRPr="00B67379" w:rsidRDefault="007B0705" w:rsidP="00804223">
      <w:pPr>
        <w:pStyle w:val="gmail-msolistparagraph"/>
        <w:spacing w:before="0" w:beforeAutospacing="0" w:after="0" w:afterAutospacing="0" w:line="339" w:lineRule="atLeast"/>
        <w:rPr>
          <w:rFonts w:ascii="Cambria" w:hAnsi="Cambria" w:cs="Calibri"/>
          <w:i/>
          <w:iCs/>
          <w:color w:val="000000"/>
        </w:rPr>
      </w:pPr>
      <w:r w:rsidRPr="00B67379">
        <w:rPr>
          <w:rStyle w:val="apple-converted-space"/>
          <w:rFonts w:ascii="Cambria" w:hAnsi="Cambria"/>
          <w:i/>
          <w:iCs/>
          <w:color w:val="000000"/>
        </w:rPr>
        <w:t> </w:t>
      </w:r>
      <w:r w:rsidRPr="00B67379">
        <w:rPr>
          <w:rFonts w:ascii="Cambria" w:hAnsi="Cambria" w:cs="Calibri"/>
          <w:i/>
          <w:iCs/>
          <w:color w:val="000000"/>
        </w:rPr>
        <w:t>If</w:t>
      </w:r>
      <w:r w:rsidR="00804223" w:rsidRPr="00B67379">
        <w:rPr>
          <w:rFonts w:ascii="Cambria" w:hAnsi="Cambria" w:cs="Calibri"/>
          <w:i/>
          <w:iCs/>
          <w:color w:val="000000"/>
        </w:rPr>
        <w:t xml:space="preserve"> the</w:t>
      </w:r>
      <w:r w:rsidRPr="00B67379">
        <w:rPr>
          <w:rFonts w:ascii="Cambria" w:hAnsi="Cambria" w:cs="Calibri"/>
          <w:i/>
          <w:iCs/>
          <w:color w:val="000000"/>
        </w:rPr>
        <w:t xml:space="preserve"> P&amp;G ruling is any indication</w:t>
      </w:r>
      <w:r w:rsidR="00804223" w:rsidRPr="00B67379">
        <w:rPr>
          <w:rFonts w:ascii="Cambria" w:hAnsi="Cambria" w:cs="Calibri"/>
          <w:i/>
          <w:iCs/>
          <w:color w:val="000000"/>
        </w:rPr>
        <w:t>, CAEECC members are anticipating that</w:t>
      </w:r>
      <w:r w:rsidRPr="00B67379">
        <w:rPr>
          <w:rFonts w:ascii="Cambria" w:hAnsi="Cambria" w:cs="Calibri"/>
          <w:i/>
          <w:iCs/>
          <w:color w:val="000000"/>
        </w:rPr>
        <w:t xml:space="preserve"> the policy changes could be major. </w:t>
      </w:r>
      <w:r w:rsidR="00804223" w:rsidRPr="00B67379">
        <w:rPr>
          <w:rFonts w:ascii="Cambria" w:hAnsi="Cambria" w:cs="Calibri"/>
          <w:i/>
          <w:iCs/>
          <w:color w:val="000000"/>
        </w:rPr>
        <w:t>The c</w:t>
      </w:r>
      <w:r w:rsidRPr="00B67379">
        <w:rPr>
          <w:rFonts w:ascii="Cambria" w:hAnsi="Cambria" w:cs="Calibri"/>
          <w:i/>
          <w:iCs/>
          <w:color w:val="000000"/>
        </w:rPr>
        <w:t>urrent timeline is rushed. Applications cannot respond to policy changes if the timeline is rushed.</w:t>
      </w:r>
      <w:r w:rsidR="00804223" w:rsidRPr="00B67379">
        <w:rPr>
          <w:rFonts w:ascii="Cambria" w:hAnsi="Cambria" w:cs="Calibri"/>
          <w:i/>
          <w:iCs/>
          <w:color w:val="000000"/>
        </w:rPr>
        <w:t xml:space="preserve"> The s</w:t>
      </w:r>
      <w:r w:rsidRPr="00B67379">
        <w:rPr>
          <w:rFonts w:ascii="Cambria" w:hAnsi="Cambria" w:cs="Calibri"/>
          <w:i/>
          <w:iCs/>
          <w:color w:val="000000"/>
        </w:rPr>
        <w:t>ubstance of policy changes should drive</w:t>
      </w:r>
      <w:r w:rsidR="00804223" w:rsidRPr="00B67379">
        <w:rPr>
          <w:rFonts w:ascii="Cambria" w:hAnsi="Cambria" w:cs="Calibri"/>
          <w:i/>
          <w:iCs/>
          <w:color w:val="000000"/>
        </w:rPr>
        <w:t xml:space="preserve"> the</w:t>
      </w:r>
      <w:r w:rsidRPr="00B67379">
        <w:rPr>
          <w:rFonts w:ascii="Cambria" w:hAnsi="Cambria" w:cs="Calibri"/>
          <w:i/>
          <w:iCs/>
          <w:color w:val="000000"/>
        </w:rPr>
        <w:t xml:space="preserve"> timeline</w:t>
      </w:r>
      <w:r w:rsidR="00804223" w:rsidRPr="00B67379">
        <w:rPr>
          <w:rFonts w:ascii="Cambria" w:hAnsi="Cambria" w:cs="Calibri"/>
          <w:i/>
          <w:iCs/>
          <w:color w:val="000000"/>
        </w:rPr>
        <w:t>,</w:t>
      </w:r>
      <w:r w:rsidRPr="00B67379">
        <w:rPr>
          <w:rFonts w:ascii="Cambria" w:hAnsi="Cambria" w:cs="Calibri"/>
          <w:i/>
          <w:iCs/>
          <w:color w:val="000000"/>
        </w:rPr>
        <w:t xml:space="preserve"> not the other way around.</w:t>
      </w:r>
    </w:p>
    <w:p w14:paraId="58D9D96C" w14:textId="77777777" w:rsidR="00AC3701" w:rsidRPr="00B67379" w:rsidRDefault="00AC3701" w:rsidP="00AC3701">
      <w:pPr>
        <w:pStyle w:val="gmail-msolistparagraph"/>
        <w:spacing w:before="0" w:beforeAutospacing="0" w:after="0" w:afterAutospacing="0" w:line="339" w:lineRule="atLeast"/>
        <w:rPr>
          <w:rFonts w:ascii="Cambria" w:hAnsi="Cambria" w:cs="Calibri"/>
          <w:i/>
          <w:iCs/>
          <w:color w:val="000000"/>
        </w:rPr>
      </w:pPr>
    </w:p>
    <w:p w14:paraId="33B44D22" w14:textId="1DAD272C" w:rsidR="00AC3701" w:rsidRPr="00B67379" w:rsidRDefault="00AC3701" w:rsidP="00AC3701">
      <w:pPr>
        <w:pStyle w:val="gmail-msolistparagraph"/>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 xml:space="preserve">PAs need to know what type of changes will be proprosed. The scope and scale should drive the </w:t>
      </w:r>
      <w:r w:rsidR="00DC6AF8" w:rsidRPr="00B67379">
        <w:rPr>
          <w:rFonts w:ascii="Cambria" w:hAnsi="Cambria" w:cs="Calibri"/>
          <w:i/>
          <w:iCs/>
          <w:color w:val="000000"/>
        </w:rPr>
        <w:t>process,</w:t>
      </w:r>
      <w:r w:rsidRPr="00B67379">
        <w:rPr>
          <w:rFonts w:ascii="Cambria" w:hAnsi="Cambria" w:cs="Calibri"/>
          <w:i/>
          <w:iCs/>
          <w:color w:val="000000"/>
        </w:rPr>
        <w:t xml:space="preserve"> rather than creating a timeline before policy</w:t>
      </w:r>
      <w:r w:rsidR="00074FE0">
        <w:rPr>
          <w:rFonts w:ascii="Cambria" w:hAnsi="Cambria" w:cs="Calibri"/>
          <w:i/>
          <w:iCs/>
          <w:color w:val="000000"/>
        </w:rPr>
        <w:t xml:space="preserve"> guidance is finalized</w:t>
      </w:r>
      <w:r w:rsidRPr="00B67379">
        <w:rPr>
          <w:rFonts w:ascii="Cambria" w:hAnsi="Cambria" w:cs="Calibri"/>
          <w:i/>
          <w:iCs/>
          <w:color w:val="000000"/>
        </w:rPr>
        <w:t>.</w:t>
      </w:r>
      <w:r w:rsidR="00804223" w:rsidRPr="00B67379">
        <w:rPr>
          <w:rFonts w:ascii="Cambria" w:hAnsi="Cambria" w:cs="Calibri"/>
          <w:i/>
          <w:iCs/>
          <w:color w:val="000000"/>
        </w:rPr>
        <w:t xml:space="preserve"> CAEECC members </w:t>
      </w:r>
      <w:r w:rsidRPr="00B67379">
        <w:rPr>
          <w:rFonts w:ascii="Cambria" w:hAnsi="Cambria" w:cs="Calibri"/>
          <w:i/>
          <w:iCs/>
          <w:color w:val="000000"/>
        </w:rPr>
        <w:t xml:space="preserve">would like to be thoughtful and allow for adequate stakeholder input, rather than be reactive and </w:t>
      </w:r>
      <w:r w:rsidR="00804223" w:rsidRPr="00B67379">
        <w:rPr>
          <w:rFonts w:ascii="Cambria" w:hAnsi="Cambria" w:cs="Calibri"/>
          <w:i/>
          <w:iCs/>
          <w:color w:val="000000"/>
        </w:rPr>
        <w:t>submit</w:t>
      </w:r>
      <w:r w:rsidRPr="00B67379">
        <w:rPr>
          <w:rFonts w:ascii="Cambria" w:hAnsi="Cambria" w:cs="Calibri"/>
          <w:i/>
          <w:iCs/>
          <w:color w:val="000000"/>
        </w:rPr>
        <w:t xml:space="preserve"> applications in a reactive fashion.</w:t>
      </w:r>
    </w:p>
    <w:p w14:paraId="2565EEDD" w14:textId="2A0E44D6" w:rsidR="00AC3701" w:rsidRPr="00B67379" w:rsidRDefault="00AC3701" w:rsidP="00AC3701">
      <w:pPr>
        <w:pStyle w:val="gmail-msolistparagraph"/>
        <w:spacing w:before="0" w:beforeAutospacing="0" w:after="0" w:afterAutospacing="0" w:line="339" w:lineRule="atLeast"/>
        <w:rPr>
          <w:rFonts w:ascii="Cambria" w:hAnsi="Cambria" w:cs="Calibri"/>
          <w:color w:val="000000"/>
        </w:rPr>
      </w:pPr>
    </w:p>
    <w:p w14:paraId="00738463" w14:textId="151742DE" w:rsidR="00804223" w:rsidRPr="00B67379" w:rsidRDefault="00804223" w:rsidP="00BD2681">
      <w:pPr>
        <w:tabs>
          <w:tab w:val="left" w:pos="360"/>
          <w:tab w:val="left" w:pos="720"/>
        </w:tabs>
        <w:autoSpaceDE w:val="0"/>
        <w:autoSpaceDN w:val="0"/>
        <w:adjustRightInd w:val="0"/>
        <w:spacing w:after="160" w:line="259" w:lineRule="auto"/>
        <w:rPr>
          <w:rFonts w:ascii="Cambria" w:hAnsi="Cambria" w:cs="Calibri"/>
          <w:color w:val="000000"/>
          <w:u w:color="000000"/>
        </w:rPr>
      </w:pPr>
      <w:r w:rsidRPr="00B67379">
        <w:rPr>
          <w:rFonts w:ascii="Cambria" w:hAnsi="Cambria" w:cs="Calibri"/>
          <w:color w:val="000000"/>
          <w:u w:color="000000"/>
        </w:rPr>
        <w:t>J. Raab then opened up the conversation to include questions from ED and additional comments from CAEECC members. Below is a summary of key questions and comments.</w:t>
      </w:r>
    </w:p>
    <w:p w14:paraId="7C61998B" w14:textId="7F37D438" w:rsidR="00AC3701" w:rsidRPr="00D91483" w:rsidRDefault="00AC3701" w:rsidP="00AC3701">
      <w:pPr>
        <w:pStyle w:val="gmail-msolistparagraph"/>
        <w:spacing w:before="0" w:beforeAutospacing="0" w:after="0" w:afterAutospacing="0" w:line="339" w:lineRule="atLeast"/>
        <w:rPr>
          <w:rFonts w:ascii="Cambria" w:hAnsi="Cambria" w:cs="Calibri"/>
          <w:color w:val="000000"/>
          <w:u w:val="single"/>
        </w:rPr>
      </w:pPr>
      <w:r w:rsidRPr="00D91483">
        <w:rPr>
          <w:rFonts w:ascii="Cambria" w:hAnsi="Cambria" w:cs="Calibri"/>
          <w:color w:val="000000"/>
          <w:u w:val="single"/>
        </w:rPr>
        <w:t>ED followup comment:</w:t>
      </w:r>
    </w:p>
    <w:p w14:paraId="19F4EA54" w14:textId="3E7D5993" w:rsidR="00B14EA1" w:rsidRPr="00D91483" w:rsidRDefault="00B14EA1" w:rsidP="00B14EA1">
      <w:pPr>
        <w:pStyle w:val="gmail-msolistparagraph"/>
        <w:numPr>
          <w:ilvl w:val="0"/>
          <w:numId w:val="27"/>
        </w:numPr>
        <w:spacing w:before="0" w:beforeAutospacing="0" w:after="0" w:afterAutospacing="0" w:line="339" w:lineRule="atLeast"/>
        <w:rPr>
          <w:rFonts w:ascii="Cambria" w:hAnsi="Cambria" w:cs="Calibri"/>
          <w:color w:val="000000"/>
        </w:rPr>
      </w:pPr>
      <w:r w:rsidRPr="00D91483">
        <w:rPr>
          <w:rFonts w:ascii="Cambria" w:hAnsi="Cambria" w:cs="Calibri"/>
          <w:color w:val="000000"/>
        </w:rPr>
        <w:t xml:space="preserve">Jen: response is clear; she reflected a sense of ‘comfort’ from group to not have applications immediately, even though some PAs haven’t met </w:t>
      </w:r>
      <w:r w:rsidR="00074FE0" w:rsidRPr="00D91483">
        <w:rPr>
          <w:rFonts w:ascii="Cambria" w:hAnsi="Cambria" w:cs="Calibri"/>
          <w:color w:val="000000"/>
        </w:rPr>
        <w:t xml:space="preserve">cost-effectiveness </w:t>
      </w:r>
      <w:r w:rsidRPr="00D91483">
        <w:rPr>
          <w:rFonts w:ascii="Cambria" w:hAnsi="Cambria" w:cs="Calibri"/>
          <w:color w:val="000000"/>
        </w:rPr>
        <w:t>criteria, triggering new applications</w:t>
      </w:r>
    </w:p>
    <w:p w14:paraId="2FE4D1D7" w14:textId="77777777" w:rsidR="007B0705" w:rsidRPr="00B67379" w:rsidRDefault="007B0705" w:rsidP="007B0705">
      <w:pPr>
        <w:rPr>
          <w:rFonts w:ascii="Cambria" w:hAnsi="Cambria"/>
          <w:b/>
          <w:bCs/>
        </w:rPr>
      </w:pPr>
    </w:p>
    <w:p w14:paraId="7852DEDF" w14:textId="274E3DD4" w:rsidR="007B0705" w:rsidRPr="0030171E" w:rsidRDefault="007B0705" w:rsidP="007B0705">
      <w:pPr>
        <w:pStyle w:val="ListParagraph"/>
        <w:numPr>
          <w:ilvl w:val="0"/>
          <w:numId w:val="19"/>
        </w:numPr>
        <w:rPr>
          <w:rFonts w:ascii="Cambria" w:hAnsi="Cambria"/>
          <w:b/>
          <w:bCs/>
          <w:sz w:val="24"/>
          <w:szCs w:val="24"/>
        </w:rPr>
      </w:pPr>
      <w:r w:rsidRPr="00B67379">
        <w:rPr>
          <w:rFonts w:ascii="Cambria" w:eastAsiaTheme="minorEastAsia" w:hAnsi="Cambria"/>
          <w:b/>
          <w:bCs/>
          <w:sz w:val="24"/>
          <w:szCs w:val="24"/>
        </w:rPr>
        <w:t>Should the Commission still require 2022 ABALs in September 2021?  Do stakeholders see any drawbacks should the Commission eliminate the requirement for ABALs in September of 2021?</w:t>
      </w:r>
    </w:p>
    <w:p w14:paraId="7FA6A7B5" w14:textId="49ECA244" w:rsidR="0030171E" w:rsidRDefault="0030171E" w:rsidP="0030171E">
      <w:pPr>
        <w:rPr>
          <w:rFonts w:ascii="Cambria" w:hAnsi="Cambria" w:cs="Calibri"/>
          <w:i/>
          <w:iCs/>
          <w:color w:val="000000"/>
          <w:u w:color="000000"/>
        </w:rPr>
      </w:pPr>
      <w:r w:rsidRPr="0030171E">
        <w:rPr>
          <w:rFonts w:ascii="Cambria" w:eastAsiaTheme="minorEastAsia" w:hAnsi="Cambria"/>
          <w:i/>
          <w:iCs/>
        </w:rPr>
        <w:t xml:space="preserve">A. </w:t>
      </w:r>
      <w:r w:rsidRPr="0030171E">
        <w:rPr>
          <w:rFonts w:ascii="Cambria" w:hAnsi="Cambria" w:cs="Arial"/>
          <w:i/>
          <w:iCs/>
        </w:rPr>
        <w:t>Havenar-Daughton and J. Berg</w:t>
      </w:r>
      <w:r w:rsidRPr="0030171E">
        <w:rPr>
          <w:rFonts w:ascii="Cambria" w:hAnsi="Cambria" w:cs="Calibri"/>
          <w:i/>
          <w:iCs/>
          <w:color w:val="000000"/>
          <w:u w:color="000000"/>
        </w:rPr>
        <w:t xml:space="preserve"> responded to ED’s questions in this section on behalf of CAEECC</w:t>
      </w:r>
    </w:p>
    <w:p w14:paraId="1619E60B" w14:textId="77777777" w:rsidR="0030171E" w:rsidRPr="0030171E" w:rsidRDefault="0030171E" w:rsidP="0030171E">
      <w:pPr>
        <w:rPr>
          <w:rFonts w:ascii="Cambria" w:hAnsi="Cambria"/>
          <w:b/>
          <w:bCs/>
        </w:rPr>
      </w:pPr>
    </w:p>
    <w:p w14:paraId="4A4BDC5C" w14:textId="16C48227" w:rsidR="00BD2681" w:rsidRPr="00D91483" w:rsidRDefault="00804223" w:rsidP="00D91483">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questions:</w:t>
      </w:r>
    </w:p>
    <w:p w14:paraId="1469EBA1" w14:textId="38D855FB" w:rsidR="008F4DF7" w:rsidRPr="00B67379" w:rsidRDefault="009141F8" w:rsidP="008F4DF7">
      <w:pPr>
        <w:pStyle w:val="gmail-msolistparagraph"/>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PAs</w:t>
      </w:r>
      <w:r w:rsidR="007B0705" w:rsidRPr="00B67379">
        <w:rPr>
          <w:rFonts w:ascii="Cambria" w:hAnsi="Cambria" w:cs="Calibri"/>
          <w:i/>
          <w:iCs/>
          <w:color w:val="000000"/>
        </w:rPr>
        <w:t xml:space="preserve"> need ABALs in Sept 2021 to keep existing programs</w:t>
      </w:r>
      <w:r w:rsidR="00AC3701" w:rsidRPr="00B67379">
        <w:rPr>
          <w:rFonts w:ascii="Cambria" w:hAnsi="Cambria" w:cs="Calibri"/>
          <w:i/>
          <w:iCs/>
          <w:color w:val="000000"/>
        </w:rPr>
        <w:t xml:space="preserve"> and </w:t>
      </w:r>
      <w:r w:rsidR="007B0705" w:rsidRPr="00B67379">
        <w:rPr>
          <w:rFonts w:ascii="Cambria" w:hAnsi="Cambria" w:cs="Calibri"/>
          <w:i/>
          <w:iCs/>
          <w:color w:val="000000"/>
        </w:rPr>
        <w:t>budgets rolling forward during the transition period</w:t>
      </w:r>
      <w:r w:rsidR="00AC3701" w:rsidRPr="00B67379">
        <w:rPr>
          <w:rFonts w:ascii="Cambria" w:hAnsi="Cambria" w:cs="Calibri"/>
          <w:i/>
          <w:iCs/>
          <w:color w:val="000000"/>
        </w:rPr>
        <w:t xml:space="preserve">, especially given some of the </w:t>
      </w:r>
      <w:r w:rsidRPr="00B67379">
        <w:rPr>
          <w:rFonts w:ascii="Cambria" w:hAnsi="Cambria" w:cs="Calibri"/>
          <w:i/>
          <w:iCs/>
          <w:color w:val="000000"/>
        </w:rPr>
        <w:t xml:space="preserve">significant portfolio </w:t>
      </w:r>
      <w:r w:rsidR="00AC3701" w:rsidRPr="00B67379">
        <w:rPr>
          <w:rFonts w:ascii="Cambria" w:hAnsi="Cambria" w:cs="Calibri"/>
          <w:i/>
          <w:iCs/>
          <w:color w:val="000000"/>
        </w:rPr>
        <w:t>changes. Functionally, ABALs are the process for ensuring this happens. However,</w:t>
      </w:r>
      <w:r w:rsidR="007B0705" w:rsidRPr="00B67379">
        <w:rPr>
          <w:rFonts w:ascii="Cambria" w:hAnsi="Cambria" w:cs="Calibri"/>
          <w:i/>
          <w:iCs/>
          <w:color w:val="000000"/>
        </w:rPr>
        <w:t xml:space="preserve"> the Working </w:t>
      </w:r>
      <w:r w:rsidR="007B0705" w:rsidRPr="00B67379">
        <w:rPr>
          <w:rFonts w:ascii="Cambria" w:hAnsi="Cambria" w:cs="Calibri"/>
          <w:i/>
          <w:iCs/>
          <w:color w:val="000000"/>
        </w:rPr>
        <w:lastRenderedPageBreak/>
        <w:t xml:space="preserve">Group suggests that these ABALs do not go through the CAEECC review process. </w:t>
      </w:r>
      <w:r w:rsidRPr="00B67379">
        <w:rPr>
          <w:rFonts w:ascii="Cambria" w:hAnsi="Cambria" w:cs="Calibri"/>
          <w:i/>
          <w:iCs/>
          <w:color w:val="000000"/>
        </w:rPr>
        <w:t>There is g</w:t>
      </w:r>
      <w:r w:rsidR="007B0705" w:rsidRPr="00B67379">
        <w:rPr>
          <w:rFonts w:ascii="Cambria" w:hAnsi="Cambria" w:cs="Calibri"/>
          <w:i/>
          <w:iCs/>
          <w:color w:val="000000"/>
        </w:rPr>
        <w:t xml:space="preserve">eneral agreement that the timing of </w:t>
      </w:r>
      <w:r w:rsidRPr="00B67379">
        <w:rPr>
          <w:rFonts w:ascii="Cambria" w:hAnsi="Cambria" w:cs="Calibri"/>
          <w:i/>
          <w:iCs/>
          <w:color w:val="000000"/>
        </w:rPr>
        <w:t xml:space="preserve">the </w:t>
      </w:r>
      <w:r w:rsidR="007B0705" w:rsidRPr="00B67379">
        <w:rPr>
          <w:rFonts w:ascii="Cambria" w:hAnsi="Cambria" w:cs="Calibri"/>
          <w:i/>
          <w:iCs/>
          <w:color w:val="000000"/>
        </w:rPr>
        <w:t>current CAEECC ABAL presentations does not allow for meaningful input</w:t>
      </w:r>
      <w:r w:rsidR="008F4DF7" w:rsidRPr="00B67379">
        <w:rPr>
          <w:rFonts w:ascii="Cambria" w:hAnsi="Cambria" w:cs="Calibri"/>
          <w:i/>
          <w:iCs/>
          <w:color w:val="000000"/>
        </w:rPr>
        <w:t>, b</w:t>
      </w:r>
      <w:r w:rsidR="00AC3701" w:rsidRPr="00B67379">
        <w:rPr>
          <w:rFonts w:ascii="Cambria" w:hAnsi="Cambria" w:cs="Calibri"/>
          <w:i/>
          <w:iCs/>
          <w:color w:val="000000"/>
        </w:rPr>
        <w:t xml:space="preserve">ecause CAEECC presentations are </w:t>
      </w:r>
      <w:r w:rsidR="008F4DF7" w:rsidRPr="00B67379">
        <w:rPr>
          <w:rFonts w:ascii="Cambria" w:hAnsi="Cambria" w:cs="Calibri"/>
          <w:i/>
          <w:iCs/>
          <w:color w:val="000000"/>
        </w:rPr>
        <w:t>within</w:t>
      </w:r>
      <w:r w:rsidR="000F131E" w:rsidRPr="00B67379">
        <w:rPr>
          <w:rFonts w:ascii="Cambria" w:hAnsi="Cambria" w:cs="Calibri"/>
          <w:i/>
          <w:iCs/>
          <w:color w:val="000000"/>
        </w:rPr>
        <w:t xml:space="preserve"> </w:t>
      </w:r>
      <w:r w:rsidR="008F4DF7" w:rsidRPr="00B67379">
        <w:rPr>
          <w:rFonts w:ascii="Cambria" w:hAnsi="Cambria" w:cs="Calibri"/>
          <w:i/>
          <w:iCs/>
          <w:color w:val="000000"/>
        </w:rPr>
        <w:t xml:space="preserve">3-4 weeks of </w:t>
      </w:r>
      <w:r w:rsidRPr="00B67379">
        <w:rPr>
          <w:rFonts w:ascii="Cambria" w:hAnsi="Cambria" w:cs="Calibri"/>
          <w:i/>
          <w:iCs/>
          <w:color w:val="000000"/>
        </w:rPr>
        <w:t xml:space="preserve">the </w:t>
      </w:r>
      <w:r w:rsidR="008F4DF7" w:rsidRPr="00B67379">
        <w:rPr>
          <w:rFonts w:ascii="Cambria" w:hAnsi="Cambria" w:cs="Calibri"/>
          <w:i/>
          <w:iCs/>
          <w:color w:val="000000"/>
        </w:rPr>
        <w:t xml:space="preserve">filing deadline. </w:t>
      </w:r>
      <w:r w:rsidR="007B0705" w:rsidRPr="00B67379">
        <w:rPr>
          <w:rFonts w:ascii="Cambria" w:hAnsi="Cambria" w:cs="Calibri"/>
          <w:i/>
          <w:iCs/>
          <w:color w:val="000000"/>
        </w:rPr>
        <w:t xml:space="preserve">CAEECC would still post draft ABALs to </w:t>
      </w:r>
      <w:r w:rsidRPr="00B67379">
        <w:rPr>
          <w:rFonts w:ascii="Cambria" w:hAnsi="Cambria" w:cs="Calibri"/>
          <w:i/>
          <w:iCs/>
          <w:color w:val="000000"/>
        </w:rPr>
        <w:t xml:space="preserve">its </w:t>
      </w:r>
      <w:r w:rsidR="007B0705" w:rsidRPr="00B67379">
        <w:rPr>
          <w:rFonts w:ascii="Cambria" w:hAnsi="Cambria" w:cs="Calibri"/>
          <w:i/>
          <w:iCs/>
          <w:color w:val="000000"/>
        </w:rPr>
        <w:t>website and allow for data requests.</w:t>
      </w:r>
      <w:r w:rsidRPr="00B67379">
        <w:rPr>
          <w:rFonts w:ascii="Cambria" w:hAnsi="Cambria" w:cs="Calibri"/>
          <w:i/>
          <w:iCs/>
          <w:color w:val="000000"/>
        </w:rPr>
        <w:t xml:space="preserve"> However, f</w:t>
      </w:r>
      <w:r w:rsidR="007B0705" w:rsidRPr="00B67379">
        <w:rPr>
          <w:rFonts w:ascii="Cambria" w:hAnsi="Cambria" w:cs="Calibri"/>
          <w:i/>
          <w:iCs/>
          <w:color w:val="000000"/>
        </w:rPr>
        <w:t xml:space="preserve">iling the ABALs at the same time as applications would be difficult for all involved and is another reason </w:t>
      </w:r>
      <w:r w:rsidRPr="00B67379">
        <w:rPr>
          <w:rFonts w:ascii="Cambria" w:hAnsi="Cambria" w:cs="Calibri"/>
          <w:i/>
          <w:iCs/>
          <w:color w:val="000000"/>
        </w:rPr>
        <w:t>to file the Business Plan applications later.</w:t>
      </w:r>
      <w:r w:rsidR="007B0705" w:rsidRPr="00B67379">
        <w:rPr>
          <w:rFonts w:ascii="Cambria" w:hAnsi="Cambria" w:cs="Calibri"/>
          <w:i/>
          <w:iCs/>
          <w:color w:val="000000"/>
        </w:rPr>
        <w:t xml:space="preserve">  </w:t>
      </w:r>
    </w:p>
    <w:p w14:paraId="01ABEFF2" w14:textId="77777777" w:rsidR="008F4DF7" w:rsidRPr="00B67379" w:rsidRDefault="008F4DF7" w:rsidP="008F4DF7">
      <w:pPr>
        <w:pStyle w:val="gmail-msolistparagraph"/>
        <w:spacing w:before="0" w:beforeAutospacing="0" w:after="0" w:afterAutospacing="0" w:line="339" w:lineRule="atLeast"/>
        <w:rPr>
          <w:rFonts w:ascii="Cambria" w:hAnsi="Cambria" w:cs="Calibri"/>
          <w:i/>
          <w:iCs/>
          <w:color w:val="000000"/>
        </w:rPr>
      </w:pPr>
    </w:p>
    <w:p w14:paraId="114999E0" w14:textId="72529B89" w:rsidR="007B0705" w:rsidRPr="00B67379" w:rsidRDefault="00D91483" w:rsidP="008F4DF7">
      <w:pPr>
        <w:pStyle w:val="gmail-msolistparagraph"/>
        <w:spacing w:before="0" w:beforeAutospacing="0" w:after="0" w:afterAutospacing="0" w:line="339" w:lineRule="atLeast"/>
        <w:rPr>
          <w:rFonts w:ascii="Cambria" w:hAnsi="Cambria" w:cs="Calibri"/>
          <w:i/>
          <w:iCs/>
          <w:color w:val="000000"/>
        </w:rPr>
      </w:pPr>
      <w:r>
        <w:rPr>
          <w:rFonts w:ascii="Cambria" w:hAnsi="Cambria" w:cs="Calibri"/>
          <w:i/>
          <w:iCs/>
          <w:color w:val="000000"/>
        </w:rPr>
        <w:t>T</w:t>
      </w:r>
      <w:r w:rsidR="008F4DF7" w:rsidRPr="00B67379">
        <w:rPr>
          <w:rFonts w:ascii="Cambria" w:hAnsi="Cambria" w:cs="Calibri"/>
          <w:i/>
          <w:iCs/>
          <w:color w:val="000000"/>
        </w:rPr>
        <w:t xml:space="preserve">hese recommendations are from the WG, which includes </w:t>
      </w:r>
      <w:r w:rsidR="00891434">
        <w:rPr>
          <w:rFonts w:ascii="Cambria" w:hAnsi="Cambria" w:cs="Calibri"/>
          <w:i/>
          <w:iCs/>
          <w:color w:val="000000"/>
        </w:rPr>
        <w:t xml:space="preserve">other </w:t>
      </w:r>
      <w:r w:rsidR="008F4DF7" w:rsidRPr="00B67379">
        <w:rPr>
          <w:rFonts w:ascii="Cambria" w:hAnsi="Cambria" w:cs="Calibri"/>
          <w:i/>
          <w:iCs/>
          <w:color w:val="000000"/>
        </w:rPr>
        <w:t>stakeholders in addition to PAs.</w:t>
      </w:r>
      <w:r w:rsidR="007B0705" w:rsidRPr="00B67379">
        <w:rPr>
          <w:rFonts w:ascii="Cambria" w:hAnsi="Cambria" w:cs="Calibri"/>
          <w:i/>
          <w:iCs/>
          <w:color w:val="000000"/>
        </w:rPr>
        <w:t> </w:t>
      </w:r>
    </w:p>
    <w:p w14:paraId="0B86BD41" w14:textId="4B171A8A" w:rsidR="008F4DF7" w:rsidRPr="00B67379" w:rsidRDefault="008F4DF7" w:rsidP="008F4DF7">
      <w:pPr>
        <w:pStyle w:val="gmail-msolistparagraph"/>
        <w:spacing w:before="0" w:beforeAutospacing="0" w:after="0" w:afterAutospacing="0" w:line="339" w:lineRule="atLeast"/>
        <w:rPr>
          <w:rFonts w:ascii="Cambria" w:hAnsi="Cambria" w:cs="Calibri"/>
          <w:i/>
          <w:iCs/>
          <w:color w:val="000000"/>
        </w:rPr>
      </w:pPr>
    </w:p>
    <w:p w14:paraId="590A7F46" w14:textId="77777777" w:rsidR="008F4DF7" w:rsidRPr="00B67379" w:rsidRDefault="008F4DF7" w:rsidP="008F4DF7">
      <w:pPr>
        <w:pStyle w:val="gmail-msolistparagraph"/>
        <w:spacing w:before="0" w:beforeAutospacing="0" w:after="0" w:afterAutospacing="0" w:line="339" w:lineRule="atLeast"/>
        <w:rPr>
          <w:rFonts w:ascii="Cambria" w:hAnsi="Cambria" w:cs="Calibri"/>
          <w:b/>
          <w:bCs/>
          <w:color w:val="000000"/>
          <w:u w:val="single"/>
        </w:rPr>
      </w:pPr>
      <w:r w:rsidRPr="00B67379">
        <w:rPr>
          <w:rFonts w:ascii="Cambria" w:hAnsi="Cambria" w:cs="Calibri"/>
          <w:b/>
          <w:bCs/>
          <w:color w:val="000000"/>
          <w:u w:val="single"/>
        </w:rPr>
        <w:t>ED followup questions and comments:</w:t>
      </w:r>
    </w:p>
    <w:p w14:paraId="75D4642B" w14:textId="02B6DDAF" w:rsidR="008F4DF7" w:rsidRPr="00B67379" w:rsidRDefault="00B92D11" w:rsidP="008F4DF7">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Strindberg</w:t>
      </w:r>
      <w:r w:rsidR="008F4DF7" w:rsidRPr="00B67379">
        <w:rPr>
          <w:rFonts w:ascii="Cambria" w:hAnsi="Cambria" w:cs="Calibri"/>
          <w:b/>
          <w:bCs/>
          <w:color w:val="000000"/>
        </w:rPr>
        <w:t xml:space="preserve">: </w:t>
      </w:r>
      <w:r w:rsidR="000F131E" w:rsidRPr="00B67379">
        <w:rPr>
          <w:rFonts w:ascii="Cambria" w:hAnsi="Cambria" w:cs="Calibri"/>
          <w:b/>
          <w:bCs/>
          <w:color w:val="000000"/>
        </w:rPr>
        <w:t xml:space="preserve">do members see </w:t>
      </w:r>
      <w:r w:rsidR="008F4DF7" w:rsidRPr="00B67379">
        <w:rPr>
          <w:rFonts w:ascii="Cambria" w:hAnsi="Cambria" w:cs="Calibri"/>
          <w:b/>
          <w:bCs/>
          <w:color w:val="000000"/>
        </w:rPr>
        <w:t xml:space="preserve">drawbacks </w:t>
      </w:r>
      <w:r w:rsidR="000F131E" w:rsidRPr="00B67379">
        <w:rPr>
          <w:rFonts w:ascii="Cambria" w:hAnsi="Cambria" w:cs="Calibri"/>
          <w:b/>
          <w:bCs/>
          <w:color w:val="000000"/>
        </w:rPr>
        <w:t>to</w:t>
      </w:r>
      <w:r w:rsidR="008F4DF7" w:rsidRPr="00B67379">
        <w:rPr>
          <w:rFonts w:ascii="Cambria" w:hAnsi="Cambria" w:cs="Calibri"/>
          <w:b/>
          <w:bCs/>
          <w:color w:val="000000"/>
        </w:rPr>
        <w:t xml:space="preserve"> eliminating ABALs in 2021</w:t>
      </w:r>
      <w:r w:rsidR="000F131E" w:rsidRPr="00B67379">
        <w:rPr>
          <w:rFonts w:ascii="Cambria" w:hAnsi="Cambria" w:cs="Calibri"/>
          <w:b/>
          <w:bCs/>
          <w:color w:val="000000"/>
        </w:rPr>
        <w:t xml:space="preserve">? Your response emphasizes </w:t>
      </w:r>
      <w:r w:rsidR="008F4DF7" w:rsidRPr="00B67379">
        <w:rPr>
          <w:rFonts w:ascii="Cambria" w:hAnsi="Cambria" w:cs="Calibri"/>
          <w:b/>
          <w:bCs/>
          <w:color w:val="000000"/>
        </w:rPr>
        <w:t xml:space="preserve">that they would be </w:t>
      </w:r>
      <w:proofErr w:type="gramStart"/>
      <w:r w:rsidR="008F4DF7" w:rsidRPr="00B67379">
        <w:rPr>
          <w:rFonts w:ascii="Cambria" w:hAnsi="Cambria" w:cs="Calibri"/>
          <w:b/>
          <w:bCs/>
          <w:color w:val="000000"/>
        </w:rPr>
        <w:t>required</w:t>
      </w:r>
      <w:r w:rsidR="000F131E" w:rsidRPr="00B67379">
        <w:rPr>
          <w:rFonts w:ascii="Cambria" w:hAnsi="Cambria" w:cs="Calibri"/>
          <w:b/>
          <w:bCs/>
          <w:color w:val="000000"/>
        </w:rPr>
        <w:t>, but</w:t>
      </w:r>
      <w:proofErr w:type="gramEnd"/>
      <w:r w:rsidR="000F131E" w:rsidRPr="00B67379">
        <w:rPr>
          <w:rFonts w:ascii="Cambria" w:hAnsi="Cambria" w:cs="Calibri"/>
          <w:b/>
          <w:bCs/>
          <w:color w:val="000000"/>
        </w:rPr>
        <w:t xml:space="preserve"> doesn’t appear to mention drawbacks to eliminating them. </w:t>
      </w:r>
    </w:p>
    <w:p w14:paraId="22B07DF2" w14:textId="0AA2F3F1" w:rsidR="008F4DF7" w:rsidRPr="00B67379" w:rsidRDefault="00C52933" w:rsidP="008F4DF7">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A. Havenar-Daughton</w:t>
      </w:r>
      <w:r w:rsidR="008F4DF7" w:rsidRPr="00B67379">
        <w:rPr>
          <w:rFonts w:ascii="Cambria" w:hAnsi="Cambria" w:cs="Calibri"/>
          <w:i/>
          <w:iCs/>
          <w:color w:val="000000"/>
        </w:rPr>
        <w:t>: Functionally, sever</w:t>
      </w:r>
      <w:r w:rsidRPr="00B67379">
        <w:rPr>
          <w:rFonts w:ascii="Cambria" w:hAnsi="Cambria" w:cs="Calibri"/>
          <w:i/>
          <w:iCs/>
          <w:color w:val="000000"/>
        </w:rPr>
        <w:t>a</w:t>
      </w:r>
      <w:r w:rsidR="008F4DF7" w:rsidRPr="00B67379">
        <w:rPr>
          <w:rFonts w:ascii="Cambria" w:hAnsi="Cambria" w:cs="Calibri"/>
          <w:i/>
          <w:iCs/>
          <w:color w:val="000000"/>
        </w:rPr>
        <w:t xml:space="preserve">l PAs will need to make changes to programs or budgets to reflect portfolio changes (transition to 3P and </w:t>
      </w:r>
      <w:r w:rsidR="00DC6AF8" w:rsidRPr="00B67379">
        <w:rPr>
          <w:rFonts w:ascii="Cambria" w:hAnsi="Cambria" w:cs="Calibri"/>
          <w:i/>
          <w:iCs/>
          <w:color w:val="000000"/>
        </w:rPr>
        <w:t>ramp up</w:t>
      </w:r>
      <w:r w:rsidR="008F4DF7" w:rsidRPr="00B67379">
        <w:rPr>
          <w:rFonts w:ascii="Cambria" w:hAnsi="Cambria" w:cs="Calibri"/>
          <w:i/>
          <w:iCs/>
          <w:color w:val="000000"/>
        </w:rPr>
        <w:t xml:space="preserve"> for MCE); is there an alternative to ABALs like a bridge year? Need to keep moving portfolio forward, and </w:t>
      </w:r>
      <w:r w:rsidRPr="00B67379">
        <w:rPr>
          <w:rFonts w:ascii="Cambria" w:hAnsi="Cambria" w:cs="Calibri"/>
          <w:i/>
          <w:iCs/>
          <w:color w:val="000000"/>
        </w:rPr>
        <w:t xml:space="preserve">ABALs are currently the process for that </w:t>
      </w:r>
    </w:p>
    <w:p w14:paraId="2A203E97" w14:textId="268587B0" w:rsidR="008F4DF7" w:rsidRPr="00B67379" w:rsidRDefault="00B92D11" w:rsidP="008F4DF7">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L. Ettenson</w:t>
      </w:r>
      <w:r w:rsidR="008F4DF7" w:rsidRPr="00B67379">
        <w:rPr>
          <w:rFonts w:ascii="Cambria" w:hAnsi="Cambria" w:cs="Calibri"/>
          <w:i/>
          <w:iCs/>
          <w:color w:val="000000"/>
        </w:rPr>
        <w:t xml:space="preserve">: </w:t>
      </w:r>
      <w:r w:rsidR="00C52933" w:rsidRPr="00B67379">
        <w:rPr>
          <w:rFonts w:ascii="Cambria" w:hAnsi="Cambria" w:cs="Calibri"/>
          <w:i/>
          <w:iCs/>
          <w:color w:val="000000"/>
        </w:rPr>
        <w:t>not aware of</w:t>
      </w:r>
      <w:r w:rsidR="008F4DF7" w:rsidRPr="00B67379">
        <w:rPr>
          <w:rFonts w:ascii="Cambria" w:hAnsi="Cambria" w:cs="Calibri"/>
          <w:i/>
          <w:iCs/>
          <w:color w:val="000000"/>
        </w:rPr>
        <w:t xml:space="preserve"> any other way to set rates</w:t>
      </w:r>
    </w:p>
    <w:p w14:paraId="5B30E657" w14:textId="732DCA61" w:rsidR="008F4DF7" w:rsidRPr="00B67379" w:rsidRDefault="00C52933" w:rsidP="008F4DF7">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B. Sanders</w:t>
      </w:r>
      <w:r w:rsidR="008F4DF7" w:rsidRPr="00B67379">
        <w:rPr>
          <w:rFonts w:ascii="Cambria" w:hAnsi="Cambria" w:cs="Calibri"/>
          <w:i/>
          <w:iCs/>
          <w:color w:val="000000"/>
        </w:rPr>
        <w:t>: AB841 will impact budgets, so may need to adjust maximum authorized and change baselines; ABAL process will support these changes</w:t>
      </w:r>
    </w:p>
    <w:p w14:paraId="02C19745" w14:textId="1403F22F" w:rsidR="008F4DF7" w:rsidRPr="00B67379" w:rsidRDefault="00B92D11" w:rsidP="008F4DF7">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J. Kalafut</w:t>
      </w:r>
      <w:r w:rsidR="008F4DF7" w:rsidRPr="00B67379">
        <w:rPr>
          <w:rFonts w:ascii="Cambria" w:hAnsi="Cambria" w:cs="Calibri"/>
          <w:b/>
          <w:bCs/>
          <w:color w:val="000000"/>
        </w:rPr>
        <w:t>: Recognizing that AB841 will eat into headroom for existing budgets, I want to understand criteria, which currently</w:t>
      </w:r>
      <w:r w:rsidR="000F131E" w:rsidRPr="00B67379">
        <w:rPr>
          <w:rFonts w:ascii="Cambria" w:hAnsi="Cambria" w:cs="Calibri"/>
          <w:b/>
          <w:bCs/>
          <w:color w:val="000000"/>
        </w:rPr>
        <w:t xml:space="preserve"> includes</w:t>
      </w:r>
      <w:r w:rsidR="008F4DF7" w:rsidRPr="00B67379">
        <w:rPr>
          <w:rFonts w:ascii="Cambria" w:hAnsi="Cambria" w:cs="Calibri"/>
          <w:b/>
          <w:bCs/>
          <w:color w:val="000000"/>
        </w:rPr>
        <w:t xml:space="preserve"> forecasting </w:t>
      </w:r>
      <w:r w:rsidR="000F131E" w:rsidRPr="00B67379">
        <w:rPr>
          <w:rFonts w:ascii="Cambria" w:hAnsi="Cambria" w:cs="Calibri"/>
          <w:b/>
          <w:bCs/>
          <w:color w:val="000000"/>
        </w:rPr>
        <w:t xml:space="preserve">whether </w:t>
      </w:r>
      <w:r w:rsidR="008F4DF7" w:rsidRPr="00B67379">
        <w:rPr>
          <w:rFonts w:ascii="Cambria" w:hAnsi="Cambria" w:cs="Calibri"/>
          <w:b/>
          <w:bCs/>
          <w:color w:val="000000"/>
        </w:rPr>
        <w:t xml:space="preserve">energy savings </w:t>
      </w:r>
      <w:r w:rsidR="000F131E" w:rsidRPr="00B67379">
        <w:rPr>
          <w:rFonts w:ascii="Cambria" w:hAnsi="Cambria" w:cs="Calibri"/>
          <w:b/>
          <w:bCs/>
          <w:color w:val="000000"/>
        </w:rPr>
        <w:t xml:space="preserve">are </w:t>
      </w:r>
      <w:r w:rsidR="008F4DF7" w:rsidRPr="00B67379">
        <w:rPr>
          <w:rFonts w:ascii="Cambria" w:hAnsi="Cambria" w:cs="Calibri"/>
          <w:b/>
          <w:bCs/>
          <w:color w:val="000000"/>
        </w:rPr>
        <w:t xml:space="preserve">on track to meet goals, </w:t>
      </w:r>
      <w:r w:rsidR="000F131E" w:rsidRPr="00B67379">
        <w:rPr>
          <w:rFonts w:ascii="Cambria" w:hAnsi="Cambria" w:cs="Calibri"/>
          <w:b/>
          <w:bCs/>
          <w:color w:val="000000"/>
        </w:rPr>
        <w:t xml:space="preserve">detailing whether they </w:t>
      </w:r>
      <w:r w:rsidR="008F4DF7" w:rsidRPr="00B67379">
        <w:rPr>
          <w:rFonts w:ascii="Cambria" w:hAnsi="Cambria" w:cs="Calibri"/>
          <w:b/>
          <w:bCs/>
          <w:color w:val="000000"/>
        </w:rPr>
        <w:t xml:space="preserve">are </w:t>
      </w:r>
      <w:r w:rsidR="000F131E" w:rsidRPr="00B67379">
        <w:rPr>
          <w:rFonts w:ascii="Cambria" w:hAnsi="Cambria" w:cs="Calibri"/>
          <w:b/>
          <w:bCs/>
          <w:color w:val="000000"/>
        </w:rPr>
        <w:t>within</w:t>
      </w:r>
      <w:r w:rsidR="008F4DF7" w:rsidRPr="00B67379">
        <w:rPr>
          <w:rFonts w:ascii="Cambria" w:hAnsi="Cambria" w:cs="Calibri"/>
          <w:b/>
          <w:bCs/>
          <w:color w:val="000000"/>
        </w:rPr>
        <w:t xml:space="preserve"> </w:t>
      </w:r>
      <w:r w:rsidR="00DC6AF8" w:rsidRPr="00B67379">
        <w:rPr>
          <w:rFonts w:ascii="Cambria" w:hAnsi="Cambria" w:cs="Calibri"/>
          <w:b/>
          <w:bCs/>
          <w:color w:val="000000"/>
        </w:rPr>
        <w:t>budget</w:t>
      </w:r>
      <w:r w:rsidR="008F4DF7" w:rsidRPr="00B67379">
        <w:rPr>
          <w:rFonts w:ascii="Cambria" w:hAnsi="Cambria" w:cs="Calibri"/>
          <w:b/>
          <w:bCs/>
          <w:color w:val="000000"/>
        </w:rPr>
        <w:t xml:space="preserve"> caps, and </w:t>
      </w:r>
      <w:r w:rsidR="000F131E" w:rsidRPr="00B67379">
        <w:rPr>
          <w:rFonts w:ascii="Cambria" w:hAnsi="Cambria" w:cs="Calibri"/>
          <w:b/>
          <w:bCs/>
          <w:color w:val="000000"/>
        </w:rPr>
        <w:t>whether</w:t>
      </w:r>
      <w:r w:rsidR="008F4DF7" w:rsidRPr="00B67379">
        <w:rPr>
          <w:rFonts w:ascii="Cambria" w:hAnsi="Cambria" w:cs="Calibri"/>
          <w:b/>
          <w:bCs/>
          <w:color w:val="000000"/>
        </w:rPr>
        <w:t xml:space="preserve"> they </w:t>
      </w:r>
      <w:r w:rsidR="000F131E" w:rsidRPr="00B67379">
        <w:rPr>
          <w:rFonts w:ascii="Cambria" w:hAnsi="Cambria" w:cs="Calibri"/>
          <w:b/>
          <w:bCs/>
          <w:color w:val="000000"/>
        </w:rPr>
        <w:t xml:space="preserve">are </w:t>
      </w:r>
      <w:r w:rsidR="008F4DF7" w:rsidRPr="00B67379">
        <w:rPr>
          <w:rFonts w:ascii="Cambria" w:hAnsi="Cambria" w:cs="Calibri"/>
          <w:b/>
          <w:bCs/>
          <w:color w:val="000000"/>
        </w:rPr>
        <w:t>cost-effective</w:t>
      </w:r>
      <w:r w:rsidR="000F131E" w:rsidRPr="00B67379">
        <w:rPr>
          <w:rFonts w:ascii="Cambria" w:hAnsi="Cambria" w:cs="Calibri"/>
          <w:b/>
          <w:bCs/>
          <w:color w:val="000000"/>
        </w:rPr>
        <w:t>.</w:t>
      </w:r>
      <w:r w:rsidR="008F4DF7" w:rsidRPr="00B67379">
        <w:rPr>
          <w:rFonts w:ascii="Cambria" w:hAnsi="Cambria" w:cs="Calibri"/>
          <w:b/>
          <w:bCs/>
          <w:color w:val="000000"/>
        </w:rPr>
        <w:t xml:space="preserve"> Do you </w:t>
      </w:r>
      <w:r w:rsidR="00B14EA1" w:rsidRPr="00B67379">
        <w:rPr>
          <w:rFonts w:ascii="Cambria" w:hAnsi="Cambria" w:cs="Calibri"/>
          <w:b/>
          <w:bCs/>
          <w:color w:val="000000"/>
        </w:rPr>
        <w:t>recommend</w:t>
      </w:r>
      <w:r w:rsidR="008F4DF7" w:rsidRPr="00B67379">
        <w:rPr>
          <w:rFonts w:ascii="Cambria" w:hAnsi="Cambria" w:cs="Calibri"/>
          <w:b/>
          <w:bCs/>
          <w:color w:val="000000"/>
        </w:rPr>
        <w:t xml:space="preserve"> additional triggers or </w:t>
      </w:r>
      <w:r w:rsidR="00DC6AF8" w:rsidRPr="00B67379">
        <w:rPr>
          <w:rFonts w:ascii="Cambria" w:hAnsi="Cambria" w:cs="Calibri"/>
          <w:b/>
          <w:bCs/>
          <w:color w:val="000000"/>
        </w:rPr>
        <w:t>criteria?</w:t>
      </w:r>
      <w:r w:rsidR="008F4DF7" w:rsidRPr="00B67379">
        <w:rPr>
          <w:rFonts w:ascii="Cambria" w:hAnsi="Cambria" w:cs="Calibri"/>
          <w:b/>
          <w:bCs/>
          <w:color w:val="000000"/>
        </w:rPr>
        <w:t xml:space="preserve"> What happens if </w:t>
      </w:r>
      <w:r w:rsidR="00B14EA1" w:rsidRPr="00B67379">
        <w:rPr>
          <w:rFonts w:ascii="Cambria" w:hAnsi="Cambria" w:cs="Calibri"/>
          <w:b/>
          <w:bCs/>
          <w:color w:val="000000"/>
        </w:rPr>
        <w:t xml:space="preserve">criteria </w:t>
      </w:r>
      <w:r w:rsidR="00734010" w:rsidRPr="00B67379">
        <w:rPr>
          <w:rFonts w:ascii="Cambria" w:hAnsi="Cambria" w:cs="Calibri"/>
          <w:b/>
          <w:bCs/>
          <w:color w:val="000000"/>
        </w:rPr>
        <w:t>aren’t</w:t>
      </w:r>
      <w:r w:rsidR="00B14EA1" w:rsidRPr="00B67379">
        <w:rPr>
          <w:rFonts w:ascii="Cambria" w:hAnsi="Cambria" w:cs="Calibri"/>
          <w:b/>
          <w:bCs/>
          <w:color w:val="000000"/>
        </w:rPr>
        <w:t xml:space="preserve"> met</w:t>
      </w:r>
      <w:r w:rsidR="008F4DF7" w:rsidRPr="00B67379">
        <w:rPr>
          <w:rFonts w:ascii="Cambria" w:hAnsi="Cambria" w:cs="Calibri"/>
          <w:b/>
          <w:bCs/>
          <w:color w:val="000000"/>
        </w:rPr>
        <w:t xml:space="preserve">? What standard of review </w:t>
      </w:r>
      <w:r w:rsidR="00B14EA1" w:rsidRPr="00B67379">
        <w:rPr>
          <w:rFonts w:ascii="Cambria" w:hAnsi="Cambria" w:cs="Calibri"/>
          <w:b/>
          <w:bCs/>
          <w:color w:val="000000"/>
        </w:rPr>
        <w:t>are you recommending for</w:t>
      </w:r>
      <w:r w:rsidR="008F4DF7" w:rsidRPr="00B67379">
        <w:rPr>
          <w:rFonts w:ascii="Cambria" w:hAnsi="Cambria" w:cs="Calibri"/>
          <w:b/>
          <w:bCs/>
          <w:color w:val="000000"/>
        </w:rPr>
        <w:t xml:space="preserve"> ABALs, if not just a forecast for the next year?</w:t>
      </w:r>
    </w:p>
    <w:p w14:paraId="1CDF3826" w14:textId="120B62A5" w:rsidR="008F4DF7" w:rsidRPr="00B67379" w:rsidRDefault="00C52933" w:rsidP="008F4DF7">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color w:val="000000"/>
        </w:rPr>
        <w:t>B</w:t>
      </w:r>
      <w:r w:rsidRPr="00B67379">
        <w:rPr>
          <w:rFonts w:ascii="Cambria" w:hAnsi="Cambria" w:cs="Calibri"/>
          <w:i/>
          <w:iCs/>
          <w:color w:val="000000"/>
        </w:rPr>
        <w:t>. Sanders</w:t>
      </w:r>
      <w:r w:rsidR="008F4DF7" w:rsidRPr="00B67379">
        <w:rPr>
          <w:rFonts w:ascii="Cambria" w:hAnsi="Cambria" w:cs="Calibri"/>
          <w:i/>
          <w:iCs/>
          <w:color w:val="000000"/>
        </w:rPr>
        <w:t>: In the absence of ABALs, PAs would still need to file non-standard disposition letters.</w:t>
      </w:r>
      <w:r w:rsidR="00B14EA1" w:rsidRPr="00B67379">
        <w:rPr>
          <w:rFonts w:ascii="Cambria" w:hAnsi="Cambria" w:cs="Calibri"/>
          <w:i/>
          <w:iCs/>
          <w:color w:val="000000"/>
        </w:rPr>
        <w:t xml:space="preserve"> He explained that he doesn’t know details on the current standard of </w:t>
      </w:r>
      <w:r w:rsidR="00734010" w:rsidRPr="00B67379">
        <w:rPr>
          <w:rFonts w:ascii="Cambria" w:hAnsi="Cambria" w:cs="Calibri"/>
          <w:i/>
          <w:iCs/>
          <w:color w:val="000000"/>
        </w:rPr>
        <w:t>review but</w:t>
      </w:r>
      <w:r w:rsidR="00B14EA1" w:rsidRPr="00B67379">
        <w:rPr>
          <w:rFonts w:ascii="Cambria" w:hAnsi="Cambria" w:cs="Calibri"/>
          <w:i/>
          <w:iCs/>
          <w:color w:val="000000"/>
        </w:rPr>
        <w:t xml:space="preserve"> suggested that the current standard could continue.</w:t>
      </w:r>
      <w:r w:rsidR="008F4DF7" w:rsidRPr="00B67379">
        <w:rPr>
          <w:rFonts w:ascii="Cambria" w:hAnsi="Cambria" w:cs="Calibri"/>
          <w:i/>
          <w:iCs/>
          <w:color w:val="000000"/>
        </w:rPr>
        <w:t xml:space="preserve"> Criteria could include</w:t>
      </w:r>
      <w:r w:rsidR="00B14EA1" w:rsidRPr="00B67379">
        <w:rPr>
          <w:rFonts w:ascii="Cambria" w:hAnsi="Cambria" w:cs="Calibri"/>
          <w:i/>
          <w:iCs/>
          <w:color w:val="000000"/>
        </w:rPr>
        <w:t>, for example, staying</w:t>
      </w:r>
      <w:r w:rsidRPr="00B67379">
        <w:rPr>
          <w:rFonts w:ascii="Cambria" w:hAnsi="Cambria" w:cs="Calibri"/>
          <w:i/>
          <w:iCs/>
          <w:color w:val="000000"/>
        </w:rPr>
        <w:t xml:space="preserve"> </w:t>
      </w:r>
      <w:r w:rsidR="008F4DF7" w:rsidRPr="00B67379">
        <w:rPr>
          <w:rFonts w:ascii="Cambria" w:hAnsi="Cambria" w:cs="Calibri"/>
          <w:i/>
          <w:iCs/>
          <w:color w:val="000000"/>
        </w:rPr>
        <w:t xml:space="preserve">within budget </w:t>
      </w:r>
      <w:r w:rsidR="00DC6AF8" w:rsidRPr="00B67379">
        <w:rPr>
          <w:rFonts w:ascii="Cambria" w:hAnsi="Cambria" w:cs="Calibri"/>
          <w:i/>
          <w:iCs/>
          <w:color w:val="000000"/>
        </w:rPr>
        <w:t>caps</w:t>
      </w:r>
      <w:r w:rsidR="00B14EA1" w:rsidRPr="00B67379">
        <w:rPr>
          <w:rFonts w:ascii="Cambria" w:hAnsi="Cambria" w:cs="Calibri"/>
          <w:i/>
          <w:iCs/>
          <w:color w:val="000000"/>
        </w:rPr>
        <w:t>.</w:t>
      </w:r>
      <w:r w:rsidR="00DC6AF8" w:rsidRPr="00B67379">
        <w:rPr>
          <w:rFonts w:ascii="Cambria" w:hAnsi="Cambria" w:cs="Calibri"/>
          <w:i/>
          <w:iCs/>
          <w:color w:val="000000"/>
        </w:rPr>
        <w:t xml:space="preserve"> </w:t>
      </w:r>
      <w:r w:rsidR="00B14EA1" w:rsidRPr="00B67379">
        <w:rPr>
          <w:rFonts w:ascii="Cambria" w:hAnsi="Cambria" w:cs="Calibri"/>
          <w:i/>
          <w:iCs/>
          <w:color w:val="000000"/>
        </w:rPr>
        <w:t>He proposed</w:t>
      </w:r>
      <w:r w:rsidRPr="00B67379">
        <w:rPr>
          <w:rFonts w:ascii="Cambria" w:hAnsi="Cambria" w:cs="Calibri"/>
          <w:i/>
          <w:iCs/>
          <w:color w:val="000000"/>
        </w:rPr>
        <w:t xml:space="preserve"> l</w:t>
      </w:r>
      <w:r w:rsidR="008F4DF7" w:rsidRPr="00B67379">
        <w:rPr>
          <w:rFonts w:ascii="Cambria" w:hAnsi="Cambria" w:cs="Calibri"/>
          <w:i/>
          <w:iCs/>
          <w:color w:val="000000"/>
        </w:rPr>
        <w:t>ess focus on goals as PAs focus on new policies</w:t>
      </w:r>
      <w:r w:rsidR="00B14EA1" w:rsidRPr="00B67379">
        <w:rPr>
          <w:rFonts w:ascii="Cambria" w:hAnsi="Cambria" w:cs="Calibri"/>
          <w:i/>
          <w:iCs/>
          <w:color w:val="000000"/>
        </w:rPr>
        <w:t xml:space="preserve"> and guidance on things like </w:t>
      </w:r>
      <w:r w:rsidR="00734010" w:rsidRPr="00B67379">
        <w:rPr>
          <w:rFonts w:ascii="Cambria" w:hAnsi="Cambria" w:cs="Calibri"/>
          <w:i/>
          <w:iCs/>
          <w:color w:val="000000"/>
        </w:rPr>
        <w:t>AB841 but</w:t>
      </w:r>
      <w:r w:rsidR="008F4DF7" w:rsidRPr="00B67379">
        <w:rPr>
          <w:rFonts w:ascii="Cambria" w:hAnsi="Cambria" w:cs="Calibri"/>
          <w:i/>
          <w:iCs/>
          <w:color w:val="000000"/>
        </w:rPr>
        <w:t xml:space="preserve"> </w:t>
      </w:r>
      <w:r w:rsidR="00B14EA1" w:rsidRPr="00B67379">
        <w:rPr>
          <w:rFonts w:ascii="Cambria" w:hAnsi="Cambria" w:cs="Calibri"/>
          <w:i/>
          <w:iCs/>
          <w:color w:val="000000"/>
        </w:rPr>
        <w:t>emp</w:t>
      </w:r>
      <w:r w:rsidR="00891434">
        <w:rPr>
          <w:rFonts w:ascii="Cambria" w:hAnsi="Cambria" w:cs="Calibri"/>
          <w:i/>
          <w:iCs/>
          <w:color w:val="000000"/>
        </w:rPr>
        <w:t>h</w:t>
      </w:r>
      <w:r w:rsidR="00B14EA1" w:rsidRPr="00B67379">
        <w:rPr>
          <w:rFonts w:ascii="Cambria" w:hAnsi="Cambria" w:cs="Calibri"/>
          <w:i/>
          <w:iCs/>
          <w:color w:val="000000"/>
        </w:rPr>
        <w:t>a</w:t>
      </w:r>
      <w:r w:rsidR="00891434">
        <w:rPr>
          <w:rFonts w:ascii="Cambria" w:hAnsi="Cambria" w:cs="Calibri"/>
          <w:i/>
          <w:iCs/>
          <w:color w:val="000000"/>
        </w:rPr>
        <w:t>s</w:t>
      </w:r>
      <w:r w:rsidR="00B14EA1" w:rsidRPr="00B67379">
        <w:rPr>
          <w:rFonts w:ascii="Cambria" w:hAnsi="Cambria" w:cs="Calibri"/>
          <w:i/>
          <w:iCs/>
          <w:color w:val="000000"/>
        </w:rPr>
        <w:t xml:space="preserve">ized that PAs will still </w:t>
      </w:r>
      <w:r w:rsidR="000F131E" w:rsidRPr="00B67379">
        <w:rPr>
          <w:rFonts w:ascii="Cambria" w:hAnsi="Cambria" w:cs="Calibri"/>
          <w:i/>
          <w:iCs/>
          <w:color w:val="000000"/>
        </w:rPr>
        <w:t xml:space="preserve">need </w:t>
      </w:r>
      <w:r w:rsidR="008F4DF7" w:rsidRPr="00B67379">
        <w:rPr>
          <w:rFonts w:ascii="Cambria" w:hAnsi="Cambria" w:cs="Calibri"/>
          <w:i/>
          <w:iCs/>
          <w:color w:val="000000"/>
        </w:rPr>
        <w:t xml:space="preserve">feedback on </w:t>
      </w:r>
      <w:r w:rsidR="00B14EA1" w:rsidRPr="00B67379">
        <w:rPr>
          <w:rFonts w:ascii="Cambria" w:hAnsi="Cambria" w:cs="Calibri"/>
          <w:i/>
          <w:iCs/>
          <w:color w:val="000000"/>
        </w:rPr>
        <w:t xml:space="preserve">mechanical things. </w:t>
      </w:r>
    </w:p>
    <w:p w14:paraId="22464861" w14:textId="7344BD59" w:rsidR="008F4DF7" w:rsidRPr="00B67379" w:rsidRDefault="00B92D11" w:rsidP="008F4DF7">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lastRenderedPageBreak/>
        <w:t>P. Gruendling</w:t>
      </w:r>
      <w:r w:rsidR="008F4DF7" w:rsidRPr="00B67379">
        <w:rPr>
          <w:rFonts w:ascii="Cambria" w:hAnsi="Cambria" w:cs="Calibri"/>
          <w:b/>
          <w:bCs/>
          <w:color w:val="000000"/>
        </w:rPr>
        <w:t xml:space="preserve">: if </w:t>
      </w:r>
      <w:r w:rsidR="00C52933" w:rsidRPr="00B67379">
        <w:rPr>
          <w:rFonts w:ascii="Cambria" w:hAnsi="Cambria" w:cs="Calibri"/>
          <w:b/>
          <w:bCs/>
          <w:color w:val="000000"/>
        </w:rPr>
        <w:t xml:space="preserve">we </w:t>
      </w:r>
      <w:r w:rsidR="008F4DF7" w:rsidRPr="00B67379">
        <w:rPr>
          <w:rFonts w:ascii="Cambria" w:hAnsi="Cambria" w:cs="Calibri"/>
          <w:b/>
          <w:bCs/>
          <w:color w:val="000000"/>
        </w:rPr>
        <w:t>delay the applications and cycle, it’s challenging to reconcile freezing values and technical inputs and goals</w:t>
      </w:r>
      <w:r w:rsidR="000F131E" w:rsidRPr="00B67379">
        <w:rPr>
          <w:rFonts w:ascii="Cambria" w:hAnsi="Cambria" w:cs="Calibri"/>
          <w:b/>
          <w:bCs/>
          <w:color w:val="000000"/>
        </w:rPr>
        <w:t xml:space="preserve">. How will </w:t>
      </w:r>
      <w:r w:rsidR="008F4DF7" w:rsidRPr="00B67379">
        <w:rPr>
          <w:rFonts w:ascii="Cambria" w:hAnsi="Cambria" w:cs="Calibri"/>
          <w:b/>
          <w:bCs/>
          <w:color w:val="000000"/>
        </w:rPr>
        <w:t>the schedule actually work in practice</w:t>
      </w:r>
      <w:r w:rsidR="000F131E" w:rsidRPr="00B67379">
        <w:rPr>
          <w:rFonts w:ascii="Cambria" w:hAnsi="Cambria" w:cs="Calibri"/>
          <w:b/>
          <w:bCs/>
          <w:color w:val="000000"/>
        </w:rPr>
        <w:t>?</w:t>
      </w:r>
      <w:r w:rsidR="008F4DF7" w:rsidRPr="00B67379">
        <w:rPr>
          <w:rFonts w:ascii="Cambria" w:hAnsi="Cambria" w:cs="Calibri"/>
          <w:b/>
          <w:bCs/>
          <w:color w:val="000000"/>
        </w:rPr>
        <w:t xml:space="preserve"> </w:t>
      </w:r>
      <w:r w:rsidR="00C52933" w:rsidRPr="00B67379">
        <w:rPr>
          <w:rFonts w:ascii="Cambria" w:hAnsi="Cambria" w:cs="Calibri"/>
          <w:b/>
          <w:bCs/>
          <w:color w:val="000000"/>
        </w:rPr>
        <w:t>It d</w:t>
      </w:r>
      <w:r w:rsidR="008F4DF7" w:rsidRPr="00B67379">
        <w:rPr>
          <w:rFonts w:ascii="Cambria" w:hAnsi="Cambria" w:cs="Calibri"/>
          <w:b/>
          <w:bCs/>
          <w:color w:val="000000"/>
        </w:rPr>
        <w:t xml:space="preserve">oesn’t seem like </w:t>
      </w:r>
      <w:r w:rsidR="005E6994" w:rsidRPr="00B67379">
        <w:rPr>
          <w:rFonts w:ascii="Cambria" w:hAnsi="Cambria" w:cs="Calibri"/>
          <w:b/>
          <w:bCs/>
          <w:color w:val="000000"/>
        </w:rPr>
        <w:t xml:space="preserve">detailed thought has been put into the applications, goals, cycles, what informs claims, and so on. </w:t>
      </w:r>
    </w:p>
    <w:p w14:paraId="11451D28" w14:textId="584C70AC" w:rsidR="005E6994" w:rsidRPr="00B67379" w:rsidRDefault="00C52933" w:rsidP="005E6994">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J. Raab</w:t>
      </w:r>
      <w:r w:rsidR="005E6994" w:rsidRPr="00B67379">
        <w:rPr>
          <w:rFonts w:ascii="Cambria" w:hAnsi="Cambria" w:cs="Calibri"/>
          <w:i/>
          <w:iCs/>
          <w:color w:val="000000"/>
        </w:rPr>
        <w:t>: many of these things, like technical inputs, will be addressed later in today’s agenda.</w:t>
      </w:r>
    </w:p>
    <w:p w14:paraId="18297D23" w14:textId="245C3B0C" w:rsidR="008F4DF7" w:rsidRPr="00B67379" w:rsidRDefault="00B92D11" w:rsidP="008F4DF7">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J. Kalafut</w:t>
      </w:r>
      <w:r w:rsidR="005E6994" w:rsidRPr="00B67379">
        <w:rPr>
          <w:rFonts w:ascii="Cambria" w:hAnsi="Cambria" w:cs="Calibri"/>
          <w:b/>
          <w:bCs/>
          <w:color w:val="000000"/>
        </w:rPr>
        <w:t>:</w:t>
      </w:r>
      <w:r w:rsidR="000F131E" w:rsidRPr="00B67379">
        <w:rPr>
          <w:rFonts w:ascii="Cambria" w:hAnsi="Cambria" w:cs="Calibri"/>
          <w:b/>
          <w:bCs/>
          <w:color w:val="000000"/>
        </w:rPr>
        <w:t xml:space="preserve"> for context, ED is looking at ways to be more flexible in approving program changes given extenuating circumstances while still denying ABAL. Currently, if a </w:t>
      </w:r>
      <w:r w:rsidR="005E6994" w:rsidRPr="00B67379">
        <w:rPr>
          <w:rFonts w:ascii="Cambria" w:hAnsi="Cambria" w:cs="Calibri"/>
          <w:b/>
          <w:bCs/>
          <w:color w:val="000000"/>
        </w:rPr>
        <w:t xml:space="preserve">PAs </w:t>
      </w:r>
      <w:r w:rsidR="000F131E" w:rsidRPr="00B67379">
        <w:rPr>
          <w:rFonts w:ascii="Cambria" w:hAnsi="Cambria" w:cs="Calibri"/>
          <w:b/>
          <w:bCs/>
          <w:color w:val="000000"/>
        </w:rPr>
        <w:t>doesn’t</w:t>
      </w:r>
      <w:r w:rsidR="005E6994" w:rsidRPr="00B67379">
        <w:rPr>
          <w:rFonts w:ascii="Cambria" w:hAnsi="Cambria" w:cs="Calibri"/>
          <w:b/>
          <w:bCs/>
          <w:color w:val="000000"/>
        </w:rPr>
        <w:t xml:space="preserve"> me</w:t>
      </w:r>
      <w:r w:rsidR="000F131E" w:rsidRPr="00B67379">
        <w:rPr>
          <w:rFonts w:ascii="Cambria" w:hAnsi="Cambria" w:cs="Calibri"/>
          <w:b/>
          <w:bCs/>
          <w:color w:val="000000"/>
        </w:rPr>
        <w:t>et</w:t>
      </w:r>
      <w:r w:rsidR="005E6994" w:rsidRPr="00B67379">
        <w:rPr>
          <w:rFonts w:ascii="Cambria" w:hAnsi="Cambria" w:cs="Calibri"/>
          <w:b/>
          <w:bCs/>
          <w:color w:val="000000"/>
        </w:rPr>
        <w:t xml:space="preserve"> thresholds </w:t>
      </w:r>
      <w:r w:rsidR="00D5592F" w:rsidRPr="00B67379">
        <w:rPr>
          <w:rFonts w:ascii="Cambria" w:hAnsi="Cambria" w:cs="Calibri"/>
          <w:b/>
          <w:bCs/>
          <w:color w:val="000000"/>
        </w:rPr>
        <w:t>(</w:t>
      </w:r>
      <w:r w:rsidR="00734010" w:rsidRPr="00B67379">
        <w:rPr>
          <w:rFonts w:ascii="Cambria" w:hAnsi="Cambria" w:cs="Calibri"/>
          <w:b/>
          <w:bCs/>
          <w:color w:val="000000"/>
        </w:rPr>
        <w:t>e.g.,</w:t>
      </w:r>
      <w:r w:rsidR="00D5592F" w:rsidRPr="00B67379">
        <w:rPr>
          <w:rFonts w:ascii="Cambria" w:hAnsi="Cambria" w:cs="Calibri"/>
          <w:b/>
          <w:bCs/>
          <w:color w:val="000000"/>
        </w:rPr>
        <w:t xml:space="preserve"> cost-effectiveness) </w:t>
      </w:r>
      <w:r w:rsidR="005E6994" w:rsidRPr="00B67379">
        <w:rPr>
          <w:rFonts w:ascii="Cambria" w:hAnsi="Cambria" w:cs="Calibri"/>
          <w:b/>
          <w:bCs/>
          <w:color w:val="000000"/>
        </w:rPr>
        <w:t xml:space="preserve">set by </w:t>
      </w:r>
      <w:r w:rsidR="00D5592F" w:rsidRPr="00B67379">
        <w:rPr>
          <w:rFonts w:ascii="Cambria" w:hAnsi="Cambria" w:cs="Calibri"/>
          <w:b/>
          <w:bCs/>
          <w:color w:val="000000"/>
        </w:rPr>
        <w:t xml:space="preserve">the </w:t>
      </w:r>
      <w:r w:rsidR="005E6994" w:rsidRPr="00B67379">
        <w:rPr>
          <w:rFonts w:ascii="Cambria" w:hAnsi="Cambria" w:cs="Calibri"/>
          <w:b/>
          <w:bCs/>
          <w:color w:val="000000"/>
        </w:rPr>
        <w:t>CPUC,</w:t>
      </w:r>
      <w:r w:rsidR="00D5592F" w:rsidRPr="00B67379">
        <w:rPr>
          <w:rFonts w:ascii="Cambria" w:hAnsi="Cambria" w:cs="Calibri"/>
          <w:b/>
          <w:bCs/>
          <w:color w:val="000000"/>
        </w:rPr>
        <w:t xml:space="preserve"> t</w:t>
      </w:r>
      <w:r w:rsidR="005E6994" w:rsidRPr="00B67379">
        <w:rPr>
          <w:rFonts w:ascii="Cambria" w:hAnsi="Cambria" w:cs="Calibri"/>
          <w:b/>
          <w:bCs/>
          <w:color w:val="000000"/>
        </w:rPr>
        <w:t xml:space="preserve">echnically all budgets </w:t>
      </w:r>
      <w:r w:rsidR="000F131E" w:rsidRPr="00B67379">
        <w:rPr>
          <w:rFonts w:ascii="Cambria" w:hAnsi="Cambria" w:cs="Calibri"/>
          <w:b/>
          <w:bCs/>
          <w:color w:val="000000"/>
        </w:rPr>
        <w:t>should be</w:t>
      </w:r>
      <w:r w:rsidR="005E6994" w:rsidRPr="00B67379">
        <w:rPr>
          <w:rFonts w:ascii="Cambria" w:hAnsi="Cambria" w:cs="Calibri"/>
          <w:b/>
          <w:bCs/>
          <w:color w:val="000000"/>
        </w:rPr>
        <w:t xml:space="preserve"> frozen </w:t>
      </w:r>
      <w:r w:rsidR="00D5592F" w:rsidRPr="00B67379">
        <w:rPr>
          <w:rFonts w:ascii="Cambria" w:hAnsi="Cambria" w:cs="Calibri"/>
          <w:b/>
          <w:bCs/>
          <w:color w:val="000000"/>
        </w:rPr>
        <w:t>and the</w:t>
      </w:r>
      <w:r w:rsidR="005E6994" w:rsidRPr="00B67379">
        <w:rPr>
          <w:rFonts w:ascii="Cambria" w:hAnsi="Cambria" w:cs="Calibri"/>
          <w:b/>
          <w:bCs/>
          <w:color w:val="000000"/>
        </w:rPr>
        <w:t xml:space="preserve"> ABAL </w:t>
      </w:r>
      <w:r w:rsidR="00D5592F" w:rsidRPr="00B67379">
        <w:rPr>
          <w:rFonts w:ascii="Cambria" w:hAnsi="Cambria" w:cs="Calibri"/>
          <w:b/>
          <w:bCs/>
          <w:color w:val="000000"/>
        </w:rPr>
        <w:t xml:space="preserve">denied. </w:t>
      </w:r>
      <w:r w:rsidR="000F131E" w:rsidRPr="00B67379">
        <w:rPr>
          <w:rFonts w:ascii="Cambria" w:hAnsi="Cambria" w:cs="Calibri"/>
          <w:b/>
          <w:bCs/>
          <w:color w:val="000000"/>
        </w:rPr>
        <w:t>ED is</w:t>
      </w:r>
      <w:r w:rsidR="005E6994" w:rsidRPr="00B67379">
        <w:rPr>
          <w:rFonts w:ascii="Cambria" w:hAnsi="Cambria" w:cs="Calibri"/>
          <w:b/>
          <w:bCs/>
          <w:color w:val="000000"/>
        </w:rPr>
        <w:t xml:space="preserve"> trying to figure out the best criteria for review</w:t>
      </w:r>
      <w:r w:rsidR="000F131E" w:rsidRPr="00B67379">
        <w:rPr>
          <w:rFonts w:ascii="Cambria" w:hAnsi="Cambria" w:cs="Calibri"/>
          <w:b/>
          <w:bCs/>
          <w:color w:val="000000"/>
        </w:rPr>
        <w:t xml:space="preserve"> to be able to approve program changes in cases with extenuating circumstances.</w:t>
      </w:r>
    </w:p>
    <w:p w14:paraId="5061F540" w14:textId="77777777" w:rsidR="008F4DF7" w:rsidRPr="00B67379" w:rsidRDefault="008F4DF7" w:rsidP="008F4DF7">
      <w:pPr>
        <w:pStyle w:val="gmail-msolistparagraph"/>
        <w:spacing w:before="0" w:beforeAutospacing="0" w:after="0" w:afterAutospacing="0" w:line="339" w:lineRule="atLeast"/>
        <w:rPr>
          <w:rFonts w:ascii="Cambria" w:hAnsi="Cambria" w:cs="Calibri"/>
          <w:color w:val="000000"/>
        </w:rPr>
      </w:pPr>
    </w:p>
    <w:p w14:paraId="4FA0E9BC" w14:textId="77777777" w:rsidR="007B0705" w:rsidRPr="00B67379" w:rsidRDefault="007B0705" w:rsidP="007B0705">
      <w:pPr>
        <w:pStyle w:val="ListParagraph"/>
        <w:ind w:left="360"/>
        <w:rPr>
          <w:rFonts w:ascii="Cambria" w:eastAsiaTheme="minorEastAsia" w:hAnsi="Cambria"/>
          <w:b/>
          <w:bCs/>
          <w:sz w:val="24"/>
          <w:szCs w:val="24"/>
        </w:rPr>
      </w:pPr>
    </w:p>
    <w:p w14:paraId="6B33B673" w14:textId="059AE7CD" w:rsidR="007B0705" w:rsidRDefault="007B0705" w:rsidP="007B0705">
      <w:pPr>
        <w:pStyle w:val="ListParagraph"/>
        <w:numPr>
          <w:ilvl w:val="0"/>
          <w:numId w:val="19"/>
        </w:numPr>
        <w:rPr>
          <w:rFonts w:ascii="Cambria" w:eastAsiaTheme="minorEastAsia" w:hAnsi="Cambria"/>
          <w:b/>
          <w:bCs/>
          <w:sz w:val="24"/>
          <w:szCs w:val="24"/>
        </w:rPr>
      </w:pPr>
      <w:r w:rsidRPr="00B67379">
        <w:rPr>
          <w:rFonts w:ascii="Cambria" w:eastAsiaTheme="minorEastAsia" w:hAnsi="Cambria"/>
          <w:b/>
          <w:bCs/>
          <w:sz w:val="24"/>
          <w:szCs w:val="24"/>
        </w:rPr>
        <w:t xml:space="preserve">How should the Commission address the freezing of ex-ante savings values proposal work during the transition to the new portfolio cycle? </w:t>
      </w:r>
    </w:p>
    <w:p w14:paraId="22BB5AA0" w14:textId="4F471A77" w:rsidR="0030171E" w:rsidRDefault="0030171E" w:rsidP="0030171E">
      <w:pPr>
        <w:rPr>
          <w:rFonts w:ascii="Cambria" w:hAnsi="Cambria" w:cs="Calibri"/>
          <w:i/>
          <w:iCs/>
          <w:color w:val="000000"/>
          <w:u w:color="000000"/>
        </w:rPr>
      </w:pPr>
      <w:r w:rsidRPr="0030171E">
        <w:rPr>
          <w:rFonts w:ascii="Cambria" w:hAnsi="Cambria" w:cs="Calibri"/>
          <w:i/>
          <w:iCs/>
          <w:color w:val="000000"/>
          <w:u w:color="000000"/>
        </w:rPr>
        <w:t>C. Malotte</w:t>
      </w:r>
      <w:r>
        <w:rPr>
          <w:rFonts w:ascii="Cambria" w:eastAsiaTheme="minorEastAsia" w:hAnsi="Cambria"/>
          <w:b/>
          <w:bCs/>
        </w:rPr>
        <w:t xml:space="preserve"> </w:t>
      </w:r>
      <w:r w:rsidRPr="0030171E">
        <w:rPr>
          <w:rFonts w:ascii="Cambria" w:hAnsi="Cambria" w:cs="Calibri"/>
          <w:i/>
          <w:iCs/>
          <w:color w:val="000000"/>
          <w:u w:color="000000"/>
        </w:rPr>
        <w:t>responded to ED’s questions in this section on behalf of CAEECC</w:t>
      </w:r>
    </w:p>
    <w:p w14:paraId="75CF14EE" w14:textId="77777777" w:rsidR="0030171E" w:rsidRPr="0030171E" w:rsidRDefault="0030171E" w:rsidP="0030171E">
      <w:pPr>
        <w:rPr>
          <w:rFonts w:ascii="Cambria" w:eastAsiaTheme="minorEastAsia" w:hAnsi="Cambria"/>
          <w:b/>
          <w:bCs/>
        </w:rPr>
      </w:pPr>
    </w:p>
    <w:p w14:paraId="612BC1E1" w14:textId="09657ECB" w:rsidR="00804223" w:rsidRPr="0030171E" w:rsidRDefault="00804223" w:rsidP="0030171E">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questions:</w:t>
      </w:r>
    </w:p>
    <w:p w14:paraId="17725589" w14:textId="4C3FF9BF" w:rsidR="001D046B" w:rsidRPr="00B67379" w:rsidRDefault="00BD2681" w:rsidP="005E6994">
      <w:pPr>
        <w:rPr>
          <w:rFonts w:ascii="Cambria" w:eastAsiaTheme="minorEastAsia" w:hAnsi="Cambria"/>
          <w:i/>
          <w:iCs/>
        </w:rPr>
      </w:pPr>
      <w:r w:rsidRPr="00B67379">
        <w:rPr>
          <w:rFonts w:ascii="Cambria" w:eastAsiaTheme="minorEastAsia" w:hAnsi="Cambria"/>
          <w:i/>
          <w:iCs/>
        </w:rPr>
        <w:t xml:space="preserve">C. </w:t>
      </w:r>
      <w:r w:rsidR="00DC6AF8" w:rsidRPr="00B67379">
        <w:rPr>
          <w:rFonts w:ascii="Cambria" w:eastAsiaTheme="minorEastAsia" w:hAnsi="Cambria"/>
          <w:i/>
          <w:iCs/>
        </w:rPr>
        <w:t>Malotte</w:t>
      </w:r>
      <w:r w:rsidR="005E6994" w:rsidRPr="00B67379">
        <w:rPr>
          <w:rFonts w:ascii="Cambria" w:eastAsiaTheme="minorEastAsia" w:hAnsi="Cambria"/>
          <w:i/>
          <w:iCs/>
        </w:rPr>
        <w:t xml:space="preserve"> </w:t>
      </w:r>
      <w:r w:rsidR="009141F8" w:rsidRPr="00B67379">
        <w:rPr>
          <w:rFonts w:ascii="Cambria" w:eastAsiaTheme="minorEastAsia" w:hAnsi="Cambria"/>
          <w:i/>
          <w:iCs/>
        </w:rPr>
        <w:t>presented</w:t>
      </w:r>
      <w:r w:rsidR="005E6994" w:rsidRPr="00B67379">
        <w:rPr>
          <w:rFonts w:ascii="Cambria" w:eastAsiaTheme="minorEastAsia" w:hAnsi="Cambria"/>
          <w:i/>
          <w:iCs/>
        </w:rPr>
        <w:t xml:space="preserve"> two </w:t>
      </w:r>
      <w:r w:rsidRPr="00B67379">
        <w:rPr>
          <w:rFonts w:ascii="Cambria" w:eastAsiaTheme="minorEastAsia" w:hAnsi="Cambria"/>
          <w:i/>
          <w:iCs/>
        </w:rPr>
        <w:t>gantt</w:t>
      </w:r>
      <w:r w:rsidR="005E6994" w:rsidRPr="00B67379">
        <w:rPr>
          <w:rFonts w:ascii="Cambria" w:eastAsiaTheme="minorEastAsia" w:hAnsi="Cambria"/>
          <w:i/>
          <w:iCs/>
        </w:rPr>
        <w:t xml:space="preserve"> charts </w:t>
      </w:r>
      <w:r w:rsidR="0030171E">
        <w:rPr>
          <w:rFonts w:ascii="Cambria" w:eastAsiaTheme="minorEastAsia" w:hAnsi="Cambria"/>
          <w:i/>
          <w:iCs/>
        </w:rPr>
        <w:t xml:space="preserve">(“CAEECC 4-Year Proposal”, posted to the meeting summary page, linked above) </w:t>
      </w:r>
      <w:r w:rsidR="005E6994" w:rsidRPr="00B67379">
        <w:rPr>
          <w:rFonts w:ascii="Cambria" w:eastAsiaTheme="minorEastAsia" w:hAnsi="Cambria"/>
          <w:i/>
          <w:iCs/>
        </w:rPr>
        <w:t>- one showing the</w:t>
      </w:r>
      <w:r w:rsidR="007B0705" w:rsidRPr="00B67379">
        <w:rPr>
          <w:rFonts w:ascii="Cambria" w:eastAsiaTheme="minorEastAsia" w:hAnsi="Cambria"/>
          <w:i/>
          <w:iCs/>
        </w:rPr>
        <w:t xml:space="preserve"> original proposal chart in the proposal</w:t>
      </w:r>
      <w:r w:rsidR="005E6994" w:rsidRPr="00B67379">
        <w:rPr>
          <w:rFonts w:ascii="Cambria" w:eastAsiaTheme="minorEastAsia" w:hAnsi="Cambria"/>
          <w:i/>
          <w:iCs/>
        </w:rPr>
        <w:t>, which had a 2026 start date,</w:t>
      </w:r>
      <w:r w:rsidR="007B0705" w:rsidRPr="00B67379">
        <w:rPr>
          <w:rFonts w:ascii="Cambria" w:eastAsiaTheme="minorEastAsia" w:hAnsi="Cambria"/>
          <w:i/>
          <w:iCs/>
        </w:rPr>
        <w:t xml:space="preserve"> and </w:t>
      </w:r>
      <w:r w:rsidR="005E6994" w:rsidRPr="00B67379">
        <w:rPr>
          <w:rFonts w:ascii="Cambria" w:eastAsiaTheme="minorEastAsia" w:hAnsi="Cambria"/>
          <w:i/>
          <w:iCs/>
        </w:rPr>
        <w:t>an</w:t>
      </w:r>
      <w:r w:rsidR="007B0705" w:rsidRPr="00B67379">
        <w:rPr>
          <w:rFonts w:ascii="Cambria" w:eastAsiaTheme="minorEastAsia" w:hAnsi="Cambria"/>
          <w:i/>
          <w:iCs/>
        </w:rPr>
        <w:t xml:space="preserve"> SCE updated chart </w:t>
      </w:r>
      <w:r w:rsidR="005E6994" w:rsidRPr="00B67379">
        <w:rPr>
          <w:rFonts w:ascii="Cambria" w:eastAsiaTheme="minorEastAsia" w:hAnsi="Cambria"/>
          <w:i/>
          <w:iCs/>
        </w:rPr>
        <w:t xml:space="preserve">showing a </w:t>
      </w:r>
      <w:r w:rsidR="007B0705" w:rsidRPr="00B67379">
        <w:rPr>
          <w:rFonts w:ascii="Cambria" w:eastAsiaTheme="minorEastAsia" w:hAnsi="Cambria"/>
          <w:i/>
          <w:iCs/>
        </w:rPr>
        <w:t>2023 start date</w:t>
      </w:r>
      <w:r w:rsidR="005E6994" w:rsidRPr="00B67379">
        <w:rPr>
          <w:rFonts w:ascii="Cambria" w:eastAsiaTheme="minorEastAsia" w:hAnsi="Cambria"/>
          <w:i/>
          <w:iCs/>
        </w:rPr>
        <w:t xml:space="preserve"> based on the COVID ruling.</w:t>
      </w:r>
      <w:r w:rsidR="00C31701" w:rsidRPr="00B67379">
        <w:rPr>
          <w:rFonts w:ascii="Cambria" w:eastAsiaTheme="minorEastAsia" w:hAnsi="Cambria"/>
          <w:i/>
          <w:iCs/>
        </w:rPr>
        <w:t xml:space="preserve"> He explained that while the first chart shows a 2026 start date, it could be any even year – say January 2024. At a high-level, it shows that the engineering values and avoided costs would all flow into the goals update, so that in the 2026 timeframe you would go off the goals adopted in the previous year, say </w:t>
      </w:r>
      <w:r w:rsidR="00D5592F" w:rsidRPr="00B67379">
        <w:rPr>
          <w:rFonts w:ascii="Cambria" w:eastAsiaTheme="minorEastAsia" w:hAnsi="Cambria"/>
          <w:i/>
          <w:iCs/>
        </w:rPr>
        <w:t xml:space="preserve">May </w:t>
      </w:r>
      <w:r w:rsidR="00C31701" w:rsidRPr="00B67379">
        <w:rPr>
          <w:rFonts w:ascii="Cambria" w:eastAsiaTheme="minorEastAsia" w:hAnsi="Cambria"/>
          <w:i/>
          <w:iCs/>
        </w:rPr>
        <w:t xml:space="preserve">2025, and that would have taken into account the DEER values and avoided costs from the prior year. We may need more refinement on the engineering pieces, so I will followup with the team on that. They’ve looked at the DEER piece, which may shift a bit. </w:t>
      </w:r>
      <w:r w:rsidR="001D046B" w:rsidRPr="00B67379">
        <w:rPr>
          <w:rFonts w:ascii="Cambria" w:eastAsiaTheme="minorEastAsia" w:hAnsi="Cambria"/>
          <w:i/>
          <w:iCs/>
        </w:rPr>
        <w:t>But at a high-level, this shows the CAEECC proposal for an even-year start.</w:t>
      </w:r>
    </w:p>
    <w:p w14:paraId="20623AB8" w14:textId="77777777" w:rsidR="001D046B" w:rsidRPr="00B67379" w:rsidRDefault="001D046B" w:rsidP="005E6994">
      <w:pPr>
        <w:rPr>
          <w:rFonts w:ascii="Cambria" w:eastAsiaTheme="minorEastAsia" w:hAnsi="Cambria"/>
          <w:i/>
          <w:iCs/>
        </w:rPr>
      </w:pPr>
    </w:p>
    <w:p w14:paraId="39EB3BDC" w14:textId="7907D016" w:rsidR="007B0705" w:rsidRPr="00B67379" w:rsidRDefault="001D046B" w:rsidP="005E6994">
      <w:pPr>
        <w:rPr>
          <w:rFonts w:ascii="Cambria" w:eastAsiaTheme="minorEastAsia" w:hAnsi="Cambria"/>
          <w:i/>
          <w:iCs/>
        </w:rPr>
      </w:pPr>
      <w:r w:rsidRPr="00B67379">
        <w:rPr>
          <w:rFonts w:ascii="Cambria" w:eastAsiaTheme="minorEastAsia" w:hAnsi="Cambria"/>
          <w:i/>
          <w:iCs/>
        </w:rPr>
        <w:t xml:space="preserve">Slide 2 (which he noted is titled </w:t>
      </w:r>
      <w:r w:rsidR="005E6994" w:rsidRPr="00B67379">
        <w:rPr>
          <w:rFonts w:ascii="Cambria" w:eastAsiaTheme="minorEastAsia" w:hAnsi="Cambria"/>
          <w:i/>
          <w:iCs/>
        </w:rPr>
        <w:t xml:space="preserve">“Revised CAEECC Proposal” </w:t>
      </w:r>
      <w:r w:rsidRPr="00B67379">
        <w:rPr>
          <w:rFonts w:ascii="Cambria" w:eastAsiaTheme="minorEastAsia" w:hAnsi="Cambria"/>
          <w:i/>
          <w:iCs/>
        </w:rPr>
        <w:t xml:space="preserve">but </w:t>
      </w:r>
      <w:r w:rsidR="005E6994" w:rsidRPr="00B67379">
        <w:rPr>
          <w:rFonts w:ascii="Cambria" w:eastAsiaTheme="minorEastAsia" w:hAnsi="Cambria"/>
          <w:i/>
          <w:iCs/>
        </w:rPr>
        <w:t>should be named “SCE Comments”) shows</w:t>
      </w:r>
      <w:r w:rsidRPr="00B67379">
        <w:rPr>
          <w:rFonts w:ascii="Cambria" w:eastAsiaTheme="minorEastAsia" w:hAnsi="Cambria"/>
          <w:i/>
          <w:iCs/>
        </w:rPr>
        <w:t xml:space="preserve"> what a 2023 start date would look like. This sample timeline would start in, say 2020, with DEER and avoided costs updates, feeding into goals </w:t>
      </w:r>
      <w:r w:rsidR="00D5592F" w:rsidRPr="00B67379">
        <w:rPr>
          <w:rFonts w:ascii="Cambria" w:eastAsiaTheme="minorEastAsia" w:hAnsi="Cambria"/>
          <w:i/>
          <w:iCs/>
        </w:rPr>
        <w:t>developed</w:t>
      </w:r>
      <w:r w:rsidRPr="00B67379">
        <w:rPr>
          <w:rFonts w:ascii="Cambria" w:eastAsiaTheme="minorEastAsia" w:hAnsi="Cambria"/>
          <w:i/>
          <w:iCs/>
        </w:rPr>
        <w:t xml:space="preserve"> in</w:t>
      </w:r>
      <w:r w:rsidR="00D5592F" w:rsidRPr="00B67379">
        <w:rPr>
          <w:rFonts w:ascii="Cambria" w:eastAsiaTheme="minorEastAsia" w:hAnsi="Cambria"/>
          <w:i/>
          <w:iCs/>
        </w:rPr>
        <w:t xml:space="preserve"> May 2021</w:t>
      </w:r>
      <w:r w:rsidRPr="00B67379">
        <w:rPr>
          <w:rFonts w:ascii="Cambria" w:eastAsiaTheme="minorEastAsia" w:hAnsi="Cambria"/>
          <w:i/>
          <w:iCs/>
        </w:rPr>
        <w:t xml:space="preserve">. The applications would be filed in September 2021 and litigated through 2022 for a state date of 2023. </w:t>
      </w:r>
      <w:r w:rsidR="00D5592F" w:rsidRPr="00B67379">
        <w:rPr>
          <w:rFonts w:ascii="Cambria" w:eastAsiaTheme="minorEastAsia" w:hAnsi="Cambria"/>
          <w:i/>
          <w:iCs/>
        </w:rPr>
        <w:t>2024 and 2025 g</w:t>
      </w:r>
      <w:r w:rsidRPr="00B67379">
        <w:rPr>
          <w:rFonts w:ascii="Cambria" w:eastAsiaTheme="minorEastAsia" w:hAnsi="Cambria"/>
          <w:i/>
          <w:iCs/>
        </w:rPr>
        <w:t xml:space="preserve">oals would be </w:t>
      </w:r>
      <w:r w:rsidR="00DC6AF8" w:rsidRPr="00B67379">
        <w:rPr>
          <w:rFonts w:ascii="Cambria" w:eastAsiaTheme="minorEastAsia" w:hAnsi="Cambria"/>
          <w:i/>
          <w:iCs/>
        </w:rPr>
        <w:t>adopted</w:t>
      </w:r>
      <w:r w:rsidRPr="00B67379">
        <w:rPr>
          <w:rFonts w:ascii="Cambria" w:eastAsiaTheme="minorEastAsia" w:hAnsi="Cambria"/>
          <w:i/>
          <w:iCs/>
        </w:rPr>
        <w:t xml:space="preserve"> midway through program operation</w:t>
      </w:r>
      <w:r w:rsidR="00D5592F" w:rsidRPr="00B67379">
        <w:rPr>
          <w:rFonts w:ascii="Cambria" w:eastAsiaTheme="minorEastAsia" w:hAnsi="Cambria"/>
          <w:i/>
          <w:iCs/>
        </w:rPr>
        <w:t xml:space="preserve"> year 1, and then those goals would be static for years 2 and 3. </w:t>
      </w:r>
    </w:p>
    <w:p w14:paraId="3BC6D9B9" w14:textId="569B6041" w:rsidR="00D5592F" w:rsidRPr="00B67379" w:rsidRDefault="00D5592F" w:rsidP="005E6994">
      <w:pPr>
        <w:rPr>
          <w:rFonts w:ascii="Cambria" w:eastAsiaTheme="minorEastAsia" w:hAnsi="Cambria"/>
          <w:i/>
          <w:iCs/>
        </w:rPr>
      </w:pPr>
    </w:p>
    <w:p w14:paraId="36A6CCC8" w14:textId="59D41953" w:rsidR="005E6994" w:rsidRPr="00B67379" w:rsidRDefault="001E7E68" w:rsidP="005E6994">
      <w:pPr>
        <w:rPr>
          <w:rFonts w:ascii="Cambria" w:eastAsiaTheme="minorEastAsia" w:hAnsi="Cambria"/>
          <w:i/>
          <w:iCs/>
        </w:rPr>
      </w:pPr>
      <w:r w:rsidRPr="00B67379">
        <w:rPr>
          <w:rFonts w:ascii="Cambria" w:eastAsiaTheme="minorEastAsia" w:hAnsi="Cambria"/>
          <w:i/>
          <w:iCs/>
        </w:rPr>
        <w:lastRenderedPageBreak/>
        <w:t xml:space="preserve">He </w:t>
      </w:r>
      <w:r w:rsidR="00D660D5">
        <w:rPr>
          <w:rFonts w:ascii="Cambria" w:eastAsiaTheme="minorEastAsia" w:hAnsi="Cambria"/>
          <w:i/>
          <w:iCs/>
        </w:rPr>
        <w:t>stated</w:t>
      </w:r>
      <w:r w:rsidR="00D660D5" w:rsidRPr="00B67379">
        <w:rPr>
          <w:rFonts w:ascii="Cambria" w:eastAsiaTheme="minorEastAsia" w:hAnsi="Cambria"/>
          <w:i/>
          <w:iCs/>
        </w:rPr>
        <w:t xml:space="preserve"> </w:t>
      </w:r>
      <w:r w:rsidRPr="00B67379">
        <w:rPr>
          <w:rFonts w:ascii="Cambria" w:eastAsiaTheme="minorEastAsia" w:hAnsi="Cambria"/>
          <w:i/>
          <w:iCs/>
        </w:rPr>
        <w:t xml:space="preserve">that </w:t>
      </w:r>
      <w:r w:rsidR="00D660D5">
        <w:rPr>
          <w:rFonts w:ascii="Cambria" w:eastAsiaTheme="minorEastAsia" w:hAnsi="Cambria"/>
          <w:i/>
          <w:iCs/>
        </w:rPr>
        <w:t xml:space="preserve">SCE was </w:t>
      </w:r>
      <w:r w:rsidRPr="00B67379">
        <w:rPr>
          <w:rFonts w:ascii="Cambria" w:eastAsiaTheme="minorEastAsia" w:hAnsi="Cambria"/>
          <w:i/>
          <w:iCs/>
        </w:rPr>
        <w:t>a</w:t>
      </w:r>
      <w:r w:rsidR="00D5592F" w:rsidRPr="00B67379">
        <w:rPr>
          <w:rFonts w:ascii="Cambria" w:eastAsiaTheme="minorEastAsia" w:hAnsi="Cambria"/>
          <w:i/>
          <w:iCs/>
        </w:rPr>
        <w:t>gnostic to the start year, there are different ways to cut it depending on whether the CPUC wanted to start in an even or odd year.</w:t>
      </w:r>
    </w:p>
    <w:p w14:paraId="245FAE84" w14:textId="77777777" w:rsidR="005E6994" w:rsidRPr="00B67379" w:rsidRDefault="005E6994" w:rsidP="005E6994">
      <w:pPr>
        <w:rPr>
          <w:rFonts w:ascii="Cambria" w:eastAsiaTheme="minorEastAsia" w:hAnsi="Cambria"/>
          <w:b/>
          <w:bCs/>
          <w:color w:val="333333"/>
        </w:rPr>
      </w:pPr>
    </w:p>
    <w:p w14:paraId="13453F7A" w14:textId="77777777" w:rsidR="00AC3701" w:rsidRPr="00B67379" w:rsidRDefault="00AC3701" w:rsidP="00AC3701">
      <w:pPr>
        <w:pStyle w:val="gmail-msolistparagraph"/>
        <w:spacing w:before="0" w:beforeAutospacing="0" w:after="0" w:afterAutospacing="0" w:line="339" w:lineRule="atLeast"/>
        <w:rPr>
          <w:rFonts w:ascii="Cambria" w:hAnsi="Cambria" w:cs="Calibri"/>
          <w:b/>
          <w:bCs/>
          <w:color w:val="000000"/>
          <w:u w:val="single"/>
        </w:rPr>
      </w:pPr>
      <w:r w:rsidRPr="00B67379">
        <w:rPr>
          <w:rFonts w:ascii="Cambria" w:hAnsi="Cambria" w:cs="Calibri"/>
          <w:b/>
          <w:bCs/>
          <w:color w:val="000000"/>
          <w:u w:val="single"/>
        </w:rPr>
        <w:t>ED followup questions and comments:</w:t>
      </w:r>
    </w:p>
    <w:p w14:paraId="62A0D700" w14:textId="1EA5F198" w:rsidR="00AC3701" w:rsidRPr="00B67379" w:rsidRDefault="00B92D11" w:rsidP="00AC3701">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J. Kalafut</w:t>
      </w:r>
      <w:r w:rsidR="00AC3701" w:rsidRPr="00B67379">
        <w:rPr>
          <w:rFonts w:ascii="Cambria" w:hAnsi="Cambria" w:cs="Calibri"/>
          <w:b/>
          <w:bCs/>
          <w:color w:val="000000"/>
        </w:rPr>
        <w:t xml:space="preserve">: </w:t>
      </w:r>
      <w:r w:rsidR="00666D39" w:rsidRPr="00B67379">
        <w:rPr>
          <w:rFonts w:ascii="Cambria" w:hAnsi="Cambria" w:cs="Calibri"/>
          <w:b/>
          <w:bCs/>
          <w:color w:val="000000"/>
        </w:rPr>
        <w:t>on slide 1, would the application decision update the applications with the new goals</w:t>
      </w:r>
      <w:r w:rsidR="001D046B" w:rsidRPr="00B67379">
        <w:rPr>
          <w:rFonts w:ascii="Cambria" w:hAnsi="Cambria" w:cs="Calibri"/>
          <w:b/>
          <w:bCs/>
          <w:color w:val="000000"/>
        </w:rPr>
        <w:t>, and so year one would be using inputs to the 2026 goals</w:t>
      </w:r>
      <w:r w:rsidR="00666D39" w:rsidRPr="00B67379">
        <w:rPr>
          <w:rFonts w:ascii="Cambria" w:hAnsi="Cambria" w:cs="Calibri"/>
          <w:b/>
          <w:bCs/>
          <w:color w:val="000000"/>
        </w:rPr>
        <w:t xml:space="preserve">? </w:t>
      </w:r>
      <w:r w:rsidR="001D046B" w:rsidRPr="00B67379">
        <w:rPr>
          <w:rFonts w:ascii="Cambria" w:hAnsi="Cambria" w:cs="Calibri"/>
          <w:b/>
          <w:bCs/>
          <w:color w:val="000000"/>
        </w:rPr>
        <w:t>Would there be some supplemental filing from the utilities after the decision to make updates? For example,</w:t>
      </w:r>
      <w:r w:rsidR="00666D39" w:rsidRPr="00B67379">
        <w:rPr>
          <w:rFonts w:ascii="Cambria" w:hAnsi="Cambria" w:cs="Calibri"/>
          <w:b/>
          <w:bCs/>
          <w:color w:val="000000"/>
        </w:rPr>
        <w:t xml:space="preserve"> DEER resolution </w:t>
      </w:r>
      <w:r w:rsidR="00DF4942" w:rsidRPr="00B67379">
        <w:rPr>
          <w:rFonts w:ascii="Cambria" w:hAnsi="Cambria" w:cs="Calibri"/>
          <w:b/>
          <w:bCs/>
          <w:color w:val="000000"/>
        </w:rPr>
        <w:t>occurs</w:t>
      </w:r>
      <w:r w:rsidR="00666D39" w:rsidRPr="00B67379">
        <w:rPr>
          <w:rFonts w:ascii="Cambria" w:hAnsi="Cambria" w:cs="Calibri"/>
          <w:b/>
          <w:bCs/>
          <w:color w:val="000000"/>
        </w:rPr>
        <w:t xml:space="preserve"> every other year</w:t>
      </w:r>
      <w:r w:rsidR="00DF4942" w:rsidRPr="00B67379">
        <w:rPr>
          <w:rFonts w:ascii="Cambria" w:hAnsi="Cambria" w:cs="Calibri"/>
          <w:b/>
          <w:bCs/>
          <w:color w:val="000000"/>
        </w:rPr>
        <w:t>.</w:t>
      </w:r>
      <w:r w:rsidR="00666D39" w:rsidRPr="00B67379">
        <w:rPr>
          <w:rFonts w:ascii="Cambria" w:hAnsi="Cambria" w:cs="Calibri"/>
          <w:b/>
          <w:bCs/>
          <w:color w:val="000000"/>
        </w:rPr>
        <w:t xml:space="preserve"> </w:t>
      </w:r>
    </w:p>
    <w:p w14:paraId="060B3DCA" w14:textId="7C26738A" w:rsidR="00666D39" w:rsidRPr="00B67379" w:rsidRDefault="00B92D11" w:rsidP="00666D39">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C. Malotte</w:t>
      </w:r>
      <w:r w:rsidR="00666D39" w:rsidRPr="00B67379">
        <w:rPr>
          <w:rFonts w:ascii="Cambria" w:hAnsi="Cambria" w:cs="Calibri"/>
          <w:i/>
          <w:iCs/>
          <w:color w:val="000000"/>
        </w:rPr>
        <w:t xml:space="preserve">: </w:t>
      </w:r>
      <w:r w:rsidR="001D046B" w:rsidRPr="00B67379">
        <w:rPr>
          <w:rFonts w:ascii="Cambria" w:hAnsi="Cambria" w:cs="Calibri"/>
          <w:i/>
          <w:iCs/>
          <w:color w:val="000000"/>
        </w:rPr>
        <w:t xml:space="preserve">Yes, 2026 goals would be used for 2026 and 2027 program years. And yes, the litigation process can be used to make updates. </w:t>
      </w:r>
      <w:r w:rsidR="00666D39" w:rsidRPr="00B67379">
        <w:rPr>
          <w:rFonts w:ascii="Cambria" w:hAnsi="Cambria" w:cs="Calibri"/>
          <w:i/>
          <w:iCs/>
          <w:color w:val="000000"/>
        </w:rPr>
        <w:t xml:space="preserve">DEER </w:t>
      </w:r>
      <w:r w:rsidR="001D046B" w:rsidRPr="00B67379">
        <w:rPr>
          <w:rFonts w:ascii="Cambria" w:hAnsi="Cambria" w:cs="Calibri"/>
          <w:i/>
          <w:iCs/>
          <w:color w:val="000000"/>
        </w:rPr>
        <w:t xml:space="preserve">essentially </w:t>
      </w:r>
      <w:r w:rsidR="00666D39" w:rsidRPr="00B67379">
        <w:rPr>
          <w:rFonts w:ascii="Cambria" w:hAnsi="Cambria" w:cs="Calibri"/>
          <w:i/>
          <w:iCs/>
          <w:color w:val="000000"/>
        </w:rPr>
        <w:t xml:space="preserve">projects what engineering values </w:t>
      </w:r>
      <w:r w:rsidR="001D046B" w:rsidRPr="00B67379">
        <w:rPr>
          <w:rFonts w:ascii="Cambria" w:hAnsi="Cambria" w:cs="Calibri"/>
          <w:i/>
          <w:iCs/>
          <w:color w:val="000000"/>
        </w:rPr>
        <w:t>will be</w:t>
      </w:r>
      <w:r w:rsidR="00666D39" w:rsidRPr="00B67379">
        <w:rPr>
          <w:rFonts w:ascii="Cambria" w:hAnsi="Cambria" w:cs="Calibri"/>
          <w:i/>
          <w:iCs/>
          <w:color w:val="000000"/>
        </w:rPr>
        <w:t>, so</w:t>
      </w:r>
      <w:r w:rsidR="001D046B" w:rsidRPr="00B67379">
        <w:rPr>
          <w:rFonts w:ascii="Cambria" w:hAnsi="Cambria" w:cs="Calibri"/>
          <w:i/>
          <w:iCs/>
          <w:color w:val="000000"/>
        </w:rPr>
        <w:t xml:space="preserve"> it’s</w:t>
      </w:r>
      <w:r w:rsidR="00666D39" w:rsidRPr="00B67379">
        <w:rPr>
          <w:rFonts w:ascii="Cambria" w:hAnsi="Cambria" w:cs="Calibri"/>
          <w:i/>
          <w:iCs/>
          <w:color w:val="000000"/>
        </w:rPr>
        <w:t xml:space="preserve"> less </w:t>
      </w:r>
      <w:r w:rsidR="001D046B" w:rsidRPr="00B67379">
        <w:rPr>
          <w:rFonts w:ascii="Cambria" w:hAnsi="Cambria" w:cs="Calibri"/>
          <w:i/>
          <w:iCs/>
          <w:color w:val="000000"/>
        </w:rPr>
        <w:t>about</w:t>
      </w:r>
      <w:r w:rsidR="00666D39" w:rsidRPr="00B67379">
        <w:rPr>
          <w:rFonts w:ascii="Cambria" w:hAnsi="Cambria" w:cs="Calibri"/>
          <w:i/>
          <w:iCs/>
          <w:color w:val="000000"/>
        </w:rPr>
        <w:t xml:space="preserve"> freezing engineering values </w:t>
      </w:r>
      <w:r w:rsidR="00DF4942" w:rsidRPr="00B67379">
        <w:rPr>
          <w:rFonts w:ascii="Cambria" w:hAnsi="Cambria" w:cs="Calibri"/>
          <w:i/>
          <w:iCs/>
          <w:color w:val="000000"/>
        </w:rPr>
        <w:t>and more about</w:t>
      </w:r>
      <w:r w:rsidR="001D046B" w:rsidRPr="00B67379">
        <w:rPr>
          <w:rFonts w:ascii="Cambria" w:hAnsi="Cambria" w:cs="Calibri"/>
          <w:i/>
          <w:iCs/>
          <w:color w:val="000000"/>
        </w:rPr>
        <w:t xml:space="preserve"> using the assumptions</w:t>
      </w:r>
      <w:r w:rsidR="002B33F2" w:rsidRPr="00B67379">
        <w:rPr>
          <w:rFonts w:ascii="Cambria" w:hAnsi="Cambria" w:cs="Calibri"/>
          <w:i/>
          <w:iCs/>
          <w:color w:val="000000"/>
        </w:rPr>
        <w:t xml:space="preserve"> to </w:t>
      </w:r>
      <w:r w:rsidR="00DC6AF8" w:rsidRPr="00B67379">
        <w:rPr>
          <w:rFonts w:ascii="Cambria" w:hAnsi="Cambria" w:cs="Calibri"/>
          <w:i/>
          <w:iCs/>
          <w:color w:val="000000"/>
        </w:rPr>
        <w:t>scale up</w:t>
      </w:r>
      <w:r w:rsidR="002B33F2" w:rsidRPr="00B67379">
        <w:rPr>
          <w:rFonts w:ascii="Cambria" w:hAnsi="Cambria" w:cs="Calibri"/>
          <w:i/>
          <w:iCs/>
          <w:color w:val="000000"/>
        </w:rPr>
        <w:t xml:space="preserve"> or </w:t>
      </w:r>
      <w:r w:rsidR="00DC6AF8" w:rsidRPr="00B67379">
        <w:rPr>
          <w:rFonts w:ascii="Cambria" w:hAnsi="Cambria" w:cs="Calibri"/>
          <w:i/>
          <w:iCs/>
          <w:color w:val="000000"/>
        </w:rPr>
        <w:t>down</w:t>
      </w:r>
      <w:r w:rsidR="002B33F2" w:rsidRPr="00B67379">
        <w:rPr>
          <w:rFonts w:ascii="Cambria" w:hAnsi="Cambria" w:cs="Calibri"/>
          <w:i/>
          <w:iCs/>
          <w:color w:val="000000"/>
        </w:rPr>
        <w:t xml:space="preserve"> DEER values. DEER projections are used in developing goals, so the proposal is to have DEER and avoided cost values become effective at the same time that the goals are effective. This alignment is central to the CAEECC proposal. </w:t>
      </w:r>
      <w:r w:rsidR="00666D39" w:rsidRPr="00B67379">
        <w:rPr>
          <w:rFonts w:ascii="Cambria" w:hAnsi="Cambria" w:cs="Calibri"/>
          <w:i/>
          <w:iCs/>
          <w:color w:val="000000"/>
        </w:rPr>
        <w:t xml:space="preserve"> </w:t>
      </w:r>
    </w:p>
    <w:p w14:paraId="23BC9130" w14:textId="23F7DB05" w:rsidR="00666D39" w:rsidRPr="00B67379" w:rsidRDefault="00B92D11" w:rsidP="00AC3701">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P. Gruendling</w:t>
      </w:r>
      <w:r w:rsidR="00666D39" w:rsidRPr="00B67379">
        <w:rPr>
          <w:rFonts w:ascii="Cambria" w:hAnsi="Cambria" w:cs="Calibri"/>
          <w:b/>
          <w:bCs/>
          <w:color w:val="000000"/>
        </w:rPr>
        <w:t>: this doesn’t have mid</w:t>
      </w:r>
      <w:r w:rsidR="00421FC9">
        <w:rPr>
          <w:rFonts w:ascii="Cambria" w:hAnsi="Cambria" w:cs="Calibri"/>
          <w:b/>
          <w:bCs/>
          <w:color w:val="000000"/>
        </w:rPr>
        <w:t>-</w:t>
      </w:r>
      <w:r w:rsidR="00666D39" w:rsidRPr="00B67379">
        <w:rPr>
          <w:rFonts w:ascii="Cambria" w:hAnsi="Cambria" w:cs="Calibri"/>
          <w:b/>
          <w:bCs/>
          <w:color w:val="000000"/>
        </w:rPr>
        <w:t>cycle process, right?</w:t>
      </w:r>
    </w:p>
    <w:p w14:paraId="11575EFD" w14:textId="721D44DE" w:rsidR="00666D39" w:rsidRPr="00B67379" w:rsidRDefault="00B92D11" w:rsidP="00666D39">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C. Malotte</w:t>
      </w:r>
      <w:r w:rsidR="00666D39" w:rsidRPr="00B67379">
        <w:rPr>
          <w:rFonts w:ascii="Cambria" w:hAnsi="Cambria" w:cs="Calibri"/>
          <w:i/>
          <w:iCs/>
          <w:color w:val="000000"/>
        </w:rPr>
        <w:t xml:space="preserve">: There will still be a midcycle true up, which would be in the second annual report; regardless of </w:t>
      </w:r>
      <w:r w:rsidR="00C52933" w:rsidRPr="00B67379">
        <w:rPr>
          <w:rFonts w:ascii="Cambria" w:hAnsi="Cambria" w:cs="Calibri"/>
          <w:i/>
          <w:iCs/>
          <w:color w:val="000000"/>
        </w:rPr>
        <w:t xml:space="preserve">the </w:t>
      </w:r>
      <w:r w:rsidR="00666D39" w:rsidRPr="00B67379">
        <w:rPr>
          <w:rFonts w:ascii="Cambria" w:hAnsi="Cambria" w:cs="Calibri"/>
          <w:i/>
          <w:iCs/>
          <w:color w:val="000000"/>
        </w:rPr>
        <w:t xml:space="preserve">start year, the true up would be midway through. </w:t>
      </w:r>
    </w:p>
    <w:p w14:paraId="2FF81E8B" w14:textId="3C451AAC" w:rsidR="00666D39" w:rsidRPr="00B67379" w:rsidRDefault="00FC1BB6" w:rsidP="00666D39">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R. Bullard</w:t>
      </w:r>
      <w:r w:rsidR="00666D39" w:rsidRPr="00B67379">
        <w:rPr>
          <w:rFonts w:ascii="Cambria" w:hAnsi="Cambria" w:cs="Calibri"/>
          <w:i/>
          <w:iCs/>
          <w:color w:val="000000"/>
        </w:rPr>
        <w:t xml:space="preserve">: </w:t>
      </w:r>
      <w:r w:rsidR="00DF4942" w:rsidRPr="00B67379">
        <w:rPr>
          <w:rFonts w:ascii="Cambria" w:hAnsi="Cambria" w:cs="Calibri"/>
          <w:i/>
          <w:iCs/>
          <w:color w:val="000000"/>
        </w:rPr>
        <w:t>in an</w:t>
      </w:r>
      <w:r w:rsidR="00666D39" w:rsidRPr="00B67379">
        <w:rPr>
          <w:rFonts w:ascii="Cambria" w:hAnsi="Cambria" w:cs="Calibri"/>
          <w:i/>
          <w:iCs/>
          <w:color w:val="000000"/>
        </w:rPr>
        <w:t xml:space="preserve"> odd-year application start date, there would be two refreshes of </w:t>
      </w:r>
      <w:r w:rsidR="00DF4942" w:rsidRPr="00B67379">
        <w:rPr>
          <w:rFonts w:ascii="Cambria" w:hAnsi="Cambria" w:cs="Calibri"/>
          <w:i/>
          <w:iCs/>
          <w:color w:val="000000"/>
        </w:rPr>
        <w:t>P</w:t>
      </w:r>
      <w:r w:rsidR="002B33F2" w:rsidRPr="00B67379">
        <w:rPr>
          <w:rFonts w:ascii="Cambria" w:hAnsi="Cambria" w:cs="Calibri"/>
          <w:i/>
          <w:iCs/>
          <w:color w:val="000000"/>
        </w:rPr>
        <w:t xml:space="preserve">otential and </w:t>
      </w:r>
      <w:r w:rsidR="00DF4942" w:rsidRPr="00B67379">
        <w:rPr>
          <w:rFonts w:ascii="Cambria" w:hAnsi="Cambria" w:cs="Calibri"/>
          <w:i/>
          <w:iCs/>
          <w:color w:val="000000"/>
        </w:rPr>
        <w:t>G</w:t>
      </w:r>
      <w:r w:rsidR="002B33F2" w:rsidRPr="00B67379">
        <w:rPr>
          <w:rFonts w:ascii="Cambria" w:hAnsi="Cambria" w:cs="Calibri"/>
          <w:i/>
          <w:iCs/>
          <w:color w:val="000000"/>
        </w:rPr>
        <w:t>oal updates, so it doesn’t perfectly line up with new goal</w:t>
      </w:r>
      <w:r w:rsidR="00DF4942" w:rsidRPr="00B67379">
        <w:rPr>
          <w:rFonts w:ascii="Cambria" w:hAnsi="Cambria" w:cs="Calibri"/>
          <w:i/>
          <w:iCs/>
          <w:color w:val="000000"/>
        </w:rPr>
        <w:t>s</w:t>
      </w:r>
      <w:r w:rsidR="002B33F2" w:rsidRPr="00B67379">
        <w:rPr>
          <w:rFonts w:ascii="Cambria" w:hAnsi="Cambria" w:cs="Calibri"/>
          <w:i/>
          <w:iCs/>
          <w:color w:val="000000"/>
        </w:rPr>
        <w:t xml:space="preserve"> at the start of the application and a refresh at the </w:t>
      </w:r>
      <w:r w:rsidR="00DC6AF8" w:rsidRPr="00B67379">
        <w:rPr>
          <w:rFonts w:ascii="Cambria" w:hAnsi="Cambria" w:cs="Calibri"/>
          <w:i/>
          <w:iCs/>
          <w:color w:val="000000"/>
        </w:rPr>
        <w:t>midcycle</w:t>
      </w:r>
      <w:r w:rsidR="002B33F2" w:rsidRPr="00B67379">
        <w:rPr>
          <w:rFonts w:ascii="Cambria" w:hAnsi="Cambria" w:cs="Calibri"/>
          <w:i/>
          <w:iCs/>
          <w:color w:val="000000"/>
        </w:rPr>
        <w:t xml:space="preserve">. </w:t>
      </w:r>
      <w:r w:rsidR="00666D39" w:rsidRPr="00B67379">
        <w:rPr>
          <w:rFonts w:ascii="Cambria" w:hAnsi="Cambria" w:cs="Calibri"/>
          <w:i/>
          <w:iCs/>
          <w:color w:val="000000"/>
        </w:rPr>
        <w:t xml:space="preserve"> </w:t>
      </w:r>
    </w:p>
    <w:p w14:paraId="02D09C65" w14:textId="7771843F" w:rsidR="00666D39" w:rsidRPr="00B67379" w:rsidRDefault="00B92D11" w:rsidP="00AC3701">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A. Labonte</w:t>
      </w:r>
      <w:r w:rsidR="00666D39" w:rsidRPr="00B67379">
        <w:rPr>
          <w:rFonts w:ascii="Cambria" w:hAnsi="Cambria" w:cs="Calibri"/>
          <w:b/>
          <w:bCs/>
          <w:color w:val="000000"/>
        </w:rPr>
        <w:t xml:space="preserve">: How does this </w:t>
      </w:r>
      <w:r w:rsidR="002B33F2" w:rsidRPr="00B67379">
        <w:rPr>
          <w:rFonts w:ascii="Cambria" w:hAnsi="Cambria" w:cs="Calibri"/>
          <w:b/>
          <w:bCs/>
          <w:color w:val="000000"/>
        </w:rPr>
        <w:t>timeline impact</w:t>
      </w:r>
      <w:r w:rsidR="00666D39" w:rsidRPr="00B67379">
        <w:rPr>
          <w:rFonts w:ascii="Cambria" w:hAnsi="Cambria" w:cs="Calibri"/>
          <w:b/>
          <w:bCs/>
          <w:color w:val="000000"/>
        </w:rPr>
        <w:t xml:space="preserve"> third part</w:t>
      </w:r>
      <w:r w:rsidR="002B33F2" w:rsidRPr="00B67379">
        <w:rPr>
          <w:rFonts w:ascii="Cambria" w:hAnsi="Cambria" w:cs="Calibri"/>
          <w:b/>
          <w:bCs/>
          <w:color w:val="000000"/>
        </w:rPr>
        <w:t>y</w:t>
      </w:r>
      <w:r w:rsidR="00666D39" w:rsidRPr="00B67379">
        <w:rPr>
          <w:rFonts w:ascii="Cambria" w:hAnsi="Cambria" w:cs="Calibri"/>
          <w:b/>
          <w:bCs/>
          <w:color w:val="000000"/>
        </w:rPr>
        <w:t xml:space="preserve"> forecasts and values?</w:t>
      </w:r>
    </w:p>
    <w:p w14:paraId="723CA951" w14:textId="70E4855B" w:rsidR="00666D39" w:rsidRPr="00B67379" w:rsidRDefault="00FC1BB6" w:rsidP="002B33F2">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R. Bullard</w:t>
      </w:r>
      <w:r w:rsidR="00666D39" w:rsidRPr="00B67379">
        <w:rPr>
          <w:rFonts w:ascii="Cambria" w:hAnsi="Cambria" w:cs="Calibri"/>
          <w:i/>
          <w:iCs/>
          <w:color w:val="000000"/>
        </w:rPr>
        <w:t>:</w:t>
      </w:r>
      <w:r w:rsidR="002B33F2" w:rsidRPr="00B67379">
        <w:rPr>
          <w:rFonts w:ascii="Cambria" w:hAnsi="Cambria" w:cs="Calibri"/>
          <w:i/>
          <w:iCs/>
          <w:color w:val="000000"/>
        </w:rPr>
        <w:t xml:space="preserve"> </w:t>
      </w:r>
      <w:r w:rsidR="00666D39" w:rsidRPr="00B67379">
        <w:rPr>
          <w:rFonts w:ascii="Cambria" w:hAnsi="Cambria" w:cs="Calibri"/>
          <w:i/>
          <w:iCs/>
          <w:color w:val="000000"/>
        </w:rPr>
        <w:t xml:space="preserve">Goal setting would be </w:t>
      </w:r>
      <w:r w:rsidR="002B33F2" w:rsidRPr="00B67379">
        <w:rPr>
          <w:rFonts w:ascii="Cambria" w:hAnsi="Cambria" w:cs="Calibri"/>
          <w:i/>
          <w:iCs/>
          <w:color w:val="000000"/>
        </w:rPr>
        <w:t>the same</w:t>
      </w:r>
      <w:r w:rsidR="00666D39" w:rsidRPr="00B67379">
        <w:rPr>
          <w:rFonts w:ascii="Cambria" w:hAnsi="Cambria" w:cs="Calibri"/>
          <w:i/>
          <w:iCs/>
          <w:color w:val="000000"/>
        </w:rPr>
        <w:t xml:space="preserve"> set of avoided costs and engineering values to set goals for both IOUs and 3P</w:t>
      </w:r>
      <w:r w:rsidR="00DF4942" w:rsidRPr="00B67379">
        <w:rPr>
          <w:rFonts w:ascii="Cambria" w:hAnsi="Cambria" w:cs="Calibri"/>
          <w:i/>
          <w:iCs/>
          <w:color w:val="000000"/>
        </w:rPr>
        <w:t>s</w:t>
      </w:r>
      <w:r w:rsidR="00666D39" w:rsidRPr="00B67379">
        <w:rPr>
          <w:rFonts w:ascii="Cambria" w:hAnsi="Cambria" w:cs="Calibri"/>
          <w:i/>
          <w:iCs/>
          <w:color w:val="000000"/>
        </w:rPr>
        <w:t xml:space="preserve">. </w:t>
      </w:r>
    </w:p>
    <w:p w14:paraId="456EFFA3" w14:textId="3FB7BC85" w:rsidR="00666D39" w:rsidRPr="00B67379" w:rsidRDefault="00B92D11" w:rsidP="00666D39">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C. Malotte</w:t>
      </w:r>
      <w:r w:rsidR="00666D39" w:rsidRPr="00B67379">
        <w:rPr>
          <w:rFonts w:ascii="Cambria" w:hAnsi="Cambria" w:cs="Calibri"/>
          <w:i/>
          <w:iCs/>
          <w:color w:val="000000"/>
        </w:rPr>
        <w:t>: This is a big advantage of this proposal</w:t>
      </w:r>
      <w:r w:rsidR="002B33F2" w:rsidRPr="00B67379">
        <w:rPr>
          <w:rFonts w:ascii="Cambria" w:hAnsi="Cambria" w:cs="Calibri"/>
          <w:i/>
          <w:iCs/>
          <w:color w:val="000000"/>
        </w:rPr>
        <w:t xml:space="preserve">: </w:t>
      </w:r>
      <w:r w:rsidR="00666D39" w:rsidRPr="00B67379">
        <w:rPr>
          <w:rFonts w:ascii="Cambria" w:hAnsi="Cambria" w:cs="Calibri"/>
          <w:i/>
          <w:iCs/>
          <w:color w:val="000000"/>
        </w:rPr>
        <w:t>providing certaint</w:t>
      </w:r>
      <w:r w:rsidR="002B33F2" w:rsidRPr="00B67379">
        <w:rPr>
          <w:rFonts w:ascii="Cambria" w:hAnsi="Cambria" w:cs="Calibri"/>
          <w:i/>
          <w:iCs/>
          <w:color w:val="000000"/>
        </w:rPr>
        <w:t>y</w:t>
      </w:r>
      <w:r w:rsidR="00666D39" w:rsidRPr="00B67379">
        <w:rPr>
          <w:rFonts w:ascii="Cambria" w:hAnsi="Cambria" w:cs="Calibri"/>
          <w:i/>
          <w:iCs/>
          <w:color w:val="000000"/>
        </w:rPr>
        <w:t xml:space="preserve"> for all parties</w:t>
      </w:r>
      <w:r w:rsidR="002B33F2" w:rsidRPr="00B67379">
        <w:rPr>
          <w:rFonts w:ascii="Cambria" w:hAnsi="Cambria" w:cs="Calibri"/>
          <w:i/>
          <w:iCs/>
          <w:color w:val="000000"/>
        </w:rPr>
        <w:t xml:space="preserve"> including </w:t>
      </w:r>
      <w:r w:rsidR="00DF4942" w:rsidRPr="00B67379">
        <w:rPr>
          <w:rFonts w:ascii="Cambria" w:hAnsi="Cambria" w:cs="Calibri"/>
          <w:i/>
          <w:iCs/>
          <w:color w:val="000000"/>
        </w:rPr>
        <w:t>3Ps</w:t>
      </w:r>
      <w:r w:rsidR="002B33F2" w:rsidRPr="00B67379">
        <w:rPr>
          <w:rFonts w:ascii="Cambria" w:hAnsi="Cambria" w:cs="Calibri"/>
          <w:i/>
          <w:iCs/>
          <w:color w:val="000000"/>
        </w:rPr>
        <w:t xml:space="preserve"> and implementers, not just IOUs</w:t>
      </w:r>
    </w:p>
    <w:p w14:paraId="7FA8BCC4" w14:textId="5DC746A3" w:rsidR="00666D39" w:rsidRPr="00B67379" w:rsidRDefault="00B92D11" w:rsidP="00666D39">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t>A. Labonte</w:t>
      </w:r>
      <w:r w:rsidR="00666D39" w:rsidRPr="00B67379">
        <w:rPr>
          <w:rFonts w:ascii="Cambria" w:hAnsi="Cambria" w:cs="Calibri"/>
          <w:b/>
          <w:bCs/>
          <w:color w:val="000000"/>
        </w:rPr>
        <w:t>: would any part of this change existing contracts like pay for performance, for example if DEER changes savings values?</w:t>
      </w:r>
    </w:p>
    <w:p w14:paraId="467DA22E" w14:textId="128D0F5C" w:rsidR="00B02A72" w:rsidRPr="00B67379" w:rsidRDefault="00FC1BB6" w:rsidP="00B02A72">
      <w:pPr>
        <w:pStyle w:val="gmail-msolistparagraph"/>
        <w:numPr>
          <w:ilvl w:val="1"/>
          <w:numId w:val="27"/>
        </w:numPr>
        <w:spacing w:before="0" w:beforeAutospacing="0" w:after="0" w:afterAutospacing="0" w:line="339" w:lineRule="atLeast"/>
        <w:rPr>
          <w:rFonts w:ascii="Cambria" w:hAnsi="Cambria" w:cs="Calibri"/>
          <w:i/>
          <w:iCs/>
          <w:color w:val="000000"/>
        </w:rPr>
      </w:pPr>
      <w:r w:rsidRPr="00B67379">
        <w:rPr>
          <w:rFonts w:ascii="Cambria" w:hAnsi="Cambria" w:cs="Calibri"/>
          <w:i/>
          <w:iCs/>
          <w:color w:val="000000"/>
        </w:rPr>
        <w:t>R. Bullard</w:t>
      </w:r>
      <w:r w:rsidR="00666D39" w:rsidRPr="00B67379">
        <w:rPr>
          <w:rFonts w:ascii="Cambria" w:hAnsi="Cambria" w:cs="Calibri"/>
          <w:i/>
          <w:iCs/>
          <w:color w:val="000000"/>
        </w:rPr>
        <w:t xml:space="preserve">: </w:t>
      </w:r>
      <w:r w:rsidR="002B33F2" w:rsidRPr="00B67379">
        <w:rPr>
          <w:rFonts w:ascii="Cambria" w:hAnsi="Cambria" w:cs="Calibri"/>
          <w:i/>
          <w:iCs/>
          <w:color w:val="000000"/>
        </w:rPr>
        <w:t>The proposal calls for using the same</w:t>
      </w:r>
      <w:r w:rsidR="00666D39" w:rsidRPr="00B67379">
        <w:rPr>
          <w:rFonts w:ascii="Cambria" w:hAnsi="Cambria" w:cs="Calibri"/>
          <w:i/>
          <w:iCs/>
          <w:color w:val="000000"/>
        </w:rPr>
        <w:t xml:space="preserve"> CPUC approved value</w:t>
      </w:r>
      <w:r w:rsidR="002B33F2" w:rsidRPr="00B67379">
        <w:rPr>
          <w:rFonts w:ascii="Cambria" w:hAnsi="Cambria" w:cs="Calibri"/>
          <w:i/>
          <w:iCs/>
          <w:color w:val="000000"/>
        </w:rPr>
        <w:t xml:space="preserve"> for all contracts, to promote a more stable market environment</w:t>
      </w:r>
      <w:r w:rsidR="00666D39" w:rsidRPr="00B67379">
        <w:rPr>
          <w:rFonts w:ascii="Cambria" w:hAnsi="Cambria" w:cs="Calibri"/>
          <w:i/>
          <w:iCs/>
          <w:color w:val="000000"/>
        </w:rPr>
        <w:t xml:space="preserve">. </w:t>
      </w:r>
      <w:r w:rsidR="002B33F2" w:rsidRPr="00B67379">
        <w:rPr>
          <w:rFonts w:ascii="Cambria" w:hAnsi="Cambria" w:cs="Calibri"/>
          <w:i/>
          <w:iCs/>
          <w:color w:val="000000"/>
        </w:rPr>
        <w:t>Third parties would use the</w:t>
      </w:r>
      <w:r w:rsidR="00666D39" w:rsidRPr="00B67379">
        <w:rPr>
          <w:rFonts w:ascii="Cambria" w:hAnsi="Cambria" w:cs="Calibri"/>
          <w:i/>
          <w:iCs/>
          <w:color w:val="000000"/>
        </w:rPr>
        <w:t xml:space="preserve"> same assumptions in followup years</w:t>
      </w:r>
      <w:r w:rsidR="002B33F2" w:rsidRPr="00B67379">
        <w:rPr>
          <w:rFonts w:ascii="Cambria" w:hAnsi="Cambria" w:cs="Calibri"/>
          <w:i/>
          <w:iCs/>
          <w:color w:val="000000"/>
        </w:rPr>
        <w:t>, and r</w:t>
      </w:r>
      <w:r w:rsidR="00666D39" w:rsidRPr="00B67379">
        <w:rPr>
          <w:rFonts w:ascii="Cambria" w:hAnsi="Cambria" w:cs="Calibri"/>
          <w:i/>
          <w:iCs/>
          <w:color w:val="000000"/>
        </w:rPr>
        <w:t xml:space="preserve">efresh </w:t>
      </w:r>
      <w:r w:rsidR="00B02A72" w:rsidRPr="00B67379">
        <w:rPr>
          <w:rFonts w:ascii="Cambria" w:hAnsi="Cambria" w:cs="Calibri"/>
          <w:i/>
          <w:iCs/>
          <w:color w:val="000000"/>
        </w:rPr>
        <w:t xml:space="preserve">values </w:t>
      </w:r>
      <w:r w:rsidR="00666D39" w:rsidRPr="00B67379">
        <w:rPr>
          <w:rFonts w:ascii="Cambria" w:hAnsi="Cambria" w:cs="Calibri"/>
          <w:i/>
          <w:iCs/>
          <w:color w:val="000000"/>
        </w:rPr>
        <w:t xml:space="preserve">during </w:t>
      </w:r>
      <w:r w:rsidR="002B33F2" w:rsidRPr="00B67379">
        <w:rPr>
          <w:rFonts w:ascii="Cambria" w:hAnsi="Cambria" w:cs="Calibri"/>
          <w:i/>
          <w:iCs/>
          <w:color w:val="000000"/>
        </w:rPr>
        <w:t xml:space="preserve">the </w:t>
      </w:r>
      <w:r w:rsidR="00666D39" w:rsidRPr="00B67379">
        <w:rPr>
          <w:rFonts w:ascii="Cambria" w:hAnsi="Cambria" w:cs="Calibri"/>
          <w:i/>
          <w:iCs/>
          <w:color w:val="000000"/>
        </w:rPr>
        <w:t xml:space="preserve">P&amp;G process. Instead of IOUs or </w:t>
      </w:r>
      <w:r w:rsidR="00B02A72" w:rsidRPr="00B67379">
        <w:rPr>
          <w:rFonts w:ascii="Cambria" w:hAnsi="Cambria" w:cs="Calibri"/>
          <w:i/>
          <w:iCs/>
          <w:color w:val="000000"/>
        </w:rPr>
        <w:t>other parties set</w:t>
      </w:r>
      <w:r w:rsidR="00DF4942" w:rsidRPr="00B67379">
        <w:rPr>
          <w:rFonts w:ascii="Cambria" w:hAnsi="Cambria" w:cs="Calibri"/>
          <w:i/>
          <w:iCs/>
          <w:color w:val="000000"/>
        </w:rPr>
        <w:t>ting</w:t>
      </w:r>
      <w:r w:rsidR="00B02A72" w:rsidRPr="00B67379">
        <w:rPr>
          <w:rFonts w:ascii="Cambria" w:hAnsi="Cambria" w:cs="Calibri"/>
          <w:i/>
          <w:iCs/>
          <w:color w:val="000000"/>
        </w:rPr>
        <w:t xml:space="preserve"> values</w:t>
      </w:r>
      <w:r w:rsidR="00666D39" w:rsidRPr="00B67379">
        <w:rPr>
          <w:rFonts w:ascii="Cambria" w:hAnsi="Cambria" w:cs="Calibri"/>
          <w:i/>
          <w:iCs/>
          <w:color w:val="000000"/>
        </w:rPr>
        <w:t>, this proposal provides greater certainty by providing similar values for all stakeholders</w:t>
      </w:r>
      <w:r w:rsidR="00B02A72" w:rsidRPr="00B67379">
        <w:rPr>
          <w:rFonts w:ascii="Cambria" w:hAnsi="Cambria" w:cs="Calibri"/>
          <w:i/>
          <w:iCs/>
          <w:color w:val="000000"/>
        </w:rPr>
        <w:t xml:space="preserve">. </w:t>
      </w:r>
    </w:p>
    <w:p w14:paraId="50D31CBC" w14:textId="60D33E3A" w:rsidR="00666D39" w:rsidRPr="00B67379" w:rsidRDefault="00B92D11" w:rsidP="00C52933">
      <w:pPr>
        <w:pStyle w:val="gmail-msolistparagraph"/>
        <w:numPr>
          <w:ilvl w:val="0"/>
          <w:numId w:val="27"/>
        </w:numPr>
        <w:spacing w:before="0" w:beforeAutospacing="0" w:after="0" w:afterAutospacing="0" w:line="339" w:lineRule="atLeast"/>
        <w:rPr>
          <w:rFonts w:ascii="Cambria" w:hAnsi="Cambria" w:cs="Calibri"/>
          <w:b/>
          <w:bCs/>
          <w:color w:val="000000"/>
        </w:rPr>
      </w:pPr>
      <w:r w:rsidRPr="00B67379">
        <w:rPr>
          <w:rFonts w:ascii="Cambria" w:hAnsi="Cambria" w:cs="Calibri"/>
          <w:b/>
          <w:bCs/>
          <w:color w:val="000000"/>
        </w:rPr>
        <w:lastRenderedPageBreak/>
        <w:t>A. Labonte</w:t>
      </w:r>
      <w:r w:rsidR="00666D39" w:rsidRPr="00B67379">
        <w:rPr>
          <w:rFonts w:ascii="Cambria" w:hAnsi="Cambria" w:cs="Calibri"/>
          <w:b/>
          <w:bCs/>
          <w:color w:val="000000"/>
        </w:rPr>
        <w:t xml:space="preserve">: </w:t>
      </w:r>
      <w:r w:rsidR="00C52933" w:rsidRPr="00B67379">
        <w:rPr>
          <w:rFonts w:ascii="Cambria" w:hAnsi="Cambria" w:cs="Calibri"/>
          <w:b/>
          <w:bCs/>
          <w:color w:val="000000"/>
        </w:rPr>
        <w:t xml:space="preserve">I’d like the </w:t>
      </w:r>
      <w:r w:rsidR="00DC6AF8" w:rsidRPr="00B67379">
        <w:rPr>
          <w:rFonts w:ascii="Cambria" w:hAnsi="Cambria" w:cs="Calibri"/>
          <w:b/>
          <w:bCs/>
          <w:color w:val="000000"/>
        </w:rPr>
        <w:t>CAEECC members</w:t>
      </w:r>
      <w:r w:rsidR="00C52933" w:rsidRPr="00B67379">
        <w:rPr>
          <w:rFonts w:ascii="Cambria" w:hAnsi="Cambria" w:cs="Calibri"/>
          <w:b/>
          <w:bCs/>
          <w:color w:val="000000"/>
        </w:rPr>
        <w:t xml:space="preserve"> to </w:t>
      </w:r>
      <w:r w:rsidR="00666D39" w:rsidRPr="00B67379">
        <w:rPr>
          <w:rFonts w:ascii="Cambria" w:hAnsi="Cambria" w:cs="Calibri"/>
          <w:b/>
          <w:bCs/>
          <w:color w:val="000000"/>
        </w:rPr>
        <w:t>think through how this process would impact contracts currently in place.</w:t>
      </w:r>
    </w:p>
    <w:p w14:paraId="3DC38C7B" w14:textId="789A301A" w:rsidR="00421FC9" w:rsidRDefault="00421FC9" w:rsidP="007B0705">
      <w:pPr>
        <w:pStyle w:val="Heading2"/>
        <w:rPr>
          <w:rFonts w:ascii="Cambria" w:eastAsiaTheme="minorEastAsia" w:hAnsi="Cambria"/>
          <w:b/>
          <w:bCs/>
          <w:color w:val="auto"/>
          <w:sz w:val="32"/>
          <w:szCs w:val="32"/>
        </w:rPr>
      </w:pPr>
    </w:p>
    <w:p w14:paraId="0E1CFEBE" w14:textId="77777777" w:rsidR="0030171E" w:rsidRDefault="0030171E">
      <w:pPr>
        <w:rPr>
          <w:rFonts w:ascii="Cambria" w:eastAsiaTheme="minorEastAsia" w:hAnsi="Cambria" w:cstheme="majorBidi"/>
          <w:b/>
          <w:bCs/>
          <w:sz w:val="32"/>
          <w:szCs w:val="32"/>
        </w:rPr>
      </w:pPr>
      <w:r>
        <w:rPr>
          <w:rFonts w:ascii="Cambria" w:eastAsiaTheme="minorEastAsia" w:hAnsi="Cambria"/>
          <w:b/>
          <w:bCs/>
          <w:sz w:val="32"/>
          <w:szCs w:val="32"/>
        </w:rPr>
        <w:br w:type="page"/>
      </w:r>
    </w:p>
    <w:p w14:paraId="36D0394C" w14:textId="0E2DCCF8" w:rsidR="007B0705" w:rsidRPr="00B67379" w:rsidRDefault="007B0705" w:rsidP="007B0705">
      <w:pPr>
        <w:pStyle w:val="Heading2"/>
        <w:rPr>
          <w:rFonts w:ascii="Cambria" w:eastAsiaTheme="minorEastAsia" w:hAnsi="Cambria"/>
          <w:b/>
          <w:bCs/>
          <w:color w:val="auto"/>
          <w:sz w:val="32"/>
          <w:szCs w:val="32"/>
        </w:rPr>
      </w:pPr>
      <w:r w:rsidRPr="00B67379">
        <w:rPr>
          <w:rFonts w:ascii="Cambria" w:eastAsiaTheme="minorEastAsia" w:hAnsi="Cambria"/>
          <w:b/>
          <w:bCs/>
          <w:color w:val="auto"/>
          <w:sz w:val="32"/>
          <w:szCs w:val="32"/>
        </w:rPr>
        <w:lastRenderedPageBreak/>
        <w:t>Topic 2 Aligning Goals and Budgets: Technical Inputs</w:t>
      </w:r>
    </w:p>
    <w:p w14:paraId="095902E1" w14:textId="77777777" w:rsidR="007B0705" w:rsidRPr="00B67379" w:rsidRDefault="007B0705">
      <w:pPr>
        <w:rPr>
          <w:rFonts w:ascii="Cambria" w:eastAsiaTheme="minorEastAsia" w:hAnsi="Cambria"/>
          <w:i/>
          <w:iCs/>
        </w:rPr>
      </w:pPr>
    </w:p>
    <w:p w14:paraId="1119D20D" w14:textId="3CCFCE6C" w:rsidR="00666D39" w:rsidRPr="0030171E" w:rsidRDefault="007B0705" w:rsidP="002422F3">
      <w:pPr>
        <w:rPr>
          <w:rFonts w:ascii="Cambria" w:eastAsiaTheme="minorEastAsia" w:hAnsi="Cambria"/>
          <w:u w:val="single"/>
        </w:rPr>
      </w:pPr>
      <w:r w:rsidRPr="0030171E">
        <w:rPr>
          <w:rFonts w:ascii="Cambria" w:eastAsiaTheme="minorEastAsia" w:hAnsi="Cambria"/>
          <w:u w:val="single"/>
        </w:rPr>
        <w:t>Avoided Costs:</w:t>
      </w:r>
    </w:p>
    <w:p w14:paraId="11E96A16" w14:textId="32E60883" w:rsidR="0030171E" w:rsidRPr="0030171E" w:rsidRDefault="00D91483" w:rsidP="0030171E">
      <w:pPr>
        <w:rPr>
          <w:rFonts w:ascii="Cambria" w:eastAsiaTheme="minorEastAsia" w:hAnsi="Cambria"/>
          <w:u w:val="single"/>
        </w:rPr>
      </w:pPr>
      <w:r w:rsidRPr="0030171E">
        <w:rPr>
          <w:rFonts w:ascii="Cambria" w:hAnsi="Cambria" w:cs="Calibri"/>
          <w:i/>
          <w:iCs/>
          <w:color w:val="000000"/>
          <w:u w:color="000000"/>
        </w:rPr>
        <w:t xml:space="preserve">R. Bullard </w:t>
      </w:r>
      <w:r w:rsidR="0030171E" w:rsidRPr="0030171E">
        <w:rPr>
          <w:rFonts w:ascii="Cambria" w:hAnsi="Cambria" w:cs="Calibri"/>
          <w:i/>
          <w:iCs/>
          <w:color w:val="000000"/>
          <w:u w:color="000000"/>
        </w:rPr>
        <w:t>responded to ED’s questions in this section on behalf of CAEECC</w:t>
      </w:r>
    </w:p>
    <w:p w14:paraId="4F2FE0AD" w14:textId="42977F5F" w:rsidR="00D91483" w:rsidRPr="0030171E" w:rsidRDefault="00D91483" w:rsidP="002422F3">
      <w:pPr>
        <w:rPr>
          <w:rFonts w:ascii="Cambria" w:eastAsiaTheme="minorEastAsia" w:hAnsi="Cambria"/>
          <w:b/>
          <w:bCs/>
          <w:color w:val="201F1E"/>
        </w:rPr>
      </w:pPr>
    </w:p>
    <w:p w14:paraId="193871BD" w14:textId="5B8707B8" w:rsidR="00D91483" w:rsidRPr="0030171E" w:rsidRDefault="007B0705" w:rsidP="00D91483">
      <w:pPr>
        <w:pStyle w:val="ListParagraph"/>
        <w:numPr>
          <w:ilvl w:val="0"/>
          <w:numId w:val="19"/>
        </w:numPr>
        <w:rPr>
          <w:rFonts w:ascii="Cambria" w:eastAsiaTheme="minorEastAsia" w:hAnsi="Cambria" w:cstheme="minorEastAsia"/>
          <w:b/>
          <w:bCs/>
          <w:sz w:val="24"/>
          <w:szCs w:val="24"/>
        </w:rPr>
      </w:pPr>
      <w:r w:rsidRPr="0030171E">
        <w:rPr>
          <w:rFonts w:ascii="Cambria" w:eastAsiaTheme="minorEastAsia" w:hAnsi="Cambria"/>
          <w:b/>
          <w:bCs/>
          <w:sz w:val="24"/>
          <w:szCs w:val="24"/>
        </w:rPr>
        <w:t>Energy Division has concerns that there will not be sufficient time to review the new avoided costs calculator during minor update years and issue a resolution or decision if the updates are determined “</w:t>
      </w:r>
      <w:proofErr w:type="gramStart"/>
      <w:r w:rsidRPr="0030171E">
        <w:rPr>
          <w:rFonts w:ascii="Cambria" w:eastAsiaTheme="minorEastAsia" w:hAnsi="Cambria"/>
          <w:b/>
          <w:bCs/>
          <w:sz w:val="24"/>
          <w:szCs w:val="24"/>
        </w:rPr>
        <w:t>material.“</w:t>
      </w:r>
      <w:proofErr w:type="gramEnd"/>
      <w:r w:rsidRPr="0030171E">
        <w:rPr>
          <w:rFonts w:ascii="Cambria" w:eastAsiaTheme="minorEastAsia" w:hAnsi="Cambria"/>
          <w:b/>
          <w:bCs/>
          <w:sz w:val="24"/>
          <w:szCs w:val="24"/>
        </w:rPr>
        <w:t xml:space="preserve"> Would it be reasonable to forgo implementation of the minor </w:t>
      </w:r>
      <w:r w:rsidRPr="0030171E">
        <w:rPr>
          <w:rFonts w:ascii="Cambria" w:eastAsiaTheme="minorEastAsia" w:hAnsi="Cambria"/>
          <w:b/>
          <w:bCs/>
          <w:color w:val="201F1E"/>
          <w:sz w:val="24"/>
          <w:szCs w:val="24"/>
        </w:rPr>
        <w:t>avoided cost calculator updates?</w:t>
      </w:r>
    </w:p>
    <w:p w14:paraId="5DA92E77" w14:textId="77777777" w:rsidR="00804223" w:rsidRPr="00B67379" w:rsidRDefault="00804223" w:rsidP="00804223">
      <w:pPr>
        <w:autoSpaceDE w:val="0"/>
        <w:autoSpaceDN w:val="0"/>
        <w:adjustRightInd w:val="0"/>
        <w:rPr>
          <w:rFonts w:ascii="Cambria" w:hAnsi="Cambria" w:cs="Calibri"/>
          <w:b/>
          <w:bCs/>
          <w:color w:val="000000"/>
          <w:u w:val="single" w:color="000000"/>
        </w:rPr>
      </w:pPr>
    </w:p>
    <w:p w14:paraId="7032033E" w14:textId="061E38DA" w:rsidR="00804223" w:rsidRPr="00B67379" w:rsidRDefault="00804223" w:rsidP="00804223">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questions:</w:t>
      </w:r>
    </w:p>
    <w:p w14:paraId="4021A15F" w14:textId="094EBDA7" w:rsidR="002422F3" w:rsidRPr="00B67379" w:rsidRDefault="002422F3" w:rsidP="00787656">
      <w:pPr>
        <w:rPr>
          <w:rFonts w:ascii="Cambria" w:eastAsiaTheme="minorEastAsia" w:hAnsi="Cambria"/>
          <w:i/>
          <w:iCs/>
        </w:rPr>
      </w:pPr>
      <w:r w:rsidRPr="00B67379">
        <w:rPr>
          <w:rFonts w:ascii="Cambria" w:eastAsiaTheme="minorEastAsia" w:hAnsi="Cambria"/>
          <w:i/>
          <w:iCs/>
        </w:rPr>
        <w:t xml:space="preserve">A big benefit of </w:t>
      </w:r>
      <w:r w:rsidR="00787656" w:rsidRPr="00B67379">
        <w:rPr>
          <w:rFonts w:ascii="Cambria" w:eastAsiaTheme="minorEastAsia" w:hAnsi="Cambria"/>
          <w:i/>
          <w:iCs/>
        </w:rPr>
        <w:t>frequent AC updates</w:t>
      </w:r>
      <w:r w:rsidRPr="00B67379">
        <w:rPr>
          <w:rFonts w:ascii="Cambria" w:eastAsiaTheme="minorEastAsia" w:hAnsi="Cambria"/>
          <w:i/>
          <w:iCs/>
        </w:rPr>
        <w:t xml:space="preserve"> is preventing </w:t>
      </w:r>
      <w:r w:rsidR="00787656" w:rsidRPr="00B67379">
        <w:rPr>
          <w:rFonts w:ascii="Cambria" w:eastAsiaTheme="minorEastAsia" w:hAnsi="Cambria"/>
          <w:i/>
          <w:iCs/>
        </w:rPr>
        <w:t>long stretches o</w:t>
      </w:r>
      <w:r w:rsidR="00AD28F1">
        <w:rPr>
          <w:rFonts w:ascii="Cambria" w:eastAsiaTheme="minorEastAsia" w:hAnsi="Cambria"/>
          <w:i/>
          <w:iCs/>
        </w:rPr>
        <w:t>f</w:t>
      </w:r>
      <w:r w:rsidR="00787656" w:rsidRPr="00B67379">
        <w:rPr>
          <w:rFonts w:ascii="Cambria" w:eastAsiaTheme="minorEastAsia" w:hAnsi="Cambria"/>
          <w:i/>
          <w:iCs/>
        </w:rPr>
        <w:t xml:space="preserve"> over or under investment in energy efficiency</w:t>
      </w:r>
      <w:r w:rsidRPr="00B67379">
        <w:rPr>
          <w:rFonts w:ascii="Cambria" w:eastAsiaTheme="minorEastAsia" w:hAnsi="Cambria"/>
          <w:i/>
          <w:iCs/>
        </w:rPr>
        <w:t xml:space="preserve">. In times when AC hasn’t been updated frequently, such as 2011-2016, there was a fairly significant change in AC of about 30%. ED, instead of rolling into </w:t>
      </w:r>
      <w:r w:rsidR="00787656" w:rsidRPr="00B67379">
        <w:rPr>
          <w:rFonts w:ascii="Cambria" w:eastAsiaTheme="minorEastAsia" w:hAnsi="Cambria"/>
          <w:i/>
          <w:iCs/>
        </w:rPr>
        <w:t>the 2017 year</w:t>
      </w:r>
      <w:r w:rsidRPr="00B67379">
        <w:rPr>
          <w:rFonts w:ascii="Cambria" w:eastAsiaTheme="minorEastAsia" w:hAnsi="Cambria"/>
          <w:i/>
          <w:iCs/>
        </w:rPr>
        <w:t xml:space="preserve">, </w:t>
      </w:r>
      <w:r w:rsidR="00787656" w:rsidRPr="00B67379">
        <w:rPr>
          <w:rFonts w:ascii="Cambria" w:eastAsiaTheme="minorEastAsia" w:hAnsi="Cambria"/>
          <w:i/>
          <w:iCs/>
        </w:rPr>
        <w:t xml:space="preserve">the </w:t>
      </w:r>
      <w:r w:rsidRPr="00B67379">
        <w:rPr>
          <w:rFonts w:ascii="Cambria" w:eastAsiaTheme="minorEastAsia" w:hAnsi="Cambria"/>
          <w:i/>
          <w:iCs/>
        </w:rPr>
        <w:t xml:space="preserve">integrated </w:t>
      </w:r>
      <w:r w:rsidR="00787656" w:rsidRPr="00B67379">
        <w:rPr>
          <w:rFonts w:ascii="Cambria" w:eastAsiaTheme="minorEastAsia" w:hAnsi="Cambria"/>
          <w:i/>
          <w:iCs/>
        </w:rPr>
        <w:t xml:space="preserve">the major AC changes into the 2018 P&amp;G study. That approach to calibration with AC integrated into P&amp;G ensured that the portfolio wasn’t impacted </w:t>
      </w:r>
      <w:r w:rsidR="00DC6AF8" w:rsidRPr="00B67379">
        <w:rPr>
          <w:rFonts w:ascii="Cambria" w:eastAsiaTheme="minorEastAsia" w:hAnsi="Cambria"/>
          <w:i/>
          <w:iCs/>
        </w:rPr>
        <w:t>until</w:t>
      </w:r>
      <w:r w:rsidR="00787656" w:rsidRPr="00B67379">
        <w:rPr>
          <w:rFonts w:ascii="Cambria" w:eastAsiaTheme="minorEastAsia" w:hAnsi="Cambria"/>
          <w:i/>
          <w:iCs/>
        </w:rPr>
        <w:t xml:space="preserve"> the goals </w:t>
      </w:r>
      <w:r w:rsidR="00DC6AF8" w:rsidRPr="00B67379">
        <w:rPr>
          <w:rFonts w:ascii="Cambria" w:eastAsiaTheme="minorEastAsia" w:hAnsi="Cambria"/>
          <w:i/>
          <w:iCs/>
        </w:rPr>
        <w:t>saw</w:t>
      </w:r>
      <w:r w:rsidR="00787656" w:rsidRPr="00B67379">
        <w:rPr>
          <w:rFonts w:ascii="Cambria" w:eastAsiaTheme="minorEastAsia" w:hAnsi="Cambria"/>
          <w:i/>
          <w:iCs/>
        </w:rPr>
        <w:t xml:space="preserve"> the same adjustment. The proposal requests a</w:t>
      </w:r>
      <w:r w:rsidRPr="00B67379">
        <w:rPr>
          <w:rFonts w:ascii="Cambria" w:eastAsiaTheme="minorEastAsia" w:hAnsi="Cambria"/>
          <w:i/>
          <w:iCs/>
        </w:rPr>
        <w:t xml:space="preserve"> similar process for </w:t>
      </w:r>
      <w:r w:rsidR="00787656" w:rsidRPr="00B67379">
        <w:rPr>
          <w:rFonts w:ascii="Cambria" w:eastAsiaTheme="minorEastAsia" w:hAnsi="Cambria"/>
          <w:i/>
          <w:iCs/>
        </w:rPr>
        <w:t>aligning the P&amp;G</w:t>
      </w:r>
      <w:r w:rsidRPr="00B67379">
        <w:rPr>
          <w:rFonts w:ascii="Cambria" w:eastAsiaTheme="minorEastAsia" w:hAnsi="Cambria"/>
          <w:i/>
          <w:iCs/>
        </w:rPr>
        <w:t xml:space="preserve"> Study with AC, as </w:t>
      </w:r>
      <w:r w:rsidR="00787656" w:rsidRPr="00B67379">
        <w:rPr>
          <w:rFonts w:ascii="Cambria" w:eastAsiaTheme="minorEastAsia" w:hAnsi="Cambria"/>
          <w:i/>
          <w:iCs/>
        </w:rPr>
        <w:t xml:space="preserve">the </w:t>
      </w:r>
      <w:r w:rsidRPr="00B67379">
        <w:rPr>
          <w:rFonts w:ascii="Cambria" w:eastAsiaTheme="minorEastAsia" w:hAnsi="Cambria"/>
          <w:i/>
          <w:iCs/>
        </w:rPr>
        <w:t xml:space="preserve">basis for assessing portfolio. </w:t>
      </w:r>
    </w:p>
    <w:p w14:paraId="323897BB" w14:textId="77777777" w:rsidR="002422F3" w:rsidRPr="00B67379" w:rsidRDefault="002422F3" w:rsidP="00232EB8">
      <w:pPr>
        <w:rPr>
          <w:rFonts w:ascii="Cambria" w:eastAsiaTheme="minorEastAsia" w:hAnsi="Cambria" w:cs="Calibri"/>
          <w:i/>
          <w:iCs/>
        </w:rPr>
      </w:pPr>
    </w:p>
    <w:p w14:paraId="6B8498EF" w14:textId="4749366C" w:rsidR="00232EB8" w:rsidRPr="00B67379" w:rsidRDefault="00787656" w:rsidP="00232EB8">
      <w:pPr>
        <w:rPr>
          <w:rFonts w:ascii="Cambria" w:eastAsiaTheme="minorEastAsia" w:hAnsi="Cambria" w:cs="Calibri"/>
          <w:i/>
          <w:iCs/>
        </w:rPr>
      </w:pPr>
      <w:r w:rsidRPr="00B67379">
        <w:rPr>
          <w:rFonts w:ascii="Cambria" w:eastAsiaTheme="minorEastAsia" w:hAnsi="Cambria" w:cs="Calibri"/>
          <w:i/>
          <w:iCs/>
        </w:rPr>
        <w:t>He asserted that y</w:t>
      </w:r>
      <w:r w:rsidR="007B0705" w:rsidRPr="00B67379">
        <w:rPr>
          <w:rFonts w:ascii="Cambria" w:eastAsiaTheme="minorEastAsia" w:hAnsi="Cambria" w:cs="Calibri"/>
          <w:i/>
          <w:iCs/>
        </w:rPr>
        <w:t xml:space="preserve">es, </w:t>
      </w:r>
      <w:r w:rsidRPr="00B67379">
        <w:rPr>
          <w:rFonts w:ascii="Cambria" w:eastAsiaTheme="minorEastAsia" w:hAnsi="Cambria" w:cs="Calibri"/>
          <w:i/>
          <w:iCs/>
        </w:rPr>
        <w:t xml:space="preserve">it would be </w:t>
      </w:r>
      <w:r w:rsidR="007B0705" w:rsidRPr="00B67379">
        <w:rPr>
          <w:rFonts w:ascii="Cambria" w:eastAsiaTheme="minorEastAsia" w:hAnsi="Cambria" w:cs="Calibri"/>
          <w:i/>
          <w:iCs/>
        </w:rPr>
        <w:t xml:space="preserve">reasonable to forgo implementation of minor AC updates, </w:t>
      </w:r>
      <w:r w:rsidR="00232EB8" w:rsidRPr="00B67379">
        <w:rPr>
          <w:rFonts w:ascii="Cambria" w:eastAsiaTheme="minorEastAsia" w:hAnsi="Cambria" w:cs="Calibri"/>
          <w:i/>
          <w:iCs/>
        </w:rPr>
        <w:t xml:space="preserve">because </w:t>
      </w:r>
      <w:r w:rsidRPr="00B67379">
        <w:rPr>
          <w:rFonts w:ascii="Cambria" w:eastAsiaTheme="minorEastAsia" w:hAnsi="Cambria" w:cs="Calibri"/>
          <w:i/>
          <w:iCs/>
        </w:rPr>
        <w:t xml:space="preserve">that would </w:t>
      </w:r>
      <w:r w:rsidR="00232EB8" w:rsidRPr="00B67379">
        <w:rPr>
          <w:rFonts w:ascii="Cambria" w:eastAsiaTheme="minorEastAsia" w:hAnsi="Cambria" w:cs="Calibri"/>
          <w:i/>
          <w:iCs/>
        </w:rPr>
        <w:t xml:space="preserve">allow for calibration </w:t>
      </w:r>
      <w:r w:rsidRPr="00B67379">
        <w:rPr>
          <w:rFonts w:ascii="Cambria" w:eastAsiaTheme="minorEastAsia" w:hAnsi="Cambria" w:cs="Calibri"/>
          <w:i/>
          <w:iCs/>
        </w:rPr>
        <w:t>to be</w:t>
      </w:r>
      <w:r w:rsidR="00232EB8" w:rsidRPr="00B67379">
        <w:rPr>
          <w:rFonts w:ascii="Cambria" w:eastAsiaTheme="minorEastAsia" w:hAnsi="Cambria" w:cs="Calibri"/>
          <w:i/>
          <w:iCs/>
        </w:rPr>
        <w:t xml:space="preserve"> methodological</w:t>
      </w:r>
      <w:r w:rsidRPr="00B67379">
        <w:rPr>
          <w:rFonts w:ascii="Cambria" w:eastAsiaTheme="minorEastAsia" w:hAnsi="Cambria" w:cs="Calibri"/>
          <w:i/>
          <w:iCs/>
        </w:rPr>
        <w:t xml:space="preserve">. </w:t>
      </w:r>
    </w:p>
    <w:p w14:paraId="2FE1A5E1" w14:textId="77777777" w:rsidR="00232EB8" w:rsidRPr="00B67379" w:rsidRDefault="00232EB8" w:rsidP="00232EB8">
      <w:pPr>
        <w:rPr>
          <w:rFonts w:ascii="Cambria" w:eastAsiaTheme="minorEastAsia" w:hAnsi="Cambria" w:cs="Calibri"/>
          <w:i/>
          <w:iCs/>
        </w:rPr>
      </w:pPr>
    </w:p>
    <w:p w14:paraId="232E759E" w14:textId="1E73297D" w:rsidR="007B0705" w:rsidRPr="00B67379" w:rsidRDefault="0021569A" w:rsidP="00232EB8">
      <w:pPr>
        <w:rPr>
          <w:rFonts w:ascii="Cambria" w:eastAsiaTheme="minorEastAsia" w:hAnsi="Cambria" w:cs="Calibri"/>
          <w:i/>
          <w:iCs/>
        </w:rPr>
      </w:pPr>
      <w:r w:rsidRPr="00B67379">
        <w:rPr>
          <w:rFonts w:ascii="Cambria" w:eastAsiaTheme="minorEastAsia" w:hAnsi="Cambria" w:cs="Calibri"/>
          <w:i/>
          <w:iCs/>
        </w:rPr>
        <w:t>The proposal calls for</w:t>
      </w:r>
      <w:r w:rsidR="007B0705" w:rsidRPr="00B67379">
        <w:rPr>
          <w:rFonts w:ascii="Cambria" w:eastAsiaTheme="minorEastAsia" w:hAnsi="Cambria" w:cs="Calibri"/>
          <w:i/>
          <w:iCs/>
        </w:rPr>
        <w:t xml:space="preserve"> CPUC intervention for material changes</w:t>
      </w:r>
      <w:r w:rsidR="00232EB8" w:rsidRPr="00B67379">
        <w:rPr>
          <w:rFonts w:ascii="Cambria" w:eastAsiaTheme="minorEastAsia" w:hAnsi="Cambria" w:cs="Calibri"/>
          <w:i/>
          <w:iCs/>
        </w:rPr>
        <w:t xml:space="preserve"> –</w:t>
      </w:r>
      <w:r w:rsidRPr="00B67379">
        <w:rPr>
          <w:rFonts w:ascii="Cambria" w:eastAsiaTheme="minorEastAsia" w:hAnsi="Cambria" w:cs="Calibri"/>
          <w:i/>
          <w:iCs/>
        </w:rPr>
        <w:t xml:space="preserve"> because CAEECC</w:t>
      </w:r>
      <w:r w:rsidR="00232EB8" w:rsidRPr="00B67379">
        <w:rPr>
          <w:rFonts w:ascii="Cambria" w:eastAsiaTheme="minorEastAsia" w:hAnsi="Cambria" w:cs="Calibri"/>
          <w:i/>
          <w:iCs/>
        </w:rPr>
        <w:t xml:space="preserve"> agree</w:t>
      </w:r>
      <w:r w:rsidRPr="00B67379">
        <w:rPr>
          <w:rFonts w:ascii="Cambria" w:eastAsiaTheme="minorEastAsia" w:hAnsi="Cambria" w:cs="Calibri"/>
          <w:i/>
          <w:iCs/>
        </w:rPr>
        <w:t>s</w:t>
      </w:r>
      <w:r w:rsidR="00232EB8" w:rsidRPr="00B67379">
        <w:rPr>
          <w:rFonts w:ascii="Cambria" w:eastAsiaTheme="minorEastAsia" w:hAnsi="Cambria" w:cs="Calibri"/>
          <w:i/>
          <w:iCs/>
        </w:rPr>
        <w:t xml:space="preserve"> it would be challenging to include </w:t>
      </w:r>
      <w:r w:rsidRPr="00B67379">
        <w:rPr>
          <w:rFonts w:ascii="Cambria" w:eastAsiaTheme="minorEastAsia" w:hAnsi="Cambria" w:cs="Calibri"/>
          <w:i/>
          <w:iCs/>
        </w:rPr>
        <w:t>an additional process to address minor updates</w:t>
      </w:r>
      <w:r w:rsidR="00232EB8" w:rsidRPr="00B67379">
        <w:rPr>
          <w:rFonts w:ascii="Cambria" w:eastAsiaTheme="minorEastAsia" w:hAnsi="Cambria" w:cs="Calibri"/>
          <w:i/>
          <w:iCs/>
        </w:rPr>
        <w:t xml:space="preserve"> so that’s why we’re </w:t>
      </w:r>
      <w:r w:rsidRPr="00B67379">
        <w:rPr>
          <w:rFonts w:ascii="Cambria" w:eastAsiaTheme="minorEastAsia" w:hAnsi="Cambria" w:cs="Calibri"/>
          <w:i/>
          <w:iCs/>
        </w:rPr>
        <w:t xml:space="preserve">recommending focusing on major AC updates and tying them to the P&amp;G ruling. </w:t>
      </w:r>
    </w:p>
    <w:p w14:paraId="4862FB6D" w14:textId="77777777" w:rsidR="007B0705" w:rsidRPr="00B67379" w:rsidRDefault="007B0705" w:rsidP="007B0705">
      <w:pPr>
        <w:rPr>
          <w:rFonts w:ascii="Cambria" w:eastAsiaTheme="minorEastAsia" w:hAnsi="Cambria" w:cstheme="minorEastAsia"/>
          <w:b/>
          <w:bCs/>
        </w:rPr>
      </w:pPr>
    </w:p>
    <w:p w14:paraId="47EE7797" w14:textId="593D0B92" w:rsidR="0021569A" w:rsidRPr="00D91483" w:rsidRDefault="007B0705" w:rsidP="00D91483">
      <w:pPr>
        <w:pStyle w:val="ListParagraph"/>
        <w:numPr>
          <w:ilvl w:val="0"/>
          <w:numId w:val="19"/>
        </w:numPr>
        <w:rPr>
          <w:rFonts w:ascii="Cambria" w:eastAsiaTheme="minorEastAsia" w:hAnsi="Cambria"/>
          <w:b/>
          <w:bCs/>
          <w:sz w:val="24"/>
          <w:szCs w:val="24"/>
        </w:rPr>
      </w:pPr>
      <w:r w:rsidRPr="00B67379">
        <w:rPr>
          <w:rFonts w:ascii="Cambria" w:eastAsiaTheme="minorEastAsia" w:hAnsi="Cambria"/>
          <w:b/>
          <w:bCs/>
          <w:sz w:val="24"/>
          <w:szCs w:val="24"/>
        </w:rPr>
        <w:t xml:space="preserve">Should there be a stakeholder process for determining if avoided costs are “material”? What would this look like? </w:t>
      </w:r>
    </w:p>
    <w:p w14:paraId="0621B815" w14:textId="248067F9" w:rsidR="00232EB8" w:rsidRPr="00B67379" w:rsidRDefault="0021569A" w:rsidP="0021569A">
      <w:pPr>
        <w:rPr>
          <w:rFonts w:ascii="Cambria" w:eastAsiaTheme="minorEastAsia" w:hAnsi="Cambria"/>
          <w:i/>
          <w:iCs/>
        </w:rPr>
      </w:pPr>
      <w:r w:rsidRPr="00B67379">
        <w:rPr>
          <w:rFonts w:ascii="Cambria" w:eastAsiaTheme="minorEastAsia" w:hAnsi="Cambria"/>
          <w:i/>
          <w:iCs/>
        </w:rPr>
        <w:t>The proposal suggests the CPUC consider making changes if AC substantially changes pursuit of potential, goal</w:t>
      </w:r>
      <w:r w:rsidR="00AD28F1">
        <w:rPr>
          <w:rFonts w:ascii="Cambria" w:eastAsiaTheme="minorEastAsia" w:hAnsi="Cambria"/>
          <w:i/>
          <w:iCs/>
        </w:rPr>
        <w:t xml:space="preserve"> or</w:t>
      </w:r>
      <w:r w:rsidRPr="00B67379">
        <w:rPr>
          <w:rFonts w:ascii="Cambria" w:eastAsiaTheme="minorEastAsia" w:hAnsi="Cambria"/>
          <w:i/>
          <w:iCs/>
        </w:rPr>
        <w:t xml:space="preserve"> cost-</w:t>
      </w:r>
      <w:proofErr w:type="spellStart"/>
      <w:proofErr w:type="gramStart"/>
      <w:r w:rsidRPr="00B67379">
        <w:rPr>
          <w:rFonts w:ascii="Cambria" w:eastAsiaTheme="minorEastAsia" w:hAnsi="Cambria"/>
          <w:i/>
          <w:iCs/>
        </w:rPr>
        <w:t>effectivenes</w:t>
      </w:r>
      <w:r w:rsidR="00AD28F1">
        <w:rPr>
          <w:rFonts w:ascii="Cambria" w:eastAsiaTheme="minorEastAsia" w:hAnsi="Cambria"/>
          <w:i/>
          <w:iCs/>
        </w:rPr>
        <w:t>,</w:t>
      </w:r>
      <w:r w:rsidRPr="00B67379">
        <w:rPr>
          <w:rFonts w:ascii="Cambria" w:eastAsiaTheme="minorEastAsia" w:hAnsi="Cambria"/>
          <w:i/>
          <w:iCs/>
        </w:rPr>
        <w:t>s</w:t>
      </w:r>
      <w:proofErr w:type="spellEnd"/>
      <w:proofErr w:type="gramEnd"/>
      <w:r w:rsidRPr="00B67379">
        <w:rPr>
          <w:rFonts w:ascii="Cambria" w:eastAsiaTheme="minorEastAsia" w:hAnsi="Cambria"/>
          <w:i/>
          <w:iCs/>
        </w:rPr>
        <w:t xml:space="preserve"> and corrective action is needed. ‘Material’ would be </w:t>
      </w:r>
      <w:r w:rsidR="00DC6AF8" w:rsidRPr="00B67379">
        <w:rPr>
          <w:rFonts w:ascii="Cambria" w:eastAsiaTheme="minorEastAsia" w:hAnsi="Cambria"/>
          <w:i/>
          <w:iCs/>
        </w:rPr>
        <w:t>based</w:t>
      </w:r>
      <w:r w:rsidRPr="00B67379">
        <w:rPr>
          <w:rFonts w:ascii="Cambria" w:eastAsiaTheme="minorEastAsia" w:hAnsi="Cambria"/>
          <w:i/>
          <w:iCs/>
        </w:rPr>
        <w:t xml:space="preserve"> on the magnitude of effect. The proposal left this </w:t>
      </w:r>
      <w:r w:rsidR="00DC6AF8" w:rsidRPr="00B67379">
        <w:rPr>
          <w:rFonts w:ascii="Cambria" w:eastAsiaTheme="minorEastAsia" w:hAnsi="Cambria"/>
          <w:i/>
          <w:iCs/>
        </w:rPr>
        <w:t>intentionally</w:t>
      </w:r>
      <w:r w:rsidR="00232EB8" w:rsidRPr="00B67379">
        <w:rPr>
          <w:rFonts w:ascii="Cambria" w:eastAsiaTheme="minorEastAsia" w:hAnsi="Cambria"/>
          <w:i/>
          <w:iCs/>
        </w:rPr>
        <w:t xml:space="preserve"> vague because</w:t>
      </w:r>
      <w:r w:rsidRPr="00B67379">
        <w:rPr>
          <w:rFonts w:ascii="Cambria" w:eastAsiaTheme="minorEastAsia" w:hAnsi="Cambria"/>
          <w:i/>
          <w:iCs/>
        </w:rPr>
        <w:t xml:space="preserve"> members</w:t>
      </w:r>
      <w:r w:rsidR="00232EB8" w:rsidRPr="00B67379">
        <w:rPr>
          <w:rFonts w:ascii="Cambria" w:eastAsiaTheme="minorEastAsia" w:hAnsi="Cambria"/>
          <w:i/>
          <w:iCs/>
        </w:rPr>
        <w:t xml:space="preserve"> believe</w:t>
      </w:r>
      <w:r w:rsidRPr="00B67379">
        <w:rPr>
          <w:rFonts w:ascii="Cambria" w:eastAsiaTheme="minorEastAsia" w:hAnsi="Cambria"/>
          <w:i/>
          <w:iCs/>
        </w:rPr>
        <w:t xml:space="preserve"> the</w:t>
      </w:r>
      <w:r w:rsidR="00232EB8" w:rsidRPr="00B67379">
        <w:rPr>
          <w:rFonts w:ascii="Cambria" w:eastAsiaTheme="minorEastAsia" w:hAnsi="Cambria"/>
          <w:i/>
          <w:iCs/>
        </w:rPr>
        <w:t xml:space="preserve"> proposal limits </w:t>
      </w:r>
      <w:r w:rsidRPr="00B67379">
        <w:rPr>
          <w:rFonts w:ascii="Cambria" w:eastAsiaTheme="minorEastAsia" w:hAnsi="Cambria"/>
          <w:i/>
          <w:iCs/>
        </w:rPr>
        <w:t xml:space="preserve">the </w:t>
      </w:r>
      <w:r w:rsidR="00232EB8" w:rsidRPr="00B67379">
        <w:rPr>
          <w:rFonts w:ascii="Cambria" w:eastAsiaTheme="minorEastAsia" w:hAnsi="Cambria"/>
          <w:i/>
          <w:iCs/>
        </w:rPr>
        <w:t>impacts of minor changes</w:t>
      </w:r>
      <w:r w:rsidRPr="00B67379">
        <w:rPr>
          <w:rFonts w:ascii="Cambria" w:eastAsiaTheme="minorEastAsia" w:hAnsi="Cambria"/>
          <w:i/>
          <w:iCs/>
        </w:rPr>
        <w:t xml:space="preserve">. The proposal </w:t>
      </w:r>
      <w:r w:rsidR="00232EB8" w:rsidRPr="00B67379">
        <w:rPr>
          <w:rFonts w:ascii="Cambria" w:eastAsiaTheme="minorEastAsia" w:hAnsi="Cambria"/>
          <w:i/>
          <w:iCs/>
        </w:rPr>
        <w:t>also didn’t define corrective action</w:t>
      </w:r>
      <w:r w:rsidRPr="00B67379">
        <w:rPr>
          <w:rFonts w:ascii="Cambria" w:eastAsiaTheme="minorEastAsia" w:hAnsi="Cambria"/>
          <w:i/>
          <w:iCs/>
        </w:rPr>
        <w:t xml:space="preserve">. </w:t>
      </w:r>
      <w:r w:rsidR="007B0705" w:rsidRPr="00B67379">
        <w:rPr>
          <w:rFonts w:ascii="Cambria" w:eastAsiaTheme="minorEastAsia" w:hAnsi="Cambria"/>
          <w:i/>
          <w:iCs/>
        </w:rPr>
        <w:t xml:space="preserve">CAEECC </w:t>
      </w:r>
      <w:r w:rsidRPr="00B67379">
        <w:rPr>
          <w:rFonts w:ascii="Cambria" w:eastAsiaTheme="minorEastAsia" w:hAnsi="Cambria"/>
          <w:i/>
          <w:iCs/>
        </w:rPr>
        <w:t xml:space="preserve">could be used </w:t>
      </w:r>
      <w:r w:rsidR="007B0705" w:rsidRPr="00B67379">
        <w:rPr>
          <w:rFonts w:ascii="Cambria" w:eastAsiaTheme="minorEastAsia" w:hAnsi="Cambria"/>
          <w:i/>
          <w:iCs/>
        </w:rPr>
        <w:t>for discussion of materiality in specific instances</w:t>
      </w:r>
      <w:r w:rsidRPr="00B67379">
        <w:rPr>
          <w:rFonts w:ascii="Cambria" w:eastAsiaTheme="minorEastAsia" w:hAnsi="Cambria"/>
          <w:i/>
          <w:iCs/>
        </w:rPr>
        <w:t xml:space="preserve">. </w:t>
      </w:r>
      <w:r w:rsidR="007B0705" w:rsidRPr="00B67379">
        <w:rPr>
          <w:rFonts w:ascii="Cambria" w:eastAsiaTheme="minorEastAsia" w:hAnsi="Cambria"/>
          <w:i/>
          <w:iCs/>
        </w:rPr>
        <w:t>Perhaps having something more pre-established regarding materiality by Commission would be helpful</w:t>
      </w:r>
      <w:r w:rsidRPr="00B67379">
        <w:rPr>
          <w:rFonts w:ascii="Cambria" w:eastAsiaTheme="minorEastAsia" w:hAnsi="Cambria"/>
          <w:i/>
          <w:iCs/>
        </w:rPr>
        <w:t>. In summary, he explained that the proposal suggests AC s</w:t>
      </w:r>
      <w:r w:rsidR="00232EB8" w:rsidRPr="00B67379">
        <w:rPr>
          <w:rFonts w:ascii="Cambria" w:eastAsiaTheme="minorEastAsia" w:hAnsi="Cambria"/>
          <w:i/>
          <w:iCs/>
        </w:rPr>
        <w:t>hould</w:t>
      </w:r>
      <w:r w:rsidRPr="00B67379">
        <w:rPr>
          <w:rFonts w:ascii="Cambria" w:eastAsiaTheme="minorEastAsia" w:hAnsi="Cambria"/>
          <w:i/>
          <w:iCs/>
        </w:rPr>
        <w:t xml:space="preserve"> be</w:t>
      </w:r>
      <w:r w:rsidR="00232EB8" w:rsidRPr="00B67379">
        <w:rPr>
          <w:rFonts w:ascii="Cambria" w:eastAsiaTheme="minorEastAsia" w:hAnsi="Cambria"/>
          <w:i/>
          <w:iCs/>
        </w:rPr>
        <w:t xml:space="preserve"> </w:t>
      </w:r>
      <w:r w:rsidR="00DC6AF8" w:rsidRPr="00B67379">
        <w:rPr>
          <w:rFonts w:ascii="Cambria" w:eastAsiaTheme="minorEastAsia" w:hAnsi="Cambria"/>
          <w:i/>
          <w:iCs/>
        </w:rPr>
        <w:t>updated</w:t>
      </w:r>
      <w:r w:rsidR="00232EB8" w:rsidRPr="00B67379">
        <w:rPr>
          <w:rFonts w:ascii="Cambria" w:eastAsiaTheme="minorEastAsia" w:hAnsi="Cambria"/>
          <w:i/>
          <w:iCs/>
        </w:rPr>
        <w:t xml:space="preserve"> only if </w:t>
      </w:r>
      <w:r w:rsidRPr="00B67379">
        <w:rPr>
          <w:rFonts w:ascii="Cambria" w:eastAsiaTheme="minorEastAsia" w:hAnsi="Cambria"/>
          <w:i/>
          <w:iCs/>
        </w:rPr>
        <w:t xml:space="preserve">there is a </w:t>
      </w:r>
      <w:r w:rsidR="00232EB8" w:rsidRPr="00B67379">
        <w:rPr>
          <w:rFonts w:ascii="Cambria" w:eastAsiaTheme="minorEastAsia" w:hAnsi="Cambria"/>
          <w:i/>
          <w:iCs/>
        </w:rPr>
        <w:t>material change and then at same time, alongside Potential &amp; Goals</w:t>
      </w:r>
      <w:r w:rsidRPr="00B67379">
        <w:rPr>
          <w:rFonts w:ascii="Cambria" w:eastAsiaTheme="minorEastAsia" w:hAnsi="Cambria"/>
          <w:i/>
          <w:iCs/>
        </w:rPr>
        <w:t xml:space="preserve">. </w:t>
      </w:r>
      <w:r w:rsidR="00232EB8" w:rsidRPr="00B67379">
        <w:rPr>
          <w:rFonts w:ascii="Cambria" w:eastAsiaTheme="minorEastAsia" w:hAnsi="Cambria"/>
          <w:i/>
          <w:iCs/>
        </w:rPr>
        <w:t xml:space="preserve">If </w:t>
      </w:r>
      <w:r w:rsidRPr="00B67379">
        <w:rPr>
          <w:rFonts w:ascii="Cambria" w:eastAsiaTheme="minorEastAsia" w:hAnsi="Cambria"/>
          <w:i/>
          <w:iCs/>
        </w:rPr>
        <w:t xml:space="preserve">there is </w:t>
      </w:r>
      <w:r w:rsidR="00232EB8" w:rsidRPr="00B67379">
        <w:rPr>
          <w:rFonts w:ascii="Cambria" w:eastAsiaTheme="minorEastAsia" w:hAnsi="Cambria"/>
          <w:i/>
          <w:iCs/>
        </w:rPr>
        <w:t xml:space="preserve">no update, </w:t>
      </w:r>
      <w:r w:rsidRPr="00B67379">
        <w:rPr>
          <w:rFonts w:ascii="Cambria" w:eastAsiaTheme="minorEastAsia" w:hAnsi="Cambria"/>
          <w:i/>
          <w:iCs/>
        </w:rPr>
        <w:t xml:space="preserve">then the values </w:t>
      </w:r>
      <w:r w:rsidR="00232EB8" w:rsidRPr="00B67379">
        <w:rPr>
          <w:rFonts w:ascii="Cambria" w:eastAsiaTheme="minorEastAsia" w:hAnsi="Cambria"/>
          <w:i/>
          <w:iCs/>
        </w:rPr>
        <w:t>remain the same</w:t>
      </w:r>
      <w:r w:rsidRPr="00B67379">
        <w:rPr>
          <w:rFonts w:ascii="Cambria" w:eastAsiaTheme="minorEastAsia" w:hAnsi="Cambria"/>
          <w:i/>
          <w:iCs/>
        </w:rPr>
        <w:t xml:space="preserve"> to focus on market stability.</w:t>
      </w:r>
    </w:p>
    <w:p w14:paraId="665F8014" w14:textId="0D211E33" w:rsidR="00232EB8" w:rsidRPr="00B67379" w:rsidRDefault="00232EB8" w:rsidP="00232EB8">
      <w:pPr>
        <w:rPr>
          <w:rFonts w:ascii="Cambria" w:eastAsiaTheme="minorEastAsia" w:hAnsi="Cambria"/>
          <w:i/>
          <w:iCs/>
        </w:rPr>
      </w:pPr>
    </w:p>
    <w:p w14:paraId="4D7C0FA1" w14:textId="2B706217" w:rsidR="00BD2681" w:rsidRPr="00B67379" w:rsidRDefault="00232EB8" w:rsidP="00232EB8">
      <w:pPr>
        <w:pStyle w:val="gmail-msolistparagraph"/>
        <w:spacing w:before="0" w:beforeAutospacing="0" w:after="0" w:afterAutospacing="0" w:line="339" w:lineRule="atLeast"/>
        <w:rPr>
          <w:rFonts w:ascii="Cambria" w:hAnsi="Cambria" w:cs="Calibri"/>
          <w:b/>
          <w:bCs/>
          <w:color w:val="000000"/>
          <w:u w:val="single"/>
        </w:rPr>
      </w:pPr>
      <w:r w:rsidRPr="00B67379">
        <w:rPr>
          <w:rFonts w:ascii="Cambria" w:hAnsi="Cambria" w:cs="Calibri"/>
          <w:b/>
          <w:bCs/>
          <w:color w:val="000000"/>
          <w:u w:val="single"/>
        </w:rPr>
        <w:t>ED followup questions and comments:</w:t>
      </w:r>
    </w:p>
    <w:p w14:paraId="0C72A6C8" w14:textId="3C15940C" w:rsidR="009141F8" w:rsidRPr="00B67379" w:rsidRDefault="00B92D11" w:rsidP="009141F8">
      <w:pPr>
        <w:pStyle w:val="ListParagraph"/>
        <w:numPr>
          <w:ilvl w:val="0"/>
          <w:numId w:val="31"/>
        </w:numPr>
        <w:spacing w:after="0" w:line="240" w:lineRule="auto"/>
        <w:rPr>
          <w:rFonts w:ascii="Cambria" w:eastAsiaTheme="minorEastAsia" w:hAnsi="Cambria"/>
          <w:b/>
          <w:bCs/>
          <w:sz w:val="24"/>
          <w:szCs w:val="24"/>
        </w:rPr>
      </w:pPr>
      <w:r w:rsidRPr="00B67379">
        <w:rPr>
          <w:rFonts w:ascii="Cambria" w:eastAsiaTheme="minorEastAsia" w:hAnsi="Cambria"/>
          <w:b/>
          <w:bCs/>
          <w:sz w:val="24"/>
          <w:szCs w:val="24"/>
        </w:rPr>
        <w:t>P. Gruendling</w:t>
      </w:r>
      <w:r w:rsidR="00232EB8" w:rsidRPr="00B67379">
        <w:rPr>
          <w:rFonts w:ascii="Cambria" w:eastAsiaTheme="minorEastAsia" w:hAnsi="Cambria"/>
          <w:b/>
          <w:bCs/>
          <w:sz w:val="24"/>
          <w:szCs w:val="24"/>
        </w:rPr>
        <w:t xml:space="preserve">: An example would be a study for 2022 goals, using </w:t>
      </w:r>
      <w:r w:rsidR="00C52933" w:rsidRPr="00B67379">
        <w:rPr>
          <w:rFonts w:ascii="Cambria" w:eastAsiaTheme="minorEastAsia" w:hAnsi="Cambria"/>
          <w:b/>
          <w:bCs/>
          <w:sz w:val="24"/>
          <w:szCs w:val="24"/>
        </w:rPr>
        <w:t xml:space="preserve">the </w:t>
      </w:r>
      <w:r w:rsidR="00232EB8" w:rsidRPr="00B67379">
        <w:rPr>
          <w:rFonts w:ascii="Cambria" w:eastAsiaTheme="minorEastAsia" w:hAnsi="Cambria"/>
          <w:b/>
          <w:bCs/>
          <w:sz w:val="24"/>
          <w:szCs w:val="24"/>
        </w:rPr>
        <w:t>major AC study that was recently released</w:t>
      </w:r>
      <w:r w:rsidR="003774F5" w:rsidRPr="00B67379">
        <w:rPr>
          <w:rFonts w:ascii="Cambria" w:eastAsiaTheme="minorEastAsia" w:hAnsi="Cambria"/>
          <w:b/>
          <w:bCs/>
          <w:sz w:val="24"/>
          <w:szCs w:val="24"/>
        </w:rPr>
        <w:t>, then update for 2024 only if necessary.</w:t>
      </w:r>
    </w:p>
    <w:p w14:paraId="282DBC1E" w14:textId="3E3B2B68" w:rsidR="00232EB8" w:rsidRPr="00D91483" w:rsidRDefault="00FC1BB6" w:rsidP="00D91483">
      <w:pPr>
        <w:pStyle w:val="gmail-msolistparagraph"/>
        <w:numPr>
          <w:ilvl w:val="1"/>
          <w:numId w:val="27"/>
        </w:numPr>
        <w:spacing w:before="0" w:beforeAutospacing="0" w:after="0" w:afterAutospacing="0" w:line="339" w:lineRule="atLeast"/>
        <w:rPr>
          <w:rFonts w:ascii="Cambria" w:hAnsi="Cambria" w:cs="Calibri"/>
          <w:i/>
          <w:iCs/>
          <w:color w:val="000000"/>
        </w:rPr>
      </w:pPr>
      <w:r w:rsidRPr="00D91483">
        <w:rPr>
          <w:rFonts w:ascii="Cambria" w:hAnsi="Cambria" w:cs="Calibri"/>
          <w:i/>
          <w:iCs/>
          <w:color w:val="000000"/>
        </w:rPr>
        <w:t>R. Bullard</w:t>
      </w:r>
      <w:r w:rsidR="00232EB8" w:rsidRPr="00D91483">
        <w:rPr>
          <w:rFonts w:ascii="Cambria" w:hAnsi="Cambria" w:cs="Calibri"/>
          <w:i/>
          <w:iCs/>
          <w:color w:val="000000"/>
        </w:rPr>
        <w:t xml:space="preserve">: </w:t>
      </w:r>
      <w:r w:rsidR="003774F5" w:rsidRPr="00D91483">
        <w:rPr>
          <w:rFonts w:ascii="Cambria" w:hAnsi="Cambria" w:cs="Calibri"/>
          <w:i/>
          <w:iCs/>
          <w:color w:val="000000"/>
        </w:rPr>
        <w:t xml:space="preserve">Yes, the </w:t>
      </w:r>
      <w:r w:rsidR="00232EB8" w:rsidRPr="00D91483">
        <w:rPr>
          <w:rFonts w:ascii="Cambria" w:hAnsi="Cambria" w:cs="Calibri"/>
          <w:i/>
          <w:iCs/>
          <w:color w:val="000000"/>
        </w:rPr>
        <w:t xml:space="preserve">2024 goals could use </w:t>
      </w:r>
      <w:r w:rsidR="003774F5" w:rsidRPr="00D91483">
        <w:rPr>
          <w:rFonts w:ascii="Cambria" w:hAnsi="Cambria" w:cs="Calibri"/>
          <w:i/>
          <w:iCs/>
          <w:color w:val="000000"/>
        </w:rPr>
        <w:t xml:space="preserve">the </w:t>
      </w:r>
      <w:r w:rsidR="00232EB8" w:rsidRPr="00D91483">
        <w:rPr>
          <w:rFonts w:ascii="Cambria" w:hAnsi="Cambria" w:cs="Calibri"/>
          <w:i/>
          <w:iCs/>
          <w:color w:val="000000"/>
        </w:rPr>
        <w:t xml:space="preserve">next P&amp;G. If there are changes in the off-years, </w:t>
      </w:r>
      <w:r w:rsidR="003774F5" w:rsidRPr="00D91483">
        <w:rPr>
          <w:rFonts w:ascii="Cambria" w:hAnsi="Cambria" w:cs="Calibri"/>
          <w:i/>
          <w:iCs/>
          <w:color w:val="000000"/>
        </w:rPr>
        <w:t xml:space="preserve">we </w:t>
      </w:r>
      <w:r w:rsidR="00232EB8" w:rsidRPr="00D91483">
        <w:rPr>
          <w:rFonts w:ascii="Cambria" w:hAnsi="Cambria" w:cs="Calibri"/>
          <w:i/>
          <w:iCs/>
          <w:color w:val="000000"/>
        </w:rPr>
        <w:t xml:space="preserve">can work through it. </w:t>
      </w:r>
    </w:p>
    <w:p w14:paraId="4F4B75AF" w14:textId="77777777" w:rsidR="007B0705" w:rsidRPr="00D91483" w:rsidRDefault="007B0705" w:rsidP="00D91483">
      <w:pPr>
        <w:pStyle w:val="gmail-msolistparagraph"/>
        <w:spacing w:before="0" w:beforeAutospacing="0" w:after="0" w:afterAutospacing="0" w:line="339" w:lineRule="atLeast"/>
        <w:ind w:left="1170"/>
        <w:rPr>
          <w:rFonts w:ascii="Cambria" w:hAnsi="Cambria" w:cs="Calibri"/>
          <w:i/>
          <w:iCs/>
          <w:color w:val="000000"/>
        </w:rPr>
      </w:pPr>
    </w:p>
    <w:p w14:paraId="1CEE92C4" w14:textId="34D7E46C" w:rsidR="007B0705" w:rsidRPr="00B67379" w:rsidRDefault="007B0705" w:rsidP="00DA1A48">
      <w:pPr>
        <w:pStyle w:val="ListParagraph"/>
        <w:numPr>
          <w:ilvl w:val="0"/>
          <w:numId w:val="19"/>
        </w:numPr>
        <w:rPr>
          <w:rFonts w:ascii="Cambria" w:eastAsiaTheme="minorEastAsia" w:hAnsi="Cambria"/>
          <w:b/>
          <w:bCs/>
          <w:sz w:val="24"/>
          <w:szCs w:val="24"/>
        </w:rPr>
      </w:pPr>
      <w:r w:rsidRPr="00B67379">
        <w:rPr>
          <w:rFonts w:ascii="Cambria" w:eastAsiaTheme="minorEastAsia" w:hAnsi="Cambria"/>
          <w:b/>
          <w:bCs/>
          <w:sz w:val="24"/>
          <w:szCs w:val="24"/>
        </w:rPr>
        <w:t xml:space="preserve">Would refreshing avoided costs in a minor update year require a refresh to both electric and gas avoided costs, or could they be refreshed independently?  </w:t>
      </w:r>
    </w:p>
    <w:p w14:paraId="19BEB99F" w14:textId="77777777" w:rsidR="00DA1A48" w:rsidRPr="00B67379" w:rsidRDefault="00DA1A48" w:rsidP="00DA1A48">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questions:</w:t>
      </w:r>
    </w:p>
    <w:p w14:paraId="4B8ABED7" w14:textId="24C82283" w:rsidR="003774F5" w:rsidRPr="00B67379" w:rsidRDefault="003774F5" w:rsidP="003774F5">
      <w:pPr>
        <w:autoSpaceDE w:val="0"/>
        <w:autoSpaceDN w:val="0"/>
        <w:adjustRightInd w:val="0"/>
        <w:rPr>
          <w:rFonts w:ascii="Cambria" w:hAnsi="Cambria" w:cs="Calibri"/>
          <w:b/>
          <w:bCs/>
          <w:color w:val="000000"/>
          <w:u w:val="single" w:color="000000"/>
        </w:rPr>
      </w:pPr>
    </w:p>
    <w:p w14:paraId="2CE0BE5A" w14:textId="6C9188F7" w:rsidR="003774F5" w:rsidRPr="00B67379" w:rsidRDefault="003774F5" w:rsidP="003774F5">
      <w:pPr>
        <w:autoSpaceDE w:val="0"/>
        <w:autoSpaceDN w:val="0"/>
        <w:adjustRightInd w:val="0"/>
        <w:rPr>
          <w:rFonts w:ascii="Cambria" w:hAnsi="Cambria" w:cs="Calibri"/>
          <w:i/>
          <w:iCs/>
          <w:color w:val="000000"/>
          <w:u w:color="000000"/>
        </w:rPr>
      </w:pPr>
      <w:r w:rsidRPr="00B67379">
        <w:rPr>
          <w:rFonts w:ascii="Cambria" w:hAnsi="Cambria" w:cs="Calibri"/>
          <w:i/>
          <w:iCs/>
          <w:color w:val="000000"/>
          <w:u w:color="000000"/>
        </w:rPr>
        <w:t xml:space="preserve">He summarized that this proposal works for both electric and gas, and cited a recent example where in 2020, there was a major AC update, which according to the CAEECC proposal, could be folded </w:t>
      </w:r>
      <w:r w:rsidR="00DC6AF8" w:rsidRPr="00B67379">
        <w:rPr>
          <w:rFonts w:ascii="Cambria" w:hAnsi="Cambria" w:cs="Calibri"/>
          <w:i/>
          <w:iCs/>
          <w:color w:val="000000"/>
          <w:u w:color="000000"/>
        </w:rPr>
        <w:t>into the</w:t>
      </w:r>
      <w:r w:rsidRPr="00B67379">
        <w:rPr>
          <w:rFonts w:ascii="Cambria" w:hAnsi="Cambria" w:cs="Calibri"/>
          <w:i/>
          <w:iCs/>
          <w:color w:val="000000"/>
          <w:u w:color="000000"/>
        </w:rPr>
        <w:t xml:space="preserve"> P&amp;G process.</w:t>
      </w:r>
    </w:p>
    <w:p w14:paraId="32449E3D" w14:textId="3F9DE3A1" w:rsidR="00232EB8" w:rsidRPr="00B67379" w:rsidRDefault="00232EB8" w:rsidP="00232EB8">
      <w:pPr>
        <w:rPr>
          <w:rFonts w:ascii="Cambria" w:eastAsiaTheme="minorEastAsia" w:hAnsi="Cambria"/>
          <w:i/>
          <w:iCs/>
        </w:rPr>
      </w:pPr>
    </w:p>
    <w:p w14:paraId="555D933F" w14:textId="77777777" w:rsidR="00232EB8" w:rsidRPr="00B67379" w:rsidRDefault="00232EB8" w:rsidP="00232EB8">
      <w:pPr>
        <w:pStyle w:val="gmail-msolistparagraph"/>
        <w:spacing w:before="0" w:beforeAutospacing="0" w:after="0" w:afterAutospacing="0" w:line="339" w:lineRule="atLeast"/>
        <w:rPr>
          <w:rFonts w:ascii="Cambria" w:hAnsi="Cambria" w:cs="Calibri"/>
          <w:b/>
          <w:bCs/>
          <w:color w:val="000000"/>
          <w:u w:val="single"/>
        </w:rPr>
      </w:pPr>
      <w:r w:rsidRPr="00B67379">
        <w:rPr>
          <w:rFonts w:ascii="Cambria" w:hAnsi="Cambria" w:cs="Calibri"/>
          <w:b/>
          <w:bCs/>
          <w:color w:val="000000"/>
          <w:u w:val="single"/>
        </w:rPr>
        <w:t>ED followup questions and comments:</w:t>
      </w:r>
    </w:p>
    <w:p w14:paraId="27327274" w14:textId="632AA1B0" w:rsidR="00232EB8" w:rsidRPr="00B67379" w:rsidRDefault="00232EB8" w:rsidP="00232EB8">
      <w:pPr>
        <w:rPr>
          <w:rFonts w:ascii="Cambria" w:eastAsiaTheme="minorEastAsia" w:hAnsi="Cambria"/>
          <w:i/>
          <w:iCs/>
        </w:rPr>
      </w:pPr>
      <w:r w:rsidRPr="00B67379">
        <w:rPr>
          <w:rFonts w:ascii="Cambria" w:eastAsiaTheme="minorEastAsia" w:hAnsi="Cambria"/>
          <w:i/>
          <w:iCs/>
        </w:rPr>
        <w:t>none</w:t>
      </w:r>
    </w:p>
    <w:p w14:paraId="4D980D36" w14:textId="77777777" w:rsidR="007B0705" w:rsidRPr="00B67379" w:rsidRDefault="007B0705" w:rsidP="007B0705">
      <w:pPr>
        <w:pStyle w:val="ListParagraph"/>
        <w:spacing w:after="0" w:line="240" w:lineRule="auto"/>
        <w:ind w:left="0"/>
        <w:rPr>
          <w:rFonts w:ascii="Cambria" w:eastAsiaTheme="minorEastAsia" w:hAnsi="Cambria"/>
          <w:sz w:val="24"/>
          <w:szCs w:val="24"/>
          <w:u w:val="single"/>
        </w:rPr>
      </w:pPr>
    </w:p>
    <w:p w14:paraId="5D3F9D1E" w14:textId="4013ABD1" w:rsidR="007B0705" w:rsidRDefault="007B0705" w:rsidP="007B0705">
      <w:pPr>
        <w:pStyle w:val="ListParagraph"/>
        <w:spacing w:after="0" w:line="240" w:lineRule="auto"/>
        <w:ind w:left="0"/>
        <w:rPr>
          <w:rFonts w:ascii="Cambria" w:eastAsiaTheme="minorEastAsia" w:hAnsi="Cambria"/>
          <w:sz w:val="24"/>
          <w:szCs w:val="24"/>
          <w:u w:val="single"/>
        </w:rPr>
      </w:pPr>
      <w:r w:rsidRPr="00B67379">
        <w:rPr>
          <w:rFonts w:ascii="Cambria" w:eastAsiaTheme="minorEastAsia" w:hAnsi="Cambria"/>
          <w:sz w:val="24"/>
          <w:szCs w:val="24"/>
          <w:u w:val="single"/>
        </w:rPr>
        <w:t xml:space="preserve">Other Technical Inputs: </w:t>
      </w:r>
    </w:p>
    <w:p w14:paraId="4DB34BF7" w14:textId="23B64654" w:rsidR="00D91483" w:rsidRDefault="00D91483" w:rsidP="0030171E">
      <w:pPr>
        <w:autoSpaceDE w:val="0"/>
        <w:autoSpaceDN w:val="0"/>
        <w:adjustRightInd w:val="0"/>
        <w:rPr>
          <w:rFonts w:ascii="Cambria" w:hAnsi="Cambria" w:cs="Calibri"/>
          <w:i/>
          <w:iCs/>
          <w:color w:val="000000"/>
          <w:u w:color="000000"/>
        </w:rPr>
      </w:pPr>
      <w:r w:rsidRPr="0030171E">
        <w:rPr>
          <w:rFonts w:ascii="Cambria" w:hAnsi="Cambria" w:cs="Calibri"/>
          <w:i/>
          <w:iCs/>
          <w:color w:val="000000"/>
          <w:u w:color="000000"/>
        </w:rPr>
        <w:t xml:space="preserve">S. Berelson and G. </w:t>
      </w:r>
      <w:r w:rsidRPr="0030171E">
        <w:rPr>
          <w:rFonts w:ascii="Cambria" w:eastAsiaTheme="minorEastAsia" w:hAnsi="Cambria"/>
          <w:i/>
          <w:iCs/>
        </w:rPr>
        <w:t xml:space="preserve">Wikler </w:t>
      </w:r>
      <w:r w:rsidR="0030171E" w:rsidRPr="0030171E">
        <w:rPr>
          <w:rFonts w:ascii="Cambria" w:hAnsi="Cambria" w:cs="Calibri"/>
          <w:i/>
          <w:iCs/>
          <w:color w:val="000000"/>
          <w:u w:color="000000"/>
        </w:rPr>
        <w:t>responded to ED’s questions in this section on behalf of CAEECC</w:t>
      </w:r>
    </w:p>
    <w:p w14:paraId="22B4D3CB" w14:textId="77777777" w:rsidR="0030171E" w:rsidRPr="00B67379" w:rsidRDefault="0030171E" w:rsidP="0030171E">
      <w:pPr>
        <w:autoSpaceDE w:val="0"/>
        <w:autoSpaceDN w:val="0"/>
        <w:adjustRightInd w:val="0"/>
        <w:rPr>
          <w:rFonts w:ascii="Cambria" w:eastAsiaTheme="minorEastAsia" w:hAnsi="Cambria"/>
        </w:rPr>
      </w:pPr>
    </w:p>
    <w:p w14:paraId="56FF2333" w14:textId="2AD89DF3" w:rsidR="007B0705" w:rsidRPr="00D91483" w:rsidRDefault="007B0705" w:rsidP="00D91483">
      <w:pPr>
        <w:pStyle w:val="ListParagraph"/>
        <w:numPr>
          <w:ilvl w:val="0"/>
          <w:numId w:val="19"/>
        </w:numPr>
        <w:rPr>
          <w:rFonts w:ascii="Cambria" w:eastAsiaTheme="minorEastAsia" w:hAnsi="Cambria"/>
          <w:b/>
          <w:bCs/>
        </w:rPr>
      </w:pPr>
      <w:r w:rsidRPr="00D91483">
        <w:rPr>
          <w:rFonts w:ascii="Cambria" w:eastAsiaTheme="minorEastAsia" w:hAnsi="Cambria"/>
          <w:b/>
          <w:bCs/>
        </w:rPr>
        <w:t xml:space="preserve">Does the proposal recommend that </w:t>
      </w:r>
      <w:r w:rsidRPr="00D91483">
        <w:rPr>
          <w:rFonts w:ascii="Cambria" w:eastAsiaTheme="minorEastAsia" w:hAnsi="Cambria"/>
          <w:b/>
          <w:bCs/>
          <w:u w:val="single"/>
        </w:rPr>
        <w:t xml:space="preserve">all </w:t>
      </w:r>
      <w:r w:rsidRPr="00D91483">
        <w:rPr>
          <w:rFonts w:ascii="Cambria" w:eastAsiaTheme="minorEastAsia" w:hAnsi="Cambria"/>
          <w:b/>
          <w:bCs/>
        </w:rPr>
        <w:t>technical inputs be frozen, or should exceptions be made for any of the following examples: workpaper errors, new technologies, newly available / viable measures based on CPUC decisions?</w:t>
      </w:r>
    </w:p>
    <w:p w14:paraId="6A25D85E" w14:textId="48EA8A61" w:rsidR="00DA1A48" w:rsidRPr="00B67379" w:rsidRDefault="00DA1A48" w:rsidP="00DA1A48">
      <w:pPr>
        <w:rPr>
          <w:rFonts w:ascii="Cambria" w:eastAsiaTheme="minorEastAsia" w:hAnsi="Cambria"/>
          <w:b/>
          <w:bCs/>
        </w:rPr>
      </w:pPr>
    </w:p>
    <w:p w14:paraId="100C259F" w14:textId="77777777" w:rsidR="00DA1A48" w:rsidRPr="00B67379" w:rsidRDefault="00DA1A48" w:rsidP="00DA1A48">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questions:</w:t>
      </w:r>
    </w:p>
    <w:p w14:paraId="14F633DF" w14:textId="4322BD31" w:rsidR="007B0705" w:rsidRPr="00B67379" w:rsidRDefault="00D713A4" w:rsidP="003774F5">
      <w:pPr>
        <w:rPr>
          <w:rFonts w:ascii="Cambria" w:eastAsiaTheme="minorEastAsia" w:hAnsi="Cambria"/>
          <w:i/>
          <w:iCs/>
        </w:rPr>
      </w:pPr>
      <w:r w:rsidRPr="00B67379">
        <w:rPr>
          <w:rFonts w:ascii="Cambria" w:hAnsi="Cambria" w:cs="Calibri"/>
          <w:i/>
          <w:iCs/>
          <w:color w:val="000000"/>
          <w:u w:color="000000"/>
        </w:rPr>
        <w:t xml:space="preserve">S. Berelson </w:t>
      </w:r>
      <w:r w:rsidR="003774F5" w:rsidRPr="00B67379">
        <w:rPr>
          <w:rFonts w:ascii="Cambria" w:eastAsiaTheme="minorEastAsia" w:hAnsi="Cambria"/>
          <w:i/>
          <w:iCs/>
        </w:rPr>
        <w:t>began by stepping back</w:t>
      </w:r>
      <w:r w:rsidR="00232EB8" w:rsidRPr="00B67379">
        <w:rPr>
          <w:rFonts w:ascii="Cambria" w:eastAsiaTheme="minorEastAsia" w:hAnsi="Cambria"/>
          <w:i/>
          <w:iCs/>
        </w:rPr>
        <w:t xml:space="preserve"> and note</w:t>
      </w:r>
      <w:r w:rsidR="003774F5" w:rsidRPr="00B67379">
        <w:rPr>
          <w:rFonts w:ascii="Cambria" w:eastAsiaTheme="minorEastAsia" w:hAnsi="Cambria"/>
          <w:i/>
          <w:iCs/>
        </w:rPr>
        <w:t>d</w:t>
      </w:r>
      <w:r w:rsidR="00232EB8" w:rsidRPr="00B67379">
        <w:rPr>
          <w:rFonts w:ascii="Cambria" w:eastAsiaTheme="minorEastAsia" w:hAnsi="Cambria"/>
          <w:i/>
          <w:iCs/>
        </w:rPr>
        <w:t xml:space="preserve"> that </w:t>
      </w:r>
      <w:r w:rsidR="003774F5" w:rsidRPr="00B67379">
        <w:rPr>
          <w:rFonts w:ascii="Cambria" w:eastAsiaTheme="minorEastAsia" w:hAnsi="Cambria"/>
          <w:i/>
          <w:iCs/>
        </w:rPr>
        <w:t>the i</w:t>
      </w:r>
      <w:r w:rsidR="007B0705" w:rsidRPr="00B67379">
        <w:rPr>
          <w:rFonts w:ascii="Cambria" w:eastAsiaTheme="minorEastAsia" w:hAnsi="Cambria"/>
          <w:i/>
          <w:iCs/>
        </w:rPr>
        <w:t xml:space="preserve">ntent was not to never update things, but </w:t>
      </w:r>
      <w:r w:rsidR="003774F5" w:rsidRPr="00B67379">
        <w:rPr>
          <w:rFonts w:ascii="Cambria" w:eastAsiaTheme="minorEastAsia" w:hAnsi="Cambria"/>
          <w:i/>
          <w:iCs/>
        </w:rPr>
        <w:t>rather to focus on</w:t>
      </w:r>
      <w:r w:rsidR="007B0705" w:rsidRPr="00B67379">
        <w:rPr>
          <w:rFonts w:ascii="Cambria" w:eastAsiaTheme="minorEastAsia" w:hAnsi="Cambria"/>
          <w:i/>
          <w:iCs/>
        </w:rPr>
        <w:t xml:space="preserve"> significant </w:t>
      </w:r>
      <w:r w:rsidR="003774F5" w:rsidRPr="00B67379">
        <w:rPr>
          <w:rFonts w:ascii="Cambria" w:eastAsiaTheme="minorEastAsia" w:hAnsi="Cambria"/>
          <w:i/>
          <w:iCs/>
        </w:rPr>
        <w:t>updates</w:t>
      </w:r>
      <w:r w:rsidR="007B0705" w:rsidRPr="00B67379">
        <w:rPr>
          <w:rFonts w:ascii="Cambria" w:eastAsiaTheme="minorEastAsia" w:hAnsi="Cambria"/>
          <w:i/>
          <w:iCs/>
        </w:rPr>
        <w:t xml:space="preserve"> </w:t>
      </w:r>
      <w:r w:rsidR="00232EB8" w:rsidRPr="00B67379">
        <w:rPr>
          <w:rFonts w:ascii="Cambria" w:eastAsiaTheme="minorEastAsia" w:hAnsi="Cambria"/>
          <w:i/>
          <w:iCs/>
        </w:rPr>
        <w:t xml:space="preserve">to ensure market stability. Any updates should be done in parallel and </w:t>
      </w:r>
      <w:r w:rsidR="007B0705" w:rsidRPr="00B67379">
        <w:rPr>
          <w:rFonts w:ascii="Cambria" w:eastAsiaTheme="minorEastAsia" w:hAnsi="Cambria"/>
          <w:i/>
          <w:iCs/>
        </w:rPr>
        <w:t>in batch mode as much as possible—stick</w:t>
      </w:r>
      <w:r w:rsidR="003774F5" w:rsidRPr="00B67379">
        <w:rPr>
          <w:rFonts w:ascii="Cambria" w:eastAsiaTheme="minorEastAsia" w:hAnsi="Cambria"/>
          <w:i/>
          <w:iCs/>
        </w:rPr>
        <w:t>ing</w:t>
      </w:r>
      <w:r w:rsidR="007B0705" w:rsidRPr="00B67379">
        <w:rPr>
          <w:rFonts w:ascii="Cambria" w:eastAsiaTheme="minorEastAsia" w:hAnsi="Cambria"/>
          <w:i/>
          <w:iCs/>
        </w:rPr>
        <w:t xml:space="preserve"> to bus stops and err</w:t>
      </w:r>
      <w:r w:rsidR="003774F5" w:rsidRPr="00B67379">
        <w:rPr>
          <w:rFonts w:ascii="Cambria" w:eastAsiaTheme="minorEastAsia" w:hAnsi="Cambria"/>
          <w:i/>
          <w:iCs/>
        </w:rPr>
        <w:t>ing</w:t>
      </w:r>
      <w:r w:rsidR="007B0705" w:rsidRPr="00B67379">
        <w:rPr>
          <w:rFonts w:ascii="Cambria" w:eastAsiaTheme="minorEastAsia" w:hAnsi="Cambria"/>
          <w:i/>
          <w:iCs/>
        </w:rPr>
        <w:t xml:space="preserve"> on </w:t>
      </w:r>
      <w:r w:rsidRPr="00B67379">
        <w:rPr>
          <w:rFonts w:ascii="Cambria" w:eastAsiaTheme="minorEastAsia" w:hAnsi="Cambria"/>
          <w:i/>
          <w:iCs/>
        </w:rPr>
        <w:t xml:space="preserve">the side of </w:t>
      </w:r>
      <w:r w:rsidR="007B0705" w:rsidRPr="00B67379">
        <w:rPr>
          <w:rFonts w:ascii="Cambria" w:eastAsiaTheme="minorEastAsia" w:hAnsi="Cambria"/>
          <w:i/>
          <w:iCs/>
        </w:rPr>
        <w:t>market stability</w:t>
      </w:r>
      <w:r w:rsidR="003774F5" w:rsidRPr="00B67379">
        <w:rPr>
          <w:rFonts w:ascii="Cambria" w:eastAsiaTheme="minorEastAsia" w:hAnsi="Cambria"/>
          <w:i/>
          <w:iCs/>
        </w:rPr>
        <w:t>.</w:t>
      </w:r>
    </w:p>
    <w:p w14:paraId="1F00CD3D" w14:textId="7CCE5A86" w:rsidR="003774F5" w:rsidRPr="00B67379" w:rsidRDefault="003774F5" w:rsidP="003774F5">
      <w:pPr>
        <w:rPr>
          <w:rFonts w:ascii="Cambria" w:eastAsiaTheme="minorEastAsia" w:hAnsi="Cambria"/>
          <w:i/>
          <w:iCs/>
        </w:rPr>
      </w:pPr>
    </w:p>
    <w:p w14:paraId="1A2C93DE" w14:textId="4BB611C8" w:rsidR="007B0705" w:rsidRPr="00B67379" w:rsidRDefault="003774F5" w:rsidP="003774F5">
      <w:pPr>
        <w:rPr>
          <w:rFonts w:ascii="Cambria" w:eastAsiaTheme="minorEastAsia" w:hAnsi="Cambria"/>
          <w:i/>
          <w:iCs/>
        </w:rPr>
      </w:pPr>
      <w:r w:rsidRPr="00B67379">
        <w:rPr>
          <w:rFonts w:ascii="Cambria" w:eastAsiaTheme="minorEastAsia" w:hAnsi="Cambria"/>
          <w:i/>
          <w:iCs/>
        </w:rPr>
        <w:t xml:space="preserve">He suggested that the process should </w:t>
      </w:r>
      <w:r w:rsidR="007B0705" w:rsidRPr="00B67379">
        <w:rPr>
          <w:rFonts w:ascii="Cambria" w:eastAsiaTheme="minorEastAsia" w:hAnsi="Cambria"/>
          <w:i/>
          <w:iCs/>
        </w:rPr>
        <w:t>allow for on-going inclusion of new measures as they become available</w:t>
      </w:r>
      <w:r w:rsidRPr="00B67379">
        <w:rPr>
          <w:rFonts w:ascii="Cambria" w:eastAsiaTheme="minorEastAsia" w:hAnsi="Cambria"/>
          <w:i/>
          <w:iCs/>
        </w:rPr>
        <w:t xml:space="preserve">. </w:t>
      </w:r>
      <w:r w:rsidR="00E025BC" w:rsidRPr="00B67379">
        <w:rPr>
          <w:rFonts w:ascii="Cambria" w:eastAsiaTheme="minorEastAsia" w:hAnsi="Cambria"/>
          <w:i/>
          <w:iCs/>
        </w:rPr>
        <w:t xml:space="preserve">He clarified that an </w:t>
      </w:r>
      <w:r w:rsidR="00D713A4" w:rsidRPr="00B67379">
        <w:rPr>
          <w:rFonts w:ascii="Cambria" w:eastAsiaTheme="minorEastAsia" w:hAnsi="Cambria"/>
          <w:i/>
          <w:iCs/>
        </w:rPr>
        <w:t xml:space="preserve">example of </w:t>
      </w:r>
      <w:r w:rsidR="00E025BC" w:rsidRPr="00B67379">
        <w:rPr>
          <w:rFonts w:ascii="Cambria" w:eastAsiaTheme="minorEastAsia" w:hAnsi="Cambria"/>
          <w:i/>
          <w:iCs/>
        </w:rPr>
        <w:t>“actual” error</w:t>
      </w:r>
      <w:r w:rsidR="00D713A4" w:rsidRPr="00B67379">
        <w:rPr>
          <w:rFonts w:ascii="Cambria" w:eastAsiaTheme="minorEastAsia" w:hAnsi="Cambria"/>
          <w:i/>
          <w:iCs/>
        </w:rPr>
        <w:t>s</w:t>
      </w:r>
      <w:r w:rsidR="00E025BC" w:rsidRPr="00B67379">
        <w:rPr>
          <w:rFonts w:ascii="Cambria" w:eastAsiaTheme="minorEastAsia" w:hAnsi="Cambria"/>
          <w:i/>
          <w:iCs/>
        </w:rPr>
        <w:t xml:space="preserve"> are clerical errors. This would not include market changes, newly </w:t>
      </w:r>
      <w:r w:rsidR="00DC6AF8" w:rsidRPr="00B67379">
        <w:rPr>
          <w:rFonts w:ascii="Cambria" w:eastAsiaTheme="minorEastAsia" w:hAnsi="Cambria"/>
          <w:i/>
          <w:iCs/>
        </w:rPr>
        <w:t>available</w:t>
      </w:r>
      <w:r w:rsidR="00E025BC" w:rsidRPr="00B67379">
        <w:rPr>
          <w:rFonts w:ascii="Cambria" w:eastAsiaTheme="minorEastAsia" w:hAnsi="Cambria"/>
          <w:i/>
          <w:iCs/>
        </w:rPr>
        <w:t xml:space="preserve"> data, or</w:t>
      </w:r>
      <w:r w:rsidRPr="00B67379">
        <w:rPr>
          <w:rFonts w:ascii="Cambria" w:eastAsiaTheme="minorEastAsia" w:hAnsi="Cambria"/>
          <w:i/>
          <w:iCs/>
        </w:rPr>
        <w:t xml:space="preserve"> </w:t>
      </w:r>
      <w:r w:rsidR="007B0705" w:rsidRPr="00B67379">
        <w:rPr>
          <w:rFonts w:ascii="Cambria" w:eastAsiaTheme="minorEastAsia" w:hAnsi="Cambria"/>
          <w:i/>
          <w:iCs/>
        </w:rPr>
        <w:t>missing a bus stop</w:t>
      </w:r>
      <w:r w:rsidR="003D3DE2" w:rsidRPr="00B67379">
        <w:rPr>
          <w:rFonts w:ascii="Cambria" w:eastAsiaTheme="minorEastAsia" w:hAnsi="Cambria"/>
          <w:i/>
          <w:iCs/>
        </w:rPr>
        <w:t xml:space="preserve">. </w:t>
      </w:r>
      <w:r w:rsidRPr="00B67379">
        <w:rPr>
          <w:rFonts w:ascii="Cambria" w:eastAsiaTheme="minorEastAsia" w:hAnsi="Cambria"/>
          <w:i/>
          <w:iCs/>
        </w:rPr>
        <w:t>He proposed a l</w:t>
      </w:r>
      <w:r w:rsidR="003D3DE2" w:rsidRPr="00B67379">
        <w:rPr>
          <w:rFonts w:ascii="Cambria" w:eastAsiaTheme="minorEastAsia" w:hAnsi="Cambria"/>
          <w:i/>
          <w:iCs/>
        </w:rPr>
        <w:t xml:space="preserve">evel of reasonableness to ensure that </w:t>
      </w:r>
      <w:r w:rsidRPr="00B67379">
        <w:rPr>
          <w:rFonts w:ascii="Cambria" w:eastAsiaTheme="minorEastAsia" w:hAnsi="Cambria"/>
          <w:i/>
          <w:iCs/>
        </w:rPr>
        <w:t xml:space="preserve">the </w:t>
      </w:r>
      <w:r w:rsidR="003D3DE2" w:rsidRPr="00B67379">
        <w:rPr>
          <w:rFonts w:ascii="Cambria" w:eastAsiaTheme="minorEastAsia" w:hAnsi="Cambria"/>
          <w:i/>
          <w:iCs/>
        </w:rPr>
        <w:t>market can both react and have stability.</w:t>
      </w:r>
      <w:r w:rsidRPr="00B67379">
        <w:rPr>
          <w:rFonts w:ascii="Cambria" w:eastAsiaTheme="minorEastAsia" w:hAnsi="Cambria"/>
          <w:i/>
          <w:iCs/>
        </w:rPr>
        <w:t xml:space="preserve"> He noted that he’s not aware of </w:t>
      </w:r>
      <w:r w:rsidRPr="00B67379">
        <w:rPr>
          <w:rFonts w:ascii="Cambria" w:eastAsiaTheme="minorEastAsia" w:hAnsi="Cambria"/>
          <w:i/>
          <w:iCs/>
        </w:rPr>
        <w:lastRenderedPageBreak/>
        <w:t xml:space="preserve">an update that increased cost effectiveness. He asked G. </w:t>
      </w:r>
      <w:r w:rsidR="00353E5C" w:rsidRPr="00B67379">
        <w:rPr>
          <w:rFonts w:ascii="Cambria" w:eastAsiaTheme="minorEastAsia" w:hAnsi="Cambria"/>
          <w:i/>
          <w:iCs/>
        </w:rPr>
        <w:t>Wikler</w:t>
      </w:r>
      <w:r w:rsidR="00E025BC" w:rsidRPr="00B67379">
        <w:rPr>
          <w:rFonts w:ascii="Cambria" w:eastAsiaTheme="minorEastAsia" w:hAnsi="Cambria"/>
          <w:i/>
          <w:iCs/>
        </w:rPr>
        <w:t xml:space="preserve"> </w:t>
      </w:r>
      <w:r w:rsidRPr="00B67379">
        <w:rPr>
          <w:rFonts w:ascii="Cambria" w:eastAsiaTheme="minorEastAsia" w:hAnsi="Cambria"/>
          <w:i/>
          <w:iCs/>
        </w:rPr>
        <w:t xml:space="preserve">to expand on examples of </w:t>
      </w:r>
      <w:r w:rsidR="00DC6AF8" w:rsidRPr="00B67379">
        <w:rPr>
          <w:rFonts w:ascii="Cambria" w:eastAsiaTheme="minorEastAsia" w:hAnsi="Cambria"/>
          <w:i/>
          <w:iCs/>
        </w:rPr>
        <w:t>where</w:t>
      </w:r>
      <w:r w:rsidRPr="00B67379">
        <w:rPr>
          <w:rFonts w:ascii="Cambria" w:eastAsiaTheme="minorEastAsia" w:hAnsi="Cambria"/>
          <w:i/>
          <w:iCs/>
        </w:rPr>
        <w:t xml:space="preserve"> mi</w:t>
      </w:r>
      <w:r w:rsidR="00E025BC" w:rsidRPr="00B67379">
        <w:rPr>
          <w:rFonts w:ascii="Cambria" w:eastAsiaTheme="minorEastAsia" w:hAnsi="Cambria"/>
          <w:i/>
          <w:iCs/>
        </w:rPr>
        <w:t>d</w:t>
      </w:r>
      <w:r w:rsidRPr="00B67379">
        <w:rPr>
          <w:rFonts w:ascii="Cambria" w:eastAsiaTheme="minorEastAsia" w:hAnsi="Cambria"/>
          <w:i/>
          <w:iCs/>
        </w:rPr>
        <w:t>cycle technical updates have negatively impact</w:t>
      </w:r>
      <w:r w:rsidR="00D713A4" w:rsidRPr="00B67379">
        <w:rPr>
          <w:rFonts w:ascii="Cambria" w:eastAsiaTheme="minorEastAsia" w:hAnsi="Cambria"/>
          <w:i/>
          <w:iCs/>
        </w:rPr>
        <w:t xml:space="preserve">ed </w:t>
      </w:r>
      <w:r w:rsidRPr="00B67379">
        <w:rPr>
          <w:rFonts w:ascii="Cambria" w:eastAsiaTheme="minorEastAsia" w:hAnsi="Cambria"/>
          <w:i/>
          <w:iCs/>
        </w:rPr>
        <w:t>implementers.</w:t>
      </w:r>
    </w:p>
    <w:p w14:paraId="31B2951A" w14:textId="2B0ED712" w:rsidR="003774F5" w:rsidRPr="00B67379" w:rsidRDefault="003774F5" w:rsidP="003774F5">
      <w:pPr>
        <w:rPr>
          <w:rFonts w:ascii="Cambria" w:eastAsiaTheme="minorEastAsia" w:hAnsi="Cambria"/>
          <w:i/>
          <w:iCs/>
        </w:rPr>
      </w:pPr>
    </w:p>
    <w:p w14:paraId="735D9218" w14:textId="5ABC9A3D" w:rsidR="003774F5" w:rsidRPr="00B67379" w:rsidRDefault="00E025BC" w:rsidP="003774F5">
      <w:pPr>
        <w:rPr>
          <w:rFonts w:ascii="Cambria" w:eastAsiaTheme="minorEastAsia" w:hAnsi="Cambria"/>
          <w:i/>
          <w:iCs/>
        </w:rPr>
      </w:pPr>
      <w:r w:rsidRPr="00B67379">
        <w:rPr>
          <w:rFonts w:ascii="Cambria" w:eastAsiaTheme="minorEastAsia" w:hAnsi="Cambria"/>
          <w:i/>
          <w:iCs/>
        </w:rPr>
        <w:t xml:space="preserve">G. </w:t>
      </w:r>
      <w:r w:rsidR="00353E5C" w:rsidRPr="00B67379">
        <w:rPr>
          <w:rFonts w:ascii="Cambria" w:eastAsiaTheme="minorEastAsia" w:hAnsi="Cambria"/>
          <w:i/>
          <w:iCs/>
        </w:rPr>
        <w:t>Wikler</w:t>
      </w:r>
      <w:r w:rsidRPr="00B67379">
        <w:rPr>
          <w:rFonts w:ascii="Cambria" w:eastAsiaTheme="minorEastAsia" w:hAnsi="Cambria"/>
          <w:i/>
          <w:iCs/>
        </w:rPr>
        <w:t xml:space="preserve"> explained that implementers base their business model off of inputs and assumptions that drive the savings that PAs project, so changes that happen midcycle or within bus stop periods are disruptive and untenable. </w:t>
      </w:r>
      <w:r w:rsidR="00D713A4" w:rsidRPr="00B67379">
        <w:rPr>
          <w:rFonts w:ascii="Cambria" w:eastAsiaTheme="minorEastAsia" w:hAnsi="Cambria"/>
          <w:i/>
          <w:iCs/>
        </w:rPr>
        <w:t>I</w:t>
      </w:r>
      <w:r w:rsidRPr="00B67379">
        <w:rPr>
          <w:rFonts w:ascii="Cambria" w:eastAsiaTheme="minorEastAsia" w:hAnsi="Cambria"/>
          <w:i/>
          <w:iCs/>
        </w:rPr>
        <w:t xml:space="preserve">mplementers base their entire financial position on an assumption of a stable set of inputs. Frankly, he concluded, midcycle changes could put implementers out of business, which effects savings and the market overall. </w:t>
      </w:r>
    </w:p>
    <w:p w14:paraId="0EC3C9C2" w14:textId="77777777" w:rsidR="009141F8" w:rsidRPr="00B67379" w:rsidRDefault="009141F8" w:rsidP="007B0705">
      <w:pPr>
        <w:rPr>
          <w:rFonts w:ascii="Cambria" w:eastAsiaTheme="minorEastAsia" w:hAnsi="Cambria"/>
          <w:b/>
          <w:bCs/>
        </w:rPr>
      </w:pPr>
    </w:p>
    <w:p w14:paraId="10632AE7" w14:textId="4654D742" w:rsidR="007B0705" w:rsidRPr="00B67379" w:rsidRDefault="007B0705" w:rsidP="00DA1A48">
      <w:pPr>
        <w:rPr>
          <w:rFonts w:ascii="Cambria" w:eastAsiaTheme="minorEastAsia" w:hAnsi="Cambria"/>
          <w:b/>
          <w:bCs/>
        </w:rPr>
      </w:pPr>
      <w:r w:rsidRPr="00B67379">
        <w:rPr>
          <w:rFonts w:ascii="Cambria" w:eastAsiaTheme="minorEastAsia" w:hAnsi="Cambria"/>
          <w:b/>
          <w:bCs/>
        </w:rPr>
        <w:t>Is it CAEECC’s intention that technical input changes to workpapers and DEER be frozen, even if the changes would result in increased cost effectiveness and energy efficiency savings?</w:t>
      </w:r>
    </w:p>
    <w:p w14:paraId="3FD2D3DF" w14:textId="1616E423" w:rsidR="00DA1A48" w:rsidRPr="00B67379" w:rsidRDefault="00DA1A48" w:rsidP="00DA1A48">
      <w:pPr>
        <w:rPr>
          <w:rFonts w:ascii="Cambria" w:eastAsiaTheme="minorEastAsia" w:hAnsi="Cambria"/>
          <w:b/>
          <w:bCs/>
        </w:rPr>
      </w:pPr>
    </w:p>
    <w:p w14:paraId="073AC931" w14:textId="45D243A9" w:rsidR="00DA1A48" w:rsidRPr="00415F8E" w:rsidRDefault="00DA1A48" w:rsidP="00415F8E">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questions:</w:t>
      </w:r>
    </w:p>
    <w:p w14:paraId="18973591" w14:textId="5399B6C3" w:rsidR="0096176F" w:rsidRPr="00B67379" w:rsidRDefault="00E025BC" w:rsidP="0096176F">
      <w:pPr>
        <w:rPr>
          <w:rFonts w:ascii="Cambria" w:eastAsiaTheme="minorEastAsia" w:hAnsi="Cambria"/>
          <w:i/>
          <w:iCs/>
        </w:rPr>
      </w:pPr>
      <w:r w:rsidRPr="00B67379">
        <w:rPr>
          <w:rFonts w:ascii="Cambria" w:eastAsiaTheme="minorEastAsia" w:hAnsi="Cambria"/>
          <w:i/>
          <w:iCs/>
        </w:rPr>
        <w:t>S. Berelson explained that the p</w:t>
      </w:r>
      <w:r w:rsidR="007B0705" w:rsidRPr="00B67379">
        <w:rPr>
          <w:rFonts w:ascii="Cambria" w:eastAsiaTheme="minorEastAsia" w:hAnsi="Cambria"/>
          <w:i/>
          <w:iCs/>
        </w:rPr>
        <w:t>rinciples are</w:t>
      </w:r>
      <w:r w:rsidR="00FC7543">
        <w:rPr>
          <w:rFonts w:ascii="Cambria" w:eastAsiaTheme="minorEastAsia" w:hAnsi="Cambria"/>
          <w:i/>
          <w:iCs/>
        </w:rPr>
        <w:t xml:space="preserve"> the </w:t>
      </w:r>
      <w:r w:rsidR="007B0705" w:rsidRPr="00B67379">
        <w:rPr>
          <w:rFonts w:ascii="Cambria" w:eastAsiaTheme="minorEastAsia" w:hAnsi="Cambria"/>
          <w:i/>
          <w:iCs/>
        </w:rPr>
        <w:t>same</w:t>
      </w:r>
      <w:r w:rsidRPr="00B67379">
        <w:rPr>
          <w:rFonts w:ascii="Cambria" w:eastAsiaTheme="minorEastAsia" w:hAnsi="Cambria"/>
          <w:i/>
          <w:iCs/>
        </w:rPr>
        <w:t>:</w:t>
      </w:r>
      <w:r w:rsidR="00264C2F" w:rsidRPr="00B67379">
        <w:rPr>
          <w:rFonts w:ascii="Cambria" w:eastAsiaTheme="minorEastAsia" w:hAnsi="Cambria"/>
          <w:i/>
          <w:iCs/>
        </w:rPr>
        <w:t xml:space="preserve"> market stability is critical and constantly changing input changes doesn’t</w:t>
      </w:r>
      <w:r w:rsidRPr="00B67379">
        <w:rPr>
          <w:rFonts w:ascii="Cambria" w:eastAsiaTheme="minorEastAsia" w:hAnsi="Cambria"/>
          <w:i/>
          <w:iCs/>
        </w:rPr>
        <w:t xml:space="preserve"> foster market stability</w:t>
      </w:r>
      <w:r w:rsidR="00264C2F" w:rsidRPr="00B67379">
        <w:rPr>
          <w:rFonts w:ascii="Cambria" w:eastAsiaTheme="minorEastAsia" w:hAnsi="Cambria"/>
          <w:i/>
          <w:iCs/>
        </w:rPr>
        <w:t xml:space="preserve">. </w:t>
      </w:r>
      <w:r w:rsidRPr="00B67379">
        <w:rPr>
          <w:rFonts w:ascii="Cambria" w:eastAsiaTheme="minorEastAsia" w:hAnsi="Cambria"/>
          <w:i/>
          <w:iCs/>
        </w:rPr>
        <w:t xml:space="preserve">He explained that even if the changes result in increased cost </w:t>
      </w:r>
      <w:r w:rsidR="00DC6AF8" w:rsidRPr="00B67379">
        <w:rPr>
          <w:rFonts w:ascii="Cambria" w:eastAsiaTheme="minorEastAsia" w:hAnsi="Cambria"/>
          <w:i/>
          <w:iCs/>
        </w:rPr>
        <w:t>effectiveness</w:t>
      </w:r>
      <w:r w:rsidRPr="00B67379">
        <w:rPr>
          <w:rFonts w:ascii="Cambria" w:eastAsiaTheme="minorEastAsia" w:hAnsi="Cambria"/>
          <w:i/>
          <w:iCs/>
        </w:rPr>
        <w:t xml:space="preserve"> and efficiency savings, the change</w:t>
      </w:r>
      <w:r w:rsidR="007B0705" w:rsidRPr="00B67379">
        <w:rPr>
          <w:rFonts w:ascii="Cambria" w:eastAsiaTheme="minorEastAsia" w:hAnsi="Cambria"/>
          <w:i/>
          <w:iCs/>
        </w:rPr>
        <w:t xml:space="preserve"> is still potentially disruptive</w:t>
      </w:r>
      <w:r w:rsidRPr="00B67379">
        <w:rPr>
          <w:rFonts w:ascii="Cambria" w:eastAsiaTheme="minorEastAsia" w:hAnsi="Cambria"/>
          <w:i/>
          <w:iCs/>
        </w:rPr>
        <w:t xml:space="preserve">. He noted that </w:t>
      </w:r>
      <w:r w:rsidR="007B0705" w:rsidRPr="00B67379">
        <w:rPr>
          <w:rFonts w:ascii="Cambria" w:eastAsiaTheme="minorEastAsia" w:hAnsi="Cambria"/>
          <w:i/>
          <w:iCs/>
        </w:rPr>
        <w:t xml:space="preserve">implementer contracts </w:t>
      </w:r>
      <w:r w:rsidRPr="00B67379">
        <w:rPr>
          <w:rFonts w:ascii="Cambria" w:eastAsiaTheme="minorEastAsia" w:hAnsi="Cambria"/>
          <w:i/>
          <w:iCs/>
        </w:rPr>
        <w:t xml:space="preserve">are </w:t>
      </w:r>
      <w:r w:rsidR="007B0705" w:rsidRPr="00B67379">
        <w:rPr>
          <w:rFonts w:ascii="Cambria" w:eastAsiaTheme="minorEastAsia" w:hAnsi="Cambria"/>
          <w:i/>
          <w:iCs/>
        </w:rPr>
        <w:t>already signed</w:t>
      </w:r>
      <w:r w:rsidRPr="00B67379">
        <w:rPr>
          <w:rFonts w:ascii="Cambria" w:eastAsiaTheme="minorEastAsia" w:hAnsi="Cambria"/>
          <w:i/>
          <w:iCs/>
        </w:rPr>
        <w:t xml:space="preserve"> at this point in the cycle</w:t>
      </w:r>
      <w:r w:rsidR="0096176F" w:rsidRPr="00B67379">
        <w:rPr>
          <w:rFonts w:ascii="Cambria" w:eastAsiaTheme="minorEastAsia" w:hAnsi="Cambria"/>
          <w:i/>
          <w:iCs/>
        </w:rPr>
        <w:t xml:space="preserve">, so changes would also impact </w:t>
      </w:r>
      <w:r w:rsidR="00264C2F" w:rsidRPr="00B67379">
        <w:rPr>
          <w:rFonts w:ascii="Cambria" w:eastAsiaTheme="minorEastAsia" w:hAnsi="Cambria"/>
          <w:i/>
          <w:iCs/>
        </w:rPr>
        <w:t xml:space="preserve">implementers. </w:t>
      </w:r>
    </w:p>
    <w:p w14:paraId="2E87C237" w14:textId="38E5A7DF" w:rsidR="007B0705" w:rsidRPr="00B67379" w:rsidRDefault="007B0705">
      <w:pPr>
        <w:rPr>
          <w:rFonts w:ascii="Cambria" w:hAnsi="Cambria" w:cs="Calibri"/>
        </w:rPr>
      </w:pPr>
    </w:p>
    <w:p w14:paraId="2933E0F1" w14:textId="77777777" w:rsidR="00232EB8" w:rsidRPr="00B67379" w:rsidRDefault="00232EB8" w:rsidP="00232EB8">
      <w:pPr>
        <w:pStyle w:val="gmail-msolistparagraph"/>
        <w:spacing w:before="0" w:beforeAutospacing="0" w:after="0" w:afterAutospacing="0" w:line="339" w:lineRule="atLeast"/>
        <w:rPr>
          <w:rFonts w:ascii="Cambria" w:hAnsi="Cambria" w:cs="Calibri"/>
          <w:b/>
          <w:bCs/>
          <w:color w:val="000000"/>
          <w:u w:val="single"/>
        </w:rPr>
      </w:pPr>
      <w:r w:rsidRPr="00B67379">
        <w:rPr>
          <w:rFonts w:ascii="Cambria" w:hAnsi="Cambria" w:cs="Calibri"/>
          <w:b/>
          <w:bCs/>
          <w:color w:val="000000"/>
          <w:u w:val="single"/>
        </w:rPr>
        <w:t>ED followup questions and comments:</w:t>
      </w:r>
    </w:p>
    <w:p w14:paraId="46493778" w14:textId="40C2DDC8" w:rsidR="00232EB8" w:rsidRPr="00B67379" w:rsidRDefault="00B92D11" w:rsidP="00264C2F">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t>P. Gruendling</w:t>
      </w:r>
      <w:r w:rsidR="00264C2F" w:rsidRPr="00B67379">
        <w:rPr>
          <w:rFonts w:ascii="Cambria" w:eastAsiaTheme="minorEastAsia" w:hAnsi="Cambria"/>
          <w:b/>
          <w:bCs/>
          <w:sz w:val="24"/>
          <w:szCs w:val="24"/>
        </w:rPr>
        <w:t xml:space="preserve">: what type of bus stop changes are you referring to, and aren’t they controlled by DEER </w:t>
      </w:r>
      <w:r w:rsidR="00DC6AF8" w:rsidRPr="00B67379">
        <w:rPr>
          <w:rFonts w:ascii="Cambria" w:eastAsiaTheme="minorEastAsia" w:hAnsi="Cambria"/>
          <w:b/>
          <w:bCs/>
          <w:sz w:val="24"/>
          <w:szCs w:val="24"/>
        </w:rPr>
        <w:t>updates</w:t>
      </w:r>
      <w:r w:rsidR="00264C2F" w:rsidRPr="00B67379">
        <w:rPr>
          <w:rFonts w:ascii="Cambria" w:eastAsiaTheme="minorEastAsia" w:hAnsi="Cambria"/>
          <w:b/>
          <w:bCs/>
          <w:sz w:val="24"/>
          <w:szCs w:val="24"/>
        </w:rPr>
        <w:t>?</w:t>
      </w:r>
    </w:p>
    <w:p w14:paraId="73064C09" w14:textId="17CFBE50" w:rsidR="00264C2F" w:rsidRPr="00B67379" w:rsidRDefault="00264C2F" w:rsidP="00264C2F">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 xml:space="preserve">G. </w:t>
      </w:r>
      <w:r w:rsidR="00353E5C" w:rsidRPr="00B67379">
        <w:rPr>
          <w:rFonts w:ascii="Cambria" w:eastAsiaTheme="minorEastAsia" w:hAnsi="Cambria"/>
          <w:i/>
          <w:iCs/>
          <w:sz w:val="24"/>
          <w:szCs w:val="24"/>
        </w:rPr>
        <w:t>Wikler</w:t>
      </w:r>
      <w:r w:rsidRPr="00B67379">
        <w:rPr>
          <w:rFonts w:ascii="Cambria" w:eastAsiaTheme="minorEastAsia" w:hAnsi="Cambria"/>
          <w:i/>
          <w:iCs/>
          <w:sz w:val="24"/>
          <w:szCs w:val="24"/>
        </w:rPr>
        <w:t xml:space="preserve">: Determinations for impacts or certain measures that are considered standard practice. Sometimes changes are made outside of DEER updates. </w:t>
      </w:r>
    </w:p>
    <w:p w14:paraId="0CAD72AB" w14:textId="03EA7CD3" w:rsidR="00264C2F" w:rsidRPr="00B67379" w:rsidRDefault="00B92D11" w:rsidP="00264C2F">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t>P. Gruendling</w:t>
      </w:r>
      <w:r w:rsidR="00264C2F" w:rsidRPr="00B67379">
        <w:rPr>
          <w:rFonts w:ascii="Cambria" w:eastAsiaTheme="minorEastAsia" w:hAnsi="Cambria"/>
          <w:b/>
          <w:bCs/>
          <w:sz w:val="24"/>
          <w:szCs w:val="24"/>
        </w:rPr>
        <w:t>: batching updates every two years</w:t>
      </w:r>
      <w:r w:rsidR="0096176F" w:rsidRPr="00B67379">
        <w:rPr>
          <w:rFonts w:ascii="Cambria" w:eastAsiaTheme="minorEastAsia" w:hAnsi="Cambria"/>
          <w:b/>
          <w:bCs/>
          <w:sz w:val="24"/>
          <w:szCs w:val="24"/>
        </w:rPr>
        <w:t xml:space="preserve"> could result in more drastic changes</w:t>
      </w:r>
      <w:r w:rsidR="00264C2F" w:rsidRPr="00B67379">
        <w:rPr>
          <w:rFonts w:ascii="Cambria" w:eastAsiaTheme="minorEastAsia" w:hAnsi="Cambria"/>
          <w:b/>
          <w:bCs/>
          <w:sz w:val="24"/>
          <w:szCs w:val="24"/>
        </w:rPr>
        <w:t>. An advantage of annual updates could be more minor</w:t>
      </w:r>
      <w:r w:rsidR="00D713A4" w:rsidRPr="00B67379">
        <w:rPr>
          <w:rFonts w:ascii="Cambria" w:eastAsiaTheme="minorEastAsia" w:hAnsi="Cambria"/>
          <w:b/>
          <w:bCs/>
          <w:sz w:val="24"/>
          <w:szCs w:val="24"/>
        </w:rPr>
        <w:t xml:space="preserve"> changes</w:t>
      </w:r>
      <w:r w:rsidR="00264C2F" w:rsidRPr="00B67379">
        <w:rPr>
          <w:rFonts w:ascii="Cambria" w:eastAsiaTheme="minorEastAsia" w:hAnsi="Cambria"/>
          <w:b/>
          <w:bCs/>
          <w:sz w:val="24"/>
          <w:szCs w:val="24"/>
        </w:rPr>
        <w:t>.</w:t>
      </w:r>
    </w:p>
    <w:p w14:paraId="4AFF2BBA" w14:textId="71BB10DF" w:rsidR="00264C2F" w:rsidRPr="00B67379" w:rsidRDefault="00264C2F" w:rsidP="00264C2F">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 xml:space="preserve">G. </w:t>
      </w:r>
      <w:r w:rsidR="00353E5C" w:rsidRPr="00B67379">
        <w:rPr>
          <w:rFonts w:ascii="Cambria" w:eastAsiaTheme="minorEastAsia" w:hAnsi="Cambria"/>
          <w:i/>
          <w:iCs/>
          <w:sz w:val="24"/>
          <w:szCs w:val="24"/>
        </w:rPr>
        <w:t>Wikler</w:t>
      </w:r>
      <w:r w:rsidRPr="00B67379">
        <w:rPr>
          <w:rFonts w:ascii="Cambria" w:eastAsiaTheme="minorEastAsia" w:hAnsi="Cambria"/>
          <w:i/>
          <w:iCs/>
          <w:sz w:val="24"/>
          <w:szCs w:val="24"/>
        </w:rPr>
        <w:t xml:space="preserve">: there would be time to make adjustments and renegotiate </w:t>
      </w:r>
      <w:proofErr w:type="gramStart"/>
      <w:r w:rsidRPr="00B67379">
        <w:rPr>
          <w:rFonts w:ascii="Cambria" w:eastAsiaTheme="minorEastAsia" w:hAnsi="Cambria"/>
          <w:i/>
          <w:iCs/>
          <w:sz w:val="24"/>
          <w:szCs w:val="24"/>
        </w:rPr>
        <w:t>contracts, but</w:t>
      </w:r>
      <w:proofErr w:type="gramEnd"/>
      <w:r w:rsidRPr="00B67379">
        <w:rPr>
          <w:rFonts w:ascii="Cambria" w:eastAsiaTheme="minorEastAsia" w:hAnsi="Cambria"/>
          <w:i/>
          <w:iCs/>
          <w:sz w:val="24"/>
          <w:szCs w:val="24"/>
        </w:rPr>
        <w:t xml:space="preserve"> having change update</w:t>
      </w:r>
      <w:r w:rsidR="00D713A4" w:rsidRPr="00B67379">
        <w:rPr>
          <w:rFonts w:ascii="Cambria" w:eastAsiaTheme="minorEastAsia" w:hAnsi="Cambria"/>
          <w:i/>
          <w:iCs/>
          <w:sz w:val="24"/>
          <w:szCs w:val="24"/>
        </w:rPr>
        <w:t>s</w:t>
      </w:r>
      <w:r w:rsidRPr="00B67379">
        <w:rPr>
          <w:rFonts w:ascii="Cambria" w:eastAsiaTheme="minorEastAsia" w:hAnsi="Cambria"/>
          <w:i/>
          <w:iCs/>
          <w:sz w:val="24"/>
          <w:szCs w:val="24"/>
        </w:rPr>
        <w:t xml:space="preserve"> seemingly randomly is challenging from a delivery perspective.</w:t>
      </w:r>
    </w:p>
    <w:p w14:paraId="64BD6C01" w14:textId="12CF1B74" w:rsidR="00264C2F" w:rsidRPr="00B67379" w:rsidRDefault="00264C2F" w:rsidP="00264C2F">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t xml:space="preserve"> </w:t>
      </w:r>
      <w:r w:rsidR="00B92D11" w:rsidRPr="00B67379">
        <w:rPr>
          <w:rFonts w:ascii="Cambria" w:eastAsiaTheme="minorEastAsia" w:hAnsi="Cambria"/>
          <w:b/>
          <w:bCs/>
          <w:sz w:val="24"/>
          <w:szCs w:val="24"/>
        </w:rPr>
        <w:t>P. Gruendling</w:t>
      </w:r>
      <w:r w:rsidRPr="00B67379">
        <w:rPr>
          <w:rFonts w:ascii="Cambria" w:eastAsiaTheme="minorEastAsia" w:hAnsi="Cambria"/>
          <w:b/>
          <w:bCs/>
          <w:sz w:val="24"/>
          <w:szCs w:val="24"/>
        </w:rPr>
        <w:t xml:space="preserve">: </w:t>
      </w:r>
      <w:r w:rsidR="0096176F" w:rsidRPr="00B67379">
        <w:rPr>
          <w:rFonts w:ascii="Cambria" w:eastAsiaTheme="minorEastAsia" w:hAnsi="Cambria"/>
          <w:b/>
          <w:bCs/>
          <w:sz w:val="24"/>
          <w:szCs w:val="24"/>
        </w:rPr>
        <w:t xml:space="preserve">Can you go into more detail on the impact of batching? </w:t>
      </w:r>
    </w:p>
    <w:p w14:paraId="08C72137" w14:textId="2F9447CB" w:rsidR="00264C2F" w:rsidRPr="00B67379" w:rsidRDefault="00007A2F" w:rsidP="00264C2F">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S. Berelson</w:t>
      </w:r>
      <w:r w:rsidR="00264C2F" w:rsidRPr="00B67379">
        <w:rPr>
          <w:rFonts w:ascii="Cambria" w:eastAsiaTheme="minorEastAsia" w:hAnsi="Cambria"/>
          <w:i/>
          <w:iCs/>
          <w:sz w:val="24"/>
          <w:szCs w:val="24"/>
        </w:rPr>
        <w:t xml:space="preserve">: </w:t>
      </w:r>
      <w:r w:rsidR="0096176F" w:rsidRPr="00B67379">
        <w:rPr>
          <w:rFonts w:ascii="Cambria" w:eastAsiaTheme="minorEastAsia" w:hAnsi="Cambria"/>
          <w:i/>
          <w:iCs/>
          <w:sz w:val="24"/>
          <w:szCs w:val="24"/>
        </w:rPr>
        <w:t xml:space="preserve">the </w:t>
      </w:r>
      <w:r w:rsidR="00264C2F" w:rsidRPr="00B67379">
        <w:rPr>
          <w:rFonts w:ascii="Cambria" w:eastAsiaTheme="minorEastAsia" w:hAnsi="Cambria"/>
          <w:i/>
          <w:iCs/>
          <w:sz w:val="24"/>
          <w:szCs w:val="24"/>
        </w:rPr>
        <w:t>goal is for all updates to happen on a two-year cycle to promote market stability.</w:t>
      </w:r>
    </w:p>
    <w:p w14:paraId="28E3D699" w14:textId="2AF87EBE" w:rsidR="00264C2F" w:rsidRPr="00B67379" w:rsidRDefault="00C52933" w:rsidP="00264C2F">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A. Havenar-Daughton</w:t>
      </w:r>
      <w:r w:rsidR="00264C2F" w:rsidRPr="00B67379">
        <w:rPr>
          <w:rFonts w:ascii="Cambria" w:eastAsiaTheme="minorEastAsia" w:hAnsi="Cambria"/>
          <w:i/>
          <w:iCs/>
          <w:sz w:val="24"/>
          <w:szCs w:val="24"/>
        </w:rPr>
        <w:t xml:space="preserve">: a specific example where DEER resolutions come into play and </w:t>
      </w:r>
      <w:r w:rsidR="00007A2F" w:rsidRPr="00B67379">
        <w:rPr>
          <w:rFonts w:ascii="Cambria" w:eastAsiaTheme="minorEastAsia" w:hAnsi="Cambria"/>
          <w:i/>
          <w:iCs/>
          <w:sz w:val="24"/>
          <w:szCs w:val="24"/>
        </w:rPr>
        <w:t xml:space="preserve">made an </w:t>
      </w:r>
      <w:r w:rsidR="00264C2F" w:rsidRPr="00B67379">
        <w:rPr>
          <w:rFonts w:ascii="Cambria" w:eastAsiaTheme="minorEastAsia" w:hAnsi="Cambria"/>
          <w:i/>
          <w:iCs/>
          <w:sz w:val="24"/>
          <w:szCs w:val="24"/>
        </w:rPr>
        <w:t>impact immediately</w:t>
      </w:r>
      <w:r w:rsidR="00007A2F" w:rsidRPr="00B67379">
        <w:rPr>
          <w:rFonts w:ascii="Cambria" w:eastAsiaTheme="minorEastAsia" w:hAnsi="Cambria"/>
          <w:i/>
          <w:iCs/>
          <w:sz w:val="24"/>
          <w:szCs w:val="24"/>
        </w:rPr>
        <w:t xml:space="preserve"> was decision </w:t>
      </w:r>
      <w:r w:rsidR="00264C2F" w:rsidRPr="00B67379">
        <w:rPr>
          <w:rFonts w:ascii="Cambria" w:eastAsiaTheme="minorEastAsia" w:hAnsi="Cambria"/>
          <w:i/>
          <w:iCs/>
          <w:sz w:val="24"/>
          <w:szCs w:val="24"/>
        </w:rPr>
        <w:t>E</w:t>
      </w:r>
      <w:r w:rsidR="0096176F" w:rsidRPr="00B67379">
        <w:rPr>
          <w:rFonts w:ascii="Cambria" w:eastAsiaTheme="minorEastAsia" w:hAnsi="Cambria"/>
          <w:i/>
          <w:iCs/>
          <w:sz w:val="24"/>
          <w:szCs w:val="24"/>
        </w:rPr>
        <w:t>-</w:t>
      </w:r>
      <w:r w:rsidR="00264C2F" w:rsidRPr="00B67379">
        <w:rPr>
          <w:rFonts w:ascii="Cambria" w:eastAsiaTheme="minorEastAsia" w:hAnsi="Cambria"/>
          <w:i/>
          <w:iCs/>
          <w:sz w:val="24"/>
          <w:szCs w:val="24"/>
        </w:rPr>
        <w:t>5082 on 8/27/2020</w:t>
      </w:r>
      <w:r w:rsidR="00007A2F" w:rsidRPr="00B67379">
        <w:rPr>
          <w:rFonts w:ascii="Cambria" w:eastAsiaTheme="minorEastAsia" w:hAnsi="Cambria"/>
          <w:i/>
          <w:iCs/>
          <w:sz w:val="24"/>
          <w:szCs w:val="24"/>
        </w:rPr>
        <w:t>, which was made</w:t>
      </w:r>
      <w:r w:rsidR="00264C2F" w:rsidRPr="00B67379">
        <w:rPr>
          <w:rFonts w:ascii="Cambria" w:eastAsiaTheme="minorEastAsia" w:hAnsi="Cambria"/>
          <w:i/>
          <w:iCs/>
          <w:sz w:val="24"/>
          <w:szCs w:val="24"/>
        </w:rPr>
        <w:t xml:space="preserve"> 5 days before ABALs</w:t>
      </w:r>
      <w:r w:rsidR="00007A2F" w:rsidRPr="00B67379">
        <w:rPr>
          <w:rFonts w:ascii="Cambria" w:eastAsiaTheme="minorEastAsia" w:hAnsi="Cambria"/>
          <w:i/>
          <w:iCs/>
          <w:sz w:val="24"/>
          <w:szCs w:val="24"/>
        </w:rPr>
        <w:t xml:space="preserve"> were due. It</w:t>
      </w:r>
      <w:r w:rsidR="00264C2F" w:rsidRPr="00B67379">
        <w:rPr>
          <w:rFonts w:ascii="Cambria" w:eastAsiaTheme="minorEastAsia" w:hAnsi="Cambria"/>
          <w:i/>
          <w:iCs/>
          <w:sz w:val="24"/>
          <w:szCs w:val="24"/>
        </w:rPr>
        <w:t xml:space="preserve"> impacted 13</w:t>
      </w:r>
      <w:r w:rsidR="00007A2F" w:rsidRPr="00B67379">
        <w:rPr>
          <w:rFonts w:ascii="Cambria" w:eastAsiaTheme="minorEastAsia" w:hAnsi="Cambria"/>
          <w:i/>
          <w:iCs/>
          <w:sz w:val="24"/>
          <w:szCs w:val="24"/>
        </w:rPr>
        <w:t xml:space="preserve"> MCE</w:t>
      </w:r>
      <w:r w:rsidR="00264C2F" w:rsidRPr="00B67379">
        <w:rPr>
          <w:rFonts w:ascii="Cambria" w:eastAsiaTheme="minorEastAsia" w:hAnsi="Cambria"/>
          <w:i/>
          <w:iCs/>
          <w:sz w:val="24"/>
          <w:szCs w:val="24"/>
        </w:rPr>
        <w:t xml:space="preserve"> workpapers, </w:t>
      </w:r>
      <w:r w:rsidR="0096176F" w:rsidRPr="00B67379">
        <w:rPr>
          <w:rFonts w:ascii="Cambria" w:eastAsiaTheme="minorEastAsia" w:hAnsi="Cambria"/>
          <w:i/>
          <w:iCs/>
          <w:sz w:val="24"/>
          <w:szCs w:val="24"/>
        </w:rPr>
        <w:t>including four</w:t>
      </w:r>
      <w:r w:rsidR="00264C2F" w:rsidRPr="00B67379">
        <w:rPr>
          <w:rFonts w:ascii="Cambria" w:eastAsiaTheme="minorEastAsia" w:hAnsi="Cambria"/>
          <w:i/>
          <w:iCs/>
          <w:sz w:val="24"/>
          <w:szCs w:val="24"/>
        </w:rPr>
        <w:t xml:space="preserve"> 2021 workpapers, which</w:t>
      </w:r>
      <w:r w:rsidR="00007A2F" w:rsidRPr="00B67379">
        <w:rPr>
          <w:rFonts w:ascii="Cambria" w:eastAsiaTheme="minorEastAsia" w:hAnsi="Cambria"/>
          <w:i/>
          <w:iCs/>
          <w:sz w:val="24"/>
          <w:szCs w:val="24"/>
        </w:rPr>
        <w:t xml:space="preserve"> ultimately</w:t>
      </w:r>
      <w:r w:rsidR="00264C2F" w:rsidRPr="00B67379">
        <w:rPr>
          <w:rFonts w:ascii="Cambria" w:eastAsiaTheme="minorEastAsia" w:hAnsi="Cambria"/>
          <w:i/>
          <w:iCs/>
          <w:sz w:val="24"/>
          <w:szCs w:val="24"/>
        </w:rPr>
        <w:t xml:space="preserve"> impacted portfolios which were to be filed 5 days later. </w:t>
      </w:r>
    </w:p>
    <w:p w14:paraId="309AF518" w14:textId="1436E21F" w:rsidR="00264C2F" w:rsidRPr="00B67379" w:rsidRDefault="00264C2F" w:rsidP="005F34E5">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lastRenderedPageBreak/>
        <w:t>When would EM&amp;V take effect?</w:t>
      </w:r>
    </w:p>
    <w:p w14:paraId="51D6D5D0" w14:textId="4B05267D" w:rsidR="00264C2F" w:rsidRPr="00B67379" w:rsidRDefault="00B92D11" w:rsidP="00264C2F">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C. Malotte</w:t>
      </w:r>
      <w:r w:rsidR="00264C2F" w:rsidRPr="00B67379">
        <w:rPr>
          <w:rFonts w:ascii="Cambria" w:eastAsiaTheme="minorEastAsia" w:hAnsi="Cambria"/>
          <w:i/>
          <w:iCs/>
          <w:sz w:val="24"/>
          <w:szCs w:val="24"/>
        </w:rPr>
        <w:t xml:space="preserve">: </w:t>
      </w:r>
      <w:r w:rsidR="00D713A4" w:rsidRPr="00B67379">
        <w:rPr>
          <w:rFonts w:ascii="Cambria" w:eastAsiaTheme="minorEastAsia" w:hAnsi="Cambria"/>
          <w:i/>
          <w:iCs/>
          <w:sz w:val="24"/>
          <w:szCs w:val="24"/>
        </w:rPr>
        <w:t xml:space="preserve">EM&amp;V would </w:t>
      </w:r>
      <w:r w:rsidR="00264C2F" w:rsidRPr="00B67379">
        <w:rPr>
          <w:rFonts w:ascii="Cambria" w:eastAsiaTheme="minorEastAsia" w:hAnsi="Cambria"/>
          <w:i/>
          <w:iCs/>
          <w:sz w:val="24"/>
          <w:szCs w:val="24"/>
        </w:rPr>
        <w:t>continue throughout</w:t>
      </w:r>
      <w:r w:rsidR="007B3CBE">
        <w:rPr>
          <w:rFonts w:ascii="Cambria" w:eastAsiaTheme="minorEastAsia" w:hAnsi="Cambria"/>
          <w:i/>
          <w:iCs/>
          <w:sz w:val="24"/>
          <w:szCs w:val="24"/>
        </w:rPr>
        <w:t>; however,</w:t>
      </w:r>
      <w:r w:rsidR="00264C2F" w:rsidRPr="00B67379">
        <w:rPr>
          <w:rFonts w:ascii="Cambria" w:eastAsiaTheme="minorEastAsia" w:hAnsi="Cambria"/>
          <w:i/>
          <w:iCs/>
          <w:sz w:val="24"/>
          <w:szCs w:val="24"/>
        </w:rPr>
        <w:t xml:space="preserve"> the key question </w:t>
      </w:r>
      <w:r w:rsidR="0096176F" w:rsidRPr="00B67379">
        <w:rPr>
          <w:rFonts w:ascii="Cambria" w:eastAsiaTheme="minorEastAsia" w:hAnsi="Cambria"/>
          <w:i/>
          <w:iCs/>
          <w:sz w:val="24"/>
          <w:szCs w:val="24"/>
        </w:rPr>
        <w:t>is when do values take effect. T</w:t>
      </w:r>
      <w:r w:rsidR="00264C2F" w:rsidRPr="00B67379">
        <w:rPr>
          <w:rFonts w:ascii="Cambria" w:eastAsiaTheme="minorEastAsia" w:hAnsi="Cambria"/>
          <w:i/>
          <w:iCs/>
          <w:sz w:val="24"/>
          <w:szCs w:val="24"/>
        </w:rPr>
        <w:t xml:space="preserve">he proposal </w:t>
      </w:r>
      <w:r w:rsidR="00D713A4" w:rsidRPr="00B67379">
        <w:rPr>
          <w:rFonts w:ascii="Cambria" w:eastAsiaTheme="minorEastAsia" w:hAnsi="Cambria"/>
          <w:i/>
          <w:iCs/>
          <w:sz w:val="24"/>
          <w:szCs w:val="24"/>
        </w:rPr>
        <w:t>suggests</w:t>
      </w:r>
      <w:r w:rsidR="005F34E5" w:rsidRPr="00B67379">
        <w:rPr>
          <w:rFonts w:ascii="Cambria" w:eastAsiaTheme="minorEastAsia" w:hAnsi="Cambria"/>
          <w:i/>
          <w:iCs/>
          <w:sz w:val="24"/>
          <w:szCs w:val="24"/>
        </w:rPr>
        <w:t xml:space="preserve"> align</w:t>
      </w:r>
      <w:r w:rsidR="00D713A4" w:rsidRPr="00B67379">
        <w:rPr>
          <w:rFonts w:ascii="Cambria" w:eastAsiaTheme="minorEastAsia" w:hAnsi="Cambria"/>
          <w:i/>
          <w:iCs/>
          <w:sz w:val="24"/>
          <w:szCs w:val="24"/>
        </w:rPr>
        <w:t>ing</w:t>
      </w:r>
      <w:r w:rsidR="005F34E5" w:rsidRPr="00B67379">
        <w:rPr>
          <w:rFonts w:ascii="Cambria" w:eastAsiaTheme="minorEastAsia" w:hAnsi="Cambria"/>
          <w:i/>
          <w:iCs/>
          <w:sz w:val="24"/>
          <w:szCs w:val="24"/>
        </w:rPr>
        <w:t xml:space="preserve"> when the studies take affect with the other technical updates.</w:t>
      </w:r>
    </w:p>
    <w:p w14:paraId="500283DB" w14:textId="15973B66" w:rsidR="005F34E5" w:rsidRPr="00B67379" w:rsidRDefault="00B92D11" w:rsidP="005F34E5">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t>J. Kalafut</w:t>
      </w:r>
      <w:r w:rsidR="005F34E5" w:rsidRPr="00B67379">
        <w:rPr>
          <w:rFonts w:ascii="Cambria" w:eastAsiaTheme="minorEastAsia" w:hAnsi="Cambria"/>
          <w:b/>
          <w:bCs/>
          <w:sz w:val="24"/>
          <w:szCs w:val="24"/>
        </w:rPr>
        <w:t xml:space="preserve">: </w:t>
      </w:r>
      <w:r w:rsidR="00007A2F" w:rsidRPr="00B67379">
        <w:rPr>
          <w:rFonts w:ascii="Cambria" w:eastAsiaTheme="minorEastAsia" w:hAnsi="Cambria"/>
          <w:b/>
          <w:bCs/>
          <w:sz w:val="24"/>
          <w:szCs w:val="24"/>
        </w:rPr>
        <w:t>W</w:t>
      </w:r>
      <w:r w:rsidR="005F34E5" w:rsidRPr="00B67379">
        <w:rPr>
          <w:rFonts w:ascii="Cambria" w:eastAsiaTheme="minorEastAsia" w:hAnsi="Cambria"/>
          <w:b/>
          <w:bCs/>
          <w:sz w:val="24"/>
          <w:szCs w:val="24"/>
        </w:rPr>
        <w:t xml:space="preserve">e’ve been </w:t>
      </w:r>
      <w:r w:rsidR="005F34E5" w:rsidRPr="00D91483">
        <w:rPr>
          <w:rFonts w:ascii="Cambria" w:eastAsiaTheme="minorEastAsia" w:hAnsi="Cambria"/>
          <w:b/>
          <w:bCs/>
          <w:sz w:val="24"/>
          <w:szCs w:val="24"/>
        </w:rPr>
        <w:t>moving away from</w:t>
      </w:r>
      <w:r w:rsidR="005F34E5" w:rsidRPr="00B67379">
        <w:rPr>
          <w:rFonts w:ascii="Cambria" w:eastAsiaTheme="minorEastAsia" w:hAnsi="Cambria"/>
          <w:b/>
          <w:bCs/>
          <w:sz w:val="24"/>
          <w:szCs w:val="24"/>
        </w:rPr>
        <w:t xml:space="preserve"> workpaper updates taking effect at least 90 days out, while new measure updates take effect immediately. </w:t>
      </w:r>
      <w:r w:rsidR="00007A2F" w:rsidRPr="00B67379">
        <w:rPr>
          <w:rFonts w:ascii="Cambria" w:eastAsiaTheme="minorEastAsia" w:hAnsi="Cambria"/>
          <w:b/>
          <w:bCs/>
          <w:sz w:val="24"/>
          <w:szCs w:val="24"/>
        </w:rPr>
        <w:t>T</w:t>
      </w:r>
      <w:r w:rsidR="005F34E5" w:rsidRPr="00B67379">
        <w:rPr>
          <w:rFonts w:ascii="Cambria" w:eastAsiaTheme="minorEastAsia" w:hAnsi="Cambria"/>
          <w:b/>
          <w:bCs/>
          <w:sz w:val="24"/>
          <w:szCs w:val="24"/>
        </w:rPr>
        <w:t xml:space="preserve">he proposal suggests changes to this. For the DEER resolution, I’m struggling with the long process that starts with a scoping memo outlining potential changes, stakeholder process, then formal adoption. </w:t>
      </w:r>
      <w:r w:rsidR="00007A2F" w:rsidRPr="00B67379">
        <w:rPr>
          <w:rFonts w:ascii="Cambria" w:eastAsiaTheme="minorEastAsia" w:hAnsi="Cambria"/>
          <w:b/>
          <w:bCs/>
          <w:sz w:val="24"/>
          <w:szCs w:val="24"/>
        </w:rPr>
        <w:t>It’s c</w:t>
      </w:r>
      <w:r w:rsidR="005F34E5" w:rsidRPr="00B67379">
        <w:rPr>
          <w:rFonts w:ascii="Cambria" w:eastAsiaTheme="minorEastAsia" w:hAnsi="Cambria"/>
          <w:b/>
          <w:bCs/>
          <w:sz w:val="24"/>
          <w:szCs w:val="24"/>
        </w:rPr>
        <w:t xml:space="preserve">oncerning to hear that DEER resolution would impact ABALs and applications. Do we need a better stakeholder process, rather than a different timeline? </w:t>
      </w:r>
    </w:p>
    <w:p w14:paraId="324C9F63" w14:textId="3441FA5D" w:rsidR="005F34E5" w:rsidRPr="00B67379" w:rsidRDefault="00007A2F" w:rsidP="00007A2F">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S. Berelson</w:t>
      </w:r>
      <w:r w:rsidR="005F34E5" w:rsidRPr="00B67379">
        <w:rPr>
          <w:rFonts w:ascii="Cambria" w:eastAsiaTheme="minorEastAsia" w:hAnsi="Cambria"/>
          <w:i/>
          <w:iCs/>
          <w:sz w:val="24"/>
          <w:szCs w:val="24"/>
        </w:rPr>
        <w:t>:</w:t>
      </w:r>
      <w:r w:rsidR="0096176F" w:rsidRPr="00B67379">
        <w:rPr>
          <w:rFonts w:ascii="Cambria" w:eastAsiaTheme="minorEastAsia" w:hAnsi="Cambria"/>
          <w:i/>
          <w:iCs/>
          <w:sz w:val="24"/>
          <w:szCs w:val="24"/>
        </w:rPr>
        <w:t xml:space="preserve"> To your first comment, </w:t>
      </w:r>
      <w:r w:rsidR="005F34E5" w:rsidRPr="00B67379">
        <w:rPr>
          <w:rFonts w:ascii="Cambria" w:eastAsiaTheme="minorEastAsia" w:hAnsi="Cambria"/>
          <w:i/>
          <w:iCs/>
          <w:sz w:val="24"/>
          <w:szCs w:val="24"/>
        </w:rPr>
        <w:t>90 days isn’t a long time for program implemente</w:t>
      </w:r>
      <w:r w:rsidR="0096176F" w:rsidRPr="00B67379">
        <w:rPr>
          <w:rFonts w:ascii="Cambria" w:eastAsiaTheme="minorEastAsia" w:hAnsi="Cambria"/>
          <w:i/>
          <w:iCs/>
          <w:sz w:val="24"/>
          <w:szCs w:val="24"/>
        </w:rPr>
        <w:t>rs to adjust.</w:t>
      </w:r>
      <w:r w:rsidRPr="00B67379">
        <w:rPr>
          <w:rFonts w:ascii="Cambria" w:eastAsiaTheme="minorEastAsia" w:hAnsi="Cambria"/>
          <w:i/>
          <w:iCs/>
          <w:sz w:val="24"/>
          <w:szCs w:val="24"/>
        </w:rPr>
        <w:t xml:space="preserve"> </w:t>
      </w:r>
      <w:r w:rsidR="0096176F" w:rsidRPr="00B67379">
        <w:rPr>
          <w:rFonts w:ascii="Cambria" w:eastAsiaTheme="minorEastAsia" w:hAnsi="Cambria"/>
          <w:i/>
          <w:iCs/>
          <w:sz w:val="24"/>
          <w:szCs w:val="24"/>
        </w:rPr>
        <w:t xml:space="preserve"> To your main question, c</w:t>
      </w:r>
      <w:r w:rsidRPr="00B67379">
        <w:rPr>
          <w:rFonts w:ascii="Cambria" w:eastAsiaTheme="minorEastAsia" w:hAnsi="Cambria"/>
          <w:i/>
          <w:iCs/>
          <w:sz w:val="24"/>
          <w:szCs w:val="24"/>
        </w:rPr>
        <w:t>hanges are needed for</w:t>
      </w:r>
      <w:r w:rsidR="005F34E5" w:rsidRPr="00B67379">
        <w:rPr>
          <w:rFonts w:ascii="Cambria" w:eastAsiaTheme="minorEastAsia" w:hAnsi="Cambria"/>
          <w:i/>
          <w:iCs/>
          <w:sz w:val="24"/>
          <w:szCs w:val="24"/>
        </w:rPr>
        <w:t xml:space="preserve"> both: stakeholder process and improved timeline. The changes lower the net amount of EE that is being done. It’s challenging to track changes and make updates based on what might happen; we don’t always know what the final resolution would be. Last </w:t>
      </w:r>
      <w:r w:rsidR="00DC6AF8" w:rsidRPr="00B67379">
        <w:rPr>
          <w:rFonts w:ascii="Cambria" w:eastAsiaTheme="minorEastAsia" w:hAnsi="Cambria"/>
          <w:i/>
          <w:iCs/>
          <w:sz w:val="24"/>
          <w:szCs w:val="24"/>
        </w:rPr>
        <w:t>year’s</w:t>
      </w:r>
      <w:r w:rsidR="005F34E5" w:rsidRPr="00B67379">
        <w:rPr>
          <w:rFonts w:ascii="Cambria" w:eastAsiaTheme="minorEastAsia" w:hAnsi="Cambria"/>
          <w:i/>
          <w:iCs/>
          <w:sz w:val="24"/>
          <w:szCs w:val="24"/>
        </w:rPr>
        <w:t xml:space="preserve"> AC’s is a good example, where the range was </w:t>
      </w:r>
      <w:r w:rsidR="007B3CBE">
        <w:rPr>
          <w:rFonts w:ascii="Cambria" w:eastAsiaTheme="minorEastAsia" w:hAnsi="Cambria"/>
          <w:i/>
          <w:iCs/>
          <w:sz w:val="24"/>
          <w:szCs w:val="24"/>
        </w:rPr>
        <w:t xml:space="preserve">minus </w:t>
      </w:r>
      <w:r w:rsidR="005F34E5" w:rsidRPr="00B67379">
        <w:rPr>
          <w:rFonts w:ascii="Cambria" w:eastAsiaTheme="minorEastAsia" w:hAnsi="Cambria"/>
          <w:i/>
          <w:iCs/>
          <w:sz w:val="24"/>
          <w:szCs w:val="24"/>
        </w:rPr>
        <w:t>25</w:t>
      </w:r>
      <w:r w:rsidR="007B3CBE">
        <w:rPr>
          <w:rFonts w:ascii="Cambria" w:eastAsiaTheme="minorEastAsia" w:hAnsi="Cambria"/>
          <w:i/>
          <w:iCs/>
          <w:sz w:val="24"/>
          <w:szCs w:val="24"/>
        </w:rPr>
        <w:t>%</w:t>
      </w:r>
      <w:r w:rsidR="005F34E5" w:rsidRPr="00B67379">
        <w:rPr>
          <w:rFonts w:ascii="Cambria" w:eastAsiaTheme="minorEastAsia" w:hAnsi="Cambria"/>
          <w:i/>
          <w:iCs/>
          <w:sz w:val="24"/>
          <w:szCs w:val="24"/>
        </w:rPr>
        <w:t xml:space="preserve"> </w:t>
      </w:r>
      <w:proofErr w:type="gramStart"/>
      <w:r w:rsidR="005F34E5" w:rsidRPr="00B67379">
        <w:rPr>
          <w:rFonts w:ascii="Cambria" w:eastAsiaTheme="minorEastAsia" w:hAnsi="Cambria"/>
          <w:i/>
          <w:iCs/>
          <w:sz w:val="24"/>
          <w:szCs w:val="24"/>
        </w:rPr>
        <w:t xml:space="preserve">to </w:t>
      </w:r>
      <w:r w:rsidR="007B3CBE">
        <w:rPr>
          <w:rFonts w:ascii="Cambria" w:eastAsiaTheme="minorEastAsia" w:hAnsi="Cambria"/>
          <w:i/>
          <w:iCs/>
          <w:sz w:val="24"/>
          <w:szCs w:val="24"/>
        </w:rPr>
        <w:t xml:space="preserve"> plus</w:t>
      </w:r>
      <w:proofErr w:type="gramEnd"/>
      <w:r w:rsidR="007B3CBE">
        <w:rPr>
          <w:rFonts w:ascii="Cambria" w:eastAsiaTheme="minorEastAsia" w:hAnsi="Cambria"/>
          <w:i/>
          <w:iCs/>
          <w:sz w:val="24"/>
          <w:szCs w:val="24"/>
        </w:rPr>
        <w:t xml:space="preserve"> </w:t>
      </w:r>
      <w:r w:rsidR="005F34E5" w:rsidRPr="00B67379">
        <w:rPr>
          <w:rFonts w:ascii="Cambria" w:eastAsiaTheme="minorEastAsia" w:hAnsi="Cambria"/>
          <w:i/>
          <w:iCs/>
          <w:sz w:val="24"/>
          <w:szCs w:val="24"/>
        </w:rPr>
        <w:t xml:space="preserve">10% change. It takes tremendous resources to track evolution of draft changes </w:t>
      </w:r>
    </w:p>
    <w:p w14:paraId="145D85B0" w14:textId="2430E071" w:rsidR="005F34E5" w:rsidRPr="00B67379" w:rsidRDefault="005F34E5" w:rsidP="005F34E5">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 xml:space="preserve">G. </w:t>
      </w:r>
      <w:r w:rsidR="00353E5C" w:rsidRPr="00B67379">
        <w:rPr>
          <w:rFonts w:ascii="Cambria" w:eastAsiaTheme="minorEastAsia" w:hAnsi="Cambria"/>
          <w:i/>
          <w:iCs/>
          <w:sz w:val="24"/>
          <w:szCs w:val="24"/>
        </w:rPr>
        <w:t>Wikler</w:t>
      </w:r>
      <w:r w:rsidRPr="00B67379">
        <w:rPr>
          <w:rFonts w:ascii="Cambria" w:eastAsiaTheme="minorEastAsia" w:hAnsi="Cambria"/>
          <w:i/>
          <w:iCs/>
          <w:sz w:val="24"/>
          <w:szCs w:val="24"/>
        </w:rPr>
        <w:t>: it’s a formal, rigid process, with CalTF playing a more meaningful role, there’s a great model that could be expanded on for greater stakeholder engagement, at least for deemed measures – perhaps this could replace the more formal process that the CPUC currently uses</w:t>
      </w:r>
    </w:p>
    <w:p w14:paraId="22245338" w14:textId="087EF904" w:rsidR="005F34E5" w:rsidRPr="00B67379" w:rsidRDefault="005F34E5" w:rsidP="005F34E5">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 xml:space="preserve">M. Campbell: </w:t>
      </w:r>
      <w:r w:rsidR="00007A2F" w:rsidRPr="00B67379">
        <w:rPr>
          <w:rFonts w:ascii="Cambria" w:eastAsiaTheme="minorEastAsia" w:hAnsi="Cambria"/>
          <w:i/>
          <w:iCs/>
          <w:sz w:val="24"/>
          <w:szCs w:val="24"/>
        </w:rPr>
        <w:t xml:space="preserve">I </w:t>
      </w:r>
      <w:r w:rsidRPr="00B67379">
        <w:rPr>
          <w:rFonts w:ascii="Cambria" w:eastAsiaTheme="minorEastAsia" w:hAnsi="Cambria"/>
          <w:i/>
          <w:iCs/>
          <w:sz w:val="24"/>
          <w:szCs w:val="24"/>
        </w:rPr>
        <w:t xml:space="preserve">would characterize it slightly differently. </w:t>
      </w:r>
      <w:r w:rsidR="00007A2F" w:rsidRPr="00B67379">
        <w:rPr>
          <w:rFonts w:ascii="Cambria" w:eastAsiaTheme="minorEastAsia" w:hAnsi="Cambria"/>
          <w:i/>
          <w:iCs/>
          <w:sz w:val="24"/>
          <w:szCs w:val="24"/>
        </w:rPr>
        <w:t>The p</w:t>
      </w:r>
      <w:r w:rsidRPr="00B67379">
        <w:rPr>
          <w:rFonts w:ascii="Cambria" w:eastAsiaTheme="minorEastAsia" w:hAnsi="Cambria"/>
          <w:i/>
          <w:iCs/>
          <w:sz w:val="24"/>
          <w:szCs w:val="24"/>
        </w:rPr>
        <w:t xml:space="preserve">roposal balances risks to ratepayers by limiting exposure to underperforming programs, </w:t>
      </w:r>
      <w:r w:rsidR="007B3CBE">
        <w:rPr>
          <w:rFonts w:ascii="Cambria" w:eastAsiaTheme="minorEastAsia" w:hAnsi="Cambria"/>
          <w:i/>
          <w:iCs/>
          <w:sz w:val="24"/>
          <w:szCs w:val="24"/>
        </w:rPr>
        <w:t xml:space="preserve">while </w:t>
      </w:r>
      <w:r w:rsidR="00DC6AF8" w:rsidRPr="00B67379">
        <w:rPr>
          <w:rFonts w:ascii="Cambria" w:eastAsiaTheme="minorEastAsia" w:hAnsi="Cambria"/>
          <w:i/>
          <w:iCs/>
          <w:sz w:val="24"/>
          <w:szCs w:val="24"/>
        </w:rPr>
        <w:t>similarly,</w:t>
      </w:r>
      <w:r w:rsidRPr="00B67379">
        <w:rPr>
          <w:rFonts w:ascii="Cambria" w:eastAsiaTheme="minorEastAsia" w:hAnsi="Cambria"/>
          <w:i/>
          <w:iCs/>
          <w:sz w:val="24"/>
          <w:szCs w:val="24"/>
        </w:rPr>
        <w:t xml:space="preserve"> providing opportunities to increase exposure to savings for higher-performing programs. The proposal also ensures market stability, and provides stability to implementers and PAs</w:t>
      </w:r>
    </w:p>
    <w:p w14:paraId="3AB7F784" w14:textId="76148E12" w:rsidR="005F34E5" w:rsidRPr="00B67379" w:rsidRDefault="00B92D11" w:rsidP="005F34E5">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t>P. Gruendling</w:t>
      </w:r>
      <w:r w:rsidR="005F34E5" w:rsidRPr="00B67379">
        <w:rPr>
          <w:rFonts w:ascii="Cambria" w:eastAsiaTheme="minorEastAsia" w:hAnsi="Cambria"/>
          <w:b/>
          <w:bCs/>
          <w:sz w:val="24"/>
          <w:szCs w:val="24"/>
        </w:rPr>
        <w:t xml:space="preserve">: </w:t>
      </w:r>
      <w:r w:rsidR="00D713A4" w:rsidRPr="00B67379">
        <w:rPr>
          <w:rFonts w:ascii="Cambria" w:eastAsiaTheme="minorEastAsia" w:hAnsi="Cambria"/>
          <w:b/>
          <w:bCs/>
          <w:sz w:val="24"/>
          <w:szCs w:val="24"/>
        </w:rPr>
        <w:t xml:space="preserve">we’ve </w:t>
      </w:r>
      <w:r w:rsidR="005F34E5" w:rsidRPr="00B67379">
        <w:rPr>
          <w:rFonts w:ascii="Cambria" w:eastAsiaTheme="minorEastAsia" w:hAnsi="Cambria"/>
          <w:b/>
          <w:bCs/>
          <w:sz w:val="24"/>
          <w:szCs w:val="24"/>
        </w:rPr>
        <w:t xml:space="preserve">focused on DEER updates to be </w:t>
      </w:r>
      <w:r w:rsidR="005F34E5" w:rsidRPr="00D91483">
        <w:rPr>
          <w:rFonts w:ascii="Cambria" w:eastAsiaTheme="minorEastAsia" w:hAnsi="Cambria"/>
          <w:b/>
          <w:bCs/>
          <w:sz w:val="24"/>
          <w:szCs w:val="24"/>
        </w:rPr>
        <w:t>mostly N+2 to have</w:t>
      </w:r>
      <w:r w:rsidR="005F34E5" w:rsidRPr="00B67379">
        <w:rPr>
          <w:rFonts w:ascii="Cambria" w:eastAsiaTheme="minorEastAsia" w:hAnsi="Cambria"/>
          <w:b/>
          <w:bCs/>
          <w:sz w:val="24"/>
          <w:szCs w:val="24"/>
        </w:rPr>
        <w:t xml:space="preserve"> 15 months to have adoption of DEER resolution and effective dates. But if </w:t>
      </w:r>
      <w:r w:rsidR="00007A2F" w:rsidRPr="00B67379">
        <w:rPr>
          <w:rFonts w:ascii="Cambria" w:eastAsiaTheme="minorEastAsia" w:hAnsi="Cambria"/>
          <w:b/>
          <w:bCs/>
          <w:sz w:val="24"/>
          <w:szCs w:val="24"/>
        </w:rPr>
        <w:t xml:space="preserve">we </w:t>
      </w:r>
      <w:r w:rsidR="005F34E5" w:rsidRPr="00B67379">
        <w:rPr>
          <w:rFonts w:ascii="Cambria" w:eastAsiaTheme="minorEastAsia" w:hAnsi="Cambria"/>
          <w:b/>
          <w:bCs/>
          <w:sz w:val="24"/>
          <w:szCs w:val="24"/>
        </w:rPr>
        <w:t xml:space="preserve">continue to do EM&amp;V and market studies, there may be positive findings that could increase </w:t>
      </w:r>
      <w:r w:rsidR="00007A2F" w:rsidRPr="00B67379">
        <w:rPr>
          <w:rFonts w:ascii="Cambria" w:eastAsiaTheme="minorEastAsia" w:hAnsi="Cambria"/>
          <w:b/>
          <w:bCs/>
          <w:sz w:val="24"/>
          <w:szCs w:val="24"/>
        </w:rPr>
        <w:t xml:space="preserve">our </w:t>
      </w:r>
      <w:r w:rsidR="005F34E5" w:rsidRPr="00B67379">
        <w:rPr>
          <w:rFonts w:ascii="Cambria" w:eastAsiaTheme="minorEastAsia" w:hAnsi="Cambria"/>
          <w:b/>
          <w:bCs/>
          <w:sz w:val="24"/>
          <w:szCs w:val="24"/>
        </w:rPr>
        <w:t xml:space="preserve">understanding of NTG or EULs. Still believe that having annual updates may flow into portfolio more easily; maybe there are other ways to manage issues here. Also, </w:t>
      </w:r>
      <w:r w:rsidR="00905934" w:rsidRPr="00B67379">
        <w:rPr>
          <w:rFonts w:ascii="Cambria" w:eastAsiaTheme="minorEastAsia" w:hAnsi="Cambria"/>
          <w:b/>
          <w:bCs/>
          <w:sz w:val="24"/>
          <w:szCs w:val="24"/>
        </w:rPr>
        <w:t>note that code cycle updates cannot be changed</w:t>
      </w:r>
    </w:p>
    <w:p w14:paraId="1810981F" w14:textId="7CB90F4E" w:rsidR="005F34E5" w:rsidRPr="00B67379" w:rsidRDefault="00CF699D" w:rsidP="005F34E5">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 xml:space="preserve">G. </w:t>
      </w:r>
      <w:r w:rsidR="00353E5C" w:rsidRPr="00B67379">
        <w:rPr>
          <w:rFonts w:ascii="Cambria" w:eastAsiaTheme="minorEastAsia" w:hAnsi="Cambria"/>
          <w:i/>
          <w:iCs/>
          <w:sz w:val="24"/>
          <w:szCs w:val="24"/>
        </w:rPr>
        <w:t>Wikler</w:t>
      </w:r>
      <w:r w:rsidR="00905934" w:rsidRPr="00B67379">
        <w:rPr>
          <w:rFonts w:ascii="Cambria" w:eastAsiaTheme="minorEastAsia" w:hAnsi="Cambria"/>
          <w:i/>
          <w:iCs/>
          <w:sz w:val="24"/>
          <w:szCs w:val="24"/>
        </w:rPr>
        <w:t>: respectfully disagree; annual updates to EULs, NTG, and other inputs impacts stability and makes it challenging to deliver programs</w:t>
      </w:r>
    </w:p>
    <w:p w14:paraId="41476145" w14:textId="31240E59" w:rsidR="00905934" w:rsidRPr="00B67379" w:rsidRDefault="00B92D11" w:rsidP="005F34E5">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L. Ettenson</w:t>
      </w:r>
      <w:r w:rsidR="00905934" w:rsidRPr="00B67379">
        <w:rPr>
          <w:rFonts w:ascii="Cambria" w:eastAsiaTheme="minorEastAsia" w:hAnsi="Cambria"/>
          <w:i/>
          <w:iCs/>
          <w:sz w:val="24"/>
          <w:szCs w:val="24"/>
        </w:rPr>
        <w:t xml:space="preserve">: </w:t>
      </w:r>
      <w:r w:rsidR="00B66C67" w:rsidRPr="00B67379">
        <w:rPr>
          <w:rFonts w:ascii="Cambria" w:eastAsiaTheme="minorEastAsia" w:hAnsi="Cambria"/>
          <w:i/>
          <w:iCs/>
          <w:sz w:val="24"/>
          <w:szCs w:val="24"/>
        </w:rPr>
        <w:t>an important</w:t>
      </w:r>
      <w:r w:rsidR="00905934" w:rsidRPr="00B67379">
        <w:rPr>
          <w:rFonts w:ascii="Cambria" w:eastAsiaTheme="minorEastAsia" w:hAnsi="Cambria"/>
          <w:i/>
          <w:iCs/>
          <w:sz w:val="24"/>
          <w:szCs w:val="24"/>
        </w:rPr>
        <w:t xml:space="preserve"> distinction</w:t>
      </w:r>
      <w:r w:rsidR="00B66C67" w:rsidRPr="00B67379">
        <w:rPr>
          <w:rFonts w:ascii="Cambria" w:eastAsiaTheme="minorEastAsia" w:hAnsi="Cambria"/>
          <w:i/>
          <w:iCs/>
          <w:sz w:val="24"/>
          <w:szCs w:val="24"/>
        </w:rPr>
        <w:t xml:space="preserve"> is</w:t>
      </w:r>
      <w:r w:rsidR="00905934" w:rsidRPr="00B67379">
        <w:rPr>
          <w:rFonts w:ascii="Cambria" w:eastAsiaTheme="minorEastAsia" w:hAnsi="Cambria"/>
          <w:i/>
          <w:iCs/>
          <w:sz w:val="24"/>
          <w:szCs w:val="24"/>
        </w:rPr>
        <w:t xml:space="preserve"> that C&amp;S </w:t>
      </w:r>
      <w:r w:rsidR="00B66C67" w:rsidRPr="00B67379">
        <w:rPr>
          <w:rFonts w:ascii="Cambria" w:eastAsiaTheme="minorEastAsia" w:hAnsi="Cambria"/>
          <w:i/>
          <w:iCs/>
          <w:sz w:val="24"/>
          <w:szCs w:val="24"/>
        </w:rPr>
        <w:t xml:space="preserve">inputs </w:t>
      </w:r>
      <w:r w:rsidR="00905934" w:rsidRPr="00B67379">
        <w:rPr>
          <w:rFonts w:ascii="Cambria" w:eastAsiaTheme="minorEastAsia" w:hAnsi="Cambria"/>
          <w:i/>
          <w:iCs/>
          <w:sz w:val="24"/>
          <w:szCs w:val="24"/>
        </w:rPr>
        <w:t xml:space="preserve">are </w:t>
      </w:r>
      <w:r w:rsidR="00B66C67" w:rsidRPr="00B67379">
        <w:rPr>
          <w:rFonts w:ascii="Cambria" w:eastAsiaTheme="minorEastAsia" w:hAnsi="Cambria"/>
          <w:i/>
          <w:iCs/>
          <w:sz w:val="24"/>
          <w:szCs w:val="24"/>
        </w:rPr>
        <w:t xml:space="preserve">relatively well known and </w:t>
      </w:r>
      <w:r w:rsidR="00905934" w:rsidRPr="00B67379">
        <w:rPr>
          <w:rFonts w:ascii="Cambria" w:eastAsiaTheme="minorEastAsia" w:hAnsi="Cambria"/>
          <w:i/>
          <w:iCs/>
          <w:sz w:val="24"/>
          <w:szCs w:val="24"/>
        </w:rPr>
        <w:t xml:space="preserve">expected before </w:t>
      </w:r>
      <w:r w:rsidR="00B66C67" w:rsidRPr="00B67379">
        <w:rPr>
          <w:rFonts w:ascii="Cambria" w:eastAsiaTheme="minorEastAsia" w:hAnsi="Cambria"/>
          <w:i/>
          <w:iCs/>
          <w:sz w:val="24"/>
          <w:szCs w:val="24"/>
        </w:rPr>
        <w:t>they take</w:t>
      </w:r>
      <w:r w:rsidR="00905934" w:rsidRPr="00B67379">
        <w:rPr>
          <w:rFonts w:ascii="Cambria" w:eastAsiaTheme="minorEastAsia" w:hAnsi="Cambria"/>
          <w:i/>
          <w:iCs/>
          <w:sz w:val="24"/>
          <w:szCs w:val="24"/>
        </w:rPr>
        <w:t xml:space="preserve"> effect, </w:t>
      </w:r>
      <w:r w:rsidR="00B66C67" w:rsidRPr="00B67379">
        <w:rPr>
          <w:rFonts w:ascii="Cambria" w:eastAsiaTheme="minorEastAsia" w:hAnsi="Cambria"/>
          <w:i/>
          <w:iCs/>
          <w:sz w:val="24"/>
          <w:szCs w:val="24"/>
        </w:rPr>
        <w:t>unlike</w:t>
      </w:r>
      <w:r w:rsidR="00905934" w:rsidRPr="00B67379">
        <w:rPr>
          <w:rFonts w:ascii="Cambria" w:eastAsiaTheme="minorEastAsia" w:hAnsi="Cambria"/>
          <w:i/>
          <w:iCs/>
          <w:sz w:val="24"/>
          <w:szCs w:val="24"/>
        </w:rPr>
        <w:t xml:space="preserve"> EULs</w:t>
      </w:r>
      <w:r w:rsidR="00B66C67" w:rsidRPr="00B67379">
        <w:rPr>
          <w:rFonts w:ascii="Cambria" w:eastAsiaTheme="minorEastAsia" w:hAnsi="Cambria"/>
          <w:i/>
          <w:iCs/>
          <w:sz w:val="24"/>
          <w:szCs w:val="24"/>
        </w:rPr>
        <w:t xml:space="preserve">; </w:t>
      </w:r>
      <w:r w:rsidR="00DC6AF8" w:rsidRPr="00B67379">
        <w:rPr>
          <w:rFonts w:ascii="Cambria" w:eastAsiaTheme="minorEastAsia" w:hAnsi="Cambria"/>
          <w:i/>
          <w:iCs/>
          <w:sz w:val="24"/>
          <w:szCs w:val="24"/>
        </w:rPr>
        <w:t>so,</w:t>
      </w:r>
      <w:r w:rsidR="00B66C67" w:rsidRPr="00B67379">
        <w:rPr>
          <w:rFonts w:ascii="Cambria" w:eastAsiaTheme="minorEastAsia" w:hAnsi="Cambria"/>
          <w:i/>
          <w:iCs/>
          <w:sz w:val="24"/>
          <w:szCs w:val="24"/>
        </w:rPr>
        <w:t xml:space="preserve"> we’re not concerned here about how code cycle updates fit in</w:t>
      </w:r>
    </w:p>
    <w:p w14:paraId="69E12A89" w14:textId="33DE90B5" w:rsidR="00905934" w:rsidRPr="00B67379" w:rsidRDefault="00353E5C" w:rsidP="005F34E5">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lastRenderedPageBreak/>
        <w:t>L. Morris</w:t>
      </w:r>
      <w:r w:rsidR="00905934" w:rsidRPr="00B67379">
        <w:rPr>
          <w:rFonts w:ascii="Cambria" w:eastAsiaTheme="minorEastAsia" w:hAnsi="Cambria"/>
          <w:i/>
          <w:iCs/>
          <w:sz w:val="24"/>
          <w:szCs w:val="24"/>
        </w:rPr>
        <w:t>: the primary goal is to align goals with technical inputs, so the WG may be open to considering annual updates to goals</w:t>
      </w:r>
    </w:p>
    <w:p w14:paraId="37533009" w14:textId="243E519E" w:rsidR="00905934" w:rsidRPr="00B67379" w:rsidRDefault="00007A2F" w:rsidP="005F34E5">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S. Berelson</w:t>
      </w:r>
      <w:r w:rsidR="00905934" w:rsidRPr="00B67379">
        <w:rPr>
          <w:rFonts w:ascii="Cambria" w:eastAsiaTheme="minorEastAsia" w:hAnsi="Cambria"/>
          <w:i/>
          <w:iCs/>
          <w:sz w:val="24"/>
          <w:szCs w:val="24"/>
        </w:rPr>
        <w:t xml:space="preserve">: </w:t>
      </w:r>
      <w:r w:rsidRPr="00B67379">
        <w:rPr>
          <w:rFonts w:ascii="Cambria" w:eastAsiaTheme="minorEastAsia" w:hAnsi="Cambria"/>
          <w:i/>
          <w:iCs/>
          <w:sz w:val="24"/>
          <w:szCs w:val="24"/>
        </w:rPr>
        <w:t xml:space="preserve">The </w:t>
      </w:r>
      <w:r w:rsidR="00905934" w:rsidRPr="00B67379">
        <w:rPr>
          <w:rFonts w:ascii="Cambria" w:eastAsiaTheme="minorEastAsia" w:hAnsi="Cambria"/>
          <w:i/>
          <w:iCs/>
          <w:sz w:val="24"/>
          <w:szCs w:val="24"/>
        </w:rPr>
        <w:t>3P solicitation process has taken 5 years;</w:t>
      </w:r>
      <w:r w:rsidR="00B66C67" w:rsidRPr="00B67379">
        <w:rPr>
          <w:rFonts w:ascii="Cambria" w:eastAsiaTheme="minorEastAsia" w:hAnsi="Cambria"/>
          <w:i/>
          <w:iCs/>
          <w:sz w:val="24"/>
          <w:szCs w:val="24"/>
        </w:rPr>
        <w:t xml:space="preserve"> it’s a</w:t>
      </w:r>
      <w:r w:rsidR="00905934" w:rsidRPr="00B67379">
        <w:rPr>
          <w:rFonts w:ascii="Cambria" w:eastAsiaTheme="minorEastAsia" w:hAnsi="Cambria"/>
          <w:i/>
          <w:iCs/>
          <w:sz w:val="24"/>
          <w:szCs w:val="24"/>
        </w:rPr>
        <w:t xml:space="preserve"> huge lift for implementers to stay abreast of technical input changes; the goal here is to increase stability</w:t>
      </w:r>
    </w:p>
    <w:p w14:paraId="294214AA" w14:textId="1C73F1AD" w:rsidR="00905934" w:rsidRPr="00B67379" w:rsidRDefault="005F34E5" w:rsidP="005F34E5">
      <w:pPr>
        <w:pStyle w:val="ListParagraph"/>
        <w:numPr>
          <w:ilvl w:val="0"/>
          <w:numId w:val="36"/>
        </w:numPr>
        <w:rPr>
          <w:rFonts w:ascii="Cambria" w:eastAsiaTheme="minorEastAsia" w:hAnsi="Cambria"/>
          <w:b/>
          <w:bCs/>
          <w:sz w:val="24"/>
          <w:szCs w:val="24"/>
        </w:rPr>
      </w:pPr>
      <w:r w:rsidRPr="00B67379">
        <w:rPr>
          <w:rFonts w:ascii="Cambria" w:eastAsiaTheme="minorEastAsia" w:hAnsi="Cambria"/>
          <w:b/>
          <w:bCs/>
          <w:sz w:val="24"/>
          <w:szCs w:val="24"/>
        </w:rPr>
        <w:t xml:space="preserve"> </w:t>
      </w:r>
      <w:r w:rsidR="00B92D11" w:rsidRPr="00B67379">
        <w:rPr>
          <w:rFonts w:ascii="Cambria" w:eastAsiaTheme="minorEastAsia" w:hAnsi="Cambria"/>
          <w:b/>
          <w:bCs/>
          <w:sz w:val="24"/>
          <w:szCs w:val="24"/>
        </w:rPr>
        <w:t>J. Kalafut</w:t>
      </w:r>
      <w:r w:rsidR="00905934" w:rsidRPr="00B67379">
        <w:rPr>
          <w:rFonts w:ascii="Cambria" w:eastAsiaTheme="minorEastAsia" w:hAnsi="Cambria"/>
          <w:b/>
          <w:bCs/>
          <w:sz w:val="24"/>
          <w:szCs w:val="24"/>
        </w:rPr>
        <w:t xml:space="preserve">: does </w:t>
      </w:r>
      <w:r w:rsidR="00CF699D" w:rsidRPr="00B67379">
        <w:rPr>
          <w:rFonts w:ascii="Cambria" w:eastAsiaTheme="minorEastAsia" w:hAnsi="Cambria"/>
          <w:b/>
          <w:bCs/>
          <w:sz w:val="24"/>
          <w:szCs w:val="24"/>
        </w:rPr>
        <w:t xml:space="preserve">the </w:t>
      </w:r>
      <w:r w:rsidR="00905934" w:rsidRPr="00B67379">
        <w:rPr>
          <w:rFonts w:ascii="Cambria" w:eastAsiaTheme="minorEastAsia" w:hAnsi="Cambria"/>
          <w:b/>
          <w:bCs/>
          <w:sz w:val="24"/>
          <w:szCs w:val="24"/>
        </w:rPr>
        <w:t xml:space="preserve">proposal </w:t>
      </w:r>
      <w:r w:rsidR="00B66C67" w:rsidRPr="00B67379">
        <w:rPr>
          <w:rFonts w:ascii="Cambria" w:eastAsiaTheme="minorEastAsia" w:hAnsi="Cambria"/>
          <w:b/>
          <w:bCs/>
          <w:sz w:val="24"/>
          <w:szCs w:val="24"/>
        </w:rPr>
        <w:t>suggest</w:t>
      </w:r>
      <w:r w:rsidR="00905934" w:rsidRPr="00B67379">
        <w:rPr>
          <w:rFonts w:ascii="Cambria" w:eastAsiaTheme="minorEastAsia" w:hAnsi="Cambria"/>
          <w:b/>
          <w:bCs/>
          <w:sz w:val="24"/>
          <w:szCs w:val="24"/>
        </w:rPr>
        <w:t xml:space="preserve"> we may be looking three program years back at EM&amp;V values to be incorporated into portfolio?</w:t>
      </w:r>
      <w:r w:rsidR="006A493E" w:rsidRPr="00B67379">
        <w:rPr>
          <w:rFonts w:ascii="Cambria" w:eastAsiaTheme="minorEastAsia" w:hAnsi="Cambria"/>
          <w:b/>
          <w:bCs/>
          <w:sz w:val="24"/>
          <w:szCs w:val="24"/>
        </w:rPr>
        <w:t xml:space="preserve"> </w:t>
      </w:r>
    </w:p>
    <w:p w14:paraId="570F9A90" w14:textId="575907F9" w:rsidR="00905934" w:rsidRPr="00B67379" w:rsidRDefault="00007A2F" w:rsidP="00905934">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S. Berelson</w:t>
      </w:r>
      <w:r w:rsidR="006A493E" w:rsidRPr="00B67379">
        <w:rPr>
          <w:rFonts w:ascii="Cambria" w:eastAsiaTheme="minorEastAsia" w:hAnsi="Cambria"/>
          <w:i/>
          <w:iCs/>
          <w:sz w:val="24"/>
          <w:szCs w:val="24"/>
        </w:rPr>
        <w:t xml:space="preserve">: </w:t>
      </w:r>
      <w:r w:rsidR="00B66C67" w:rsidRPr="00B67379">
        <w:rPr>
          <w:rFonts w:ascii="Cambria" w:eastAsiaTheme="minorEastAsia" w:hAnsi="Cambria"/>
          <w:i/>
          <w:iCs/>
          <w:sz w:val="24"/>
          <w:szCs w:val="24"/>
        </w:rPr>
        <w:t xml:space="preserve">I </w:t>
      </w:r>
      <w:r w:rsidR="006A493E" w:rsidRPr="00B67379">
        <w:rPr>
          <w:rFonts w:ascii="Cambria" w:eastAsiaTheme="minorEastAsia" w:hAnsi="Cambria"/>
          <w:i/>
          <w:iCs/>
          <w:sz w:val="24"/>
          <w:szCs w:val="24"/>
        </w:rPr>
        <w:t xml:space="preserve">believe this is in the original proposal </w:t>
      </w:r>
    </w:p>
    <w:p w14:paraId="43EB4DD2" w14:textId="7A9E4BB3" w:rsidR="006A493E" w:rsidRPr="00B67379" w:rsidRDefault="00B92D11" w:rsidP="00905934">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C. Malotte</w:t>
      </w:r>
      <w:r w:rsidR="006A493E" w:rsidRPr="00B67379">
        <w:rPr>
          <w:rFonts w:ascii="Cambria" w:eastAsiaTheme="minorEastAsia" w:hAnsi="Cambria"/>
          <w:i/>
          <w:iCs/>
          <w:sz w:val="24"/>
          <w:szCs w:val="24"/>
        </w:rPr>
        <w:t xml:space="preserve">: </w:t>
      </w:r>
      <w:r w:rsidR="00B66C67" w:rsidRPr="00B67379">
        <w:rPr>
          <w:rFonts w:ascii="Cambria" w:eastAsiaTheme="minorEastAsia" w:hAnsi="Cambria"/>
          <w:i/>
          <w:iCs/>
          <w:sz w:val="24"/>
          <w:szCs w:val="24"/>
        </w:rPr>
        <w:t xml:space="preserve">The </w:t>
      </w:r>
      <w:r w:rsidR="006A493E" w:rsidRPr="00B67379">
        <w:rPr>
          <w:rFonts w:ascii="Cambria" w:eastAsiaTheme="minorEastAsia" w:hAnsi="Cambria"/>
          <w:i/>
          <w:iCs/>
          <w:sz w:val="24"/>
          <w:szCs w:val="24"/>
        </w:rPr>
        <w:t xml:space="preserve">logic was that </w:t>
      </w:r>
      <w:r w:rsidR="00B66C67" w:rsidRPr="00B67379">
        <w:rPr>
          <w:rFonts w:ascii="Cambria" w:eastAsiaTheme="minorEastAsia" w:hAnsi="Cambria"/>
          <w:i/>
          <w:iCs/>
          <w:sz w:val="24"/>
          <w:szCs w:val="24"/>
        </w:rPr>
        <w:t xml:space="preserve">the </w:t>
      </w:r>
      <w:r w:rsidR="006A493E" w:rsidRPr="00B67379">
        <w:rPr>
          <w:rFonts w:ascii="Cambria" w:eastAsiaTheme="minorEastAsia" w:hAnsi="Cambria"/>
          <w:i/>
          <w:iCs/>
          <w:sz w:val="24"/>
          <w:szCs w:val="24"/>
        </w:rPr>
        <w:t xml:space="preserve">EM&amp;V process would follow </w:t>
      </w:r>
      <w:r w:rsidR="00B66C67" w:rsidRPr="00B67379">
        <w:rPr>
          <w:rFonts w:ascii="Cambria" w:eastAsiaTheme="minorEastAsia" w:hAnsi="Cambria"/>
          <w:i/>
          <w:iCs/>
          <w:sz w:val="24"/>
          <w:szCs w:val="24"/>
        </w:rPr>
        <w:t xml:space="preserve">the </w:t>
      </w:r>
      <w:r w:rsidR="006A493E" w:rsidRPr="00B67379">
        <w:rPr>
          <w:rFonts w:ascii="Cambria" w:eastAsiaTheme="minorEastAsia" w:hAnsi="Cambria"/>
          <w:i/>
          <w:iCs/>
          <w:sz w:val="24"/>
          <w:szCs w:val="24"/>
        </w:rPr>
        <w:t xml:space="preserve">same cadence; </w:t>
      </w:r>
      <w:r w:rsidR="00DC6AF8" w:rsidRPr="00B67379">
        <w:rPr>
          <w:rFonts w:ascii="Cambria" w:eastAsiaTheme="minorEastAsia" w:hAnsi="Cambria"/>
          <w:i/>
          <w:iCs/>
          <w:sz w:val="24"/>
          <w:szCs w:val="24"/>
        </w:rPr>
        <w:t>trying</w:t>
      </w:r>
      <w:r w:rsidR="006A493E" w:rsidRPr="00B67379">
        <w:rPr>
          <w:rFonts w:ascii="Cambria" w:eastAsiaTheme="minorEastAsia" w:hAnsi="Cambria"/>
          <w:i/>
          <w:iCs/>
          <w:sz w:val="24"/>
          <w:szCs w:val="24"/>
        </w:rPr>
        <w:t xml:space="preserve"> to think it through but think it could be two or three years. </w:t>
      </w:r>
      <w:r w:rsidR="00B66C67" w:rsidRPr="00B67379">
        <w:rPr>
          <w:rFonts w:ascii="Cambria" w:eastAsiaTheme="minorEastAsia" w:hAnsi="Cambria"/>
          <w:i/>
          <w:iCs/>
          <w:sz w:val="24"/>
          <w:szCs w:val="24"/>
        </w:rPr>
        <w:t>I will</w:t>
      </w:r>
      <w:r w:rsidR="006D384F" w:rsidRPr="00B67379">
        <w:rPr>
          <w:rFonts w:ascii="Cambria" w:eastAsiaTheme="minorEastAsia" w:hAnsi="Cambria"/>
          <w:i/>
          <w:iCs/>
          <w:sz w:val="24"/>
          <w:szCs w:val="24"/>
        </w:rPr>
        <w:t xml:space="preserve"> take a closer look and follow up offline.</w:t>
      </w:r>
    </w:p>
    <w:p w14:paraId="657F4746" w14:textId="6EDA42D0" w:rsidR="00CF699D" w:rsidRPr="00B67379" w:rsidRDefault="00CF699D" w:rsidP="00CF699D">
      <w:pPr>
        <w:pStyle w:val="ListParagraph"/>
        <w:numPr>
          <w:ilvl w:val="1"/>
          <w:numId w:val="36"/>
        </w:numPr>
        <w:rPr>
          <w:rFonts w:ascii="Cambria" w:eastAsiaTheme="minorEastAsia" w:hAnsi="Cambria"/>
          <w:i/>
          <w:iCs/>
          <w:sz w:val="24"/>
          <w:szCs w:val="24"/>
        </w:rPr>
      </w:pPr>
      <w:r w:rsidRPr="00B67379">
        <w:rPr>
          <w:rFonts w:ascii="Cambria" w:eastAsiaTheme="minorEastAsia" w:hAnsi="Cambria"/>
          <w:i/>
          <w:iCs/>
          <w:sz w:val="24"/>
          <w:szCs w:val="24"/>
        </w:rPr>
        <w:t xml:space="preserve">G. </w:t>
      </w:r>
      <w:r w:rsidR="00353E5C" w:rsidRPr="00B67379">
        <w:rPr>
          <w:rFonts w:ascii="Cambria" w:eastAsiaTheme="minorEastAsia" w:hAnsi="Cambria"/>
          <w:i/>
          <w:iCs/>
          <w:sz w:val="24"/>
          <w:szCs w:val="24"/>
        </w:rPr>
        <w:t>Wikler</w:t>
      </w:r>
      <w:r w:rsidR="006D384F" w:rsidRPr="00B67379">
        <w:rPr>
          <w:rFonts w:ascii="Cambria" w:eastAsiaTheme="minorEastAsia" w:hAnsi="Cambria"/>
          <w:i/>
          <w:iCs/>
          <w:sz w:val="24"/>
          <w:szCs w:val="24"/>
        </w:rPr>
        <w:t xml:space="preserve">: </w:t>
      </w:r>
      <w:r w:rsidRPr="00B67379">
        <w:rPr>
          <w:rFonts w:ascii="Cambria" w:eastAsiaTheme="minorEastAsia" w:hAnsi="Cambria"/>
          <w:i/>
          <w:iCs/>
          <w:sz w:val="24"/>
          <w:szCs w:val="24"/>
        </w:rPr>
        <w:t xml:space="preserve">we’re </w:t>
      </w:r>
      <w:r w:rsidR="006D384F" w:rsidRPr="00B67379">
        <w:rPr>
          <w:rFonts w:ascii="Cambria" w:eastAsiaTheme="minorEastAsia" w:hAnsi="Cambria"/>
          <w:i/>
          <w:iCs/>
          <w:sz w:val="24"/>
          <w:szCs w:val="24"/>
        </w:rPr>
        <w:t>mixing EM&amp;V ex</w:t>
      </w:r>
      <w:r w:rsidR="00640CC1">
        <w:rPr>
          <w:rFonts w:ascii="Cambria" w:eastAsiaTheme="minorEastAsia" w:hAnsi="Cambria"/>
          <w:i/>
          <w:iCs/>
          <w:sz w:val="24"/>
          <w:szCs w:val="24"/>
        </w:rPr>
        <w:t>-</w:t>
      </w:r>
      <w:r w:rsidR="006D384F" w:rsidRPr="00B67379">
        <w:rPr>
          <w:rFonts w:ascii="Cambria" w:eastAsiaTheme="minorEastAsia" w:hAnsi="Cambria"/>
          <w:i/>
          <w:iCs/>
          <w:sz w:val="24"/>
          <w:szCs w:val="24"/>
        </w:rPr>
        <w:t>post with DEER ex</w:t>
      </w:r>
      <w:r w:rsidR="00640CC1">
        <w:rPr>
          <w:rFonts w:ascii="Cambria" w:eastAsiaTheme="minorEastAsia" w:hAnsi="Cambria"/>
          <w:i/>
          <w:iCs/>
          <w:sz w:val="24"/>
          <w:szCs w:val="24"/>
        </w:rPr>
        <w:t>-</w:t>
      </w:r>
      <w:r w:rsidR="006D384F" w:rsidRPr="00B67379">
        <w:rPr>
          <w:rFonts w:ascii="Cambria" w:eastAsiaTheme="minorEastAsia" w:hAnsi="Cambria"/>
          <w:i/>
          <w:iCs/>
          <w:sz w:val="24"/>
          <w:szCs w:val="24"/>
        </w:rPr>
        <w:t>ante proces</w:t>
      </w:r>
      <w:r w:rsidRPr="00B67379">
        <w:rPr>
          <w:rFonts w:ascii="Cambria" w:eastAsiaTheme="minorEastAsia" w:hAnsi="Cambria"/>
          <w:i/>
          <w:iCs/>
          <w:sz w:val="24"/>
          <w:szCs w:val="24"/>
        </w:rPr>
        <w:t>s.</w:t>
      </w:r>
      <w:r w:rsidR="006D384F" w:rsidRPr="00B67379">
        <w:rPr>
          <w:rFonts w:ascii="Cambria" w:eastAsiaTheme="minorEastAsia" w:hAnsi="Cambria"/>
          <w:i/>
          <w:iCs/>
          <w:sz w:val="24"/>
          <w:szCs w:val="24"/>
        </w:rPr>
        <w:t xml:space="preserve"> </w:t>
      </w:r>
      <w:r w:rsidR="00DC6AF8" w:rsidRPr="00B67379">
        <w:rPr>
          <w:rFonts w:ascii="Cambria" w:eastAsiaTheme="minorEastAsia" w:hAnsi="Cambria"/>
          <w:i/>
          <w:iCs/>
          <w:sz w:val="24"/>
          <w:szCs w:val="24"/>
        </w:rPr>
        <w:t>Regardless</w:t>
      </w:r>
      <w:r w:rsidR="006D384F" w:rsidRPr="00B67379">
        <w:rPr>
          <w:rFonts w:ascii="Cambria" w:eastAsiaTheme="minorEastAsia" w:hAnsi="Cambria"/>
          <w:i/>
          <w:iCs/>
          <w:sz w:val="24"/>
          <w:szCs w:val="24"/>
        </w:rPr>
        <w:t xml:space="preserve"> of how far back it goes, the purpose is to update ex</w:t>
      </w:r>
      <w:r w:rsidR="00640CC1">
        <w:rPr>
          <w:rFonts w:ascii="Cambria" w:eastAsiaTheme="minorEastAsia" w:hAnsi="Cambria"/>
          <w:i/>
          <w:iCs/>
          <w:sz w:val="24"/>
          <w:szCs w:val="24"/>
        </w:rPr>
        <w:t>-</w:t>
      </w:r>
      <w:r w:rsidR="006D384F" w:rsidRPr="00B67379">
        <w:rPr>
          <w:rFonts w:ascii="Cambria" w:eastAsiaTheme="minorEastAsia" w:hAnsi="Cambria"/>
          <w:i/>
          <w:iCs/>
          <w:sz w:val="24"/>
          <w:szCs w:val="24"/>
        </w:rPr>
        <w:t xml:space="preserve">ante numbers and </w:t>
      </w:r>
      <w:r w:rsidRPr="00B67379">
        <w:rPr>
          <w:rFonts w:ascii="Cambria" w:eastAsiaTheme="minorEastAsia" w:hAnsi="Cambria"/>
          <w:i/>
          <w:iCs/>
          <w:sz w:val="24"/>
          <w:szCs w:val="24"/>
        </w:rPr>
        <w:t xml:space="preserve">the </w:t>
      </w:r>
      <w:r w:rsidR="006D384F" w:rsidRPr="00B67379">
        <w:rPr>
          <w:rFonts w:ascii="Cambria" w:eastAsiaTheme="minorEastAsia" w:hAnsi="Cambria"/>
          <w:i/>
          <w:iCs/>
          <w:sz w:val="24"/>
          <w:szCs w:val="24"/>
        </w:rPr>
        <w:t xml:space="preserve">P&amp;G processes going forward. Don’t use EM&amp;V to </w:t>
      </w:r>
      <w:proofErr w:type="spellStart"/>
      <w:r w:rsidR="00640CC1">
        <w:rPr>
          <w:rFonts w:ascii="Cambria" w:eastAsiaTheme="minorEastAsia" w:hAnsi="Cambria"/>
          <w:i/>
          <w:iCs/>
          <w:sz w:val="24"/>
          <w:szCs w:val="24"/>
        </w:rPr>
        <w:t>make</w:t>
      </w:r>
      <w:r w:rsidR="00640CC1" w:rsidRPr="00B67379">
        <w:rPr>
          <w:rFonts w:ascii="Cambria" w:eastAsiaTheme="minorEastAsia" w:hAnsi="Cambria"/>
          <w:i/>
          <w:iCs/>
          <w:sz w:val="24"/>
          <w:szCs w:val="24"/>
        </w:rPr>
        <w:t>e</w:t>
      </w:r>
      <w:proofErr w:type="spellEnd"/>
      <w:r w:rsidR="00640CC1" w:rsidRPr="00B67379">
        <w:rPr>
          <w:rFonts w:ascii="Cambria" w:eastAsiaTheme="minorEastAsia" w:hAnsi="Cambria"/>
          <w:i/>
          <w:iCs/>
          <w:sz w:val="24"/>
          <w:szCs w:val="24"/>
        </w:rPr>
        <w:t xml:space="preserve"> </w:t>
      </w:r>
      <w:r w:rsidR="006D384F" w:rsidRPr="00B67379">
        <w:rPr>
          <w:rFonts w:ascii="Cambria" w:eastAsiaTheme="minorEastAsia" w:hAnsi="Cambria"/>
          <w:i/>
          <w:iCs/>
          <w:sz w:val="24"/>
          <w:szCs w:val="24"/>
        </w:rPr>
        <w:t>after the fact corrections; use</w:t>
      </w:r>
      <w:r w:rsidRPr="00B67379">
        <w:rPr>
          <w:rFonts w:ascii="Cambria" w:eastAsiaTheme="minorEastAsia" w:hAnsi="Cambria"/>
          <w:i/>
          <w:iCs/>
          <w:sz w:val="24"/>
          <w:szCs w:val="24"/>
        </w:rPr>
        <w:t xml:space="preserve"> it</w:t>
      </w:r>
      <w:r w:rsidR="006D384F" w:rsidRPr="00B67379">
        <w:rPr>
          <w:rFonts w:ascii="Cambria" w:eastAsiaTheme="minorEastAsia" w:hAnsi="Cambria"/>
          <w:i/>
          <w:iCs/>
          <w:sz w:val="24"/>
          <w:szCs w:val="24"/>
        </w:rPr>
        <w:t xml:space="preserve"> as a tool to improve programs going forward. </w:t>
      </w:r>
    </w:p>
    <w:p w14:paraId="20FC0F2E" w14:textId="59532355" w:rsidR="005F34E5" w:rsidRPr="00B67379" w:rsidRDefault="00B92D11" w:rsidP="00CF699D">
      <w:pPr>
        <w:pStyle w:val="ListParagraph"/>
        <w:numPr>
          <w:ilvl w:val="1"/>
          <w:numId w:val="36"/>
        </w:numPr>
        <w:rPr>
          <w:rFonts w:ascii="Cambria" w:eastAsiaTheme="minorEastAsia" w:hAnsi="Cambria"/>
          <w:i/>
          <w:iCs/>
          <w:sz w:val="24"/>
          <w:szCs w:val="24"/>
        </w:rPr>
      </w:pPr>
      <w:r w:rsidRPr="00B67379">
        <w:rPr>
          <w:rFonts w:ascii="Cambria" w:eastAsiaTheme="minorEastAsia" w:hAnsi="Cambria"/>
          <w:b/>
          <w:bCs/>
          <w:sz w:val="24"/>
          <w:szCs w:val="24"/>
        </w:rPr>
        <w:t>J. Kalafut</w:t>
      </w:r>
      <w:r w:rsidR="006D384F" w:rsidRPr="00B67379">
        <w:rPr>
          <w:rFonts w:ascii="Cambria" w:eastAsiaTheme="minorEastAsia" w:hAnsi="Cambria"/>
          <w:b/>
          <w:bCs/>
          <w:sz w:val="24"/>
          <w:szCs w:val="24"/>
        </w:rPr>
        <w:t xml:space="preserve"> confirmed </w:t>
      </w:r>
      <w:r w:rsidR="00B66C67" w:rsidRPr="00B67379">
        <w:rPr>
          <w:rFonts w:ascii="Cambria" w:eastAsiaTheme="minorEastAsia" w:hAnsi="Cambria"/>
          <w:b/>
          <w:bCs/>
          <w:sz w:val="24"/>
          <w:szCs w:val="24"/>
        </w:rPr>
        <w:t xml:space="preserve">the </w:t>
      </w:r>
      <w:r w:rsidR="006D384F" w:rsidRPr="00B67379">
        <w:rPr>
          <w:rFonts w:ascii="Cambria" w:eastAsiaTheme="minorEastAsia" w:hAnsi="Cambria"/>
          <w:b/>
          <w:bCs/>
          <w:sz w:val="24"/>
          <w:szCs w:val="24"/>
        </w:rPr>
        <w:t xml:space="preserve">purpose was to update values. </w:t>
      </w:r>
    </w:p>
    <w:p w14:paraId="72B004FA" w14:textId="25B40EE5" w:rsidR="007B0705" w:rsidRPr="00B67379" w:rsidRDefault="007B0705">
      <w:pPr>
        <w:rPr>
          <w:rFonts w:ascii="Cambria" w:hAnsi="Cambria" w:cs="Calibri"/>
          <w:i/>
          <w:iCs/>
        </w:rPr>
      </w:pPr>
    </w:p>
    <w:p w14:paraId="43452ADA" w14:textId="77777777" w:rsidR="00376861" w:rsidRDefault="00376861" w:rsidP="007B0705">
      <w:pPr>
        <w:pStyle w:val="Heading1"/>
        <w:rPr>
          <w:rFonts w:ascii="Cambria" w:hAnsi="Cambria"/>
          <w:b/>
          <w:bCs/>
          <w:color w:val="auto"/>
        </w:rPr>
      </w:pPr>
      <w:r>
        <w:rPr>
          <w:rFonts w:ascii="Cambria" w:hAnsi="Cambria"/>
          <w:b/>
          <w:bCs/>
          <w:color w:val="auto"/>
        </w:rPr>
        <w:br w:type="page"/>
      </w:r>
    </w:p>
    <w:p w14:paraId="07AC39FE" w14:textId="580497EC" w:rsidR="007B0705" w:rsidRPr="00B67379" w:rsidRDefault="007B0705" w:rsidP="007B0705">
      <w:pPr>
        <w:pStyle w:val="Heading1"/>
        <w:rPr>
          <w:rFonts w:ascii="Cambria" w:hAnsi="Cambria"/>
          <w:b/>
          <w:bCs/>
          <w:color w:val="auto"/>
        </w:rPr>
      </w:pPr>
      <w:r w:rsidRPr="00B67379">
        <w:rPr>
          <w:rFonts w:ascii="Cambria" w:hAnsi="Cambria"/>
          <w:b/>
          <w:bCs/>
          <w:color w:val="auto"/>
        </w:rPr>
        <w:lastRenderedPageBreak/>
        <w:t>Concluding/Summary Discussion</w:t>
      </w:r>
    </w:p>
    <w:p w14:paraId="24012C6A" w14:textId="77777777" w:rsidR="00B66C67" w:rsidRPr="00B67379" w:rsidRDefault="00B66C67" w:rsidP="007B0705">
      <w:pPr>
        <w:rPr>
          <w:rFonts w:ascii="Cambria" w:eastAsiaTheme="minorEastAsia" w:hAnsi="Cambria"/>
          <w:b/>
          <w:bCs/>
          <w:u w:val="single"/>
        </w:rPr>
      </w:pPr>
      <w:r w:rsidRPr="00B67379">
        <w:rPr>
          <w:rFonts w:ascii="Cambria" w:eastAsiaTheme="minorEastAsia" w:hAnsi="Cambria"/>
          <w:b/>
          <w:bCs/>
          <w:u w:val="single"/>
        </w:rPr>
        <w:t xml:space="preserve">CPUC question provided before the meeting: </w:t>
      </w:r>
    </w:p>
    <w:p w14:paraId="2E1688CD" w14:textId="2B80E810" w:rsidR="00B66C67" w:rsidRDefault="007B0705" w:rsidP="007B0705">
      <w:pPr>
        <w:rPr>
          <w:rFonts w:ascii="Cambria" w:eastAsiaTheme="minorEastAsia" w:hAnsi="Cambria"/>
          <w:b/>
          <w:bCs/>
        </w:rPr>
      </w:pPr>
      <w:r w:rsidRPr="00B67379">
        <w:rPr>
          <w:rFonts w:ascii="Cambria" w:eastAsiaTheme="minorEastAsia" w:hAnsi="Cambria"/>
          <w:b/>
          <w:bCs/>
        </w:rPr>
        <w:t>Discuss any major challenges you see with transitioning to the revised EE filing processes as proposed in the NRDC filing motion?</w:t>
      </w:r>
    </w:p>
    <w:p w14:paraId="0B5371A1" w14:textId="7BD1E821" w:rsidR="00D91483" w:rsidRPr="00D91483" w:rsidRDefault="00D91483" w:rsidP="00D91483">
      <w:pPr>
        <w:autoSpaceDE w:val="0"/>
        <w:autoSpaceDN w:val="0"/>
        <w:adjustRightInd w:val="0"/>
        <w:rPr>
          <w:rFonts w:ascii="Cambria" w:hAnsi="Cambria" w:cs="Calibri"/>
          <w:i/>
          <w:iCs/>
          <w:color w:val="000000"/>
          <w:u w:color="000000"/>
        </w:rPr>
      </w:pPr>
      <w:r w:rsidRPr="0030171E">
        <w:rPr>
          <w:rFonts w:ascii="Cambria" w:hAnsi="Cambria" w:cs="Calibri"/>
          <w:i/>
          <w:iCs/>
          <w:color w:val="000000"/>
          <w:u w:color="000000"/>
        </w:rPr>
        <w:t xml:space="preserve">L. Ettenson </w:t>
      </w:r>
      <w:r w:rsidR="0030171E" w:rsidRPr="0030171E">
        <w:rPr>
          <w:rFonts w:ascii="Cambria" w:hAnsi="Cambria" w:cs="Calibri"/>
          <w:i/>
          <w:iCs/>
          <w:color w:val="000000"/>
          <w:u w:color="000000"/>
        </w:rPr>
        <w:t>responded to ED’s questions in this section on behalf of CAEECC</w:t>
      </w:r>
    </w:p>
    <w:p w14:paraId="1CE32A64" w14:textId="5C11B340" w:rsidR="00DA1A48" w:rsidRPr="00B67379" w:rsidRDefault="007B0705" w:rsidP="007B0705">
      <w:pPr>
        <w:rPr>
          <w:rFonts w:ascii="Cambria" w:eastAsiaTheme="minorEastAsia" w:hAnsi="Cambria"/>
          <w:b/>
          <w:bCs/>
        </w:rPr>
      </w:pPr>
      <w:r w:rsidRPr="00B67379">
        <w:rPr>
          <w:rFonts w:ascii="Cambria" w:eastAsiaTheme="minorEastAsia" w:hAnsi="Cambria"/>
          <w:b/>
          <w:bCs/>
        </w:rPr>
        <w:t xml:space="preserve"> </w:t>
      </w:r>
    </w:p>
    <w:p w14:paraId="3893DA25" w14:textId="0122B4DB" w:rsidR="00376861" w:rsidRPr="00D91483" w:rsidRDefault="00DA1A48" w:rsidP="00D91483">
      <w:pPr>
        <w:autoSpaceDE w:val="0"/>
        <w:autoSpaceDN w:val="0"/>
        <w:adjustRightInd w:val="0"/>
        <w:rPr>
          <w:rFonts w:ascii="Cambria" w:hAnsi="Cambria" w:cs="Calibri"/>
          <w:b/>
          <w:bCs/>
          <w:color w:val="000000"/>
          <w:u w:val="single" w:color="000000"/>
        </w:rPr>
      </w:pPr>
      <w:r w:rsidRPr="00B67379">
        <w:rPr>
          <w:rFonts w:ascii="Cambria" w:hAnsi="Cambria" w:cs="Calibri"/>
          <w:b/>
          <w:bCs/>
          <w:color w:val="000000"/>
          <w:u w:val="single" w:color="000000"/>
        </w:rPr>
        <w:t>CAEECC response to ED question:</w:t>
      </w:r>
    </w:p>
    <w:p w14:paraId="13262B86" w14:textId="1CDFE769" w:rsidR="007B0705" w:rsidRPr="00B67379" w:rsidRDefault="00B92D11" w:rsidP="0064289E">
      <w:pPr>
        <w:rPr>
          <w:rFonts w:ascii="Cambria" w:hAnsi="Cambria" w:cs="Calibri"/>
          <w:b/>
          <w:bCs/>
          <w:i/>
          <w:iCs/>
          <w:color w:val="000000"/>
        </w:rPr>
      </w:pPr>
      <w:r w:rsidRPr="00B67379">
        <w:rPr>
          <w:rFonts w:ascii="Cambria" w:hAnsi="Cambria"/>
          <w:i/>
          <w:iCs/>
        </w:rPr>
        <w:t>L. Ettenson</w:t>
      </w:r>
      <w:r w:rsidR="00B66C67" w:rsidRPr="00B67379">
        <w:rPr>
          <w:rFonts w:ascii="Cambria" w:hAnsi="Cambria"/>
          <w:i/>
          <w:iCs/>
        </w:rPr>
        <w:t xml:space="preserve"> explained that t</w:t>
      </w:r>
      <w:r w:rsidR="007B0705" w:rsidRPr="00B67379">
        <w:rPr>
          <w:rFonts w:ascii="Cambria" w:hAnsi="Cambria"/>
          <w:i/>
          <w:iCs/>
        </w:rPr>
        <w:t>he working group members do not anticipate any challenges transitioning to the revised EE filing process as proposed as long as (1) ABALs and Applications are not due near one another and (2) there is the requested minimum 9-months to prepare their applications</w:t>
      </w:r>
      <w:r w:rsidR="0064289E" w:rsidRPr="00B67379">
        <w:rPr>
          <w:rFonts w:ascii="Cambria" w:hAnsi="Cambria"/>
          <w:i/>
          <w:iCs/>
        </w:rPr>
        <w:t xml:space="preserve"> and (3) </w:t>
      </w:r>
      <w:r w:rsidR="00376861">
        <w:rPr>
          <w:rFonts w:ascii="Cambria" w:hAnsi="Cambria"/>
          <w:i/>
          <w:iCs/>
        </w:rPr>
        <w:t xml:space="preserve">there is </w:t>
      </w:r>
      <w:r w:rsidR="0064289E" w:rsidRPr="00B67379">
        <w:rPr>
          <w:rFonts w:ascii="Cambria" w:hAnsi="Cambria"/>
          <w:i/>
          <w:iCs/>
        </w:rPr>
        <w:t xml:space="preserve">odd and even year alignment. </w:t>
      </w:r>
      <w:r w:rsidR="007B0705" w:rsidRPr="00B67379">
        <w:rPr>
          <w:rFonts w:ascii="Cambria" w:hAnsi="Cambria"/>
          <w:i/>
          <w:iCs/>
        </w:rPr>
        <w:t xml:space="preserve">This length of time will be critical to integrate any potential large policy modifications (e.g., GHG goals or bucketed approach) and enable a stakeholder process to identify priority items to problem solve in advance of the application. </w:t>
      </w:r>
    </w:p>
    <w:p w14:paraId="3E1F5DC8" w14:textId="6D1465A4" w:rsidR="0064289E" w:rsidRPr="00B67379" w:rsidRDefault="007B0705" w:rsidP="0064289E">
      <w:pPr>
        <w:spacing w:before="100" w:beforeAutospacing="1" w:after="100" w:afterAutospacing="1"/>
        <w:rPr>
          <w:rFonts w:ascii="Cambria" w:hAnsi="Cambria"/>
          <w:i/>
          <w:iCs/>
        </w:rPr>
      </w:pPr>
      <w:r w:rsidRPr="00B67379">
        <w:rPr>
          <w:rFonts w:ascii="Cambria" w:hAnsi="Cambria"/>
          <w:i/>
          <w:iCs/>
        </w:rPr>
        <w:t>Other challenges that might arise would most likely be a result of the policy changes in the forthcoming policy decision and/or potential and goals decision will impact the EE filing application, such as cost-effectiveness metrics.</w:t>
      </w:r>
    </w:p>
    <w:p w14:paraId="2164C40E" w14:textId="1272EB9A" w:rsidR="007B0705" w:rsidRPr="00B67379" w:rsidRDefault="007B0705" w:rsidP="0064289E">
      <w:pPr>
        <w:spacing w:before="100" w:beforeAutospacing="1" w:after="100" w:afterAutospacing="1"/>
        <w:rPr>
          <w:rFonts w:ascii="Cambria" w:hAnsi="Cambria"/>
          <w:i/>
          <w:iCs/>
        </w:rPr>
      </w:pPr>
      <w:r w:rsidRPr="00B67379">
        <w:rPr>
          <w:rFonts w:ascii="Cambria" w:hAnsi="Cambria"/>
          <w:i/>
          <w:iCs/>
        </w:rPr>
        <w:t xml:space="preserve">PAs design their Portfolio Applications around the metrics and C/E tests and structure directed by the </w:t>
      </w:r>
      <w:proofErr w:type="gramStart"/>
      <w:r w:rsidRPr="00B67379">
        <w:rPr>
          <w:rFonts w:ascii="Cambria" w:hAnsi="Cambria"/>
          <w:i/>
          <w:iCs/>
        </w:rPr>
        <w:t xml:space="preserve">Commission, </w:t>
      </w:r>
      <w:r w:rsidR="00376861">
        <w:rPr>
          <w:rFonts w:ascii="Cambria" w:hAnsi="Cambria"/>
          <w:i/>
          <w:iCs/>
        </w:rPr>
        <w:t>and</w:t>
      </w:r>
      <w:proofErr w:type="gramEnd"/>
      <w:r w:rsidR="00376861">
        <w:rPr>
          <w:rFonts w:ascii="Cambria" w:hAnsi="Cambria"/>
          <w:i/>
          <w:iCs/>
        </w:rPr>
        <w:t xml:space="preserve"> note that </w:t>
      </w:r>
      <w:r w:rsidRPr="00B67379">
        <w:rPr>
          <w:rFonts w:ascii="Cambria" w:hAnsi="Cambria"/>
          <w:i/>
          <w:iCs/>
        </w:rPr>
        <w:t xml:space="preserve">most 3P programs will already be in full implementation. This would not cause challenges to </w:t>
      </w:r>
      <w:r w:rsidR="00DC6AF8" w:rsidRPr="00B67379">
        <w:rPr>
          <w:rFonts w:ascii="Cambria" w:hAnsi="Cambria"/>
          <w:i/>
          <w:iCs/>
        </w:rPr>
        <w:t>plan</w:t>
      </w:r>
      <w:r w:rsidRPr="00B67379">
        <w:rPr>
          <w:rFonts w:ascii="Cambria" w:hAnsi="Cambria"/>
          <w:i/>
          <w:iCs/>
        </w:rPr>
        <w:t xml:space="preserve"> a new application as the IOUs could integrate expected contract lengths and estimated savings into their application proposal. </w:t>
      </w:r>
      <w:r w:rsidR="0064289E" w:rsidRPr="00B67379">
        <w:rPr>
          <w:rFonts w:ascii="Cambria" w:hAnsi="Cambria"/>
          <w:i/>
          <w:iCs/>
        </w:rPr>
        <w:t xml:space="preserve">They’ll know what the 3P components will be, and some 3P </w:t>
      </w:r>
      <w:r w:rsidR="00376861">
        <w:rPr>
          <w:rFonts w:ascii="Cambria" w:hAnsi="Cambria"/>
          <w:i/>
          <w:iCs/>
        </w:rPr>
        <w:t xml:space="preserve">contracts </w:t>
      </w:r>
      <w:r w:rsidR="0064289E" w:rsidRPr="00B67379">
        <w:rPr>
          <w:rFonts w:ascii="Cambria" w:hAnsi="Cambria"/>
          <w:i/>
          <w:iCs/>
        </w:rPr>
        <w:t xml:space="preserve">may be winding down. </w:t>
      </w:r>
    </w:p>
    <w:p w14:paraId="103811EB" w14:textId="2791B492" w:rsidR="007B0705" w:rsidRPr="00B67379" w:rsidRDefault="007B0705" w:rsidP="007B0705">
      <w:pPr>
        <w:rPr>
          <w:rFonts w:ascii="Cambria" w:hAnsi="Cambria" w:cs="Calibri"/>
          <w:i/>
          <w:iCs/>
        </w:rPr>
      </w:pPr>
      <w:r w:rsidRPr="00B67379">
        <w:rPr>
          <w:rFonts w:ascii="Cambria" w:hAnsi="Cambria"/>
          <w:i/>
          <w:iCs/>
        </w:rPr>
        <w:t xml:space="preserve">However, there may be some challenges (separate from the transition to a new portfolio application process) since many of the 3P agreements were established as P4P using currently established C/E tests and BP structure, there may be questions or challenges transitioning mid-contract cycle to align with any new direction received by the Commission. Most agreements are set for 3-years. </w:t>
      </w:r>
      <w:r w:rsidR="0064289E" w:rsidRPr="00B67379">
        <w:rPr>
          <w:rFonts w:ascii="Cambria" w:hAnsi="Cambria"/>
          <w:i/>
          <w:iCs/>
        </w:rPr>
        <w:t>If timing and scale up works out, rather than renegotiate based on new process, let contracts stay as they are</w:t>
      </w:r>
      <w:r w:rsidR="00CF699D" w:rsidRPr="00B67379">
        <w:rPr>
          <w:rFonts w:ascii="Cambria" w:hAnsi="Cambria"/>
          <w:i/>
          <w:iCs/>
        </w:rPr>
        <w:t>.</w:t>
      </w:r>
      <w:r w:rsidR="0064289E" w:rsidRPr="00B67379">
        <w:rPr>
          <w:rFonts w:ascii="Cambria" w:hAnsi="Cambria"/>
          <w:i/>
          <w:iCs/>
        </w:rPr>
        <w:t xml:space="preserve"> </w:t>
      </w:r>
      <w:r w:rsidRPr="00B67379">
        <w:rPr>
          <w:rFonts w:ascii="Cambria" w:hAnsi="Cambria"/>
          <w:i/>
          <w:iCs/>
        </w:rPr>
        <w:t xml:space="preserve">Because of these challenges, it may be appropriate for </w:t>
      </w:r>
      <w:r w:rsidR="00CF699D" w:rsidRPr="00B67379">
        <w:rPr>
          <w:rFonts w:ascii="Cambria" w:hAnsi="Cambria"/>
          <w:i/>
          <w:iCs/>
        </w:rPr>
        <w:t>contracts</w:t>
      </w:r>
      <w:r w:rsidRPr="00B67379">
        <w:rPr>
          <w:rFonts w:ascii="Cambria" w:hAnsi="Cambria"/>
          <w:i/>
          <w:iCs/>
        </w:rPr>
        <w:t xml:space="preserve"> to be renegotiated after their current contract cycle is over to better align with the new direction rather than expecting changes under their existing agreements</w:t>
      </w:r>
    </w:p>
    <w:p w14:paraId="10104E70" w14:textId="77777777" w:rsidR="00B66C67" w:rsidRPr="00B67379" w:rsidRDefault="00B66C67" w:rsidP="00CF699D">
      <w:pPr>
        <w:rPr>
          <w:rFonts w:ascii="Cambria" w:hAnsi="Cambria" w:cs="Calibri"/>
          <w:b/>
          <w:bCs/>
          <w:highlight w:val="yellow"/>
        </w:rPr>
      </w:pPr>
    </w:p>
    <w:p w14:paraId="196C70A9" w14:textId="77777777" w:rsidR="00F34143" w:rsidRPr="00B67379" w:rsidRDefault="00F34143">
      <w:pPr>
        <w:rPr>
          <w:rFonts w:ascii="Cambria" w:hAnsi="Cambria" w:cs="Calibri"/>
        </w:rPr>
      </w:pPr>
    </w:p>
    <w:p w14:paraId="39B73F1E" w14:textId="476B98A2" w:rsidR="007B0705" w:rsidRPr="00B67379" w:rsidRDefault="007B0705" w:rsidP="007B0705">
      <w:pPr>
        <w:pStyle w:val="Heading1"/>
        <w:rPr>
          <w:rFonts w:ascii="Cambria" w:hAnsi="Cambria"/>
          <w:b/>
          <w:bCs/>
          <w:color w:val="auto"/>
        </w:rPr>
      </w:pPr>
      <w:r w:rsidRPr="00B67379">
        <w:rPr>
          <w:rFonts w:ascii="Cambria" w:hAnsi="Cambria"/>
          <w:b/>
          <w:bCs/>
          <w:color w:val="auto"/>
        </w:rPr>
        <w:lastRenderedPageBreak/>
        <w:t xml:space="preserve">Wrap Up &amp; Next Steps </w:t>
      </w:r>
    </w:p>
    <w:p w14:paraId="683C74C6" w14:textId="215E43B9" w:rsidR="002A3B18" w:rsidRPr="00D91483" w:rsidRDefault="002A3B18" w:rsidP="00D91483">
      <w:pPr>
        <w:rPr>
          <w:rFonts w:ascii="Cambria" w:hAnsi="Cambria" w:cs="Calibri"/>
          <w:b/>
          <w:bCs/>
        </w:rPr>
      </w:pPr>
      <w:r w:rsidRPr="00415F8E">
        <w:rPr>
          <w:rFonts w:ascii="Cambria" w:hAnsi="Cambria" w:cs="Calibri"/>
        </w:rPr>
        <w:t>J</w:t>
      </w:r>
      <w:r w:rsidRPr="00D91483">
        <w:rPr>
          <w:rFonts w:ascii="Cambria" w:hAnsi="Cambria" w:cs="Calibri"/>
        </w:rPr>
        <w:t>. Kalafut</w:t>
      </w:r>
      <w:r w:rsidR="0030171E">
        <w:rPr>
          <w:rFonts w:ascii="Cambria" w:hAnsi="Cambria" w:cs="Calibri"/>
        </w:rPr>
        <w:t>:</w:t>
      </w:r>
      <w:r w:rsidRPr="00D91483">
        <w:rPr>
          <w:rFonts w:ascii="Cambria" w:hAnsi="Cambria" w:cs="Calibri"/>
        </w:rPr>
        <w:t xml:space="preserve"> ED appreciates the discussion. As we think through next year’s decision on goal processes, ED will need to understand how to implement these issues most effectively. The two sessions have been helpful in further vetting and understanding the proposal.</w:t>
      </w:r>
      <w:r w:rsidRPr="00D91483">
        <w:rPr>
          <w:rFonts w:ascii="Cambria" w:hAnsi="Cambria" w:cs="Calibri"/>
          <w:b/>
          <w:bCs/>
        </w:rPr>
        <w:t xml:space="preserve"> </w:t>
      </w:r>
    </w:p>
    <w:p w14:paraId="25FFA3DA" w14:textId="77777777" w:rsidR="002A3B18" w:rsidRDefault="002A3B18" w:rsidP="00584AE2">
      <w:pPr>
        <w:rPr>
          <w:rFonts w:ascii="Cambria" w:hAnsi="Cambria" w:cs="Calibri"/>
        </w:rPr>
      </w:pPr>
    </w:p>
    <w:p w14:paraId="637E2256" w14:textId="0E369623" w:rsidR="00584AE2" w:rsidRPr="00B67379" w:rsidRDefault="00584AE2" w:rsidP="00584AE2">
      <w:pPr>
        <w:rPr>
          <w:rFonts w:ascii="Cambria" w:hAnsi="Cambria" w:cs="Calibri"/>
        </w:rPr>
      </w:pPr>
      <w:r w:rsidRPr="00B67379">
        <w:rPr>
          <w:rFonts w:ascii="Cambria" w:hAnsi="Cambria" w:cs="Calibri"/>
        </w:rPr>
        <w:t>J. Raab summarized that the WG came back together to answer these questions, and this WG is now disbanded unless ED, upon reflection, wants the group to come back together to further flesh things out</w:t>
      </w:r>
      <w:r w:rsidR="002A3B18">
        <w:rPr>
          <w:rFonts w:ascii="Cambria" w:hAnsi="Cambria" w:cs="Calibri"/>
        </w:rPr>
        <w:t xml:space="preserve"> (e.g., ABAL 2021 review criteria)</w:t>
      </w:r>
      <w:r w:rsidRPr="00B67379">
        <w:rPr>
          <w:rFonts w:ascii="Cambria" w:hAnsi="Cambria" w:cs="Calibri"/>
        </w:rPr>
        <w:t xml:space="preserve">. </w:t>
      </w:r>
    </w:p>
    <w:p w14:paraId="51BF75E4" w14:textId="391A9A0C" w:rsidR="00584AE2" w:rsidRPr="00B67379" w:rsidRDefault="00584AE2" w:rsidP="00584AE2">
      <w:pPr>
        <w:rPr>
          <w:rFonts w:ascii="Cambria" w:hAnsi="Cambria" w:cs="Calibri"/>
        </w:rPr>
      </w:pPr>
    </w:p>
    <w:p w14:paraId="4C949F9E" w14:textId="33B2588B" w:rsidR="00584AE2" w:rsidRPr="00B67379" w:rsidRDefault="00584AE2" w:rsidP="00584AE2">
      <w:pPr>
        <w:rPr>
          <w:rFonts w:ascii="Cambria" w:hAnsi="Cambria" w:cs="Calibri"/>
        </w:rPr>
      </w:pPr>
      <w:r w:rsidRPr="00B67379">
        <w:rPr>
          <w:rFonts w:ascii="Cambria" w:hAnsi="Cambria" w:cs="Calibri"/>
        </w:rPr>
        <w:t xml:space="preserve">J. Kalafut responded that ED needs to regroup and will be back in touch if there is additional need for the WG to flesh things out. </w:t>
      </w:r>
    </w:p>
    <w:p w14:paraId="5BFBA86F" w14:textId="60797F4B" w:rsidR="001E7E68" w:rsidRPr="00B67379" w:rsidRDefault="001E7E68" w:rsidP="00584AE2">
      <w:pPr>
        <w:rPr>
          <w:rFonts w:ascii="Cambria" w:hAnsi="Cambria" w:cs="Calibri"/>
        </w:rPr>
      </w:pPr>
    </w:p>
    <w:p w14:paraId="30153956" w14:textId="52E74100" w:rsidR="001E7E68" w:rsidRPr="00B67379" w:rsidRDefault="001E7E68" w:rsidP="00584AE2">
      <w:pPr>
        <w:rPr>
          <w:rFonts w:ascii="Cambria" w:hAnsi="Cambria" w:cs="Calibri"/>
        </w:rPr>
      </w:pPr>
      <w:r w:rsidRPr="00B67379">
        <w:rPr>
          <w:rFonts w:ascii="Cambria" w:hAnsi="Cambria" w:cs="Calibri"/>
        </w:rPr>
        <w:t xml:space="preserve">The main next step captured during discussion is C. Malotte offered to confirm with his team whether dates in the gannt charts, and he offered to circle back with ED once they’re confirmed. </w:t>
      </w:r>
    </w:p>
    <w:p w14:paraId="61E7A239" w14:textId="5A1FDB09" w:rsidR="00B66C67" w:rsidRPr="00B67379" w:rsidRDefault="00B66C67" w:rsidP="00584AE2">
      <w:pPr>
        <w:rPr>
          <w:rFonts w:ascii="Cambria" w:hAnsi="Cambria"/>
        </w:rPr>
      </w:pPr>
    </w:p>
    <w:p w14:paraId="55B05911" w14:textId="77777777" w:rsidR="00B14EA1" w:rsidRPr="00B67379" w:rsidRDefault="00B14EA1">
      <w:pPr>
        <w:rPr>
          <w:rFonts w:ascii="Cambria" w:eastAsiaTheme="majorEastAsia" w:hAnsi="Cambria" w:cstheme="majorBidi"/>
          <w:color w:val="2F5496" w:themeColor="accent1" w:themeShade="BF"/>
          <w:sz w:val="32"/>
          <w:szCs w:val="32"/>
        </w:rPr>
      </w:pPr>
      <w:r w:rsidRPr="00B67379">
        <w:rPr>
          <w:rFonts w:ascii="Cambria" w:hAnsi="Cambria"/>
        </w:rPr>
        <w:br w:type="page"/>
      </w:r>
    </w:p>
    <w:p w14:paraId="36D1059B" w14:textId="61BE1ECC" w:rsidR="00B14EA1" w:rsidRPr="0067078F" w:rsidRDefault="00B14EA1" w:rsidP="00B14EA1">
      <w:pPr>
        <w:pStyle w:val="Heading1"/>
        <w:rPr>
          <w:rFonts w:ascii="Cambria" w:hAnsi="Cambria"/>
          <w:color w:val="auto"/>
        </w:rPr>
      </w:pPr>
      <w:r w:rsidRPr="0067078F">
        <w:rPr>
          <w:rFonts w:ascii="Cambria" w:hAnsi="Cambria"/>
          <w:color w:val="auto"/>
        </w:rPr>
        <w:lastRenderedPageBreak/>
        <w:t>Appendix A: Registration</w:t>
      </w:r>
    </w:p>
    <w:tbl>
      <w:tblPr>
        <w:tblW w:w="6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345"/>
        <w:gridCol w:w="2420"/>
      </w:tblGrid>
      <w:tr w:rsidR="00B14EA1" w:rsidRPr="00B67379" w14:paraId="64B219FB" w14:textId="77777777" w:rsidTr="000F131E">
        <w:trPr>
          <w:trHeight w:val="320"/>
        </w:trPr>
        <w:tc>
          <w:tcPr>
            <w:tcW w:w="6860" w:type="dxa"/>
            <w:gridSpan w:val="3"/>
            <w:shd w:val="clear" w:color="auto" w:fill="auto"/>
            <w:noWrap/>
            <w:vAlign w:val="bottom"/>
            <w:hideMark/>
          </w:tcPr>
          <w:p w14:paraId="0BD0CF6C"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b/>
                <w:bCs/>
                <w:color w:val="000000"/>
                <w:sz w:val="22"/>
                <w:szCs w:val="22"/>
              </w:rPr>
              <w:t>EE Filing WG Members and CPUC</w:t>
            </w:r>
          </w:p>
        </w:tc>
      </w:tr>
      <w:tr w:rsidR="00B14EA1" w:rsidRPr="00B67379" w14:paraId="18043652" w14:textId="77777777" w:rsidTr="000F131E">
        <w:trPr>
          <w:trHeight w:val="320"/>
        </w:trPr>
        <w:tc>
          <w:tcPr>
            <w:tcW w:w="3095" w:type="dxa"/>
            <w:shd w:val="clear" w:color="auto" w:fill="auto"/>
            <w:noWrap/>
            <w:vAlign w:val="bottom"/>
            <w:hideMark/>
          </w:tcPr>
          <w:p w14:paraId="1F9B916B"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b/>
                <w:bCs/>
                <w:color w:val="000000"/>
                <w:sz w:val="22"/>
                <w:szCs w:val="22"/>
              </w:rPr>
              <w:t xml:space="preserve">Company  </w:t>
            </w:r>
          </w:p>
        </w:tc>
        <w:tc>
          <w:tcPr>
            <w:tcW w:w="1345" w:type="dxa"/>
            <w:shd w:val="clear" w:color="auto" w:fill="auto"/>
            <w:noWrap/>
            <w:vAlign w:val="bottom"/>
            <w:hideMark/>
          </w:tcPr>
          <w:p w14:paraId="2E268A8B"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b/>
                <w:bCs/>
                <w:color w:val="000000"/>
                <w:sz w:val="22"/>
                <w:szCs w:val="22"/>
              </w:rPr>
              <w:t xml:space="preserve">First Name  </w:t>
            </w:r>
          </w:p>
        </w:tc>
        <w:tc>
          <w:tcPr>
            <w:tcW w:w="2420" w:type="dxa"/>
            <w:shd w:val="clear" w:color="auto" w:fill="auto"/>
            <w:noWrap/>
            <w:vAlign w:val="bottom"/>
            <w:hideMark/>
          </w:tcPr>
          <w:p w14:paraId="179DB3B7"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b/>
                <w:bCs/>
                <w:color w:val="000000"/>
                <w:sz w:val="22"/>
                <w:szCs w:val="22"/>
              </w:rPr>
              <w:t xml:space="preserve">Last Name  </w:t>
            </w:r>
          </w:p>
        </w:tc>
      </w:tr>
      <w:tr w:rsidR="00B14EA1" w:rsidRPr="00B67379" w14:paraId="0756E61B" w14:textId="77777777" w:rsidTr="000F131E">
        <w:trPr>
          <w:trHeight w:val="320"/>
        </w:trPr>
        <w:tc>
          <w:tcPr>
            <w:tcW w:w="3095" w:type="dxa"/>
            <w:shd w:val="clear" w:color="auto" w:fill="auto"/>
            <w:noWrap/>
            <w:vAlign w:val="bottom"/>
            <w:hideMark/>
          </w:tcPr>
          <w:p w14:paraId="74A49C2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3C-REN</w:t>
            </w:r>
          </w:p>
        </w:tc>
        <w:tc>
          <w:tcPr>
            <w:tcW w:w="1345" w:type="dxa"/>
            <w:shd w:val="clear" w:color="auto" w:fill="auto"/>
            <w:noWrap/>
            <w:vAlign w:val="bottom"/>
            <w:hideMark/>
          </w:tcPr>
          <w:p w14:paraId="6A07CFD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Alejandra</w:t>
            </w:r>
          </w:p>
        </w:tc>
        <w:tc>
          <w:tcPr>
            <w:tcW w:w="2420" w:type="dxa"/>
            <w:shd w:val="clear" w:color="auto" w:fill="auto"/>
            <w:noWrap/>
            <w:vAlign w:val="bottom"/>
            <w:hideMark/>
          </w:tcPr>
          <w:p w14:paraId="48BCA01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Tellez</w:t>
            </w:r>
          </w:p>
        </w:tc>
      </w:tr>
      <w:tr w:rsidR="00B14EA1" w:rsidRPr="00B67379" w14:paraId="52E386F3" w14:textId="77777777" w:rsidTr="000F131E">
        <w:trPr>
          <w:trHeight w:val="320"/>
        </w:trPr>
        <w:tc>
          <w:tcPr>
            <w:tcW w:w="3095" w:type="dxa"/>
            <w:shd w:val="clear" w:color="auto" w:fill="auto"/>
            <w:noWrap/>
            <w:vAlign w:val="bottom"/>
            <w:hideMark/>
          </w:tcPr>
          <w:p w14:paraId="2BC6596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BayREN</w:t>
            </w:r>
          </w:p>
        </w:tc>
        <w:tc>
          <w:tcPr>
            <w:tcW w:w="1345" w:type="dxa"/>
            <w:shd w:val="clear" w:color="auto" w:fill="auto"/>
            <w:noWrap/>
            <w:vAlign w:val="bottom"/>
            <w:hideMark/>
          </w:tcPr>
          <w:p w14:paraId="7361663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Jenny</w:t>
            </w:r>
          </w:p>
        </w:tc>
        <w:tc>
          <w:tcPr>
            <w:tcW w:w="2420" w:type="dxa"/>
            <w:shd w:val="clear" w:color="auto" w:fill="auto"/>
            <w:noWrap/>
            <w:vAlign w:val="bottom"/>
            <w:hideMark/>
          </w:tcPr>
          <w:p w14:paraId="7A9C227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Berg</w:t>
            </w:r>
          </w:p>
        </w:tc>
      </w:tr>
      <w:tr w:rsidR="00B14EA1" w:rsidRPr="00B67379" w14:paraId="026C6041" w14:textId="77777777" w:rsidTr="000F131E">
        <w:trPr>
          <w:trHeight w:val="320"/>
        </w:trPr>
        <w:tc>
          <w:tcPr>
            <w:tcW w:w="3095" w:type="dxa"/>
            <w:shd w:val="clear" w:color="auto" w:fill="auto"/>
            <w:noWrap/>
            <w:vAlign w:val="bottom"/>
            <w:hideMark/>
          </w:tcPr>
          <w:p w14:paraId="7DBCF00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CEC</w:t>
            </w:r>
          </w:p>
        </w:tc>
        <w:tc>
          <w:tcPr>
            <w:tcW w:w="1345" w:type="dxa"/>
            <w:shd w:val="clear" w:color="auto" w:fill="auto"/>
            <w:noWrap/>
            <w:vAlign w:val="bottom"/>
            <w:hideMark/>
          </w:tcPr>
          <w:p w14:paraId="5450BE3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Brian</w:t>
            </w:r>
          </w:p>
        </w:tc>
        <w:tc>
          <w:tcPr>
            <w:tcW w:w="2420" w:type="dxa"/>
            <w:shd w:val="clear" w:color="auto" w:fill="auto"/>
            <w:noWrap/>
            <w:vAlign w:val="bottom"/>
            <w:hideMark/>
          </w:tcPr>
          <w:p w14:paraId="389D37A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Samuelson</w:t>
            </w:r>
          </w:p>
        </w:tc>
      </w:tr>
      <w:tr w:rsidR="00B14EA1" w:rsidRPr="00B67379" w14:paraId="34AF6021" w14:textId="77777777" w:rsidTr="000F131E">
        <w:trPr>
          <w:trHeight w:val="320"/>
        </w:trPr>
        <w:tc>
          <w:tcPr>
            <w:tcW w:w="3095" w:type="dxa"/>
            <w:shd w:val="clear" w:color="auto" w:fill="auto"/>
            <w:noWrap/>
            <w:vAlign w:val="bottom"/>
            <w:hideMark/>
          </w:tcPr>
          <w:p w14:paraId="12B550A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CEDMC</w:t>
            </w:r>
          </w:p>
        </w:tc>
        <w:tc>
          <w:tcPr>
            <w:tcW w:w="1345" w:type="dxa"/>
            <w:shd w:val="clear" w:color="auto" w:fill="auto"/>
            <w:noWrap/>
            <w:vAlign w:val="bottom"/>
            <w:hideMark/>
          </w:tcPr>
          <w:p w14:paraId="50E371C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Serj</w:t>
            </w:r>
          </w:p>
        </w:tc>
        <w:tc>
          <w:tcPr>
            <w:tcW w:w="2420" w:type="dxa"/>
            <w:shd w:val="clear" w:color="auto" w:fill="auto"/>
            <w:noWrap/>
            <w:vAlign w:val="bottom"/>
            <w:hideMark/>
          </w:tcPr>
          <w:p w14:paraId="4091CE97"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Berelson</w:t>
            </w:r>
          </w:p>
        </w:tc>
      </w:tr>
      <w:tr w:rsidR="00B14EA1" w:rsidRPr="00B67379" w14:paraId="219A1C09" w14:textId="77777777" w:rsidTr="000F131E">
        <w:trPr>
          <w:trHeight w:val="320"/>
        </w:trPr>
        <w:tc>
          <w:tcPr>
            <w:tcW w:w="3095" w:type="dxa"/>
            <w:shd w:val="clear" w:color="auto" w:fill="auto"/>
            <w:noWrap/>
            <w:vAlign w:val="bottom"/>
            <w:hideMark/>
          </w:tcPr>
          <w:p w14:paraId="4707B3B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CEDMC</w:t>
            </w:r>
          </w:p>
        </w:tc>
        <w:tc>
          <w:tcPr>
            <w:tcW w:w="1345" w:type="dxa"/>
            <w:shd w:val="clear" w:color="auto" w:fill="auto"/>
            <w:noWrap/>
            <w:vAlign w:val="bottom"/>
            <w:hideMark/>
          </w:tcPr>
          <w:p w14:paraId="0D85881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Greg</w:t>
            </w:r>
          </w:p>
        </w:tc>
        <w:tc>
          <w:tcPr>
            <w:tcW w:w="2420" w:type="dxa"/>
            <w:shd w:val="clear" w:color="auto" w:fill="auto"/>
            <w:noWrap/>
            <w:vAlign w:val="bottom"/>
            <w:hideMark/>
          </w:tcPr>
          <w:p w14:paraId="56C368D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Wikler</w:t>
            </w:r>
          </w:p>
        </w:tc>
      </w:tr>
      <w:tr w:rsidR="00B14EA1" w:rsidRPr="00B67379" w14:paraId="33059EB9" w14:textId="77777777" w:rsidTr="000F131E">
        <w:trPr>
          <w:trHeight w:val="320"/>
        </w:trPr>
        <w:tc>
          <w:tcPr>
            <w:tcW w:w="3095" w:type="dxa"/>
            <w:shd w:val="clear" w:color="auto" w:fill="auto"/>
            <w:noWrap/>
            <w:vAlign w:val="bottom"/>
            <w:hideMark/>
          </w:tcPr>
          <w:p w14:paraId="3032388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Code Cycle</w:t>
            </w:r>
          </w:p>
        </w:tc>
        <w:tc>
          <w:tcPr>
            <w:tcW w:w="1345" w:type="dxa"/>
            <w:shd w:val="clear" w:color="auto" w:fill="auto"/>
            <w:noWrap/>
            <w:vAlign w:val="bottom"/>
            <w:hideMark/>
          </w:tcPr>
          <w:p w14:paraId="11AF297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Dan</w:t>
            </w:r>
          </w:p>
        </w:tc>
        <w:tc>
          <w:tcPr>
            <w:tcW w:w="2420" w:type="dxa"/>
            <w:shd w:val="clear" w:color="auto" w:fill="auto"/>
            <w:noWrap/>
            <w:vAlign w:val="bottom"/>
            <w:hideMark/>
          </w:tcPr>
          <w:p w14:paraId="07D5E02C"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Suyeyasu</w:t>
            </w:r>
          </w:p>
        </w:tc>
      </w:tr>
      <w:tr w:rsidR="00B14EA1" w:rsidRPr="00B67379" w14:paraId="62E59F2C" w14:textId="77777777" w:rsidTr="000F131E">
        <w:trPr>
          <w:trHeight w:val="320"/>
        </w:trPr>
        <w:tc>
          <w:tcPr>
            <w:tcW w:w="3095" w:type="dxa"/>
            <w:shd w:val="clear" w:color="auto" w:fill="auto"/>
            <w:noWrap/>
            <w:vAlign w:val="bottom"/>
            <w:hideMark/>
          </w:tcPr>
          <w:p w14:paraId="79A6F58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1525F91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Nils</w:t>
            </w:r>
          </w:p>
        </w:tc>
        <w:tc>
          <w:tcPr>
            <w:tcW w:w="2420" w:type="dxa"/>
            <w:shd w:val="clear" w:color="auto" w:fill="auto"/>
            <w:noWrap/>
            <w:vAlign w:val="bottom"/>
            <w:hideMark/>
          </w:tcPr>
          <w:p w14:paraId="6CD2828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Strindberg</w:t>
            </w:r>
          </w:p>
        </w:tc>
      </w:tr>
      <w:tr w:rsidR="00B14EA1" w:rsidRPr="00B67379" w14:paraId="549B7351" w14:textId="77777777" w:rsidTr="000F131E">
        <w:trPr>
          <w:trHeight w:val="320"/>
        </w:trPr>
        <w:tc>
          <w:tcPr>
            <w:tcW w:w="3095" w:type="dxa"/>
            <w:shd w:val="clear" w:color="auto" w:fill="auto"/>
            <w:noWrap/>
            <w:vAlign w:val="bottom"/>
            <w:hideMark/>
          </w:tcPr>
          <w:p w14:paraId="1E18553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26891C7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Paula</w:t>
            </w:r>
          </w:p>
        </w:tc>
        <w:tc>
          <w:tcPr>
            <w:tcW w:w="2420" w:type="dxa"/>
            <w:shd w:val="clear" w:color="auto" w:fill="auto"/>
            <w:noWrap/>
            <w:vAlign w:val="bottom"/>
            <w:hideMark/>
          </w:tcPr>
          <w:p w14:paraId="75157E4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Gruendling</w:t>
            </w:r>
          </w:p>
        </w:tc>
      </w:tr>
      <w:tr w:rsidR="00B14EA1" w:rsidRPr="00B67379" w14:paraId="292D6E7F" w14:textId="77777777" w:rsidTr="000F131E">
        <w:trPr>
          <w:trHeight w:val="320"/>
        </w:trPr>
        <w:tc>
          <w:tcPr>
            <w:tcW w:w="3095" w:type="dxa"/>
            <w:shd w:val="clear" w:color="auto" w:fill="auto"/>
            <w:noWrap/>
            <w:vAlign w:val="bottom"/>
            <w:hideMark/>
          </w:tcPr>
          <w:p w14:paraId="6AA3C35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278AB7E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Alison</w:t>
            </w:r>
          </w:p>
        </w:tc>
        <w:tc>
          <w:tcPr>
            <w:tcW w:w="2420" w:type="dxa"/>
            <w:shd w:val="clear" w:color="auto" w:fill="auto"/>
            <w:noWrap/>
            <w:vAlign w:val="bottom"/>
            <w:hideMark/>
          </w:tcPr>
          <w:p w14:paraId="0FBEE39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LaBonte</w:t>
            </w:r>
          </w:p>
        </w:tc>
      </w:tr>
      <w:tr w:rsidR="00B14EA1" w:rsidRPr="00B67379" w14:paraId="243427E9" w14:textId="77777777" w:rsidTr="000F131E">
        <w:trPr>
          <w:trHeight w:val="320"/>
        </w:trPr>
        <w:tc>
          <w:tcPr>
            <w:tcW w:w="3095" w:type="dxa"/>
            <w:shd w:val="clear" w:color="auto" w:fill="auto"/>
            <w:noWrap/>
            <w:vAlign w:val="bottom"/>
            <w:hideMark/>
          </w:tcPr>
          <w:p w14:paraId="4EF4CDC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2087751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Jessica</w:t>
            </w:r>
          </w:p>
        </w:tc>
        <w:tc>
          <w:tcPr>
            <w:tcW w:w="2420" w:type="dxa"/>
            <w:shd w:val="clear" w:color="auto" w:fill="auto"/>
            <w:noWrap/>
            <w:vAlign w:val="bottom"/>
            <w:hideMark/>
          </w:tcPr>
          <w:p w14:paraId="07A3710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Allison</w:t>
            </w:r>
          </w:p>
        </w:tc>
      </w:tr>
      <w:tr w:rsidR="00B14EA1" w:rsidRPr="00B67379" w14:paraId="095DED1E" w14:textId="77777777" w:rsidTr="000F131E">
        <w:trPr>
          <w:trHeight w:val="320"/>
        </w:trPr>
        <w:tc>
          <w:tcPr>
            <w:tcW w:w="3095" w:type="dxa"/>
            <w:shd w:val="clear" w:color="auto" w:fill="auto"/>
            <w:noWrap/>
            <w:vAlign w:val="bottom"/>
            <w:hideMark/>
          </w:tcPr>
          <w:p w14:paraId="7FEBCD9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143BF42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Travis</w:t>
            </w:r>
          </w:p>
        </w:tc>
        <w:tc>
          <w:tcPr>
            <w:tcW w:w="2420" w:type="dxa"/>
            <w:shd w:val="clear" w:color="auto" w:fill="auto"/>
            <w:noWrap/>
            <w:vAlign w:val="bottom"/>
            <w:hideMark/>
          </w:tcPr>
          <w:p w14:paraId="5B132AC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Holtby</w:t>
            </w:r>
          </w:p>
        </w:tc>
      </w:tr>
      <w:tr w:rsidR="00B14EA1" w:rsidRPr="00B67379" w14:paraId="4A514B26" w14:textId="77777777" w:rsidTr="000F131E">
        <w:trPr>
          <w:trHeight w:val="320"/>
        </w:trPr>
        <w:tc>
          <w:tcPr>
            <w:tcW w:w="3095" w:type="dxa"/>
            <w:shd w:val="clear" w:color="auto" w:fill="auto"/>
            <w:noWrap/>
            <w:vAlign w:val="bottom"/>
            <w:hideMark/>
          </w:tcPr>
          <w:p w14:paraId="735E47E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02FA398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Jason</w:t>
            </w:r>
          </w:p>
        </w:tc>
        <w:tc>
          <w:tcPr>
            <w:tcW w:w="2420" w:type="dxa"/>
            <w:shd w:val="clear" w:color="auto" w:fill="auto"/>
            <w:noWrap/>
            <w:vAlign w:val="bottom"/>
            <w:hideMark/>
          </w:tcPr>
          <w:p w14:paraId="547C9447"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Ortego</w:t>
            </w:r>
          </w:p>
        </w:tc>
      </w:tr>
      <w:tr w:rsidR="00B14EA1" w:rsidRPr="00B67379" w14:paraId="71A21811" w14:textId="77777777" w:rsidTr="000F131E">
        <w:trPr>
          <w:trHeight w:val="320"/>
        </w:trPr>
        <w:tc>
          <w:tcPr>
            <w:tcW w:w="3095" w:type="dxa"/>
            <w:shd w:val="clear" w:color="auto" w:fill="auto"/>
            <w:noWrap/>
            <w:vAlign w:val="bottom"/>
            <w:hideMark/>
          </w:tcPr>
          <w:p w14:paraId="2BBCDC1B"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0754AF7C"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Jen</w:t>
            </w:r>
          </w:p>
        </w:tc>
        <w:tc>
          <w:tcPr>
            <w:tcW w:w="2420" w:type="dxa"/>
            <w:shd w:val="clear" w:color="auto" w:fill="auto"/>
            <w:noWrap/>
            <w:vAlign w:val="bottom"/>
            <w:hideMark/>
          </w:tcPr>
          <w:p w14:paraId="56DCD9F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Kalafut</w:t>
            </w:r>
          </w:p>
        </w:tc>
      </w:tr>
      <w:tr w:rsidR="00B14EA1" w:rsidRPr="00B67379" w14:paraId="43BCFAE5" w14:textId="77777777" w:rsidTr="000F131E">
        <w:trPr>
          <w:trHeight w:val="320"/>
        </w:trPr>
        <w:tc>
          <w:tcPr>
            <w:tcW w:w="3095" w:type="dxa"/>
            <w:shd w:val="clear" w:color="auto" w:fill="auto"/>
            <w:noWrap/>
            <w:vAlign w:val="bottom"/>
            <w:hideMark/>
          </w:tcPr>
          <w:p w14:paraId="7282276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CPUC</w:t>
            </w:r>
          </w:p>
        </w:tc>
        <w:tc>
          <w:tcPr>
            <w:tcW w:w="1345" w:type="dxa"/>
            <w:shd w:val="clear" w:color="auto" w:fill="auto"/>
            <w:noWrap/>
            <w:vAlign w:val="bottom"/>
            <w:hideMark/>
          </w:tcPr>
          <w:p w14:paraId="062DA0F7"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Asia</w:t>
            </w:r>
          </w:p>
        </w:tc>
        <w:tc>
          <w:tcPr>
            <w:tcW w:w="2420" w:type="dxa"/>
            <w:shd w:val="clear" w:color="auto" w:fill="auto"/>
            <w:noWrap/>
            <w:vAlign w:val="bottom"/>
            <w:hideMark/>
          </w:tcPr>
          <w:p w14:paraId="1F84C66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Powell</w:t>
            </w:r>
          </w:p>
        </w:tc>
      </w:tr>
      <w:tr w:rsidR="00B14EA1" w:rsidRPr="00B67379" w14:paraId="7AED9206" w14:textId="77777777" w:rsidTr="000F131E">
        <w:trPr>
          <w:trHeight w:val="320"/>
        </w:trPr>
        <w:tc>
          <w:tcPr>
            <w:tcW w:w="3095" w:type="dxa"/>
            <w:shd w:val="clear" w:color="auto" w:fill="auto"/>
            <w:noWrap/>
            <w:vAlign w:val="bottom"/>
            <w:hideMark/>
          </w:tcPr>
          <w:p w14:paraId="43F1FEFB"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CSE</w:t>
            </w:r>
          </w:p>
        </w:tc>
        <w:tc>
          <w:tcPr>
            <w:tcW w:w="1345" w:type="dxa"/>
            <w:shd w:val="clear" w:color="auto" w:fill="auto"/>
            <w:noWrap/>
            <w:vAlign w:val="bottom"/>
            <w:hideMark/>
          </w:tcPr>
          <w:p w14:paraId="35CFAA37"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Stephen</w:t>
            </w:r>
          </w:p>
        </w:tc>
        <w:tc>
          <w:tcPr>
            <w:tcW w:w="2420" w:type="dxa"/>
            <w:shd w:val="clear" w:color="auto" w:fill="auto"/>
            <w:noWrap/>
            <w:vAlign w:val="bottom"/>
            <w:hideMark/>
          </w:tcPr>
          <w:p w14:paraId="7AC1E14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Gunther</w:t>
            </w:r>
          </w:p>
        </w:tc>
      </w:tr>
      <w:tr w:rsidR="00B14EA1" w:rsidRPr="00B67379" w14:paraId="7A56015B" w14:textId="77777777" w:rsidTr="000F131E">
        <w:trPr>
          <w:trHeight w:val="320"/>
        </w:trPr>
        <w:tc>
          <w:tcPr>
            <w:tcW w:w="3095" w:type="dxa"/>
            <w:shd w:val="clear" w:color="auto" w:fill="auto"/>
            <w:noWrap/>
            <w:vAlign w:val="bottom"/>
            <w:hideMark/>
          </w:tcPr>
          <w:p w14:paraId="0707F9F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Don Arambula Consulting</w:t>
            </w:r>
          </w:p>
        </w:tc>
        <w:tc>
          <w:tcPr>
            <w:tcW w:w="1345" w:type="dxa"/>
            <w:shd w:val="clear" w:color="auto" w:fill="auto"/>
            <w:noWrap/>
            <w:vAlign w:val="bottom"/>
            <w:hideMark/>
          </w:tcPr>
          <w:p w14:paraId="580DA0CB"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Frank</w:t>
            </w:r>
          </w:p>
        </w:tc>
        <w:tc>
          <w:tcPr>
            <w:tcW w:w="2420" w:type="dxa"/>
            <w:shd w:val="clear" w:color="auto" w:fill="auto"/>
            <w:noWrap/>
            <w:vAlign w:val="bottom"/>
            <w:hideMark/>
          </w:tcPr>
          <w:p w14:paraId="1DDE75B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Spasaro</w:t>
            </w:r>
          </w:p>
        </w:tc>
      </w:tr>
      <w:tr w:rsidR="00B14EA1" w:rsidRPr="00B67379" w14:paraId="46B059C2" w14:textId="77777777" w:rsidTr="000F131E">
        <w:trPr>
          <w:trHeight w:val="320"/>
        </w:trPr>
        <w:tc>
          <w:tcPr>
            <w:tcW w:w="3095" w:type="dxa"/>
            <w:shd w:val="clear" w:color="auto" w:fill="auto"/>
            <w:noWrap/>
            <w:vAlign w:val="bottom"/>
            <w:hideMark/>
          </w:tcPr>
          <w:p w14:paraId="507EFC2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JATC</w:t>
            </w:r>
          </w:p>
        </w:tc>
        <w:tc>
          <w:tcPr>
            <w:tcW w:w="1345" w:type="dxa"/>
            <w:shd w:val="clear" w:color="auto" w:fill="auto"/>
            <w:noWrap/>
            <w:vAlign w:val="bottom"/>
            <w:hideMark/>
          </w:tcPr>
          <w:p w14:paraId="329BC32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Randy</w:t>
            </w:r>
          </w:p>
        </w:tc>
        <w:tc>
          <w:tcPr>
            <w:tcW w:w="2420" w:type="dxa"/>
            <w:shd w:val="clear" w:color="auto" w:fill="auto"/>
            <w:noWrap/>
            <w:vAlign w:val="bottom"/>
            <w:hideMark/>
          </w:tcPr>
          <w:p w14:paraId="1C99787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Young</w:t>
            </w:r>
          </w:p>
        </w:tc>
      </w:tr>
      <w:tr w:rsidR="00B14EA1" w:rsidRPr="00B67379" w14:paraId="61949900" w14:textId="77777777" w:rsidTr="000F131E">
        <w:trPr>
          <w:trHeight w:val="320"/>
        </w:trPr>
        <w:tc>
          <w:tcPr>
            <w:tcW w:w="3095" w:type="dxa"/>
            <w:shd w:val="clear" w:color="auto" w:fill="auto"/>
            <w:noWrap/>
            <w:vAlign w:val="bottom"/>
            <w:hideMark/>
          </w:tcPr>
          <w:p w14:paraId="7670351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MCE</w:t>
            </w:r>
          </w:p>
        </w:tc>
        <w:tc>
          <w:tcPr>
            <w:tcW w:w="1345" w:type="dxa"/>
            <w:shd w:val="clear" w:color="auto" w:fill="auto"/>
            <w:noWrap/>
            <w:vAlign w:val="bottom"/>
            <w:hideMark/>
          </w:tcPr>
          <w:p w14:paraId="49B2072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Qua</w:t>
            </w:r>
          </w:p>
        </w:tc>
        <w:tc>
          <w:tcPr>
            <w:tcW w:w="2420" w:type="dxa"/>
            <w:shd w:val="clear" w:color="auto" w:fill="auto"/>
            <w:noWrap/>
            <w:vAlign w:val="bottom"/>
            <w:hideMark/>
          </w:tcPr>
          <w:p w14:paraId="4DCA365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Vallery</w:t>
            </w:r>
          </w:p>
        </w:tc>
      </w:tr>
      <w:tr w:rsidR="00B14EA1" w:rsidRPr="00B67379" w14:paraId="5438B07D" w14:textId="77777777" w:rsidTr="000F131E">
        <w:trPr>
          <w:trHeight w:val="320"/>
        </w:trPr>
        <w:tc>
          <w:tcPr>
            <w:tcW w:w="3095" w:type="dxa"/>
            <w:shd w:val="clear" w:color="auto" w:fill="auto"/>
            <w:noWrap/>
            <w:vAlign w:val="bottom"/>
            <w:hideMark/>
          </w:tcPr>
          <w:p w14:paraId="1CBE819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MCE</w:t>
            </w:r>
          </w:p>
        </w:tc>
        <w:tc>
          <w:tcPr>
            <w:tcW w:w="1345" w:type="dxa"/>
            <w:shd w:val="clear" w:color="auto" w:fill="auto"/>
            <w:noWrap/>
            <w:vAlign w:val="bottom"/>
            <w:hideMark/>
          </w:tcPr>
          <w:p w14:paraId="537D9F7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Alice</w:t>
            </w:r>
          </w:p>
        </w:tc>
        <w:tc>
          <w:tcPr>
            <w:tcW w:w="2420" w:type="dxa"/>
            <w:shd w:val="clear" w:color="auto" w:fill="auto"/>
            <w:noWrap/>
            <w:vAlign w:val="bottom"/>
            <w:hideMark/>
          </w:tcPr>
          <w:p w14:paraId="155AB75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Havenar-Daughton</w:t>
            </w:r>
          </w:p>
        </w:tc>
      </w:tr>
      <w:tr w:rsidR="00B14EA1" w:rsidRPr="00B67379" w14:paraId="21927CE5" w14:textId="77777777" w:rsidTr="000F131E">
        <w:trPr>
          <w:trHeight w:val="320"/>
        </w:trPr>
        <w:tc>
          <w:tcPr>
            <w:tcW w:w="3095" w:type="dxa"/>
            <w:shd w:val="clear" w:color="auto" w:fill="auto"/>
            <w:noWrap/>
            <w:vAlign w:val="bottom"/>
            <w:hideMark/>
          </w:tcPr>
          <w:p w14:paraId="1DD79F7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NRDC</w:t>
            </w:r>
          </w:p>
        </w:tc>
        <w:tc>
          <w:tcPr>
            <w:tcW w:w="1345" w:type="dxa"/>
            <w:shd w:val="clear" w:color="auto" w:fill="auto"/>
            <w:noWrap/>
            <w:vAlign w:val="bottom"/>
            <w:hideMark/>
          </w:tcPr>
          <w:p w14:paraId="740DCCA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Lara</w:t>
            </w:r>
          </w:p>
        </w:tc>
        <w:tc>
          <w:tcPr>
            <w:tcW w:w="2420" w:type="dxa"/>
            <w:shd w:val="clear" w:color="auto" w:fill="auto"/>
            <w:noWrap/>
            <w:vAlign w:val="bottom"/>
            <w:hideMark/>
          </w:tcPr>
          <w:p w14:paraId="507131DB"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Ettenson</w:t>
            </w:r>
          </w:p>
        </w:tc>
      </w:tr>
      <w:tr w:rsidR="00B14EA1" w:rsidRPr="00B67379" w14:paraId="54CC1E1C" w14:textId="77777777" w:rsidTr="000F131E">
        <w:trPr>
          <w:trHeight w:val="320"/>
        </w:trPr>
        <w:tc>
          <w:tcPr>
            <w:tcW w:w="3095" w:type="dxa"/>
            <w:shd w:val="clear" w:color="auto" w:fill="auto"/>
            <w:noWrap/>
            <w:vAlign w:val="bottom"/>
            <w:hideMark/>
          </w:tcPr>
          <w:p w14:paraId="0BCE2AF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PG&amp;E</w:t>
            </w:r>
          </w:p>
        </w:tc>
        <w:tc>
          <w:tcPr>
            <w:tcW w:w="1345" w:type="dxa"/>
            <w:shd w:val="clear" w:color="auto" w:fill="auto"/>
            <w:noWrap/>
            <w:vAlign w:val="bottom"/>
            <w:hideMark/>
          </w:tcPr>
          <w:p w14:paraId="7F53346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Lucy</w:t>
            </w:r>
          </w:p>
        </w:tc>
        <w:tc>
          <w:tcPr>
            <w:tcW w:w="2420" w:type="dxa"/>
            <w:shd w:val="clear" w:color="auto" w:fill="auto"/>
            <w:noWrap/>
            <w:vAlign w:val="bottom"/>
            <w:hideMark/>
          </w:tcPr>
          <w:p w14:paraId="360E11C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Morris</w:t>
            </w:r>
          </w:p>
        </w:tc>
      </w:tr>
      <w:tr w:rsidR="00B14EA1" w:rsidRPr="00B67379" w14:paraId="0BFA6872" w14:textId="77777777" w:rsidTr="000F131E">
        <w:trPr>
          <w:trHeight w:val="320"/>
        </w:trPr>
        <w:tc>
          <w:tcPr>
            <w:tcW w:w="3095" w:type="dxa"/>
            <w:shd w:val="clear" w:color="auto" w:fill="auto"/>
            <w:noWrap/>
            <w:vAlign w:val="bottom"/>
            <w:hideMark/>
          </w:tcPr>
          <w:p w14:paraId="35AC01D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Public Advocates Office</w:t>
            </w:r>
          </w:p>
        </w:tc>
        <w:tc>
          <w:tcPr>
            <w:tcW w:w="1345" w:type="dxa"/>
            <w:shd w:val="clear" w:color="auto" w:fill="auto"/>
            <w:noWrap/>
            <w:vAlign w:val="bottom"/>
            <w:hideMark/>
          </w:tcPr>
          <w:p w14:paraId="22CEB37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Mike</w:t>
            </w:r>
          </w:p>
        </w:tc>
        <w:tc>
          <w:tcPr>
            <w:tcW w:w="2420" w:type="dxa"/>
            <w:shd w:val="clear" w:color="auto" w:fill="auto"/>
            <w:noWrap/>
            <w:vAlign w:val="bottom"/>
            <w:hideMark/>
          </w:tcPr>
          <w:p w14:paraId="6EC80F2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Campbell</w:t>
            </w:r>
          </w:p>
        </w:tc>
      </w:tr>
      <w:tr w:rsidR="00B14EA1" w:rsidRPr="00B67379" w14:paraId="2E71CBA2" w14:textId="77777777" w:rsidTr="000F131E">
        <w:trPr>
          <w:trHeight w:val="320"/>
        </w:trPr>
        <w:tc>
          <w:tcPr>
            <w:tcW w:w="3095" w:type="dxa"/>
            <w:shd w:val="clear" w:color="auto" w:fill="auto"/>
            <w:noWrap/>
            <w:vAlign w:val="bottom"/>
            <w:hideMark/>
          </w:tcPr>
          <w:p w14:paraId="20859B1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Public Advocates Office</w:t>
            </w:r>
          </w:p>
        </w:tc>
        <w:tc>
          <w:tcPr>
            <w:tcW w:w="1345" w:type="dxa"/>
            <w:shd w:val="clear" w:color="auto" w:fill="auto"/>
            <w:noWrap/>
            <w:vAlign w:val="bottom"/>
            <w:hideMark/>
          </w:tcPr>
          <w:p w14:paraId="409B3AE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Ashlyn</w:t>
            </w:r>
          </w:p>
        </w:tc>
        <w:tc>
          <w:tcPr>
            <w:tcW w:w="2420" w:type="dxa"/>
            <w:shd w:val="clear" w:color="auto" w:fill="auto"/>
            <w:noWrap/>
            <w:vAlign w:val="bottom"/>
            <w:hideMark/>
          </w:tcPr>
          <w:p w14:paraId="1E2FE50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Kong</w:t>
            </w:r>
          </w:p>
        </w:tc>
      </w:tr>
      <w:tr w:rsidR="00B14EA1" w:rsidRPr="00B67379" w14:paraId="12EF49A7" w14:textId="77777777" w:rsidTr="000F131E">
        <w:trPr>
          <w:trHeight w:val="320"/>
        </w:trPr>
        <w:tc>
          <w:tcPr>
            <w:tcW w:w="3095" w:type="dxa"/>
            <w:shd w:val="clear" w:color="auto" w:fill="auto"/>
            <w:noWrap/>
            <w:vAlign w:val="bottom"/>
            <w:hideMark/>
          </w:tcPr>
          <w:p w14:paraId="5E9DBF0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SBUA</w:t>
            </w:r>
          </w:p>
        </w:tc>
        <w:tc>
          <w:tcPr>
            <w:tcW w:w="1345" w:type="dxa"/>
            <w:shd w:val="clear" w:color="auto" w:fill="auto"/>
            <w:noWrap/>
            <w:vAlign w:val="bottom"/>
            <w:hideMark/>
          </w:tcPr>
          <w:p w14:paraId="64B6135B"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Ted</w:t>
            </w:r>
          </w:p>
        </w:tc>
        <w:tc>
          <w:tcPr>
            <w:tcW w:w="2420" w:type="dxa"/>
            <w:shd w:val="clear" w:color="auto" w:fill="auto"/>
            <w:noWrap/>
            <w:vAlign w:val="bottom"/>
            <w:hideMark/>
          </w:tcPr>
          <w:p w14:paraId="3811838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Howard</w:t>
            </w:r>
          </w:p>
        </w:tc>
      </w:tr>
      <w:tr w:rsidR="00B14EA1" w:rsidRPr="00B67379" w14:paraId="2FB8AEF5" w14:textId="77777777" w:rsidTr="000F131E">
        <w:trPr>
          <w:trHeight w:val="320"/>
        </w:trPr>
        <w:tc>
          <w:tcPr>
            <w:tcW w:w="3095" w:type="dxa"/>
            <w:shd w:val="clear" w:color="auto" w:fill="auto"/>
            <w:noWrap/>
            <w:vAlign w:val="bottom"/>
            <w:hideMark/>
          </w:tcPr>
          <w:p w14:paraId="00E9585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SCE</w:t>
            </w:r>
          </w:p>
        </w:tc>
        <w:tc>
          <w:tcPr>
            <w:tcW w:w="1345" w:type="dxa"/>
            <w:shd w:val="clear" w:color="auto" w:fill="auto"/>
            <w:noWrap/>
            <w:vAlign w:val="bottom"/>
            <w:hideMark/>
          </w:tcPr>
          <w:p w14:paraId="12EE14A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Paul</w:t>
            </w:r>
          </w:p>
        </w:tc>
        <w:tc>
          <w:tcPr>
            <w:tcW w:w="2420" w:type="dxa"/>
            <w:shd w:val="clear" w:color="auto" w:fill="auto"/>
            <w:noWrap/>
            <w:vAlign w:val="bottom"/>
            <w:hideMark/>
          </w:tcPr>
          <w:p w14:paraId="529B6D3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Kubasek</w:t>
            </w:r>
          </w:p>
        </w:tc>
      </w:tr>
      <w:tr w:rsidR="00B14EA1" w:rsidRPr="00B67379" w14:paraId="236CB7A5" w14:textId="77777777" w:rsidTr="000F131E">
        <w:trPr>
          <w:trHeight w:val="320"/>
        </w:trPr>
        <w:tc>
          <w:tcPr>
            <w:tcW w:w="3095" w:type="dxa"/>
            <w:shd w:val="clear" w:color="auto" w:fill="auto"/>
            <w:noWrap/>
            <w:vAlign w:val="bottom"/>
            <w:hideMark/>
          </w:tcPr>
          <w:p w14:paraId="5B1CA6F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lastRenderedPageBreak/>
              <w:t>SCE</w:t>
            </w:r>
          </w:p>
        </w:tc>
        <w:tc>
          <w:tcPr>
            <w:tcW w:w="1345" w:type="dxa"/>
            <w:shd w:val="clear" w:color="auto" w:fill="auto"/>
            <w:noWrap/>
            <w:vAlign w:val="bottom"/>
            <w:hideMark/>
          </w:tcPr>
          <w:p w14:paraId="753F751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Christopher</w:t>
            </w:r>
          </w:p>
        </w:tc>
        <w:tc>
          <w:tcPr>
            <w:tcW w:w="2420" w:type="dxa"/>
            <w:shd w:val="clear" w:color="auto" w:fill="auto"/>
            <w:noWrap/>
            <w:vAlign w:val="bottom"/>
            <w:hideMark/>
          </w:tcPr>
          <w:p w14:paraId="1E7C58F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Malotte</w:t>
            </w:r>
          </w:p>
        </w:tc>
      </w:tr>
      <w:tr w:rsidR="00B14EA1" w:rsidRPr="00B67379" w14:paraId="1BA310CF" w14:textId="77777777" w:rsidTr="000F131E">
        <w:trPr>
          <w:trHeight w:val="320"/>
        </w:trPr>
        <w:tc>
          <w:tcPr>
            <w:tcW w:w="3095" w:type="dxa"/>
            <w:shd w:val="clear" w:color="auto" w:fill="auto"/>
            <w:noWrap/>
            <w:vAlign w:val="bottom"/>
            <w:hideMark/>
          </w:tcPr>
          <w:p w14:paraId="1CCE013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SCE</w:t>
            </w:r>
          </w:p>
        </w:tc>
        <w:tc>
          <w:tcPr>
            <w:tcW w:w="1345" w:type="dxa"/>
            <w:shd w:val="clear" w:color="auto" w:fill="auto"/>
            <w:noWrap/>
            <w:vAlign w:val="bottom"/>
            <w:hideMark/>
          </w:tcPr>
          <w:p w14:paraId="261197B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Ryan</w:t>
            </w:r>
          </w:p>
        </w:tc>
        <w:tc>
          <w:tcPr>
            <w:tcW w:w="2420" w:type="dxa"/>
            <w:shd w:val="clear" w:color="auto" w:fill="auto"/>
            <w:noWrap/>
            <w:vAlign w:val="bottom"/>
            <w:hideMark/>
          </w:tcPr>
          <w:p w14:paraId="0BF6F1B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Bullard</w:t>
            </w:r>
          </w:p>
        </w:tc>
      </w:tr>
      <w:tr w:rsidR="00B14EA1" w:rsidRPr="00B67379" w14:paraId="2751D8BB" w14:textId="77777777" w:rsidTr="000F131E">
        <w:trPr>
          <w:trHeight w:val="320"/>
        </w:trPr>
        <w:tc>
          <w:tcPr>
            <w:tcW w:w="3095" w:type="dxa"/>
            <w:shd w:val="clear" w:color="auto" w:fill="auto"/>
            <w:noWrap/>
            <w:vAlign w:val="bottom"/>
            <w:hideMark/>
          </w:tcPr>
          <w:p w14:paraId="59C8923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SCE</w:t>
            </w:r>
          </w:p>
        </w:tc>
        <w:tc>
          <w:tcPr>
            <w:tcW w:w="1345" w:type="dxa"/>
            <w:shd w:val="clear" w:color="auto" w:fill="auto"/>
            <w:noWrap/>
            <w:vAlign w:val="bottom"/>
            <w:hideMark/>
          </w:tcPr>
          <w:p w14:paraId="7E9D3617"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Brandon</w:t>
            </w:r>
          </w:p>
        </w:tc>
        <w:tc>
          <w:tcPr>
            <w:tcW w:w="2420" w:type="dxa"/>
            <w:shd w:val="clear" w:color="auto" w:fill="auto"/>
            <w:noWrap/>
            <w:vAlign w:val="bottom"/>
            <w:hideMark/>
          </w:tcPr>
          <w:p w14:paraId="70311DD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Sanders</w:t>
            </w:r>
          </w:p>
        </w:tc>
      </w:tr>
      <w:tr w:rsidR="00B14EA1" w:rsidRPr="00B67379" w14:paraId="6523E01B" w14:textId="77777777" w:rsidTr="000F131E">
        <w:trPr>
          <w:trHeight w:val="320"/>
        </w:trPr>
        <w:tc>
          <w:tcPr>
            <w:tcW w:w="3095" w:type="dxa"/>
            <w:shd w:val="clear" w:color="auto" w:fill="auto"/>
            <w:noWrap/>
            <w:vAlign w:val="bottom"/>
            <w:hideMark/>
          </w:tcPr>
          <w:p w14:paraId="09F456E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SDG&amp;E</w:t>
            </w:r>
          </w:p>
        </w:tc>
        <w:tc>
          <w:tcPr>
            <w:tcW w:w="1345" w:type="dxa"/>
            <w:shd w:val="clear" w:color="auto" w:fill="auto"/>
            <w:noWrap/>
            <w:vAlign w:val="bottom"/>
            <w:hideMark/>
          </w:tcPr>
          <w:p w14:paraId="7DB59A2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Doug</w:t>
            </w:r>
          </w:p>
        </w:tc>
        <w:tc>
          <w:tcPr>
            <w:tcW w:w="2420" w:type="dxa"/>
            <w:shd w:val="clear" w:color="auto" w:fill="auto"/>
            <w:noWrap/>
            <w:vAlign w:val="bottom"/>
            <w:hideMark/>
          </w:tcPr>
          <w:p w14:paraId="3AE7AEA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White</w:t>
            </w:r>
          </w:p>
        </w:tc>
      </w:tr>
      <w:tr w:rsidR="00B14EA1" w:rsidRPr="00B67379" w14:paraId="2CF63717" w14:textId="77777777" w:rsidTr="000F131E">
        <w:trPr>
          <w:trHeight w:val="320"/>
        </w:trPr>
        <w:tc>
          <w:tcPr>
            <w:tcW w:w="3095" w:type="dxa"/>
            <w:shd w:val="clear" w:color="auto" w:fill="auto"/>
            <w:noWrap/>
            <w:vAlign w:val="bottom"/>
            <w:hideMark/>
          </w:tcPr>
          <w:p w14:paraId="2C5968C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SDG&amp;E</w:t>
            </w:r>
          </w:p>
        </w:tc>
        <w:tc>
          <w:tcPr>
            <w:tcW w:w="1345" w:type="dxa"/>
            <w:shd w:val="clear" w:color="auto" w:fill="auto"/>
            <w:noWrap/>
            <w:vAlign w:val="bottom"/>
            <w:hideMark/>
          </w:tcPr>
          <w:p w14:paraId="7D15E65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Sandra</w:t>
            </w:r>
          </w:p>
        </w:tc>
        <w:tc>
          <w:tcPr>
            <w:tcW w:w="2420" w:type="dxa"/>
            <w:shd w:val="clear" w:color="auto" w:fill="auto"/>
            <w:noWrap/>
            <w:vAlign w:val="bottom"/>
            <w:hideMark/>
          </w:tcPr>
          <w:p w14:paraId="4C31C8E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Williams</w:t>
            </w:r>
          </w:p>
        </w:tc>
      </w:tr>
      <w:tr w:rsidR="00B14EA1" w:rsidRPr="00B67379" w14:paraId="03BD79A5" w14:textId="77777777" w:rsidTr="000F131E">
        <w:trPr>
          <w:trHeight w:val="320"/>
        </w:trPr>
        <w:tc>
          <w:tcPr>
            <w:tcW w:w="3095" w:type="dxa"/>
            <w:shd w:val="clear" w:color="auto" w:fill="auto"/>
            <w:noWrap/>
            <w:vAlign w:val="bottom"/>
            <w:hideMark/>
          </w:tcPr>
          <w:p w14:paraId="7CAC450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 xml:space="preserve">SJVCEO  </w:t>
            </w:r>
          </w:p>
        </w:tc>
        <w:tc>
          <w:tcPr>
            <w:tcW w:w="1345" w:type="dxa"/>
            <w:shd w:val="clear" w:color="auto" w:fill="auto"/>
            <w:noWrap/>
            <w:vAlign w:val="bottom"/>
            <w:hideMark/>
          </w:tcPr>
          <w:p w14:paraId="77E0BE9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Courtney</w:t>
            </w:r>
          </w:p>
        </w:tc>
        <w:tc>
          <w:tcPr>
            <w:tcW w:w="2420" w:type="dxa"/>
            <w:shd w:val="clear" w:color="auto" w:fill="auto"/>
            <w:noWrap/>
            <w:vAlign w:val="bottom"/>
            <w:hideMark/>
          </w:tcPr>
          <w:p w14:paraId="03FC5E6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Kalashian</w:t>
            </w:r>
          </w:p>
        </w:tc>
      </w:tr>
      <w:tr w:rsidR="00B14EA1" w:rsidRPr="00B67379" w14:paraId="274AF604" w14:textId="77777777" w:rsidTr="000F131E">
        <w:trPr>
          <w:trHeight w:val="320"/>
        </w:trPr>
        <w:tc>
          <w:tcPr>
            <w:tcW w:w="3095" w:type="dxa"/>
            <w:shd w:val="clear" w:color="auto" w:fill="auto"/>
            <w:noWrap/>
            <w:vAlign w:val="bottom"/>
            <w:hideMark/>
          </w:tcPr>
          <w:p w14:paraId="16F0709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SoCalGas</w:t>
            </w:r>
          </w:p>
        </w:tc>
        <w:tc>
          <w:tcPr>
            <w:tcW w:w="1345" w:type="dxa"/>
            <w:shd w:val="clear" w:color="auto" w:fill="auto"/>
            <w:noWrap/>
            <w:vAlign w:val="bottom"/>
            <w:hideMark/>
          </w:tcPr>
          <w:p w14:paraId="211BBC1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Benjamin</w:t>
            </w:r>
          </w:p>
        </w:tc>
        <w:tc>
          <w:tcPr>
            <w:tcW w:w="2420" w:type="dxa"/>
            <w:shd w:val="clear" w:color="auto" w:fill="auto"/>
            <w:noWrap/>
            <w:vAlign w:val="bottom"/>
            <w:hideMark/>
          </w:tcPr>
          <w:p w14:paraId="400BFF3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Piiru</w:t>
            </w:r>
          </w:p>
        </w:tc>
      </w:tr>
      <w:tr w:rsidR="00B14EA1" w:rsidRPr="00B67379" w14:paraId="2D1A06A7" w14:textId="77777777" w:rsidTr="000F131E">
        <w:trPr>
          <w:trHeight w:val="320"/>
        </w:trPr>
        <w:tc>
          <w:tcPr>
            <w:tcW w:w="3095" w:type="dxa"/>
            <w:shd w:val="clear" w:color="auto" w:fill="auto"/>
            <w:noWrap/>
            <w:vAlign w:val="bottom"/>
            <w:hideMark/>
          </w:tcPr>
          <w:p w14:paraId="01CCB5CC"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The Energy Coalition</w:t>
            </w:r>
          </w:p>
        </w:tc>
        <w:tc>
          <w:tcPr>
            <w:tcW w:w="1345" w:type="dxa"/>
            <w:shd w:val="clear" w:color="auto" w:fill="auto"/>
            <w:noWrap/>
            <w:vAlign w:val="bottom"/>
            <w:hideMark/>
          </w:tcPr>
          <w:p w14:paraId="25670B6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Laurel</w:t>
            </w:r>
          </w:p>
        </w:tc>
        <w:tc>
          <w:tcPr>
            <w:tcW w:w="2420" w:type="dxa"/>
            <w:shd w:val="clear" w:color="auto" w:fill="auto"/>
            <w:noWrap/>
            <w:vAlign w:val="bottom"/>
            <w:hideMark/>
          </w:tcPr>
          <w:p w14:paraId="7D2C71E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Rothschild</w:t>
            </w:r>
          </w:p>
        </w:tc>
      </w:tr>
      <w:tr w:rsidR="00B14EA1" w:rsidRPr="00B67379" w14:paraId="343CDD10" w14:textId="77777777" w:rsidTr="000F131E">
        <w:trPr>
          <w:trHeight w:val="320"/>
        </w:trPr>
        <w:tc>
          <w:tcPr>
            <w:tcW w:w="3095" w:type="dxa"/>
            <w:shd w:val="clear" w:color="auto" w:fill="auto"/>
            <w:noWrap/>
            <w:vAlign w:val="bottom"/>
            <w:hideMark/>
          </w:tcPr>
          <w:p w14:paraId="5A7E11CD" w14:textId="77777777" w:rsidR="00B14EA1" w:rsidRPr="00B67379" w:rsidRDefault="00B14EA1" w:rsidP="000F131E">
            <w:pPr>
              <w:rPr>
                <w:rFonts w:ascii="Cambria" w:eastAsia="Times New Roman" w:hAnsi="Cambria" w:cs="Times New Roman"/>
                <w:color w:val="000000"/>
                <w:sz w:val="22"/>
                <w:szCs w:val="22"/>
              </w:rPr>
            </w:pPr>
          </w:p>
        </w:tc>
        <w:tc>
          <w:tcPr>
            <w:tcW w:w="1345" w:type="dxa"/>
            <w:shd w:val="clear" w:color="auto" w:fill="auto"/>
            <w:noWrap/>
            <w:vAlign w:val="bottom"/>
            <w:hideMark/>
          </w:tcPr>
          <w:p w14:paraId="317DDD36" w14:textId="77777777" w:rsidR="00B14EA1" w:rsidRPr="00B67379" w:rsidRDefault="00B14EA1" w:rsidP="000F131E">
            <w:pPr>
              <w:rPr>
                <w:rFonts w:ascii="Cambria" w:eastAsia="Times New Roman" w:hAnsi="Cambria" w:cs="Times New Roman"/>
                <w:sz w:val="22"/>
                <w:szCs w:val="22"/>
              </w:rPr>
            </w:pPr>
          </w:p>
        </w:tc>
        <w:tc>
          <w:tcPr>
            <w:tcW w:w="2420" w:type="dxa"/>
            <w:shd w:val="clear" w:color="auto" w:fill="auto"/>
            <w:noWrap/>
            <w:vAlign w:val="bottom"/>
            <w:hideMark/>
          </w:tcPr>
          <w:p w14:paraId="449C1E22" w14:textId="77777777" w:rsidR="00B14EA1" w:rsidRPr="00B67379" w:rsidRDefault="00B14EA1" w:rsidP="000F131E">
            <w:pPr>
              <w:rPr>
                <w:rFonts w:ascii="Cambria" w:eastAsia="Times New Roman" w:hAnsi="Cambria" w:cs="Times New Roman"/>
                <w:sz w:val="22"/>
                <w:szCs w:val="22"/>
              </w:rPr>
            </w:pPr>
          </w:p>
        </w:tc>
      </w:tr>
      <w:tr w:rsidR="00B14EA1" w:rsidRPr="00B67379" w14:paraId="06A65B3E" w14:textId="77777777" w:rsidTr="000F131E">
        <w:trPr>
          <w:trHeight w:val="320"/>
        </w:trPr>
        <w:tc>
          <w:tcPr>
            <w:tcW w:w="6860" w:type="dxa"/>
            <w:gridSpan w:val="3"/>
            <w:shd w:val="clear" w:color="auto" w:fill="auto"/>
            <w:noWrap/>
            <w:vAlign w:val="bottom"/>
            <w:hideMark/>
          </w:tcPr>
          <w:p w14:paraId="1DF97912"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b/>
                <w:bCs/>
                <w:color w:val="000000"/>
                <w:sz w:val="22"/>
                <w:szCs w:val="22"/>
              </w:rPr>
              <w:t>From a Member Organization but not a Lead or Proxy</w:t>
            </w:r>
          </w:p>
        </w:tc>
      </w:tr>
      <w:tr w:rsidR="00B14EA1" w:rsidRPr="00B67379" w14:paraId="5325BF12" w14:textId="77777777" w:rsidTr="000F131E">
        <w:trPr>
          <w:trHeight w:val="320"/>
        </w:trPr>
        <w:tc>
          <w:tcPr>
            <w:tcW w:w="3095" w:type="dxa"/>
            <w:shd w:val="clear" w:color="auto" w:fill="auto"/>
            <w:noWrap/>
            <w:vAlign w:val="bottom"/>
            <w:hideMark/>
          </w:tcPr>
          <w:p w14:paraId="370719B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MCE</w:t>
            </w:r>
          </w:p>
        </w:tc>
        <w:tc>
          <w:tcPr>
            <w:tcW w:w="1345" w:type="dxa"/>
            <w:shd w:val="clear" w:color="auto" w:fill="auto"/>
            <w:noWrap/>
            <w:vAlign w:val="bottom"/>
          </w:tcPr>
          <w:p w14:paraId="267334B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Jana</w:t>
            </w:r>
          </w:p>
        </w:tc>
        <w:tc>
          <w:tcPr>
            <w:tcW w:w="2420" w:type="dxa"/>
            <w:shd w:val="clear" w:color="auto" w:fill="auto"/>
            <w:noWrap/>
            <w:vAlign w:val="bottom"/>
          </w:tcPr>
          <w:p w14:paraId="2CB9134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Kopyciok-Lande</w:t>
            </w:r>
          </w:p>
        </w:tc>
      </w:tr>
      <w:tr w:rsidR="00B14EA1" w:rsidRPr="00B67379" w14:paraId="62F01355" w14:textId="77777777" w:rsidTr="000F131E">
        <w:trPr>
          <w:trHeight w:val="320"/>
        </w:trPr>
        <w:tc>
          <w:tcPr>
            <w:tcW w:w="3095" w:type="dxa"/>
            <w:shd w:val="clear" w:color="auto" w:fill="auto"/>
            <w:noWrap/>
            <w:vAlign w:val="bottom"/>
          </w:tcPr>
          <w:p w14:paraId="6A1FF06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MCE</w:t>
            </w:r>
          </w:p>
        </w:tc>
        <w:tc>
          <w:tcPr>
            <w:tcW w:w="1345" w:type="dxa"/>
            <w:shd w:val="clear" w:color="auto" w:fill="auto"/>
            <w:noWrap/>
            <w:vAlign w:val="bottom"/>
          </w:tcPr>
          <w:p w14:paraId="66576C19"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color w:val="000000"/>
                <w:sz w:val="22"/>
                <w:szCs w:val="22"/>
              </w:rPr>
              <w:t>Vicken</w:t>
            </w:r>
          </w:p>
        </w:tc>
        <w:tc>
          <w:tcPr>
            <w:tcW w:w="2420" w:type="dxa"/>
            <w:shd w:val="clear" w:color="auto" w:fill="auto"/>
            <w:noWrap/>
            <w:vAlign w:val="bottom"/>
          </w:tcPr>
          <w:p w14:paraId="42DAE78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Kasarjian</w:t>
            </w:r>
          </w:p>
        </w:tc>
      </w:tr>
      <w:tr w:rsidR="00B14EA1" w:rsidRPr="00B67379" w14:paraId="3DC93449" w14:textId="77777777" w:rsidTr="000F131E">
        <w:trPr>
          <w:trHeight w:val="320"/>
        </w:trPr>
        <w:tc>
          <w:tcPr>
            <w:tcW w:w="3095" w:type="dxa"/>
            <w:shd w:val="clear" w:color="auto" w:fill="auto"/>
            <w:noWrap/>
            <w:vAlign w:val="bottom"/>
            <w:hideMark/>
          </w:tcPr>
          <w:p w14:paraId="2F228B0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SCE</w:t>
            </w:r>
          </w:p>
        </w:tc>
        <w:tc>
          <w:tcPr>
            <w:tcW w:w="1345" w:type="dxa"/>
            <w:shd w:val="clear" w:color="auto" w:fill="auto"/>
            <w:noWrap/>
            <w:vAlign w:val="bottom"/>
            <w:hideMark/>
          </w:tcPr>
          <w:p w14:paraId="5B3D767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Joni</w:t>
            </w:r>
          </w:p>
        </w:tc>
        <w:tc>
          <w:tcPr>
            <w:tcW w:w="2420" w:type="dxa"/>
            <w:shd w:val="clear" w:color="auto" w:fill="auto"/>
            <w:noWrap/>
            <w:vAlign w:val="bottom"/>
            <w:hideMark/>
          </w:tcPr>
          <w:p w14:paraId="5FF7BAE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Key</w:t>
            </w:r>
          </w:p>
        </w:tc>
      </w:tr>
      <w:tr w:rsidR="00B14EA1" w:rsidRPr="00B67379" w14:paraId="617681CF" w14:textId="77777777" w:rsidTr="000F131E">
        <w:trPr>
          <w:trHeight w:val="320"/>
        </w:trPr>
        <w:tc>
          <w:tcPr>
            <w:tcW w:w="3095" w:type="dxa"/>
            <w:shd w:val="clear" w:color="auto" w:fill="auto"/>
            <w:noWrap/>
            <w:vAlign w:val="bottom"/>
            <w:hideMark/>
          </w:tcPr>
          <w:p w14:paraId="6AE7B99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SCE</w:t>
            </w:r>
          </w:p>
        </w:tc>
        <w:tc>
          <w:tcPr>
            <w:tcW w:w="1345" w:type="dxa"/>
            <w:shd w:val="clear" w:color="auto" w:fill="auto"/>
            <w:noWrap/>
            <w:vAlign w:val="bottom"/>
            <w:hideMark/>
          </w:tcPr>
          <w:p w14:paraId="56C7FDB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Ajay</w:t>
            </w:r>
          </w:p>
        </w:tc>
        <w:tc>
          <w:tcPr>
            <w:tcW w:w="2420" w:type="dxa"/>
            <w:shd w:val="clear" w:color="auto" w:fill="auto"/>
            <w:noWrap/>
            <w:vAlign w:val="bottom"/>
            <w:hideMark/>
          </w:tcPr>
          <w:p w14:paraId="515C6AB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Wadhera</w:t>
            </w:r>
          </w:p>
        </w:tc>
      </w:tr>
      <w:tr w:rsidR="00B14EA1" w:rsidRPr="00B67379" w14:paraId="02EF316C" w14:textId="77777777" w:rsidTr="000F131E">
        <w:trPr>
          <w:trHeight w:val="320"/>
        </w:trPr>
        <w:tc>
          <w:tcPr>
            <w:tcW w:w="3095" w:type="dxa"/>
            <w:shd w:val="clear" w:color="auto" w:fill="auto"/>
            <w:noWrap/>
            <w:vAlign w:val="bottom"/>
            <w:hideMark/>
          </w:tcPr>
          <w:p w14:paraId="1A5EDD2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SCE</w:t>
            </w:r>
          </w:p>
        </w:tc>
        <w:tc>
          <w:tcPr>
            <w:tcW w:w="1345" w:type="dxa"/>
            <w:shd w:val="clear" w:color="auto" w:fill="auto"/>
            <w:noWrap/>
            <w:vAlign w:val="bottom"/>
            <w:hideMark/>
          </w:tcPr>
          <w:p w14:paraId="4457242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Derek</w:t>
            </w:r>
          </w:p>
        </w:tc>
        <w:tc>
          <w:tcPr>
            <w:tcW w:w="2420" w:type="dxa"/>
            <w:shd w:val="clear" w:color="auto" w:fill="auto"/>
            <w:noWrap/>
            <w:vAlign w:val="bottom"/>
            <w:hideMark/>
          </w:tcPr>
          <w:p w14:paraId="5E12666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Okada</w:t>
            </w:r>
          </w:p>
        </w:tc>
      </w:tr>
      <w:tr w:rsidR="00B14EA1" w:rsidRPr="00B67379" w14:paraId="7B3FB888" w14:textId="77777777" w:rsidTr="000F131E">
        <w:trPr>
          <w:trHeight w:val="320"/>
        </w:trPr>
        <w:tc>
          <w:tcPr>
            <w:tcW w:w="3095" w:type="dxa"/>
            <w:shd w:val="clear" w:color="auto" w:fill="auto"/>
            <w:noWrap/>
            <w:vAlign w:val="bottom"/>
            <w:hideMark/>
          </w:tcPr>
          <w:p w14:paraId="2D47B1F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SDG&amp;E</w:t>
            </w:r>
          </w:p>
        </w:tc>
        <w:tc>
          <w:tcPr>
            <w:tcW w:w="1345" w:type="dxa"/>
            <w:shd w:val="clear" w:color="auto" w:fill="auto"/>
            <w:noWrap/>
            <w:vAlign w:val="bottom"/>
            <w:hideMark/>
          </w:tcPr>
          <w:p w14:paraId="3282E6E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Tina</w:t>
            </w:r>
          </w:p>
        </w:tc>
        <w:tc>
          <w:tcPr>
            <w:tcW w:w="2420" w:type="dxa"/>
            <w:shd w:val="clear" w:color="auto" w:fill="auto"/>
            <w:noWrap/>
            <w:vAlign w:val="bottom"/>
            <w:hideMark/>
          </w:tcPr>
          <w:p w14:paraId="62E1607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Chase</w:t>
            </w:r>
          </w:p>
        </w:tc>
      </w:tr>
      <w:tr w:rsidR="00B14EA1" w:rsidRPr="00B67379" w14:paraId="4F83414F" w14:textId="77777777" w:rsidTr="000F131E">
        <w:trPr>
          <w:trHeight w:val="320"/>
        </w:trPr>
        <w:tc>
          <w:tcPr>
            <w:tcW w:w="3095" w:type="dxa"/>
            <w:shd w:val="clear" w:color="auto" w:fill="auto"/>
            <w:noWrap/>
            <w:vAlign w:val="bottom"/>
            <w:hideMark/>
          </w:tcPr>
          <w:p w14:paraId="569735C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SoCalGas</w:t>
            </w:r>
          </w:p>
        </w:tc>
        <w:tc>
          <w:tcPr>
            <w:tcW w:w="1345" w:type="dxa"/>
            <w:shd w:val="clear" w:color="auto" w:fill="auto"/>
            <w:noWrap/>
            <w:vAlign w:val="bottom"/>
            <w:hideMark/>
          </w:tcPr>
          <w:p w14:paraId="01F74DF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Kevin</w:t>
            </w:r>
          </w:p>
        </w:tc>
        <w:tc>
          <w:tcPr>
            <w:tcW w:w="2420" w:type="dxa"/>
            <w:shd w:val="clear" w:color="auto" w:fill="auto"/>
            <w:noWrap/>
            <w:vAlign w:val="bottom"/>
            <w:hideMark/>
          </w:tcPr>
          <w:p w14:paraId="0775DBF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Ehsani</w:t>
            </w:r>
          </w:p>
        </w:tc>
      </w:tr>
      <w:tr w:rsidR="00B14EA1" w:rsidRPr="00B67379" w14:paraId="6FC59474" w14:textId="77777777" w:rsidTr="000F131E">
        <w:trPr>
          <w:trHeight w:val="320"/>
        </w:trPr>
        <w:tc>
          <w:tcPr>
            <w:tcW w:w="3095" w:type="dxa"/>
            <w:shd w:val="clear" w:color="auto" w:fill="auto"/>
            <w:noWrap/>
            <w:vAlign w:val="bottom"/>
            <w:hideMark/>
          </w:tcPr>
          <w:p w14:paraId="796D4A3B" w14:textId="77777777" w:rsidR="00B14EA1" w:rsidRPr="00B67379" w:rsidRDefault="00B14EA1" w:rsidP="000F131E">
            <w:pPr>
              <w:rPr>
                <w:rFonts w:ascii="Cambria" w:eastAsia="Times New Roman" w:hAnsi="Cambria" w:cs="Times New Roman"/>
                <w:color w:val="000000"/>
                <w:sz w:val="22"/>
                <w:szCs w:val="22"/>
              </w:rPr>
            </w:pPr>
          </w:p>
        </w:tc>
        <w:tc>
          <w:tcPr>
            <w:tcW w:w="1345" w:type="dxa"/>
            <w:shd w:val="clear" w:color="auto" w:fill="auto"/>
            <w:noWrap/>
            <w:vAlign w:val="bottom"/>
            <w:hideMark/>
          </w:tcPr>
          <w:p w14:paraId="70C5A27B" w14:textId="77777777" w:rsidR="00B14EA1" w:rsidRPr="00B67379" w:rsidRDefault="00B14EA1" w:rsidP="000F131E">
            <w:pPr>
              <w:rPr>
                <w:rFonts w:ascii="Cambria" w:eastAsia="Times New Roman" w:hAnsi="Cambria" w:cs="Times New Roman"/>
                <w:sz w:val="22"/>
                <w:szCs w:val="22"/>
              </w:rPr>
            </w:pPr>
          </w:p>
        </w:tc>
        <w:tc>
          <w:tcPr>
            <w:tcW w:w="2420" w:type="dxa"/>
            <w:shd w:val="clear" w:color="auto" w:fill="auto"/>
            <w:noWrap/>
            <w:vAlign w:val="bottom"/>
            <w:hideMark/>
          </w:tcPr>
          <w:p w14:paraId="68F73BFF" w14:textId="77777777" w:rsidR="00B14EA1" w:rsidRPr="00B67379" w:rsidRDefault="00B14EA1" w:rsidP="000F131E">
            <w:pPr>
              <w:rPr>
                <w:rFonts w:ascii="Cambria" w:eastAsia="Times New Roman" w:hAnsi="Cambria" w:cs="Times New Roman"/>
                <w:sz w:val="22"/>
                <w:szCs w:val="22"/>
              </w:rPr>
            </w:pPr>
          </w:p>
        </w:tc>
      </w:tr>
      <w:tr w:rsidR="00B14EA1" w:rsidRPr="00B67379" w14:paraId="020C8734" w14:textId="77777777" w:rsidTr="000F131E">
        <w:trPr>
          <w:trHeight w:val="320"/>
        </w:trPr>
        <w:tc>
          <w:tcPr>
            <w:tcW w:w="6860" w:type="dxa"/>
            <w:gridSpan w:val="3"/>
            <w:shd w:val="clear" w:color="auto" w:fill="auto"/>
            <w:noWrap/>
            <w:vAlign w:val="bottom"/>
            <w:hideMark/>
          </w:tcPr>
          <w:p w14:paraId="09DD18C9" w14:textId="77777777" w:rsidR="00B14EA1" w:rsidRPr="00B67379" w:rsidRDefault="00B14EA1" w:rsidP="000F131E">
            <w:pPr>
              <w:rPr>
                <w:rFonts w:ascii="Cambria" w:eastAsia="Times New Roman" w:hAnsi="Cambria" w:cs="Times New Roman"/>
                <w:sz w:val="22"/>
                <w:szCs w:val="22"/>
              </w:rPr>
            </w:pPr>
            <w:r w:rsidRPr="00B67379">
              <w:rPr>
                <w:rFonts w:ascii="Cambria" w:eastAsia="Times New Roman" w:hAnsi="Cambria" w:cs="Times New Roman"/>
                <w:b/>
                <w:bCs/>
                <w:color w:val="000000"/>
                <w:sz w:val="22"/>
                <w:szCs w:val="22"/>
              </w:rPr>
              <w:t>Other Interested Stakeholders</w:t>
            </w:r>
          </w:p>
        </w:tc>
      </w:tr>
      <w:tr w:rsidR="00B14EA1" w:rsidRPr="00B67379" w14:paraId="2F77ED72" w14:textId="77777777" w:rsidTr="000F131E">
        <w:trPr>
          <w:trHeight w:val="320"/>
        </w:trPr>
        <w:tc>
          <w:tcPr>
            <w:tcW w:w="3095" w:type="dxa"/>
            <w:shd w:val="clear" w:color="auto" w:fill="auto"/>
            <w:noWrap/>
            <w:vAlign w:val="bottom"/>
            <w:hideMark/>
          </w:tcPr>
          <w:p w14:paraId="35AB818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California Energy Markets</w:t>
            </w:r>
          </w:p>
        </w:tc>
        <w:tc>
          <w:tcPr>
            <w:tcW w:w="1345" w:type="dxa"/>
            <w:shd w:val="clear" w:color="auto" w:fill="auto"/>
            <w:noWrap/>
            <w:vAlign w:val="bottom"/>
            <w:hideMark/>
          </w:tcPr>
          <w:p w14:paraId="0F93DA6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David</w:t>
            </w:r>
          </w:p>
        </w:tc>
        <w:tc>
          <w:tcPr>
            <w:tcW w:w="2420" w:type="dxa"/>
            <w:shd w:val="clear" w:color="auto" w:fill="auto"/>
            <w:noWrap/>
            <w:vAlign w:val="bottom"/>
            <w:hideMark/>
          </w:tcPr>
          <w:p w14:paraId="362E762A"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Krause</w:t>
            </w:r>
          </w:p>
        </w:tc>
      </w:tr>
      <w:tr w:rsidR="00B14EA1" w:rsidRPr="00B67379" w14:paraId="769AC377" w14:textId="77777777" w:rsidTr="000F131E">
        <w:trPr>
          <w:trHeight w:val="320"/>
        </w:trPr>
        <w:tc>
          <w:tcPr>
            <w:tcW w:w="3095" w:type="dxa"/>
            <w:shd w:val="clear" w:color="auto" w:fill="auto"/>
            <w:noWrap/>
            <w:vAlign w:val="bottom"/>
            <w:hideMark/>
          </w:tcPr>
          <w:p w14:paraId="26DCED2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DNV GL</w:t>
            </w:r>
          </w:p>
        </w:tc>
        <w:tc>
          <w:tcPr>
            <w:tcW w:w="1345" w:type="dxa"/>
            <w:shd w:val="clear" w:color="auto" w:fill="auto"/>
            <w:noWrap/>
            <w:vAlign w:val="bottom"/>
            <w:hideMark/>
          </w:tcPr>
          <w:p w14:paraId="0481E61B"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Bob</w:t>
            </w:r>
          </w:p>
        </w:tc>
        <w:tc>
          <w:tcPr>
            <w:tcW w:w="2420" w:type="dxa"/>
            <w:shd w:val="clear" w:color="auto" w:fill="auto"/>
            <w:noWrap/>
            <w:vAlign w:val="bottom"/>
            <w:hideMark/>
          </w:tcPr>
          <w:p w14:paraId="0665487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Ramirez</w:t>
            </w:r>
          </w:p>
        </w:tc>
      </w:tr>
      <w:tr w:rsidR="00B14EA1" w:rsidRPr="00B67379" w14:paraId="1339CD78" w14:textId="77777777" w:rsidTr="000F131E">
        <w:trPr>
          <w:trHeight w:val="320"/>
        </w:trPr>
        <w:tc>
          <w:tcPr>
            <w:tcW w:w="3095" w:type="dxa"/>
            <w:shd w:val="clear" w:color="auto" w:fill="auto"/>
            <w:noWrap/>
            <w:vAlign w:val="bottom"/>
            <w:hideMark/>
          </w:tcPr>
          <w:p w14:paraId="2A49A730"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EDC Technologies, Inc</w:t>
            </w:r>
          </w:p>
        </w:tc>
        <w:tc>
          <w:tcPr>
            <w:tcW w:w="1345" w:type="dxa"/>
            <w:shd w:val="clear" w:color="auto" w:fill="auto"/>
            <w:noWrap/>
            <w:vAlign w:val="bottom"/>
            <w:hideMark/>
          </w:tcPr>
          <w:p w14:paraId="669FB91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Katrinka</w:t>
            </w:r>
          </w:p>
        </w:tc>
        <w:tc>
          <w:tcPr>
            <w:tcW w:w="2420" w:type="dxa"/>
            <w:shd w:val="clear" w:color="auto" w:fill="auto"/>
            <w:noWrap/>
            <w:vAlign w:val="bottom"/>
            <w:hideMark/>
          </w:tcPr>
          <w:p w14:paraId="188DCE8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Allred</w:t>
            </w:r>
          </w:p>
        </w:tc>
      </w:tr>
      <w:tr w:rsidR="00B14EA1" w:rsidRPr="00B67379" w14:paraId="017D0B0D" w14:textId="77777777" w:rsidTr="000F131E">
        <w:trPr>
          <w:trHeight w:val="320"/>
        </w:trPr>
        <w:tc>
          <w:tcPr>
            <w:tcW w:w="3095" w:type="dxa"/>
            <w:shd w:val="clear" w:color="auto" w:fill="auto"/>
            <w:noWrap/>
            <w:vAlign w:val="bottom"/>
            <w:hideMark/>
          </w:tcPr>
          <w:p w14:paraId="2B8C2AB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Enovity.com</w:t>
            </w:r>
          </w:p>
        </w:tc>
        <w:tc>
          <w:tcPr>
            <w:tcW w:w="1345" w:type="dxa"/>
            <w:shd w:val="clear" w:color="auto" w:fill="auto"/>
            <w:noWrap/>
            <w:vAlign w:val="bottom"/>
            <w:hideMark/>
          </w:tcPr>
          <w:p w14:paraId="3B4EA7A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Jeffrey</w:t>
            </w:r>
          </w:p>
        </w:tc>
        <w:tc>
          <w:tcPr>
            <w:tcW w:w="2420" w:type="dxa"/>
            <w:shd w:val="clear" w:color="auto" w:fill="auto"/>
            <w:noWrap/>
            <w:vAlign w:val="bottom"/>
            <w:hideMark/>
          </w:tcPr>
          <w:p w14:paraId="5383C72E"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Guild</w:t>
            </w:r>
          </w:p>
        </w:tc>
      </w:tr>
      <w:tr w:rsidR="00B14EA1" w:rsidRPr="00B67379" w14:paraId="5CAAE54D" w14:textId="77777777" w:rsidTr="000F131E">
        <w:trPr>
          <w:trHeight w:val="320"/>
        </w:trPr>
        <w:tc>
          <w:tcPr>
            <w:tcW w:w="3095" w:type="dxa"/>
            <w:shd w:val="clear" w:color="auto" w:fill="auto"/>
            <w:noWrap/>
            <w:vAlign w:val="bottom"/>
            <w:hideMark/>
          </w:tcPr>
          <w:p w14:paraId="351DB54F"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Frontier Energy</w:t>
            </w:r>
          </w:p>
        </w:tc>
        <w:tc>
          <w:tcPr>
            <w:tcW w:w="1345" w:type="dxa"/>
            <w:shd w:val="clear" w:color="auto" w:fill="auto"/>
            <w:noWrap/>
            <w:vAlign w:val="bottom"/>
            <w:hideMark/>
          </w:tcPr>
          <w:p w14:paraId="4FC16B65"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Casey</w:t>
            </w:r>
          </w:p>
        </w:tc>
        <w:tc>
          <w:tcPr>
            <w:tcW w:w="2420" w:type="dxa"/>
            <w:shd w:val="clear" w:color="auto" w:fill="auto"/>
            <w:noWrap/>
            <w:vAlign w:val="bottom"/>
            <w:hideMark/>
          </w:tcPr>
          <w:p w14:paraId="4A41E2E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Connorton</w:t>
            </w:r>
          </w:p>
        </w:tc>
      </w:tr>
      <w:tr w:rsidR="00B14EA1" w:rsidRPr="00B67379" w14:paraId="10046484" w14:textId="77777777" w:rsidTr="000F131E">
        <w:trPr>
          <w:trHeight w:val="320"/>
        </w:trPr>
        <w:tc>
          <w:tcPr>
            <w:tcW w:w="3095" w:type="dxa"/>
            <w:shd w:val="clear" w:color="auto" w:fill="auto"/>
            <w:noWrap/>
            <w:vAlign w:val="bottom"/>
            <w:hideMark/>
          </w:tcPr>
          <w:p w14:paraId="232BA0F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Frontier Energy</w:t>
            </w:r>
          </w:p>
        </w:tc>
        <w:tc>
          <w:tcPr>
            <w:tcW w:w="1345" w:type="dxa"/>
            <w:shd w:val="clear" w:color="auto" w:fill="auto"/>
            <w:noWrap/>
            <w:vAlign w:val="bottom"/>
            <w:hideMark/>
          </w:tcPr>
          <w:p w14:paraId="5BCA6C4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Nancy</w:t>
            </w:r>
          </w:p>
        </w:tc>
        <w:tc>
          <w:tcPr>
            <w:tcW w:w="2420" w:type="dxa"/>
            <w:shd w:val="clear" w:color="auto" w:fill="auto"/>
            <w:noWrap/>
            <w:vAlign w:val="bottom"/>
            <w:hideMark/>
          </w:tcPr>
          <w:p w14:paraId="7FA8F67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Barba</w:t>
            </w:r>
          </w:p>
        </w:tc>
      </w:tr>
      <w:tr w:rsidR="00B14EA1" w:rsidRPr="00B67379" w14:paraId="6DF3A06A" w14:textId="77777777" w:rsidTr="000F131E">
        <w:trPr>
          <w:trHeight w:val="320"/>
        </w:trPr>
        <w:tc>
          <w:tcPr>
            <w:tcW w:w="3095" w:type="dxa"/>
            <w:shd w:val="clear" w:color="auto" w:fill="auto"/>
            <w:noWrap/>
            <w:vAlign w:val="bottom"/>
            <w:hideMark/>
          </w:tcPr>
          <w:p w14:paraId="1390C671"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James J Hirsch &amp; Associates</w:t>
            </w:r>
          </w:p>
        </w:tc>
        <w:tc>
          <w:tcPr>
            <w:tcW w:w="1345" w:type="dxa"/>
            <w:shd w:val="clear" w:color="auto" w:fill="auto"/>
            <w:noWrap/>
            <w:vAlign w:val="bottom"/>
            <w:hideMark/>
          </w:tcPr>
          <w:p w14:paraId="34199027"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Jeffrey</w:t>
            </w:r>
          </w:p>
        </w:tc>
        <w:tc>
          <w:tcPr>
            <w:tcW w:w="2420" w:type="dxa"/>
            <w:shd w:val="clear" w:color="auto" w:fill="auto"/>
            <w:noWrap/>
            <w:vAlign w:val="bottom"/>
            <w:hideMark/>
          </w:tcPr>
          <w:p w14:paraId="53BBFD5C"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Hirsch</w:t>
            </w:r>
          </w:p>
        </w:tc>
      </w:tr>
      <w:tr w:rsidR="00B14EA1" w:rsidRPr="00B67379" w14:paraId="38C17E8C" w14:textId="77777777" w:rsidTr="000F131E">
        <w:trPr>
          <w:trHeight w:val="320"/>
        </w:trPr>
        <w:tc>
          <w:tcPr>
            <w:tcW w:w="3095" w:type="dxa"/>
            <w:shd w:val="clear" w:color="auto" w:fill="auto"/>
            <w:noWrap/>
            <w:vAlign w:val="bottom"/>
            <w:hideMark/>
          </w:tcPr>
          <w:p w14:paraId="365DF539"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Lincus, Inc.</w:t>
            </w:r>
          </w:p>
        </w:tc>
        <w:tc>
          <w:tcPr>
            <w:tcW w:w="1345" w:type="dxa"/>
            <w:shd w:val="clear" w:color="auto" w:fill="auto"/>
            <w:noWrap/>
            <w:vAlign w:val="bottom"/>
            <w:hideMark/>
          </w:tcPr>
          <w:p w14:paraId="4D95692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Cody</w:t>
            </w:r>
          </w:p>
        </w:tc>
        <w:tc>
          <w:tcPr>
            <w:tcW w:w="2420" w:type="dxa"/>
            <w:shd w:val="clear" w:color="auto" w:fill="auto"/>
            <w:noWrap/>
            <w:vAlign w:val="bottom"/>
            <w:hideMark/>
          </w:tcPr>
          <w:p w14:paraId="77EF7752"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Coeckelenbergh</w:t>
            </w:r>
          </w:p>
        </w:tc>
      </w:tr>
      <w:tr w:rsidR="00B14EA1" w:rsidRPr="00B67379" w14:paraId="0AD80A8A" w14:textId="77777777" w:rsidTr="000F131E">
        <w:trPr>
          <w:trHeight w:val="320"/>
        </w:trPr>
        <w:tc>
          <w:tcPr>
            <w:tcW w:w="3095" w:type="dxa"/>
            <w:shd w:val="clear" w:color="auto" w:fill="auto"/>
            <w:noWrap/>
            <w:vAlign w:val="bottom"/>
            <w:hideMark/>
          </w:tcPr>
          <w:p w14:paraId="7220A124"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PacifiCorp</w:t>
            </w:r>
          </w:p>
        </w:tc>
        <w:tc>
          <w:tcPr>
            <w:tcW w:w="1345" w:type="dxa"/>
            <w:shd w:val="clear" w:color="auto" w:fill="auto"/>
            <w:noWrap/>
            <w:vAlign w:val="bottom"/>
            <w:hideMark/>
          </w:tcPr>
          <w:p w14:paraId="68D2CB9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Nancy</w:t>
            </w:r>
          </w:p>
        </w:tc>
        <w:tc>
          <w:tcPr>
            <w:tcW w:w="2420" w:type="dxa"/>
            <w:shd w:val="clear" w:color="auto" w:fill="auto"/>
            <w:noWrap/>
            <w:vAlign w:val="bottom"/>
            <w:hideMark/>
          </w:tcPr>
          <w:p w14:paraId="79D8BD03"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Goddard</w:t>
            </w:r>
          </w:p>
        </w:tc>
      </w:tr>
      <w:tr w:rsidR="00B14EA1" w:rsidRPr="00B67379" w14:paraId="08B6D2E3" w14:textId="77777777" w:rsidTr="000F131E">
        <w:trPr>
          <w:trHeight w:val="320"/>
        </w:trPr>
        <w:tc>
          <w:tcPr>
            <w:tcW w:w="3095" w:type="dxa"/>
            <w:shd w:val="clear" w:color="auto" w:fill="auto"/>
            <w:noWrap/>
            <w:vAlign w:val="bottom"/>
            <w:hideMark/>
          </w:tcPr>
          <w:p w14:paraId="1D18F9B8" w14:textId="77777777" w:rsidR="00B14EA1" w:rsidRPr="00B67379" w:rsidRDefault="00B14EA1" w:rsidP="000F131E">
            <w:pPr>
              <w:rPr>
                <w:rFonts w:ascii="Cambria" w:eastAsia="Times New Roman" w:hAnsi="Cambria" w:cs="Times New Roman"/>
                <w:color w:val="000000"/>
                <w:sz w:val="22"/>
                <w:szCs w:val="22"/>
              </w:rPr>
            </w:pPr>
          </w:p>
        </w:tc>
        <w:tc>
          <w:tcPr>
            <w:tcW w:w="1345" w:type="dxa"/>
            <w:shd w:val="clear" w:color="auto" w:fill="auto"/>
            <w:noWrap/>
            <w:vAlign w:val="bottom"/>
            <w:hideMark/>
          </w:tcPr>
          <w:p w14:paraId="6230DA6A" w14:textId="77777777" w:rsidR="00B14EA1" w:rsidRPr="00B67379" w:rsidRDefault="00B14EA1" w:rsidP="000F131E">
            <w:pPr>
              <w:rPr>
                <w:rFonts w:ascii="Cambria" w:eastAsia="Times New Roman" w:hAnsi="Cambria" w:cs="Times New Roman"/>
                <w:sz w:val="22"/>
                <w:szCs w:val="22"/>
              </w:rPr>
            </w:pPr>
          </w:p>
        </w:tc>
        <w:tc>
          <w:tcPr>
            <w:tcW w:w="2420" w:type="dxa"/>
            <w:shd w:val="clear" w:color="auto" w:fill="auto"/>
            <w:noWrap/>
            <w:vAlign w:val="bottom"/>
            <w:hideMark/>
          </w:tcPr>
          <w:p w14:paraId="0737F4CB" w14:textId="77777777" w:rsidR="00B14EA1" w:rsidRPr="00B67379" w:rsidRDefault="00B14EA1" w:rsidP="000F131E">
            <w:pPr>
              <w:rPr>
                <w:rFonts w:ascii="Cambria" w:eastAsia="Times New Roman" w:hAnsi="Cambria" w:cs="Times New Roman"/>
                <w:sz w:val="22"/>
                <w:szCs w:val="22"/>
              </w:rPr>
            </w:pPr>
          </w:p>
        </w:tc>
      </w:tr>
      <w:tr w:rsidR="00B14EA1" w:rsidRPr="00B67379" w14:paraId="0B05735B" w14:textId="77777777" w:rsidTr="000F131E">
        <w:trPr>
          <w:trHeight w:val="320"/>
        </w:trPr>
        <w:tc>
          <w:tcPr>
            <w:tcW w:w="3095" w:type="dxa"/>
            <w:shd w:val="clear" w:color="auto" w:fill="auto"/>
            <w:noWrap/>
            <w:vAlign w:val="bottom"/>
            <w:hideMark/>
          </w:tcPr>
          <w:p w14:paraId="68C4F859" w14:textId="77777777" w:rsidR="00B14EA1" w:rsidRPr="00B67379" w:rsidRDefault="00B14EA1" w:rsidP="000F131E">
            <w:pPr>
              <w:rPr>
                <w:rFonts w:ascii="Cambria" w:eastAsia="Times New Roman" w:hAnsi="Cambria" w:cs="Times New Roman"/>
                <w:b/>
                <w:bCs/>
                <w:color w:val="000000"/>
                <w:sz w:val="22"/>
                <w:szCs w:val="22"/>
              </w:rPr>
            </w:pPr>
            <w:r w:rsidRPr="00B67379">
              <w:rPr>
                <w:rFonts w:ascii="Cambria" w:eastAsia="Times New Roman" w:hAnsi="Cambria" w:cs="Times New Roman"/>
                <w:b/>
                <w:bCs/>
                <w:color w:val="000000"/>
                <w:sz w:val="22"/>
                <w:szCs w:val="22"/>
              </w:rPr>
              <w:t>Facilitators</w:t>
            </w:r>
          </w:p>
        </w:tc>
        <w:tc>
          <w:tcPr>
            <w:tcW w:w="1345" w:type="dxa"/>
            <w:shd w:val="clear" w:color="auto" w:fill="auto"/>
            <w:noWrap/>
            <w:vAlign w:val="bottom"/>
            <w:hideMark/>
          </w:tcPr>
          <w:p w14:paraId="67785CC6" w14:textId="77777777" w:rsidR="00B14EA1" w:rsidRPr="00B67379" w:rsidRDefault="00B14EA1" w:rsidP="000F131E">
            <w:pPr>
              <w:rPr>
                <w:rFonts w:ascii="Cambria" w:eastAsia="Times New Roman" w:hAnsi="Cambria" w:cs="Times New Roman"/>
                <w:b/>
                <w:bCs/>
                <w:color w:val="000000"/>
                <w:sz w:val="22"/>
                <w:szCs w:val="22"/>
              </w:rPr>
            </w:pPr>
          </w:p>
        </w:tc>
        <w:tc>
          <w:tcPr>
            <w:tcW w:w="2420" w:type="dxa"/>
            <w:shd w:val="clear" w:color="auto" w:fill="auto"/>
            <w:noWrap/>
            <w:vAlign w:val="bottom"/>
            <w:hideMark/>
          </w:tcPr>
          <w:p w14:paraId="0F8C0E18" w14:textId="77777777" w:rsidR="00B14EA1" w:rsidRPr="00B67379" w:rsidRDefault="00B14EA1" w:rsidP="000F131E">
            <w:pPr>
              <w:rPr>
                <w:rFonts w:ascii="Cambria" w:eastAsia="Times New Roman" w:hAnsi="Cambria" w:cs="Times New Roman"/>
                <w:sz w:val="22"/>
                <w:szCs w:val="22"/>
              </w:rPr>
            </w:pPr>
          </w:p>
        </w:tc>
      </w:tr>
      <w:tr w:rsidR="00B14EA1" w:rsidRPr="00B67379" w14:paraId="4761FEC2" w14:textId="77777777" w:rsidTr="000F131E">
        <w:trPr>
          <w:trHeight w:val="320"/>
        </w:trPr>
        <w:tc>
          <w:tcPr>
            <w:tcW w:w="3095" w:type="dxa"/>
            <w:shd w:val="clear" w:color="auto" w:fill="auto"/>
            <w:noWrap/>
            <w:vAlign w:val="bottom"/>
            <w:hideMark/>
          </w:tcPr>
          <w:p w14:paraId="6B272C3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Raab Associates</w:t>
            </w:r>
          </w:p>
        </w:tc>
        <w:tc>
          <w:tcPr>
            <w:tcW w:w="1345" w:type="dxa"/>
            <w:shd w:val="clear" w:color="auto" w:fill="auto"/>
            <w:noWrap/>
            <w:vAlign w:val="bottom"/>
            <w:hideMark/>
          </w:tcPr>
          <w:p w14:paraId="58D8491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Jonathan</w:t>
            </w:r>
          </w:p>
        </w:tc>
        <w:tc>
          <w:tcPr>
            <w:tcW w:w="2420" w:type="dxa"/>
            <w:shd w:val="clear" w:color="auto" w:fill="auto"/>
            <w:noWrap/>
            <w:vAlign w:val="bottom"/>
            <w:hideMark/>
          </w:tcPr>
          <w:p w14:paraId="7C78F528"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Raab</w:t>
            </w:r>
          </w:p>
        </w:tc>
      </w:tr>
      <w:tr w:rsidR="00B14EA1" w:rsidRPr="00B67379" w14:paraId="7B286BCA" w14:textId="77777777" w:rsidTr="000F131E">
        <w:trPr>
          <w:trHeight w:val="320"/>
        </w:trPr>
        <w:tc>
          <w:tcPr>
            <w:tcW w:w="3095" w:type="dxa"/>
            <w:shd w:val="clear" w:color="auto" w:fill="auto"/>
            <w:noWrap/>
            <w:vAlign w:val="bottom"/>
            <w:hideMark/>
          </w:tcPr>
          <w:p w14:paraId="157742CD"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Raab Associates</w:t>
            </w:r>
          </w:p>
        </w:tc>
        <w:tc>
          <w:tcPr>
            <w:tcW w:w="1345" w:type="dxa"/>
            <w:shd w:val="clear" w:color="auto" w:fill="auto"/>
            <w:noWrap/>
            <w:vAlign w:val="bottom"/>
            <w:hideMark/>
          </w:tcPr>
          <w:p w14:paraId="1B4A82A6"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Katie</w:t>
            </w:r>
          </w:p>
        </w:tc>
        <w:tc>
          <w:tcPr>
            <w:tcW w:w="2420" w:type="dxa"/>
            <w:shd w:val="clear" w:color="auto" w:fill="auto"/>
            <w:noWrap/>
            <w:vAlign w:val="bottom"/>
            <w:hideMark/>
          </w:tcPr>
          <w:p w14:paraId="1482DB6C" w14:textId="77777777" w:rsidR="00B14EA1" w:rsidRPr="00B67379" w:rsidRDefault="00B14EA1" w:rsidP="000F131E">
            <w:pPr>
              <w:rPr>
                <w:rFonts w:ascii="Cambria" w:eastAsia="Times New Roman" w:hAnsi="Cambria" w:cs="Times New Roman"/>
                <w:color w:val="000000"/>
                <w:sz w:val="22"/>
                <w:szCs w:val="22"/>
              </w:rPr>
            </w:pPr>
            <w:r w:rsidRPr="00B67379">
              <w:rPr>
                <w:rFonts w:ascii="Cambria" w:eastAsia="Times New Roman" w:hAnsi="Cambria" w:cs="Times New Roman"/>
                <w:color w:val="000000"/>
                <w:sz w:val="22"/>
                <w:szCs w:val="22"/>
              </w:rPr>
              <w:t>Abrams</w:t>
            </w:r>
          </w:p>
        </w:tc>
      </w:tr>
      <w:tr w:rsidR="00B14EA1" w:rsidRPr="00B67379" w14:paraId="767D5205" w14:textId="77777777" w:rsidTr="000F131E">
        <w:trPr>
          <w:trHeight w:val="320"/>
        </w:trPr>
        <w:tc>
          <w:tcPr>
            <w:tcW w:w="3095" w:type="dxa"/>
            <w:shd w:val="clear" w:color="auto" w:fill="auto"/>
            <w:noWrap/>
            <w:vAlign w:val="bottom"/>
            <w:hideMark/>
          </w:tcPr>
          <w:p w14:paraId="58BC0F01" w14:textId="77777777" w:rsidR="00B14EA1" w:rsidRPr="00B67379" w:rsidRDefault="00B14EA1" w:rsidP="000F131E">
            <w:pPr>
              <w:rPr>
                <w:rFonts w:ascii="Cambria" w:eastAsia="Times New Roman" w:hAnsi="Cambria" w:cs="Times New Roman"/>
                <w:color w:val="000000"/>
                <w:sz w:val="22"/>
                <w:szCs w:val="22"/>
              </w:rPr>
            </w:pPr>
          </w:p>
        </w:tc>
        <w:tc>
          <w:tcPr>
            <w:tcW w:w="1345" w:type="dxa"/>
            <w:shd w:val="clear" w:color="auto" w:fill="auto"/>
            <w:noWrap/>
            <w:vAlign w:val="bottom"/>
            <w:hideMark/>
          </w:tcPr>
          <w:p w14:paraId="4198857C" w14:textId="77777777" w:rsidR="00B14EA1" w:rsidRPr="00B67379" w:rsidRDefault="00B14EA1" w:rsidP="000F131E">
            <w:pPr>
              <w:rPr>
                <w:rFonts w:ascii="Cambria" w:eastAsia="Times New Roman" w:hAnsi="Cambria" w:cs="Times New Roman"/>
                <w:sz w:val="22"/>
                <w:szCs w:val="22"/>
              </w:rPr>
            </w:pPr>
          </w:p>
        </w:tc>
        <w:tc>
          <w:tcPr>
            <w:tcW w:w="2420" w:type="dxa"/>
            <w:shd w:val="clear" w:color="auto" w:fill="auto"/>
            <w:noWrap/>
            <w:vAlign w:val="bottom"/>
            <w:hideMark/>
          </w:tcPr>
          <w:p w14:paraId="1345C403" w14:textId="77777777" w:rsidR="00B14EA1" w:rsidRPr="00B67379" w:rsidRDefault="00B14EA1" w:rsidP="000F131E">
            <w:pPr>
              <w:rPr>
                <w:rFonts w:ascii="Cambria" w:eastAsia="Times New Roman" w:hAnsi="Cambria" w:cs="Times New Roman"/>
                <w:sz w:val="22"/>
                <w:szCs w:val="22"/>
              </w:rPr>
            </w:pPr>
          </w:p>
        </w:tc>
      </w:tr>
    </w:tbl>
    <w:p w14:paraId="40C08D17" w14:textId="77777777" w:rsidR="00B14EA1" w:rsidRPr="00B67379" w:rsidRDefault="00B14EA1" w:rsidP="00B14EA1">
      <w:pPr>
        <w:rPr>
          <w:rFonts w:ascii="Cambria" w:hAnsi="Cambria"/>
        </w:rPr>
      </w:pPr>
    </w:p>
    <w:p w14:paraId="1322BD9E" w14:textId="77777777" w:rsidR="00B14EA1" w:rsidRPr="00B67379" w:rsidRDefault="00B14EA1" w:rsidP="00584AE2">
      <w:pPr>
        <w:rPr>
          <w:rFonts w:ascii="Cambria" w:hAnsi="Cambria"/>
        </w:rPr>
      </w:pPr>
    </w:p>
    <w:sectPr w:rsidR="00B14EA1" w:rsidRPr="00B67379" w:rsidSect="007B0705">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E6D9" w14:textId="77777777" w:rsidR="00936040" w:rsidRDefault="00936040" w:rsidP="0011339B">
      <w:r>
        <w:separator/>
      </w:r>
    </w:p>
  </w:endnote>
  <w:endnote w:type="continuationSeparator" w:id="0">
    <w:p w14:paraId="78EF9469" w14:textId="77777777" w:rsidR="00936040" w:rsidRDefault="00936040" w:rsidP="0011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827540"/>
      <w:docPartObj>
        <w:docPartGallery w:val="Page Numbers (Bottom of Page)"/>
        <w:docPartUnique/>
      </w:docPartObj>
    </w:sdtPr>
    <w:sdtEndPr>
      <w:rPr>
        <w:rStyle w:val="PageNumber"/>
      </w:rPr>
    </w:sdtEndPr>
    <w:sdtContent>
      <w:p w14:paraId="4FE89941" w14:textId="69CDF5C2" w:rsidR="007B3CBE" w:rsidRDefault="007B3CBE" w:rsidP="00113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8FD43" w14:textId="77777777" w:rsidR="007B3CBE" w:rsidRDefault="007B3CBE" w:rsidP="00113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4989783"/>
      <w:docPartObj>
        <w:docPartGallery w:val="Page Numbers (Bottom of Page)"/>
        <w:docPartUnique/>
      </w:docPartObj>
    </w:sdtPr>
    <w:sdtEndPr>
      <w:rPr>
        <w:rStyle w:val="PageNumber"/>
      </w:rPr>
    </w:sdtEndPr>
    <w:sdtContent>
      <w:p w14:paraId="02EB1879" w14:textId="69DF313B" w:rsidR="007B3CBE" w:rsidRDefault="007B3CBE" w:rsidP="00113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E46B3" w14:textId="77777777" w:rsidR="007B3CBE" w:rsidRDefault="007B3CBE" w:rsidP="001133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B9DE" w14:textId="77777777" w:rsidR="00936040" w:rsidRDefault="00936040" w:rsidP="0011339B">
      <w:r>
        <w:separator/>
      </w:r>
    </w:p>
  </w:footnote>
  <w:footnote w:type="continuationSeparator" w:id="0">
    <w:p w14:paraId="1BFE9E5C" w14:textId="77777777" w:rsidR="00936040" w:rsidRDefault="00936040" w:rsidP="00113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375"/>
    <w:multiLevelType w:val="hybridMultilevel"/>
    <w:tmpl w:val="D50A85DE"/>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48F7729"/>
    <w:multiLevelType w:val="hybridMultilevel"/>
    <w:tmpl w:val="64FC6FE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85B7F7B"/>
    <w:multiLevelType w:val="hybridMultilevel"/>
    <w:tmpl w:val="CABE6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352CA"/>
    <w:multiLevelType w:val="hybridMultilevel"/>
    <w:tmpl w:val="A6988CF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E5735A3"/>
    <w:multiLevelType w:val="hybridMultilevel"/>
    <w:tmpl w:val="4EBACAA4"/>
    <w:lvl w:ilvl="0" w:tplc="0B3E9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83466"/>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30ADD"/>
    <w:multiLevelType w:val="hybridMultilevel"/>
    <w:tmpl w:val="D7F6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67A1"/>
    <w:multiLevelType w:val="hybridMultilevel"/>
    <w:tmpl w:val="2F4864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630" w:hanging="360"/>
      </w:pPr>
      <w:rPr>
        <w:rFonts w:ascii="Symbol" w:hAnsi="Symbol" w:hint="default"/>
      </w:rPr>
    </w:lvl>
    <w:lvl w:ilvl="3" w:tplc="FFFFFFFF" w:tentative="1">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8607F"/>
    <w:multiLevelType w:val="hybridMultilevel"/>
    <w:tmpl w:val="B8344B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B8F4F45"/>
    <w:multiLevelType w:val="hybridMultilevel"/>
    <w:tmpl w:val="9DA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E1A3C"/>
    <w:multiLevelType w:val="hybridMultilevel"/>
    <w:tmpl w:val="555A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01725"/>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9213E5"/>
    <w:multiLevelType w:val="hybridMultilevel"/>
    <w:tmpl w:val="B968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96E19"/>
    <w:multiLevelType w:val="multilevel"/>
    <w:tmpl w:val="11D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20A65"/>
    <w:multiLevelType w:val="hybridMultilevel"/>
    <w:tmpl w:val="FFFFFFFF"/>
    <w:lvl w:ilvl="0" w:tplc="107E3562">
      <w:start w:val="1"/>
      <w:numFmt w:val="bullet"/>
      <w:lvlText w:val=""/>
      <w:lvlJc w:val="left"/>
      <w:pPr>
        <w:ind w:left="720" w:hanging="360"/>
      </w:pPr>
      <w:rPr>
        <w:rFonts w:ascii="Symbol" w:hAnsi="Symbol" w:hint="default"/>
      </w:rPr>
    </w:lvl>
    <w:lvl w:ilvl="1" w:tplc="621086B0">
      <w:start w:val="1"/>
      <w:numFmt w:val="bullet"/>
      <w:lvlText w:val="o"/>
      <w:lvlJc w:val="left"/>
      <w:pPr>
        <w:ind w:left="1440" w:hanging="360"/>
      </w:pPr>
      <w:rPr>
        <w:rFonts w:ascii="Courier New" w:hAnsi="Courier New" w:hint="default"/>
      </w:rPr>
    </w:lvl>
    <w:lvl w:ilvl="2" w:tplc="9ED244BA">
      <w:start w:val="1"/>
      <w:numFmt w:val="bullet"/>
      <w:lvlText w:val=""/>
      <w:lvlJc w:val="left"/>
      <w:pPr>
        <w:ind w:left="1080" w:hanging="360"/>
      </w:pPr>
      <w:rPr>
        <w:rFonts w:ascii="Wingdings" w:hAnsi="Wingdings" w:hint="default"/>
      </w:rPr>
    </w:lvl>
    <w:lvl w:ilvl="3" w:tplc="00227716">
      <w:start w:val="1"/>
      <w:numFmt w:val="bullet"/>
      <w:lvlText w:val=""/>
      <w:lvlJc w:val="left"/>
      <w:pPr>
        <w:ind w:left="2880" w:hanging="360"/>
      </w:pPr>
      <w:rPr>
        <w:rFonts w:ascii="Symbol" w:hAnsi="Symbol" w:hint="default"/>
      </w:rPr>
    </w:lvl>
    <w:lvl w:ilvl="4" w:tplc="F9582650">
      <w:start w:val="1"/>
      <w:numFmt w:val="bullet"/>
      <w:lvlText w:val="o"/>
      <w:lvlJc w:val="left"/>
      <w:pPr>
        <w:ind w:left="3600" w:hanging="360"/>
      </w:pPr>
      <w:rPr>
        <w:rFonts w:ascii="Courier New" w:hAnsi="Courier New" w:hint="default"/>
      </w:rPr>
    </w:lvl>
    <w:lvl w:ilvl="5" w:tplc="4230985E">
      <w:start w:val="1"/>
      <w:numFmt w:val="bullet"/>
      <w:lvlText w:val=""/>
      <w:lvlJc w:val="left"/>
      <w:pPr>
        <w:ind w:left="4320" w:hanging="360"/>
      </w:pPr>
      <w:rPr>
        <w:rFonts w:ascii="Wingdings" w:hAnsi="Wingdings" w:hint="default"/>
      </w:rPr>
    </w:lvl>
    <w:lvl w:ilvl="6" w:tplc="F1363ABC">
      <w:start w:val="1"/>
      <w:numFmt w:val="bullet"/>
      <w:lvlText w:val=""/>
      <w:lvlJc w:val="left"/>
      <w:pPr>
        <w:ind w:left="5040" w:hanging="360"/>
      </w:pPr>
      <w:rPr>
        <w:rFonts w:ascii="Symbol" w:hAnsi="Symbol" w:hint="default"/>
      </w:rPr>
    </w:lvl>
    <w:lvl w:ilvl="7" w:tplc="874A8482">
      <w:start w:val="1"/>
      <w:numFmt w:val="bullet"/>
      <w:lvlText w:val="o"/>
      <w:lvlJc w:val="left"/>
      <w:pPr>
        <w:ind w:left="5760" w:hanging="360"/>
      </w:pPr>
      <w:rPr>
        <w:rFonts w:ascii="Courier New" w:hAnsi="Courier New" w:hint="default"/>
      </w:rPr>
    </w:lvl>
    <w:lvl w:ilvl="8" w:tplc="FDE4D3E0">
      <w:start w:val="1"/>
      <w:numFmt w:val="bullet"/>
      <w:lvlText w:val=""/>
      <w:lvlJc w:val="left"/>
      <w:pPr>
        <w:ind w:left="6480" w:hanging="360"/>
      </w:pPr>
      <w:rPr>
        <w:rFonts w:ascii="Wingdings" w:hAnsi="Wingdings" w:hint="default"/>
      </w:rPr>
    </w:lvl>
  </w:abstractNum>
  <w:abstractNum w:abstractNumId="15" w15:restartNumberingAfterBreak="0">
    <w:nsid w:val="3E783B09"/>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A27EB7"/>
    <w:multiLevelType w:val="hybridMultilevel"/>
    <w:tmpl w:val="02DC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C940DD"/>
    <w:multiLevelType w:val="hybridMultilevel"/>
    <w:tmpl w:val="4F9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084"/>
    <w:multiLevelType w:val="hybridMultilevel"/>
    <w:tmpl w:val="EFEE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00A1A"/>
    <w:multiLevelType w:val="hybridMultilevel"/>
    <w:tmpl w:val="13B2053A"/>
    <w:lvl w:ilvl="0" w:tplc="BFFA661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813EB"/>
    <w:multiLevelType w:val="hybridMultilevel"/>
    <w:tmpl w:val="368C204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4D3C"/>
    <w:multiLevelType w:val="hybridMultilevel"/>
    <w:tmpl w:val="FFFFFFFF"/>
    <w:lvl w:ilvl="0" w:tplc="99746610">
      <w:start w:val="1"/>
      <w:numFmt w:val="bullet"/>
      <w:lvlText w:val="o"/>
      <w:lvlJc w:val="left"/>
      <w:pPr>
        <w:ind w:left="720" w:hanging="360"/>
      </w:pPr>
      <w:rPr>
        <w:rFonts w:ascii="Courier New" w:hAnsi="Courier New" w:hint="default"/>
      </w:rPr>
    </w:lvl>
    <w:lvl w:ilvl="1" w:tplc="0C486E5E">
      <w:start w:val="1"/>
      <w:numFmt w:val="bullet"/>
      <w:lvlText w:val="o"/>
      <w:lvlJc w:val="left"/>
      <w:pPr>
        <w:ind w:left="1440" w:hanging="360"/>
      </w:pPr>
      <w:rPr>
        <w:rFonts w:ascii="Courier New" w:hAnsi="Courier New" w:hint="default"/>
      </w:rPr>
    </w:lvl>
    <w:lvl w:ilvl="2" w:tplc="816A48D4">
      <w:start w:val="1"/>
      <w:numFmt w:val="bullet"/>
      <w:lvlText w:val=""/>
      <w:lvlJc w:val="left"/>
      <w:pPr>
        <w:ind w:left="2160" w:hanging="360"/>
      </w:pPr>
      <w:rPr>
        <w:rFonts w:ascii="Wingdings" w:hAnsi="Wingdings" w:hint="default"/>
      </w:rPr>
    </w:lvl>
    <w:lvl w:ilvl="3" w:tplc="45264916">
      <w:start w:val="1"/>
      <w:numFmt w:val="bullet"/>
      <w:lvlText w:val=""/>
      <w:lvlJc w:val="left"/>
      <w:pPr>
        <w:ind w:left="2880" w:hanging="360"/>
      </w:pPr>
      <w:rPr>
        <w:rFonts w:ascii="Symbol" w:hAnsi="Symbol" w:hint="default"/>
      </w:rPr>
    </w:lvl>
    <w:lvl w:ilvl="4" w:tplc="2D56C7B2">
      <w:start w:val="1"/>
      <w:numFmt w:val="bullet"/>
      <w:lvlText w:val="o"/>
      <w:lvlJc w:val="left"/>
      <w:pPr>
        <w:ind w:left="3600" w:hanging="360"/>
      </w:pPr>
      <w:rPr>
        <w:rFonts w:ascii="Courier New" w:hAnsi="Courier New" w:hint="default"/>
      </w:rPr>
    </w:lvl>
    <w:lvl w:ilvl="5" w:tplc="6CBA8730">
      <w:start w:val="1"/>
      <w:numFmt w:val="bullet"/>
      <w:lvlText w:val=""/>
      <w:lvlJc w:val="left"/>
      <w:pPr>
        <w:ind w:left="4320" w:hanging="360"/>
      </w:pPr>
      <w:rPr>
        <w:rFonts w:ascii="Wingdings" w:hAnsi="Wingdings" w:hint="default"/>
      </w:rPr>
    </w:lvl>
    <w:lvl w:ilvl="6" w:tplc="D17C1110">
      <w:start w:val="1"/>
      <w:numFmt w:val="bullet"/>
      <w:lvlText w:val=""/>
      <w:lvlJc w:val="left"/>
      <w:pPr>
        <w:ind w:left="5040" w:hanging="360"/>
      </w:pPr>
      <w:rPr>
        <w:rFonts w:ascii="Symbol" w:hAnsi="Symbol" w:hint="default"/>
      </w:rPr>
    </w:lvl>
    <w:lvl w:ilvl="7" w:tplc="1310C758">
      <w:start w:val="1"/>
      <w:numFmt w:val="bullet"/>
      <w:lvlText w:val="o"/>
      <w:lvlJc w:val="left"/>
      <w:pPr>
        <w:ind w:left="5760" w:hanging="360"/>
      </w:pPr>
      <w:rPr>
        <w:rFonts w:ascii="Courier New" w:hAnsi="Courier New" w:hint="default"/>
      </w:rPr>
    </w:lvl>
    <w:lvl w:ilvl="8" w:tplc="3962D856">
      <w:start w:val="1"/>
      <w:numFmt w:val="bullet"/>
      <w:lvlText w:val=""/>
      <w:lvlJc w:val="left"/>
      <w:pPr>
        <w:ind w:left="6480" w:hanging="360"/>
      </w:pPr>
      <w:rPr>
        <w:rFonts w:ascii="Wingdings" w:hAnsi="Wingdings" w:hint="default"/>
      </w:rPr>
    </w:lvl>
  </w:abstractNum>
  <w:abstractNum w:abstractNumId="22" w15:restartNumberingAfterBreak="0">
    <w:nsid w:val="4FCD34EE"/>
    <w:multiLevelType w:val="hybridMultilevel"/>
    <w:tmpl w:val="B89A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B5F0D"/>
    <w:multiLevelType w:val="hybridMultilevel"/>
    <w:tmpl w:val="A306B18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4EB7A21"/>
    <w:multiLevelType w:val="hybridMultilevel"/>
    <w:tmpl w:val="432C65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77644"/>
    <w:multiLevelType w:val="hybridMultilevel"/>
    <w:tmpl w:val="0FBE3D38"/>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74B2498"/>
    <w:multiLevelType w:val="hybridMultilevel"/>
    <w:tmpl w:val="ED00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765C6"/>
    <w:multiLevelType w:val="hybridMultilevel"/>
    <w:tmpl w:val="47AC10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D9451FC"/>
    <w:multiLevelType w:val="hybridMultilevel"/>
    <w:tmpl w:val="C90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B262D"/>
    <w:multiLevelType w:val="hybridMultilevel"/>
    <w:tmpl w:val="47747908"/>
    <w:lvl w:ilvl="0" w:tplc="9640AFDE">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6662FE"/>
    <w:multiLevelType w:val="hybridMultilevel"/>
    <w:tmpl w:val="8D6C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1F5F"/>
    <w:multiLevelType w:val="hybridMultilevel"/>
    <w:tmpl w:val="FFFFFFFF"/>
    <w:lvl w:ilvl="0" w:tplc="8D22E128">
      <w:start w:val="1"/>
      <w:numFmt w:val="bullet"/>
      <w:lvlText w:val="o"/>
      <w:lvlJc w:val="left"/>
      <w:pPr>
        <w:ind w:left="720" w:hanging="360"/>
      </w:pPr>
      <w:rPr>
        <w:rFonts w:ascii="Courier New" w:hAnsi="Courier New" w:hint="default"/>
      </w:rPr>
    </w:lvl>
    <w:lvl w:ilvl="1" w:tplc="3558F0D2">
      <w:start w:val="1"/>
      <w:numFmt w:val="bullet"/>
      <w:lvlText w:val="o"/>
      <w:lvlJc w:val="left"/>
      <w:pPr>
        <w:ind w:left="1440" w:hanging="360"/>
      </w:pPr>
      <w:rPr>
        <w:rFonts w:ascii="Courier New" w:hAnsi="Courier New" w:hint="default"/>
      </w:rPr>
    </w:lvl>
    <w:lvl w:ilvl="2" w:tplc="34E0E6A8">
      <w:start w:val="1"/>
      <w:numFmt w:val="bullet"/>
      <w:lvlText w:val=""/>
      <w:lvlJc w:val="left"/>
      <w:pPr>
        <w:ind w:left="2160" w:hanging="360"/>
      </w:pPr>
      <w:rPr>
        <w:rFonts w:ascii="Wingdings" w:hAnsi="Wingdings" w:hint="default"/>
      </w:rPr>
    </w:lvl>
    <w:lvl w:ilvl="3" w:tplc="6EDC8D1E">
      <w:start w:val="1"/>
      <w:numFmt w:val="bullet"/>
      <w:lvlText w:val=""/>
      <w:lvlJc w:val="left"/>
      <w:pPr>
        <w:ind w:left="2880" w:hanging="360"/>
      </w:pPr>
      <w:rPr>
        <w:rFonts w:ascii="Symbol" w:hAnsi="Symbol" w:hint="default"/>
      </w:rPr>
    </w:lvl>
    <w:lvl w:ilvl="4" w:tplc="5BD4348E">
      <w:start w:val="1"/>
      <w:numFmt w:val="bullet"/>
      <w:lvlText w:val="o"/>
      <w:lvlJc w:val="left"/>
      <w:pPr>
        <w:ind w:left="3600" w:hanging="360"/>
      </w:pPr>
      <w:rPr>
        <w:rFonts w:ascii="Courier New" w:hAnsi="Courier New" w:hint="default"/>
      </w:rPr>
    </w:lvl>
    <w:lvl w:ilvl="5" w:tplc="9A88D47E">
      <w:start w:val="1"/>
      <w:numFmt w:val="bullet"/>
      <w:lvlText w:val=""/>
      <w:lvlJc w:val="left"/>
      <w:pPr>
        <w:ind w:left="4320" w:hanging="360"/>
      </w:pPr>
      <w:rPr>
        <w:rFonts w:ascii="Wingdings" w:hAnsi="Wingdings" w:hint="default"/>
      </w:rPr>
    </w:lvl>
    <w:lvl w:ilvl="6" w:tplc="8BCEE006">
      <w:start w:val="1"/>
      <w:numFmt w:val="bullet"/>
      <w:lvlText w:val=""/>
      <w:lvlJc w:val="left"/>
      <w:pPr>
        <w:ind w:left="5040" w:hanging="360"/>
      </w:pPr>
      <w:rPr>
        <w:rFonts w:ascii="Symbol" w:hAnsi="Symbol" w:hint="default"/>
      </w:rPr>
    </w:lvl>
    <w:lvl w:ilvl="7" w:tplc="D7AA57EA">
      <w:start w:val="1"/>
      <w:numFmt w:val="bullet"/>
      <w:lvlText w:val="o"/>
      <w:lvlJc w:val="left"/>
      <w:pPr>
        <w:ind w:left="5760" w:hanging="360"/>
      </w:pPr>
      <w:rPr>
        <w:rFonts w:ascii="Courier New" w:hAnsi="Courier New" w:hint="default"/>
      </w:rPr>
    </w:lvl>
    <w:lvl w:ilvl="8" w:tplc="2320F67C">
      <w:start w:val="1"/>
      <w:numFmt w:val="bullet"/>
      <w:lvlText w:val=""/>
      <w:lvlJc w:val="left"/>
      <w:pPr>
        <w:ind w:left="6480" w:hanging="360"/>
      </w:pPr>
      <w:rPr>
        <w:rFonts w:ascii="Wingdings" w:hAnsi="Wingdings" w:hint="default"/>
      </w:rPr>
    </w:lvl>
  </w:abstractNum>
  <w:abstractNum w:abstractNumId="32" w15:restartNumberingAfterBreak="0">
    <w:nsid w:val="68DD33F9"/>
    <w:multiLevelType w:val="hybridMultilevel"/>
    <w:tmpl w:val="26E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91D0B"/>
    <w:multiLevelType w:val="hybridMultilevel"/>
    <w:tmpl w:val="FFFFFFFF"/>
    <w:lvl w:ilvl="0" w:tplc="E6A04E3A">
      <w:start w:val="1"/>
      <w:numFmt w:val="bullet"/>
      <w:lvlText w:val=""/>
      <w:lvlJc w:val="left"/>
      <w:pPr>
        <w:ind w:left="360" w:hanging="360"/>
      </w:pPr>
      <w:rPr>
        <w:rFonts w:ascii="Symbol" w:hAnsi="Symbol" w:hint="default"/>
      </w:rPr>
    </w:lvl>
    <w:lvl w:ilvl="1" w:tplc="86BC6004">
      <w:start w:val="1"/>
      <w:numFmt w:val="bullet"/>
      <w:lvlText w:val="o"/>
      <w:lvlJc w:val="left"/>
      <w:pPr>
        <w:ind w:left="1080" w:hanging="360"/>
      </w:pPr>
      <w:rPr>
        <w:rFonts w:ascii="Courier New" w:hAnsi="Courier New" w:hint="default"/>
      </w:rPr>
    </w:lvl>
    <w:lvl w:ilvl="2" w:tplc="171CFFE0">
      <w:start w:val="1"/>
      <w:numFmt w:val="bullet"/>
      <w:lvlText w:val=""/>
      <w:lvlJc w:val="left"/>
      <w:pPr>
        <w:ind w:left="1800" w:hanging="360"/>
      </w:pPr>
      <w:rPr>
        <w:rFonts w:ascii="Wingdings" w:hAnsi="Wingdings" w:hint="default"/>
      </w:rPr>
    </w:lvl>
    <w:lvl w:ilvl="3" w:tplc="D84C829C">
      <w:start w:val="1"/>
      <w:numFmt w:val="bullet"/>
      <w:lvlText w:val=""/>
      <w:lvlJc w:val="left"/>
      <w:pPr>
        <w:ind w:left="2520" w:hanging="360"/>
      </w:pPr>
      <w:rPr>
        <w:rFonts w:ascii="Symbol" w:hAnsi="Symbol" w:hint="default"/>
      </w:rPr>
    </w:lvl>
    <w:lvl w:ilvl="4" w:tplc="0ADE3F1E">
      <w:start w:val="1"/>
      <w:numFmt w:val="bullet"/>
      <w:lvlText w:val="o"/>
      <w:lvlJc w:val="left"/>
      <w:pPr>
        <w:ind w:left="3240" w:hanging="360"/>
      </w:pPr>
      <w:rPr>
        <w:rFonts w:ascii="Courier New" w:hAnsi="Courier New" w:hint="default"/>
      </w:rPr>
    </w:lvl>
    <w:lvl w:ilvl="5" w:tplc="B1F8F9EC">
      <w:start w:val="1"/>
      <w:numFmt w:val="bullet"/>
      <w:lvlText w:val=""/>
      <w:lvlJc w:val="left"/>
      <w:pPr>
        <w:ind w:left="3960" w:hanging="360"/>
      </w:pPr>
      <w:rPr>
        <w:rFonts w:ascii="Wingdings" w:hAnsi="Wingdings" w:hint="default"/>
      </w:rPr>
    </w:lvl>
    <w:lvl w:ilvl="6" w:tplc="766A1EB8">
      <w:start w:val="1"/>
      <w:numFmt w:val="bullet"/>
      <w:lvlText w:val=""/>
      <w:lvlJc w:val="left"/>
      <w:pPr>
        <w:ind w:left="4680" w:hanging="360"/>
      </w:pPr>
      <w:rPr>
        <w:rFonts w:ascii="Symbol" w:hAnsi="Symbol" w:hint="default"/>
      </w:rPr>
    </w:lvl>
    <w:lvl w:ilvl="7" w:tplc="CDAAA858">
      <w:start w:val="1"/>
      <w:numFmt w:val="bullet"/>
      <w:lvlText w:val="o"/>
      <w:lvlJc w:val="left"/>
      <w:pPr>
        <w:ind w:left="5400" w:hanging="360"/>
      </w:pPr>
      <w:rPr>
        <w:rFonts w:ascii="Courier New" w:hAnsi="Courier New" w:hint="default"/>
      </w:rPr>
    </w:lvl>
    <w:lvl w:ilvl="8" w:tplc="A81837F0">
      <w:start w:val="1"/>
      <w:numFmt w:val="bullet"/>
      <w:lvlText w:val=""/>
      <w:lvlJc w:val="left"/>
      <w:pPr>
        <w:ind w:left="6120" w:hanging="360"/>
      </w:pPr>
      <w:rPr>
        <w:rFonts w:ascii="Wingdings" w:hAnsi="Wingdings" w:hint="default"/>
      </w:rPr>
    </w:lvl>
  </w:abstractNum>
  <w:abstractNum w:abstractNumId="34" w15:restartNumberingAfterBreak="0">
    <w:nsid w:val="6C9B4A1E"/>
    <w:multiLevelType w:val="multilevel"/>
    <w:tmpl w:val="5A56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B1909"/>
    <w:multiLevelType w:val="hybridMultilevel"/>
    <w:tmpl w:val="608C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531DD"/>
    <w:multiLevelType w:val="hybridMultilevel"/>
    <w:tmpl w:val="555A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1378D8"/>
    <w:multiLevelType w:val="hybridMultilevel"/>
    <w:tmpl w:val="FFFFFFFF"/>
    <w:lvl w:ilvl="0" w:tplc="6C4C01A8">
      <w:start w:val="1"/>
      <w:numFmt w:val="bullet"/>
      <w:lvlText w:val=""/>
      <w:lvlJc w:val="left"/>
      <w:pPr>
        <w:ind w:left="720" w:hanging="360"/>
      </w:pPr>
      <w:rPr>
        <w:rFonts w:ascii="Symbol" w:hAnsi="Symbol" w:hint="default"/>
      </w:rPr>
    </w:lvl>
    <w:lvl w:ilvl="1" w:tplc="0A468CDE">
      <w:start w:val="1"/>
      <w:numFmt w:val="bullet"/>
      <w:lvlText w:val="o"/>
      <w:lvlJc w:val="left"/>
      <w:pPr>
        <w:ind w:left="1440" w:hanging="360"/>
      </w:pPr>
      <w:rPr>
        <w:rFonts w:ascii="Courier New" w:hAnsi="Courier New" w:hint="default"/>
      </w:rPr>
    </w:lvl>
    <w:lvl w:ilvl="2" w:tplc="93EC5F16">
      <w:start w:val="1"/>
      <w:numFmt w:val="bullet"/>
      <w:lvlText w:val=""/>
      <w:lvlJc w:val="left"/>
      <w:pPr>
        <w:ind w:left="2160" w:hanging="360"/>
      </w:pPr>
      <w:rPr>
        <w:rFonts w:ascii="Wingdings" w:hAnsi="Wingdings" w:hint="default"/>
      </w:rPr>
    </w:lvl>
    <w:lvl w:ilvl="3" w:tplc="442CA64A">
      <w:start w:val="1"/>
      <w:numFmt w:val="bullet"/>
      <w:lvlText w:val=""/>
      <w:lvlJc w:val="left"/>
      <w:pPr>
        <w:ind w:left="2880" w:hanging="360"/>
      </w:pPr>
      <w:rPr>
        <w:rFonts w:ascii="Symbol" w:hAnsi="Symbol" w:hint="default"/>
      </w:rPr>
    </w:lvl>
    <w:lvl w:ilvl="4" w:tplc="E6B68890">
      <w:start w:val="1"/>
      <w:numFmt w:val="bullet"/>
      <w:lvlText w:val="o"/>
      <w:lvlJc w:val="left"/>
      <w:pPr>
        <w:ind w:left="3600" w:hanging="360"/>
      </w:pPr>
      <w:rPr>
        <w:rFonts w:ascii="Courier New" w:hAnsi="Courier New" w:hint="default"/>
      </w:rPr>
    </w:lvl>
    <w:lvl w:ilvl="5" w:tplc="97E837DE">
      <w:start w:val="1"/>
      <w:numFmt w:val="bullet"/>
      <w:lvlText w:val=""/>
      <w:lvlJc w:val="left"/>
      <w:pPr>
        <w:ind w:left="4320" w:hanging="360"/>
      </w:pPr>
      <w:rPr>
        <w:rFonts w:ascii="Wingdings" w:hAnsi="Wingdings" w:hint="default"/>
      </w:rPr>
    </w:lvl>
    <w:lvl w:ilvl="6" w:tplc="88548E98">
      <w:start w:val="1"/>
      <w:numFmt w:val="bullet"/>
      <w:lvlText w:val=""/>
      <w:lvlJc w:val="left"/>
      <w:pPr>
        <w:ind w:left="5040" w:hanging="360"/>
      </w:pPr>
      <w:rPr>
        <w:rFonts w:ascii="Symbol" w:hAnsi="Symbol" w:hint="default"/>
      </w:rPr>
    </w:lvl>
    <w:lvl w:ilvl="7" w:tplc="ED38FA96">
      <w:start w:val="1"/>
      <w:numFmt w:val="bullet"/>
      <w:lvlText w:val="o"/>
      <w:lvlJc w:val="left"/>
      <w:pPr>
        <w:ind w:left="5760" w:hanging="360"/>
      </w:pPr>
      <w:rPr>
        <w:rFonts w:ascii="Courier New" w:hAnsi="Courier New" w:hint="default"/>
      </w:rPr>
    </w:lvl>
    <w:lvl w:ilvl="8" w:tplc="07A6A7A4">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0"/>
  </w:num>
  <w:num w:numId="4">
    <w:abstractNumId w:val="5"/>
  </w:num>
  <w:num w:numId="5">
    <w:abstractNumId w:val="36"/>
  </w:num>
  <w:num w:numId="6">
    <w:abstractNumId w:val="11"/>
  </w:num>
  <w:num w:numId="7">
    <w:abstractNumId w:val="15"/>
  </w:num>
  <w:num w:numId="8">
    <w:abstractNumId w:val="2"/>
  </w:num>
  <w:num w:numId="9">
    <w:abstractNumId w:val="32"/>
  </w:num>
  <w:num w:numId="10">
    <w:abstractNumId w:val="31"/>
  </w:num>
  <w:num w:numId="11">
    <w:abstractNumId w:val="21"/>
  </w:num>
  <w:num w:numId="12">
    <w:abstractNumId w:val="33"/>
  </w:num>
  <w:num w:numId="13">
    <w:abstractNumId w:val="16"/>
  </w:num>
  <w:num w:numId="14">
    <w:abstractNumId w:val="26"/>
  </w:num>
  <w:num w:numId="15">
    <w:abstractNumId w:val="18"/>
  </w:num>
  <w:num w:numId="16">
    <w:abstractNumId w:val="24"/>
  </w:num>
  <w:num w:numId="17">
    <w:abstractNumId w:val="7"/>
  </w:num>
  <w:num w:numId="18">
    <w:abstractNumId w:val="14"/>
  </w:num>
  <w:num w:numId="19">
    <w:abstractNumId w:val="25"/>
  </w:num>
  <w:num w:numId="20">
    <w:abstractNumId w:val="37"/>
  </w:num>
  <w:num w:numId="21">
    <w:abstractNumId w:val="17"/>
  </w:num>
  <w:num w:numId="22">
    <w:abstractNumId w:val="4"/>
  </w:num>
  <w:num w:numId="23">
    <w:abstractNumId w:val="19"/>
  </w:num>
  <w:num w:numId="24">
    <w:abstractNumId w:val="35"/>
  </w:num>
  <w:num w:numId="25">
    <w:abstractNumId w:val="9"/>
  </w:num>
  <w:num w:numId="26">
    <w:abstractNumId w:val="13"/>
  </w:num>
  <w:num w:numId="27">
    <w:abstractNumId w:val="8"/>
  </w:num>
  <w:num w:numId="28">
    <w:abstractNumId w:val="3"/>
  </w:num>
  <w:num w:numId="29">
    <w:abstractNumId w:val="23"/>
  </w:num>
  <w:num w:numId="30">
    <w:abstractNumId w:val="0"/>
  </w:num>
  <w:num w:numId="31">
    <w:abstractNumId w:val="27"/>
  </w:num>
  <w:num w:numId="32">
    <w:abstractNumId w:val="1"/>
  </w:num>
  <w:num w:numId="33">
    <w:abstractNumId w:val="34"/>
  </w:num>
  <w:num w:numId="34">
    <w:abstractNumId w:val="20"/>
  </w:num>
  <w:num w:numId="35">
    <w:abstractNumId w:val="28"/>
  </w:num>
  <w:num w:numId="36">
    <w:abstractNumId w:val="6"/>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28"/>
    <w:rsid w:val="00007A2F"/>
    <w:rsid w:val="00040625"/>
    <w:rsid w:val="0004552E"/>
    <w:rsid w:val="00063880"/>
    <w:rsid w:val="00074FE0"/>
    <w:rsid w:val="000F131E"/>
    <w:rsid w:val="000F4571"/>
    <w:rsid w:val="000F757C"/>
    <w:rsid w:val="001000F6"/>
    <w:rsid w:val="0010623D"/>
    <w:rsid w:val="0011339B"/>
    <w:rsid w:val="001900A6"/>
    <w:rsid w:val="001D046B"/>
    <w:rsid w:val="001E537E"/>
    <w:rsid w:val="001E7E68"/>
    <w:rsid w:val="001F30BB"/>
    <w:rsid w:val="001F6B55"/>
    <w:rsid w:val="0021569A"/>
    <w:rsid w:val="00232EB8"/>
    <w:rsid w:val="002362D9"/>
    <w:rsid w:val="002422F3"/>
    <w:rsid w:val="00246EB2"/>
    <w:rsid w:val="0026364E"/>
    <w:rsid w:val="00264C2F"/>
    <w:rsid w:val="00266408"/>
    <w:rsid w:val="002A3B18"/>
    <w:rsid w:val="002B13EC"/>
    <w:rsid w:val="002B33F2"/>
    <w:rsid w:val="002E7DDA"/>
    <w:rsid w:val="002F3575"/>
    <w:rsid w:val="0030171E"/>
    <w:rsid w:val="003037BC"/>
    <w:rsid w:val="00321E80"/>
    <w:rsid w:val="00342476"/>
    <w:rsid w:val="00353E5C"/>
    <w:rsid w:val="00376861"/>
    <w:rsid w:val="003774F5"/>
    <w:rsid w:val="0038136C"/>
    <w:rsid w:val="003D3DE2"/>
    <w:rsid w:val="003F0590"/>
    <w:rsid w:val="003F19C9"/>
    <w:rsid w:val="00415F8E"/>
    <w:rsid w:val="00421FC9"/>
    <w:rsid w:val="00493C15"/>
    <w:rsid w:val="00526EDE"/>
    <w:rsid w:val="00540AB6"/>
    <w:rsid w:val="0056006E"/>
    <w:rsid w:val="0057473D"/>
    <w:rsid w:val="00584AE2"/>
    <w:rsid w:val="00587509"/>
    <w:rsid w:val="005E6994"/>
    <w:rsid w:val="005F27C0"/>
    <w:rsid w:val="005F34E5"/>
    <w:rsid w:val="00612C1D"/>
    <w:rsid w:val="00617F91"/>
    <w:rsid w:val="00640CC1"/>
    <w:rsid w:val="00640DB2"/>
    <w:rsid w:val="0064289E"/>
    <w:rsid w:val="006479F1"/>
    <w:rsid w:val="0066175E"/>
    <w:rsid w:val="00666D39"/>
    <w:rsid w:val="0067078F"/>
    <w:rsid w:val="00674CA1"/>
    <w:rsid w:val="006A493E"/>
    <w:rsid w:val="006C5E7E"/>
    <w:rsid w:val="006D384F"/>
    <w:rsid w:val="00702DFC"/>
    <w:rsid w:val="007323CA"/>
    <w:rsid w:val="00733B8C"/>
    <w:rsid w:val="00733EFB"/>
    <w:rsid w:val="00734010"/>
    <w:rsid w:val="00745B31"/>
    <w:rsid w:val="00745F71"/>
    <w:rsid w:val="00747031"/>
    <w:rsid w:val="007647A3"/>
    <w:rsid w:val="00787656"/>
    <w:rsid w:val="007A4E01"/>
    <w:rsid w:val="007B0705"/>
    <w:rsid w:val="007B2450"/>
    <w:rsid w:val="007B3CBE"/>
    <w:rsid w:val="007B515A"/>
    <w:rsid w:val="007D3E28"/>
    <w:rsid w:val="007D547D"/>
    <w:rsid w:val="007D78A2"/>
    <w:rsid w:val="007E0DEA"/>
    <w:rsid w:val="00804223"/>
    <w:rsid w:val="008250F4"/>
    <w:rsid w:val="00844020"/>
    <w:rsid w:val="00846D6B"/>
    <w:rsid w:val="00854E53"/>
    <w:rsid w:val="00883302"/>
    <w:rsid w:val="00891434"/>
    <w:rsid w:val="008A09F9"/>
    <w:rsid w:val="008A30BC"/>
    <w:rsid w:val="008A3436"/>
    <w:rsid w:val="008B3831"/>
    <w:rsid w:val="008B7E96"/>
    <w:rsid w:val="008C1605"/>
    <w:rsid w:val="008F4DF7"/>
    <w:rsid w:val="00905934"/>
    <w:rsid w:val="00912CD0"/>
    <w:rsid w:val="009141F8"/>
    <w:rsid w:val="00936040"/>
    <w:rsid w:val="0096176F"/>
    <w:rsid w:val="009A5ABA"/>
    <w:rsid w:val="009D387F"/>
    <w:rsid w:val="00A263F5"/>
    <w:rsid w:val="00A34147"/>
    <w:rsid w:val="00A37765"/>
    <w:rsid w:val="00A45412"/>
    <w:rsid w:val="00A5049E"/>
    <w:rsid w:val="00A5068C"/>
    <w:rsid w:val="00A5162E"/>
    <w:rsid w:val="00A5626D"/>
    <w:rsid w:val="00A601BE"/>
    <w:rsid w:val="00A70E5A"/>
    <w:rsid w:val="00A7103D"/>
    <w:rsid w:val="00A7269E"/>
    <w:rsid w:val="00AA24C6"/>
    <w:rsid w:val="00AB3900"/>
    <w:rsid w:val="00AB66AD"/>
    <w:rsid w:val="00AC3701"/>
    <w:rsid w:val="00AD28F1"/>
    <w:rsid w:val="00AF0242"/>
    <w:rsid w:val="00B02A72"/>
    <w:rsid w:val="00B14EA1"/>
    <w:rsid w:val="00B6658A"/>
    <w:rsid w:val="00B66C67"/>
    <w:rsid w:val="00B67379"/>
    <w:rsid w:val="00B92D11"/>
    <w:rsid w:val="00BD2681"/>
    <w:rsid w:val="00C30D90"/>
    <w:rsid w:val="00C31701"/>
    <w:rsid w:val="00C41EB2"/>
    <w:rsid w:val="00C52933"/>
    <w:rsid w:val="00C53ACB"/>
    <w:rsid w:val="00C6651F"/>
    <w:rsid w:val="00C9627A"/>
    <w:rsid w:val="00CF0615"/>
    <w:rsid w:val="00CF4330"/>
    <w:rsid w:val="00CF5C53"/>
    <w:rsid w:val="00CF699D"/>
    <w:rsid w:val="00D347F5"/>
    <w:rsid w:val="00D5592F"/>
    <w:rsid w:val="00D636EB"/>
    <w:rsid w:val="00D660D5"/>
    <w:rsid w:val="00D713A4"/>
    <w:rsid w:val="00D84A46"/>
    <w:rsid w:val="00D870BF"/>
    <w:rsid w:val="00D91483"/>
    <w:rsid w:val="00DA1A48"/>
    <w:rsid w:val="00DB47F1"/>
    <w:rsid w:val="00DC6AF8"/>
    <w:rsid w:val="00DE1689"/>
    <w:rsid w:val="00DF4942"/>
    <w:rsid w:val="00E025BC"/>
    <w:rsid w:val="00E37912"/>
    <w:rsid w:val="00E5475F"/>
    <w:rsid w:val="00EB3E6A"/>
    <w:rsid w:val="00EF6D14"/>
    <w:rsid w:val="00F34143"/>
    <w:rsid w:val="00F92DDA"/>
    <w:rsid w:val="00FB757A"/>
    <w:rsid w:val="00FC1BB6"/>
    <w:rsid w:val="00FC564A"/>
    <w:rsid w:val="00FC6C9F"/>
    <w:rsid w:val="00FC7543"/>
    <w:rsid w:val="00FE37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D8B"/>
  <w15:chartTrackingRefBased/>
  <w15:docId w15:val="{06D3DE1C-379E-F243-9ED6-281EC0C1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28"/>
  </w:style>
  <w:style w:type="paragraph" w:styleId="Heading1">
    <w:name w:val="heading 1"/>
    <w:basedOn w:val="Normal"/>
    <w:next w:val="Normal"/>
    <w:link w:val="Heading1Char"/>
    <w:uiPriority w:val="9"/>
    <w:qFormat/>
    <w:rsid w:val="007B07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7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28"/>
    <w:pPr>
      <w:spacing w:after="160" w:line="259" w:lineRule="auto"/>
      <w:ind w:left="720"/>
      <w:contextualSpacing/>
    </w:pPr>
    <w:rPr>
      <w:sz w:val="22"/>
      <w:szCs w:val="22"/>
    </w:rPr>
  </w:style>
  <w:style w:type="character" w:styleId="Hyperlink">
    <w:name w:val="Hyperlink"/>
    <w:basedOn w:val="DefaultParagraphFont"/>
    <w:uiPriority w:val="99"/>
    <w:unhideWhenUsed/>
    <w:rsid w:val="007D3E28"/>
    <w:rPr>
      <w:color w:val="0563C1" w:themeColor="hyperlink"/>
      <w:u w:val="single"/>
    </w:rPr>
  </w:style>
  <w:style w:type="character" w:styleId="UnresolvedMention">
    <w:name w:val="Unresolved Mention"/>
    <w:basedOn w:val="DefaultParagraphFont"/>
    <w:uiPriority w:val="99"/>
    <w:semiHidden/>
    <w:unhideWhenUsed/>
    <w:rsid w:val="00CF0615"/>
    <w:rPr>
      <w:color w:val="605E5C"/>
      <w:shd w:val="clear" w:color="auto" w:fill="E1DFDD"/>
    </w:rPr>
  </w:style>
  <w:style w:type="table" w:styleId="TableGrid">
    <w:name w:val="Table Grid"/>
    <w:basedOn w:val="TableNormal"/>
    <w:uiPriority w:val="39"/>
    <w:rsid w:val="00CF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03D"/>
    <w:rPr>
      <w:sz w:val="16"/>
      <w:szCs w:val="16"/>
    </w:rPr>
  </w:style>
  <w:style w:type="paragraph" w:styleId="CommentText">
    <w:name w:val="annotation text"/>
    <w:basedOn w:val="Normal"/>
    <w:link w:val="CommentTextChar"/>
    <w:uiPriority w:val="99"/>
    <w:semiHidden/>
    <w:unhideWhenUsed/>
    <w:rsid w:val="00A7103D"/>
    <w:rPr>
      <w:sz w:val="20"/>
      <w:szCs w:val="20"/>
    </w:rPr>
  </w:style>
  <w:style w:type="character" w:customStyle="1" w:styleId="CommentTextChar">
    <w:name w:val="Comment Text Char"/>
    <w:basedOn w:val="DefaultParagraphFont"/>
    <w:link w:val="CommentText"/>
    <w:uiPriority w:val="99"/>
    <w:semiHidden/>
    <w:rsid w:val="00A7103D"/>
    <w:rPr>
      <w:sz w:val="20"/>
      <w:szCs w:val="20"/>
    </w:rPr>
  </w:style>
  <w:style w:type="paragraph" w:styleId="CommentSubject">
    <w:name w:val="annotation subject"/>
    <w:basedOn w:val="CommentText"/>
    <w:next w:val="CommentText"/>
    <w:link w:val="CommentSubjectChar"/>
    <w:uiPriority w:val="99"/>
    <w:semiHidden/>
    <w:unhideWhenUsed/>
    <w:rsid w:val="00A7103D"/>
    <w:rPr>
      <w:b/>
      <w:bCs/>
    </w:rPr>
  </w:style>
  <w:style w:type="character" w:customStyle="1" w:styleId="CommentSubjectChar">
    <w:name w:val="Comment Subject Char"/>
    <w:basedOn w:val="CommentTextChar"/>
    <w:link w:val="CommentSubject"/>
    <w:uiPriority w:val="99"/>
    <w:semiHidden/>
    <w:rsid w:val="00A7103D"/>
    <w:rPr>
      <w:b/>
      <w:bCs/>
      <w:sz w:val="20"/>
      <w:szCs w:val="20"/>
    </w:rPr>
  </w:style>
  <w:style w:type="paragraph" w:styleId="BalloonText">
    <w:name w:val="Balloon Text"/>
    <w:basedOn w:val="Normal"/>
    <w:link w:val="BalloonTextChar"/>
    <w:uiPriority w:val="99"/>
    <w:semiHidden/>
    <w:unhideWhenUsed/>
    <w:rsid w:val="00A710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03D"/>
    <w:rPr>
      <w:rFonts w:ascii="Times New Roman" w:hAnsi="Times New Roman" w:cs="Times New Roman"/>
      <w:sz w:val="18"/>
      <w:szCs w:val="18"/>
    </w:rPr>
  </w:style>
  <w:style w:type="paragraph" w:customStyle="1" w:styleId="gmail-msolistparagraph">
    <w:name w:val="gmail-msolistparagraph"/>
    <w:basedOn w:val="Normal"/>
    <w:rsid w:val="00912C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12CD0"/>
  </w:style>
  <w:style w:type="character" w:styleId="FollowedHyperlink">
    <w:name w:val="FollowedHyperlink"/>
    <w:basedOn w:val="DefaultParagraphFont"/>
    <w:uiPriority w:val="99"/>
    <w:semiHidden/>
    <w:unhideWhenUsed/>
    <w:rsid w:val="007B0705"/>
    <w:rPr>
      <w:color w:val="954F72" w:themeColor="followedHyperlink"/>
      <w:u w:val="single"/>
    </w:rPr>
  </w:style>
  <w:style w:type="character" w:customStyle="1" w:styleId="Heading1Char">
    <w:name w:val="Heading 1 Char"/>
    <w:basedOn w:val="DefaultParagraphFont"/>
    <w:link w:val="Heading1"/>
    <w:uiPriority w:val="9"/>
    <w:rsid w:val="007B07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0705"/>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1339B"/>
    <w:pPr>
      <w:tabs>
        <w:tab w:val="center" w:pos="4680"/>
        <w:tab w:val="right" w:pos="9360"/>
      </w:tabs>
    </w:pPr>
  </w:style>
  <w:style w:type="character" w:customStyle="1" w:styleId="FooterChar">
    <w:name w:val="Footer Char"/>
    <w:basedOn w:val="DefaultParagraphFont"/>
    <w:link w:val="Footer"/>
    <w:uiPriority w:val="99"/>
    <w:rsid w:val="0011339B"/>
  </w:style>
  <w:style w:type="character" w:styleId="PageNumber">
    <w:name w:val="page number"/>
    <w:basedOn w:val="DefaultParagraphFont"/>
    <w:uiPriority w:val="99"/>
    <w:semiHidden/>
    <w:unhideWhenUsed/>
    <w:rsid w:val="0011339B"/>
  </w:style>
  <w:style w:type="paragraph" w:styleId="Revision">
    <w:name w:val="Revision"/>
    <w:hidden/>
    <w:uiPriority w:val="99"/>
    <w:semiHidden/>
    <w:rsid w:val="00C5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9286">
      <w:bodyDiv w:val="1"/>
      <w:marLeft w:val="0"/>
      <w:marRight w:val="0"/>
      <w:marTop w:val="0"/>
      <w:marBottom w:val="0"/>
      <w:divBdr>
        <w:top w:val="none" w:sz="0" w:space="0" w:color="auto"/>
        <w:left w:val="none" w:sz="0" w:space="0" w:color="auto"/>
        <w:bottom w:val="none" w:sz="0" w:space="0" w:color="auto"/>
        <w:right w:val="none" w:sz="0" w:space="0" w:color="auto"/>
      </w:divBdr>
    </w:div>
    <w:div w:id="325745049">
      <w:bodyDiv w:val="1"/>
      <w:marLeft w:val="0"/>
      <w:marRight w:val="0"/>
      <w:marTop w:val="0"/>
      <w:marBottom w:val="0"/>
      <w:divBdr>
        <w:top w:val="none" w:sz="0" w:space="0" w:color="auto"/>
        <w:left w:val="none" w:sz="0" w:space="0" w:color="auto"/>
        <w:bottom w:val="none" w:sz="0" w:space="0" w:color="auto"/>
        <w:right w:val="none" w:sz="0" w:space="0" w:color="auto"/>
      </w:divBdr>
    </w:div>
    <w:div w:id="446513158">
      <w:bodyDiv w:val="1"/>
      <w:marLeft w:val="0"/>
      <w:marRight w:val="0"/>
      <w:marTop w:val="0"/>
      <w:marBottom w:val="0"/>
      <w:divBdr>
        <w:top w:val="none" w:sz="0" w:space="0" w:color="auto"/>
        <w:left w:val="none" w:sz="0" w:space="0" w:color="auto"/>
        <w:bottom w:val="none" w:sz="0" w:space="0" w:color="auto"/>
        <w:right w:val="none" w:sz="0" w:space="0" w:color="auto"/>
      </w:divBdr>
    </w:div>
    <w:div w:id="879130831">
      <w:bodyDiv w:val="1"/>
      <w:marLeft w:val="0"/>
      <w:marRight w:val="0"/>
      <w:marTop w:val="0"/>
      <w:marBottom w:val="0"/>
      <w:divBdr>
        <w:top w:val="none" w:sz="0" w:space="0" w:color="auto"/>
        <w:left w:val="none" w:sz="0" w:space="0" w:color="auto"/>
        <w:bottom w:val="none" w:sz="0" w:space="0" w:color="auto"/>
        <w:right w:val="none" w:sz="0" w:space="0" w:color="auto"/>
      </w:divBdr>
    </w:div>
    <w:div w:id="1817910488">
      <w:bodyDiv w:val="1"/>
      <w:marLeft w:val="0"/>
      <w:marRight w:val="0"/>
      <w:marTop w:val="0"/>
      <w:marBottom w:val="0"/>
      <w:divBdr>
        <w:top w:val="none" w:sz="0" w:space="0" w:color="auto"/>
        <w:left w:val="none" w:sz="0" w:space="0" w:color="auto"/>
        <w:bottom w:val="none" w:sz="0" w:space="0" w:color="auto"/>
        <w:right w:val="none" w:sz="0" w:space="0" w:color="auto"/>
      </w:divBdr>
      <w:divsChild>
        <w:div w:id="1086997912">
          <w:marLeft w:val="720"/>
          <w:marRight w:val="0"/>
          <w:marTop w:val="0"/>
          <w:marBottom w:val="0"/>
          <w:divBdr>
            <w:top w:val="none" w:sz="0" w:space="0" w:color="auto"/>
            <w:left w:val="none" w:sz="0" w:space="0" w:color="auto"/>
            <w:bottom w:val="single" w:sz="12" w:space="1" w:color="auto"/>
            <w:right w:val="none" w:sz="0" w:space="0" w:color="auto"/>
          </w:divBdr>
        </w:div>
      </w:divsChild>
    </w:div>
    <w:div w:id="2023582540">
      <w:bodyDiv w:val="1"/>
      <w:marLeft w:val="0"/>
      <w:marRight w:val="0"/>
      <w:marTop w:val="0"/>
      <w:marBottom w:val="0"/>
      <w:divBdr>
        <w:top w:val="none" w:sz="0" w:space="0" w:color="auto"/>
        <w:left w:val="none" w:sz="0" w:space="0" w:color="auto"/>
        <w:bottom w:val="none" w:sz="0" w:space="0" w:color="auto"/>
        <w:right w:val="none" w:sz="0" w:space="0" w:color="auto"/>
      </w:divBdr>
    </w:div>
    <w:div w:id="2103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11-09-20-ee-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dcterms:created xsi:type="dcterms:W3CDTF">2020-11-16T16:01:00Z</dcterms:created>
  <dcterms:modified xsi:type="dcterms:W3CDTF">2020-11-16T17:38:00Z</dcterms:modified>
</cp:coreProperties>
</file>