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06B4D" w14:textId="24A74D6F" w:rsidR="009962E3" w:rsidRPr="00A40E5C" w:rsidRDefault="009962E3" w:rsidP="009962E3">
      <w:pPr>
        <w:jc w:val="center"/>
        <w:rPr>
          <w:rFonts w:ascii="Calibri" w:hAnsi="Calibri" w:cs="Calibri"/>
          <w:b/>
          <w:bCs/>
          <w:sz w:val="28"/>
          <w:szCs w:val="28"/>
        </w:rPr>
      </w:pPr>
      <w:r w:rsidRPr="00A40E5C">
        <w:rPr>
          <w:rFonts w:ascii="Calibri" w:hAnsi="Calibri" w:cs="Calibri"/>
          <w:b/>
          <w:bCs/>
          <w:sz w:val="28"/>
          <w:szCs w:val="28"/>
        </w:rPr>
        <w:t xml:space="preserve">CAEECC Compensation Task Force </w:t>
      </w:r>
      <w:r w:rsidR="0044471F">
        <w:rPr>
          <w:rFonts w:ascii="Calibri" w:hAnsi="Calibri" w:cs="Calibri"/>
          <w:b/>
          <w:bCs/>
          <w:sz w:val="28"/>
          <w:szCs w:val="28"/>
        </w:rPr>
        <w:t>(TF)</w:t>
      </w:r>
    </w:p>
    <w:p w14:paraId="6230AF2C" w14:textId="4DB7987A" w:rsidR="0043177E" w:rsidRPr="00A40E5C" w:rsidRDefault="009962E3" w:rsidP="00CE37B9">
      <w:pPr>
        <w:jc w:val="center"/>
        <w:rPr>
          <w:rFonts w:ascii="Calibri" w:hAnsi="Calibri" w:cs="Calibri"/>
          <w:b/>
          <w:bCs/>
        </w:rPr>
      </w:pPr>
      <w:r w:rsidRPr="00A40E5C">
        <w:rPr>
          <w:rFonts w:ascii="Calibri" w:hAnsi="Calibri" w:cs="Calibri"/>
          <w:b/>
          <w:bCs/>
        </w:rPr>
        <w:t xml:space="preserve">Draft </w:t>
      </w:r>
      <w:r w:rsidR="0063122F" w:rsidRPr="00A40E5C">
        <w:rPr>
          <w:rFonts w:ascii="Calibri" w:hAnsi="Calibri" w:cs="Calibri"/>
          <w:b/>
          <w:bCs/>
        </w:rPr>
        <w:t>Scope of Work (SOW)</w:t>
      </w:r>
      <w:r w:rsidRPr="00A40E5C">
        <w:rPr>
          <w:rFonts w:ascii="Calibri" w:hAnsi="Calibri" w:cs="Calibri"/>
          <w:b/>
          <w:bCs/>
        </w:rPr>
        <w:t xml:space="preserve"> 5/</w:t>
      </w:r>
      <w:r w:rsidR="00311C4C">
        <w:rPr>
          <w:rFonts w:ascii="Calibri" w:hAnsi="Calibri" w:cs="Calibri"/>
          <w:b/>
          <w:bCs/>
        </w:rPr>
        <w:t>31</w:t>
      </w:r>
      <w:r w:rsidRPr="00A40E5C">
        <w:rPr>
          <w:rFonts w:ascii="Calibri" w:hAnsi="Calibri" w:cs="Calibri"/>
          <w:b/>
          <w:bCs/>
        </w:rPr>
        <w:t>/2022</w:t>
      </w:r>
    </w:p>
    <w:p w14:paraId="3110F4F8" w14:textId="78E5C81E" w:rsidR="009962E3" w:rsidRPr="00A40E5C" w:rsidRDefault="009962E3" w:rsidP="009962E3">
      <w:pPr>
        <w:pStyle w:val="Heading1"/>
        <w:rPr>
          <w:rFonts w:ascii="Calibri" w:hAnsi="Calibri" w:cs="Calibri"/>
          <w:sz w:val="28"/>
          <w:szCs w:val="28"/>
        </w:rPr>
      </w:pPr>
      <w:r w:rsidRPr="00A40E5C">
        <w:rPr>
          <w:rFonts w:ascii="Calibri" w:hAnsi="Calibri" w:cs="Calibri"/>
          <w:sz w:val="28"/>
          <w:szCs w:val="28"/>
        </w:rPr>
        <w:t>Brief Background on CAEECC and its Justice, Diversity, Equity &amp; Inclusion</w:t>
      </w:r>
      <w:r w:rsidR="000C6063" w:rsidRPr="00A40E5C">
        <w:rPr>
          <w:rFonts w:ascii="Calibri" w:hAnsi="Calibri" w:cs="Calibri"/>
          <w:sz w:val="28"/>
          <w:szCs w:val="28"/>
        </w:rPr>
        <w:t xml:space="preserve"> (JEDI)</w:t>
      </w:r>
      <w:r w:rsidRPr="00A40E5C">
        <w:rPr>
          <w:rFonts w:ascii="Calibri" w:hAnsi="Calibri" w:cs="Calibri"/>
          <w:sz w:val="28"/>
          <w:szCs w:val="28"/>
        </w:rPr>
        <w:t xml:space="preserve"> Efforts:  </w:t>
      </w:r>
    </w:p>
    <w:p w14:paraId="24D550BA" w14:textId="475D2B1E" w:rsidR="009962E3" w:rsidRPr="00A40E5C" w:rsidRDefault="009962E3" w:rsidP="009962E3">
      <w:pPr>
        <w:rPr>
          <w:rFonts w:ascii="Calibri" w:hAnsi="Calibri" w:cs="Calibri"/>
          <w:sz w:val="22"/>
          <w:szCs w:val="22"/>
        </w:rPr>
      </w:pPr>
      <w:r w:rsidRPr="00A40E5C">
        <w:rPr>
          <w:rFonts w:ascii="Calibri" w:hAnsi="Calibri" w:cs="Calibri"/>
          <w:color w:val="000000"/>
          <w:sz w:val="22"/>
          <w:szCs w:val="22"/>
        </w:rPr>
        <w:t xml:space="preserve">The </w:t>
      </w:r>
      <w:r w:rsidR="0040343B" w:rsidRPr="00A40E5C">
        <w:rPr>
          <w:rFonts w:ascii="Calibri" w:hAnsi="Calibri" w:cs="Calibri"/>
          <w:sz w:val="22"/>
          <w:szCs w:val="22"/>
        </w:rPr>
        <w:t xml:space="preserve">California Energy Efficiency Coordinating </w:t>
      </w:r>
      <w:r w:rsidR="00612F9F" w:rsidRPr="00A40E5C">
        <w:rPr>
          <w:rFonts w:ascii="Calibri" w:hAnsi="Calibri" w:cs="Calibri"/>
          <w:sz w:val="22"/>
          <w:szCs w:val="22"/>
        </w:rPr>
        <w:t xml:space="preserve">Committee </w:t>
      </w:r>
      <w:r w:rsidR="0040343B" w:rsidRPr="00A40E5C">
        <w:rPr>
          <w:rFonts w:ascii="Calibri" w:hAnsi="Calibri" w:cs="Calibri"/>
          <w:sz w:val="22"/>
          <w:szCs w:val="22"/>
        </w:rPr>
        <w:t>(</w:t>
      </w:r>
      <w:hyperlink r:id="rId8" w:tgtFrame="_blank" w:history="1">
        <w:r w:rsidR="0040343B" w:rsidRPr="00A40E5C">
          <w:rPr>
            <w:rStyle w:val="Hyperlink"/>
            <w:rFonts w:ascii="Calibri" w:eastAsiaTheme="majorEastAsia" w:hAnsi="Calibri" w:cs="Calibri"/>
            <w:sz w:val="22"/>
            <w:szCs w:val="22"/>
          </w:rPr>
          <w:t>CAEECC</w:t>
        </w:r>
      </w:hyperlink>
      <w:r w:rsidR="0040343B" w:rsidRPr="00A40E5C">
        <w:rPr>
          <w:rFonts w:ascii="Calibri" w:hAnsi="Calibri" w:cs="Calibri"/>
          <w:sz w:val="22"/>
          <w:szCs w:val="22"/>
        </w:rPr>
        <w:t xml:space="preserve">) </w:t>
      </w:r>
      <w:r w:rsidRPr="00A40E5C">
        <w:rPr>
          <w:rFonts w:ascii="Calibri" w:hAnsi="Calibri" w:cs="Calibri"/>
          <w:color w:val="000000"/>
          <w:sz w:val="22"/>
          <w:szCs w:val="22"/>
        </w:rPr>
        <w:t xml:space="preserve">is a stakeholder-driven collaborative that makes </w:t>
      </w:r>
      <w:r w:rsidR="00896FA4" w:rsidRPr="00C116AF">
        <w:rPr>
          <w:rFonts w:ascii="Calibri" w:hAnsi="Calibri" w:cs="Calibri"/>
        </w:rPr>
        <w:t>that discusses energy efficiency programs administered by Program Administrators</w:t>
      </w:r>
      <w:r w:rsidRPr="00A40E5C">
        <w:rPr>
          <w:rFonts w:ascii="Calibri" w:hAnsi="Calibri" w:cs="Calibri"/>
          <w:color w:val="000000"/>
          <w:sz w:val="22"/>
          <w:szCs w:val="22"/>
        </w:rPr>
        <w:t xml:space="preserve">. </w:t>
      </w:r>
      <w:r w:rsidR="00896FA4" w:rsidRPr="00C116AF">
        <w:rPr>
          <w:rFonts w:ascii="Calibri" w:hAnsi="Calibri" w:cs="Calibri"/>
        </w:rPr>
        <w:t xml:space="preserve">The California Public Utilities Commission (CPUC) </w:t>
      </w:r>
      <w:r w:rsidRPr="00A40E5C">
        <w:rPr>
          <w:rFonts w:ascii="Calibri" w:hAnsi="Calibri" w:cs="Calibri"/>
          <w:color w:val="000000"/>
          <w:sz w:val="22"/>
          <w:szCs w:val="22"/>
        </w:rPr>
        <w:t xml:space="preserve">has asked CAEECC to place greater emphasis on equity, inclusion, and access – in alignment with its Environmental and Social Justice Action Plan. </w:t>
      </w:r>
      <w:r w:rsidR="00ED2F99" w:rsidRPr="00A40E5C">
        <w:rPr>
          <w:rFonts w:ascii="Calibri" w:hAnsi="Calibri" w:cs="Calibri"/>
          <w:sz w:val="22"/>
          <w:szCs w:val="22"/>
        </w:rPr>
        <w:t>In furtherance of the CPUC goals, and f</w:t>
      </w:r>
      <w:r w:rsidRPr="00A40E5C">
        <w:rPr>
          <w:rFonts w:ascii="Calibri" w:hAnsi="Calibri" w:cs="Calibri"/>
          <w:sz w:val="22"/>
          <w:szCs w:val="22"/>
        </w:rPr>
        <w:t>ollowing the recommendations of the CAEECC Composition, Diversity, Equity &amp; Inclusion Working Group (CDEI WG), which met January-March 2022, CAEECC is initiating a two-stage process.</w:t>
      </w:r>
      <w:r w:rsidR="00ED2F99" w:rsidRPr="00A40E5C">
        <w:rPr>
          <w:rFonts w:ascii="Calibri" w:hAnsi="Calibri" w:cs="Calibri"/>
          <w:sz w:val="22"/>
          <w:szCs w:val="22"/>
        </w:rPr>
        <w:t xml:space="preserve"> </w:t>
      </w:r>
    </w:p>
    <w:p w14:paraId="1DEAA19E" w14:textId="77777777" w:rsidR="00C116AF" w:rsidRPr="00A40E5C" w:rsidRDefault="00C116AF" w:rsidP="009962E3">
      <w:pPr>
        <w:rPr>
          <w:rFonts w:ascii="Calibri" w:hAnsi="Calibri" w:cs="Calibri"/>
          <w:sz w:val="22"/>
          <w:szCs w:val="22"/>
        </w:rPr>
      </w:pPr>
    </w:p>
    <w:p w14:paraId="66E46D2F" w14:textId="01226A50" w:rsidR="009962E3" w:rsidRPr="00A40E5C" w:rsidRDefault="009962E3" w:rsidP="009962E3">
      <w:pPr>
        <w:rPr>
          <w:rFonts w:ascii="Calibri" w:hAnsi="Calibri" w:cs="Calibri"/>
          <w:sz w:val="22"/>
          <w:szCs w:val="22"/>
        </w:rPr>
      </w:pPr>
      <w:r w:rsidRPr="00A40E5C">
        <w:rPr>
          <w:rFonts w:ascii="Calibri" w:hAnsi="Calibri" w:cs="Calibri"/>
          <w:sz w:val="22"/>
          <w:szCs w:val="22"/>
        </w:rPr>
        <w:t xml:space="preserve">The first stage of this process will be a Compensation Task Force, charged with developing a pilot compensation mechanism for eligible members of a future Working Group focused on CAEECC’s JEDI efforts. The second stage will be a new JEDI-related Working Group (name TBD) focused on furthering the work of the CAEECC CDEI WG. </w:t>
      </w:r>
    </w:p>
    <w:p w14:paraId="643DA40D" w14:textId="4B6B0C8D" w:rsidR="009962E3" w:rsidRPr="00A40E5C" w:rsidRDefault="009962E3" w:rsidP="009962E3">
      <w:pPr>
        <w:rPr>
          <w:rFonts w:ascii="Calibri" w:hAnsi="Calibri" w:cs="Calibri"/>
          <w:sz w:val="22"/>
          <w:szCs w:val="22"/>
        </w:rPr>
      </w:pPr>
    </w:p>
    <w:p w14:paraId="64CD5915" w14:textId="77974386" w:rsidR="00C67803" w:rsidRPr="00A40E5C" w:rsidRDefault="00C67803" w:rsidP="009962E3">
      <w:pPr>
        <w:rPr>
          <w:rFonts w:ascii="Calibri" w:hAnsi="Calibri" w:cs="Calibri"/>
          <w:sz w:val="22"/>
          <w:szCs w:val="22"/>
        </w:rPr>
      </w:pPr>
      <w:r w:rsidRPr="00A40E5C">
        <w:rPr>
          <w:rFonts w:ascii="Calibri" w:hAnsi="Calibri" w:cs="Calibri"/>
          <w:sz w:val="22"/>
          <w:szCs w:val="22"/>
        </w:rPr>
        <w:t>The full list of Compensation recommendations, and detailed accompanying research and supporting information, can be found on the CAEECC website.</w:t>
      </w:r>
      <w:r w:rsidRPr="00A40E5C">
        <w:rPr>
          <w:rStyle w:val="FootnoteReference"/>
          <w:rFonts w:ascii="Calibri" w:hAnsi="Calibri" w:cs="Calibri"/>
          <w:sz w:val="22"/>
          <w:szCs w:val="22"/>
        </w:rPr>
        <w:footnoteReference w:id="1"/>
      </w:r>
    </w:p>
    <w:p w14:paraId="29CCF215" w14:textId="18B44E46" w:rsidR="009962E3" w:rsidRPr="00A40E5C" w:rsidRDefault="0040343B" w:rsidP="009962E3">
      <w:pPr>
        <w:pStyle w:val="Heading1"/>
        <w:rPr>
          <w:rFonts w:ascii="Calibri" w:hAnsi="Calibri" w:cs="Calibri"/>
          <w:sz w:val="28"/>
          <w:szCs w:val="28"/>
        </w:rPr>
      </w:pPr>
      <w:r w:rsidRPr="00A40E5C">
        <w:rPr>
          <w:rFonts w:ascii="Calibri" w:hAnsi="Calibri" w:cs="Calibri"/>
          <w:sz w:val="28"/>
          <w:szCs w:val="28"/>
        </w:rPr>
        <w:t>T</w:t>
      </w:r>
      <w:r w:rsidR="009962E3" w:rsidRPr="00A40E5C">
        <w:rPr>
          <w:rFonts w:ascii="Calibri" w:hAnsi="Calibri" w:cs="Calibri"/>
          <w:sz w:val="28"/>
          <w:szCs w:val="28"/>
        </w:rPr>
        <w:t>ask Force Charge &amp; Scope:</w:t>
      </w:r>
    </w:p>
    <w:p w14:paraId="40BDD97C" w14:textId="2984E328" w:rsidR="009962E3" w:rsidRPr="00A40E5C" w:rsidRDefault="0040343B">
      <w:pPr>
        <w:rPr>
          <w:rFonts w:ascii="Calibri" w:hAnsi="Calibri" w:cs="Calibri"/>
          <w:sz w:val="22"/>
          <w:szCs w:val="22"/>
        </w:rPr>
      </w:pPr>
      <w:r w:rsidRPr="00A40E5C">
        <w:rPr>
          <w:rFonts w:ascii="Calibri" w:hAnsi="Calibri" w:cs="Calibri"/>
          <w:sz w:val="22"/>
          <w:szCs w:val="22"/>
        </w:rPr>
        <w:t>The Comp</w:t>
      </w:r>
      <w:r w:rsidR="0044471F">
        <w:rPr>
          <w:rFonts w:ascii="Calibri" w:hAnsi="Calibri" w:cs="Calibri"/>
          <w:sz w:val="22"/>
          <w:szCs w:val="22"/>
        </w:rPr>
        <w:t>ensation</w:t>
      </w:r>
      <w:r w:rsidRPr="00A40E5C">
        <w:rPr>
          <w:rFonts w:ascii="Calibri" w:hAnsi="Calibri" w:cs="Calibri"/>
          <w:sz w:val="22"/>
          <w:szCs w:val="22"/>
        </w:rPr>
        <w:t xml:space="preserve"> TF is charged with developing a</w:t>
      </w:r>
      <w:r w:rsidR="00084CA2">
        <w:rPr>
          <w:rFonts w:ascii="Calibri" w:hAnsi="Calibri" w:cs="Calibri"/>
          <w:sz w:val="22"/>
          <w:szCs w:val="22"/>
        </w:rPr>
        <w:t xml:space="preserve"> </w:t>
      </w:r>
      <w:r w:rsidRPr="00A40E5C">
        <w:rPr>
          <w:rFonts w:ascii="Calibri" w:hAnsi="Calibri" w:cs="Calibri"/>
          <w:sz w:val="22"/>
          <w:szCs w:val="22"/>
        </w:rPr>
        <w:t xml:space="preserve">compensation mechanism for eligible members </w:t>
      </w:r>
      <w:r w:rsidR="00084CA2">
        <w:rPr>
          <w:rFonts w:ascii="Calibri" w:hAnsi="Calibri" w:cs="Calibri"/>
          <w:sz w:val="22"/>
          <w:szCs w:val="22"/>
        </w:rPr>
        <w:t xml:space="preserve">to pilot for </w:t>
      </w:r>
      <w:r w:rsidRPr="00A40E5C">
        <w:rPr>
          <w:rFonts w:ascii="Calibri" w:hAnsi="Calibri" w:cs="Calibri"/>
          <w:sz w:val="22"/>
          <w:szCs w:val="22"/>
        </w:rPr>
        <w:t>a future Working Group focused on CAEECC’s JEDI efforts.</w:t>
      </w:r>
      <w:r w:rsidR="0062091C" w:rsidRPr="00A40E5C">
        <w:rPr>
          <w:rFonts w:ascii="Calibri" w:hAnsi="Calibri" w:cs="Calibri"/>
          <w:sz w:val="22"/>
          <w:szCs w:val="22"/>
        </w:rPr>
        <w:t xml:space="preserve"> </w:t>
      </w:r>
      <w:r w:rsidR="002D031B" w:rsidRPr="00A40E5C">
        <w:rPr>
          <w:rFonts w:ascii="Calibri" w:hAnsi="Calibri" w:cs="Calibri"/>
          <w:sz w:val="22"/>
          <w:szCs w:val="22"/>
        </w:rPr>
        <w:t>T</w:t>
      </w:r>
      <w:r w:rsidR="0062091C" w:rsidRPr="00A40E5C">
        <w:rPr>
          <w:rFonts w:ascii="Calibri" w:hAnsi="Calibri" w:cs="Calibri"/>
          <w:sz w:val="22"/>
          <w:szCs w:val="22"/>
        </w:rPr>
        <w:t xml:space="preserve">he </w:t>
      </w:r>
      <w:r w:rsidR="00611258" w:rsidRPr="00A40E5C">
        <w:rPr>
          <w:rFonts w:ascii="Calibri" w:hAnsi="Calibri" w:cs="Calibri"/>
          <w:sz w:val="22"/>
          <w:szCs w:val="22"/>
        </w:rPr>
        <w:t>Comp</w:t>
      </w:r>
      <w:r w:rsidR="0044471F">
        <w:rPr>
          <w:rFonts w:ascii="Calibri" w:hAnsi="Calibri" w:cs="Calibri"/>
          <w:sz w:val="22"/>
          <w:szCs w:val="22"/>
        </w:rPr>
        <w:t>ensation</w:t>
      </w:r>
      <w:r w:rsidR="00611258" w:rsidRPr="00A40E5C">
        <w:rPr>
          <w:rFonts w:ascii="Calibri" w:hAnsi="Calibri" w:cs="Calibri"/>
          <w:sz w:val="22"/>
          <w:szCs w:val="22"/>
        </w:rPr>
        <w:t xml:space="preserve"> </w:t>
      </w:r>
      <w:r w:rsidR="0062091C" w:rsidRPr="00A40E5C">
        <w:rPr>
          <w:rFonts w:ascii="Calibri" w:hAnsi="Calibri" w:cs="Calibri"/>
          <w:sz w:val="22"/>
          <w:szCs w:val="22"/>
        </w:rPr>
        <w:t xml:space="preserve">TF’s scope </w:t>
      </w:r>
      <w:r w:rsidR="002A7EE2" w:rsidRPr="00A40E5C">
        <w:rPr>
          <w:rFonts w:ascii="Calibri" w:hAnsi="Calibri" w:cs="Calibri"/>
          <w:sz w:val="22"/>
          <w:szCs w:val="22"/>
        </w:rPr>
        <w:t xml:space="preserve">will focus only on funding for </w:t>
      </w:r>
      <w:r w:rsidR="00683AF0">
        <w:rPr>
          <w:rFonts w:ascii="Calibri" w:hAnsi="Calibri" w:cs="Calibri"/>
          <w:sz w:val="22"/>
          <w:szCs w:val="22"/>
        </w:rPr>
        <w:t>the JEDI-focused</w:t>
      </w:r>
      <w:r w:rsidR="002A7EE2" w:rsidRPr="00A40E5C">
        <w:rPr>
          <w:rFonts w:ascii="Calibri" w:hAnsi="Calibri" w:cs="Calibri"/>
          <w:sz w:val="22"/>
          <w:szCs w:val="22"/>
        </w:rPr>
        <w:t xml:space="preserve"> WG and </w:t>
      </w:r>
      <w:r w:rsidR="002A7EE2" w:rsidRPr="00A40E5C">
        <w:rPr>
          <w:rFonts w:ascii="Calibri" w:hAnsi="Calibri" w:cs="Calibri"/>
          <w:i/>
          <w:iCs/>
          <w:sz w:val="22"/>
          <w:szCs w:val="22"/>
        </w:rPr>
        <w:t xml:space="preserve">not </w:t>
      </w:r>
      <w:r w:rsidR="0062091C" w:rsidRPr="00A40E5C">
        <w:rPr>
          <w:rFonts w:ascii="Calibri" w:hAnsi="Calibri" w:cs="Calibri"/>
          <w:sz w:val="22"/>
          <w:szCs w:val="22"/>
        </w:rPr>
        <w:t xml:space="preserve">for other CAEECC activities. </w:t>
      </w:r>
    </w:p>
    <w:p w14:paraId="6E10E58A" w14:textId="69F7896D" w:rsidR="0062091C" w:rsidRPr="00A40E5C" w:rsidRDefault="0062091C" w:rsidP="00986B1E">
      <w:pPr>
        <w:pStyle w:val="Heading1"/>
        <w:rPr>
          <w:rFonts w:ascii="Calibri" w:hAnsi="Calibri" w:cs="Calibri"/>
          <w:sz w:val="28"/>
          <w:szCs w:val="28"/>
        </w:rPr>
      </w:pPr>
      <w:r w:rsidRPr="00A40E5C">
        <w:rPr>
          <w:rFonts w:ascii="Calibri" w:hAnsi="Calibri" w:cs="Calibri"/>
          <w:sz w:val="28"/>
          <w:szCs w:val="28"/>
        </w:rPr>
        <w:t>Key Questions</w:t>
      </w:r>
      <w:r w:rsidR="00986B1E" w:rsidRPr="00A40E5C">
        <w:rPr>
          <w:rFonts w:ascii="Calibri" w:hAnsi="Calibri" w:cs="Calibri"/>
          <w:sz w:val="28"/>
          <w:szCs w:val="28"/>
        </w:rPr>
        <w:t>:</w:t>
      </w:r>
    </w:p>
    <w:p w14:paraId="088953C2" w14:textId="18E05BED" w:rsidR="0062091C" w:rsidRPr="00A40E5C" w:rsidRDefault="0062091C" w:rsidP="0062091C">
      <w:pPr>
        <w:pStyle w:val="ListParagraph"/>
        <w:numPr>
          <w:ilvl w:val="0"/>
          <w:numId w:val="7"/>
        </w:numPr>
        <w:rPr>
          <w:rFonts w:ascii="Calibri" w:hAnsi="Calibri" w:cs="Calibri"/>
          <w:sz w:val="22"/>
          <w:szCs w:val="22"/>
        </w:rPr>
      </w:pPr>
      <w:r w:rsidRPr="00A40E5C">
        <w:rPr>
          <w:rFonts w:ascii="Calibri" w:hAnsi="Calibri" w:cs="Calibri"/>
          <w:sz w:val="22"/>
          <w:szCs w:val="22"/>
        </w:rPr>
        <w:t>What funding mechanisms</w:t>
      </w:r>
      <w:r w:rsidR="006A6283" w:rsidRPr="00A40E5C">
        <w:rPr>
          <w:rFonts w:ascii="Calibri" w:hAnsi="Calibri" w:cs="Calibri"/>
          <w:sz w:val="22"/>
          <w:szCs w:val="22"/>
        </w:rPr>
        <w:t xml:space="preserve">, if any, </w:t>
      </w:r>
      <w:r w:rsidR="00986B1E" w:rsidRPr="00A40E5C">
        <w:rPr>
          <w:rFonts w:ascii="Calibri" w:hAnsi="Calibri" w:cs="Calibri"/>
          <w:sz w:val="22"/>
          <w:szCs w:val="22"/>
        </w:rPr>
        <w:t xml:space="preserve">are recommended </w:t>
      </w:r>
      <w:r w:rsidRPr="00A40E5C">
        <w:rPr>
          <w:rFonts w:ascii="Calibri" w:hAnsi="Calibri" w:cs="Calibri"/>
          <w:sz w:val="22"/>
          <w:szCs w:val="22"/>
        </w:rPr>
        <w:t>considering the timing and purpose of the future JEDI-focused Working Group?</w:t>
      </w:r>
    </w:p>
    <w:p w14:paraId="74443C20" w14:textId="3626F00E" w:rsidR="00986B1E" w:rsidRPr="00A40E5C" w:rsidRDefault="0062091C" w:rsidP="0062091C">
      <w:pPr>
        <w:pStyle w:val="ListParagraph"/>
        <w:numPr>
          <w:ilvl w:val="0"/>
          <w:numId w:val="7"/>
        </w:numPr>
        <w:rPr>
          <w:rFonts w:ascii="Calibri" w:hAnsi="Calibri" w:cs="Calibri"/>
          <w:sz w:val="22"/>
          <w:szCs w:val="22"/>
        </w:rPr>
      </w:pPr>
      <w:r w:rsidRPr="00A40E5C">
        <w:rPr>
          <w:rFonts w:ascii="Calibri" w:hAnsi="Calibri" w:cs="Calibri"/>
          <w:sz w:val="22"/>
          <w:szCs w:val="22"/>
        </w:rPr>
        <w:t xml:space="preserve">What </w:t>
      </w:r>
      <w:r w:rsidR="006A6283" w:rsidRPr="00A40E5C">
        <w:rPr>
          <w:rFonts w:ascii="Calibri" w:hAnsi="Calibri" w:cs="Calibri"/>
          <w:sz w:val="22"/>
          <w:szCs w:val="22"/>
        </w:rPr>
        <w:t xml:space="preserve">are the </w:t>
      </w:r>
      <w:r w:rsidRPr="00A40E5C">
        <w:rPr>
          <w:rFonts w:ascii="Calibri" w:hAnsi="Calibri" w:cs="Calibri"/>
          <w:sz w:val="22"/>
          <w:szCs w:val="22"/>
        </w:rPr>
        <w:t xml:space="preserve">eligibility requirements </w:t>
      </w:r>
      <w:r w:rsidR="006A6283" w:rsidRPr="00A40E5C">
        <w:rPr>
          <w:rFonts w:ascii="Calibri" w:hAnsi="Calibri" w:cs="Calibri"/>
          <w:sz w:val="22"/>
          <w:szCs w:val="22"/>
        </w:rPr>
        <w:t xml:space="preserve">for </w:t>
      </w:r>
      <w:r w:rsidRPr="00A40E5C">
        <w:rPr>
          <w:rFonts w:ascii="Calibri" w:hAnsi="Calibri" w:cs="Calibri"/>
          <w:sz w:val="22"/>
          <w:szCs w:val="22"/>
        </w:rPr>
        <w:t>applicants?</w:t>
      </w:r>
    </w:p>
    <w:p w14:paraId="2FEEAA50" w14:textId="7A89388F" w:rsidR="0062091C" w:rsidRPr="00A40E5C" w:rsidRDefault="0062091C" w:rsidP="0062091C">
      <w:pPr>
        <w:pStyle w:val="ListParagraph"/>
        <w:numPr>
          <w:ilvl w:val="0"/>
          <w:numId w:val="7"/>
        </w:numPr>
        <w:rPr>
          <w:rFonts w:ascii="Calibri" w:hAnsi="Calibri" w:cs="Calibri"/>
          <w:sz w:val="22"/>
          <w:szCs w:val="22"/>
        </w:rPr>
      </w:pPr>
      <w:r w:rsidRPr="00A40E5C">
        <w:rPr>
          <w:rFonts w:ascii="Calibri" w:hAnsi="Calibri" w:cs="Calibri"/>
          <w:sz w:val="22"/>
          <w:szCs w:val="22"/>
        </w:rPr>
        <w:t xml:space="preserve">What </w:t>
      </w:r>
      <w:r w:rsidR="00B81999" w:rsidRPr="00A40E5C">
        <w:rPr>
          <w:rFonts w:ascii="Calibri" w:hAnsi="Calibri" w:cs="Calibri"/>
          <w:sz w:val="22"/>
          <w:szCs w:val="22"/>
        </w:rPr>
        <w:t>activities and expenses are appropriate for funding</w:t>
      </w:r>
      <w:r w:rsidR="00986B1E" w:rsidRPr="00A40E5C">
        <w:rPr>
          <w:rFonts w:ascii="Calibri" w:hAnsi="Calibri" w:cs="Calibri"/>
          <w:sz w:val="22"/>
          <w:szCs w:val="22"/>
        </w:rPr>
        <w:t xml:space="preserve"> </w:t>
      </w:r>
      <w:r w:rsidRPr="00A40E5C">
        <w:rPr>
          <w:rFonts w:ascii="Calibri" w:hAnsi="Calibri" w:cs="Calibri"/>
          <w:sz w:val="22"/>
          <w:szCs w:val="22"/>
        </w:rPr>
        <w:t>(e.g., travel, staff time for attending meetings, preparation time, etc.)</w:t>
      </w:r>
      <w:r w:rsidR="00986B1E" w:rsidRPr="00A40E5C">
        <w:rPr>
          <w:rFonts w:ascii="Calibri" w:hAnsi="Calibri" w:cs="Calibri"/>
          <w:sz w:val="22"/>
          <w:szCs w:val="22"/>
        </w:rPr>
        <w:t>?</w:t>
      </w:r>
    </w:p>
    <w:p w14:paraId="63F538C0" w14:textId="0729AE10" w:rsidR="0062091C" w:rsidRPr="00A40E5C" w:rsidRDefault="00547390" w:rsidP="0062091C">
      <w:pPr>
        <w:pStyle w:val="ListParagraph"/>
        <w:numPr>
          <w:ilvl w:val="0"/>
          <w:numId w:val="7"/>
        </w:numPr>
        <w:rPr>
          <w:rFonts w:ascii="Calibri" w:hAnsi="Calibri" w:cs="Calibri"/>
          <w:sz w:val="22"/>
          <w:szCs w:val="22"/>
        </w:rPr>
      </w:pPr>
      <w:r w:rsidRPr="00A40E5C">
        <w:rPr>
          <w:rFonts w:ascii="Calibri" w:hAnsi="Calibri" w:cs="Calibri"/>
          <w:sz w:val="22"/>
          <w:szCs w:val="22"/>
        </w:rPr>
        <w:t>Should there be a cap on the funding</w:t>
      </w:r>
      <w:r w:rsidR="000C6063" w:rsidRPr="00A40E5C">
        <w:rPr>
          <w:rFonts w:ascii="Calibri" w:hAnsi="Calibri" w:cs="Calibri"/>
          <w:sz w:val="22"/>
          <w:szCs w:val="22"/>
        </w:rPr>
        <w:t xml:space="preserve"> (for individual members of a working group, and/or for an entire working group)</w:t>
      </w:r>
      <w:r w:rsidR="00986B1E" w:rsidRPr="00A40E5C">
        <w:rPr>
          <w:rFonts w:ascii="Calibri" w:hAnsi="Calibri" w:cs="Calibri"/>
          <w:sz w:val="22"/>
          <w:szCs w:val="22"/>
        </w:rPr>
        <w:t>?</w:t>
      </w:r>
    </w:p>
    <w:p w14:paraId="77DA1B7A" w14:textId="45A2F1DB" w:rsidR="000C6063" w:rsidRDefault="000C6063" w:rsidP="0062091C">
      <w:pPr>
        <w:pStyle w:val="ListParagraph"/>
        <w:numPr>
          <w:ilvl w:val="0"/>
          <w:numId w:val="7"/>
        </w:numPr>
        <w:rPr>
          <w:rFonts w:ascii="Calibri" w:hAnsi="Calibri" w:cs="Calibri"/>
          <w:sz w:val="22"/>
          <w:szCs w:val="22"/>
        </w:rPr>
      </w:pPr>
      <w:r w:rsidRPr="00A40E5C">
        <w:rPr>
          <w:rFonts w:ascii="Calibri" w:hAnsi="Calibri" w:cs="Calibri"/>
          <w:sz w:val="22"/>
          <w:szCs w:val="22"/>
        </w:rPr>
        <w:t>What additional guidelines are needed, if any, regarding compensation for an eligible working group member or working group?</w:t>
      </w:r>
    </w:p>
    <w:p w14:paraId="172532B5" w14:textId="6F892AFD" w:rsidR="00C4491E" w:rsidRPr="00A40E5C" w:rsidRDefault="00C4491E" w:rsidP="0062091C">
      <w:pPr>
        <w:pStyle w:val="ListParagraph"/>
        <w:numPr>
          <w:ilvl w:val="0"/>
          <w:numId w:val="7"/>
        </w:numPr>
        <w:rPr>
          <w:rFonts w:ascii="Calibri" w:hAnsi="Calibri" w:cs="Calibri"/>
          <w:sz w:val="22"/>
          <w:szCs w:val="22"/>
        </w:rPr>
      </w:pPr>
      <w:r>
        <w:rPr>
          <w:rFonts w:ascii="Calibri" w:hAnsi="Calibri" w:cs="Calibri"/>
          <w:sz w:val="22"/>
          <w:szCs w:val="22"/>
        </w:rPr>
        <w:t xml:space="preserve">What is the </w:t>
      </w:r>
      <w:r w:rsidR="009E0C42">
        <w:rPr>
          <w:rFonts w:ascii="Calibri" w:hAnsi="Calibri" w:cs="Calibri"/>
          <w:sz w:val="22"/>
          <w:szCs w:val="22"/>
        </w:rPr>
        <w:t xml:space="preserve">implementation </w:t>
      </w:r>
      <w:r>
        <w:rPr>
          <w:rFonts w:ascii="Calibri" w:hAnsi="Calibri" w:cs="Calibri"/>
          <w:sz w:val="22"/>
          <w:szCs w:val="22"/>
        </w:rPr>
        <w:t>timeline for getting compensation in place</w:t>
      </w:r>
      <w:r w:rsidR="009E0C42">
        <w:rPr>
          <w:rFonts w:ascii="Calibri" w:hAnsi="Calibri" w:cs="Calibri"/>
          <w:sz w:val="22"/>
          <w:szCs w:val="22"/>
        </w:rPr>
        <w:t xml:space="preserve"> (depending on recommendations and external factors)</w:t>
      </w:r>
      <w:r>
        <w:rPr>
          <w:rFonts w:ascii="Calibri" w:hAnsi="Calibri" w:cs="Calibri"/>
          <w:sz w:val="22"/>
          <w:szCs w:val="22"/>
        </w:rPr>
        <w:t>, and what is the TF’s recommendation for how that impacts the recruitment &amp; launch of the JEDI-focused Working Group?</w:t>
      </w:r>
    </w:p>
    <w:p w14:paraId="726B5032" w14:textId="494F27A7" w:rsidR="009962E3" w:rsidRPr="00A40E5C" w:rsidRDefault="009962E3" w:rsidP="009962E3">
      <w:pPr>
        <w:pStyle w:val="Heading1"/>
        <w:rPr>
          <w:rFonts w:ascii="Calibri" w:hAnsi="Calibri" w:cs="Calibri"/>
          <w:sz w:val="28"/>
          <w:szCs w:val="28"/>
        </w:rPr>
      </w:pPr>
      <w:r w:rsidRPr="00A40E5C">
        <w:rPr>
          <w:rFonts w:ascii="Calibri" w:hAnsi="Calibri" w:cs="Calibri"/>
          <w:sz w:val="28"/>
          <w:szCs w:val="28"/>
        </w:rPr>
        <w:lastRenderedPageBreak/>
        <w:t>Meeting Dates</w:t>
      </w:r>
      <w:r w:rsidR="00CE37B9" w:rsidRPr="00A40E5C">
        <w:rPr>
          <w:rFonts w:ascii="Calibri" w:hAnsi="Calibri" w:cs="Calibri"/>
          <w:sz w:val="28"/>
          <w:szCs w:val="28"/>
        </w:rPr>
        <w:t xml:space="preserve"> &amp; </w:t>
      </w:r>
      <w:r w:rsidRPr="00A40E5C">
        <w:rPr>
          <w:rFonts w:ascii="Calibri" w:hAnsi="Calibri" w:cs="Calibri"/>
          <w:sz w:val="28"/>
          <w:szCs w:val="28"/>
        </w:rPr>
        <w:t>Tasks:</w:t>
      </w:r>
    </w:p>
    <w:p w14:paraId="4F1C1E02" w14:textId="23ECE653" w:rsidR="0040343B" w:rsidRPr="00A40E5C" w:rsidRDefault="00A57104" w:rsidP="00945DE7">
      <w:pPr>
        <w:rPr>
          <w:rFonts w:ascii="Calibri" w:hAnsi="Calibri" w:cs="Calibri"/>
        </w:rPr>
      </w:pPr>
      <w:r w:rsidRPr="00A40E5C">
        <w:rPr>
          <w:rFonts w:ascii="Calibri" w:hAnsi="Calibri" w:cs="Calibri"/>
        </w:rPr>
        <w:t>As illustrated in Table 1, t</w:t>
      </w:r>
      <w:r w:rsidR="0040343B" w:rsidRPr="00A40E5C">
        <w:rPr>
          <w:rFonts w:ascii="Calibri" w:hAnsi="Calibri" w:cs="Calibri"/>
        </w:rPr>
        <w:t>he Task Force is anticipated to launch early June and meet approximately monthly for 3-6 months, with each meeting held virtually for approximately 3</w:t>
      </w:r>
      <w:r w:rsidR="000C6063" w:rsidRPr="00A40E5C">
        <w:rPr>
          <w:rFonts w:ascii="Calibri" w:hAnsi="Calibri" w:cs="Calibri"/>
        </w:rPr>
        <w:t>-4</w:t>
      </w:r>
      <w:r w:rsidR="0040343B" w:rsidRPr="00A40E5C">
        <w:rPr>
          <w:rFonts w:ascii="Calibri" w:hAnsi="Calibri" w:cs="Calibri"/>
        </w:rPr>
        <w:t xml:space="preserve"> hours.</w:t>
      </w:r>
    </w:p>
    <w:p w14:paraId="23B99589" w14:textId="037B4D09" w:rsidR="00CE37B9" w:rsidRPr="00A40E5C" w:rsidRDefault="00CE37B9">
      <w:pPr>
        <w:rPr>
          <w:rFonts w:ascii="Calibri" w:eastAsiaTheme="minorHAnsi" w:hAnsi="Calibri" w:cs="Calibri"/>
          <w:i/>
          <w:iCs/>
          <w:color w:val="44546A" w:themeColor="text2"/>
          <w:sz w:val="18"/>
          <w:szCs w:val="18"/>
        </w:rPr>
      </w:pPr>
    </w:p>
    <w:p w14:paraId="3F841CDF" w14:textId="20B2C246" w:rsidR="00CE37B9" w:rsidRPr="00A40E5C" w:rsidRDefault="009962E3" w:rsidP="00CE37B9">
      <w:pPr>
        <w:pStyle w:val="Caption"/>
        <w:rPr>
          <w:rFonts w:ascii="Calibri" w:hAnsi="Calibri" w:cs="Calibri"/>
        </w:rPr>
      </w:pPr>
      <w:r w:rsidRPr="00A40E5C">
        <w:rPr>
          <w:rFonts w:ascii="Calibri" w:hAnsi="Calibri" w:cs="Calibri"/>
        </w:rPr>
        <w:t xml:space="preserve">Table </w:t>
      </w:r>
      <w:r w:rsidRPr="00A40E5C">
        <w:rPr>
          <w:rFonts w:ascii="Calibri" w:hAnsi="Calibri" w:cs="Calibri"/>
        </w:rPr>
        <w:fldChar w:fldCharType="begin"/>
      </w:r>
      <w:r w:rsidRPr="00A40E5C">
        <w:rPr>
          <w:rFonts w:ascii="Calibri" w:hAnsi="Calibri" w:cs="Calibri"/>
        </w:rPr>
        <w:instrText xml:space="preserve"> SEQ Table \* ARABIC </w:instrText>
      </w:r>
      <w:r w:rsidRPr="00A40E5C">
        <w:rPr>
          <w:rFonts w:ascii="Calibri" w:hAnsi="Calibri" w:cs="Calibri"/>
        </w:rPr>
        <w:fldChar w:fldCharType="separate"/>
      </w:r>
      <w:r w:rsidRPr="00A40E5C">
        <w:rPr>
          <w:rFonts w:ascii="Calibri" w:hAnsi="Calibri" w:cs="Calibri"/>
        </w:rPr>
        <w:t>1</w:t>
      </w:r>
      <w:r w:rsidRPr="00A40E5C">
        <w:rPr>
          <w:rFonts w:ascii="Calibri" w:hAnsi="Calibri" w:cs="Calibri"/>
        </w:rPr>
        <w:fldChar w:fldCharType="end"/>
      </w:r>
      <w:r w:rsidRPr="00A40E5C">
        <w:rPr>
          <w:rFonts w:ascii="Calibri" w:hAnsi="Calibri" w:cs="Calibri"/>
        </w:rPr>
        <w:t>: Meeting Dates and Tasks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35"/>
        <w:gridCol w:w="1260"/>
        <w:gridCol w:w="6660"/>
      </w:tblGrid>
      <w:tr w:rsidR="009962E3" w:rsidRPr="00A40E5C" w14:paraId="26956361" w14:textId="77777777" w:rsidTr="00A57104">
        <w:trPr>
          <w:trHeight w:val="320"/>
        </w:trPr>
        <w:tc>
          <w:tcPr>
            <w:tcW w:w="1335" w:type="dxa"/>
            <w:shd w:val="clear" w:color="auto" w:fill="auto"/>
            <w:noWrap/>
            <w:vAlign w:val="bottom"/>
            <w:hideMark/>
          </w:tcPr>
          <w:p w14:paraId="0A3A9FB0" w14:textId="21EA95DE" w:rsidR="009962E3" w:rsidRPr="00A40E5C" w:rsidRDefault="009962E3" w:rsidP="002B1D2C">
            <w:pPr>
              <w:rPr>
                <w:rFonts w:ascii="Calibri" w:hAnsi="Calibri" w:cs="Calibri"/>
                <w:b/>
                <w:bCs/>
                <w:sz w:val="20"/>
                <w:szCs w:val="20"/>
              </w:rPr>
            </w:pPr>
            <w:r w:rsidRPr="00A40E5C">
              <w:rPr>
                <w:rFonts w:ascii="Calibri" w:hAnsi="Calibri" w:cs="Calibri"/>
                <w:b/>
                <w:bCs/>
                <w:sz w:val="20"/>
                <w:szCs w:val="20"/>
              </w:rPr>
              <w:t>Meeting #</w:t>
            </w:r>
          </w:p>
        </w:tc>
        <w:tc>
          <w:tcPr>
            <w:tcW w:w="1260" w:type="dxa"/>
            <w:shd w:val="clear" w:color="auto" w:fill="auto"/>
            <w:noWrap/>
            <w:vAlign w:val="bottom"/>
            <w:hideMark/>
          </w:tcPr>
          <w:p w14:paraId="060CEB79" w14:textId="77777777" w:rsidR="009962E3" w:rsidRPr="00A40E5C" w:rsidRDefault="009962E3" w:rsidP="002B1D2C">
            <w:pPr>
              <w:jc w:val="right"/>
              <w:rPr>
                <w:rFonts w:ascii="Calibri" w:hAnsi="Calibri" w:cs="Calibri"/>
                <w:b/>
                <w:bCs/>
                <w:color w:val="000000"/>
                <w:sz w:val="20"/>
                <w:szCs w:val="20"/>
              </w:rPr>
            </w:pPr>
            <w:r w:rsidRPr="00A40E5C">
              <w:rPr>
                <w:rFonts w:ascii="Calibri" w:hAnsi="Calibri" w:cs="Calibri"/>
                <w:b/>
                <w:bCs/>
                <w:color w:val="000000"/>
                <w:sz w:val="20"/>
                <w:szCs w:val="20"/>
              </w:rPr>
              <w:t>Meeting Month</w:t>
            </w:r>
          </w:p>
        </w:tc>
        <w:tc>
          <w:tcPr>
            <w:tcW w:w="6660" w:type="dxa"/>
            <w:shd w:val="clear" w:color="auto" w:fill="auto"/>
            <w:noWrap/>
            <w:vAlign w:val="bottom"/>
            <w:hideMark/>
          </w:tcPr>
          <w:p w14:paraId="38B22DD7" w14:textId="77777777" w:rsidR="009962E3" w:rsidRPr="00A40E5C" w:rsidRDefault="009962E3" w:rsidP="002B1D2C">
            <w:pPr>
              <w:rPr>
                <w:rFonts w:ascii="Calibri" w:hAnsi="Calibri" w:cs="Calibri"/>
                <w:b/>
                <w:bCs/>
                <w:color w:val="000000"/>
                <w:sz w:val="20"/>
                <w:szCs w:val="20"/>
              </w:rPr>
            </w:pPr>
            <w:r w:rsidRPr="00A40E5C">
              <w:rPr>
                <w:rFonts w:ascii="Calibri" w:hAnsi="Calibri" w:cs="Calibri"/>
                <w:b/>
                <w:bCs/>
                <w:color w:val="000000"/>
                <w:sz w:val="20"/>
                <w:szCs w:val="20"/>
              </w:rPr>
              <w:t>Tasks/Objectives</w:t>
            </w:r>
          </w:p>
        </w:tc>
      </w:tr>
      <w:tr w:rsidR="009962E3" w:rsidRPr="00A40E5C" w14:paraId="1E1FCB2D" w14:textId="77777777" w:rsidTr="00A57104">
        <w:trPr>
          <w:trHeight w:val="620"/>
        </w:trPr>
        <w:tc>
          <w:tcPr>
            <w:tcW w:w="1335" w:type="dxa"/>
            <w:shd w:val="clear" w:color="auto" w:fill="auto"/>
            <w:noWrap/>
            <w:vAlign w:val="bottom"/>
            <w:hideMark/>
          </w:tcPr>
          <w:p w14:paraId="4C1244A6" w14:textId="77777777" w:rsidR="009962E3" w:rsidRPr="00A40E5C" w:rsidRDefault="009962E3" w:rsidP="002B1D2C">
            <w:pPr>
              <w:rPr>
                <w:rFonts w:ascii="Calibri" w:hAnsi="Calibri" w:cs="Calibri"/>
                <w:color w:val="000000"/>
                <w:sz w:val="20"/>
                <w:szCs w:val="20"/>
              </w:rPr>
            </w:pPr>
            <w:r w:rsidRPr="00A40E5C">
              <w:rPr>
                <w:rFonts w:ascii="Calibri" w:hAnsi="Calibri" w:cs="Calibri"/>
                <w:color w:val="000000"/>
                <w:sz w:val="20"/>
                <w:szCs w:val="20"/>
              </w:rPr>
              <w:t>1</w:t>
            </w:r>
            <w:r w:rsidRPr="00A40E5C">
              <w:rPr>
                <w:rFonts w:ascii="Calibri" w:hAnsi="Calibri" w:cs="Calibri"/>
                <w:color w:val="000000"/>
                <w:sz w:val="20"/>
                <w:szCs w:val="20"/>
                <w:vertAlign w:val="superscript"/>
              </w:rPr>
              <w:t>st</w:t>
            </w:r>
            <w:r w:rsidRPr="00A40E5C">
              <w:rPr>
                <w:rFonts w:ascii="Calibri" w:hAnsi="Calibri" w:cs="Calibri"/>
                <w:color w:val="000000"/>
                <w:sz w:val="20"/>
                <w:szCs w:val="20"/>
              </w:rPr>
              <w:t xml:space="preserve"> meeting</w:t>
            </w:r>
          </w:p>
        </w:tc>
        <w:tc>
          <w:tcPr>
            <w:tcW w:w="1260" w:type="dxa"/>
            <w:shd w:val="clear" w:color="auto" w:fill="auto"/>
            <w:noWrap/>
            <w:vAlign w:val="bottom"/>
            <w:hideMark/>
          </w:tcPr>
          <w:p w14:paraId="73E067EC" w14:textId="7575E5AE" w:rsidR="009962E3" w:rsidRPr="00A40E5C" w:rsidRDefault="0040343B" w:rsidP="002B1D2C">
            <w:pPr>
              <w:jc w:val="right"/>
              <w:rPr>
                <w:rFonts w:ascii="Calibri" w:hAnsi="Calibri" w:cs="Calibri"/>
                <w:color w:val="000000"/>
                <w:sz w:val="20"/>
                <w:szCs w:val="20"/>
              </w:rPr>
            </w:pPr>
            <w:r w:rsidRPr="00A40E5C">
              <w:rPr>
                <w:rFonts w:ascii="Calibri" w:hAnsi="Calibri" w:cs="Calibri"/>
                <w:color w:val="000000"/>
                <w:sz w:val="20"/>
                <w:szCs w:val="20"/>
              </w:rPr>
              <w:t>June 2022</w:t>
            </w:r>
          </w:p>
        </w:tc>
        <w:tc>
          <w:tcPr>
            <w:tcW w:w="6660" w:type="dxa"/>
            <w:shd w:val="clear" w:color="auto" w:fill="auto"/>
            <w:vAlign w:val="bottom"/>
            <w:hideMark/>
          </w:tcPr>
          <w:p w14:paraId="0EF4D0E3" w14:textId="4D527381" w:rsidR="00E25AF8" w:rsidRPr="00A40E5C" w:rsidRDefault="00E25AF8" w:rsidP="009962E3">
            <w:pPr>
              <w:pStyle w:val="ListParagraph"/>
              <w:numPr>
                <w:ilvl w:val="0"/>
                <w:numId w:val="1"/>
              </w:numPr>
              <w:rPr>
                <w:rFonts w:ascii="Calibri" w:eastAsia="Times New Roman" w:hAnsi="Calibri" w:cs="Calibri"/>
                <w:color w:val="000000"/>
                <w:sz w:val="20"/>
                <w:szCs w:val="20"/>
              </w:rPr>
            </w:pPr>
            <w:r w:rsidRPr="00A40E5C">
              <w:rPr>
                <w:rFonts w:ascii="Calibri" w:eastAsia="Times New Roman" w:hAnsi="Calibri" w:cs="Calibri"/>
                <w:color w:val="000000"/>
                <w:sz w:val="20"/>
                <w:szCs w:val="20"/>
              </w:rPr>
              <w:t xml:space="preserve">Introductions &amp; </w:t>
            </w:r>
            <w:r w:rsidR="00F969AE" w:rsidRPr="00A40E5C">
              <w:rPr>
                <w:rFonts w:ascii="Calibri" w:eastAsia="Times New Roman" w:hAnsi="Calibri" w:cs="Calibri"/>
                <w:color w:val="000000"/>
                <w:sz w:val="20"/>
                <w:szCs w:val="20"/>
              </w:rPr>
              <w:t>groundrules/</w:t>
            </w:r>
            <w:r w:rsidRPr="00A40E5C">
              <w:rPr>
                <w:rFonts w:ascii="Calibri" w:eastAsia="Times New Roman" w:hAnsi="Calibri" w:cs="Calibri"/>
                <w:color w:val="000000"/>
                <w:sz w:val="20"/>
                <w:szCs w:val="20"/>
              </w:rPr>
              <w:t>meeting norms</w:t>
            </w:r>
          </w:p>
          <w:p w14:paraId="02FFBDDA" w14:textId="0A636B01" w:rsidR="009962E3" w:rsidRPr="00A40E5C" w:rsidRDefault="009962E3" w:rsidP="009962E3">
            <w:pPr>
              <w:pStyle w:val="ListParagraph"/>
              <w:numPr>
                <w:ilvl w:val="0"/>
                <w:numId w:val="1"/>
              </w:numPr>
              <w:rPr>
                <w:rFonts w:ascii="Calibri" w:eastAsia="Times New Roman" w:hAnsi="Calibri" w:cs="Calibri"/>
                <w:color w:val="000000"/>
                <w:sz w:val="20"/>
                <w:szCs w:val="20"/>
              </w:rPr>
            </w:pPr>
            <w:r w:rsidRPr="00A40E5C">
              <w:rPr>
                <w:rFonts w:ascii="Calibri" w:eastAsia="Times New Roman" w:hAnsi="Calibri" w:cs="Calibri"/>
                <w:color w:val="000000"/>
                <w:sz w:val="20"/>
                <w:szCs w:val="20"/>
              </w:rPr>
              <w:t xml:space="preserve">Review </w:t>
            </w:r>
            <w:r w:rsidR="00E25AF8" w:rsidRPr="00A40E5C">
              <w:rPr>
                <w:rFonts w:ascii="Calibri" w:eastAsia="Times New Roman" w:hAnsi="Calibri" w:cs="Calibri"/>
                <w:color w:val="000000"/>
                <w:sz w:val="20"/>
                <w:szCs w:val="20"/>
              </w:rPr>
              <w:t>SOW (this document)</w:t>
            </w:r>
            <w:r w:rsidRPr="00A40E5C">
              <w:rPr>
                <w:rFonts w:ascii="Calibri" w:eastAsia="Times New Roman" w:hAnsi="Calibri" w:cs="Calibri"/>
                <w:color w:val="000000"/>
                <w:sz w:val="20"/>
                <w:szCs w:val="20"/>
              </w:rPr>
              <w:t>—including scope, approach,</w:t>
            </w:r>
            <w:r w:rsidR="00F969AE" w:rsidRPr="00A40E5C">
              <w:rPr>
                <w:rFonts w:ascii="Calibri" w:eastAsia="Times New Roman" w:hAnsi="Calibri" w:cs="Calibri"/>
                <w:color w:val="000000"/>
                <w:sz w:val="20"/>
                <w:szCs w:val="20"/>
              </w:rPr>
              <w:t xml:space="preserve"> key </w:t>
            </w:r>
            <w:proofErr w:type="gramStart"/>
            <w:r w:rsidR="00F969AE" w:rsidRPr="00A40E5C">
              <w:rPr>
                <w:rFonts w:ascii="Calibri" w:eastAsia="Times New Roman" w:hAnsi="Calibri" w:cs="Calibri"/>
                <w:color w:val="000000"/>
                <w:sz w:val="20"/>
                <w:szCs w:val="20"/>
              </w:rPr>
              <w:t>questions</w:t>
            </w:r>
            <w:proofErr w:type="gramEnd"/>
            <w:r w:rsidRPr="00A40E5C">
              <w:rPr>
                <w:rFonts w:ascii="Calibri" w:eastAsia="Times New Roman" w:hAnsi="Calibri" w:cs="Calibri"/>
                <w:color w:val="000000"/>
                <w:sz w:val="20"/>
                <w:szCs w:val="20"/>
              </w:rPr>
              <w:t xml:space="preserve"> and timeline</w:t>
            </w:r>
          </w:p>
          <w:p w14:paraId="6392542D" w14:textId="77777777" w:rsidR="009962E3" w:rsidRDefault="00E25AF8" w:rsidP="000B7447">
            <w:pPr>
              <w:pStyle w:val="ListParagraph"/>
              <w:numPr>
                <w:ilvl w:val="0"/>
                <w:numId w:val="1"/>
              </w:numPr>
              <w:rPr>
                <w:rFonts w:ascii="Calibri" w:eastAsia="Times New Roman" w:hAnsi="Calibri" w:cs="Calibri"/>
                <w:color w:val="000000"/>
                <w:sz w:val="20"/>
                <w:szCs w:val="20"/>
              </w:rPr>
            </w:pPr>
            <w:r w:rsidRPr="00A40E5C">
              <w:rPr>
                <w:rFonts w:ascii="Calibri" w:eastAsia="Times New Roman" w:hAnsi="Calibri" w:cs="Calibri"/>
                <w:color w:val="000000"/>
                <w:sz w:val="20"/>
                <w:szCs w:val="20"/>
              </w:rPr>
              <w:t xml:space="preserve">Presentation </w:t>
            </w:r>
            <w:r w:rsidR="000B7447" w:rsidRPr="00A40E5C">
              <w:rPr>
                <w:rFonts w:ascii="Calibri" w:eastAsia="Times New Roman" w:hAnsi="Calibri" w:cs="Calibri"/>
                <w:color w:val="000000"/>
                <w:sz w:val="20"/>
                <w:szCs w:val="20"/>
              </w:rPr>
              <w:t>and discussion of</w:t>
            </w:r>
            <w:r w:rsidRPr="00A40E5C">
              <w:rPr>
                <w:rFonts w:ascii="Calibri" w:eastAsia="Times New Roman" w:hAnsi="Calibri" w:cs="Calibri"/>
                <w:color w:val="000000"/>
                <w:sz w:val="20"/>
                <w:szCs w:val="20"/>
              </w:rPr>
              <w:t xml:space="preserve"> CDEI WG Compensation recommendations and research</w:t>
            </w:r>
          </w:p>
          <w:p w14:paraId="6260295D" w14:textId="1F8928D5" w:rsidR="00311C4C" w:rsidRPr="00311C4C" w:rsidRDefault="00311C4C" w:rsidP="00311C4C">
            <w:pPr>
              <w:pStyle w:val="ListParagraph"/>
              <w:numPr>
                <w:ilvl w:val="0"/>
                <w:numId w:val="1"/>
              </w:numPr>
              <w:rPr>
                <w:rFonts w:ascii="Calibri" w:hAnsi="Calibri" w:cs="Calibri"/>
                <w:color w:val="000000"/>
                <w:sz w:val="20"/>
                <w:szCs w:val="20"/>
              </w:rPr>
            </w:pPr>
            <w:r w:rsidRPr="00311C4C">
              <w:rPr>
                <w:rFonts w:ascii="Calibri" w:eastAsia="Times New Roman" w:hAnsi="Calibri" w:cs="Calibri"/>
                <w:color w:val="000000"/>
                <w:sz w:val="20"/>
                <w:szCs w:val="20"/>
              </w:rPr>
              <w:t xml:space="preserve">Brainstorm initial recommendation ideas </w:t>
            </w:r>
          </w:p>
        </w:tc>
      </w:tr>
      <w:tr w:rsidR="00E25AF8" w:rsidRPr="00A40E5C" w14:paraId="15ABEC8A" w14:textId="77777777" w:rsidTr="00A57104">
        <w:trPr>
          <w:trHeight w:val="692"/>
        </w:trPr>
        <w:tc>
          <w:tcPr>
            <w:tcW w:w="1335" w:type="dxa"/>
            <w:shd w:val="clear" w:color="auto" w:fill="auto"/>
            <w:noWrap/>
            <w:vAlign w:val="bottom"/>
          </w:tcPr>
          <w:p w14:paraId="06994623" w14:textId="417EC947" w:rsidR="00E25AF8" w:rsidRPr="00A40E5C" w:rsidRDefault="00E25AF8" w:rsidP="002B1D2C">
            <w:pPr>
              <w:rPr>
                <w:rFonts w:ascii="Calibri" w:hAnsi="Calibri" w:cs="Calibri"/>
                <w:color w:val="000000"/>
                <w:sz w:val="20"/>
                <w:szCs w:val="20"/>
              </w:rPr>
            </w:pPr>
            <w:r w:rsidRPr="00A40E5C">
              <w:rPr>
                <w:rFonts w:ascii="Calibri" w:hAnsi="Calibri" w:cs="Calibri"/>
                <w:color w:val="000000"/>
                <w:sz w:val="20"/>
                <w:szCs w:val="20"/>
              </w:rPr>
              <w:t>2</w:t>
            </w:r>
            <w:r w:rsidRPr="00A40E5C">
              <w:rPr>
                <w:rFonts w:ascii="Calibri" w:hAnsi="Calibri" w:cs="Calibri"/>
                <w:color w:val="000000"/>
                <w:sz w:val="20"/>
                <w:szCs w:val="20"/>
                <w:vertAlign w:val="superscript"/>
              </w:rPr>
              <w:t>nd</w:t>
            </w:r>
            <w:r w:rsidRPr="00A40E5C">
              <w:rPr>
                <w:rFonts w:ascii="Calibri" w:hAnsi="Calibri" w:cs="Calibri"/>
                <w:color w:val="000000"/>
                <w:sz w:val="20"/>
                <w:szCs w:val="20"/>
              </w:rPr>
              <w:t xml:space="preserve"> meeting</w:t>
            </w:r>
          </w:p>
        </w:tc>
        <w:tc>
          <w:tcPr>
            <w:tcW w:w="1260" w:type="dxa"/>
            <w:shd w:val="clear" w:color="auto" w:fill="auto"/>
            <w:noWrap/>
            <w:vAlign w:val="bottom"/>
          </w:tcPr>
          <w:p w14:paraId="41246848" w14:textId="6F15A80B" w:rsidR="00E25AF8" w:rsidRPr="00A40E5C" w:rsidRDefault="00E25AF8" w:rsidP="002B1D2C">
            <w:pPr>
              <w:jc w:val="right"/>
              <w:rPr>
                <w:rFonts w:ascii="Calibri" w:hAnsi="Calibri" w:cs="Calibri"/>
                <w:color w:val="000000"/>
                <w:sz w:val="20"/>
                <w:szCs w:val="20"/>
              </w:rPr>
            </w:pPr>
            <w:r w:rsidRPr="00A40E5C">
              <w:rPr>
                <w:rFonts w:ascii="Calibri" w:hAnsi="Calibri" w:cs="Calibri"/>
                <w:color w:val="000000"/>
                <w:sz w:val="20"/>
                <w:szCs w:val="20"/>
              </w:rPr>
              <w:t>July 2022</w:t>
            </w:r>
          </w:p>
        </w:tc>
        <w:tc>
          <w:tcPr>
            <w:tcW w:w="6660" w:type="dxa"/>
            <w:shd w:val="clear" w:color="auto" w:fill="auto"/>
            <w:vAlign w:val="bottom"/>
          </w:tcPr>
          <w:p w14:paraId="773D28D9" w14:textId="071C5422" w:rsidR="00CE37B9" w:rsidRPr="00A40E5C" w:rsidRDefault="00E25AF8" w:rsidP="00CE37B9">
            <w:pPr>
              <w:pStyle w:val="ListParagraph"/>
              <w:numPr>
                <w:ilvl w:val="0"/>
                <w:numId w:val="1"/>
              </w:numPr>
              <w:rPr>
                <w:rFonts w:ascii="Calibri" w:eastAsia="Times New Roman" w:hAnsi="Calibri" w:cs="Calibri"/>
                <w:color w:val="000000"/>
                <w:sz w:val="20"/>
                <w:szCs w:val="20"/>
              </w:rPr>
            </w:pPr>
            <w:r w:rsidRPr="00A40E5C">
              <w:rPr>
                <w:rFonts w:ascii="Calibri" w:eastAsia="Times New Roman" w:hAnsi="Calibri" w:cs="Calibri"/>
                <w:color w:val="000000"/>
                <w:sz w:val="20"/>
                <w:szCs w:val="20"/>
              </w:rPr>
              <w:t>Report out on any additional information</w:t>
            </w:r>
            <w:r w:rsidR="00CE37B9" w:rsidRPr="00A40E5C">
              <w:rPr>
                <w:rFonts w:ascii="Calibri" w:eastAsia="Times New Roman" w:hAnsi="Calibri" w:cs="Calibri"/>
                <w:color w:val="000000"/>
                <w:sz w:val="20"/>
                <w:szCs w:val="20"/>
              </w:rPr>
              <w:t>/best practices</w:t>
            </w:r>
            <w:r w:rsidRPr="00A40E5C">
              <w:rPr>
                <w:rFonts w:ascii="Calibri" w:eastAsia="Times New Roman" w:hAnsi="Calibri" w:cs="Calibri"/>
                <w:color w:val="000000"/>
                <w:sz w:val="20"/>
                <w:szCs w:val="20"/>
              </w:rPr>
              <w:t xml:space="preserve"> gathere</w:t>
            </w:r>
            <w:r w:rsidR="00CE37B9" w:rsidRPr="00A40E5C">
              <w:rPr>
                <w:rFonts w:ascii="Calibri" w:eastAsia="Times New Roman" w:hAnsi="Calibri" w:cs="Calibri"/>
                <w:color w:val="000000"/>
                <w:sz w:val="20"/>
                <w:szCs w:val="20"/>
              </w:rPr>
              <w:t>d</w:t>
            </w:r>
            <w:r w:rsidR="00CE37B9" w:rsidRPr="00A40E5C">
              <w:rPr>
                <w:rFonts w:ascii="Calibri" w:hAnsi="Calibri" w:cs="Calibri"/>
                <w:color w:val="000000"/>
                <w:sz w:val="22"/>
                <w:szCs w:val="22"/>
              </w:rPr>
              <w:t xml:space="preserve"> </w:t>
            </w:r>
            <w:r w:rsidR="00CE37B9" w:rsidRPr="00A40E5C">
              <w:rPr>
                <w:rFonts w:ascii="Calibri" w:eastAsia="Times New Roman" w:hAnsi="Calibri" w:cs="Calibri"/>
                <w:color w:val="000000"/>
                <w:sz w:val="20"/>
                <w:szCs w:val="20"/>
              </w:rPr>
              <w:t>(e.g., through research</w:t>
            </w:r>
            <w:r w:rsidR="00271801">
              <w:rPr>
                <w:rFonts w:ascii="Calibri" w:eastAsia="Times New Roman" w:hAnsi="Calibri" w:cs="Calibri"/>
                <w:color w:val="000000"/>
                <w:sz w:val="20"/>
                <w:szCs w:val="20"/>
              </w:rPr>
              <w:t xml:space="preserve">, </w:t>
            </w:r>
            <w:r w:rsidR="00CE37B9" w:rsidRPr="00A40E5C">
              <w:rPr>
                <w:rFonts w:ascii="Calibri" w:eastAsia="Times New Roman" w:hAnsi="Calibri" w:cs="Calibri"/>
                <w:color w:val="000000"/>
                <w:sz w:val="20"/>
                <w:szCs w:val="20"/>
              </w:rPr>
              <w:t>interviews</w:t>
            </w:r>
            <w:r w:rsidR="00271801">
              <w:rPr>
                <w:rFonts w:ascii="Calibri" w:eastAsia="Times New Roman" w:hAnsi="Calibri" w:cs="Calibri"/>
                <w:color w:val="000000"/>
                <w:sz w:val="20"/>
                <w:szCs w:val="20"/>
              </w:rPr>
              <w:t>, and/or possible mini teams</w:t>
            </w:r>
            <w:r w:rsidR="00CE37B9" w:rsidRPr="00A40E5C">
              <w:rPr>
                <w:rFonts w:ascii="Calibri" w:eastAsia="Times New Roman" w:hAnsi="Calibri" w:cs="Calibri"/>
                <w:color w:val="000000"/>
                <w:sz w:val="20"/>
                <w:szCs w:val="20"/>
              </w:rPr>
              <w:t>)</w:t>
            </w:r>
          </w:p>
          <w:p w14:paraId="2CC17B82" w14:textId="69264FF1" w:rsidR="00E25AF8" w:rsidRPr="00A40E5C" w:rsidRDefault="00E25AF8" w:rsidP="009962E3">
            <w:pPr>
              <w:pStyle w:val="ListParagraph"/>
              <w:numPr>
                <w:ilvl w:val="0"/>
                <w:numId w:val="1"/>
              </w:numPr>
              <w:rPr>
                <w:rFonts w:ascii="Calibri" w:eastAsia="Times New Roman" w:hAnsi="Calibri" w:cs="Calibri"/>
                <w:color w:val="000000"/>
                <w:sz w:val="20"/>
                <w:szCs w:val="20"/>
              </w:rPr>
            </w:pPr>
            <w:r w:rsidRPr="00A40E5C">
              <w:rPr>
                <w:rFonts w:ascii="Calibri" w:eastAsia="Times New Roman" w:hAnsi="Calibri" w:cs="Calibri"/>
                <w:color w:val="000000"/>
                <w:sz w:val="20"/>
                <w:szCs w:val="20"/>
              </w:rPr>
              <w:t>Discuss recommendation ideas</w:t>
            </w:r>
          </w:p>
        </w:tc>
      </w:tr>
      <w:tr w:rsidR="00E25AF8" w:rsidRPr="00A40E5C" w14:paraId="3DCB0210" w14:textId="77777777" w:rsidTr="00A57104">
        <w:trPr>
          <w:trHeight w:val="701"/>
        </w:trPr>
        <w:tc>
          <w:tcPr>
            <w:tcW w:w="1335" w:type="dxa"/>
            <w:shd w:val="clear" w:color="auto" w:fill="auto"/>
            <w:noWrap/>
            <w:vAlign w:val="bottom"/>
          </w:tcPr>
          <w:p w14:paraId="217B3440" w14:textId="49F49E82" w:rsidR="00E25AF8" w:rsidRPr="00A40E5C" w:rsidRDefault="00E25AF8" w:rsidP="002B1D2C">
            <w:pPr>
              <w:rPr>
                <w:rFonts w:ascii="Calibri" w:hAnsi="Calibri" w:cs="Calibri"/>
                <w:color w:val="000000"/>
                <w:sz w:val="20"/>
                <w:szCs w:val="20"/>
              </w:rPr>
            </w:pPr>
            <w:r w:rsidRPr="00A40E5C">
              <w:rPr>
                <w:rFonts w:ascii="Calibri" w:hAnsi="Calibri" w:cs="Calibri"/>
                <w:color w:val="000000"/>
                <w:sz w:val="20"/>
                <w:szCs w:val="20"/>
              </w:rPr>
              <w:t>3</w:t>
            </w:r>
            <w:r w:rsidRPr="00A40E5C">
              <w:rPr>
                <w:rFonts w:ascii="Calibri" w:hAnsi="Calibri" w:cs="Calibri"/>
                <w:color w:val="000000"/>
                <w:sz w:val="20"/>
                <w:szCs w:val="20"/>
                <w:vertAlign w:val="superscript"/>
              </w:rPr>
              <w:t>rd</w:t>
            </w:r>
            <w:r w:rsidRPr="00A40E5C">
              <w:rPr>
                <w:rFonts w:ascii="Calibri" w:hAnsi="Calibri" w:cs="Calibri"/>
                <w:color w:val="000000"/>
                <w:sz w:val="20"/>
                <w:szCs w:val="20"/>
              </w:rPr>
              <w:t xml:space="preserve"> meeting</w:t>
            </w:r>
          </w:p>
        </w:tc>
        <w:tc>
          <w:tcPr>
            <w:tcW w:w="1260" w:type="dxa"/>
            <w:shd w:val="clear" w:color="auto" w:fill="auto"/>
            <w:noWrap/>
            <w:vAlign w:val="bottom"/>
          </w:tcPr>
          <w:p w14:paraId="0E903E64" w14:textId="6EFD07B3" w:rsidR="00E25AF8" w:rsidRPr="00A40E5C" w:rsidRDefault="00E25AF8" w:rsidP="002B1D2C">
            <w:pPr>
              <w:jc w:val="right"/>
              <w:rPr>
                <w:rFonts w:ascii="Calibri" w:hAnsi="Calibri" w:cs="Calibri"/>
                <w:color w:val="000000"/>
                <w:sz w:val="20"/>
                <w:szCs w:val="20"/>
              </w:rPr>
            </w:pPr>
            <w:r w:rsidRPr="00A40E5C">
              <w:rPr>
                <w:rFonts w:ascii="Calibri" w:hAnsi="Calibri" w:cs="Calibri"/>
                <w:color w:val="000000"/>
                <w:sz w:val="20"/>
                <w:szCs w:val="20"/>
              </w:rPr>
              <w:t>August 2022</w:t>
            </w:r>
          </w:p>
        </w:tc>
        <w:tc>
          <w:tcPr>
            <w:tcW w:w="6660" w:type="dxa"/>
            <w:shd w:val="clear" w:color="auto" w:fill="auto"/>
            <w:vAlign w:val="bottom"/>
          </w:tcPr>
          <w:p w14:paraId="4EB62C36" w14:textId="438F6C4E" w:rsidR="00E25AF8" w:rsidRPr="00A40E5C" w:rsidRDefault="000B7447" w:rsidP="009962E3">
            <w:pPr>
              <w:pStyle w:val="ListParagraph"/>
              <w:numPr>
                <w:ilvl w:val="0"/>
                <w:numId w:val="1"/>
              </w:numPr>
              <w:rPr>
                <w:rFonts w:ascii="Calibri" w:eastAsia="Times New Roman" w:hAnsi="Calibri" w:cs="Calibri"/>
                <w:color w:val="000000"/>
                <w:sz w:val="20"/>
                <w:szCs w:val="20"/>
              </w:rPr>
            </w:pPr>
            <w:r w:rsidRPr="00A40E5C">
              <w:rPr>
                <w:rFonts w:ascii="Calibri" w:eastAsia="Times New Roman" w:hAnsi="Calibri" w:cs="Calibri"/>
                <w:color w:val="000000"/>
                <w:sz w:val="20"/>
                <w:szCs w:val="20"/>
              </w:rPr>
              <w:t>Finalize recommendations to CAEECC; identify any non-consensus issues, if applicable</w:t>
            </w:r>
          </w:p>
        </w:tc>
      </w:tr>
      <w:tr w:rsidR="00E25AF8" w:rsidRPr="00A40E5C" w14:paraId="4B2081D2" w14:textId="77777777" w:rsidTr="00A57104">
        <w:trPr>
          <w:trHeight w:val="872"/>
        </w:trPr>
        <w:tc>
          <w:tcPr>
            <w:tcW w:w="1335" w:type="dxa"/>
            <w:shd w:val="clear" w:color="auto" w:fill="auto"/>
            <w:noWrap/>
            <w:vAlign w:val="bottom"/>
          </w:tcPr>
          <w:p w14:paraId="29CD0B65" w14:textId="1B72E404" w:rsidR="00E25AF8" w:rsidRPr="00A40E5C" w:rsidRDefault="00E25AF8" w:rsidP="002B1D2C">
            <w:pPr>
              <w:rPr>
                <w:rFonts w:ascii="Calibri" w:hAnsi="Calibri" w:cs="Calibri"/>
                <w:color w:val="000000"/>
                <w:sz w:val="20"/>
                <w:szCs w:val="20"/>
              </w:rPr>
            </w:pPr>
            <w:r w:rsidRPr="00A40E5C">
              <w:rPr>
                <w:rFonts w:ascii="Calibri" w:hAnsi="Calibri" w:cs="Calibri"/>
                <w:color w:val="000000"/>
                <w:sz w:val="20"/>
                <w:szCs w:val="20"/>
              </w:rPr>
              <w:t>If needed, 4</w:t>
            </w:r>
            <w:r w:rsidRPr="00A40E5C">
              <w:rPr>
                <w:rFonts w:ascii="Calibri" w:hAnsi="Calibri" w:cs="Calibri"/>
                <w:color w:val="000000"/>
                <w:sz w:val="20"/>
                <w:szCs w:val="20"/>
                <w:vertAlign w:val="superscript"/>
              </w:rPr>
              <w:t>th</w:t>
            </w:r>
            <w:r w:rsidRPr="00A40E5C">
              <w:rPr>
                <w:rFonts w:ascii="Calibri" w:hAnsi="Calibri" w:cs="Calibri"/>
                <w:color w:val="000000"/>
                <w:sz w:val="20"/>
                <w:szCs w:val="20"/>
              </w:rPr>
              <w:t>, 5</w:t>
            </w:r>
            <w:r w:rsidRPr="00A40E5C">
              <w:rPr>
                <w:rFonts w:ascii="Calibri" w:hAnsi="Calibri" w:cs="Calibri"/>
                <w:color w:val="000000"/>
                <w:sz w:val="20"/>
                <w:szCs w:val="20"/>
                <w:vertAlign w:val="superscript"/>
              </w:rPr>
              <w:t>th</w:t>
            </w:r>
            <w:r w:rsidRPr="00A40E5C">
              <w:rPr>
                <w:rFonts w:ascii="Calibri" w:hAnsi="Calibri" w:cs="Calibri"/>
                <w:color w:val="000000"/>
                <w:sz w:val="20"/>
                <w:szCs w:val="20"/>
              </w:rPr>
              <w:t>, and 6</w:t>
            </w:r>
            <w:r w:rsidRPr="00A40E5C">
              <w:rPr>
                <w:rFonts w:ascii="Calibri" w:hAnsi="Calibri" w:cs="Calibri"/>
                <w:color w:val="000000"/>
                <w:sz w:val="20"/>
                <w:szCs w:val="20"/>
                <w:vertAlign w:val="superscript"/>
              </w:rPr>
              <w:t>th</w:t>
            </w:r>
            <w:r w:rsidRPr="00A40E5C">
              <w:rPr>
                <w:rFonts w:ascii="Calibri" w:hAnsi="Calibri" w:cs="Calibri"/>
                <w:color w:val="000000"/>
                <w:sz w:val="20"/>
                <w:szCs w:val="20"/>
              </w:rPr>
              <w:t xml:space="preserve"> meetings </w:t>
            </w:r>
          </w:p>
        </w:tc>
        <w:tc>
          <w:tcPr>
            <w:tcW w:w="1260" w:type="dxa"/>
            <w:shd w:val="clear" w:color="auto" w:fill="auto"/>
            <w:noWrap/>
            <w:vAlign w:val="bottom"/>
          </w:tcPr>
          <w:p w14:paraId="3A3AEFC4" w14:textId="1939F10C" w:rsidR="00E25AF8" w:rsidRPr="00A40E5C" w:rsidRDefault="00E25AF8" w:rsidP="002B1D2C">
            <w:pPr>
              <w:jc w:val="right"/>
              <w:rPr>
                <w:rFonts w:ascii="Calibri" w:hAnsi="Calibri" w:cs="Calibri"/>
                <w:color w:val="000000"/>
                <w:sz w:val="20"/>
                <w:szCs w:val="20"/>
              </w:rPr>
            </w:pPr>
            <w:r w:rsidRPr="00A40E5C">
              <w:rPr>
                <w:rFonts w:ascii="Calibri" w:hAnsi="Calibri" w:cs="Calibri"/>
                <w:color w:val="000000"/>
                <w:sz w:val="20"/>
                <w:szCs w:val="20"/>
              </w:rPr>
              <w:t>September-November 2022</w:t>
            </w:r>
          </w:p>
        </w:tc>
        <w:tc>
          <w:tcPr>
            <w:tcW w:w="6660" w:type="dxa"/>
            <w:shd w:val="clear" w:color="auto" w:fill="auto"/>
            <w:vAlign w:val="bottom"/>
          </w:tcPr>
          <w:p w14:paraId="020D1663" w14:textId="22B53674" w:rsidR="00E25AF8" w:rsidRPr="00A40E5C" w:rsidRDefault="000B7447" w:rsidP="009962E3">
            <w:pPr>
              <w:pStyle w:val="ListParagraph"/>
              <w:numPr>
                <w:ilvl w:val="0"/>
                <w:numId w:val="1"/>
              </w:numPr>
              <w:rPr>
                <w:rFonts w:ascii="Calibri" w:eastAsia="Times New Roman" w:hAnsi="Calibri" w:cs="Calibri"/>
                <w:color w:val="000000"/>
                <w:sz w:val="20"/>
                <w:szCs w:val="20"/>
              </w:rPr>
            </w:pPr>
            <w:r w:rsidRPr="00A40E5C">
              <w:rPr>
                <w:rFonts w:ascii="Calibri" w:eastAsia="Times New Roman" w:hAnsi="Calibri" w:cs="Calibri"/>
                <w:color w:val="000000"/>
                <w:sz w:val="20"/>
                <w:szCs w:val="20"/>
              </w:rPr>
              <w:t>Additional meetings to present &amp; discuss research and recommendations, if needed</w:t>
            </w:r>
          </w:p>
        </w:tc>
      </w:tr>
    </w:tbl>
    <w:p w14:paraId="07E758C5" w14:textId="51452FC5" w:rsidR="009962E3" w:rsidRPr="00A40E5C" w:rsidRDefault="009962E3">
      <w:pPr>
        <w:rPr>
          <w:rFonts w:ascii="Calibri" w:hAnsi="Calibri" w:cs="Calibri"/>
        </w:rPr>
      </w:pPr>
    </w:p>
    <w:p w14:paraId="561B44C6" w14:textId="203C3D2F" w:rsidR="009962E3" w:rsidRPr="00A40E5C" w:rsidRDefault="009962E3" w:rsidP="009962E3">
      <w:pPr>
        <w:pStyle w:val="Heading1"/>
        <w:rPr>
          <w:rFonts w:ascii="Calibri" w:hAnsi="Calibri" w:cs="Calibri"/>
          <w:sz w:val="28"/>
          <w:szCs w:val="28"/>
        </w:rPr>
      </w:pPr>
      <w:r w:rsidRPr="00A40E5C">
        <w:rPr>
          <w:rFonts w:ascii="Calibri" w:hAnsi="Calibri" w:cs="Calibri"/>
          <w:sz w:val="28"/>
          <w:szCs w:val="28"/>
        </w:rPr>
        <w:t xml:space="preserve">Timeline for </w:t>
      </w:r>
      <w:r w:rsidR="000B7447" w:rsidRPr="00A40E5C">
        <w:rPr>
          <w:rFonts w:ascii="Calibri" w:hAnsi="Calibri" w:cs="Calibri"/>
          <w:sz w:val="28"/>
          <w:szCs w:val="28"/>
        </w:rPr>
        <w:t xml:space="preserve">Presenting </w:t>
      </w:r>
      <w:r w:rsidRPr="00A40E5C">
        <w:rPr>
          <w:rFonts w:ascii="Calibri" w:hAnsi="Calibri" w:cs="Calibri"/>
          <w:sz w:val="28"/>
          <w:szCs w:val="28"/>
        </w:rPr>
        <w:t>Recommendations</w:t>
      </w:r>
      <w:r w:rsidR="000B7447" w:rsidRPr="00A40E5C">
        <w:rPr>
          <w:rFonts w:ascii="Calibri" w:hAnsi="Calibri" w:cs="Calibri"/>
          <w:sz w:val="28"/>
          <w:szCs w:val="28"/>
        </w:rPr>
        <w:t xml:space="preserve"> to CAEECC</w:t>
      </w:r>
    </w:p>
    <w:p w14:paraId="26E1D2F5" w14:textId="3C1BB0FB" w:rsidR="000B7447" w:rsidRPr="00A40E5C" w:rsidRDefault="000B7447" w:rsidP="009962E3">
      <w:pPr>
        <w:rPr>
          <w:rFonts w:ascii="Calibri" w:hAnsi="Calibri" w:cs="Calibri"/>
          <w:sz w:val="22"/>
          <w:szCs w:val="22"/>
        </w:rPr>
      </w:pPr>
      <w:r w:rsidRPr="00A40E5C">
        <w:rPr>
          <w:rFonts w:ascii="Calibri" w:hAnsi="Calibri" w:cs="Calibri"/>
          <w:sz w:val="22"/>
          <w:szCs w:val="22"/>
        </w:rPr>
        <w:t xml:space="preserve">Updates will be provided at each remaining 2022 Full CAEECC quarterly meeting (June 22, September 15, and November 15 </w:t>
      </w:r>
      <w:r w:rsidR="005F3C36" w:rsidRPr="00A40E5C">
        <w:rPr>
          <w:rFonts w:ascii="Calibri" w:hAnsi="Calibri" w:cs="Calibri"/>
          <w:sz w:val="22"/>
          <w:szCs w:val="22"/>
        </w:rPr>
        <w:t>(if needed)</w:t>
      </w:r>
      <w:r w:rsidRPr="00A40E5C">
        <w:rPr>
          <w:rFonts w:ascii="Calibri" w:hAnsi="Calibri" w:cs="Calibri"/>
          <w:sz w:val="22"/>
          <w:szCs w:val="22"/>
        </w:rPr>
        <w:t xml:space="preserve">). Recommendations will be presented for approval at the September or November 2022 Full CAEECC meeting. </w:t>
      </w:r>
    </w:p>
    <w:p w14:paraId="43B1B852" w14:textId="77777777" w:rsidR="009962E3" w:rsidRPr="00A40E5C" w:rsidRDefault="009962E3" w:rsidP="009962E3">
      <w:pPr>
        <w:pStyle w:val="Heading1"/>
        <w:tabs>
          <w:tab w:val="left" w:pos="4140"/>
        </w:tabs>
        <w:rPr>
          <w:rFonts w:ascii="Calibri" w:hAnsi="Calibri" w:cs="Calibri"/>
          <w:sz w:val="28"/>
          <w:szCs w:val="28"/>
        </w:rPr>
      </w:pPr>
      <w:r w:rsidRPr="00A40E5C">
        <w:rPr>
          <w:rFonts w:ascii="Calibri" w:hAnsi="Calibri" w:cs="Calibri"/>
          <w:sz w:val="28"/>
          <w:szCs w:val="28"/>
        </w:rPr>
        <w:t>Deliverable:</w:t>
      </w:r>
      <w:r w:rsidRPr="00A40E5C">
        <w:rPr>
          <w:rFonts w:ascii="Calibri" w:hAnsi="Calibri" w:cs="Calibri"/>
          <w:sz w:val="28"/>
          <w:szCs w:val="28"/>
        </w:rPr>
        <w:tab/>
      </w:r>
    </w:p>
    <w:p w14:paraId="546983AC" w14:textId="428904C8" w:rsidR="009962E3" w:rsidRPr="00A40E5C" w:rsidRDefault="009962E3" w:rsidP="009962E3">
      <w:pPr>
        <w:autoSpaceDE w:val="0"/>
        <w:autoSpaceDN w:val="0"/>
        <w:adjustRightInd w:val="0"/>
        <w:rPr>
          <w:rFonts w:ascii="Calibri" w:hAnsi="Calibri" w:cs="Calibri"/>
          <w:sz w:val="22"/>
          <w:szCs w:val="22"/>
        </w:rPr>
      </w:pPr>
      <w:r w:rsidRPr="00A40E5C">
        <w:rPr>
          <w:rFonts w:ascii="Calibri" w:hAnsi="Calibri" w:cs="Calibri"/>
          <w:sz w:val="22"/>
          <w:szCs w:val="22"/>
        </w:rPr>
        <w:t>A Memo</w:t>
      </w:r>
      <w:r w:rsidRPr="00A40E5C">
        <w:rPr>
          <w:rStyle w:val="FootnoteReference"/>
          <w:rFonts w:ascii="Calibri" w:hAnsi="Calibri" w:cs="Calibri"/>
          <w:sz w:val="22"/>
          <w:szCs w:val="22"/>
        </w:rPr>
        <w:footnoteReference w:id="2"/>
      </w:r>
      <w:r w:rsidRPr="00A40E5C">
        <w:rPr>
          <w:rFonts w:ascii="Calibri" w:hAnsi="Calibri" w:cs="Calibri"/>
          <w:sz w:val="22"/>
          <w:szCs w:val="22"/>
        </w:rPr>
        <w:t xml:space="preserve"> delineating recommendations for the full CAEECC’s consideration and approval.</w:t>
      </w:r>
      <w:r w:rsidR="00084CA2">
        <w:rPr>
          <w:rFonts w:ascii="Calibri" w:hAnsi="Calibri" w:cs="Calibri"/>
          <w:sz w:val="22"/>
          <w:szCs w:val="22"/>
        </w:rPr>
        <w:t xml:space="preserve"> </w:t>
      </w:r>
    </w:p>
    <w:p w14:paraId="6EED4A5A" w14:textId="77777777" w:rsidR="009962E3" w:rsidRPr="00A40E5C" w:rsidRDefault="009962E3" w:rsidP="009962E3">
      <w:pPr>
        <w:pStyle w:val="Heading1"/>
        <w:rPr>
          <w:rFonts w:ascii="Calibri" w:hAnsi="Calibri" w:cs="Calibri"/>
          <w:sz w:val="28"/>
          <w:szCs w:val="28"/>
        </w:rPr>
      </w:pPr>
      <w:r w:rsidRPr="00A40E5C">
        <w:rPr>
          <w:rFonts w:ascii="Calibri" w:hAnsi="Calibri" w:cs="Calibri"/>
          <w:sz w:val="28"/>
          <w:szCs w:val="28"/>
        </w:rPr>
        <w:t>Task Force Members:</w:t>
      </w:r>
    </w:p>
    <w:p w14:paraId="46798315" w14:textId="4B95F0AE" w:rsidR="009962E3" w:rsidRPr="00A40E5C" w:rsidRDefault="009962E3" w:rsidP="009962E3">
      <w:pPr>
        <w:rPr>
          <w:rFonts w:ascii="Calibri" w:hAnsi="Calibri" w:cs="Calibri"/>
          <w:color w:val="000000"/>
          <w:sz w:val="22"/>
          <w:szCs w:val="22"/>
        </w:rPr>
      </w:pPr>
      <w:r w:rsidRPr="00A40E5C">
        <w:rPr>
          <w:rFonts w:ascii="Calibri" w:hAnsi="Calibri" w:cs="Calibri"/>
          <w:color w:val="000000"/>
          <w:sz w:val="22"/>
          <w:szCs w:val="22"/>
        </w:rPr>
        <w:t xml:space="preserve">The TF will be open to representatives from any CAEECC Member organizations, plus other organizations interested in fully participating. The Public can observe TF meetings, and there will be opportunities for public input. </w:t>
      </w:r>
      <w:r w:rsidR="00C4491E">
        <w:rPr>
          <w:rFonts w:ascii="Calibri" w:hAnsi="Calibri" w:cs="Calibri"/>
          <w:color w:val="000000"/>
          <w:sz w:val="22"/>
          <w:szCs w:val="22"/>
        </w:rPr>
        <w:t>The CPUC</w:t>
      </w:r>
      <w:r w:rsidRPr="00A40E5C">
        <w:rPr>
          <w:rFonts w:ascii="Calibri" w:hAnsi="Calibri" w:cs="Calibri"/>
          <w:color w:val="000000"/>
          <w:sz w:val="22"/>
          <w:szCs w:val="22"/>
        </w:rPr>
        <w:t xml:space="preserve"> will be an Ex Officio</w:t>
      </w:r>
      <w:r w:rsidR="000C6063" w:rsidRPr="00A40E5C">
        <w:rPr>
          <w:rFonts w:ascii="Calibri" w:hAnsi="Calibri" w:cs="Calibri"/>
          <w:color w:val="000000"/>
          <w:sz w:val="22"/>
          <w:szCs w:val="22"/>
        </w:rPr>
        <w:t xml:space="preserve"> (not-voting)</w:t>
      </w:r>
      <w:r w:rsidRPr="00A40E5C">
        <w:rPr>
          <w:rFonts w:ascii="Calibri" w:hAnsi="Calibri" w:cs="Calibri"/>
          <w:color w:val="000000"/>
          <w:sz w:val="22"/>
          <w:szCs w:val="22"/>
        </w:rPr>
        <w:t xml:space="preserve"> TF member.</w:t>
      </w:r>
      <w:r w:rsidR="00C67803" w:rsidRPr="00A40E5C">
        <w:rPr>
          <w:rFonts w:ascii="Calibri" w:hAnsi="Calibri" w:cs="Calibri"/>
          <w:color w:val="000000"/>
          <w:sz w:val="22"/>
          <w:szCs w:val="22"/>
        </w:rPr>
        <w:t xml:space="preserve"> </w:t>
      </w:r>
      <w:r w:rsidRPr="00A40E5C">
        <w:rPr>
          <w:rFonts w:ascii="Calibri" w:hAnsi="Calibri" w:cs="Calibri"/>
          <w:color w:val="000000"/>
          <w:sz w:val="22"/>
          <w:szCs w:val="22"/>
        </w:rPr>
        <w:t xml:space="preserve">Member organizations will need to commit to attending all meetings (either by their lead representative or a designated alternate), and to agree to abide by the </w:t>
      </w:r>
      <w:r w:rsidR="00A57104" w:rsidRPr="00A40E5C">
        <w:rPr>
          <w:rFonts w:ascii="Calibri" w:hAnsi="Calibri" w:cs="Calibri"/>
          <w:color w:val="000000"/>
          <w:sz w:val="22"/>
          <w:szCs w:val="22"/>
        </w:rPr>
        <w:t xml:space="preserve">adapted </w:t>
      </w:r>
      <w:r w:rsidRPr="00A40E5C">
        <w:rPr>
          <w:rFonts w:ascii="Calibri" w:hAnsi="Calibri" w:cs="Calibri"/>
          <w:color w:val="000000"/>
          <w:sz w:val="22"/>
          <w:szCs w:val="22"/>
        </w:rPr>
        <w:t xml:space="preserve">CAEECC groundrules (Appendix A). </w:t>
      </w:r>
    </w:p>
    <w:p w14:paraId="3EA68695" w14:textId="77777777" w:rsidR="009962E3" w:rsidRPr="00A40E5C" w:rsidRDefault="009962E3" w:rsidP="009962E3">
      <w:pPr>
        <w:pStyle w:val="Heading1"/>
        <w:rPr>
          <w:rFonts w:ascii="Calibri" w:hAnsi="Calibri" w:cs="Calibri"/>
          <w:sz w:val="28"/>
          <w:szCs w:val="28"/>
        </w:rPr>
      </w:pPr>
      <w:r w:rsidRPr="00A40E5C">
        <w:rPr>
          <w:rFonts w:ascii="Calibri" w:hAnsi="Calibri" w:cs="Calibri"/>
          <w:sz w:val="28"/>
          <w:szCs w:val="28"/>
        </w:rPr>
        <w:lastRenderedPageBreak/>
        <w:t>Facilitation Team:</w:t>
      </w:r>
    </w:p>
    <w:p w14:paraId="4CEF9846" w14:textId="70782A55" w:rsidR="009962E3" w:rsidRPr="00A40E5C" w:rsidRDefault="009962E3" w:rsidP="00C67803">
      <w:pPr>
        <w:autoSpaceDE w:val="0"/>
        <w:autoSpaceDN w:val="0"/>
        <w:adjustRightInd w:val="0"/>
        <w:rPr>
          <w:rFonts w:ascii="Calibri" w:hAnsi="Calibri" w:cs="Calibri"/>
          <w:sz w:val="22"/>
          <w:szCs w:val="22"/>
        </w:rPr>
      </w:pPr>
      <w:r w:rsidRPr="00A40E5C">
        <w:rPr>
          <w:rFonts w:ascii="Calibri" w:hAnsi="Calibri" w:cs="Calibri"/>
          <w:sz w:val="22"/>
          <w:szCs w:val="22"/>
        </w:rPr>
        <w:t>Katie Abrams (</w:t>
      </w:r>
      <w:r w:rsidR="00A57104" w:rsidRPr="00A40E5C">
        <w:rPr>
          <w:rFonts w:ascii="Calibri" w:hAnsi="Calibri" w:cs="Calibri"/>
          <w:sz w:val="22"/>
          <w:szCs w:val="22"/>
        </w:rPr>
        <w:t>SESC</w:t>
      </w:r>
      <w:r w:rsidRPr="00A40E5C">
        <w:rPr>
          <w:rFonts w:ascii="Calibri" w:hAnsi="Calibri" w:cs="Calibri"/>
          <w:sz w:val="22"/>
          <w:szCs w:val="22"/>
        </w:rPr>
        <w:t xml:space="preserve">) will facilitate the TF, under the guidance of Dr. Jonathan Raab (Raab Associates) and Co-Chair </w:t>
      </w:r>
      <w:r w:rsidR="00A57104" w:rsidRPr="00A40E5C">
        <w:rPr>
          <w:rFonts w:ascii="Calibri" w:hAnsi="Calibri" w:cs="Calibri"/>
          <w:sz w:val="22"/>
          <w:szCs w:val="22"/>
        </w:rPr>
        <w:t>Jenny Berg (BayREN</w:t>
      </w:r>
      <w:r w:rsidRPr="00A40E5C">
        <w:rPr>
          <w:rFonts w:ascii="Calibri" w:hAnsi="Calibri" w:cs="Calibri"/>
          <w:sz w:val="22"/>
          <w:szCs w:val="22"/>
        </w:rPr>
        <w:t>), and with operational support from Susan Rivo (Raab Associates).</w:t>
      </w:r>
      <w:r w:rsidR="000C6063" w:rsidRPr="00A40E5C">
        <w:rPr>
          <w:rStyle w:val="FootnoteReference"/>
          <w:rFonts w:ascii="Calibri" w:hAnsi="Calibri" w:cs="Calibri"/>
          <w:sz w:val="22"/>
          <w:szCs w:val="22"/>
        </w:rPr>
        <w:footnoteReference w:id="3"/>
      </w:r>
      <w:r w:rsidRPr="00A40E5C">
        <w:rPr>
          <w:rFonts w:ascii="Calibri" w:hAnsi="Calibri" w:cs="Calibri"/>
          <w:b/>
          <w:bCs/>
          <w:sz w:val="22"/>
          <w:szCs w:val="22"/>
        </w:rPr>
        <w:br w:type="page"/>
      </w:r>
    </w:p>
    <w:p w14:paraId="23DC3FE7" w14:textId="6DCAF8AE" w:rsidR="009962E3" w:rsidRPr="00A40E5C" w:rsidRDefault="009962E3" w:rsidP="009962E3">
      <w:pPr>
        <w:pStyle w:val="Heading1"/>
        <w:rPr>
          <w:rFonts w:ascii="Calibri" w:hAnsi="Calibri" w:cs="Calibri"/>
          <w:sz w:val="28"/>
          <w:szCs w:val="28"/>
        </w:rPr>
      </w:pPr>
      <w:r w:rsidRPr="00A40E5C">
        <w:rPr>
          <w:rFonts w:ascii="Calibri" w:hAnsi="Calibri" w:cs="Calibri"/>
          <w:sz w:val="28"/>
          <w:szCs w:val="28"/>
        </w:rPr>
        <w:lastRenderedPageBreak/>
        <w:t xml:space="preserve">Appendix A: CAEECC </w:t>
      </w:r>
      <w:r w:rsidR="00A57104" w:rsidRPr="00A40E5C">
        <w:rPr>
          <w:rFonts w:ascii="Calibri" w:hAnsi="Calibri" w:cs="Calibri"/>
          <w:sz w:val="28"/>
          <w:szCs w:val="28"/>
        </w:rPr>
        <w:t>Task Force</w:t>
      </w:r>
      <w:r w:rsidRPr="00A40E5C">
        <w:rPr>
          <w:rFonts w:ascii="Calibri" w:hAnsi="Calibri" w:cs="Calibri"/>
          <w:sz w:val="28"/>
          <w:szCs w:val="28"/>
        </w:rPr>
        <w:t xml:space="preserve"> Groundrules Adapted for </w:t>
      </w:r>
      <w:r w:rsidR="00A57104" w:rsidRPr="00A40E5C">
        <w:rPr>
          <w:rFonts w:ascii="Calibri" w:hAnsi="Calibri" w:cs="Calibri"/>
          <w:sz w:val="28"/>
          <w:szCs w:val="28"/>
        </w:rPr>
        <w:t>Compensation</w:t>
      </w:r>
      <w:r w:rsidRPr="00A40E5C">
        <w:rPr>
          <w:rFonts w:ascii="Calibri" w:hAnsi="Calibri" w:cs="Calibri"/>
          <w:sz w:val="28"/>
          <w:szCs w:val="28"/>
        </w:rPr>
        <w:t xml:space="preserve"> Task Force</w:t>
      </w:r>
    </w:p>
    <w:p w14:paraId="538C4A7F" w14:textId="5651ADFB" w:rsidR="009962E3" w:rsidRPr="00A40E5C" w:rsidRDefault="009962E3" w:rsidP="009962E3">
      <w:pPr>
        <w:pStyle w:val="NormalWeb"/>
        <w:rPr>
          <w:rFonts w:ascii="Calibri" w:hAnsi="Calibri" w:cs="Calibri"/>
          <w:b/>
          <w:sz w:val="22"/>
          <w:szCs w:val="22"/>
        </w:rPr>
      </w:pPr>
      <w:r w:rsidRPr="00A40E5C">
        <w:rPr>
          <w:rFonts w:ascii="Calibri" w:hAnsi="Calibri" w:cs="Calibri"/>
          <w:i/>
          <w:sz w:val="22"/>
          <w:szCs w:val="22"/>
        </w:rPr>
        <w:t xml:space="preserve">Note: This is a streamlined set of groundrules, based on the broader set of CAEECC Working Group Groundrules, that reflects the goals/needs of this </w:t>
      </w:r>
      <w:proofErr w:type="gramStart"/>
      <w:r w:rsidRPr="00A40E5C">
        <w:rPr>
          <w:rFonts w:ascii="Calibri" w:hAnsi="Calibri" w:cs="Calibri"/>
          <w:i/>
          <w:sz w:val="22"/>
          <w:szCs w:val="22"/>
        </w:rPr>
        <w:t>particular TF</w:t>
      </w:r>
      <w:proofErr w:type="gramEnd"/>
      <w:r w:rsidRPr="00A40E5C">
        <w:rPr>
          <w:rFonts w:ascii="Calibri" w:hAnsi="Calibri" w:cs="Calibri"/>
          <w:i/>
          <w:sz w:val="22"/>
          <w:szCs w:val="22"/>
        </w:rPr>
        <w:t>.</w:t>
      </w:r>
    </w:p>
    <w:p w14:paraId="4812D236" w14:textId="77777777" w:rsidR="009962E3" w:rsidRPr="00A40E5C" w:rsidRDefault="009962E3" w:rsidP="009962E3">
      <w:pPr>
        <w:pStyle w:val="NormalWeb"/>
        <w:rPr>
          <w:rFonts w:ascii="Calibri" w:hAnsi="Calibri" w:cs="Calibri"/>
          <w:b/>
          <w:sz w:val="22"/>
          <w:szCs w:val="22"/>
        </w:rPr>
      </w:pPr>
      <w:r w:rsidRPr="00A40E5C">
        <w:rPr>
          <w:rFonts w:ascii="Calibri" w:hAnsi="Calibri" w:cs="Calibri"/>
          <w:b/>
          <w:sz w:val="22"/>
          <w:szCs w:val="22"/>
        </w:rPr>
        <w:t xml:space="preserve">At Meetings: </w:t>
      </w:r>
    </w:p>
    <w:p w14:paraId="151746EC" w14:textId="77777777" w:rsidR="009962E3" w:rsidRPr="00A40E5C" w:rsidRDefault="009962E3" w:rsidP="009962E3">
      <w:pPr>
        <w:pStyle w:val="NormalWeb"/>
        <w:numPr>
          <w:ilvl w:val="0"/>
          <w:numId w:val="2"/>
        </w:numPr>
        <w:rPr>
          <w:rFonts w:ascii="Calibri" w:hAnsi="Calibri" w:cs="Calibri"/>
          <w:sz w:val="22"/>
          <w:szCs w:val="22"/>
        </w:rPr>
      </w:pPr>
      <w:r w:rsidRPr="00A40E5C">
        <w:rPr>
          <w:rFonts w:ascii="Calibri" w:hAnsi="Calibri" w:cs="Calibri"/>
          <w:sz w:val="22"/>
          <w:szCs w:val="22"/>
        </w:rPr>
        <w:t>Commit to attending all four WG meetings (either the organization’s lead representative or a designated alternate)</w:t>
      </w:r>
    </w:p>
    <w:p w14:paraId="39089564" w14:textId="77777777" w:rsidR="009962E3" w:rsidRPr="00A40E5C" w:rsidRDefault="009962E3" w:rsidP="009962E3">
      <w:pPr>
        <w:pStyle w:val="NormalWeb"/>
        <w:numPr>
          <w:ilvl w:val="0"/>
          <w:numId w:val="2"/>
        </w:numPr>
        <w:rPr>
          <w:rFonts w:ascii="Calibri" w:hAnsi="Calibri" w:cs="Calibri"/>
          <w:sz w:val="22"/>
          <w:szCs w:val="22"/>
        </w:rPr>
      </w:pPr>
      <w:r w:rsidRPr="00A40E5C">
        <w:rPr>
          <w:rFonts w:ascii="Calibri" w:hAnsi="Calibri" w:cs="Calibri"/>
          <w:sz w:val="22"/>
          <w:szCs w:val="22"/>
        </w:rPr>
        <w:t>Come prepared to discuss agenda items (i.e., by reviewing all documents disseminated prior to the meeting)</w:t>
      </w:r>
    </w:p>
    <w:p w14:paraId="1957E603" w14:textId="77777777" w:rsidR="009962E3" w:rsidRPr="00A40E5C" w:rsidRDefault="009962E3" w:rsidP="009962E3">
      <w:pPr>
        <w:pStyle w:val="NormalWeb"/>
        <w:numPr>
          <w:ilvl w:val="0"/>
          <w:numId w:val="2"/>
        </w:numPr>
        <w:rPr>
          <w:rFonts w:ascii="Calibri" w:hAnsi="Calibri" w:cs="Calibri"/>
          <w:sz w:val="22"/>
          <w:szCs w:val="22"/>
        </w:rPr>
      </w:pPr>
      <w:r w:rsidRPr="00A40E5C">
        <w:rPr>
          <w:rFonts w:ascii="Calibri" w:hAnsi="Calibri" w:cs="Calibri"/>
          <w:sz w:val="22"/>
          <w:szCs w:val="22"/>
        </w:rPr>
        <w:t xml:space="preserve">Be concise so that everyone who wants to provide input has an opportunity to do so </w:t>
      </w:r>
    </w:p>
    <w:p w14:paraId="5C1FBBE8" w14:textId="77777777" w:rsidR="009962E3" w:rsidRPr="00A40E5C" w:rsidRDefault="009962E3" w:rsidP="009962E3">
      <w:pPr>
        <w:pStyle w:val="NormalWeb"/>
        <w:numPr>
          <w:ilvl w:val="0"/>
          <w:numId w:val="2"/>
        </w:numPr>
        <w:rPr>
          <w:rFonts w:ascii="Calibri" w:hAnsi="Calibri" w:cs="Calibri"/>
          <w:sz w:val="22"/>
          <w:szCs w:val="22"/>
        </w:rPr>
      </w:pPr>
      <w:r w:rsidRPr="00A40E5C">
        <w:rPr>
          <w:rFonts w:ascii="Calibri" w:hAnsi="Calibri" w:cs="Calibri"/>
          <w:sz w:val="22"/>
          <w:szCs w:val="22"/>
        </w:rPr>
        <w:t>Minimize electronic distractions during meetings</w:t>
      </w:r>
    </w:p>
    <w:p w14:paraId="4878A3AC" w14:textId="77777777" w:rsidR="009962E3" w:rsidRPr="00A40E5C" w:rsidRDefault="009962E3" w:rsidP="009962E3">
      <w:pPr>
        <w:pStyle w:val="NormalWeb"/>
        <w:rPr>
          <w:rFonts w:ascii="Calibri" w:hAnsi="Calibri" w:cs="Calibri"/>
          <w:b/>
          <w:sz w:val="22"/>
          <w:szCs w:val="22"/>
        </w:rPr>
      </w:pPr>
      <w:r w:rsidRPr="00A40E5C">
        <w:rPr>
          <w:rFonts w:ascii="Calibri" w:hAnsi="Calibri" w:cs="Calibri"/>
          <w:b/>
          <w:sz w:val="22"/>
          <w:szCs w:val="22"/>
        </w:rPr>
        <w:t xml:space="preserve">Between Meetings: </w:t>
      </w:r>
    </w:p>
    <w:p w14:paraId="572BE901" w14:textId="77777777" w:rsidR="009962E3" w:rsidRPr="00A40E5C" w:rsidRDefault="009962E3" w:rsidP="009962E3">
      <w:pPr>
        <w:pStyle w:val="NormalWeb"/>
        <w:numPr>
          <w:ilvl w:val="0"/>
          <w:numId w:val="3"/>
        </w:numPr>
        <w:rPr>
          <w:rFonts w:ascii="Calibri" w:hAnsi="Calibri" w:cs="Calibri"/>
          <w:sz w:val="22"/>
          <w:szCs w:val="22"/>
        </w:rPr>
      </w:pPr>
      <w:r w:rsidRPr="00A40E5C">
        <w:rPr>
          <w:rFonts w:ascii="Calibri" w:hAnsi="Calibri" w:cs="Calibri"/>
          <w:sz w:val="22"/>
          <w:szCs w:val="22"/>
        </w:rPr>
        <w:t xml:space="preserve">Notify the Facilitator Team prior to the meeting (by telephone or e-mail) if you cannot attend a meeting </w:t>
      </w:r>
    </w:p>
    <w:p w14:paraId="4A96BE4E" w14:textId="77777777" w:rsidR="009962E3" w:rsidRPr="00A40E5C" w:rsidRDefault="009962E3" w:rsidP="009962E3">
      <w:pPr>
        <w:pStyle w:val="NormalWeb"/>
        <w:numPr>
          <w:ilvl w:val="0"/>
          <w:numId w:val="3"/>
        </w:numPr>
        <w:rPr>
          <w:rFonts w:ascii="Calibri" w:hAnsi="Calibri" w:cs="Calibri"/>
          <w:sz w:val="22"/>
          <w:szCs w:val="22"/>
        </w:rPr>
      </w:pPr>
      <w:r w:rsidRPr="00A40E5C">
        <w:rPr>
          <w:rFonts w:ascii="Calibri" w:hAnsi="Calibri" w:cs="Calibri"/>
          <w:sz w:val="22"/>
          <w:szCs w:val="22"/>
        </w:rPr>
        <w:t xml:space="preserve">Be responsible for actively tracking Facilitator Team and Co-Chair communications as well as relevant proceedings and policies </w:t>
      </w:r>
    </w:p>
    <w:p w14:paraId="140F823E" w14:textId="77777777" w:rsidR="009962E3" w:rsidRPr="00A40E5C" w:rsidRDefault="009962E3" w:rsidP="009962E3">
      <w:pPr>
        <w:pStyle w:val="NormalWeb"/>
        <w:numPr>
          <w:ilvl w:val="0"/>
          <w:numId w:val="3"/>
        </w:numPr>
        <w:rPr>
          <w:rFonts w:ascii="Calibri" w:hAnsi="Calibri" w:cs="Calibri"/>
          <w:sz w:val="22"/>
          <w:szCs w:val="22"/>
        </w:rPr>
      </w:pPr>
      <w:r w:rsidRPr="00A40E5C">
        <w:rPr>
          <w:rFonts w:ascii="Calibri" w:hAnsi="Calibri" w:cs="Calibri"/>
          <w:sz w:val="22"/>
          <w:szCs w:val="22"/>
        </w:rPr>
        <w:t xml:space="preserve">Provide input, feedback, and written material when requested by the Facilitation Team or Co-Chairs in a timely manner </w:t>
      </w:r>
    </w:p>
    <w:p w14:paraId="32043813" w14:textId="77777777" w:rsidR="009962E3" w:rsidRPr="00A40E5C" w:rsidRDefault="009962E3" w:rsidP="009962E3">
      <w:pPr>
        <w:pStyle w:val="NormalWeb"/>
        <w:numPr>
          <w:ilvl w:val="0"/>
          <w:numId w:val="3"/>
        </w:numPr>
        <w:rPr>
          <w:rFonts w:ascii="Calibri" w:hAnsi="Calibri" w:cs="Calibri"/>
          <w:b/>
          <w:bCs/>
          <w:sz w:val="22"/>
          <w:szCs w:val="22"/>
        </w:rPr>
      </w:pPr>
      <w:r w:rsidRPr="00A40E5C">
        <w:rPr>
          <w:rFonts w:ascii="Calibri" w:hAnsi="Calibri" w:cs="Calibri"/>
          <w:sz w:val="22"/>
          <w:szCs w:val="22"/>
        </w:rPr>
        <w:t xml:space="preserve">Discuss pertinent matters with the Facilitator Team and Co-Chairs when and if the need arises </w:t>
      </w:r>
    </w:p>
    <w:p w14:paraId="66E8098A" w14:textId="77777777" w:rsidR="009962E3" w:rsidRPr="00A40E5C" w:rsidRDefault="009962E3" w:rsidP="009962E3">
      <w:pPr>
        <w:spacing w:before="100" w:beforeAutospacing="1" w:after="100" w:afterAutospacing="1"/>
        <w:rPr>
          <w:rFonts w:ascii="Calibri" w:hAnsi="Calibri" w:cs="Calibri"/>
          <w:sz w:val="22"/>
          <w:szCs w:val="22"/>
        </w:rPr>
      </w:pPr>
      <w:r w:rsidRPr="00A40E5C">
        <w:rPr>
          <w:rFonts w:ascii="Calibri" w:hAnsi="Calibri" w:cs="Calibri"/>
          <w:b/>
          <w:bCs/>
          <w:sz w:val="22"/>
          <w:szCs w:val="22"/>
        </w:rPr>
        <w:t xml:space="preserve">Substantive Issues (Discussing Issues, Developing Options, and Exploring Agreement) </w:t>
      </w:r>
    </w:p>
    <w:p w14:paraId="6EC2EEC3" w14:textId="77777777" w:rsidR="009962E3" w:rsidRPr="00A40E5C" w:rsidRDefault="009962E3" w:rsidP="009962E3">
      <w:pPr>
        <w:pStyle w:val="ListParagraph"/>
        <w:numPr>
          <w:ilvl w:val="0"/>
          <w:numId w:val="4"/>
        </w:numPr>
        <w:spacing w:before="100" w:beforeAutospacing="1" w:after="100" w:afterAutospacing="1"/>
        <w:rPr>
          <w:rFonts w:ascii="Calibri" w:hAnsi="Calibri" w:cs="Calibri"/>
          <w:sz w:val="22"/>
          <w:szCs w:val="22"/>
        </w:rPr>
      </w:pPr>
      <w:r w:rsidRPr="00A40E5C">
        <w:rPr>
          <w:rFonts w:ascii="Calibri" w:hAnsi="Calibri" w:cs="Calibri"/>
          <w:sz w:val="22"/>
          <w:szCs w:val="22"/>
        </w:rPr>
        <w:t xml:space="preserve">The goal of the process is to fully explore substantive issues by defining options, eliciting constructive feedback, </w:t>
      </w:r>
      <w:proofErr w:type="gramStart"/>
      <w:r w:rsidRPr="00A40E5C">
        <w:rPr>
          <w:rFonts w:ascii="Calibri" w:hAnsi="Calibri" w:cs="Calibri"/>
          <w:sz w:val="22"/>
          <w:szCs w:val="22"/>
        </w:rPr>
        <w:t>clarifying</w:t>
      </w:r>
      <w:proofErr w:type="gramEnd"/>
      <w:r w:rsidRPr="00A40E5C">
        <w:rPr>
          <w:rFonts w:ascii="Calibri" w:hAnsi="Calibri" w:cs="Calibri"/>
          <w:sz w:val="22"/>
          <w:szCs w:val="22"/>
        </w:rPr>
        <w:t xml:space="preserve"> and narrowing points of divergence, seeking consensus where feasible, and documenting points of convergence and any remaining divergence. </w:t>
      </w:r>
    </w:p>
    <w:p w14:paraId="474EA3CE" w14:textId="77777777" w:rsidR="009962E3" w:rsidRPr="00A40E5C" w:rsidRDefault="009962E3" w:rsidP="009962E3">
      <w:pPr>
        <w:numPr>
          <w:ilvl w:val="0"/>
          <w:numId w:val="4"/>
        </w:numPr>
        <w:spacing w:before="100" w:beforeAutospacing="1" w:after="100" w:afterAutospacing="1"/>
        <w:rPr>
          <w:rFonts w:ascii="Calibri" w:hAnsi="Calibri" w:cs="Calibri"/>
          <w:sz w:val="22"/>
          <w:szCs w:val="22"/>
        </w:rPr>
      </w:pPr>
      <w:r w:rsidRPr="00A40E5C">
        <w:rPr>
          <w:rFonts w:ascii="Calibri" w:hAnsi="Calibri" w:cs="Calibri"/>
          <w:sz w:val="22"/>
          <w:szCs w:val="22"/>
        </w:rPr>
        <w:t xml:space="preserve">During the substantive discussions, if a </w:t>
      </w:r>
      <w:proofErr w:type="gramStart"/>
      <w:r w:rsidRPr="00A40E5C">
        <w:rPr>
          <w:rFonts w:ascii="Calibri" w:hAnsi="Calibri" w:cs="Calibri"/>
          <w:sz w:val="22"/>
          <w:szCs w:val="22"/>
        </w:rPr>
        <w:t>Member</w:t>
      </w:r>
      <w:proofErr w:type="gramEnd"/>
      <w:r w:rsidRPr="00A40E5C">
        <w:rPr>
          <w:rFonts w:ascii="Calibri" w:hAnsi="Calibri" w:cs="Calibri"/>
          <w:sz w:val="22"/>
          <w:szCs w:val="22"/>
        </w:rPr>
        <w:t xml:space="preserve"> cannot agree to support a substantive option under consideration that member should explain why and propose a specific alternative that he or she can support. </w:t>
      </w:r>
    </w:p>
    <w:p w14:paraId="2EEEDE25" w14:textId="77777777" w:rsidR="009962E3" w:rsidRPr="00A40E5C" w:rsidRDefault="009962E3" w:rsidP="009962E3">
      <w:pPr>
        <w:numPr>
          <w:ilvl w:val="0"/>
          <w:numId w:val="4"/>
        </w:numPr>
        <w:spacing w:before="100" w:beforeAutospacing="1" w:after="100" w:afterAutospacing="1"/>
        <w:rPr>
          <w:rFonts w:ascii="Calibri" w:hAnsi="Calibri" w:cs="Calibri"/>
          <w:sz w:val="22"/>
          <w:szCs w:val="22"/>
        </w:rPr>
      </w:pPr>
      <w:r w:rsidRPr="00A40E5C">
        <w:rPr>
          <w:rFonts w:ascii="Calibri" w:hAnsi="Calibri" w:cs="Calibri"/>
          <w:sz w:val="22"/>
          <w:szCs w:val="22"/>
        </w:rPr>
        <w:t xml:space="preserve">Documentation of consensus and multiple options on any particular issue in the Working Group’s Final Report would include a clear description of each option and supporting </w:t>
      </w:r>
      <w:proofErr w:type="gramStart"/>
      <w:r w:rsidRPr="00A40E5C">
        <w:rPr>
          <w:rFonts w:ascii="Calibri" w:hAnsi="Calibri" w:cs="Calibri"/>
          <w:sz w:val="22"/>
          <w:szCs w:val="22"/>
        </w:rPr>
        <w:t>rationale, and</w:t>
      </w:r>
      <w:proofErr w:type="gramEnd"/>
      <w:r w:rsidRPr="00A40E5C">
        <w:rPr>
          <w:rFonts w:ascii="Calibri" w:hAnsi="Calibri" w:cs="Calibri"/>
          <w:sz w:val="22"/>
          <w:szCs w:val="22"/>
        </w:rPr>
        <w:t xml:space="preserve"> include the Members supporting each option.  The Working Group Members will review and approve the wording in the Final Report, and those supporting each option on a non-consensus issue will be responsible for drafting the final description and rationale for the option.</w:t>
      </w:r>
    </w:p>
    <w:p w14:paraId="1CCCEFC9" w14:textId="77777777" w:rsidR="009962E3" w:rsidRPr="00A40E5C" w:rsidRDefault="009962E3" w:rsidP="009962E3">
      <w:pPr>
        <w:numPr>
          <w:ilvl w:val="0"/>
          <w:numId w:val="4"/>
        </w:numPr>
        <w:spacing w:before="100" w:beforeAutospacing="1" w:after="100" w:afterAutospacing="1"/>
        <w:rPr>
          <w:rFonts w:ascii="Calibri" w:hAnsi="Calibri" w:cs="Calibri"/>
          <w:sz w:val="22"/>
          <w:szCs w:val="22"/>
        </w:rPr>
      </w:pPr>
      <w:r w:rsidRPr="00A40E5C">
        <w:rPr>
          <w:rFonts w:ascii="Calibri" w:hAnsi="Calibri" w:cs="Calibri"/>
          <w:sz w:val="22"/>
          <w:szCs w:val="22"/>
        </w:rPr>
        <w:t xml:space="preserve">The Working Group in consultation with the CPUC will determine the most appropriate way to file the Final Report at the CPUC. </w:t>
      </w:r>
    </w:p>
    <w:p w14:paraId="7D17AA4A" w14:textId="77777777" w:rsidR="009962E3" w:rsidRPr="00A40E5C" w:rsidRDefault="009962E3" w:rsidP="009962E3">
      <w:pPr>
        <w:rPr>
          <w:rFonts w:ascii="Calibri" w:hAnsi="Calibri" w:cs="Calibri"/>
          <w:b/>
          <w:sz w:val="22"/>
          <w:szCs w:val="22"/>
        </w:rPr>
      </w:pPr>
      <w:r w:rsidRPr="00A40E5C">
        <w:rPr>
          <w:rFonts w:ascii="Calibri" w:hAnsi="Calibri" w:cs="Calibri"/>
          <w:b/>
          <w:sz w:val="22"/>
          <w:szCs w:val="22"/>
        </w:rPr>
        <w:t xml:space="preserve">Process Issues </w:t>
      </w:r>
    </w:p>
    <w:p w14:paraId="0FECC289" w14:textId="77777777" w:rsidR="009962E3" w:rsidRPr="00A40E5C" w:rsidRDefault="009962E3" w:rsidP="009962E3">
      <w:pPr>
        <w:pStyle w:val="ListParagraph"/>
        <w:numPr>
          <w:ilvl w:val="0"/>
          <w:numId w:val="5"/>
        </w:numPr>
        <w:rPr>
          <w:rFonts w:ascii="Calibri" w:hAnsi="Calibri" w:cs="Calibri"/>
          <w:sz w:val="22"/>
          <w:szCs w:val="22"/>
        </w:rPr>
      </w:pPr>
      <w:r w:rsidRPr="00A40E5C">
        <w:rPr>
          <w:rFonts w:ascii="Calibri" w:hAnsi="Calibri" w:cs="Calibri"/>
          <w:sz w:val="22"/>
          <w:szCs w:val="22"/>
        </w:rPr>
        <w:t xml:space="preserve">For </w:t>
      </w:r>
      <w:r w:rsidRPr="00A40E5C">
        <w:rPr>
          <w:rFonts w:ascii="Calibri" w:hAnsi="Calibri" w:cs="Calibri"/>
          <w:b/>
          <w:bCs/>
          <w:sz w:val="22"/>
          <w:szCs w:val="22"/>
        </w:rPr>
        <w:t xml:space="preserve">process related issues </w:t>
      </w:r>
      <w:r w:rsidRPr="00A40E5C">
        <w:rPr>
          <w:rFonts w:ascii="Calibri" w:hAnsi="Calibri" w:cs="Calibri"/>
          <w:sz w:val="22"/>
          <w:szCs w:val="22"/>
        </w:rPr>
        <w:t xml:space="preserve">(including setting meeting dates, finalizing agenda designs, etc.) the Facilitator Team in consultation with the Co-Chairs and Energy Division, will have the responsibility to make these decisions. </w:t>
      </w:r>
    </w:p>
    <w:p w14:paraId="08EFB9BF" w14:textId="77777777" w:rsidR="009962E3" w:rsidRPr="00A40E5C" w:rsidRDefault="009962E3" w:rsidP="009962E3">
      <w:pPr>
        <w:pStyle w:val="ListParagraph"/>
        <w:numPr>
          <w:ilvl w:val="0"/>
          <w:numId w:val="5"/>
        </w:numPr>
        <w:rPr>
          <w:rFonts w:ascii="Calibri" w:hAnsi="Calibri" w:cs="Calibri"/>
          <w:sz w:val="22"/>
          <w:szCs w:val="22"/>
        </w:rPr>
      </w:pPr>
      <w:r w:rsidRPr="00A40E5C">
        <w:rPr>
          <w:rFonts w:ascii="Calibri" w:hAnsi="Calibri" w:cs="Calibri"/>
          <w:sz w:val="22"/>
          <w:szCs w:val="22"/>
        </w:rPr>
        <w:t xml:space="preserve">All the other pre-existing CAEECC Facilitator roles and responsibilities will apply.  </w:t>
      </w:r>
    </w:p>
    <w:p w14:paraId="6FB57BCC" w14:textId="77777777" w:rsidR="009962E3" w:rsidRPr="00A40E5C" w:rsidRDefault="009962E3" w:rsidP="009962E3">
      <w:pPr>
        <w:rPr>
          <w:rFonts w:ascii="Calibri" w:hAnsi="Calibri" w:cs="Calibri"/>
          <w:b/>
          <w:bCs/>
          <w:sz w:val="22"/>
          <w:szCs w:val="22"/>
        </w:rPr>
      </w:pPr>
    </w:p>
    <w:p w14:paraId="205B2FC8" w14:textId="77777777" w:rsidR="009962E3" w:rsidRPr="00A40E5C" w:rsidRDefault="009962E3" w:rsidP="009962E3">
      <w:pPr>
        <w:rPr>
          <w:rFonts w:ascii="Calibri" w:hAnsi="Calibri" w:cs="Calibri"/>
          <w:b/>
          <w:bCs/>
          <w:sz w:val="22"/>
          <w:szCs w:val="22"/>
        </w:rPr>
      </w:pPr>
      <w:r w:rsidRPr="00A40E5C">
        <w:rPr>
          <w:rFonts w:ascii="Calibri" w:hAnsi="Calibri" w:cs="Calibri"/>
          <w:b/>
          <w:bCs/>
          <w:sz w:val="22"/>
          <w:szCs w:val="22"/>
        </w:rPr>
        <w:lastRenderedPageBreak/>
        <w:t>Virtual Etiquette</w:t>
      </w:r>
    </w:p>
    <w:p w14:paraId="6544CA12" w14:textId="77777777" w:rsidR="009962E3" w:rsidRPr="00A40E5C" w:rsidRDefault="009962E3" w:rsidP="009962E3">
      <w:pPr>
        <w:pStyle w:val="ListParagraph"/>
        <w:numPr>
          <w:ilvl w:val="0"/>
          <w:numId w:val="6"/>
        </w:numPr>
        <w:rPr>
          <w:rFonts w:ascii="Calibri" w:hAnsi="Calibri" w:cs="Calibri"/>
          <w:sz w:val="22"/>
          <w:szCs w:val="22"/>
        </w:rPr>
      </w:pPr>
      <w:r w:rsidRPr="00A40E5C">
        <w:rPr>
          <w:rFonts w:ascii="Calibri" w:hAnsi="Calibri" w:cs="Calibri"/>
          <w:sz w:val="22"/>
          <w:szCs w:val="22"/>
        </w:rPr>
        <w:t>Log on a few minutes early, if possible, to ensure your technical connection is working</w:t>
      </w:r>
    </w:p>
    <w:p w14:paraId="1B08FA25" w14:textId="77777777" w:rsidR="009962E3" w:rsidRPr="00A40E5C" w:rsidRDefault="009962E3" w:rsidP="009962E3">
      <w:pPr>
        <w:pStyle w:val="ListParagraph"/>
        <w:numPr>
          <w:ilvl w:val="0"/>
          <w:numId w:val="6"/>
        </w:numPr>
        <w:rPr>
          <w:rFonts w:ascii="Calibri" w:hAnsi="Calibri" w:cs="Calibri"/>
          <w:sz w:val="22"/>
          <w:szCs w:val="22"/>
        </w:rPr>
      </w:pPr>
      <w:r w:rsidRPr="00A40E5C">
        <w:rPr>
          <w:rFonts w:ascii="Calibri" w:hAnsi="Calibri" w:cs="Calibri"/>
          <w:sz w:val="22"/>
          <w:szCs w:val="22"/>
        </w:rPr>
        <w:t>Share your video – this fosters engagement and helps mimic an in-person meeting setting</w:t>
      </w:r>
    </w:p>
    <w:p w14:paraId="42711C9B" w14:textId="77777777" w:rsidR="009962E3" w:rsidRPr="00A40E5C" w:rsidRDefault="009962E3" w:rsidP="009962E3">
      <w:pPr>
        <w:pStyle w:val="ListParagraph"/>
        <w:numPr>
          <w:ilvl w:val="0"/>
          <w:numId w:val="6"/>
        </w:numPr>
        <w:rPr>
          <w:rFonts w:ascii="Calibri" w:hAnsi="Calibri" w:cs="Calibri"/>
          <w:sz w:val="22"/>
          <w:szCs w:val="22"/>
        </w:rPr>
      </w:pPr>
      <w:r w:rsidRPr="00A40E5C">
        <w:rPr>
          <w:rFonts w:ascii="Calibri" w:hAnsi="Calibri" w:cs="Calibri"/>
          <w:sz w:val="22"/>
          <w:szCs w:val="22"/>
        </w:rPr>
        <w:t>Raise your hand (WebEx feature) to enter the queue to speak—then wait for the Facilitator to all on you</w:t>
      </w:r>
    </w:p>
    <w:p w14:paraId="086344DF" w14:textId="77777777" w:rsidR="009962E3" w:rsidRPr="00A40E5C" w:rsidRDefault="009962E3" w:rsidP="009962E3">
      <w:pPr>
        <w:pStyle w:val="ListParagraph"/>
        <w:numPr>
          <w:ilvl w:val="0"/>
          <w:numId w:val="6"/>
        </w:numPr>
        <w:rPr>
          <w:rFonts w:ascii="Calibri" w:hAnsi="Calibri" w:cs="Calibri"/>
          <w:sz w:val="22"/>
          <w:szCs w:val="22"/>
        </w:rPr>
      </w:pPr>
      <w:r w:rsidRPr="00A40E5C">
        <w:rPr>
          <w:rFonts w:ascii="Calibri" w:hAnsi="Calibri" w:cs="Calibri"/>
          <w:sz w:val="22"/>
          <w:szCs w:val="22"/>
        </w:rPr>
        <w:t>Mute yourself when you’re not speaking</w:t>
      </w:r>
    </w:p>
    <w:p w14:paraId="6355DB54" w14:textId="77777777" w:rsidR="009962E3" w:rsidRPr="00A40E5C" w:rsidRDefault="009962E3" w:rsidP="009962E3">
      <w:pPr>
        <w:pStyle w:val="ListParagraph"/>
        <w:numPr>
          <w:ilvl w:val="0"/>
          <w:numId w:val="6"/>
        </w:numPr>
        <w:rPr>
          <w:rFonts w:ascii="Calibri" w:hAnsi="Calibri" w:cs="Calibri"/>
          <w:sz w:val="22"/>
          <w:szCs w:val="22"/>
        </w:rPr>
      </w:pPr>
      <w:r w:rsidRPr="00A40E5C">
        <w:rPr>
          <w:rFonts w:ascii="Calibri" w:hAnsi="Calibri" w:cs="Calibri"/>
          <w:sz w:val="22"/>
          <w:szCs w:val="22"/>
        </w:rPr>
        <w:t xml:space="preserve">Note that TF members will be “panelists” (able to speak and share their video), while members of the public will be “attendees” (able to see and hear everyone, but unable to unmute or share video). </w:t>
      </w:r>
    </w:p>
    <w:p w14:paraId="664666DD" w14:textId="77777777" w:rsidR="009962E3" w:rsidRPr="00A40E5C" w:rsidRDefault="009962E3">
      <w:pPr>
        <w:rPr>
          <w:rFonts w:ascii="Calibri" w:hAnsi="Calibri" w:cs="Calibri"/>
        </w:rPr>
      </w:pPr>
    </w:p>
    <w:sectPr w:rsidR="009962E3" w:rsidRPr="00A40E5C" w:rsidSect="00DE1689">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D5CC9" w14:textId="77777777" w:rsidR="003A61E0" w:rsidRDefault="003A61E0" w:rsidP="009962E3">
      <w:r>
        <w:separator/>
      </w:r>
    </w:p>
  </w:endnote>
  <w:endnote w:type="continuationSeparator" w:id="0">
    <w:p w14:paraId="1B15A232" w14:textId="77777777" w:rsidR="003A61E0" w:rsidRDefault="003A61E0" w:rsidP="0099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5458494"/>
      <w:docPartObj>
        <w:docPartGallery w:val="Page Numbers (Bottom of Page)"/>
        <w:docPartUnique/>
      </w:docPartObj>
    </w:sdtPr>
    <w:sdtEndPr>
      <w:rPr>
        <w:rStyle w:val="PageNumber"/>
      </w:rPr>
    </w:sdtEndPr>
    <w:sdtContent>
      <w:p w14:paraId="2D6FA148" w14:textId="26AC5448" w:rsidR="009962E3" w:rsidRDefault="009962E3" w:rsidP="00957E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041391" w14:textId="77777777" w:rsidR="009962E3" w:rsidRDefault="009962E3" w:rsidP="009962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0244199"/>
      <w:docPartObj>
        <w:docPartGallery w:val="Page Numbers (Bottom of Page)"/>
        <w:docPartUnique/>
      </w:docPartObj>
    </w:sdtPr>
    <w:sdtEndPr>
      <w:rPr>
        <w:rStyle w:val="PageNumber"/>
      </w:rPr>
    </w:sdtEndPr>
    <w:sdtContent>
      <w:p w14:paraId="7034634E" w14:textId="7330448D" w:rsidR="009962E3" w:rsidRDefault="009962E3" w:rsidP="00957E3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ABA060" w14:textId="77777777" w:rsidR="009962E3" w:rsidRDefault="009962E3" w:rsidP="009962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105AC" w14:textId="77777777" w:rsidR="003A61E0" w:rsidRDefault="003A61E0" w:rsidP="009962E3">
      <w:r>
        <w:separator/>
      </w:r>
    </w:p>
  </w:footnote>
  <w:footnote w:type="continuationSeparator" w:id="0">
    <w:p w14:paraId="63A85602" w14:textId="77777777" w:rsidR="003A61E0" w:rsidRDefault="003A61E0" w:rsidP="009962E3">
      <w:r>
        <w:continuationSeparator/>
      </w:r>
    </w:p>
  </w:footnote>
  <w:footnote w:id="1">
    <w:p w14:paraId="0106607F" w14:textId="5356F51C" w:rsidR="00C67803" w:rsidRPr="00A40E5C" w:rsidRDefault="00C67803">
      <w:pPr>
        <w:pStyle w:val="FootnoteText"/>
        <w:rPr>
          <w:rFonts w:ascii="Calibri" w:hAnsi="Calibri" w:cs="Calibri"/>
          <w:sz w:val="18"/>
          <w:szCs w:val="18"/>
        </w:rPr>
      </w:pPr>
      <w:r w:rsidRPr="00A40E5C">
        <w:rPr>
          <w:rStyle w:val="FootnoteReference"/>
          <w:rFonts w:ascii="Calibri" w:hAnsi="Calibri" w:cs="Calibri"/>
          <w:sz w:val="18"/>
          <w:szCs w:val="18"/>
        </w:rPr>
        <w:footnoteRef/>
      </w:r>
      <w:r w:rsidRPr="00A40E5C">
        <w:rPr>
          <w:rFonts w:ascii="Calibri" w:hAnsi="Calibri" w:cs="Calibri"/>
          <w:sz w:val="18"/>
          <w:szCs w:val="18"/>
        </w:rPr>
        <w:t xml:space="preserve"> </w:t>
      </w:r>
      <w:hyperlink r:id="rId1" w:history="1">
        <w:r w:rsidRPr="00A40E5C">
          <w:rPr>
            <w:rStyle w:val="Hyperlink"/>
            <w:rFonts w:ascii="Calibri" w:hAnsi="Calibri" w:cs="Calibri"/>
            <w:sz w:val="18"/>
            <w:szCs w:val="18"/>
          </w:rPr>
          <w:t>https://www.caeecc.org/cdei-working-group</w:t>
        </w:r>
      </w:hyperlink>
      <w:r w:rsidRPr="00A40E5C">
        <w:rPr>
          <w:rFonts w:ascii="Calibri" w:hAnsi="Calibri" w:cs="Calibri"/>
          <w:sz w:val="18"/>
          <w:szCs w:val="18"/>
        </w:rPr>
        <w:t xml:space="preserve"> See “Final CDEI WG Report (4.4.22)” under “Key Documents”, Section 2 (pages 11-14) and Appendix 2 (pages 33-39).</w:t>
      </w:r>
    </w:p>
  </w:footnote>
  <w:footnote w:id="2">
    <w:p w14:paraId="1EB180F6" w14:textId="2EDA9AF6" w:rsidR="009962E3" w:rsidRPr="00A40E5C" w:rsidRDefault="009962E3" w:rsidP="009962E3">
      <w:pPr>
        <w:spacing w:before="40" w:after="80"/>
        <w:rPr>
          <w:rFonts w:ascii="Calibri" w:hAnsi="Calibri" w:cs="Calibri"/>
          <w:sz w:val="18"/>
          <w:szCs w:val="18"/>
        </w:rPr>
      </w:pPr>
      <w:r w:rsidRPr="00A40E5C">
        <w:rPr>
          <w:rStyle w:val="FootnoteReference"/>
          <w:rFonts w:ascii="Calibri" w:hAnsi="Calibri" w:cs="Calibri"/>
          <w:sz w:val="18"/>
          <w:szCs w:val="18"/>
        </w:rPr>
        <w:footnoteRef/>
      </w:r>
      <w:r w:rsidRPr="00A40E5C">
        <w:rPr>
          <w:rFonts w:ascii="Calibri" w:hAnsi="Calibri" w:cs="Calibri"/>
          <w:sz w:val="18"/>
          <w:szCs w:val="18"/>
        </w:rPr>
        <w:t xml:space="preserve"> This TF will not yield a report to put onto the record for Commission consideration</w:t>
      </w:r>
      <w:r w:rsidR="0062091C" w:rsidRPr="00A40E5C">
        <w:rPr>
          <w:rFonts w:ascii="Calibri" w:hAnsi="Calibri" w:cs="Calibri"/>
          <w:sz w:val="18"/>
          <w:szCs w:val="18"/>
        </w:rPr>
        <w:t>, thus the deliverable will be an informal memo for CAEECC’s consideration</w:t>
      </w:r>
    </w:p>
  </w:footnote>
  <w:footnote w:id="3">
    <w:p w14:paraId="4CFCE1D9" w14:textId="151AD0F2" w:rsidR="000C6063" w:rsidRPr="00A40E5C" w:rsidRDefault="000C6063">
      <w:pPr>
        <w:pStyle w:val="FootnoteText"/>
        <w:rPr>
          <w:rFonts w:ascii="Calibri" w:hAnsi="Calibri" w:cs="Calibri"/>
          <w:sz w:val="18"/>
          <w:szCs w:val="18"/>
        </w:rPr>
      </w:pPr>
      <w:r w:rsidRPr="00A40E5C">
        <w:rPr>
          <w:rStyle w:val="FootnoteReference"/>
          <w:rFonts w:ascii="Calibri" w:hAnsi="Calibri" w:cs="Calibri"/>
          <w:sz w:val="18"/>
          <w:szCs w:val="18"/>
        </w:rPr>
        <w:footnoteRef/>
      </w:r>
      <w:r w:rsidRPr="00A40E5C">
        <w:rPr>
          <w:rFonts w:ascii="Calibri" w:hAnsi="Calibri" w:cs="Calibri"/>
          <w:sz w:val="18"/>
          <w:szCs w:val="18"/>
        </w:rPr>
        <w:t xml:space="preserve"> The CAEECC Facilitation Team will be transitioning beginning July 1, 2022—and the lead and supporting roles for this Working Group may change at that point.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1F12"/>
    <w:multiLevelType w:val="hybridMultilevel"/>
    <w:tmpl w:val="670246E8"/>
    <w:lvl w:ilvl="0" w:tplc="880CDBC2">
      <w:start w:val="1"/>
      <w:numFmt w:val="bullet"/>
      <w:lvlText w:val=""/>
      <w:lvlJc w:val="left"/>
      <w:pPr>
        <w:tabs>
          <w:tab w:val="num" w:pos="720"/>
        </w:tabs>
        <w:ind w:left="720" w:hanging="360"/>
      </w:pPr>
      <w:rPr>
        <w:rFonts w:ascii="Symbol" w:hAnsi="Symbol" w:hint="default"/>
      </w:rPr>
    </w:lvl>
    <w:lvl w:ilvl="1" w:tplc="2C5C1DC8" w:tentative="1">
      <w:start w:val="1"/>
      <w:numFmt w:val="bullet"/>
      <w:lvlText w:val=""/>
      <w:lvlJc w:val="left"/>
      <w:pPr>
        <w:tabs>
          <w:tab w:val="num" w:pos="1440"/>
        </w:tabs>
        <w:ind w:left="1440" w:hanging="360"/>
      </w:pPr>
      <w:rPr>
        <w:rFonts w:ascii="Symbol" w:hAnsi="Symbol" w:hint="default"/>
      </w:rPr>
    </w:lvl>
    <w:lvl w:ilvl="2" w:tplc="E51C2770" w:tentative="1">
      <w:start w:val="1"/>
      <w:numFmt w:val="bullet"/>
      <w:lvlText w:val=""/>
      <w:lvlJc w:val="left"/>
      <w:pPr>
        <w:tabs>
          <w:tab w:val="num" w:pos="2160"/>
        </w:tabs>
        <w:ind w:left="2160" w:hanging="360"/>
      </w:pPr>
      <w:rPr>
        <w:rFonts w:ascii="Symbol" w:hAnsi="Symbol" w:hint="default"/>
      </w:rPr>
    </w:lvl>
    <w:lvl w:ilvl="3" w:tplc="477A706E" w:tentative="1">
      <w:start w:val="1"/>
      <w:numFmt w:val="bullet"/>
      <w:lvlText w:val=""/>
      <w:lvlJc w:val="left"/>
      <w:pPr>
        <w:tabs>
          <w:tab w:val="num" w:pos="2880"/>
        </w:tabs>
        <w:ind w:left="2880" w:hanging="360"/>
      </w:pPr>
      <w:rPr>
        <w:rFonts w:ascii="Symbol" w:hAnsi="Symbol" w:hint="default"/>
      </w:rPr>
    </w:lvl>
    <w:lvl w:ilvl="4" w:tplc="AB2E6F64" w:tentative="1">
      <w:start w:val="1"/>
      <w:numFmt w:val="bullet"/>
      <w:lvlText w:val=""/>
      <w:lvlJc w:val="left"/>
      <w:pPr>
        <w:tabs>
          <w:tab w:val="num" w:pos="3600"/>
        </w:tabs>
        <w:ind w:left="3600" w:hanging="360"/>
      </w:pPr>
      <w:rPr>
        <w:rFonts w:ascii="Symbol" w:hAnsi="Symbol" w:hint="default"/>
      </w:rPr>
    </w:lvl>
    <w:lvl w:ilvl="5" w:tplc="B0F40DA6" w:tentative="1">
      <w:start w:val="1"/>
      <w:numFmt w:val="bullet"/>
      <w:lvlText w:val=""/>
      <w:lvlJc w:val="left"/>
      <w:pPr>
        <w:tabs>
          <w:tab w:val="num" w:pos="4320"/>
        </w:tabs>
        <w:ind w:left="4320" w:hanging="360"/>
      </w:pPr>
      <w:rPr>
        <w:rFonts w:ascii="Symbol" w:hAnsi="Symbol" w:hint="default"/>
      </w:rPr>
    </w:lvl>
    <w:lvl w:ilvl="6" w:tplc="00589916" w:tentative="1">
      <w:start w:val="1"/>
      <w:numFmt w:val="bullet"/>
      <w:lvlText w:val=""/>
      <w:lvlJc w:val="left"/>
      <w:pPr>
        <w:tabs>
          <w:tab w:val="num" w:pos="5040"/>
        </w:tabs>
        <w:ind w:left="5040" w:hanging="360"/>
      </w:pPr>
      <w:rPr>
        <w:rFonts w:ascii="Symbol" w:hAnsi="Symbol" w:hint="default"/>
      </w:rPr>
    </w:lvl>
    <w:lvl w:ilvl="7" w:tplc="69FC61AC" w:tentative="1">
      <w:start w:val="1"/>
      <w:numFmt w:val="bullet"/>
      <w:lvlText w:val=""/>
      <w:lvlJc w:val="left"/>
      <w:pPr>
        <w:tabs>
          <w:tab w:val="num" w:pos="5760"/>
        </w:tabs>
        <w:ind w:left="5760" w:hanging="360"/>
      </w:pPr>
      <w:rPr>
        <w:rFonts w:ascii="Symbol" w:hAnsi="Symbol" w:hint="default"/>
      </w:rPr>
    </w:lvl>
    <w:lvl w:ilvl="8" w:tplc="A13891A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F51A08"/>
    <w:multiLevelType w:val="hybridMultilevel"/>
    <w:tmpl w:val="A4747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BA5CF0"/>
    <w:multiLevelType w:val="hybridMultilevel"/>
    <w:tmpl w:val="668A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91E99"/>
    <w:multiLevelType w:val="hybridMultilevel"/>
    <w:tmpl w:val="4C66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D002B5"/>
    <w:multiLevelType w:val="hybridMultilevel"/>
    <w:tmpl w:val="B4EA0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685CAD"/>
    <w:multiLevelType w:val="hybridMultilevel"/>
    <w:tmpl w:val="6BB67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79085D"/>
    <w:multiLevelType w:val="hybridMultilevel"/>
    <w:tmpl w:val="E4F8A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977325"/>
    <w:multiLevelType w:val="hybridMultilevel"/>
    <w:tmpl w:val="23388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8B5852"/>
    <w:multiLevelType w:val="hybridMultilevel"/>
    <w:tmpl w:val="36A49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525963">
    <w:abstractNumId w:val="1"/>
  </w:num>
  <w:num w:numId="2" w16cid:durableId="353922700">
    <w:abstractNumId w:val="5"/>
  </w:num>
  <w:num w:numId="3" w16cid:durableId="1006789372">
    <w:abstractNumId w:val="3"/>
  </w:num>
  <w:num w:numId="4" w16cid:durableId="557278383">
    <w:abstractNumId w:val="4"/>
  </w:num>
  <w:num w:numId="5" w16cid:durableId="1279601876">
    <w:abstractNumId w:val="6"/>
  </w:num>
  <w:num w:numId="6" w16cid:durableId="136458908">
    <w:abstractNumId w:val="7"/>
  </w:num>
  <w:num w:numId="7" w16cid:durableId="1284536630">
    <w:abstractNumId w:val="8"/>
  </w:num>
  <w:num w:numId="8" w16cid:durableId="524949832">
    <w:abstractNumId w:val="2"/>
  </w:num>
  <w:num w:numId="9" w16cid:durableId="1994601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E3"/>
    <w:rsid w:val="00084CA2"/>
    <w:rsid w:val="000B7447"/>
    <w:rsid w:val="000C6063"/>
    <w:rsid w:val="00144050"/>
    <w:rsid w:val="0017452E"/>
    <w:rsid w:val="00185EB8"/>
    <w:rsid w:val="001A3040"/>
    <w:rsid w:val="001C56CC"/>
    <w:rsid w:val="001D5E8A"/>
    <w:rsid w:val="001F6951"/>
    <w:rsid w:val="00207854"/>
    <w:rsid w:val="00254973"/>
    <w:rsid w:val="00271801"/>
    <w:rsid w:val="00272731"/>
    <w:rsid w:val="002A7EE2"/>
    <w:rsid w:val="002D031B"/>
    <w:rsid w:val="00311C4C"/>
    <w:rsid w:val="003A61E0"/>
    <w:rsid w:val="0040343B"/>
    <w:rsid w:val="004107DE"/>
    <w:rsid w:val="0043177E"/>
    <w:rsid w:val="00435070"/>
    <w:rsid w:val="0044471F"/>
    <w:rsid w:val="004C55F6"/>
    <w:rsid w:val="004D0007"/>
    <w:rsid w:val="004E1A67"/>
    <w:rsid w:val="004E66F9"/>
    <w:rsid w:val="0050150C"/>
    <w:rsid w:val="00547390"/>
    <w:rsid w:val="005F3C36"/>
    <w:rsid w:val="00611258"/>
    <w:rsid w:val="00612F9F"/>
    <w:rsid w:val="0062091C"/>
    <w:rsid w:val="0063122F"/>
    <w:rsid w:val="0065747F"/>
    <w:rsid w:val="00683AF0"/>
    <w:rsid w:val="006A6283"/>
    <w:rsid w:val="006C3D45"/>
    <w:rsid w:val="0077421E"/>
    <w:rsid w:val="007B45F1"/>
    <w:rsid w:val="007E23C2"/>
    <w:rsid w:val="00896FA4"/>
    <w:rsid w:val="008D060D"/>
    <w:rsid w:val="009419CF"/>
    <w:rsid w:val="00945DE7"/>
    <w:rsid w:val="00945DF7"/>
    <w:rsid w:val="0095525B"/>
    <w:rsid w:val="00986B1E"/>
    <w:rsid w:val="009962E3"/>
    <w:rsid w:val="009A0735"/>
    <w:rsid w:val="009B4F97"/>
    <w:rsid w:val="009E0C42"/>
    <w:rsid w:val="00A40E5C"/>
    <w:rsid w:val="00A57104"/>
    <w:rsid w:val="00A80779"/>
    <w:rsid w:val="00B56AD0"/>
    <w:rsid w:val="00B81999"/>
    <w:rsid w:val="00BE6609"/>
    <w:rsid w:val="00BF02F7"/>
    <w:rsid w:val="00BF76B1"/>
    <w:rsid w:val="00C04CF5"/>
    <w:rsid w:val="00C116AF"/>
    <w:rsid w:val="00C3495A"/>
    <w:rsid w:val="00C4491E"/>
    <w:rsid w:val="00C46B4D"/>
    <w:rsid w:val="00C67803"/>
    <w:rsid w:val="00CE37B9"/>
    <w:rsid w:val="00DB5C21"/>
    <w:rsid w:val="00DE1689"/>
    <w:rsid w:val="00E06C0B"/>
    <w:rsid w:val="00E25AF8"/>
    <w:rsid w:val="00E51933"/>
    <w:rsid w:val="00ED2F99"/>
    <w:rsid w:val="00F0054D"/>
    <w:rsid w:val="00F02DD8"/>
    <w:rsid w:val="00F25C71"/>
    <w:rsid w:val="00F3039D"/>
    <w:rsid w:val="00F60174"/>
    <w:rsid w:val="00F8257F"/>
    <w:rsid w:val="00F969AE"/>
    <w:rsid w:val="00FD7B0A"/>
    <w:rsid w:val="00FF0829"/>
    <w:rsid w:val="00FF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31839"/>
  <w15:chartTrackingRefBased/>
  <w15:docId w15:val="{4F7A6E90-371B-CD4F-8757-FED51E4E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2E3"/>
    <w:rPr>
      <w:rFonts w:ascii="Times New Roman" w:eastAsia="Times New Roman" w:hAnsi="Times New Roman" w:cs="Times New Roman"/>
    </w:rPr>
  </w:style>
  <w:style w:type="paragraph" w:styleId="Heading1">
    <w:name w:val="heading 1"/>
    <w:basedOn w:val="Normal"/>
    <w:next w:val="Normal"/>
    <w:link w:val="Heading1Char"/>
    <w:uiPriority w:val="9"/>
    <w:qFormat/>
    <w:rsid w:val="009962E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2E3"/>
    <w:rPr>
      <w:color w:val="0563C1" w:themeColor="hyperlink"/>
      <w:u w:val="single"/>
    </w:rPr>
  </w:style>
  <w:style w:type="character" w:customStyle="1" w:styleId="Heading1Char">
    <w:name w:val="Heading 1 Char"/>
    <w:basedOn w:val="DefaultParagraphFont"/>
    <w:link w:val="Heading1"/>
    <w:uiPriority w:val="9"/>
    <w:rsid w:val="009962E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962E3"/>
    <w:pPr>
      <w:ind w:left="720"/>
      <w:contextualSpacing/>
    </w:pPr>
    <w:rPr>
      <w:rFonts w:asciiTheme="minorHAnsi" w:eastAsiaTheme="minorHAnsi" w:hAnsiTheme="minorHAnsi" w:cstheme="minorBidi"/>
    </w:rPr>
  </w:style>
  <w:style w:type="paragraph" w:styleId="Caption">
    <w:name w:val="caption"/>
    <w:basedOn w:val="Normal"/>
    <w:next w:val="Normal"/>
    <w:uiPriority w:val="35"/>
    <w:unhideWhenUsed/>
    <w:qFormat/>
    <w:rsid w:val="009962E3"/>
    <w:pPr>
      <w:spacing w:after="200"/>
    </w:pPr>
    <w:rPr>
      <w:rFonts w:asciiTheme="minorHAnsi" w:eastAsiaTheme="minorHAnsi" w:hAnsiTheme="minorHAnsi" w:cstheme="minorBidi"/>
      <w:i/>
      <w:iCs/>
      <w:color w:val="44546A" w:themeColor="text2"/>
      <w:sz w:val="18"/>
      <w:szCs w:val="18"/>
    </w:rPr>
  </w:style>
  <w:style w:type="character" w:styleId="FootnoteReference">
    <w:name w:val="footnote reference"/>
    <w:basedOn w:val="DefaultParagraphFont"/>
    <w:uiPriority w:val="99"/>
    <w:semiHidden/>
    <w:unhideWhenUsed/>
    <w:rsid w:val="009962E3"/>
    <w:rPr>
      <w:vertAlign w:val="superscript"/>
    </w:rPr>
  </w:style>
  <w:style w:type="paragraph" w:styleId="NormalWeb">
    <w:name w:val="Normal (Web)"/>
    <w:basedOn w:val="Normal"/>
    <w:uiPriority w:val="99"/>
    <w:unhideWhenUsed/>
    <w:rsid w:val="009962E3"/>
    <w:pPr>
      <w:spacing w:before="100" w:beforeAutospacing="1" w:after="100" w:afterAutospacing="1"/>
    </w:pPr>
    <w:rPr>
      <w:rFonts w:ascii="Times" w:eastAsiaTheme="minorEastAsia" w:hAnsi="Times"/>
      <w:sz w:val="20"/>
      <w:szCs w:val="20"/>
    </w:rPr>
  </w:style>
  <w:style w:type="paragraph" w:styleId="Footer">
    <w:name w:val="footer"/>
    <w:basedOn w:val="Normal"/>
    <w:link w:val="FooterChar"/>
    <w:uiPriority w:val="99"/>
    <w:unhideWhenUsed/>
    <w:rsid w:val="009962E3"/>
    <w:pPr>
      <w:tabs>
        <w:tab w:val="center" w:pos="4680"/>
        <w:tab w:val="right" w:pos="9360"/>
      </w:tabs>
    </w:pPr>
  </w:style>
  <w:style w:type="character" w:customStyle="1" w:styleId="FooterChar">
    <w:name w:val="Footer Char"/>
    <w:basedOn w:val="DefaultParagraphFont"/>
    <w:link w:val="Footer"/>
    <w:uiPriority w:val="99"/>
    <w:rsid w:val="009962E3"/>
    <w:rPr>
      <w:rFonts w:ascii="Times New Roman" w:eastAsia="Times New Roman" w:hAnsi="Times New Roman" w:cs="Times New Roman"/>
    </w:rPr>
  </w:style>
  <w:style w:type="character" w:styleId="PageNumber">
    <w:name w:val="page number"/>
    <w:basedOn w:val="DefaultParagraphFont"/>
    <w:uiPriority w:val="99"/>
    <w:semiHidden/>
    <w:unhideWhenUsed/>
    <w:rsid w:val="009962E3"/>
  </w:style>
  <w:style w:type="character" w:styleId="Strong">
    <w:name w:val="Strong"/>
    <w:basedOn w:val="DefaultParagraphFont"/>
    <w:uiPriority w:val="22"/>
    <w:qFormat/>
    <w:rsid w:val="009962E3"/>
    <w:rPr>
      <w:b/>
      <w:bCs/>
    </w:rPr>
  </w:style>
  <w:style w:type="character" w:styleId="CommentReference">
    <w:name w:val="annotation reference"/>
    <w:basedOn w:val="DefaultParagraphFont"/>
    <w:uiPriority w:val="99"/>
    <w:semiHidden/>
    <w:unhideWhenUsed/>
    <w:rsid w:val="00A57104"/>
    <w:rPr>
      <w:sz w:val="16"/>
      <w:szCs w:val="16"/>
    </w:rPr>
  </w:style>
  <w:style w:type="paragraph" w:styleId="CommentText">
    <w:name w:val="annotation text"/>
    <w:basedOn w:val="Normal"/>
    <w:link w:val="CommentTextChar"/>
    <w:uiPriority w:val="99"/>
    <w:semiHidden/>
    <w:unhideWhenUsed/>
    <w:rsid w:val="00A57104"/>
    <w:rPr>
      <w:sz w:val="20"/>
      <w:szCs w:val="20"/>
    </w:rPr>
  </w:style>
  <w:style w:type="character" w:customStyle="1" w:styleId="CommentTextChar">
    <w:name w:val="Comment Text Char"/>
    <w:basedOn w:val="DefaultParagraphFont"/>
    <w:link w:val="CommentText"/>
    <w:uiPriority w:val="99"/>
    <w:semiHidden/>
    <w:rsid w:val="00A571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7104"/>
    <w:rPr>
      <w:b/>
      <w:bCs/>
    </w:rPr>
  </w:style>
  <w:style w:type="character" w:customStyle="1" w:styleId="CommentSubjectChar">
    <w:name w:val="Comment Subject Char"/>
    <w:basedOn w:val="CommentTextChar"/>
    <w:link w:val="CommentSubject"/>
    <w:uiPriority w:val="99"/>
    <w:semiHidden/>
    <w:rsid w:val="00A5710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C67803"/>
    <w:rPr>
      <w:sz w:val="20"/>
      <w:szCs w:val="20"/>
    </w:rPr>
  </w:style>
  <w:style w:type="character" w:customStyle="1" w:styleId="FootnoteTextChar">
    <w:name w:val="Footnote Text Char"/>
    <w:basedOn w:val="DefaultParagraphFont"/>
    <w:link w:val="FootnoteText"/>
    <w:uiPriority w:val="99"/>
    <w:semiHidden/>
    <w:rsid w:val="00C67803"/>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C67803"/>
    <w:rPr>
      <w:color w:val="605E5C"/>
      <w:shd w:val="clear" w:color="auto" w:fill="E1DFDD"/>
    </w:rPr>
  </w:style>
  <w:style w:type="paragraph" w:styleId="Revision">
    <w:name w:val="Revision"/>
    <w:hidden/>
    <w:uiPriority w:val="99"/>
    <w:semiHidden/>
    <w:rsid w:val="00DB5C2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649512">
      <w:bodyDiv w:val="1"/>
      <w:marLeft w:val="0"/>
      <w:marRight w:val="0"/>
      <w:marTop w:val="0"/>
      <w:marBottom w:val="0"/>
      <w:divBdr>
        <w:top w:val="none" w:sz="0" w:space="0" w:color="auto"/>
        <w:left w:val="none" w:sz="0" w:space="0" w:color="auto"/>
        <w:bottom w:val="none" w:sz="0" w:space="0" w:color="auto"/>
        <w:right w:val="none" w:sz="0" w:space="0" w:color="auto"/>
      </w:divBdr>
    </w:div>
    <w:div w:id="970987114">
      <w:bodyDiv w:val="1"/>
      <w:marLeft w:val="0"/>
      <w:marRight w:val="0"/>
      <w:marTop w:val="0"/>
      <w:marBottom w:val="0"/>
      <w:divBdr>
        <w:top w:val="none" w:sz="0" w:space="0" w:color="auto"/>
        <w:left w:val="none" w:sz="0" w:space="0" w:color="auto"/>
        <w:bottom w:val="none" w:sz="0" w:space="0" w:color="auto"/>
        <w:right w:val="none" w:sz="0" w:space="0" w:color="auto"/>
      </w:divBdr>
    </w:div>
    <w:div w:id="1370644122">
      <w:bodyDiv w:val="1"/>
      <w:marLeft w:val="0"/>
      <w:marRight w:val="0"/>
      <w:marTop w:val="0"/>
      <w:marBottom w:val="0"/>
      <w:divBdr>
        <w:top w:val="none" w:sz="0" w:space="0" w:color="auto"/>
        <w:left w:val="none" w:sz="0" w:space="0" w:color="auto"/>
        <w:bottom w:val="none" w:sz="0" w:space="0" w:color="auto"/>
        <w:right w:val="none" w:sz="0" w:space="0" w:color="auto"/>
      </w:divBdr>
    </w:div>
    <w:div w:id="1991708700">
      <w:bodyDiv w:val="1"/>
      <w:marLeft w:val="0"/>
      <w:marRight w:val="0"/>
      <w:marTop w:val="0"/>
      <w:marBottom w:val="0"/>
      <w:divBdr>
        <w:top w:val="none" w:sz="0" w:space="0" w:color="auto"/>
        <w:left w:val="none" w:sz="0" w:space="0" w:color="auto"/>
        <w:bottom w:val="none" w:sz="0" w:space="0" w:color="auto"/>
        <w:right w:val="none" w:sz="0" w:space="0" w:color="auto"/>
      </w:divBdr>
      <w:divsChild>
        <w:div w:id="929503527">
          <w:marLeft w:val="0"/>
          <w:marRight w:val="0"/>
          <w:marTop w:val="0"/>
          <w:marBottom w:val="0"/>
          <w:divBdr>
            <w:top w:val="none" w:sz="0" w:space="0" w:color="auto"/>
            <w:left w:val="none" w:sz="0" w:space="0" w:color="auto"/>
            <w:bottom w:val="none" w:sz="0" w:space="0" w:color="auto"/>
            <w:right w:val="none" w:sz="0" w:space="0" w:color="auto"/>
          </w:divBdr>
        </w:div>
      </w:divsChild>
    </w:div>
    <w:div w:id="2025587742">
      <w:bodyDiv w:val="1"/>
      <w:marLeft w:val="0"/>
      <w:marRight w:val="0"/>
      <w:marTop w:val="0"/>
      <w:marBottom w:val="0"/>
      <w:divBdr>
        <w:top w:val="none" w:sz="0" w:space="0" w:color="auto"/>
        <w:left w:val="none" w:sz="0" w:space="0" w:color="auto"/>
        <w:bottom w:val="none" w:sz="0" w:space="0" w:color="auto"/>
        <w:right w:val="none" w:sz="0" w:space="0" w:color="auto"/>
      </w:divBdr>
      <w:divsChild>
        <w:div w:id="181625950">
          <w:marLeft w:val="0"/>
          <w:marRight w:val="0"/>
          <w:marTop w:val="0"/>
          <w:marBottom w:val="0"/>
          <w:divBdr>
            <w:top w:val="none" w:sz="0" w:space="0" w:color="auto"/>
            <w:left w:val="none" w:sz="0" w:space="0" w:color="auto"/>
            <w:bottom w:val="none" w:sz="0" w:space="0" w:color="auto"/>
            <w:right w:val="none" w:sz="0" w:space="0" w:color="auto"/>
          </w:divBdr>
        </w:div>
        <w:div w:id="349836502">
          <w:marLeft w:val="0"/>
          <w:marRight w:val="0"/>
          <w:marTop w:val="0"/>
          <w:marBottom w:val="0"/>
          <w:divBdr>
            <w:top w:val="none" w:sz="0" w:space="0" w:color="auto"/>
            <w:left w:val="none" w:sz="0" w:space="0" w:color="auto"/>
            <w:bottom w:val="none" w:sz="0" w:space="0" w:color="auto"/>
            <w:right w:val="none" w:sz="0" w:space="0" w:color="auto"/>
          </w:divBdr>
        </w:div>
        <w:div w:id="1778521276">
          <w:marLeft w:val="0"/>
          <w:marRight w:val="0"/>
          <w:marTop w:val="0"/>
          <w:marBottom w:val="0"/>
          <w:divBdr>
            <w:top w:val="none" w:sz="0" w:space="0" w:color="auto"/>
            <w:left w:val="none" w:sz="0" w:space="0" w:color="auto"/>
            <w:bottom w:val="none" w:sz="0" w:space="0" w:color="auto"/>
            <w:right w:val="none" w:sz="0" w:space="0" w:color="auto"/>
          </w:divBdr>
        </w:div>
        <w:div w:id="1844930876">
          <w:marLeft w:val="0"/>
          <w:marRight w:val="0"/>
          <w:marTop w:val="0"/>
          <w:marBottom w:val="0"/>
          <w:divBdr>
            <w:top w:val="none" w:sz="0" w:space="0" w:color="auto"/>
            <w:left w:val="none" w:sz="0" w:space="0" w:color="auto"/>
            <w:bottom w:val="none" w:sz="0" w:space="0" w:color="auto"/>
            <w:right w:val="none" w:sz="0" w:space="0" w:color="auto"/>
          </w:divBdr>
        </w:div>
        <w:div w:id="1407417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eec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aeecc.org/cdei-working-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D7084-68B4-E240-9825-4714C5686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Mckeague Abrams</dc:creator>
  <cp:keywords/>
  <dc:description/>
  <cp:lastModifiedBy>Katherine Mckeague Abrams</cp:lastModifiedBy>
  <cp:revision>4</cp:revision>
  <dcterms:created xsi:type="dcterms:W3CDTF">2022-05-31T20:47:00Z</dcterms:created>
  <dcterms:modified xsi:type="dcterms:W3CDTF">2022-06-01T18:27:00Z</dcterms:modified>
</cp:coreProperties>
</file>