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A76F" w14:textId="4566B127" w:rsidR="0043177E" w:rsidRPr="00802E85" w:rsidRDefault="00DD3705" w:rsidP="00DD3705">
      <w:pPr>
        <w:pStyle w:val="Title"/>
        <w:rPr>
          <w:rFonts w:ascii="Calibri" w:hAnsi="Calibri" w:cs="Calibri"/>
        </w:rPr>
      </w:pPr>
      <w:r w:rsidRPr="00802E85">
        <w:rPr>
          <w:rFonts w:ascii="Calibri" w:eastAsia="Times New Roman" w:hAnsi="Calibri" w:cs="Calibri"/>
        </w:rPr>
        <w:t>9/14</w:t>
      </w:r>
      <w:r w:rsidR="00C31742">
        <w:rPr>
          <w:rFonts w:ascii="Calibri" w:eastAsia="Times New Roman" w:hAnsi="Calibri" w:cs="Calibri"/>
        </w:rPr>
        <w:t>/21</w:t>
      </w:r>
      <w:r w:rsidRPr="00802E85">
        <w:rPr>
          <w:rFonts w:ascii="Calibri" w:eastAsia="Times New Roman" w:hAnsi="Calibri" w:cs="Calibri"/>
        </w:rPr>
        <w:t xml:space="preserve"> EMWG </w:t>
      </w:r>
      <w:r w:rsidR="00C31742">
        <w:rPr>
          <w:rFonts w:ascii="Calibri" w:eastAsia="Times New Roman" w:hAnsi="Calibri" w:cs="Calibri"/>
        </w:rPr>
        <w:t xml:space="preserve">Meeting </w:t>
      </w:r>
      <w:r w:rsidRPr="00802E85">
        <w:rPr>
          <w:rFonts w:ascii="Calibri" w:eastAsia="Times New Roman" w:hAnsi="Calibri" w:cs="Calibri"/>
        </w:rPr>
        <w:t>Prep Document</w:t>
      </w:r>
    </w:p>
    <w:p w14:paraId="3769E6C2" w14:textId="74C683E7" w:rsidR="00DD3705" w:rsidRPr="00802E85" w:rsidRDefault="00DD3705">
      <w:pPr>
        <w:rPr>
          <w:rFonts w:ascii="Calibri" w:hAnsi="Calibri" w:cs="Calibri"/>
          <w:i/>
          <w:iCs/>
          <w:color w:val="000000"/>
          <w:sz w:val="22"/>
          <w:szCs w:val="22"/>
        </w:rPr>
      </w:pPr>
    </w:p>
    <w:p w14:paraId="7EBF368A" w14:textId="51B6ECBA" w:rsidR="00DD3705" w:rsidRPr="001765EC" w:rsidRDefault="00DD3705">
      <w:pPr>
        <w:rPr>
          <w:rFonts w:ascii="Calibri" w:hAnsi="Calibri" w:cs="Calibri"/>
          <w:i/>
          <w:iCs/>
          <w:color w:val="000000"/>
        </w:rPr>
      </w:pPr>
      <w:r w:rsidRPr="001765EC">
        <w:rPr>
          <w:rFonts w:ascii="Calibri" w:hAnsi="Calibri" w:cs="Calibri"/>
          <w:i/>
          <w:iCs/>
          <w:color w:val="000000"/>
          <w:highlight w:val="yellow"/>
          <w:u w:val="single"/>
        </w:rPr>
        <w:t>Note to WG members</w:t>
      </w:r>
      <w:r w:rsidRPr="001765EC">
        <w:rPr>
          <w:rFonts w:ascii="Calibri" w:hAnsi="Calibri" w:cs="Calibri"/>
          <w:i/>
          <w:iCs/>
          <w:color w:val="000000"/>
          <w:highlight w:val="yellow"/>
        </w:rPr>
        <w:t xml:space="preserve">: </w:t>
      </w:r>
      <w:r w:rsidRPr="00055356">
        <w:rPr>
          <w:rFonts w:ascii="Calibri" w:hAnsi="Calibri" w:cs="Calibri"/>
          <w:b/>
          <w:bCs/>
          <w:i/>
          <w:iCs/>
          <w:color w:val="000000"/>
          <w:highlight w:val="yellow"/>
        </w:rPr>
        <w:t>Please read this document carefully and come to the 9/14 meeting prepared to discuss where your organization aligns and where your organization has questions, concerns, and/or proposed alternatives</w:t>
      </w:r>
      <w:r w:rsidRPr="001765EC">
        <w:rPr>
          <w:rFonts w:ascii="Calibri" w:hAnsi="Calibri" w:cs="Calibri"/>
          <w:i/>
          <w:iCs/>
          <w:color w:val="000000"/>
          <w:highlight w:val="yellow"/>
        </w:rPr>
        <w:t>.</w:t>
      </w:r>
      <w:r w:rsidR="007A6BFB" w:rsidRPr="001765EC">
        <w:rPr>
          <w:rFonts w:ascii="Calibri" w:hAnsi="Calibri" w:cs="Calibri"/>
          <w:i/>
          <w:iCs/>
          <w:color w:val="000000"/>
          <w:highlight w:val="yellow"/>
        </w:rPr>
        <w:t xml:space="preserve"> Text in yellow indicates guidelines on preparatory homework for the 9/14 meeting.</w:t>
      </w:r>
      <w:r w:rsidR="007A6BFB" w:rsidRPr="001765EC">
        <w:rPr>
          <w:rFonts w:ascii="Calibri" w:hAnsi="Calibri" w:cs="Calibri"/>
          <w:i/>
          <w:iCs/>
          <w:color w:val="000000"/>
        </w:rPr>
        <w:t xml:space="preserve"> </w:t>
      </w:r>
    </w:p>
    <w:p w14:paraId="71A46E97" w14:textId="4C337A96" w:rsidR="007A6BFB" w:rsidRPr="001765EC" w:rsidRDefault="007A6BFB">
      <w:pPr>
        <w:rPr>
          <w:rFonts w:ascii="Calibri" w:hAnsi="Calibri" w:cs="Calibri"/>
          <w:i/>
          <w:iCs/>
          <w:color w:val="000000"/>
        </w:rPr>
      </w:pPr>
    </w:p>
    <w:p w14:paraId="6DF29D56" w14:textId="404C748C" w:rsidR="007A6BFB" w:rsidRPr="00C31742" w:rsidRDefault="00C31742">
      <w:pPr>
        <w:rPr>
          <w:rFonts w:ascii="Calibri" w:hAnsi="Calibri" w:cs="Calibri"/>
          <w:i/>
          <w:iCs/>
          <w:color w:val="000000"/>
        </w:rPr>
      </w:pPr>
      <w:r w:rsidRPr="00C31742">
        <w:rPr>
          <w:i/>
          <w:iCs/>
        </w:rPr>
        <w:t xml:space="preserve">If you would like additional background that led to the items below (especially members who were not a part of the sub-working group), </w:t>
      </w:r>
      <w:r w:rsidRPr="00C31742">
        <w:rPr>
          <w:rFonts w:ascii="Calibri" w:hAnsi="Calibri" w:cs="Calibri"/>
          <w:i/>
          <w:iCs/>
          <w:color w:val="000000"/>
        </w:rPr>
        <w:t>please</w:t>
      </w:r>
      <w:r w:rsidR="007A6BFB" w:rsidRPr="00C31742">
        <w:rPr>
          <w:rFonts w:ascii="Calibri" w:hAnsi="Calibri" w:cs="Calibri"/>
          <w:i/>
          <w:iCs/>
          <w:color w:val="000000"/>
        </w:rPr>
        <w:t xml:space="preserve"> review the </w:t>
      </w:r>
      <w:r w:rsidR="007A6BFB" w:rsidRPr="00C31742">
        <w:rPr>
          <w:rFonts w:ascii="Calibri" w:eastAsia="Times New Roman" w:hAnsi="Calibri" w:cs="Calibri"/>
          <w:i/>
          <w:iCs/>
          <w:color w:val="000000"/>
        </w:rPr>
        <w:t>sub-WG</w:t>
      </w:r>
      <w:r w:rsidR="001765EC" w:rsidRPr="00C31742">
        <w:rPr>
          <w:rFonts w:ascii="Calibri" w:eastAsia="Times New Roman" w:hAnsi="Calibri" w:cs="Calibri"/>
          <w:i/>
          <w:iCs/>
          <w:color w:val="000000"/>
        </w:rPr>
        <w:t>’s Draft Objectives &amp; Metrics document, posted to the</w:t>
      </w:r>
      <w:r w:rsidR="007A6BFB" w:rsidRPr="00C31742">
        <w:rPr>
          <w:rFonts w:ascii="Calibri" w:eastAsia="Times New Roman" w:hAnsi="Calibri" w:cs="Calibri"/>
          <w:i/>
          <w:iCs/>
          <w:color w:val="000000"/>
        </w:rPr>
        <w:t xml:space="preserve"> 9/14 meeting page: </w:t>
      </w:r>
      <w:hyperlink r:id="rId8" w:history="1">
        <w:r w:rsidR="007A6BFB" w:rsidRPr="00C31742">
          <w:rPr>
            <w:rStyle w:val="Hyperlink"/>
            <w:rFonts w:ascii="Calibri" w:eastAsia="Times New Roman" w:hAnsi="Calibri" w:cs="Calibri"/>
            <w:i/>
            <w:iCs/>
          </w:rPr>
          <w:t>https://www.caeecc.org/9-14-21-equity-metrics-wg-mtg</w:t>
        </w:r>
      </w:hyperlink>
    </w:p>
    <w:p w14:paraId="29289F48" w14:textId="167349A0" w:rsidR="00DD3705" w:rsidRPr="00802E85" w:rsidRDefault="00DD3705">
      <w:pPr>
        <w:rPr>
          <w:rFonts w:ascii="Calibri" w:hAnsi="Calibri" w:cs="Calibri"/>
          <w:i/>
          <w:iCs/>
          <w:color w:val="000000"/>
          <w:sz w:val="22"/>
          <w:szCs w:val="22"/>
        </w:rPr>
      </w:pPr>
    </w:p>
    <w:p w14:paraId="5FDC4901" w14:textId="5D4CE37F" w:rsidR="00DD3705" w:rsidRPr="00802E85" w:rsidRDefault="00DD3705" w:rsidP="00AF0E46">
      <w:pPr>
        <w:pStyle w:val="Heading1"/>
        <w:rPr>
          <w:rFonts w:ascii="Calibri" w:hAnsi="Calibri" w:cs="Calibri"/>
        </w:rPr>
      </w:pPr>
      <w:r w:rsidRPr="00802E85">
        <w:rPr>
          <w:rFonts w:ascii="Calibri" w:hAnsi="Calibri" w:cs="Calibri"/>
        </w:rPr>
        <w:t>8/31 Equity Workshop Recap</w:t>
      </w:r>
    </w:p>
    <w:p w14:paraId="56BFF1A2" w14:textId="1B93B338" w:rsidR="00DD3705" w:rsidRDefault="00DD3705">
      <w:pPr>
        <w:rPr>
          <w:rFonts w:ascii="Calibri" w:hAnsi="Calibri" w:cs="Calibri"/>
          <w:sz w:val="22"/>
          <w:szCs w:val="22"/>
        </w:rPr>
      </w:pPr>
      <w:r w:rsidRPr="001765EC">
        <w:rPr>
          <w:rFonts w:ascii="Calibri" w:hAnsi="Calibri" w:cs="Calibri"/>
          <w:sz w:val="22"/>
          <w:szCs w:val="22"/>
        </w:rPr>
        <w:t xml:space="preserve">See workshop summary posted to the </w:t>
      </w:r>
      <w:r w:rsidR="00D748D3" w:rsidRPr="001765EC">
        <w:rPr>
          <w:rFonts w:ascii="Calibri" w:hAnsi="Calibri" w:cs="Calibri"/>
          <w:sz w:val="22"/>
          <w:szCs w:val="22"/>
        </w:rPr>
        <w:t xml:space="preserve">workshop </w:t>
      </w:r>
      <w:r w:rsidRPr="001765EC">
        <w:rPr>
          <w:rFonts w:ascii="Calibri" w:hAnsi="Calibri" w:cs="Calibri"/>
          <w:sz w:val="22"/>
          <w:szCs w:val="22"/>
        </w:rPr>
        <w:t xml:space="preserve">meeting page: </w:t>
      </w:r>
      <w:hyperlink r:id="rId9" w:history="1">
        <w:r w:rsidRPr="001765EC">
          <w:rPr>
            <w:rStyle w:val="Hyperlink"/>
            <w:rFonts w:ascii="Calibri" w:hAnsi="Calibri" w:cs="Calibri"/>
            <w:sz w:val="22"/>
            <w:szCs w:val="22"/>
          </w:rPr>
          <w:t>https://www.caeecc.org/8-31-21-equity-metrics-workshop</w:t>
        </w:r>
      </w:hyperlink>
      <w:r w:rsidRPr="001765EC">
        <w:rPr>
          <w:rFonts w:ascii="Calibri" w:hAnsi="Calibri" w:cs="Calibri"/>
          <w:sz w:val="22"/>
          <w:szCs w:val="22"/>
        </w:rPr>
        <w:t xml:space="preserve"> </w:t>
      </w:r>
    </w:p>
    <w:p w14:paraId="0C4F3E38" w14:textId="77777777" w:rsidR="00974257" w:rsidRPr="00974257" w:rsidRDefault="00974257">
      <w:pPr>
        <w:rPr>
          <w:rFonts w:ascii="Calibri" w:hAnsi="Calibri" w:cs="Calibri"/>
          <w:sz w:val="22"/>
          <w:szCs w:val="22"/>
        </w:rPr>
      </w:pPr>
    </w:p>
    <w:p w14:paraId="77DCB811" w14:textId="77777777" w:rsidR="00DD3705" w:rsidRPr="00802E85" w:rsidRDefault="00DD3705" w:rsidP="00AF0E46">
      <w:pPr>
        <w:pStyle w:val="Heading1"/>
        <w:rPr>
          <w:rFonts w:ascii="Calibri" w:hAnsi="Calibri" w:cs="Calibri"/>
        </w:rPr>
      </w:pPr>
      <w:r w:rsidRPr="00802E85">
        <w:rPr>
          <w:rFonts w:ascii="Calibri" w:hAnsi="Calibri" w:cs="Calibri"/>
        </w:rPr>
        <w:t>Principles and How to Operationalize Equity Objectives &amp; Metrics</w:t>
      </w:r>
    </w:p>
    <w:p w14:paraId="164353D9" w14:textId="7979896C" w:rsidR="00DD3705" w:rsidRPr="00974257" w:rsidRDefault="00AF0E46" w:rsidP="00AF0E46">
      <w:pPr>
        <w:rPr>
          <w:rFonts w:ascii="Calibri" w:eastAsia="Times New Roman" w:hAnsi="Calibri" w:cs="Calibri"/>
          <w:i/>
          <w:iCs/>
          <w:color w:val="000000"/>
          <w:sz w:val="20"/>
          <w:szCs w:val="20"/>
        </w:rPr>
      </w:pPr>
      <w:r w:rsidRPr="00974257">
        <w:rPr>
          <w:rFonts w:ascii="Calibri" w:eastAsia="Times New Roman" w:hAnsi="Calibri" w:cs="Calibri"/>
          <w:i/>
          <w:iCs/>
          <w:color w:val="000000"/>
          <w:sz w:val="20"/>
          <w:szCs w:val="20"/>
          <w:highlight w:val="yellow"/>
          <w:u w:val="single"/>
        </w:rPr>
        <w:t>Note to WG members</w:t>
      </w:r>
      <w:r w:rsidRPr="00974257">
        <w:rPr>
          <w:rFonts w:ascii="Calibri" w:eastAsia="Times New Roman" w:hAnsi="Calibri" w:cs="Calibri"/>
          <w:i/>
          <w:iCs/>
          <w:color w:val="000000"/>
          <w:sz w:val="20"/>
          <w:szCs w:val="20"/>
          <w:highlight w:val="yellow"/>
        </w:rPr>
        <w:t xml:space="preserve">: these principles are </w:t>
      </w:r>
      <w:r w:rsidR="00DF0991" w:rsidRPr="00974257">
        <w:rPr>
          <w:rFonts w:ascii="Calibri" w:eastAsia="Times New Roman" w:hAnsi="Calibri" w:cs="Calibri"/>
          <w:i/>
          <w:iCs/>
          <w:color w:val="000000"/>
          <w:sz w:val="20"/>
          <w:szCs w:val="20"/>
          <w:highlight w:val="yellow"/>
        </w:rPr>
        <w:t>adapted</w:t>
      </w:r>
      <w:r w:rsidR="00F50F1C" w:rsidRPr="00974257">
        <w:rPr>
          <w:rFonts w:ascii="Calibri" w:eastAsia="Times New Roman" w:hAnsi="Calibri" w:cs="Calibri"/>
          <w:i/>
          <w:iCs/>
          <w:color w:val="000000"/>
          <w:sz w:val="20"/>
          <w:szCs w:val="20"/>
          <w:highlight w:val="yellow"/>
        </w:rPr>
        <w:t xml:space="preserve"> </w:t>
      </w:r>
      <w:r w:rsidRPr="00974257">
        <w:rPr>
          <w:rFonts w:ascii="Calibri" w:eastAsia="Times New Roman" w:hAnsi="Calibri" w:cs="Calibri"/>
          <w:i/>
          <w:iCs/>
          <w:color w:val="000000"/>
          <w:sz w:val="20"/>
          <w:szCs w:val="20"/>
          <w:highlight w:val="yellow"/>
        </w:rPr>
        <w:t>from the Market Support Metrics WG</w:t>
      </w:r>
      <w:r w:rsidR="0016422D" w:rsidRPr="00974257">
        <w:rPr>
          <w:rFonts w:ascii="Calibri" w:eastAsia="Times New Roman" w:hAnsi="Calibri" w:cs="Calibri"/>
          <w:i/>
          <w:iCs/>
          <w:color w:val="000000"/>
          <w:sz w:val="20"/>
          <w:szCs w:val="20"/>
          <w:highlight w:val="yellow"/>
        </w:rPr>
        <w:t xml:space="preserve"> (and are in draft form)</w:t>
      </w:r>
      <w:r w:rsidRPr="00974257">
        <w:rPr>
          <w:rFonts w:ascii="Calibri" w:eastAsia="Times New Roman" w:hAnsi="Calibri" w:cs="Calibri"/>
          <w:i/>
          <w:iCs/>
          <w:color w:val="000000"/>
          <w:sz w:val="20"/>
          <w:szCs w:val="20"/>
          <w:highlight w:val="yellow"/>
        </w:rPr>
        <w:t>; our hope is that we can find common ground across the two sub-WGs so that there is alignment across the Equity and Market Support segments.</w:t>
      </w:r>
      <w:r w:rsidRPr="00974257">
        <w:rPr>
          <w:rFonts w:ascii="Calibri" w:eastAsia="Times New Roman" w:hAnsi="Calibri" w:cs="Calibri"/>
          <w:i/>
          <w:iCs/>
          <w:color w:val="000000"/>
          <w:sz w:val="20"/>
          <w:szCs w:val="20"/>
        </w:rPr>
        <w:t xml:space="preserve"> </w:t>
      </w:r>
    </w:p>
    <w:p w14:paraId="44309B32" w14:textId="77777777" w:rsidR="00AF5CEE" w:rsidRPr="00974257" w:rsidRDefault="00AF5CEE" w:rsidP="00DD3705">
      <w:pPr>
        <w:rPr>
          <w:rFonts w:ascii="Calibri" w:hAnsi="Calibri" w:cs="Calibri"/>
          <w:sz w:val="20"/>
          <w:szCs w:val="20"/>
          <w:highlight w:val="yellow"/>
        </w:rPr>
      </w:pPr>
    </w:p>
    <w:p w14:paraId="3357EBE6" w14:textId="77777777" w:rsidR="00AF0E46" w:rsidRPr="00974257" w:rsidRDefault="00AF0E46" w:rsidP="00AF0E46">
      <w:pPr>
        <w:numPr>
          <w:ilvl w:val="0"/>
          <w:numId w:val="11"/>
        </w:numPr>
        <w:rPr>
          <w:rFonts w:ascii="Calibri" w:hAnsi="Calibri" w:cs="Calibri"/>
          <w:b/>
          <w:bCs/>
          <w:sz w:val="20"/>
          <w:szCs w:val="20"/>
        </w:rPr>
      </w:pPr>
      <w:r w:rsidRPr="00974257">
        <w:rPr>
          <w:rFonts w:ascii="Calibri" w:hAnsi="Calibri" w:cs="Calibri"/>
          <w:b/>
          <w:bCs/>
          <w:sz w:val="20"/>
          <w:szCs w:val="20"/>
        </w:rPr>
        <w:t>Segment vs. Program</w:t>
      </w:r>
    </w:p>
    <w:p w14:paraId="4F01AF02" w14:textId="17B9FC99" w:rsidR="00AF0E46" w:rsidRPr="00974257" w:rsidRDefault="00DF0991" w:rsidP="00AF0E46">
      <w:pPr>
        <w:numPr>
          <w:ilvl w:val="1"/>
          <w:numId w:val="11"/>
        </w:numPr>
        <w:rPr>
          <w:rFonts w:ascii="Calibri" w:hAnsi="Calibri" w:cs="Calibri"/>
          <w:sz w:val="20"/>
          <w:szCs w:val="20"/>
        </w:rPr>
      </w:pPr>
      <w:r w:rsidRPr="00974257">
        <w:rPr>
          <w:rFonts w:ascii="Calibri" w:hAnsi="Calibri" w:cs="Calibri"/>
          <w:sz w:val="20"/>
          <w:szCs w:val="20"/>
        </w:rPr>
        <w:t xml:space="preserve">Equity </w:t>
      </w:r>
      <w:r w:rsidR="00AF0E46" w:rsidRPr="00974257">
        <w:rPr>
          <w:rFonts w:ascii="Calibri" w:hAnsi="Calibri" w:cs="Calibri"/>
          <w:sz w:val="20"/>
          <w:szCs w:val="20"/>
        </w:rPr>
        <w:t>metrics proposed by the working group (WG) should focus on measuring performance of the overall segment, not of individual programs.</w:t>
      </w:r>
    </w:p>
    <w:p w14:paraId="0EA3B6C2" w14:textId="086FC9D0" w:rsidR="00AF0E46" w:rsidRDefault="00AF0E46" w:rsidP="00AF0E46">
      <w:pPr>
        <w:numPr>
          <w:ilvl w:val="1"/>
          <w:numId w:val="11"/>
        </w:numPr>
        <w:rPr>
          <w:rFonts w:ascii="Calibri" w:hAnsi="Calibri" w:cs="Calibri"/>
          <w:sz w:val="20"/>
          <w:szCs w:val="20"/>
        </w:rPr>
      </w:pPr>
      <w:r w:rsidRPr="00974257">
        <w:rPr>
          <w:rFonts w:ascii="Calibri" w:hAnsi="Calibri" w:cs="Calibri"/>
          <w:sz w:val="20"/>
          <w:szCs w:val="20"/>
        </w:rPr>
        <w:t xml:space="preserve">When developing metrics, the WG should take a top-down approach meant to assess whether the </w:t>
      </w:r>
      <w:r w:rsidR="00DF0991" w:rsidRPr="00974257">
        <w:rPr>
          <w:rFonts w:ascii="Calibri" w:hAnsi="Calibri" w:cs="Calibri"/>
          <w:sz w:val="20"/>
          <w:szCs w:val="20"/>
        </w:rPr>
        <w:t xml:space="preserve">Equity </w:t>
      </w:r>
      <w:r w:rsidRPr="00974257">
        <w:rPr>
          <w:rFonts w:ascii="Calibri" w:hAnsi="Calibri" w:cs="Calibri"/>
          <w:sz w:val="20"/>
          <w:szCs w:val="20"/>
        </w:rPr>
        <w:t xml:space="preserve">segment is performing against the </w:t>
      </w:r>
      <w:r w:rsidR="00DF0991" w:rsidRPr="00974257">
        <w:rPr>
          <w:rFonts w:ascii="Calibri" w:hAnsi="Calibri" w:cs="Calibri"/>
          <w:sz w:val="20"/>
          <w:szCs w:val="20"/>
        </w:rPr>
        <w:t>primary objective</w:t>
      </w:r>
      <w:r w:rsidRPr="00974257">
        <w:rPr>
          <w:rFonts w:ascii="Calibri" w:hAnsi="Calibri" w:cs="Calibri"/>
          <w:sz w:val="20"/>
          <w:szCs w:val="20"/>
        </w:rPr>
        <w:t>.</w:t>
      </w:r>
    </w:p>
    <w:p w14:paraId="439DEE3B" w14:textId="77777777" w:rsidR="00974257" w:rsidRPr="00974257" w:rsidRDefault="00974257" w:rsidP="00974257">
      <w:pPr>
        <w:ind w:left="1440"/>
        <w:rPr>
          <w:rFonts w:ascii="Calibri" w:hAnsi="Calibri" w:cs="Calibri"/>
          <w:sz w:val="20"/>
          <w:szCs w:val="20"/>
        </w:rPr>
      </w:pPr>
    </w:p>
    <w:p w14:paraId="39A6F629" w14:textId="77777777" w:rsidR="00AF0E46" w:rsidRPr="00974257" w:rsidRDefault="00AF0E46" w:rsidP="00AF0E46">
      <w:pPr>
        <w:numPr>
          <w:ilvl w:val="0"/>
          <w:numId w:val="11"/>
        </w:numPr>
        <w:rPr>
          <w:rFonts w:ascii="Calibri" w:hAnsi="Calibri" w:cs="Calibri"/>
          <w:b/>
          <w:bCs/>
          <w:sz w:val="20"/>
          <w:szCs w:val="20"/>
        </w:rPr>
      </w:pPr>
      <w:r w:rsidRPr="00974257">
        <w:rPr>
          <w:rFonts w:ascii="Calibri" w:hAnsi="Calibri" w:cs="Calibri"/>
          <w:b/>
          <w:bCs/>
          <w:sz w:val="20"/>
          <w:szCs w:val="20"/>
        </w:rPr>
        <w:t>Guidelines to setting metrics</w:t>
      </w:r>
    </w:p>
    <w:p w14:paraId="553E59E3" w14:textId="501FF5C7" w:rsidR="00AF0E46" w:rsidRPr="00974257" w:rsidRDefault="00AF0E46" w:rsidP="00AF0E46">
      <w:pPr>
        <w:numPr>
          <w:ilvl w:val="1"/>
          <w:numId w:val="11"/>
        </w:numPr>
        <w:rPr>
          <w:rFonts w:ascii="Calibri" w:hAnsi="Calibri" w:cs="Calibri"/>
          <w:sz w:val="20"/>
          <w:szCs w:val="20"/>
        </w:rPr>
      </w:pPr>
      <w:r w:rsidRPr="00974257">
        <w:rPr>
          <w:rFonts w:ascii="Calibri" w:hAnsi="Calibri" w:cs="Calibri"/>
          <w:sz w:val="20"/>
          <w:szCs w:val="20"/>
        </w:rPr>
        <w:t xml:space="preserve">The recommendations of the WG should not </w:t>
      </w:r>
      <w:r w:rsidR="00C31742">
        <w:rPr>
          <w:rFonts w:ascii="Calibri" w:hAnsi="Calibri" w:cs="Calibri"/>
          <w:sz w:val="20"/>
          <w:szCs w:val="20"/>
        </w:rPr>
        <w:t>hinder</w:t>
      </w:r>
      <w:r w:rsidR="00C31742" w:rsidRPr="00974257">
        <w:rPr>
          <w:rFonts w:ascii="Calibri" w:hAnsi="Calibri" w:cs="Calibri"/>
          <w:sz w:val="20"/>
          <w:szCs w:val="20"/>
        </w:rPr>
        <w:t xml:space="preserve"> </w:t>
      </w:r>
      <w:r w:rsidRPr="00974257">
        <w:rPr>
          <w:rFonts w:ascii="Calibri" w:hAnsi="Calibri" w:cs="Calibri"/>
          <w:sz w:val="20"/>
          <w:szCs w:val="20"/>
        </w:rPr>
        <w:t xml:space="preserve">program and portfolio design flexibilities as this is important in the </w:t>
      </w:r>
      <w:r w:rsidR="00DF0991" w:rsidRPr="00974257">
        <w:rPr>
          <w:rFonts w:ascii="Calibri" w:hAnsi="Calibri" w:cs="Calibri"/>
          <w:sz w:val="20"/>
          <w:szCs w:val="20"/>
        </w:rPr>
        <w:t>Equity</w:t>
      </w:r>
      <w:r w:rsidRPr="00974257">
        <w:rPr>
          <w:rFonts w:ascii="Calibri" w:hAnsi="Calibri" w:cs="Calibri"/>
          <w:sz w:val="20"/>
          <w:szCs w:val="20"/>
        </w:rPr>
        <w:t xml:space="preserve"> segment.</w:t>
      </w:r>
    </w:p>
    <w:p w14:paraId="540B2EE2" w14:textId="1CC913B8" w:rsidR="00AF0E46" w:rsidRDefault="00DF0991" w:rsidP="00AF0E46">
      <w:pPr>
        <w:numPr>
          <w:ilvl w:val="1"/>
          <w:numId w:val="11"/>
        </w:numPr>
        <w:rPr>
          <w:rFonts w:ascii="Calibri" w:hAnsi="Calibri" w:cs="Calibri"/>
          <w:sz w:val="20"/>
          <w:szCs w:val="20"/>
        </w:rPr>
      </w:pPr>
      <w:r w:rsidRPr="00974257">
        <w:rPr>
          <w:rFonts w:ascii="Calibri" w:hAnsi="Calibri" w:cs="Calibri"/>
          <w:sz w:val="20"/>
          <w:szCs w:val="20"/>
        </w:rPr>
        <w:t>Equity</w:t>
      </w:r>
      <w:r w:rsidR="00AF0E46" w:rsidRPr="00974257">
        <w:rPr>
          <w:rFonts w:ascii="Calibri" w:hAnsi="Calibri" w:cs="Calibri"/>
          <w:sz w:val="20"/>
          <w:szCs w:val="20"/>
        </w:rPr>
        <w:t xml:space="preserve"> metrics</w:t>
      </w:r>
      <w:r w:rsidRPr="00974257">
        <w:rPr>
          <w:rFonts w:ascii="Calibri" w:hAnsi="Calibri" w:cs="Calibri"/>
          <w:sz w:val="20"/>
          <w:szCs w:val="20"/>
        </w:rPr>
        <w:t xml:space="preserve"> </w:t>
      </w:r>
      <w:r w:rsidR="00AF0E46" w:rsidRPr="00974257">
        <w:rPr>
          <w:rFonts w:ascii="Calibri" w:hAnsi="Calibri" w:cs="Calibri"/>
          <w:sz w:val="20"/>
          <w:szCs w:val="20"/>
        </w:rPr>
        <w:t>and indicators can be revisited in the future to adjust as needed, in a TBD stakeholder process.</w:t>
      </w:r>
    </w:p>
    <w:p w14:paraId="69063BDA" w14:textId="77777777" w:rsidR="00974257" w:rsidRPr="00974257" w:rsidRDefault="00974257" w:rsidP="00974257">
      <w:pPr>
        <w:ind w:left="1440"/>
        <w:rPr>
          <w:rFonts w:ascii="Calibri" w:hAnsi="Calibri" w:cs="Calibri"/>
          <w:sz w:val="20"/>
          <w:szCs w:val="20"/>
        </w:rPr>
      </w:pPr>
    </w:p>
    <w:p w14:paraId="692DB028" w14:textId="77777777" w:rsidR="00AF0E46" w:rsidRPr="00974257" w:rsidRDefault="00AF0E46" w:rsidP="00AF0E46">
      <w:pPr>
        <w:numPr>
          <w:ilvl w:val="0"/>
          <w:numId w:val="11"/>
        </w:numPr>
        <w:rPr>
          <w:rFonts w:ascii="Calibri" w:hAnsi="Calibri" w:cs="Calibri"/>
          <w:sz w:val="20"/>
          <w:szCs w:val="20"/>
        </w:rPr>
      </w:pPr>
      <w:r w:rsidRPr="00974257">
        <w:rPr>
          <w:rFonts w:ascii="Calibri" w:hAnsi="Calibri" w:cs="Calibri"/>
          <w:b/>
          <w:bCs/>
          <w:sz w:val="20"/>
          <w:szCs w:val="20"/>
        </w:rPr>
        <w:t>Program Portfolios</w:t>
      </w:r>
    </w:p>
    <w:p w14:paraId="62DD309B" w14:textId="33DAFA86" w:rsidR="00AF0E46" w:rsidRPr="00974257" w:rsidRDefault="00AF0E46" w:rsidP="00AF0E46">
      <w:pPr>
        <w:numPr>
          <w:ilvl w:val="1"/>
          <w:numId w:val="11"/>
        </w:numPr>
        <w:rPr>
          <w:rFonts w:ascii="Calibri" w:hAnsi="Calibri" w:cs="Calibri"/>
          <w:sz w:val="20"/>
          <w:szCs w:val="20"/>
        </w:rPr>
      </w:pPr>
      <w:r w:rsidRPr="00974257">
        <w:rPr>
          <w:rFonts w:ascii="Calibri" w:hAnsi="Calibri" w:cs="Calibri"/>
          <w:sz w:val="20"/>
          <w:szCs w:val="20"/>
        </w:rPr>
        <w:t xml:space="preserve">PAs and Program Implementers can develop their own </w:t>
      </w:r>
      <w:r w:rsidR="00DF0991" w:rsidRPr="00974257">
        <w:rPr>
          <w:rFonts w:ascii="Calibri" w:hAnsi="Calibri" w:cs="Calibri"/>
          <w:sz w:val="20"/>
          <w:szCs w:val="20"/>
        </w:rPr>
        <w:t xml:space="preserve">Equity </w:t>
      </w:r>
      <w:r w:rsidRPr="00974257">
        <w:rPr>
          <w:rFonts w:ascii="Calibri" w:hAnsi="Calibri" w:cs="Calibri"/>
          <w:sz w:val="20"/>
          <w:szCs w:val="20"/>
        </w:rPr>
        <w:t>metrics to track the performance of their programs. </w:t>
      </w:r>
    </w:p>
    <w:p w14:paraId="5A9E8BA4" w14:textId="3FBACDB2" w:rsidR="00AF0E46" w:rsidRPr="00974257" w:rsidRDefault="00AF0E46" w:rsidP="00AF0E46">
      <w:pPr>
        <w:numPr>
          <w:ilvl w:val="1"/>
          <w:numId w:val="11"/>
        </w:numPr>
        <w:rPr>
          <w:rFonts w:ascii="Calibri" w:hAnsi="Calibri" w:cs="Calibri"/>
          <w:sz w:val="20"/>
          <w:szCs w:val="20"/>
        </w:rPr>
      </w:pPr>
      <w:r w:rsidRPr="00974257">
        <w:rPr>
          <w:rFonts w:ascii="Calibri" w:hAnsi="Calibri" w:cs="Calibri"/>
          <w:sz w:val="20"/>
          <w:szCs w:val="20"/>
        </w:rPr>
        <w:t xml:space="preserve">Although </w:t>
      </w:r>
      <w:r w:rsidR="00DF0991" w:rsidRPr="00974257">
        <w:rPr>
          <w:rFonts w:ascii="Calibri" w:hAnsi="Calibri" w:cs="Calibri"/>
          <w:sz w:val="20"/>
          <w:szCs w:val="20"/>
        </w:rPr>
        <w:t>Equity</w:t>
      </w:r>
      <w:r w:rsidRPr="00974257">
        <w:rPr>
          <w:rFonts w:ascii="Calibri" w:hAnsi="Calibri" w:cs="Calibri"/>
          <w:sz w:val="20"/>
          <w:szCs w:val="20"/>
        </w:rPr>
        <w:t xml:space="preserve"> segment programs can contribute to Resource Acquisition program participation in the short and long term, </w:t>
      </w:r>
      <w:r w:rsidR="00DF0991" w:rsidRPr="00974257">
        <w:rPr>
          <w:rFonts w:ascii="Calibri" w:hAnsi="Calibri" w:cs="Calibri"/>
          <w:sz w:val="20"/>
          <w:szCs w:val="20"/>
        </w:rPr>
        <w:t>Equity</w:t>
      </w:r>
      <w:r w:rsidRPr="00974257">
        <w:rPr>
          <w:rFonts w:ascii="Calibri" w:hAnsi="Calibri" w:cs="Calibri"/>
          <w:sz w:val="20"/>
          <w:szCs w:val="20"/>
        </w:rPr>
        <w:t xml:space="preserve"> segment programs are not required to do so.</w:t>
      </w:r>
    </w:p>
    <w:p w14:paraId="6DB5B9C6" w14:textId="2F331B5F" w:rsidR="00AF0E46" w:rsidRDefault="00AF0E46" w:rsidP="00AF0E46">
      <w:pPr>
        <w:numPr>
          <w:ilvl w:val="1"/>
          <w:numId w:val="11"/>
        </w:numPr>
        <w:rPr>
          <w:rFonts w:ascii="Calibri" w:hAnsi="Calibri" w:cs="Calibri"/>
          <w:sz w:val="20"/>
          <w:szCs w:val="20"/>
        </w:rPr>
      </w:pPr>
      <w:r w:rsidRPr="00974257">
        <w:rPr>
          <w:rFonts w:ascii="Calibri" w:hAnsi="Calibri" w:cs="Calibri"/>
          <w:sz w:val="20"/>
          <w:szCs w:val="20"/>
        </w:rPr>
        <w:t xml:space="preserve">The </w:t>
      </w:r>
      <w:r w:rsidR="0016422D" w:rsidRPr="00974257">
        <w:rPr>
          <w:rFonts w:ascii="Calibri" w:hAnsi="Calibri" w:cs="Calibri"/>
          <w:sz w:val="20"/>
          <w:szCs w:val="20"/>
        </w:rPr>
        <w:t xml:space="preserve">Equity </w:t>
      </w:r>
      <w:r w:rsidRPr="00974257">
        <w:rPr>
          <w:rFonts w:ascii="Calibri" w:hAnsi="Calibri" w:cs="Calibri"/>
          <w:sz w:val="20"/>
          <w:szCs w:val="20"/>
        </w:rPr>
        <w:t>Support Segment should build and enable the foundation for future long-term energy savings that align with Commission and California climate policy.</w:t>
      </w:r>
    </w:p>
    <w:p w14:paraId="56ADEB0B" w14:textId="77777777" w:rsidR="00974257" w:rsidRPr="00974257" w:rsidRDefault="00974257" w:rsidP="00974257">
      <w:pPr>
        <w:ind w:left="1440"/>
        <w:rPr>
          <w:rFonts w:ascii="Calibri" w:hAnsi="Calibri" w:cs="Calibri"/>
          <w:sz w:val="20"/>
          <w:szCs w:val="20"/>
        </w:rPr>
      </w:pPr>
    </w:p>
    <w:p w14:paraId="6FA4D49E" w14:textId="2268DEE0" w:rsidR="00AF0E46" w:rsidRPr="00974257" w:rsidRDefault="00AF0E46" w:rsidP="00AF0E46">
      <w:pPr>
        <w:numPr>
          <w:ilvl w:val="0"/>
          <w:numId w:val="11"/>
        </w:numPr>
        <w:rPr>
          <w:rFonts w:ascii="Calibri" w:hAnsi="Calibri" w:cs="Calibri"/>
          <w:sz w:val="20"/>
          <w:szCs w:val="20"/>
        </w:rPr>
      </w:pPr>
      <w:r w:rsidRPr="00974257">
        <w:rPr>
          <w:rFonts w:ascii="Calibri" w:hAnsi="Calibri" w:cs="Calibri"/>
          <w:b/>
          <w:bCs/>
          <w:sz w:val="20"/>
          <w:szCs w:val="20"/>
        </w:rPr>
        <w:t xml:space="preserve">Reporting  </w:t>
      </w:r>
    </w:p>
    <w:p w14:paraId="217D9C9F" w14:textId="691EF589" w:rsidR="00AF0E46" w:rsidRDefault="00AF0E46" w:rsidP="00AF0E46">
      <w:pPr>
        <w:numPr>
          <w:ilvl w:val="1"/>
          <w:numId w:val="11"/>
        </w:numPr>
        <w:rPr>
          <w:rFonts w:ascii="Calibri" w:hAnsi="Calibri" w:cs="Calibri"/>
          <w:sz w:val="20"/>
          <w:szCs w:val="20"/>
        </w:rPr>
      </w:pPr>
      <w:r w:rsidRPr="00974257">
        <w:rPr>
          <w:rFonts w:ascii="Calibri" w:hAnsi="Calibri" w:cs="Calibri"/>
          <w:sz w:val="20"/>
          <w:szCs w:val="20"/>
        </w:rPr>
        <w:t xml:space="preserve">PAs should begin tracking and reporting on all applicable </w:t>
      </w:r>
      <w:r w:rsidR="00DF0991" w:rsidRPr="00974257">
        <w:rPr>
          <w:rFonts w:ascii="Calibri" w:hAnsi="Calibri" w:cs="Calibri"/>
          <w:sz w:val="20"/>
          <w:szCs w:val="20"/>
        </w:rPr>
        <w:t>Equity</w:t>
      </w:r>
      <w:r w:rsidRPr="00974257">
        <w:rPr>
          <w:rFonts w:ascii="Calibri" w:hAnsi="Calibri" w:cs="Calibri"/>
          <w:sz w:val="20"/>
          <w:szCs w:val="20"/>
        </w:rPr>
        <w:t xml:space="preserve"> metrics during program years 2022-2023.</w:t>
      </w:r>
    </w:p>
    <w:p w14:paraId="63BE823A" w14:textId="77777777" w:rsidR="00974257" w:rsidRPr="00974257" w:rsidRDefault="00974257" w:rsidP="00974257">
      <w:pPr>
        <w:ind w:left="1440"/>
        <w:rPr>
          <w:rFonts w:ascii="Calibri" w:hAnsi="Calibri" w:cs="Calibri"/>
          <w:sz w:val="20"/>
          <w:szCs w:val="20"/>
        </w:rPr>
      </w:pPr>
    </w:p>
    <w:p w14:paraId="4C081D9A" w14:textId="77777777" w:rsidR="00AF0E46" w:rsidRPr="00974257" w:rsidRDefault="00AF0E46" w:rsidP="00AF0E46">
      <w:pPr>
        <w:numPr>
          <w:ilvl w:val="0"/>
          <w:numId w:val="11"/>
        </w:numPr>
        <w:rPr>
          <w:rFonts w:ascii="Calibri" w:hAnsi="Calibri" w:cs="Calibri"/>
          <w:b/>
          <w:bCs/>
          <w:sz w:val="20"/>
          <w:szCs w:val="20"/>
        </w:rPr>
      </w:pPr>
      <w:r w:rsidRPr="00974257">
        <w:rPr>
          <w:rFonts w:ascii="Calibri" w:hAnsi="Calibri" w:cs="Calibri"/>
          <w:b/>
          <w:bCs/>
          <w:sz w:val="20"/>
          <w:szCs w:val="20"/>
        </w:rPr>
        <w:lastRenderedPageBreak/>
        <w:t>Target setting</w:t>
      </w:r>
    </w:p>
    <w:p w14:paraId="6E64805F" w14:textId="7098E7CA" w:rsidR="00AF0E46" w:rsidRPr="00974257" w:rsidRDefault="00AF0E46" w:rsidP="00AF0E46">
      <w:pPr>
        <w:numPr>
          <w:ilvl w:val="1"/>
          <w:numId w:val="11"/>
        </w:numPr>
        <w:rPr>
          <w:rFonts w:ascii="Calibri" w:hAnsi="Calibri" w:cs="Calibri"/>
          <w:sz w:val="20"/>
          <w:szCs w:val="20"/>
        </w:rPr>
      </w:pPr>
      <w:r w:rsidRPr="00974257">
        <w:rPr>
          <w:rFonts w:ascii="Calibri" w:hAnsi="Calibri" w:cs="Calibri"/>
          <w:sz w:val="20"/>
          <w:szCs w:val="20"/>
        </w:rPr>
        <w:t xml:space="preserve">Option 1: PAs should not set targets for </w:t>
      </w:r>
      <w:r w:rsidR="00DF0991" w:rsidRPr="00974257">
        <w:rPr>
          <w:rFonts w:ascii="Calibri" w:hAnsi="Calibri" w:cs="Calibri"/>
          <w:sz w:val="20"/>
          <w:szCs w:val="20"/>
        </w:rPr>
        <w:t>Equity</w:t>
      </w:r>
      <w:r w:rsidRPr="00974257">
        <w:rPr>
          <w:rFonts w:ascii="Calibri" w:hAnsi="Calibri" w:cs="Calibri"/>
          <w:sz w:val="20"/>
          <w:szCs w:val="20"/>
        </w:rPr>
        <w:t xml:space="preserve"> segment metrics until data has been collected during the first 2 program years (or a baseline has been set)—e.g., in 2023 advice letter for 2024-2027.  PAs could present targets for </w:t>
      </w:r>
      <w:r w:rsidR="00DF0991" w:rsidRPr="00974257">
        <w:rPr>
          <w:rFonts w:ascii="Calibri" w:hAnsi="Calibri" w:cs="Calibri"/>
          <w:sz w:val="20"/>
          <w:szCs w:val="20"/>
        </w:rPr>
        <w:t>E</w:t>
      </w:r>
      <w:r w:rsidRPr="00974257">
        <w:rPr>
          <w:rFonts w:ascii="Calibri" w:hAnsi="Calibri" w:cs="Calibri"/>
          <w:sz w:val="20"/>
          <w:szCs w:val="20"/>
        </w:rPr>
        <w:t xml:space="preserve">MWG proposed metrics during the 2023 </w:t>
      </w:r>
      <w:proofErr w:type="gramStart"/>
      <w:r w:rsidRPr="00974257">
        <w:rPr>
          <w:rFonts w:ascii="Calibri" w:hAnsi="Calibri" w:cs="Calibri"/>
          <w:sz w:val="20"/>
          <w:szCs w:val="20"/>
        </w:rPr>
        <w:t>true-ups</w:t>
      </w:r>
      <w:proofErr w:type="gramEnd"/>
      <w:r w:rsidRPr="00974257">
        <w:rPr>
          <w:rFonts w:ascii="Calibri" w:hAnsi="Calibri" w:cs="Calibri"/>
          <w:sz w:val="20"/>
          <w:szCs w:val="20"/>
        </w:rPr>
        <w:t xml:space="preserve"> for the 2024-2027 cycle.</w:t>
      </w:r>
    </w:p>
    <w:p w14:paraId="0AAD8446" w14:textId="6DCA641E" w:rsidR="00DD3705" w:rsidRPr="00974257" w:rsidRDefault="00AF0E46" w:rsidP="00DD3705">
      <w:pPr>
        <w:numPr>
          <w:ilvl w:val="1"/>
          <w:numId w:val="11"/>
        </w:numPr>
        <w:rPr>
          <w:rFonts w:ascii="Calibri" w:hAnsi="Calibri" w:cs="Calibri"/>
          <w:sz w:val="20"/>
          <w:szCs w:val="20"/>
        </w:rPr>
      </w:pPr>
      <w:r w:rsidRPr="00974257">
        <w:rPr>
          <w:rFonts w:ascii="Calibri" w:hAnsi="Calibri" w:cs="Calibri"/>
          <w:sz w:val="20"/>
          <w:szCs w:val="20"/>
        </w:rPr>
        <w:t xml:space="preserve">Option 2: PAs should include targets with their </w:t>
      </w:r>
      <w:r w:rsidR="00DF0991" w:rsidRPr="00974257">
        <w:rPr>
          <w:rFonts w:ascii="Calibri" w:hAnsi="Calibri" w:cs="Calibri"/>
          <w:sz w:val="20"/>
          <w:szCs w:val="20"/>
        </w:rPr>
        <w:t>Equity</w:t>
      </w:r>
      <w:r w:rsidRPr="00974257">
        <w:rPr>
          <w:rFonts w:ascii="Calibri" w:hAnsi="Calibri" w:cs="Calibri"/>
          <w:sz w:val="20"/>
          <w:szCs w:val="20"/>
        </w:rPr>
        <w:t xml:space="preserve"> segment metrics with the Business Plan/4 Year Application filings.</w:t>
      </w:r>
    </w:p>
    <w:p w14:paraId="4ED935C6" w14:textId="6D344E52" w:rsidR="00DD3705" w:rsidRPr="00802E85" w:rsidRDefault="00DD3705" w:rsidP="00AF0E46">
      <w:pPr>
        <w:pStyle w:val="Heading1"/>
        <w:rPr>
          <w:rFonts w:ascii="Calibri" w:eastAsia="Times New Roman" w:hAnsi="Calibri" w:cs="Calibri"/>
        </w:rPr>
      </w:pPr>
      <w:r w:rsidRPr="00802E85">
        <w:rPr>
          <w:rFonts w:ascii="Calibri" w:eastAsia="Times New Roman" w:hAnsi="Calibri" w:cs="Calibri"/>
        </w:rPr>
        <w:t>Segment Objective</w:t>
      </w:r>
      <w:r w:rsidRPr="00802E85">
        <w:rPr>
          <w:rFonts w:ascii="Calibri" w:hAnsi="Calibri" w:cs="Calibri"/>
        </w:rPr>
        <w:t>(</w:t>
      </w:r>
      <w:r w:rsidRPr="00802E85">
        <w:rPr>
          <w:rFonts w:ascii="Calibri" w:eastAsia="Times New Roman" w:hAnsi="Calibri" w:cs="Calibri"/>
        </w:rPr>
        <w:t>s</w:t>
      </w:r>
      <w:r w:rsidRPr="00802E85">
        <w:rPr>
          <w:rFonts w:ascii="Calibri" w:hAnsi="Calibri" w:cs="Calibri"/>
        </w:rPr>
        <w:t>)</w:t>
      </w:r>
    </w:p>
    <w:p w14:paraId="194E2202" w14:textId="7524A1BD" w:rsidR="00DD3705" w:rsidRPr="00974257" w:rsidRDefault="00AF0E46" w:rsidP="00AF0E46">
      <w:pPr>
        <w:rPr>
          <w:rFonts w:ascii="Calibri" w:hAnsi="Calibri" w:cs="Calibri"/>
          <w:i/>
          <w:iCs/>
          <w:color w:val="000000"/>
          <w:sz w:val="20"/>
          <w:szCs w:val="20"/>
        </w:rPr>
      </w:pPr>
      <w:r w:rsidRPr="00974257">
        <w:rPr>
          <w:rFonts w:ascii="Calibri" w:hAnsi="Calibri" w:cs="Calibri"/>
          <w:i/>
          <w:iCs/>
          <w:color w:val="000000"/>
          <w:sz w:val="20"/>
          <w:szCs w:val="20"/>
          <w:highlight w:val="yellow"/>
          <w:u w:val="single"/>
        </w:rPr>
        <w:t>Note to WG members</w:t>
      </w:r>
      <w:r w:rsidRPr="00974257">
        <w:rPr>
          <w:rFonts w:ascii="Calibri" w:hAnsi="Calibri" w:cs="Calibri"/>
          <w:i/>
          <w:iCs/>
          <w:color w:val="000000"/>
          <w:sz w:val="20"/>
          <w:szCs w:val="20"/>
          <w:highlight w:val="yellow"/>
        </w:rPr>
        <w:t xml:space="preserve">: </w:t>
      </w:r>
      <w:r w:rsidR="00F50F1C" w:rsidRPr="00974257">
        <w:rPr>
          <w:rFonts w:ascii="Calibri" w:hAnsi="Calibri" w:cs="Calibri"/>
          <w:i/>
          <w:iCs/>
          <w:sz w:val="20"/>
          <w:szCs w:val="20"/>
          <w:highlight w:val="yellow"/>
        </w:rPr>
        <w:t xml:space="preserve">The </w:t>
      </w:r>
      <w:r w:rsidR="001765EC" w:rsidRPr="00974257">
        <w:rPr>
          <w:rFonts w:ascii="Calibri" w:hAnsi="Calibri" w:cs="Calibri"/>
          <w:i/>
          <w:iCs/>
          <w:sz w:val="20"/>
          <w:szCs w:val="20"/>
          <w:highlight w:val="yellow"/>
        </w:rPr>
        <w:t>sub-WG</w:t>
      </w:r>
      <w:r w:rsidR="00F50F1C" w:rsidRPr="00974257">
        <w:rPr>
          <w:rFonts w:ascii="Calibri" w:hAnsi="Calibri" w:cs="Calibri"/>
          <w:i/>
          <w:iCs/>
          <w:sz w:val="20"/>
          <w:szCs w:val="20"/>
          <w:highlight w:val="yellow"/>
        </w:rPr>
        <w:t xml:space="preserve"> landed on one </w:t>
      </w:r>
      <w:r w:rsidR="001765EC" w:rsidRPr="00974257">
        <w:rPr>
          <w:rFonts w:ascii="Calibri" w:hAnsi="Calibri" w:cs="Calibri"/>
          <w:i/>
          <w:iCs/>
          <w:sz w:val="20"/>
          <w:szCs w:val="20"/>
          <w:highlight w:val="yellow"/>
        </w:rPr>
        <w:t xml:space="preserve">integrated </w:t>
      </w:r>
      <w:r w:rsidR="00F50F1C" w:rsidRPr="00974257">
        <w:rPr>
          <w:rFonts w:ascii="Calibri" w:hAnsi="Calibri" w:cs="Calibri"/>
          <w:i/>
          <w:iCs/>
          <w:sz w:val="20"/>
          <w:szCs w:val="20"/>
          <w:highlight w:val="yellow"/>
        </w:rPr>
        <w:t xml:space="preserve">objective. </w:t>
      </w:r>
      <w:r w:rsidR="001765EC" w:rsidRPr="00974257">
        <w:rPr>
          <w:rFonts w:ascii="Calibri" w:hAnsi="Calibri" w:cs="Calibri"/>
          <w:i/>
          <w:iCs/>
          <w:color w:val="000000"/>
          <w:sz w:val="20"/>
          <w:szCs w:val="20"/>
          <w:highlight w:val="yellow"/>
        </w:rPr>
        <w:t xml:space="preserve">See the sub-WG proposal, linked above for more details and discussion. </w:t>
      </w:r>
      <w:r w:rsidR="00F50F1C" w:rsidRPr="00974257">
        <w:rPr>
          <w:rFonts w:ascii="Calibri" w:hAnsi="Calibri" w:cs="Calibri"/>
          <w:b/>
          <w:bCs/>
          <w:i/>
          <w:iCs/>
          <w:sz w:val="20"/>
          <w:szCs w:val="20"/>
          <w:highlight w:val="yellow"/>
        </w:rPr>
        <w:t>The goal for the 9/14 meeting is to finalize the Objective(s)</w:t>
      </w:r>
      <w:r w:rsidR="00E13F00">
        <w:rPr>
          <w:rFonts w:ascii="Calibri" w:hAnsi="Calibri" w:cs="Calibri"/>
          <w:i/>
          <w:iCs/>
          <w:sz w:val="20"/>
          <w:szCs w:val="20"/>
          <w:highlight w:val="yellow"/>
        </w:rPr>
        <w:t>. P</w:t>
      </w:r>
      <w:r w:rsidR="001765EC" w:rsidRPr="00974257">
        <w:rPr>
          <w:rFonts w:ascii="Calibri" w:hAnsi="Calibri" w:cs="Calibri"/>
          <w:i/>
          <w:iCs/>
          <w:sz w:val="20"/>
          <w:szCs w:val="20"/>
          <w:highlight w:val="yellow"/>
        </w:rPr>
        <w:t xml:space="preserve">lease </w:t>
      </w:r>
      <w:r w:rsidR="001765EC" w:rsidRPr="00974257">
        <w:rPr>
          <w:rFonts w:ascii="Calibri" w:hAnsi="Calibri" w:cs="Calibri"/>
          <w:i/>
          <w:iCs/>
          <w:color w:val="000000"/>
          <w:sz w:val="20"/>
          <w:szCs w:val="20"/>
          <w:highlight w:val="yellow"/>
        </w:rPr>
        <w:t>come prepared to discuss where your organization aligns and where your organization has questions, concerns, and/or proposed alternatives.</w:t>
      </w:r>
      <w:r w:rsidRPr="00974257">
        <w:rPr>
          <w:rFonts w:ascii="Calibri" w:hAnsi="Calibri" w:cs="Calibri"/>
          <w:i/>
          <w:iCs/>
          <w:color w:val="000000"/>
          <w:sz w:val="20"/>
          <w:szCs w:val="20"/>
        </w:rPr>
        <w:t xml:space="preserve"> </w:t>
      </w:r>
    </w:p>
    <w:p w14:paraId="18FB4AA6" w14:textId="7262F653" w:rsidR="00DD3705" w:rsidRPr="00974257" w:rsidRDefault="00DD3705" w:rsidP="00DD3705">
      <w:pPr>
        <w:rPr>
          <w:rFonts w:ascii="Calibri" w:eastAsia="Times New Roman" w:hAnsi="Calibri" w:cs="Calibri"/>
          <w:color w:val="000000"/>
          <w:sz w:val="20"/>
          <w:szCs w:val="20"/>
        </w:rPr>
      </w:pPr>
    </w:p>
    <w:p w14:paraId="5990C583" w14:textId="450AE082" w:rsidR="00AF0E46" w:rsidRPr="00974257" w:rsidRDefault="00AF0E46" w:rsidP="00DD3705">
      <w:pPr>
        <w:rPr>
          <w:rFonts w:ascii="Calibri" w:eastAsia="Times New Roman" w:hAnsi="Calibri" w:cs="Calibri"/>
          <w:sz w:val="20"/>
          <w:szCs w:val="20"/>
        </w:rPr>
      </w:pPr>
      <w:r w:rsidRPr="00974257">
        <w:rPr>
          <w:rFonts w:ascii="Calibri" w:eastAsia="Times New Roman" w:hAnsi="Calibri" w:cs="Calibri"/>
          <w:b/>
          <w:bCs/>
          <w:sz w:val="20"/>
          <w:szCs w:val="20"/>
        </w:rPr>
        <w:t>Sub-WG propos</w:t>
      </w:r>
      <w:r w:rsidR="002D5E4D" w:rsidRPr="00974257">
        <w:rPr>
          <w:rFonts w:ascii="Calibri" w:eastAsia="Times New Roman" w:hAnsi="Calibri" w:cs="Calibri"/>
          <w:b/>
          <w:bCs/>
          <w:sz w:val="20"/>
          <w:szCs w:val="20"/>
        </w:rPr>
        <w:t>ed Objective</w:t>
      </w:r>
      <w:r w:rsidRPr="00974257">
        <w:rPr>
          <w:rFonts w:ascii="Calibri" w:eastAsia="Times New Roman" w:hAnsi="Calibri" w:cs="Calibri"/>
          <w:sz w:val="20"/>
          <w:szCs w:val="20"/>
        </w:rPr>
        <w:t>: “Improve access to energy efficiency programs that drive/yield/provide energy, climate, and non-energy benefits as well as provide for economic growth opportunities.</w:t>
      </w:r>
      <w:r w:rsidR="0016422D" w:rsidRPr="00974257">
        <w:rPr>
          <w:rFonts w:ascii="Calibri" w:eastAsia="Times New Roman" w:hAnsi="Calibri" w:cs="Calibri"/>
          <w:sz w:val="20"/>
          <w:szCs w:val="20"/>
        </w:rPr>
        <w:t>”</w:t>
      </w:r>
    </w:p>
    <w:p w14:paraId="65D71CB6" w14:textId="77777777" w:rsidR="00DD3705" w:rsidRPr="00974257" w:rsidRDefault="00DD3705" w:rsidP="00DD3705">
      <w:pPr>
        <w:rPr>
          <w:rFonts w:ascii="Calibri" w:eastAsia="Times New Roman" w:hAnsi="Calibri" w:cs="Calibri"/>
          <w:color w:val="000000"/>
          <w:sz w:val="20"/>
          <w:szCs w:val="20"/>
        </w:rPr>
      </w:pPr>
    </w:p>
    <w:p w14:paraId="08756CA1" w14:textId="2BB2EB7A" w:rsidR="00DD3705" w:rsidRPr="00802E85" w:rsidRDefault="00DD3705" w:rsidP="00AF0E46">
      <w:pPr>
        <w:pStyle w:val="Heading1"/>
        <w:rPr>
          <w:rFonts w:ascii="Calibri" w:eastAsia="Times New Roman" w:hAnsi="Calibri" w:cs="Calibri"/>
        </w:rPr>
      </w:pPr>
      <w:r w:rsidRPr="00802E85">
        <w:rPr>
          <w:rFonts w:ascii="Calibri" w:eastAsia="Times New Roman" w:hAnsi="Calibri" w:cs="Calibri"/>
        </w:rPr>
        <w:t>Associated Priority Metrics (for each Segment Objective/sub-Objective)</w:t>
      </w:r>
    </w:p>
    <w:p w14:paraId="0E63F373" w14:textId="780C0197" w:rsidR="001765EC" w:rsidRPr="007E3EB0" w:rsidRDefault="001765EC" w:rsidP="001765EC">
      <w:pPr>
        <w:rPr>
          <w:rFonts w:ascii="Calibri" w:hAnsi="Calibri" w:cs="Calibri"/>
          <w:i/>
          <w:iCs/>
          <w:color w:val="000000"/>
          <w:sz w:val="20"/>
          <w:szCs w:val="20"/>
          <w:highlight w:val="yellow"/>
        </w:rPr>
      </w:pPr>
      <w:r w:rsidRPr="007E3EB0">
        <w:rPr>
          <w:rFonts w:ascii="Calibri" w:hAnsi="Calibri" w:cs="Calibri"/>
          <w:i/>
          <w:iCs/>
          <w:color w:val="000000"/>
          <w:sz w:val="20"/>
          <w:szCs w:val="20"/>
          <w:highlight w:val="yellow"/>
          <w:u w:val="single"/>
        </w:rPr>
        <w:t>Note to WG members</w:t>
      </w:r>
      <w:r w:rsidRPr="007E3EB0">
        <w:rPr>
          <w:rFonts w:ascii="Calibri" w:hAnsi="Calibri" w:cs="Calibri"/>
          <w:i/>
          <w:iCs/>
          <w:color w:val="000000"/>
          <w:sz w:val="20"/>
          <w:szCs w:val="20"/>
          <w:highlight w:val="yellow"/>
        </w:rPr>
        <w:t xml:space="preserve">: </w:t>
      </w:r>
      <w:r w:rsidRPr="007E3EB0">
        <w:rPr>
          <w:rFonts w:ascii="Calibri" w:hAnsi="Calibri" w:cs="Calibri"/>
          <w:i/>
          <w:iCs/>
          <w:sz w:val="20"/>
          <w:szCs w:val="20"/>
          <w:highlight w:val="yellow"/>
        </w:rPr>
        <w:t>The metrics and indicators below stem from the sub-WG, which discussed most, but not all, of these metrics</w:t>
      </w:r>
      <w:r w:rsidRPr="007E3EB0">
        <w:rPr>
          <w:rStyle w:val="FootnoteReference"/>
          <w:rFonts w:ascii="Calibri" w:hAnsi="Calibri" w:cs="Calibri"/>
          <w:i/>
          <w:iCs/>
          <w:sz w:val="20"/>
          <w:szCs w:val="20"/>
          <w:highlight w:val="yellow"/>
        </w:rPr>
        <w:footnoteReference w:id="1"/>
      </w:r>
      <w:r w:rsidRPr="007E3EB0">
        <w:rPr>
          <w:rFonts w:ascii="Calibri" w:hAnsi="Calibri" w:cs="Calibri"/>
          <w:i/>
          <w:iCs/>
          <w:sz w:val="20"/>
          <w:szCs w:val="20"/>
          <w:highlight w:val="yellow"/>
        </w:rPr>
        <w:t xml:space="preserve"> at their meeting on 9/9. </w:t>
      </w:r>
      <w:r w:rsidRPr="007E3EB0">
        <w:rPr>
          <w:rFonts w:ascii="Calibri" w:hAnsi="Calibri" w:cs="Calibri"/>
          <w:i/>
          <w:iCs/>
          <w:color w:val="000000"/>
          <w:sz w:val="20"/>
          <w:szCs w:val="20"/>
          <w:highlight w:val="yellow"/>
        </w:rPr>
        <w:t xml:space="preserve">See the sub-WG proposal, linked above for more details and discussion. </w:t>
      </w:r>
    </w:p>
    <w:p w14:paraId="24AC1CF2" w14:textId="2B92A0CE" w:rsidR="001765EC" w:rsidRPr="007E3EB0" w:rsidRDefault="001765EC" w:rsidP="001765EC">
      <w:pPr>
        <w:rPr>
          <w:rFonts w:ascii="Calibri" w:hAnsi="Calibri" w:cs="Calibri"/>
          <w:i/>
          <w:iCs/>
          <w:sz w:val="20"/>
          <w:szCs w:val="20"/>
          <w:highlight w:val="yellow"/>
        </w:rPr>
      </w:pPr>
      <w:r w:rsidRPr="00055356">
        <w:rPr>
          <w:rFonts w:ascii="Calibri" w:hAnsi="Calibri" w:cs="Calibri"/>
          <w:b/>
          <w:bCs/>
          <w:i/>
          <w:iCs/>
          <w:sz w:val="20"/>
          <w:szCs w:val="20"/>
          <w:highlight w:val="yellow"/>
        </w:rPr>
        <w:t>The goal for the 9/14 meeting is to discuss and decide on priority metrics, and to discuss which metric(s) better lend themselves to indicators</w:t>
      </w:r>
      <w:r w:rsidRPr="007E3EB0">
        <w:rPr>
          <w:rFonts w:ascii="Calibri" w:hAnsi="Calibri" w:cs="Calibri"/>
          <w:i/>
          <w:iCs/>
          <w:sz w:val="20"/>
          <w:szCs w:val="20"/>
          <w:highlight w:val="yellow"/>
        </w:rPr>
        <w:t xml:space="preserve"> (which would be tracked but not have associated targets). Please </w:t>
      </w:r>
      <w:r w:rsidRPr="007E3EB0">
        <w:rPr>
          <w:rFonts w:ascii="Calibri" w:hAnsi="Calibri" w:cs="Calibri"/>
          <w:i/>
          <w:iCs/>
          <w:color w:val="000000"/>
          <w:sz w:val="20"/>
          <w:szCs w:val="20"/>
          <w:highlight w:val="yellow"/>
        </w:rPr>
        <w:t>come prepared to discuss where your organization aligns and where your organization has questions, concerns, and/or proposed additions and alternatives.</w:t>
      </w:r>
      <w:r w:rsidRPr="007E3EB0">
        <w:rPr>
          <w:rFonts w:ascii="Calibri" w:hAnsi="Calibri" w:cs="Calibri"/>
          <w:i/>
          <w:iCs/>
          <w:color w:val="000000"/>
          <w:sz w:val="20"/>
          <w:szCs w:val="20"/>
        </w:rPr>
        <w:t xml:space="preserve"> </w:t>
      </w:r>
    </w:p>
    <w:p w14:paraId="254387AB" w14:textId="5AB5889D" w:rsidR="002D5E4D" w:rsidRPr="00802E85" w:rsidRDefault="002D5E4D" w:rsidP="002D5E4D">
      <w:pPr>
        <w:rPr>
          <w:rFonts w:ascii="Calibri" w:eastAsia="Times New Roman" w:hAnsi="Calibri" w:cs="Calibri"/>
          <w:sz w:val="22"/>
          <w:szCs w:val="22"/>
        </w:rPr>
      </w:pPr>
    </w:p>
    <w:p w14:paraId="13933672" w14:textId="2B388F07" w:rsidR="002D5E4D" w:rsidRDefault="001765EC" w:rsidP="0016422D">
      <w:pPr>
        <w:pStyle w:val="Heading2"/>
        <w:rPr>
          <w:rFonts w:ascii="Calibri" w:eastAsia="Times New Roman" w:hAnsi="Calibri" w:cs="Calibri"/>
        </w:rPr>
      </w:pPr>
      <w:r>
        <w:rPr>
          <w:rFonts w:ascii="Calibri" w:eastAsia="Times New Roman" w:hAnsi="Calibri" w:cs="Calibri"/>
        </w:rPr>
        <w:t>P</w:t>
      </w:r>
      <w:r w:rsidR="002D5E4D" w:rsidRPr="00802E85">
        <w:rPr>
          <w:rFonts w:ascii="Calibri" w:eastAsia="Times New Roman" w:hAnsi="Calibri" w:cs="Calibri"/>
        </w:rPr>
        <w:t>roposed Metrics:</w:t>
      </w:r>
    </w:p>
    <w:p w14:paraId="4EF52802" w14:textId="635238F2" w:rsidR="002D5E4D" w:rsidRPr="007E3EB0" w:rsidRDefault="002D5E4D" w:rsidP="002D5E4D">
      <w:pPr>
        <w:pStyle w:val="ListParagraph"/>
        <w:numPr>
          <w:ilvl w:val="0"/>
          <w:numId w:val="14"/>
        </w:numPr>
        <w:contextualSpacing w:val="0"/>
        <w:rPr>
          <w:rFonts w:ascii="Calibri" w:eastAsia="Times New Roman" w:hAnsi="Calibri" w:cs="Calibri"/>
          <w:b/>
          <w:bCs/>
          <w:sz w:val="20"/>
          <w:szCs w:val="20"/>
        </w:rPr>
      </w:pPr>
      <w:r w:rsidRPr="007E3EB0">
        <w:rPr>
          <w:rFonts w:ascii="Calibri" w:eastAsia="Times New Roman" w:hAnsi="Calibri" w:cs="Calibri"/>
          <w:b/>
          <w:bCs/>
          <w:sz w:val="20"/>
          <w:szCs w:val="20"/>
        </w:rPr>
        <w:t>Energy Burden</w:t>
      </w:r>
      <w:r w:rsidR="00F50F1C" w:rsidRPr="007E3EB0">
        <w:rPr>
          <w:rFonts w:ascii="Calibri" w:eastAsia="Times New Roman" w:hAnsi="Calibri" w:cs="Calibri"/>
          <w:b/>
          <w:bCs/>
          <w:sz w:val="20"/>
          <w:szCs w:val="20"/>
        </w:rPr>
        <w:t xml:space="preserve"> or Energy Poverty</w:t>
      </w:r>
    </w:p>
    <w:p w14:paraId="0EB77B99" w14:textId="5314C1BA" w:rsidR="002D5E4D" w:rsidRPr="007E3EB0" w:rsidRDefault="002D5E4D" w:rsidP="002D5E4D">
      <w:pPr>
        <w:pStyle w:val="ListParagraph"/>
        <w:numPr>
          <w:ilvl w:val="1"/>
          <w:numId w:val="14"/>
        </w:numPr>
        <w:contextualSpacing w:val="0"/>
        <w:rPr>
          <w:rFonts w:ascii="Calibri" w:eastAsia="Times New Roman" w:hAnsi="Calibri" w:cs="Calibri"/>
          <w:sz w:val="20"/>
          <w:szCs w:val="20"/>
        </w:rPr>
      </w:pPr>
      <w:r w:rsidRPr="007E3EB0">
        <w:rPr>
          <w:rFonts w:ascii="Calibri" w:eastAsia="Times New Roman" w:hAnsi="Calibri" w:cs="Calibri"/>
          <w:sz w:val="20"/>
          <w:szCs w:val="20"/>
        </w:rPr>
        <w:t>Expected bill savings [</w:t>
      </w:r>
      <w:r w:rsidRPr="007E3EB0">
        <w:rPr>
          <w:rFonts w:ascii="Calibri" w:eastAsia="Times New Roman" w:hAnsi="Calibri" w:cs="Calibri"/>
          <w:i/>
          <w:iCs/>
          <w:sz w:val="20"/>
          <w:szCs w:val="20"/>
        </w:rPr>
        <w:t xml:space="preserve">Note: intent is to ensure relevant programs are designed for deep energy savings to help the participant directly save money. Calcs would be prospective and compared to baseline conditions to focus upgrades on the most impactful measures/strategies] </w:t>
      </w:r>
    </w:p>
    <w:p w14:paraId="38F8C0EE" w14:textId="5997D440" w:rsidR="002D5E4D" w:rsidRPr="007E3EB0" w:rsidRDefault="002D5E4D" w:rsidP="002D5E4D">
      <w:pPr>
        <w:pStyle w:val="ListParagraph"/>
        <w:numPr>
          <w:ilvl w:val="1"/>
          <w:numId w:val="14"/>
        </w:numPr>
        <w:contextualSpacing w:val="0"/>
        <w:rPr>
          <w:rFonts w:ascii="Calibri" w:eastAsia="Times New Roman" w:hAnsi="Calibri" w:cs="Calibri"/>
          <w:sz w:val="20"/>
          <w:szCs w:val="20"/>
        </w:rPr>
      </w:pPr>
      <w:r w:rsidRPr="007E3EB0">
        <w:rPr>
          <w:rFonts w:ascii="Calibri" w:eastAsia="Times New Roman" w:hAnsi="Calibri" w:cs="Calibri"/>
          <w:sz w:val="20"/>
          <w:szCs w:val="20"/>
        </w:rPr>
        <w:t>Affordability ratio</w:t>
      </w:r>
      <w:r w:rsidRPr="007E3EB0">
        <w:rPr>
          <w:rStyle w:val="FootnoteReference"/>
          <w:rFonts w:ascii="Calibri" w:eastAsia="Times New Roman" w:hAnsi="Calibri" w:cs="Calibri"/>
          <w:sz w:val="20"/>
          <w:szCs w:val="20"/>
        </w:rPr>
        <w:footnoteReference w:id="2"/>
      </w:r>
    </w:p>
    <w:p w14:paraId="30B68D71" w14:textId="77777777" w:rsidR="002D5E4D" w:rsidRPr="007E3EB0" w:rsidRDefault="002D5E4D" w:rsidP="002D5E4D">
      <w:pPr>
        <w:pStyle w:val="ListParagraph"/>
        <w:ind w:left="1440"/>
        <w:contextualSpacing w:val="0"/>
        <w:rPr>
          <w:rFonts w:ascii="Calibri" w:eastAsia="Times New Roman" w:hAnsi="Calibri" w:cs="Calibri"/>
          <w:sz w:val="20"/>
          <w:szCs w:val="20"/>
        </w:rPr>
      </w:pPr>
    </w:p>
    <w:p w14:paraId="064806A2" w14:textId="5E58D775" w:rsidR="002D5E4D" w:rsidRPr="007E3EB0" w:rsidRDefault="002D5E4D" w:rsidP="002D5E4D">
      <w:pPr>
        <w:pStyle w:val="ListParagraph"/>
        <w:numPr>
          <w:ilvl w:val="0"/>
          <w:numId w:val="14"/>
        </w:numPr>
        <w:contextualSpacing w:val="0"/>
        <w:rPr>
          <w:rFonts w:ascii="Calibri" w:eastAsia="Times New Roman" w:hAnsi="Calibri" w:cs="Calibri"/>
          <w:sz w:val="20"/>
          <w:szCs w:val="20"/>
        </w:rPr>
      </w:pPr>
      <w:r w:rsidRPr="007E3EB0">
        <w:rPr>
          <w:rFonts w:ascii="Calibri" w:eastAsia="Times New Roman" w:hAnsi="Calibri" w:cs="Calibri"/>
          <w:b/>
          <w:bCs/>
          <w:sz w:val="20"/>
          <w:szCs w:val="20"/>
        </w:rPr>
        <w:t>Percent of equity segment customers served/total # customers by target participant</w:t>
      </w:r>
      <w:r w:rsidRPr="007E3EB0">
        <w:rPr>
          <w:rFonts w:ascii="Calibri" w:eastAsia="Times New Roman" w:hAnsi="Calibri" w:cs="Calibri"/>
          <w:sz w:val="20"/>
          <w:szCs w:val="20"/>
        </w:rPr>
        <w:t xml:space="preserve"> (e.g., res, small/medium business, etc.) </w:t>
      </w:r>
    </w:p>
    <w:p w14:paraId="3F4A9364" w14:textId="77777777" w:rsidR="00F50F1C" w:rsidRPr="007E3EB0" w:rsidRDefault="00F50F1C" w:rsidP="0016422D">
      <w:pPr>
        <w:rPr>
          <w:rFonts w:ascii="Calibri" w:eastAsia="Times New Roman" w:hAnsi="Calibri" w:cs="Calibri"/>
          <w:b/>
          <w:bCs/>
          <w:sz w:val="20"/>
          <w:szCs w:val="20"/>
        </w:rPr>
      </w:pPr>
    </w:p>
    <w:p w14:paraId="0EF7F68A" w14:textId="114E8A02" w:rsidR="00F50F1C" w:rsidRPr="007E3EB0" w:rsidRDefault="00F50F1C" w:rsidP="00F50F1C">
      <w:pPr>
        <w:pStyle w:val="ListParagraph"/>
        <w:numPr>
          <w:ilvl w:val="0"/>
          <w:numId w:val="14"/>
        </w:numPr>
        <w:contextualSpacing w:val="0"/>
        <w:rPr>
          <w:rFonts w:ascii="Calibri" w:eastAsia="Times New Roman" w:hAnsi="Calibri" w:cs="Calibri"/>
          <w:b/>
          <w:bCs/>
          <w:sz w:val="20"/>
          <w:szCs w:val="20"/>
        </w:rPr>
      </w:pPr>
      <w:r w:rsidRPr="007E3EB0">
        <w:rPr>
          <w:rFonts w:ascii="Calibri" w:eastAsia="Times New Roman" w:hAnsi="Calibri" w:cs="Calibri"/>
          <w:b/>
          <w:bCs/>
          <w:sz w:val="20"/>
          <w:szCs w:val="20"/>
        </w:rPr>
        <w:t xml:space="preserve"># </w:t>
      </w:r>
      <w:proofErr w:type="gramStart"/>
      <w:r w:rsidRPr="007E3EB0">
        <w:rPr>
          <w:rFonts w:ascii="Calibri" w:eastAsia="Times New Roman" w:hAnsi="Calibri" w:cs="Calibri"/>
          <w:b/>
          <w:bCs/>
          <w:sz w:val="20"/>
          <w:szCs w:val="20"/>
        </w:rPr>
        <w:t>of</w:t>
      </w:r>
      <w:proofErr w:type="gramEnd"/>
      <w:r w:rsidRPr="007E3EB0">
        <w:rPr>
          <w:rFonts w:ascii="Calibri" w:eastAsia="Times New Roman" w:hAnsi="Calibri" w:cs="Calibri"/>
          <w:b/>
          <w:bCs/>
          <w:sz w:val="20"/>
          <w:szCs w:val="20"/>
        </w:rPr>
        <w:t xml:space="preserve"> Disadvantaged Workers employed </w:t>
      </w:r>
    </w:p>
    <w:p w14:paraId="5193F537" w14:textId="77777777" w:rsidR="00F50F1C" w:rsidRPr="007E3EB0" w:rsidRDefault="00F50F1C" w:rsidP="0016422D">
      <w:pPr>
        <w:pStyle w:val="ListParagraph"/>
        <w:contextualSpacing w:val="0"/>
        <w:rPr>
          <w:rFonts w:ascii="Calibri" w:eastAsia="Times New Roman" w:hAnsi="Calibri" w:cs="Calibri"/>
          <w:sz w:val="20"/>
          <w:szCs w:val="20"/>
        </w:rPr>
      </w:pPr>
    </w:p>
    <w:p w14:paraId="6528229E" w14:textId="0D1134CA" w:rsidR="00F50F1C" w:rsidRPr="007E3EB0" w:rsidRDefault="00F50F1C" w:rsidP="00F50F1C">
      <w:pPr>
        <w:pStyle w:val="ListParagraph"/>
        <w:numPr>
          <w:ilvl w:val="0"/>
          <w:numId w:val="14"/>
        </w:numPr>
        <w:contextualSpacing w:val="0"/>
        <w:rPr>
          <w:rFonts w:ascii="Calibri" w:eastAsia="Times New Roman" w:hAnsi="Calibri" w:cs="Calibri"/>
          <w:sz w:val="20"/>
          <w:szCs w:val="20"/>
        </w:rPr>
      </w:pPr>
      <w:r w:rsidRPr="007E3EB0">
        <w:rPr>
          <w:rFonts w:ascii="Calibri" w:eastAsia="Times New Roman" w:hAnsi="Calibri" w:cs="Calibri"/>
          <w:b/>
          <w:bCs/>
          <w:sz w:val="20"/>
          <w:szCs w:val="20"/>
        </w:rPr>
        <w:t xml:space="preserve"># </w:t>
      </w:r>
      <w:proofErr w:type="gramStart"/>
      <w:r w:rsidRPr="007E3EB0">
        <w:rPr>
          <w:rFonts w:ascii="Calibri" w:eastAsia="Times New Roman" w:hAnsi="Calibri" w:cs="Calibri"/>
          <w:b/>
          <w:bCs/>
          <w:sz w:val="20"/>
          <w:szCs w:val="20"/>
        </w:rPr>
        <w:t>of</w:t>
      </w:r>
      <w:proofErr w:type="gramEnd"/>
      <w:r w:rsidRPr="007E3EB0">
        <w:rPr>
          <w:rFonts w:ascii="Calibri" w:eastAsia="Times New Roman" w:hAnsi="Calibri" w:cs="Calibri"/>
          <w:b/>
          <w:bCs/>
          <w:sz w:val="20"/>
          <w:szCs w:val="20"/>
        </w:rPr>
        <w:t xml:space="preserve"> BIPOC/diverse/women-owner/DBE organizations contracted with to provide energy efficiency</w:t>
      </w:r>
      <w:r w:rsidRPr="007E3EB0">
        <w:rPr>
          <w:rFonts w:ascii="Calibri" w:eastAsia="Times New Roman" w:hAnsi="Calibri" w:cs="Calibri"/>
          <w:sz w:val="20"/>
          <w:szCs w:val="20"/>
        </w:rPr>
        <w:t xml:space="preserve"> services </w:t>
      </w:r>
    </w:p>
    <w:p w14:paraId="2B053F91" w14:textId="77777777" w:rsidR="00F50F1C" w:rsidRPr="007E3EB0" w:rsidRDefault="00F50F1C" w:rsidP="0016422D">
      <w:pPr>
        <w:pStyle w:val="ListParagraph"/>
        <w:rPr>
          <w:rFonts w:ascii="Calibri" w:eastAsia="Times New Roman" w:hAnsi="Calibri" w:cs="Calibri"/>
          <w:b/>
          <w:bCs/>
          <w:sz w:val="20"/>
          <w:szCs w:val="20"/>
        </w:rPr>
      </w:pPr>
    </w:p>
    <w:p w14:paraId="2BE4E760" w14:textId="6822D67D" w:rsidR="002D5E4D" w:rsidRPr="007E3EB0" w:rsidRDefault="002D5E4D" w:rsidP="002D5E4D">
      <w:pPr>
        <w:pStyle w:val="ListParagraph"/>
        <w:numPr>
          <w:ilvl w:val="0"/>
          <w:numId w:val="14"/>
        </w:numPr>
        <w:contextualSpacing w:val="0"/>
        <w:rPr>
          <w:rFonts w:ascii="Calibri" w:eastAsia="Times New Roman" w:hAnsi="Calibri" w:cs="Calibri"/>
          <w:b/>
          <w:bCs/>
          <w:sz w:val="20"/>
          <w:szCs w:val="20"/>
        </w:rPr>
      </w:pPr>
      <w:r w:rsidRPr="007E3EB0">
        <w:rPr>
          <w:rFonts w:ascii="Calibri" w:eastAsia="Times New Roman" w:hAnsi="Calibri" w:cs="Calibri"/>
          <w:b/>
          <w:bCs/>
          <w:sz w:val="20"/>
          <w:szCs w:val="20"/>
        </w:rPr>
        <w:t xml:space="preserve">Health </w:t>
      </w:r>
    </w:p>
    <w:p w14:paraId="078D229F" w14:textId="77777777" w:rsidR="002D5E4D" w:rsidRPr="007E3EB0" w:rsidRDefault="002D5E4D" w:rsidP="002D5E4D">
      <w:pPr>
        <w:pStyle w:val="ListParagraph"/>
        <w:numPr>
          <w:ilvl w:val="0"/>
          <w:numId w:val="15"/>
        </w:numPr>
        <w:contextualSpacing w:val="0"/>
        <w:rPr>
          <w:rFonts w:ascii="Calibri" w:eastAsia="Times New Roman" w:hAnsi="Calibri" w:cs="Calibri"/>
          <w:sz w:val="20"/>
          <w:szCs w:val="20"/>
        </w:rPr>
      </w:pPr>
      <w:r w:rsidRPr="007E3EB0">
        <w:rPr>
          <w:rFonts w:ascii="Calibri" w:eastAsia="Times New Roman" w:hAnsi="Calibri" w:cs="Calibri"/>
          <w:sz w:val="20"/>
          <w:szCs w:val="20"/>
        </w:rPr>
        <w:t>Indoor air quality</w:t>
      </w:r>
    </w:p>
    <w:p w14:paraId="1B1567CD" w14:textId="77777777" w:rsidR="00375AB8" w:rsidRPr="007E3EB0" w:rsidRDefault="002D5E4D" w:rsidP="00375AB8">
      <w:pPr>
        <w:pStyle w:val="ListParagraph"/>
        <w:numPr>
          <w:ilvl w:val="0"/>
          <w:numId w:val="15"/>
        </w:numPr>
        <w:contextualSpacing w:val="0"/>
        <w:rPr>
          <w:rFonts w:ascii="Calibri" w:eastAsia="Times New Roman" w:hAnsi="Calibri" w:cs="Calibri"/>
          <w:sz w:val="20"/>
          <w:szCs w:val="20"/>
        </w:rPr>
      </w:pPr>
      <w:r w:rsidRPr="007E3EB0">
        <w:rPr>
          <w:rFonts w:ascii="Calibri" w:eastAsia="Times New Roman" w:hAnsi="Calibri" w:cs="Calibri"/>
          <w:sz w:val="20"/>
          <w:szCs w:val="20"/>
        </w:rPr>
        <w:t>Outdoor air quality (e.g., reduction in emissions from gas combustion appliances that vent to nearby outdoor air)</w:t>
      </w:r>
    </w:p>
    <w:p w14:paraId="23F9200E" w14:textId="6D8F30F3" w:rsidR="00F50F1C" w:rsidRPr="007E3EB0" w:rsidRDefault="00F50F1C" w:rsidP="00375AB8">
      <w:pPr>
        <w:pStyle w:val="ListParagraph"/>
        <w:numPr>
          <w:ilvl w:val="0"/>
          <w:numId w:val="15"/>
        </w:numPr>
        <w:contextualSpacing w:val="0"/>
        <w:rPr>
          <w:rFonts w:ascii="Calibri" w:eastAsia="Times New Roman" w:hAnsi="Calibri" w:cs="Calibri"/>
          <w:sz w:val="20"/>
          <w:szCs w:val="20"/>
        </w:rPr>
      </w:pPr>
      <w:r w:rsidRPr="007E3EB0">
        <w:rPr>
          <w:rFonts w:ascii="Calibri" w:eastAsia="Times New Roman" w:hAnsi="Calibri" w:cs="Calibri"/>
          <w:sz w:val="20"/>
          <w:szCs w:val="20"/>
        </w:rPr>
        <w:t xml:space="preserve">Reduction in </w:t>
      </w:r>
      <w:r w:rsidR="00375AB8" w:rsidRPr="007E3EB0">
        <w:rPr>
          <w:rFonts w:ascii="Calibri" w:eastAsia="Times New Roman" w:hAnsi="Calibri" w:cs="Calibri"/>
          <w:sz w:val="20"/>
          <w:szCs w:val="20"/>
        </w:rPr>
        <w:t>mold</w:t>
      </w:r>
    </w:p>
    <w:p w14:paraId="4FDB9021" w14:textId="77777777" w:rsidR="00F50F1C" w:rsidRPr="007E3EB0" w:rsidRDefault="00F50F1C" w:rsidP="0016422D">
      <w:pPr>
        <w:pStyle w:val="ListParagraph"/>
        <w:contextualSpacing w:val="0"/>
        <w:rPr>
          <w:rFonts w:ascii="Calibri" w:eastAsia="Times New Roman" w:hAnsi="Calibri" w:cs="Calibri"/>
          <w:b/>
          <w:bCs/>
          <w:sz w:val="20"/>
          <w:szCs w:val="20"/>
        </w:rPr>
      </w:pPr>
    </w:p>
    <w:p w14:paraId="4847768C" w14:textId="1B8B6097" w:rsidR="002D5E4D" w:rsidRPr="007E3EB0" w:rsidRDefault="002D5E4D" w:rsidP="002D5E4D">
      <w:pPr>
        <w:pStyle w:val="ListParagraph"/>
        <w:numPr>
          <w:ilvl w:val="0"/>
          <w:numId w:val="14"/>
        </w:numPr>
        <w:contextualSpacing w:val="0"/>
        <w:rPr>
          <w:rFonts w:ascii="Calibri" w:eastAsia="Times New Roman" w:hAnsi="Calibri" w:cs="Calibri"/>
          <w:b/>
          <w:bCs/>
          <w:sz w:val="20"/>
          <w:szCs w:val="20"/>
        </w:rPr>
      </w:pPr>
      <w:r w:rsidRPr="007E3EB0">
        <w:rPr>
          <w:rFonts w:ascii="Calibri" w:eastAsia="Times New Roman" w:hAnsi="Calibri" w:cs="Calibri"/>
          <w:b/>
          <w:bCs/>
          <w:sz w:val="20"/>
          <w:szCs w:val="20"/>
        </w:rPr>
        <w:lastRenderedPageBreak/>
        <w:t xml:space="preserve">Comfort </w:t>
      </w:r>
    </w:p>
    <w:p w14:paraId="789BAF66" w14:textId="77777777" w:rsidR="002D5E4D" w:rsidRPr="007E3EB0" w:rsidRDefault="002D5E4D" w:rsidP="002D5E4D">
      <w:pPr>
        <w:pStyle w:val="ListParagraph"/>
        <w:numPr>
          <w:ilvl w:val="0"/>
          <w:numId w:val="16"/>
        </w:numPr>
        <w:contextualSpacing w:val="0"/>
        <w:rPr>
          <w:rFonts w:ascii="Calibri" w:eastAsia="Times New Roman" w:hAnsi="Calibri" w:cs="Calibri"/>
          <w:sz w:val="20"/>
          <w:szCs w:val="20"/>
        </w:rPr>
      </w:pPr>
      <w:r w:rsidRPr="007E3EB0">
        <w:rPr>
          <w:rFonts w:ascii="Calibri" w:eastAsia="Times New Roman" w:hAnsi="Calibri" w:cs="Calibri"/>
          <w:sz w:val="20"/>
          <w:szCs w:val="20"/>
        </w:rPr>
        <w:t xml:space="preserve">Reduced drafts </w:t>
      </w:r>
    </w:p>
    <w:p w14:paraId="68C5B335" w14:textId="77777777" w:rsidR="002D5E4D" w:rsidRPr="007E3EB0" w:rsidRDefault="002D5E4D" w:rsidP="002D5E4D">
      <w:pPr>
        <w:pStyle w:val="ListParagraph"/>
        <w:numPr>
          <w:ilvl w:val="0"/>
          <w:numId w:val="16"/>
        </w:numPr>
        <w:contextualSpacing w:val="0"/>
        <w:rPr>
          <w:rFonts w:ascii="Calibri" w:eastAsia="Times New Roman" w:hAnsi="Calibri" w:cs="Calibri"/>
          <w:sz w:val="20"/>
          <w:szCs w:val="20"/>
        </w:rPr>
      </w:pPr>
      <w:r w:rsidRPr="007E3EB0">
        <w:rPr>
          <w:rFonts w:ascii="Calibri" w:eastAsia="Times New Roman" w:hAnsi="Calibri" w:cs="Calibri"/>
          <w:sz w:val="20"/>
          <w:szCs w:val="20"/>
        </w:rPr>
        <w:t>Quieter interior</w:t>
      </w:r>
    </w:p>
    <w:p w14:paraId="38D4A5BF" w14:textId="72856E51" w:rsidR="00F50F1C" w:rsidRPr="007E3EB0" w:rsidRDefault="002D5E4D">
      <w:pPr>
        <w:pStyle w:val="ListParagraph"/>
        <w:numPr>
          <w:ilvl w:val="0"/>
          <w:numId w:val="16"/>
        </w:numPr>
        <w:contextualSpacing w:val="0"/>
        <w:rPr>
          <w:rFonts w:ascii="Calibri" w:eastAsia="Times New Roman" w:hAnsi="Calibri" w:cs="Calibri"/>
          <w:sz w:val="20"/>
          <w:szCs w:val="20"/>
        </w:rPr>
      </w:pPr>
      <w:r w:rsidRPr="007E3EB0">
        <w:rPr>
          <w:rFonts w:ascii="Calibri" w:eastAsia="Times New Roman" w:hAnsi="Calibri" w:cs="Calibri"/>
          <w:sz w:val="20"/>
          <w:szCs w:val="20"/>
        </w:rPr>
        <w:t>Managed interior temperature (e.g., cool during heatwave, warm during cold spell)</w:t>
      </w:r>
    </w:p>
    <w:p w14:paraId="09B721F1" w14:textId="77777777" w:rsidR="00F50F1C" w:rsidRPr="007E3EB0" w:rsidRDefault="00F50F1C" w:rsidP="00F50F1C">
      <w:pPr>
        <w:rPr>
          <w:rFonts w:ascii="Calibri" w:eastAsia="Times New Roman" w:hAnsi="Calibri" w:cs="Calibri"/>
          <w:sz w:val="20"/>
          <w:szCs w:val="20"/>
        </w:rPr>
      </w:pPr>
    </w:p>
    <w:p w14:paraId="287EBB8F" w14:textId="4D0538E7" w:rsidR="002D5E4D" w:rsidRPr="007E3EB0" w:rsidRDefault="002D5E4D" w:rsidP="0016422D">
      <w:pPr>
        <w:pStyle w:val="ListParagraph"/>
        <w:numPr>
          <w:ilvl w:val="0"/>
          <w:numId w:val="14"/>
        </w:numPr>
        <w:rPr>
          <w:rFonts w:ascii="Calibri" w:eastAsia="Times New Roman" w:hAnsi="Calibri" w:cs="Calibri"/>
          <w:b/>
          <w:bCs/>
          <w:sz w:val="20"/>
          <w:szCs w:val="20"/>
        </w:rPr>
      </w:pPr>
      <w:r w:rsidRPr="007E3EB0">
        <w:rPr>
          <w:rFonts w:ascii="Calibri" w:eastAsia="Times New Roman" w:hAnsi="Calibri" w:cs="Calibri"/>
          <w:b/>
          <w:bCs/>
          <w:sz w:val="20"/>
          <w:szCs w:val="20"/>
        </w:rPr>
        <w:t xml:space="preserve">Safety </w:t>
      </w:r>
    </w:p>
    <w:p w14:paraId="65382762" w14:textId="6B9EB85F" w:rsidR="001765EC" w:rsidRPr="007E3EB0" w:rsidRDefault="001765EC" w:rsidP="001765EC">
      <w:pPr>
        <w:pStyle w:val="ListParagraph"/>
        <w:numPr>
          <w:ilvl w:val="0"/>
          <w:numId w:val="30"/>
        </w:numPr>
        <w:contextualSpacing w:val="0"/>
        <w:rPr>
          <w:rFonts w:ascii="Calibri" w:eastAsia="Times New Roman" w:hAnsi="Calibri" w:cs="Calibri"/>
          <w:sz w:val="20"/>
          <w:szCs w:val="20"/>
        </w:rPr>
      </w:pPr>
      <w:r w:rsidRPr="007E3EB0">
        <w:rPr>
          <w:rFonts w:ascii="Calibri" w:eastAsia="Times New Roman" w:hAnsi="Calibri" w:cs="Calibri"/>
          <w:sz w:val="20"/>
          <w:szCs w:val="20"/>
        </w:rPr>
        <w:t>P</w:t>
      </w:r>
      <w:r w:rsidR="00D66BF1" w:rsidRPr="007E3EB0">
        <w:rPr>
          <w:rFonts w:ascii="Calibri" w:eastAsia="Times New Roman" w:hAnsi="Calibri" w:cs="Calibri"/>
          <w:sz w:val="20"/>
          <w:szCs w:val="20"/>
        </w:rPr>
        <w:t>roper ventilation</w:t>
      </w:r>
      <w:r w:rsidRPr="007E3EB0">
        <w:rPr>
          <w:rFonts w:ascii="Calibri" w:eastAsia="Times New Roman" w:hAnsi="Calibri" w:cs="Calibri"/>
          <w:sz w:val="20"/>
          <w:szCs w:val="20"/>
        </w:rPr>
        <w:t xml:space="preserve"> (e.g., from appliances)</w:t>
      </w:r>
    </w:p>
    <w:p w14:paraId="7F9AF582" w14:textId="77777777" w:rsidR="001765EC" w:rsidRPr="007E3EB0" w:rsidRDefault="001765EC" w:rsidP="001765EC">
      <w:pPr>
        <w:pStyle w:val="ListParagraph"/>
        <w:numPr>
          <w:ilvl w:val="0"/>
          <w:numId w:val="30"/>
        </w:numPr>
        <w:contextualSpacing w:val="0"/>
        <w:rPr>
          <w:rFonts w:ascii="Calibri" w:eastAsia="Times New Roman" w:hAnsi="Calibri" w:cs="Calibri"/>
          <w:sz w:val="20"/>
          <w:szCs w:val="20"/>
        </w:rPr>
      </w:pPr>
      <w:r w:rsidRPr="007E3EB0">
        <w:rPr>
          <w:rFonts w:ascii="Calibri" w:eastAsia="Times New Roman" w:hAnsi="Calibri" w:cs="Calibri"/>
          <w:sz w:val="20"/>
          <w:szCs w:val="20"/>
        </w:rPr>
        <w:t>U</w:t>
      </w:r>
      <w:r w:rsidR="00D66BF1" w:rsidRPr="007E3EB0">
        <w:rPr>
          <w:rFonts w:ascii="Calibri" w:eastAsia="Times New Roman" w:hAnsi="Calibri" w:cs="Calibri"/>
          <w:sz w:val="20"/>
          <w:szCs w:val="20"/>
        </w:rPr>
        <w:t xml:space="preserve">pgrading panels to ensure safe electrification upgrades? </w:t>
      </w:r>
    </w:p>
    <w:p w14:paraId="2F71F801" w14:textId="77777777" w:rsidR="001765EC" w:rsidRPr="007E3EB0" w:rsidRDefault="001765EC" w:rsidP="001765EC">
      <w:pPr>
        <w:pStyle w:val="ListParagraph"/>
        <w:numPr>
          <w:ilvl w:val="0"/>
          <w:numId w:val="30"/>
        </w:numPr>
        <w:contextualSpacing w:val="0"/>
        <w:rPr>
          <w:rFonts w:ascii="Calibri" w:eastAsia="Times New Roman" w:hAnsi="Calibri" w:cs="Calibri"/>
          <w:sz w:val="20"/>
          <w:szCs w:val="20"/>
        </w:rPr>
      </w:pPr>
      <w:r w:rsidRPr="007E3EB0">
        <w:rPr>
          <w:rFonts w:ascii="Calibri" w:eastAsia="Times New Roman" w:hAnsi="Calibri" w:cs="Calibri"/>
          <w:sz w:val="20"/>
          <w:szCs w:val="20"/>
        </w:rPr>
        <w:t>E</w:t>
      </w:r>
      <w:r w:rsidR="00D66BF1" w:rsidRPr="007E3EB0">
        <w:rPr>
          <w:rFonts w:ascii="Calibri" w:eastAsia="Times New Roman" w:hAnsi="Calibri" w:cs="Calibri"/>
          <w:sz w:val="20"/>
          <w:szCs w:val="20"/>
        </w:rPr>
        <w:t>lectrical hazard reduction – building sealing and reducing use of out-of-date space heaters or stoves for indoor heating.</w:t>
      </w:r>
    </w:p>
    <w:p w14:paraId="4A7FD0B5" w14:textId="7AD22E50" w:rsidR="001765EC" w:rsidRPr="007E3EB0" w:rsidRDefault="001765EC" w:rsidP="001765EC">
      <w:pPr>
        <w:pStyle w:val="ListParagraph"/>
        <w:numPr>
          <w:ilvl w:val="0"/>
          <w:numId w:val="30"/>
        </w:numPr>
        <w:contextualSpacing w:val="0"/>
        <w:rPr>
          <w:rFonts w:ascii="Calibri" w:eastAsia="Times New Roman" w:hAnsi="Calibri" w:cs="Calibri"/>
          <w:sz w:val="20"/>
          <w:szCs w:val="20"/>
        </w:rPr>
      </w:pPr>
      <w:r w:rsidRPr="007E3EB0">
        <w:rPr>
          <w:rFonts w:ascii="Calibri" w:eastAsia="Times New Roman" w:hAnsi="Calibri" w:cs="Calibri"/>
          <w:sz w:val="20"/>
          <w:szCs w:val="20"/>
        </w:rPr>
        <w:t>#</w:t>
      </w:r>
      <w:r w:rsidR="00D66BF1" w:rsidRPr="007E3EB0">
        <w:rPr>
          <w:rFonts w:ascii="Calibri" w:eastAsia="Times New Roman" w:hAnsi="Calibri" w:cs="Calibri"/>
          <w:sz w:val="20"/>
          <w:szCs w:val="20"/>
        </w:rPr>
        <w:t xml:space="preserve"> </w:t>
      </w:r>
      <w:proofErr w:type="gramStart"/>
      <w:r w:rsidR="00D66BF1" w:rsidRPr="007E3EB0">
        <w:rPr>
          <w:rFonts w:ascii="Calibri" w:eastAsia="Times New Roman" w:hAnsi="Calibri" w:cs="Calibri"/>
          <w:sz w:val="20"/>
          <w:szCs w:val="20"/>
        </w:rPr>
        <w:t>of</w:t>
      </w:r>
      <w:proofErr w:type="gramEnd"/>
      <w:r w:rsidR="00D66BF1" w:rsidRPr="007E3EB0">
        <w:rPr>
          <w:rFonts w:ascii="Calibri" w:eastAsia="Times New Roman" w:hAnsi="Calibri" w:cs="Calibri"/>
          <w:sz w:val="20"/>
          <w:szCs w:val="20"/>
        </w:rPr>
        <w:t xml:space="preserve"> </w:t>
      </w:r>
      <w:r w:rsidRPr="007E3EB0">
        <w:rPr>
          <w:rFonts w:ascii="Calibri" w:eastAsia="Times New Roman" w:hAnsi="Calibri" w:cs="Calibri"/>
          <w:sz w:val="20"/>
          <w:szCs w:val="20"/>
        </w:rPr>
        <w:t xml:space="preserve">households </w:t>
      </w:r>
      <w:r w:rsidR="00D66BF1" w:rsidRPr="007E3EB0">
        <w:rPr>
          <w:rFonts w:ascii="Calibri" w:eastAsia="Times New Roman" w:hAnsi="Calibri" w:cs="Calibri"/>
          <w:sz w:val="20"/>
          <w:szCs w:val="20"/>
        </w:rPr>
        <w:t>treated with existing health/comfort/safety issues</w:t>
      </w:r>
    </w:p>
    <w:p w14:paraId="736E9DED" w14:textId="468DD70C" w:rsidR="002D5E4D" w:rsidRPr="007E3EB0" w:rsidRDefault="00D66BF1" w:rsidP="001765EC">
      <w:pPr>
        <w:pStyle w:val="ListParagraph"/>
        <w:numPr>
          <w:ilvl w:val="0"/>
          <w:numId w:val="30"/>
        </w:numPr>
        <w:contextualSpacing w:val="0"/>
        <w:rPr>
          <w:rFonts w:ascii="Calibri" w:eastAsia="Times New Roman" w:hAnsi="Calibri" w:cs="Calibri"/>
          <w:sz w:val="20"/>
          <w:szCs w:val="20"/>
        </w:rPr>
      </w:pPr>
      <w:r w:rsidRPr="007E3EB0">
        <w:rPr>
          <w:rFonts w:ascii="Calibri" w:eastAsia="Times New Roman" w:hAnsi="Calibri" w:cs="Calibri"/>
          <w:sz w:val="20"/>
          <w:szCs w:val="20"/>
        </w:rPr>
        <w:t xml:space="preserve"># </w:t>
      </w:r>
      <w:proofErr w:type="gramStart"/>
      <w:r w:rsidRPr="007E3EB0">
        <w:rPr>
          <w:rFonts w:ascii="Calibri" w:eastAsia="Times New Roman" w:hAnsi="Calibri" w:cs="Calibri"/>
          <w:sz w:val="20"/>
          <w:szCs w:val="20"/>
        </w:rPr>
        <w:t>households</w:t>
      </w:r>
      <w:proofErr w:type="gramEnd"/>
      <w:r w:rsidRPr="007E3EB0">
        <w:rPr>
          <w:rFonts w:ascii="Calibri" w:eastAsia="Times New Roman" w:hAnsi="Calibri" w:cs="Calibri"/>
          <w:sz w:val="20"/>
          <w:szCs w:val="20"/>
        </w:rPr>
        <w:t xml:space="preserve"> treated who are already working with community health worker</w:t>
      </w:r>
    </w:p>
    <w:p w14:paraId="00865F6A" w14:textId="77777777" w:rsidR="00086214" w:rsidRPr="00802E85" w:rsidRDefault="00086214" w:rsidP="0016422D">
      <w:pPr>
        <w:rPr>
          <w:rFonts w:ascii="Calibri" w:eastAsia="Times New Roman" w:hAnsi="Calibri" w:cs="Calibri"/>
          <w:b/>
          <w:bCs/>
          <w:sz w:val="22"/>
          <w:szCs w:val="22"/>
        </w:rPr>
      </w:pPr>
    </w:p>
    <w:p w14:paraId="0146D804" w14:textId="39920000" w:rsidR="002D5E4D" w:rsidRPr="00802E85" w:rsidRDefault="002D5E4D" w:rsidP="0016422D">
      <w:pPr>
        <w:pStyle w:val="Heading2"/>
        <w:rPr>
          <w:rFonts w:ascii="Calibri" w:eastAsia="Times New Roman" w:hAnsi="Calibri" w:cs="Calibri"/>
        </w:rPr>
      </w:pPr>
      <w:r w:rsidRPr="00802E85">
        <w:rPr>
          <w:rFonts w:ascii="Calibri" w:eastAsia="Times New Roman" w:hAnsi="Calibri" w:cs="Calibri"/>
        </w:rPr>
        <w:t xml:space="preserve">Sub-WG </w:t>
      </w:r>
      <w:r w:rsidR="00D66BF1">
        <w:rPr>
          <w:rFonts w:ascii="Calibri" w:eastAsia="Times New Roman" w:hAnsi="Calibri" w:cs="Calibri"/>
        </w:rPr>
        <w:t>P</w:t>
      </w:r>
      <w:r w:rsidRPr="00802E85">
        <w:rPr>
          <w:rFonts w:ascii="Calibri" w:eastAsia="Times New Roman" w:hAnsi="Calibri" w:cs="Calibri"/>
        </w:rPr>
        <w:t xml:space="preserve">roposed Indicators: </w:t>
      </w:r>
    </w:p>
    <w:p w14:paraId="38A380EF" w14:textId="115B0F4E" w:rsidR="008B34C8" w:rsidRPr="007E3EB0" w:rsidRDefault="007E3EB0" w:rsidP="002D5E4D">
      <w:pPr>
        <w:rPr>
          <w:rFonts w:ascii="Calibri" w:hAnsi="Calibri" w:cs="Calibri"/>
          <w:i/>
          <w:iCs/>
          <w:sz w:val="20"/>
          <w:szCs w:val="20"/>
        </w:rPr>
      </w:pPr>
      <w:r w:rsidRPr="007E3EB0">
        <w:rPr>
          <w:rFonts w:ascii="Calibri" w:hAnsi="Calibri" w:cs="Calibri"/>
          <w:i/>
          <w:iCs/>
          <w:sz w:val="20"/>
          <w:szCs w:val="20"/>
          <w:highlight w:val="yellow"/>
          <w:u w:val="single"/>
        </w:rPr>
        <w:t>Note to WG members</w:t>
      </w:r>
      <w:r w:rsidRPr="007E3EB0">
        <w:rPr>
          <w:rFonts w:ascii="Calibri" w:hAnsi="Calibri" w:cs="Calibri"/>
          <w:i/>
          <w:iCs/>
          <w:sz w:val="20"/>
          <w:szCs w:val="20"/>
          <w:highlight w:val="yellow"/>
        </w:rPr>
        <w:t>: The sub-WG proposed that p</w:t>
      </w:r>
      <w:r w:rsidR="008B34C8" w:rsidRPr="007E3EB0">
        <w:rPr>
          <w:rFonts w:ascii="Calibri" w:hAnsi="Calibri" w:cs="Calibri"/>
          <w:i/>
          <w:iCs/>
          <w:sz w:val="20"/>
          <w:szCs w:val="20"/>
          <w:highlight w:val="yellow"/>
        </w:rPr>
        <w:t xml:space="preserve">rogress toward the following items would be reported on in the forthcoming program implementation plans (IPs) and/or via annual reporting to enable Energy Division and stakeholders to track </w:t>
      </w:r>
      <w:proofErr w:type="gramStart"/>
      <w:r w:rsidR="008B34C8" w:rsidRPr="007E3EB0">
        <w:rPr>
          <w:rFonts w:ascii="Calibri" w:hAnsi="Calibri" w:cs="Calibri"/>
          <w:i/>
          <w:iCs/>
          <w:sz w:val="20"/>
          <w:szCs w:val="20"/>
          <w:highlight w:val="yellow"/>
        </w:rPr>
        <w:t>progress, but</w:t>
      </w:r>
      <w:proofErr w:type="gramEnd"/>
      <w:r w:rsidR="008B34C8" w:rsidRPr="007E3EB0">
        <w:rPr>
          <w:rFonts w:ascii="Calibri" w:hAnsi="Calibri" w:cs="Calibri"/>
          <w:i/>
          <w:iCs/>
          <w:sz w:val="20"/>
          <w:szCs w:val="20"/>
          <w:highlight w:val="yellow"/>
        </w:rPr>
        <w:t xml:space="preserve"> would not have numeric targets</w:t>
      </w:r>
      <w:r w:rsidRPr="007E3EB0">
        <w:rPr>
          <w:rFonts w:ascii="Calibri" w:hAnsi="Calibri" w:cs="Calibri"/>
          <w:i/>
          <w:iCs/>
          <w:sz w:val="20"/>
          <w:szCs w:val="20"/>
          <w:highlight w:val="yellow"/>
        </w:rPr>
        <w:t>. The sub-WG discussed the first two indicators, and #3-7 are from the “Best Practices” section</w:t>
      </w:r>
      <w:r w:rsidR="00974257">
        <w:rPr>
          <w:rFonts w:ascii="Calibri" w:hAnsi="Calibri" w:cs="Calibri"/>
          <w:i/>
          <w:iCs/>
          <w:sz w:val="20"/>
          <w:szCs w:val="20"/>
          <w:highlight w:val="yellow"/>
        </w:rPr>
        <w:t xml:space="preserve"> of their proposal, posted to the 9/14 meeting page (linked above)</w:t>
      </w:r>
      <w:r w:rsidRPr="007E3EB0">
        <w:rPr>
          <w:rFonts w:ascii="Calibri" w:hAnsi="Calibri" w:cs="Calibri"/>
          <w:i/>
          <w:iCs/>
          <w:sz w:val="20"/>
          <w:szCs w:val="20"/>
          <w:highlight w:val="yellow"/>
        </w:rPr>
        <w:t>.</w:t>
      </w:r>
      <w:r w:rsidR="00E13F00">
        <w:rPr>
          <w:rFonts w:ascii="Calibri" w:hAnsi="Calibri" w:cs="Calibri"/>
          <w:i/>
          <w:iCs/>
          <w:sz w:val="20"/>
          <w:szCs w:val="20"/>
        </w:rPr>
        <w:t xml:space="preserve"> </w:t>
      </w:r>
      <w:r w:rsidR="00E13F00" w:rsidRPr="00C31742">
        <w:rPr>
          <w:rFonts w:ascii="Calibri" w:hAnsi="Calibri" w:cs="Calibri"/>
          <w:i/>
          <w:iCs/>
          <w:sz w:val="20"/>
          <w:szCs w:val="20"/>
          <w:highlight w:val="yellow"/>
        </w:rPr>
        <w:t>Question for the WG: (1) Which items listed in #3-7 should be an indicator? (2) If there are items in #3-7 that should not be indicators, what should they be?</w:t>
      </w:r>
    </w:p>
    <w:p w14:paraId="45CA3470" w14:textId="77777777" w:rsidR="008B34C8" w:rsidRPr="007E3EB0" w:rsidRDefault="008B34C8" w:rsidP="0016422D">
      <w:pPr>
        <w:pStyle w:val="ListParagraph"/>
        <w:rPr>
          <w:rFonts w:ascii="Calibri" w:eastAsia="Times New Roman" w:hAnsi="Calibri" w:cs="Calibri"/>
          <w:color w:val="000000"/>
          <w:sz w:val="20"/>
          <w:szCs w:val="20"/>
        </w:rPr>
      </w:pPr>
    </w:p>
    <w:p w14:paraId="3E2DF02C" w14:textId="77777777" w:rsidR="008B34C8" w:rsidRPr="007E3EB0" w:rsidRDefault="008B34C8" w:rsidP="0016422D">
      <w:pPr>
        <w:pStyle w:val="ListParagraph"/>
        <w:numPr>
          <w:ilvl w:val="0"/>
          <w:numId w:val="29"/>
        </w:numPr>
        <w:rPr>
          <w:rFonts w:ascii="Calibri" w:eastAsia="Times New Roman" w:hAnsi="Calibri" w:cs="Calibri"/>
          <w:sz w:val="20"/>
          <w:szCs w:val="20"/>
        </w:rPr>
      </w:pPr>
      <w:r w:rsidRPr="007E3EB0">
        <w:rPr>
          <w:rFonts w:ascii="Calibri" w:eastAsia="Times New Roman" w:hAnsi="Calibri" w:cs="Calibri"/>
          <w:b/>
          <w:bCs/>
          <w:sz w:val="20"/>
          <w:szCs w:val="20"/>
        </w:rPr>
        <w:t>Benefits per $,</w:t>
      </w:r>
      <w:r w:rsidRPr="007E3EB0">
        <w:rPr>
          <w:rFonts w:ascii="Calibri" w:eastAsia="Times New Roman" w:hAnsi="Calibri" w:cs="Calibri"/>
          <w:sz w:val="20"/>
          <w:szCs w:val="20"/>
        </w:rPr>
        <w:t xml:space="preserve"> in terms of a) energy savings, and b) GHG reductions.</w:t>
      </w:r>
    </w:p>
    <w:p w14:paraId="70B84A7B" w14:textId="3116C3F6" w:rsidR="008B34C8" w:rsidRPr="007E3EB0" w:rsidRDefault="008B34C8" w:rsidP="0016422D">
      <w:pPr>
        <w:pStyle w:val="ListParagraph"/>
        <w:numPr>
          <w:ilvl w:val="0"/>
          <w:numId w:val="29"/>
        </w:numPr>
        <w:rPr>
          <w:rFonts w:ascii="Calibri" w:hAnsi="Calibri" w:cs="Calibri"/>
          <w:sz w:val="20"/>
          <w:szCs w:val="20"/>
        </w:rPr>
      </w:pPr>
      <w:r w:rsidRPr="007E3EB0">
        <w:rPr>
          <w:rFonts w:ascii="Calibri" w:eastAsia="Times New Roman" w:hAnsi="Calibri" w:cs="Calibri"/>
          <w:sz w:val="20"/>
          <w:szCs w:val="20"/>
        </w:rPr>
        <w:t>Benefits per dollar spent in terms of GHG emission reductions –</w:t>
      </w:r>
      <w:r w:rsidRPr="007E3EB0">
        <w:rPr>
          <w:rFonts w:ascii="Calibri" w:eastAsia="Times New Roman" w:hAnsi="Calibri" w:cs="Calibri"/>
          <w:b/>
          <w:bCs/>
          <w:sz w:val="20"/>
          <w:szCs w:val="20"/>
        </w:rPr>
        <w:t xml:space="preserve"> “climate benefits”</w:t>
      </w:r>
    </w:p>
    <w:p w14:paraId="5168848A" w14:textId="2E1A9FCB" w:rsidR="00D66BF1" w:rsidRPr="007E3EB0" w:rsidRDefault="00D66BF1" w:rsidP="00D66BF1">
      <w:pPr>
        <w:rPr>
          <w:rFonts w:ascii="Calibri" w:hAnsi="Calibri" w:cs="Calibri"/>
          <w:sz w:val="20"/>
          <w:szCs w:val="20"/>
        </w:rPr>
      </w:pPr>
    </w:p>
    <w:p w14:paraId="4E710C1B" w14:textId="3BE212DE" w:rsidR="00D66BF1" w:rsidRPr="007E3EB0" w:rsidRDefault="007E3EB0" w:rsidP="00D66BF1">
      <w:pPr>
        <w:rPr>
          <w:rFonts w:ascii="Calibri" w:hAnsi="Calibri" w:cs="Calibri"/>
          <w:sz w:val="20"/>
          <w:szCs w:val="20"/>
        </w:rPr>
      </w:pPr>
      <w:r w:rsidRPr="007E3EB0">
        <w:rPr>
          <w:rFonts w:ascii="Calibri" w:hAnsi="Calibri" w:cs="Calibri"/>
          <w:sz w:val="20"/>
          <w:szCs w:val="20"/>
        </w:rPr>
        <w:t>Additional topics to discuss as possible indicators</w:t>
      </w:r>
    </w:p>
    <w:p w14:paraId="455F1295" w14:textId="7A5A2E8A" w:rsidR="008B34C8" w:rsidRPr="007E3EB0" w:rsidRDefault="008B34C8" w:rsidP="0016422D">
      <w:pPr>
        <w:pStyle w:val="ListParagraph"/>
        <w:numPr>
          <w:ilvl w:val="0"/>
          <w:numId w:val="29"/>
        </w:numPr>
        <w:spacing w:before="40" w:after="80"/>
        <w:rPr>
          <w:rFonts w:ascii="Calibri" w:eastAsia="Times New Roman" w:hAnsi="Calibri" w:cs="Calibri"/>
          <w:sz w:val="20"/>
          <w:szCs w:val="20"/>
        </w:rPr>
      </w:pPr>
      <w:r w:rsidRPr="007E3EB0">
        <w:rPr>
          <w:rFonts w:ascii="Calibri" w:hAnsi="Calibri" w:cs="Calibri"/>
          <w:b/>
          <w:bCs/>
          <w:sz w:val="20"/>
          <w:szCs w:val="20"/>
        </w:rPr>
        <w:t>Engage communities</w:t>
      </w:r>
      <w:r w:rsidRPr="007E3EB0">
        <w:rPr>
          <w:rFonts w:ascii="Calibri" w:hAnsi="Calibri" w:cs="Calibri"/>
          <w:sz w:val="20"/>
          <w:szCs w:val="20"/>
        </w:rPr>
        <w:t xml:space="preserve"> to identify prioritized needs and to inform program design.</w:t>
      </w:r>
    </w:p>
    <w:p w14:paraId="1B7EA9E5" w14:textId="7A5A2E8A" w:rsidR="008B34C8" w:rsidRPr="007E3EB0" w:rsidRDefault="008B34C8" w:rsidP="0016422D">
      <w:pPr>
        <w:pStyle w:val="ListParagraph"/>
        <w:numPr>
          <w:ilvl w:val="0"/>
          <w:numId w:val="29"/>
        </w:numPr>
        <w:rPr>
          <w:rFonts w:ascii="Calibri" w:hAnsi="Calibri" w:cs="Calibri"/>
          <w:sz w:val="20"/>
          <w:szCs w:val="20"/>
        </w:rPr>
      </w:pPr>
      <w:r w:rsidRPr="007E3EB0">
        <w:rPr>
          <w:rFonts w:ascii="Calibri" w:hAnsi="Calibri" w:cs="Calibri"/>
          <w:b/>
          <w:bCs/>
          <w:sz w:val="20"/>
          <w:szCs w:val="20"/>
        </w:rPr>
        <w:t>Prioritize customers and communities</w:t>
      </w:r>
      <w:r w:rsidRPr="007E3EB0">
        <w:rPr>
          <w:rFonts w:ascii="Calibri" w:hAnsi="Calibri" w:cs="Calibri"/>
          <w:sz w:val="20"/>
          <w:szCs w:val="20"/>
        </w:rPr>
        <w:t xml:space="preserve"> in greatest need (e.g., economic hardship/energy burden, heat-wave impact, pandemic impact, etc.), which should be identified in collaboration with community partners. Such prioritization should not exclude customers or communities that are generally eligible to participate in Equity Segment programs but may fall outside the identified prioritization categories. </w:t>
      </w:r>
    </w:p>
    <w:p w14:paraId="38C21F94" w14:textId="2C619C5C" w:rsidR="008B34C8" w:rsidRPr="007E3EB0" w:rsidRDefault="008B34C8" w:rsidP="0016422D">
      <w:pPr>
        <w:pStyle w:val="ListParagraph"/>
        <w:numPr>
          <w:ilvl w:val="0"/>
          <w:numId w:val="29"/>
        </w:numPr>
        <w:rPr>
          <w:rFonts w:ascii="Calibri" w:hAnsi="Calibri" w:cs="Calibri"/>
          <w:sz w:val="20"/>
          <w:szCs w:val="20"/>
        </w:rPr>
      </w:pPr>
      <w:r w:rsidRPr="007E3EB0">
        <w:rPr>
          <w:rFonts w:ascii="Calibri" w:hAnsi="Calibri" w:cs="Calibri"/>
          <w:b/>
          <w:bCs/>
          <w:sz w:val="20"/>
          <w:szCs w:val="20"/>
        </w:rPr>
        <w:t>Support concurrent equity efforts</w:t>
      </w:r>
      <w:r w:rsidRPr="007E3EB0">
        <w:rPr>
          <w:rFonts w:ascii="Calibri" w:hAnsi="Calibri" w:cs="Calibri"/>
          <w:sz w:val="20"/>
          <w:szCs w:val="20"/>
        </w:rPr>
        <w:t>, such as those that align with related Social Determinants of Health (e.g., physical environment).</w:t>
      </w:r>
    </w:p>
    <w:p w14:paraId="71722AB8" w14:textId="77777777" w:rsidR="008B34C8" w:rsidRPr="007E3EB0" w:rsidRDefault="008B34C8" w:rsidP="0016422D">
      <w:pPr>
        <w:pStyle w:val="ListParagraph"/>
        <w:numPr>
          <w:ilvl w:val="0"/>
          <w:numId w:val="29"/>
        </w:numPr>
        <w:rPr>
          <w:rFonts w:ascii="Calibri" w:hAnsi="Calibri" w:cs="Calibri"/>
          <w:sz w:val="20"/>
          <w:szCs w:val="20"/>
        </w:rPr>
      </w:pPr>
      <w:r w:rsidRPr="007E3EB0">
        <w:rPr>
          <w:rFonts w:ascii="Calibri" w:hAnsi="Calibri" w:cs="Calibri"/>
          <w:b/>
          <w:bCs/>
          <w:sz w:val="20"/>
          <w:szCs w:val="20"/>
        </w:rPr>
        <w:t>Advance climate resiliency</w:t>
      </w:r>
      <w:r w:rsidRPr="007E3EB0">
        <w:rPr>
          <w:rFonts w:ascii="Calibri" w:hAnsi="Calibri" w:cs="Calibri"/>
          <w:sz w:val="20"/>
          <w:szCs w:val="20"/>
        </w:rPr>
        <w:t xml:space="preserve"> (e.g., keeping indoors cool during heatwaves and ensuring tight building shell to protect from wildfire smoke).</w:t>
      </w:r>
    </w:p>
    <w:p w14:paraId="0E2DBEA4" w14:textId="2FB5EDD7" w:rsidR="008B34C8" w:rsidRPr="007E3EB0" w:rsidRDefault="008B34C8" w:rsidP="0016422D">
      <w:pPr>
        <w:pStyle w:val="ListParagraph"/>
        <w:numPr>
          <w:ilvl w:val="0"/>
          <w:numId w:val="29"/>
        </w:numPr>
        <w:rPr>
          <w:rFonts w:ascii="Calibri" w:hAnsi="Calibri" w:cs="Calibri"/>
          <w:sz w:val="20"/>
          <w:szCs w:val="20"/>
        </w:rPr>
      </w:pPr>
      <w:r w:rsidRPr="007E3EB0">
        <w:rPr>
          <w:rFonts w:ascii="Calibri" w:hAnsi="Calibri" w:cs="Calibri"/>
          <w:b/>
          <w:bCs/>
          <w:sz w:val="20"/>
          <w:szCs w:val="20"/>
        </w:rPr>
        <w:t>Align with local grid reliability needs</w:t>
      </w:r>
      <w:r w:rsidRPr="007E3EB0">
        <w:rPr>
          <w:rFonts w:ascii="Calibri" w:hAnsi="Calibri" w:cs="Calibri"/>
          <w:sz w:val="20"/>
          <w:szCs w:val="20"/>
        </w:rPr>
        <w:t xml:space="preserve"> (e.g., focus efforts that reduce energy usage at critical times and locations).</w:t>
      </w:r>
    </w:p>
    <w:p w14:paraId="157B80F8" w14:textId="77777777" w:rsidR="002D5E4D" w:rsidRPr="007E3EB0" w:rsidRDefault="002D5E4D" w:rsidP="00DD3705">
      <w:pPr>
        <w:rPr>
          <w:rFonts w:ascii="Calibri" w:eastAsia="Times New Roman" w:hAnsi="Calibri" w:cs="Calibri"/>
          <w:color w:val="000000"/>
          <w:sz w:val="20"/>
          <w:szCs w:val="20"/>
        </w:rPr>
      </w:pPr>
    </w:p>
    <w:p w14:paraId="25DA5503" w14:textId="72EFFC6C" w:rsidR="00DD3705" w:rsidRPr="00802E85" w:rsidRDefault="00DD3705" w:rsidP="00AF0E46">
      <w:pPr>
        <w:pStyle w:val="Heading1"/>
        <w:rPr>
          <w:rFonts w:ascii="Calibri" w:eastAsia="Times New Roman" w:hAnsi="Calibri" w:cs="Calibri"/>
        </w:rPr>
      </w:pPr>
      <w:r w:rsidRPr="00802E85">
        <w:rPr>
          <w:rFonts w:ascii="Calibri" w:eastAsia="Times New Roman" w:hAnsi="Calibri" w:cs="Calibri"/>
        </w:rPr>
        <w:t xml:space="preserve">Final Report </w:t>
      </w:r>
    </w:p>
    <w:p w14:paraId="0AFDF512" w14:textId="77777777" w:rsidR="00974257" w:rsidRDefault="00974257" w:rsidP="00DD3705">
      <w:pPr>
        <w:rPr>
          <w:rFonts w:ascii="Calibri" w:eastAsia="Times New Roman" w:hAnsi="Calibri" w:cs="Calibri"/>
          <w:color w:val="000000"/>
          <w:sz w:val="20"/>
          <w:szCs w:val="20"/>
        </w:rPr>
      </w:pPr>
      <w:r w:rsidRPr="007E3EB0">
        <w:rPr>
          <w:rFonts w:ascii="Calibri" w:hAnsi="Calibri" w:cs="Calibri"/>
          <w:i/>
          <w:iCs/>
          <w:sz w:val="20"/>
          <w:szCs w:val="20"/>
          <w:highlight w:val="yellow"/>
          <w:u w:val="single"/>
        </w:rPr>
        <w:t>Note to WG members</w:t>
      </w:r>
      <w:r w:rsidRPr="007E3EB0">
        <w:rPr>
          <w:rFonts w:ascii="Calibri" w:hAnsi="Calibri" w:cs="Calibri"/>
          <w:i/>
          <w:iCs/>
          <w:sz w:val="20"/>
          <w:szCs w:val="20"/>
          <w:highlight w:val="yellow"/>
        </w:rPr>
        <w:t>:</w:t>
      </w:r>
      <w:r w:rsidRPr="00974257">
        <w:rPr>
          <w:rFonts w:ascii="Calibri" w:hAnsi="Calibri" w:cs="Calibri"/>
          <w:i/>
          <w:iCs/>
          <w:sz w:val="20"/>
          <w:szCs w:val="20"/>
          <w:highlight w:val="yellow"/>
        </w:rPr>
        <w:t xml:space="preserve"> </w:t>
      </w:r>
      <w:r w:rsidR="007A6BFB" w:rsidRPr="00974257">
        <w:rPr>
          <w:rFonts w:ascii="Calibri" w:eastAsia="Times New Roman" w:hAnsi="Calibri" w:cs="Calibri"/>
          <w:i/>
          <w:iCs/>
          <w:color w:val="000000"/>
          <w:sz w:val="20"/>
          <w:szCs w:val="20"/>
          <w:highlight w:val="yellow"/>
        </w:rPr>
        <w:t>Please email Katie (</w:t>
      </w:r>
      <w:hyperlink r:id="rId10" w:history="1">
        <w:r w:rsidR="007A6BFB" w:rsidRPr="00974257">
          <w:rPr>
            <w:rStyle w:val="Hyperlink"/>
            <w:rFonts w:ascii="Calibri" w:eastAsia="Times New Roman" w:hAnsi="Calibri" w:cs="Calibri"/>
            <w:i/>
            <w:iCs/>
            <w:sz w:val="20"/>
            <w:szCs w:val="20"/>
            <w:highlight w:val="yellow"/>
          </w:rPr>
          <w:t>katie@concurinc.net</w:t>
        </w:r>
      </w:hyperlink>
      <w:r w:rsidR="007A6BFB" w:rsidRPr="00974257">
        <w:rPr>
          <w:rFonts w:ascii="Calibri" w:eastAsia="Times New Roman" w:hAnsi="Calibri" w:cs="Calibri"/>
          <w:i/>
          <w:iCs/>
          <w:color w:val="000000"/>
          <w:sz w:val="20"/>
          <w:szCs w:val="20"/>
          <w:highlight w:val="yellow"/>
        </w:rPr>
        <w:t>) suggested edits, in redline, of the annotated draft outline by noon 9/17.</w:t>
      </w:r>
      <w:r w:rsidR="007A6BFB" w:rsidRPr="00974257">
        <w:rPr>
          <w:rFonts w:ascii="Calibri" w:eastAsia="Times New Roman" w:hAnsi="Calibri" w:cs="Calibri"/>
          <w:i/>
          <w:iCs/>
          <w:color w:val="000000"/>
          <w:sz w:val="20"/>
          <w:szCs w:val="20"/>
        </w:rPr>
        <w:t xml:space="preserve"> </w:t>
      </w:r>
    </w:p>
    <w:p w14:paraId="23BC4E5E" w14:textId="77777777" w:rsidR="00974257" w:rsidRDefault="00974257" w:rsidP="00DD3705">
      <w:pPr>
        <w:rPr>
          <w:rFonts w:ascii="Calibri" w:eastAsia="Times New Roman" w:hAnsi="Calibri" w:cs="Calibri"/>
          <w:color w:val="000000"/>
          <w:sz w:val="20"/>
          <w:szCs w:val="20"/>
        </w:rPr>
      </w:pPr>
    </w:p>
    <w:p w14:paraId="37B13DE4" w14:textId="4BAF6B83" w:rsidR="000E72BB" w:rsidRPr="007E3EB0" w:rsidRDefault="007A6BFB" w:rsidP="00DD3705">
      <w:pPr>
        <w:rPr>
          <w:rFonts w:ascii="Calibri" w:eastAsia="Times New Roman" w:hAnsi="Calibri" w:cs="Calibri"/>
          <w:color w:val="000000"/>
          <w:sz w:val="20"/>
          <w:szCs w:val="20"/>
        </w:rPr>
      </w:pPr>
      <w:r w:rsidRPr="007E3EB0">
        <w:rPr>
          <w:rFonts w:ascii="Calibri" w:eastAsia="Times New Roman" w:hAnsi="Calibri" w:cs="Calibri"/>
          <w:color w:val="000000"/>
          <w:sz w:val="20"/>
          <w:szCs w:val="20"/>
        </w:rPr>
        <w:t>The</w:t>
      </w:r>
      <w:r w:rsidR="00D748D3" w:rsidRPr="007E3EB0">
        <w:rPr>
          <w:rFonts w:ascii="Calibri" w:eastAsia="Times New Roman" w:hAnsi="Calibri" w:cs="Calibri"/>
          <w:color w:val="000000"/>
          <w:sz w:val="20"/>
          <w:szCs w:val="20"/>
        </w:rPr>
        <w:t xml:space="preserve"> annotated draft outline </w:t>
      </w:r>
      <w:r w:rsidRPr="007E3EB0">
        <w:rPr>
          <w:rFonts w:ascii="Calibri" w:eastAsia="Times New Roman" w:hAnsi="Calibri" w:cs="Calibri"/>
          <w:color w:val="000000"/>
          <w:sz w:val="20"/>
          <w:szCs w:val="20"/>
        </w:rPr>
        <w:t>is available on the</w:t>
      </w:r>
      <w:r w:rsidR="00D748D3" w:rsidRPr="007E3EB0">
        <w:rPr>
          <w:rFonts w:ascii="Calibri" w:eastAsia="Times New Roman" w:hAnsi="Calibri" w:cs="Calibri"/>
          <w:color w:val="000000"/>
          <w:sz w:val="20"/>
          <w:szCs w:val="20"/>
        </w:rPr>
        <w:t xml:space="preserve"> 9/14 meeting page</w:t>
      </w:r>
      <w:r w:rsidR="00974257">
        <w:rPr>
          <w:rFonts w:ascii="Calibri" w:eastAsia="Times New Roman" w:hAnsi="Calibri" w:cs="Calibri"/>
          <w:color w:val="000000"/>
          <w:sz w:val="20"/>
          <w:szCs w:val="20"/>
        </w:rPr>
        <w:t>, linked above.</w:t>
      </w:r>
    </w:p>
    <w:p w14:paraId="3C5296F2" w14:textId="7BB3B4D7" w:rsidR="00DD3705" w:rsidRPr="00802E85" w:rsidRDefault="00DD3705" w:rsidP="00AF0E46">
      <w:pPr>
        <w:pStyle w:val="Heading1"/>
        <w:rPr>
          <w:rFonts w:ascii="Calibri" w:eastAsia="Times New Roman" w:hAnsi="Calibri" w:cs="Calibri"/>
        </w:rPr>
      </w:pPr>
      <w:r w:rsidRPr="00802E85">
        <w:rPr>
          <w:rFonts w:ascii="Calibri" w:eastAsia="Times New Roman" w:hAnsi="Calibri" w:cs="Calibri"/>
        </w:rPr>
        <w:t>Wrap-Up and Next Steps</w:t>
      </w:r>
    </w:p>
    <w:p w14:paraId="47758846" w14:textId="77777777" w:rsidR="00DD3705" w:rsidRPr="007E3EB0" w:rsidRDefault="00DD3705" w:rsidP="00DD3705">
      <w:pPr>
        <w:pStyle w:val="ListParagraph"/>
        <w:numPr>
          <w:ilvl w:val="0"/>
          <w:numId w:val="9"/>
        </w:numPr>
        <w:rPr>
          <w:rFonts w:ascii="Calibri" w:eastAsia="Times New Roman" w:hAnsi="Calibri" w:cs="Calibri"/>
          <w:color w:val="000000"/>
          <w:sz w:val="20"/>
          <w:szCs w:val="20"/>
        </w:rPr>
      </w:pPr>
      <w:r w:rsidRPr="007E3EB0">
        <w:rPr>
          <w:rFonts w:ascii="Calibri" w:eastAsia="Times New Roman" w:hAnsi="Calibri" w:cs="Calibri"/>
          <w:color w:val="000000"/>
          <w:sz w:val="20"/>
          <w:szCs w:val="20"/>
        </w:rPr>
        <w:t>Debrief where ended up and how meeting went</w:t>
      </w:r>
    </w:p>
    <w:p w14:paraId="02F9AE6A" w14:textId="49664CC8" w:rsidR="00DD3705" w:rsidRPr="007E3EB0" w:rsidRDefault="00DD3705" w:rsidP="00DD3705">
      <w:pPr>
        <w:pStyle w:val="ListParagraph"/>
        <w:numPr>
          <w:ilvl w:val="0"/>
          <w:numId w:val="9"/>
        </w:numPr>
        <w:rPr>
          <w:rFonts w:ascii="Calibri" w:eastAsia="Times New Roman" w:hAnsi="Calibri" w:cs="Calibri"/>
          <w:color w:val="000000"/>
          <w:sz w:val="20"/>
          <w:szCs w:val="20"/>
        </w:rPr>
      </w:pPr>
      <w:r w:rsidRPr="007E3EB0">
        <w:rPr>
          <w:rFonts w:ascii="Calibri" w:eastAsia="Times New Roman" w:hAnsi="Calibri" w:cs="Calibri"/>
          <w:color w:val="000000"/>
          <w:sz w:val="20"/>
          <w:szCs w:val="20"/>
        </w:rPr>
        <w:t>Discuss all Next Steps, including possible task force(s), sub-WG meeting(s), and approach/strategy for final meeting on 9/29</w:t>
      </w:r>
    </w:p>
    <w:p w14:paraId="749C62F4" w14:textId="4A8097AC" w:rsidR="00AF0E46" w:rsidRPr="007E3EB0" w:rsidRDefault="00AF0E46" w:rsidP="00AF0E46">
      <w:pPr>
        <w:pStyle w:val="ListParagraph"/>
        <w:ind w:left="1440"/>
        <w:rPr>
          <w:rFonts w:ascii="Calibri" w:eastAsia="Times New Roman" w:hAnsi="Calibri" w:cs="Calibri"/>
          <w:color w:val="000000"/>
          <w:sz w:val="20"/>
          <w:szCs w:val="20"/>
        </w:rPr>
      </w:pPr>
    </w:p>
    <w:p w14:paraId="1C6F60AE" w14:textId="77777777" w:rsidR="00DD3705" w:rsidRPr="007E3EB0" w:rsidRDefault="00DD3705">
      <w:pPr>
        <w:rPr>
          <w:rFonts w:ascii="Calibri" w:hAnsi="Calibri" w:cs="Calibri"/>
          <w:sz w:val="20"/>
          <w:szCs w:val="20"/>
        </w:rPr>
      </w:pPr>
    </w:p>
    <w:sectPr w:rsidR="00DD3705" w:rsidRPr="007E3EB0" w:rsidSect="00DE168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25FF" w14:textId="77777777" w:rsidR="006F7F52" w:rsidRDefault="006F7F52" w:rsidP="002D5E4D">
      <w:r>
        <w:separator/>
      </w:r>
    </w:p>
  </w:endnote>
  <w:endnote w:type="continuationSeparator" w:id="0">
    <w:p w14:paraId="714ABEE5" w14:textId="77777777" w:rsidR="006F7F52" w:rsidRDefault="006F7F52" w:rsidP="002D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3052121"/>
      <w:docPartObj>
        <w:docPartGallery w:val="Page Numbers (Bottom of Page)"/>
        <w:docPartUnique/>
      </w:docPartObj>
    </w:sdtPr>
    <w:sdtEndPr>
      <w:rPr>
        <w:rStyle w:val="PageNumber"/>
      </w:rPr>
    </w:sdtEndPr>
    <w:sdtContent>
      <w:p w14:paraId="4B02BF6A" w14:textId="268360A9" w:rsidR="002D5E4D" w:rsidRDefault="002D5E4D" w:rsidP="00A66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848C2E" w14:textId="77777777" w:rsidR="002D5E4D" w:rsidRDefault="002D5E4D" w:rsidP="002D5E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5748546"/>
      <w:docPartObj>
        <w:docPartGallery w:val="Page Numbers (Bottom of Page)"/>
        <w:docPartUnique/>
      </w:docPartObj>
    </w:sdtPr>
    <w:sdtEndPr>
      <w:rPr>
        <w:rStyle w:val="PageNumber"/>
      </w:rPr>
    </w:sdtEndPr>
    <w:sdtContent>
      <w:p w14:paraId="6790542A" w14:textId="29DA918B" w:rsidR="002D5E4D" w:rsidRDefault="002D5E4D" w:rsidP="00A66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2F3EFE" w14:textId="77777777" w:rsidR="002D5E4D" w:rsidRDefault="002D5E4D" w:rsidP="002D5E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0690D" w14:textId="77777777" w:rsidR="006F7F52" w:rsidRDefault="006F7F52" w:rsidP="002D5E4D">
      <w:r>
        <w:separator/>
      </w:r>
    </w:p>
  </w:footnote>
  <w:footnote w:type="continuationSeparator" w:id="0">
    <w:p w14:paraId="4028E165" w14:textId="77777777" w:rsidR="006F7F52" w:rsidRDefault="006F7F52" w:rsidP="002D5E4D">
      <w:r>
        <w:continuationSeparator/>
      </w:r>
    </w:p>
  </w:footnote>
  <w:footnote w:id="1">
    <w:p w14:paraId="14E3A50B" w14:textId="148710C3" w:rsidR="001765EC" w:rsidRPr="001765EC" w:rsidRDefault="001765EC">
      <w:pPr>
        <w:pStyle w:val="FootnoteText"/>
        <w:rPr>
          <w:rFonts w:ascii="Calibri" w:hAnsi="Calibri" w:cs="Calibri"/>
          <w:sz w:val="18"/>
          <w:szCs w:val="18"/>
        </w:rPr>
      </w:pPr>
      <w:r w:rsidRPr="001765EC">
        <w:rPr>
          <w:rStyle w:val="FootnoteReference"/>
          <w:rFonts w:ascii="Calibri" w:hAnsi="Calibri" w:cs="Calibri"/>
          <w:sz w:val="18"/>
          <w:szCs w:val="18"/>
        </w:rPr>
        <w:footnoteRef/>
      </w:r>
      <w:r w:rsidRPr="001765EC">
        <w:rPr>
          <w:rFonts w:ascii="Calibri" w:hAnsi="Calibri" w:cs="Calibri"/>
          <w:sz w:val="18"/>
          <w:szCs w:val="18"/>
        </w:rPr>
        <w:t xml:space="preserve"> The sub-WG did not fully discuss and decide the metric(s) on health-safety-comfort, economic opportunities, and how to capture important aspects of equity (e.g., community engagement)  </w:t>
      </w:r>
    </w:p>
  </w:footnote>
  <w:footnote w:id="2">
    <w:p w14:paraId="54464924" w14:textId="77777777" w:rsidR="002D5E4D" w:rsidRPr="001765EC" w:rsidRDefault="002D5E4D" w:rsidP="002D5E4D">
      <w:pPr>
        <w:pStyle w:val="FootnoteText"/>
        <w:rPr>
          <w:rFonts w:ascii="Calibri" w:hAnsi="Calibri" w:cs="Calibri"/>
          <w:sz w:val="18"/>
          <w:szCs w:val="18"/>
        </w:rPr>
      </w:pPr>
      <w:r w:rsidRPr="001765EC">
        <w:rPr>
          <w:rStyle w:val="FootnoteReference"/>
          <w:rFonts w:ascii="Calibri" w:hAnsi="Calibri" w:cs="Calibri"/>
          <w:sz w:val="18"/>
          <w:szCs w:val="18"/>
        </w:rPr>
        <w:footnoteRef/>
      </w:r>
      <w:r w:rsidRPr="001765EC">
        <w:rPr>
          <w:rFonts w:ascii="Calibri" w:hAnsi="Calibri" w:cs="Calibri"/>
          <w:sz w:val="18"/>
          <w:szCs w:val="18"/>
        </w:rPr>
        <w:t xml:space="preserve"> D.20-07-032, p.15; </w:t>
      </w:r>
      <w:hyperlink r:id="rId1" w:history="1">
        <w:r w:rsidRPr="001765EC">
          <w:rPr>
            <w:rStyle w:val="Hyperlink"/>
            <w:rFonts w:ascii="Calibri" w:hAnsi="Calibri" w:cs="Calibri"/>
            <w:sz w:val="18"/>
            <w:szCs w:val="18"/>
          </w:rPr>
          <w:t>https://docs.cpuc.ca.gov/DecisionsSearchForm.aspx</w:t>
        </w:r>
      </w:hyperlink>
      <w:r w:rsidRPr="001765EC">
        <w:rPr>
          <w:rFonts w:ascii="Calibri" w:hAnsi="Calibri" w:cs="Calibr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964"/>
    <w:multiLevelType w:val="hybridMultilevel"/>
    <w:tmpl w:val="58D665F6"/>
    <w:lvl w:ilvl="0" w:tplc="3C700C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51A35"/>
    <w:multiLevelType w:val="hybridMultilevel"/>
    <w:tmpl w:val="4D620FC8"/>
    <w:lvl w:ilvl="0" w:tplc="4948CC70">
      <w:start w:val="1"/>
      <w:numFmt w:val="upperLetter"/>
      <w:lvlText w:val="%1)"/>
      <w:lvlJc w:val="left"/>
      <w:pPr>
        <w:ind w:left="1080" w:hanging="360"/>
      </w:pPr>
      <w:rPr>
        <w:rFonts w:ascii="Times New Roman" w:eastAsia="Times New Roman" w:hAnsi="Times New Roman" w:cs="Times New Roman"/>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8E2736"/>
    <w:multiLevelType w:val="hybridMultilevel"/>
    <w:tmpl w:val="D714A002"/>
    <w:lvl w:ilvl="0" w:tplc="C12E9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673D09"/>
    <w:multiLevelType w:val="hybridMultilevel"/>
    <w:tmpl w:val="6C568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93DFA"/>
    <w:multiLevelType w:val="hybridMultilevel"/>
    <w:tmpl w:val="E4CAD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75643"/>
    <w:multiLevelType w:val="hybridMultilevel"/>
    <w:tmpl w:val="31EEE896"/>
    <w:lvl w:ilvl="0" w:tplc="84E6F62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20139"/>
    <w:multiLevelType w:val="hybridMultilevel"/>
    <w:tmpl w:val="4EBABE3C"/>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7" w15:restartNumberingAfterBreak="0">
    <w:nsid w:val="258C18A1"/>
    <w:multiLevelType w:val="hybridMultilevel"/>
    <w:tmpl w:val="71B00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65E57"/>
    <w:multiLevelType w:val="hybridMultilevel"/>
    <w:tmpl w:val="E650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318B9"/>
    <w:multiLevelType w:val="hybridMultilevel"/>
    <w:tmpl w:val="386C1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B5A68"/>
    <w:multiLevelType w:val="hybridMultilevel"/>
    <w:tmpl w:val="454CBF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B275A5"/>
    <w:multiLevelType w:val="hybridMultilevel"/>
    <w:tmpl w:val="A6326760"/>
    <w:lvl w:ilvl="0" w:tplc="84EA9BE8">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494F4E"/>
    <w:multiLevelType w:val="hybridMultilevel"/>
    <w:tmpl w:val="A33A596C"/>
    <w:lvl w:ilvl="0" w:tplc="90660F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7A7E50"/>
    <w:multiLevelType w:val="hybridMultilevel"/>
    <w:tmpl w:val="4DC84482"/>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15:restartNumberingAfterBreak="0">
    <w:nsid w:val="382D47B2"/>
    <w:multiLevelType w:val="hybridMultilevel"/>
    <w:tmpl w:val="68F87D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17BF6"/>
    <w:multiLevelType w:val="hybridMultilevel"/>
    <w:tmpl w:val="C1487CA2"/>
    <w:lvl w:ilvl="0" w:tplc="AE5A27C2">
      <w:start w:val="1"/>
      <w:numFmt w:val="decimal"/>
      <w:lvlText w:val="%1."/>
      <w:lvlJc w:val="left"/>
      <w:pPr>
        <w:tabs>
          <w:tab w:val="num" w:pos="720"/>
        </w:tabs>
        <w:ind w:left="720" w:hanging="360"/>
      </w:p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6" w15:restartNumberingAfterBreak="0">
    <w:nsid w:val="3F4A4552"/>
    <w:multiLevelType w:val="multilevel"/>
    <w:tmpl w:val="190A12BA"/>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17" w15:restartNumberingAfterBreak="0">
    <w:nsid w:val="422F3454"/>
    <w:multiLevelType w:val="hybridMultilevel"/>
    <w:tmpl w:val="96B63174"/>
    <w:lvl w:ilvl="0" w:tplc="84E6F62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E52AAC"/>
    <w:multiLevelType w:val="hybridMultilevel"/>
    <w:tmpl w:val="6C0471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85DFB"/>
    <w:multiLevelType w:val="hybridMultilevel"/>
    <w:tmpl w:val="6EA4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C3F19"/>
    <w:multiLevelType w:val="hybridMultilevel"/>
    <w:tmpl w:val="0A6ADAD0"/>
    <w:lvl w:ilvl="0" w:tplc="D45C78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E01EB6"/>
    <w:multiLevelType w:val="hybridMultilevel"/>
    <w:tmpl w:val="C388DFC4"/>
    <w:lvl w:ilvl="0" w:tplc="15F4B6EC">
      <w:start w:val="1"/>
      <w:numFmt w:val="decimal"/>
      <w:lvlText w:val="%1."/>
      <w:lvlJc w:val="left"/>
      <w:pPr>
        <w:tabs>
          <w:tab w:val="num" w:pos="720"/>
        </w:tabs>
        <w:ind w:left="720" w:hanging="360"/>
      </w:pPr>
    </w:lvl>
    <w:lvl w:ilvl="1" w:tplc="139CC6B6">
      <w:start w:val="1"/>
      <w:numFmt w:val="lowerLetter"/>
      <w:lvlText w:val="%2)"/>
      <w:lvlJc w:val="left"/>
      <w:pPr>
        <w:tabs>
          <w:tab w:val="num" w:pos="1440"/>
        </w:tabs>
        <w:ind w:left="1440" w:hanging="360"/>
      </w:pPr>
    </w:lvl>
    <w:lvl w:ilvl="2" w:tplc="CB4E2E7E" w:tentative="1">
      <w:start w:val="1"/>
      <w:numFmt w:val="decimal"/>
      <w:lvlText w:val="%3."/>
      <w:lvlJc w:val="left"/>
      <w:pPr>
        <w:tabs>
          <w:tab w:val="num" w:pos="2160"/>
        </w:tabs>
        <w:ind w:left="2160" w:hanging="360"/>
      </w:pPr>
    </w:lvl>
    <w:lvl w:ilvl="3" w:tplc="F13AF52E" w:tentative="1">
      <w:start w:val="1"/>
      <w:numFmt w:val="decimal"/>
      <w:lvlText w:val="%4."/>
      <w:lvlJc w:val="left"/>
      <w:pPr>
        <w:tabs>
          <w:tab w:val="num" w:pos="2880"/>
        </w:tabs>
        <w:ind w:left="2880" w:hanging="360"/>
      </w:pPr>
    </w:lvl>
    <w:lvl w:ilvl="4" w:tplc="78665DB6" w:tentative="1">
      <w:start w:val="1"/>
      <w:numFmt w:val="decimal"/>
      <w:lvlText w:val="%5."/>
      <w:lvlJc w:val="left"/>
      <w:pPr>
        <w:tabs>
          <w:tab w:val="num" w:pos="3600"/>
        </w:tabs>
        <w:ind w:left="3600" w:hanging="360"/>
      </w:pPr>
    </w:lvl>
    <w:lvl w:ilvl="5" w:tplc="6BFE7426" w:tentative="1">
      <w:start w:val="1"/>
      <w:numFmt w:val="decimal"/>
      <w:lvlText w:val="%6."/>
      <w:lvlJc w:val="left"/>
      <w:pPr>
        <w:tabs>
          <w:tab w:val="num" w:pos="4320"/>
        </w:tabs>
        <w:ind w:left="4320" w:hanging="360"/>
      </w:pPr>
    </w:lvl>
    <w:lvl w:ilvl="6" w:tplc="605E791E" w:tentative="1">
      <w:start w:val="1"/>
      <w:numFmt w:val="decimal"/>
      <w:lvlText w:val="%7."/>
      <w:lvlJc w:val="left"/>
      <w:pPr>
        <w:tabs>
          <w:tab w:val="num" w:pos="5040"/>
        </w:tabs>
        <w:ind w:left="5040" w:hanging="360"/>
      </w:pPr>
    </w:lvl>
    <w:lvl w:ilvl="7" w:tplc="0BAE7626" w:tentative="1">
      <w:start w:val="1"/>
      <w:numFmt w:val="decimal"/>
      <w:lvlText w:val="%8."/>
      <w:lvlJc w:val="left"/>
      <w:pPr>
        <w:tabs>
          <w:tab w:val="num" w:pos="5760"/>
        </w:tabs>
        <w:ind w:left="5760" w:hanging="360"/>
      </w:pPr>
    </w:lvl>
    <w:lvl w:ilvl="8" w:tplc="2C7E5832" w:tentative="1">
      <w:start w:val="1"/>
      <w:numFmt w:val="decimal"/>
      <w:lvlText w:val="%9."/>
      <w:lvlJc w:val="left"/>
      <w:pPr>
        <w:tabs>
          <w:tab w:val="num" w:pos="6480"/>
        </w:tabs>
        <w:ind w:left="6480" w:hanging="360"/>
      </w:pPr>
    </w:lvl>
  </w:abstractNum>
  <w:abstractNum w:abstractNumId="22" w15:restartNumberingAfterBreak="0">
    <w:nsid w:val="53FC3EFB"/>
    <w:multiLevelType w:val="hybridMultilevel"/>
    <w:tmpl w:val="B9E4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DB027A"/>
    <w:multiLevelType w:val="hybridMultilevel"/>
    <w:tmpl w:val="69F68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6690E"/>
    <w:multiLevelType w:val="hybridMultilevel"/>
    <w:tmpl w:val="2528C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91B2F"/>
    <w:multiLevelType w:val="hybridMultilevel"/>
    <w:tmpl w:val="00C4B8D0"/>
    <w:lvl w:ilvl="0" w:tplc="4948CC70">
      <w:start w:val="1"/>
      <w:numFmt w:val="upperLetter"/>
      <w:lvlText w:val="%1)"/>
      <w:lvlJc w:val="left"/>
      <w:pPr>
        <w:ind w:left="1080" w:hanging="360"/>
      </w:pPr>
      <w:rPr>
        <w:rFonts w:ascii="Times New Roman" w:eastAsia="Times New Roman" w:hAnsi="Times New Roman" w:cs="Times New Roman"/>
        <w:color w:val="00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B93200"/>
    <w:multiLevelType w:val="hybridMultilevel"/>
    <w:tmpl w:val="D8BC45AC"/>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7" w15:restartNumberingAfterBreak="0">
    <w:nsid w:val="65506B65"/>
    <w:multiLevelType w:val="hybridMultilevel"/>
    <w:tmpl w:val="8EFE31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C27D7B"/>
    <w:multiLevelType w:val="hybridMultilevel"/>
    <w:tmpl w:val="69F68A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56EBA"/>
    <w:multiLevelType w:val="hybridMultilevel"/>
    <w:tmpl w:val="5A586EAC"/>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25"/>
  </w:num>
  <w:num w:numId="2">
    <w:abstractNumId w:val="17"/>
  </w:num>
  <w:num w:numId="3">
    <w:abstractNumId w:val="5"/>
  </w:num>
  <w:num w:numId="4">
    <w:abstractNumId w:val="2"/>
  </w:num>
  <w:num w:numId="5">
    <w:abstractNumId w:val="11"/>
  </w:num>
  <w:num w:numId="6">
    <w:abstractNumId w:val="1"/>
  </w:num>
  <w:num w:numId="7">
    <w:abstractNumId w:val="7"/>
  </w:num>
  <w:num w:numId="8">
    <w:abstractNumId w:val="8"/>
  </w:num>
  <w:num w:numId="9">
    <w:abstractNumId w:val="14"/>
  </w:num>
  <w:num w:numId="10">
    <w:abstractNumId w:val="16"/>
  </w:num>
  <w:num w:numId="11">
    <w:abstractNumId w:val="15"/>
  </w:num>
  <w:num w:numId="12">
    <w:abstractNumId w:val="21"/>
  </w:num>
  <w:num w:numId="13">
    <w:abstractNumId w:val="26"/>
  </w:num>
  <w:num w:numId="14">
    <w:abstractNumId w:val="28"/>
  </w:num>
  <w:num w:numId="15">
    <w:abstractNumId w:val="20"/>
  </w:num>
  <w:num w:numId="16">
    <w:abstractNumId w:val="12"/>
  </w:num>
  <w:num w:numId="17">
    <w:abstractNumId w:val="22"/>
  </w:num>
  <w:num w:numId="18">
    <w:abstractNumId w:val="18"/>
  </w:num>
  <w:num w:numId="19">
    <w:abstractNumId w:val="6"/>
  </w:num>
  <w:num w:numId="20">
    <w:abstractNumId w:val="29"/>
  </w:num>
  <w:num w:numId="21">
    <w:abstractNumId w:val="13"/>
  </w:num>
  <w:num w:numId="22">
    <w:abstractNumId w:val="4"/>
  </w:num>
  <w:num w:numId="23">
    <w:abstractNumId w:val="23"/>
  </w:num>
  <w:num w:numId="24">
    <w:abstractNumId w:val="27"/>
  </w:num>
  <w:num w:numId="25">
    <w:abstractNumId w:val="19"/>
  </w:num>
  <w:num w:numId="26">
    <w:abstractNumId w:val="9"/>
  </w:num>
  <w:num w:numId="27">
    <w:abstractNumId w:val="24"/>
  </w:num>
  <w:num w:numId="28">
    <w:abstractNumId w:val="10"/>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05"/>
    <w:rsid w:val="00055356"/>
    <w:rsid w:val="00086214"/>
    <w:rsid w:val="000E25FE"/>
    <w:rsid w:val="000E72BB"/>
    <w:rsid w:val="0016422D"/>
    <w:rsid w:val="001765EC"/>
    <w:rsid w:val="002D5E4D"/>
    <w:rsid w:val="00375AB8"/>
    <w:rsid w:val="0043177E"/>
    <w:rsid w:val="004728C5"/>
    <w:rsid w:val="004816F4"/>
    <w:rsid w:val="004937AC"/>
    <w:rsid w:val="004A2106"/>
    <w:rsid w:val="00552A13"/>
    <w:rsid w:val="006143F4"/>
    <w:rsid w:val="006C3D45"/>
    <w:rsid w:val="006F7F52"/>
    <w:rsid w:val="007A6BFB"/>
    <w:rsid w:val="007E3EB0"/>
    <w:rsid w:val="00802E85"/>
    <w:rsid w:val="00853ADB"/>
    <w:rsid w:val="008B34C8"/>
    <w:rsid w:val="00974257"/>
    <w:rsid w:val="00AF0E46"/>
    <w:rsid w:val="00AF5CEE"/>
    <w:rsid w:val="00B41356"/>
    <w:rsid w:val="00BA7340"/>
    <w:rsid w:val="00BF4F42"/>
    <w:rsid w:val="00C230C7"/>
    <w:rsid w:val="00C31742"/>
    <w:rsid w:val="00D66BF1"/>
    <w:rsid w:val="00D748D3"/>
    <w:rsid w:val="00DD3705"/>
    <w:rsid w:val="00DE1689"/>
    <w:rsid w:val="00DF0991"/>
    <w:rsid w:val="00E13F00"/>
    <w:rsid w:val="00F50F1C"/>
    <w:rsid w:val="00FB20F8"/>
    <w:rsid w:val="00FB3D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FD28"/>
  <w15:chartTrackingRefBased/>
  <w15:docId w15:val="{F0071350-9793-C544-B5AB-8ACE2C2C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0E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0F1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705"/>
    <w:pPr>
      <w:ind w:left="720"/>
      <w:contextualSpacing/>
    </w:pPr>
  </w:style>
  <w:style w:type="paragraph" w:styleId="Title">
    <w:name w:val="Title"/>
    <w:basedOn w:val="Normal"/>
    <w:next w:val="Normal"/>
    <w:link w:val="TitleChar"/>
    <w:uiPriority w:val="10"/>
    <w:qFormat/>
    <w:rsid w:val="00DD37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370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D3705"/>
    <w:rPr>
      <w:color w:val="0563C1" w:themeColor="hyperlink"/>
      <w:u w:val="single"/>
    </w:rPr>
  </w:style>
  <w:style w:type="character" w:styleId="UnresolvedMention">
    <w:name w:val="Unresolved Mention"/>
    <w:basedOn w:val="DefaultParagraphFont"/>
    <w:uiPriority w:val="99"/>
    <w:semiHidden/>
    <w:unhideWhenUsed/>
    <w:rsid w:val="00DD3705"/>
    <w:rPr>
      <w:color w:val="605E5C"/>
      <w:shd w:val="clear" w:color="auto" w:fill="E1DFDD"/>
    </w:rPr>
  </w:style>
  <w:style w:type="character" w:customStyle="1" w:styleId="Heading1Char">
    <w:name w:val="Heading 1 Char"/>
    <w:basedOn w:val="DefaultParagraphFont"/>
    <w:link w:val="Heading1"/>
    <w:uiPriority w:val="9"/>
    <w:rsid w:val="00AF0E46"/>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AF0E46"/>
  </w:style>
  <w:style w:type="character" w:styleId="CommentReference">
    <w:name w:val="annotation reference"/>
    <w:basedOn w:val="DefaultParagraphFont"/>
    <w:uiPriority w:val="99"/>
    <w:semiHidden/>
    <w:unhideWhenUsed/>
    <w:rsid w:val="00AF0E46"/>
    <w:rPr>
      <w:sz w:val="16"/>
      <w:szCs w:val="16"/>
    </w:rPr>
  </w:style>
  <w:style w:type="paragraph" w:styleId="CommentText">
    <w:name w:val="annotation text"/>
    <w:basedOn w:val="Normal"/>
    <w:link w:val="CommentTextChar"/>
    <w:uiPriority w:val="99"/>
    <w:unhideWhenUsed/>
    <w:rsid w:val="00AF0E46"/>
    <w:rPr>
      <w:sz w:val="20"/>
      <w:szCs w:val="20"/>
    </w:rPr>
  </w:style>
  <w:style w:type="character" w:customStyle="1" w:styleId="CommentTextChar">
    <w:name w:val="Comment Text Char"/>
    <w:basedOn w:val="DefaultParagraphFont"/>
    <w:link w:val="CommentText"/>
    <w:uiPriority w:val="99"/>
    <w:rsid w:val="00AF0E46"/>
    <w:rPr>
      <w:sz w:val="20"/>
      <w:szCs w:val="20"/>
    </w:rPr>
  </w:style>
  <w:style w:type="paragraph" w:styleId="CommentSubject">
    <w:name w:val="annotation subject"/>
    <w:basedOn w:val="CommentText"/>
    <w:next w:val="CommentText"/>
    <w:link w:val="CommentSubjectChar"/>
    <w:uiPriority w:val="99"/>
    <w:semiHidden/>
    <w:unhideWhenUsed/>
    <w:rsid w:val="00AF0E46"/>
    <w:rPr>
      <w:b/>
      <w:bCs/>
    </w:rPr>
  </w:style>
  <w:style w:type="character" w:customStyle="1" w:styleId="CommentSubjectChar">
    <w:name w:val="Comment Subject Char"/>
    <w:basedOn w:val="CommentTextChar"/>
    <w:link w:val="CommentSubject"/>
    <w:uiPriority w:val="99"/>
    <w:semiHidden/>
    <w:rsid w:val="00AF0E46"/>
    <w:rPr>
      <w:b/>
      <w:bCs/>
      <w:sz w:val="20"/>
      <w:szCs w:val="20"/>
    </w:rPr>
  </w:style>
  <w:style w:type="paragraph" w:styleId="FootnoteText">
    <w:name w:val="footnote text"/>
    <w:basedOn w:val="Normal"/>
    <w:link w:val="FootnoteTextChar"/>
    <w:uiPriority w:val="99"/>
    <w:semiHidden/>
    <w:unhideWhenUsed/>
    <w:rsid w:val="002D5E4D"/>
    <w:rPr>
      <w:rFonts w:ascii="Times New Roman" w:hAnsi="Times New Roman" w:cs="Times New Roman"/>
      <w:sz w:val="20"/>
      <w:szCs w:val="20"/>
      <w:lang w:bidi="he-IL"/>
    </w:rPr>
  </w:style>
  <w:style w:type="character" w:customStyle="1" w:styleId="FootnoteTextChar">
    <w:name w:val="Footnote Text Char"/>
    <w:basedOn w:val="DefaultParagraphFont"/>
    <w:link w:val="FootnoteText"/>
    <w:uiPriority w:val="99"/>
    <w:semiHidden/>
    <w:rsid w:val="002D5E4D"/>
    <w:rPr>
      <w:rFonts w:ascii="Times New Roman" w:hAnsi="Times New Roman" w:cs="Times New Roman"/>
      <w:sz w:val="20"/>
      <w:szCs w:val="20"/>
      <w:lang w:bidi="he-IL"/>
    </w:rPr>
  </w:style>
  <w:style w:type="character" w:styleId="FootnoteReference">
    <w:name w:val="footnote reference"/>
    <w:basedOn w:val="DefaultParagraphFont"/>
    <w:uiPriority w:val="99"/>
    <w:semiHidden/>
    <w:unhideWhenUsed/>
    <w:rsid w:val="002D5E4D"/>
    <w:rPr>
      <w:vertAlign w:val="superscript"/>
    </w:rPr>
  </w:style>
  <w:style w:type="paragraph" w:styleId="Footer">
    <w:name w:val="footer"/>
    <w:basedOn w:val="Normal"/>
    <w:link w:val="FooterChar"/>
    <w:uiPriority w:val="99"/>
    <w:unhideWhenUsed/>
    <w:rsid w:val="002D5E4D"/>
    <w:pPr>
      <w:tabs>
        <w:tab w:val="center" w:pos="4680"/>
        <w:tab w:val="right" w:pos="9360"/>
      </w:tabs>
    </w:pPr>
  </w:style>
  <w:style w:type="character" w:customStyle="1" w:styleId="FooterChar">
    <w:name w:val="Footer Char"/>
    <w:basedOn w:val="DefaultParagraphFont"/>
    <w:link w:val="Footer"/>
    <w:uiPriority w:val="99"/>
    <w:rsid w:val="002D5E4D"/>
  </w:style>
  <w:style w:type="character" w:styleId="PageNumber">
    <w:name w:val="page number"/>
    <w:basedOn w:val="DefaultParagraphFont"/>
    <w:uiPriority w:val="99"/>
    <w:semiHidden/>
    <w:unhideWhenUsed/>
    <w:rsid w:val="002D5E4D"/>
  </w:style>
  <w:style w:type="character" w:customStyle="1" w:styleId="Heading2Char">
    <w:name w:val="Heading 2 Char"/>
    <w:basedOn w:val="DefaultParagraphFont"/>
    <w:link w:val="Heading2"/>
    <w:uiPriority w:val="9"/>
    <w:rsid w:val="00F50F1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293199">
      <w:bodyDiv w:val="1"/>
      <w:marLeft w:val="0"/>
      <w:marRight w:val="0"/>
      <w:marTop w:val="0"/>
      <w:marBottom w:val="0"/>
      <w:divBdr>
        <w:top w:val="none" w:sz="0" w:space="0" w:color="auto"/>
        <w:left w:val="none" w:sz="0" w:space="0" w:color="auto"/>
        <w:bottom w:val="none" w:sz="0" w:space="0" w:color="auto"/>
        <w:right w:val="none" w:sz="0" w:space="0" w:color="auto"/>
      </w:divBdr>
    </w:div>
    <w:div w:id="20191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9-14-21-equity-metrics-wg-mt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atie@concurinc.net" TargetMode="External"/><Relationship Id="rId4" Type="http://schemas.openxmlformats.org/officeDocument/2006/relationships/settings" Target="settings.xml"/><Relationship Id="rId9" Type="http://schemas.openxmlformats.org/officeDocument/2006/relationships/hyperlink" Target="https://www.caeecc.org/8-31-21-equity-metrics-workshop"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ocs.cpuc.ca.gov/DecisionsSearchFor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0FECF-1789-0740-AF43-4976C2CD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3</cp:revision>
  <dcterms:created xsi:type="dcterms:W3CDTF">2021-09-10T20:34:00Z</dcterms:created>
  <dcterms:modified xsi:type="dcterms:W3CDTF">2021-09-10T20:50:00Z</dcterms:modified>
</cp:coreProperties>
</file>