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C1F61" w14:textId="50A888A8" w:rsidR="00EC62E8" w:rsidRPr="002365AF" w:rsidRDefault="00EC62E8" w:rsidP="00EC62E8">
      <w:pPr>
        <w:jc w:val="center"/>
        <w:rPr>
          <w:rFonts w:ascii="Cambria" w:hAnsi="Cambria"/>
          <w:bCs/>
        </w:rPr>
      </w:pPr>
      <w:r w:rsidRPr="002365AF">
        <w:rPr>
          <w:rFonts w:ascii="Cambria" w:hAnsi="Cambria"/>
          <w:bCs/>
        </w:rPr>
        <w:t xml:space="preserve">California Energy Efficiency Coordinating Committee-Hosted </w:t>
      </w:r>
      <w:r w:rsidR="00B84ADB" w:rsidRPr="002365AF">
        <w:rPr>
          <w:rFonts w:ascii="Cambria" w:hAnsi="Cambria"/>
          <w:bCs/>
        </w:rPr>
        <w:t>Market Transformation</w:t>
      </w:r>
      <w:r w:rsidRPr="002365AF">
        <w:rPr>
          <w:rFonts w:ascii="Cambria" w:hAnsi="Cambria"/>
          <w:bCs/>
        </w:rPr>
        <w:t xml:space="preserve"> Working Group</w:t>
      </w:r>
      <w:r w:rsidR="00B84ADB" w:rsidRPr="002365AF">
        <w:rPr>
          <w:rFonts w:ascii="Cambria" w:hAnsi="Cambria"/>
          <w:bCs/>
        </w:rPr>
        <w:t xml:space="preserve"> – Part II</w:t>
      </w:r>
    </w:p>
    <w:p w14:paraId="35DCB42A" w14:textId="2AF0954D" w:rsidR="00EC62E8" w:rsidRPr="002365AF" w:rsidRDefault="00787988" w:rsidP="00EC62E8">
      <w:pPr>
        <w:jc w:val="center"/>
        <w:rPr>
          <w:rFonts w:ascii="Cambria" w:hAnsi="Cambria"/>
          <w:bCs/>
        </w:rPr>
      </w:pPr>
      <w:r w:rsidRPr="002365AF">
        <w:rPr>
          <w:rFonts w:ascii="Cambria" w:hAnsi="Cambria"/>
          <w:bCs/>
        </w:rPr>
        <w:t>September 22</w:t>
      </w:r>
      <w:r w:rsidR="00EC62E8" w:rsidRPr="002365AF">
        <w:rPr>
          <w:rFonts w:ascii="Cambria" w:hAnsi="Cambria"/>
          <w:bCs/>
        </w:rPr>
        <w:t>, 2020 12</w:t>
      </w:r>
      <w:r w:rsidR="00B84ADB" w:rsidRPr="002365AF">
        <w:rPr>
          <w:rFonts w:ascii="Cambria" w:hAnsi="Cambria"/>
          <w:bCs/>
        </w:rPr>
        <w:t>-3:</w:t>
      </w:r>
      <w:r w:rsidR="00BC52AE" w:rsidRPr="002365AF">
        <w:rPr>
          <w:rFonts w:ascii="Cambria" w:hAnsi="Cambria"/>
          <w:bCs/>
        </w:rPr>
        <w:t>0</w:t>
      </w:r>
      <w:r w:rsidR="00B84ADB" w:rsidRPr="002365AF">
        <w:rPr>
          <w:rFonts w:ascii="Cambria" w:hAnsi="Cambria"/>
          <w:bCs/>
        </w:rPr>
        <w:t xml:space="preserve">0 </w:t>
      </w:r>
      <w:r w:rsidR="00EC62E8" w:rsidRPr="002365AF">
        <w:rPr>
          <w:rFonts w:ascii="Cambria" w:hAnsi="Cambria"/>
          <w:bCs/>
        </w:rPr>
        <w:t>pm</w:t>
      </w:r>
    </w:p>
    <w:p w14:paraId="76E12F8D" w14:textId="243FB046" w:rsidR="00EC62E8" w:rsidRPr="002365AF" w:rsidRDefault="00EC62E8" w:rsidP="00EC62E8">
      <w:pPr>
        <w:jc w:val="center"/>
        <w:rPr>
          <w:rFonts w:ascii="Cambria" w:hAnsi="Cambria"/>
          <w:bCs/>
        </w:rPr>
      </w:pPr>
      <w:r w:rsidRPr="002365AF">
        <w:rPr>
          <w:rFonts w:ascii="Cambria" w:hAnsi="Cambria"/>
          <w:bCs/>
        </w:rPr>
        <w:t>WebEx-Based Meeting</w:t>
      </w:r>
    </w:p>
    <w:p w14:paraId="4F517A05" w14:textId="77777777" w:rsidR="00EC62E8" w:rsidRPr="002365AF" w:rsidRDefault="00EC62E8" w:rsidP="00EC62E8">
      <w:pPr>
        <w:jc w:val="center"/>
        <w:rPr>
          <w:rFonts w:ascii="Cambria" w:hAnsi="Cambria"/>
          <w:bCs/>
        </w:rPr>
      </w:pPr>
      <w:r w:rsidRPr="002365AF">
        <w:rPr>
          <w:rFonts w:ascii="Cambria" w:hAnsi="Cambria"/>
          <w:bCs/>
        </w:rPr>
        <w:t>Draft Meeting Summary</w:t>
      </w:r>
    </w:p>
    <w:p w14:paraId="03C30031" w14:textId="5095FAB9" w:rsidR="00EC62E8" w:rsidRPr="002365AF" w:rsidRDefault="00EC62E8" w:rsidP="00EC62E8">
      <w:pPr>
        <w:widowControl w:val="0"/>
        <w:pBdr>
          <w:bottom w:val="thickThinSmallGap" w:sz="24" w:space="1" w:color="C45911" w:themeColor="accent2" w:themeShade="BF"/>
        </w:pBdr>
        <w:autoSpaceDE w:val="0"/>
        <w:autoSpaceDN w:val="0"/>
        <w:adjustRightInd w:val="0"/>
        <w:jc w:val="center"/>
        <w:rPr>
          <w:rFonts w:ascii="Cambria" w:hAnsi="Cambria"/>
        </w:rPr>
      </w:pPr>
      <w:r w:rsidRPr="002365AF">
        <w:rPr>
          <w:rFonts w:ascii="Cambria" w:hAnsi="Cambria"/>
        </w:rPr>
        <w:t xml:space="preserve">Facilitators: Dr. </w:t>
      </w:r>
      <w:r w:rsidR="00B84ADB" w:rsidRPr="002365AF">
        <w:rPr>
          <w:rFonts w:ascii="Cambria" w:hAnsi="Cambria"/>
        </w:rPr>
        <w:t xml:space="preserve">Jonathan Raab </w:t>
      </w:r>
      <w:r w:rsidRPr="002365AF">
        <w:rPr>
          <w:rFonts w:ascii="Cambria" w:hAnsi="Cambria"/>
        </w:rPr>
        <w:t xml:space="preserve">&amp; </w:t>
      </w:r>
      <w:r w:rsidR="00787988" w:rsidRPr="002365AF">
        <w:rPr>
          <w:rFonts w:ascii="Cambria" w:hAnsi="Cambria"/>
        </w:rPr>
        <w:t>Katie Abrams</w:t>
      </w:r>
    </w:p>
    <w:p w14:paraId="1D598A22" w14:textId="5254F219" w:rsidR="00393CF3" w:rsidRPr="002365AF" w:rsidRDefault="00393CF3">
      <w:pPr>
        <w:rPr>
          <w:rFonts w:ascii="Cambria" w:hAnsi="Cambria"/>
        </w:rPr>
      </w:pPr>
    </w:p>
    <w:p w14:paraId="51489C37" w14:textId="3F708760" w:rsidR="00EC62E8" w:rsidRPr="002365AF" w:rsidRDefault="00EC62E8" w:rsidP="00EC62E8">
      <w:pPr>
        <w:widowControl w:val="0"/>
        <w:autoSpaceDE w:val="0"/>
        <w:autoSpaceDN w:val="0"/>
        <w:adjustRightInd w:val="0"/>
        <w:rPr>
          <w:rFonts w:ascii="Cambria" w:hAnsi="Cambria"/>
          <w:sz w:val="22"/>
          <w:szCs w:val="22"/>
        </w:rPr>
      </w:pPr>
      <w:r w:rsidRPr="002365AF">
        <w:rPr>
          <w:rFonts w:ascii="Cambria" w:hAnsi="Cambria"/>
          <w:sz w:val="22"/>
          <w:szCs w:val="22"/>
        </w:rPr>
        <w:t xml:space="preserve">On </w:t>
      </w:r>
      <w:r w:rsidR="00787988" w:rsidRPr="002365AF">
        <w:rPr>
          <w:rFonts w:ascii="Cambria" w:hAnsi="Cambria"/>
          <w:sz w:val="22"/>
          <w:szCs w:val="22"/>
        </w:rPr>
        <w:t>September 22</w:t>
      </w:r>
      <w:r w:rsidRPr="002365AF">
        <w:rPr>
          <w:rFonts w:ascii="Cambria" w:hAnsi="Cambria"/>
          <w:sz w:val="22"/>
          <w:szCs w:val="22"/>
        </w:rPr>
        <w:t xml:space="preserve">, 2020, the CAEECC hosted the </w:t>
      </w:r>
      <w:r w:rsidR="00B84ADB" w:rsidRPr="002365AF">
        <w:rPr>
          <w:rFonts w:ascii="Cambria" w:hAnsi="Cambria"/>
          <w:sz w:val="22"/>
          <w:szCs w:val="22"/>
        </w:rPr>
        <w:t>launch</w:t>
      </w:r>
      <w:r w:rsidRPr="002365AF">
        <w:rPr>
          <w:rFonts w:ascii="Cambria" w:hAnsi="Cambria"/>
          <w:sz w:val="22"/>
          <w:szCs w:val="22"/>
        </w:rPr>
        <w:t xml:space="preserve"> meeting of the </w:t>
      </w:r>
      <w:r w:rsidR="00B84ADB" w:rsidRPr="002365AF">
        <w:rPr>
          <w:rFonts w:ascii="Cambria" w:hAnsi="Cambria"/>
          <w:sz w:val="22"/>
          <w:szCs w:val="22"/>
        </w:rPr>
        <w:t>Market Transformation</w:t>
      </w:r>
      <w:r w:rsidRPr="002365AF">
        <w:rPr>
          <w:rFonts w:ascii="Cambria" w:hAnsi="Cambria"/>
          <w:sz w:val="22"/>
          <w:szCs w:val="22"/>
        </w:rPr>
        <w:t xml:space="preserve"> Working Group </w:t>
      </w:r>
      <w:r w:rsidR="00B84ADB" w:rsidRPr="002365AF">
        <w:rPr>
          <w:rFonts w:ascii="Cambria" w:hAnsi="Cambria"/>
          <w:sz w:val="22"/>
          <w:szCs w:val="22"/>
        </w:rPr>
        <w:t xml:space="preserve">Part II </w:t>
      </w:r>
      <w:r w:rsidR="00FD49D9" w:rsidRPr="002365AF">
        <w:rPr>
          <w:rFonts w:ascii="Cambria" w:hAnsi="Cambria"/>
          <w:sz w:val="22"/>
          <w:szCs w:val="22"/>
        </w:rPr>
        <w:t>(</w:t>
      </w:r>
      <w:r w:rsidR="00B84ADB" w:rsidRPr="002365AF">
        <w:rPr>
          <w:rFonts w:ascii="Cambria" w:hAnsi="Cambria"/>
          <w:sz w:val="22"/>
          <w:szCs w:val="22"/>
        </w:rPr>
        <w:t>MT</w:t>
      </w:r>
      <w:r w:rsidR="00DA1D5E" w:rsidRPr="002365AF">
        <w:rPr>
          <w:rFonts w:ascii="Cambria" w:hAnsi="Cambria"/>
          <w:sz w:val="22"/>
          <w:szCs w:val="22"/>
        </w:rPr>
        <w:t>WG</w:t>
      </w:r>
      <w:r w:rsidR="00FD49D9" w:rsidRPr="002365AF">
        <w:rPr>
          <w:rFonts w:ascii="Cambria" w:hAnsi="Cambria"/>
          <w:sz w:val="22"/>
          <w:szCs w:val="22"/>
        </w:rPr>
        <w:t xml:space="preserve">) </w:t>
      </w:r>
      <w:r w:rsidRPr="002365AF">
        <w:rPr>
          <w:rFonts w:ascii="Cambria" w:hAnsi="Cambria"/>
          <w:sz w:val="22"/>
          <w:szCs w:val="22"/>
        </w:rPr>
        <w:t xml:space="preserve">via WebEx. </w:t>
      </w:r>
      <w:r w:rsidR="00A207B2" w:rsidRPr="002365AF">
        <w:rPr>
          <w:rFonts w:ascii="Cambria" w:hAnsi="Cambria"/>
          <w:sz w:val="22"/>
          <w:szCs w:val="22"/>
        </w:rPr>
        <w:t>Twenty-nine</w:t>
      </w:r>
      <w:r w:rsidR="004808B5" w:rsidRPr="002365AF">
        <w:rPr>
          <w:rFonts w:ascii="Cambria" w:hAnsi="Cambria"/>
          <w:sz w:val="22"/>
          <w:szCs w:val="22"/>
        </w:rPr>
        <w:t xml:space="preserve"> MT</w:t>
      </w:r>
      <w:r w:rsidRPr="002365AF">
        <w:rPr>
          <w:rFonts w:ascii="Cambria" w:hAnsi="Cambria"/>
          <w:sz w:val="22"/>
          <w:szCs w:val="22"/>
        </w:rPr>
        <w:t>WG Members (including Lead</w:t>
      </w:r>
      <w:r w:rsidR="000A7C4E" w:rsidRPr="002365AF">
        <w:rPr>
          <w:rFonts w:ascii="Cambria" w:hAnsi="Cambria"/>
          <w:sz w:val="22"/>
          <w:szCs w:val="22"/>
        </w:rPr>
        <w:t>s, Proxies</w:t>
      </w:r>
      <w:r w:rsidR="00B93358" w:rsidRPr="002365AF">
        <w:rPr>
          <w:rFonts w:ascii="Cambria" w:hAnsi="Cambria"/>
          <w:sz w:val="22"/>
          <w:szCs w:val="22"/>
        </w:rPr>
        <w:t xml:space="preserve"> and</w:t>
      </w:r>
      <w:r w:rsidRPr="002365AF">
        <w:rPr>
          <w:rFonts w:ascii="Cambria" w:hAnsi="Cambria"/>
          <w:sz w:val="22"/>
          <w:szCs w:val="22"/>
        </w:rPr>
        <w:t xml:space="preserve"> Ex Offici</w:t>
      </w:r>
      <w:r w:rsidR="00B93358" w:rsidRPr="002365AF">
        <w:rPr>
          <w:rFonts w:ascii="Cambria" w:hAnsi="Cambria"/>
          <w:sz w:val="22"/>
          <w:szCs w:val="22"/>
        </w:rPr>
        <w:t>o</w:t>
      </w:r>
      <w:r w:rsidRPr="002365AF">
        <w:rPr>
          <w:rFonts w:ascii="Cambria" w:hAnsi="Cambria"/>
          <w:sz w:val="22"/>
          <w:szCs w:val="22"/>
        </w:rPr>
        <w:t xml:space="preserve">) participated </w:t>
      </w:r>
      <w:r w:rsidR="00B93358" w:rsidRPr="002365AF">
        <w:rPr>
          <w:rFonts w:ascii="Cambria" w:hAnsi="Cambria"/>
          <w:sz w:val="22"/>
          <w:szCs w:val="22"/>
        </w:rPr>
        <w:t>in the meeting as panelists</w:t>
      </w:r>
      <w:r w:rsidRPr="002365AF">
        <w:rPr>
          <w:rFonts w:ascii="Cambria" w:hAnsi="Cambria"/>
          <w:sz w:val="22"/>
          <w:szCs w:val="22"/>
        </w:rPr>
        <w:t xml:space="preserve">. Approximately </w:t>
      </w:r>
      <w:r w:rsidR="007B33A4">
        <w:rPr>
          <w:rFonts w:ascii="Cambria" w:hAnsi="Cambria"/>
          <w:sz w:val="22"/>
          <w:szCs w:val="22"/>
        </w:rPr>
        <w:t>8</w:t>
      </w:r>
      <w:r w:rsidRPr="002365AF">
        <w:rPr>
          <w:rFonts w:ascii="Cambria" w:hAnsi="Cambria"/>
          <w:sz w:val="22"/>
          <w:szCs w:val="22"/>
        </w:rPr>
        <w:t xml:space="preserve"> additional members of the public participate</w:t>
      </w:r>
      <w:r w:rsidR="00B93358" w:rsidRPr="002365AF">
        <w:rPr>
          <w:rFonts w:ascii="Cambria" w:hAnsi="Cambria"/>
          <w:sz w:val="22"/>
          <w:szCs w:val="22"/>
        </w:rPr>
        <w:t>d as attendees</w:t>
      </w:r>
      <w:r w:rsidRPr="002365AF">
        <w:rPr>
          <w:rFonts w:ascii="Cambria" w:hAnsi="Cambria"/>
          <w:sz w:val="22"/>
          <w:szCs w:val="22"/>
        </w:rPr>
        <w:t xml:space="preserve">. A full list of meeting registrants is provided in Appendix A. </w:t>
      </w:r>
    </w:p>
    <w:p w14:paraId="699DC504" w14:textId="77777777" w:rsidR="00EC62E8" w:rsidRPr="002365AF" w:rsidRDefault="00EC62E8" w:rsidP="00EC62E8">
      <w:pPr>
        <w:widowControl w:val="0"/>
        <w:autoSpaceDE w:val="0"/>
        <w:autoSpaceDN w:val="0"/>
        <w:adjustRightInd w:val="0"/>
        <w:rPr>
          <w:rFonts w:ascii="Cambria" w:hAnsi="Cambria"/>
          <w:sz w:val="22"/>
          <w:szCs w:val="22"/>
        </w:rPr>
      </w:pPr>
    </w:p>
    <w:p w14:paraId="70BBCA39" w14:textId="71DEE536" w:rsidR="00EC62E8" w:rsidRPr="002365AF" w:rsidRDefault="00EC62E8" w:rsidP="00EC62E8">
      <w:pPr>
        <w:rPr>
          <w:rFonts w:ascii="Cambria" w:hAnsi="Cambria"/>
          <w:sz w:val="22"/>
          <w:szCs w:val="22"/>
        </w:rPr>
      </w:pPr>
      <w:r w:rsidRPr="002365AF">
        <w:rPr>
          <w:rFonts w:ascii="Cambria" w:hAnsi="Cambria"/>
          <w:sz w:val="22"/>
          <w:szCs w:val="22"/>
        </w:rPr>
        <w:t>Meeting materials are provided on the CAEECC website at:</w:t>
      </w:r>
      <w:r w:rsidR="001C1FF8" w:rsidRPr="002365AF">
        <w:rPr>
          <w:rFonts w:ascii="Cambria" w:hAnsi="Cambria"/>
          <w:sz w:val="22"/>
          <w:szCs w:val="22"/>
        </w:rPr>
        <w:t xml:space="preserve"> </w:t>
      </w:r>
      <w:hyperlink r:id="rId7" w:history="1">
        <w:r w:rsidR="001C1FF8" w:rsidRPr="002365AF">
          <w:rPr>
            <w:rStyle w:val="Hyperlink"/>
            <w:rFonts w:ascii="Cambria" w:hAnsi="Cambria"/>
            <w:sz w:val="22"/>
            <w:szCs w:val="22"/>
          </w:rPr>
          <w:t>https://www.caeecc.org/9-22-20-mtwg-mtg</w:t>
        </w:r>
      </w:hyperlink>
      <w:r w:rsidR="001C1FF8" w:rsidRPr="002365AF">
        <w:rPr>
          <w:rFonts w:ascii="Cambria" w:hAnsi="Cambria"/>
          <w:sz w:val="22"/>
          <w:szCs w:val="22"/>
        </w:rPr>
        <w:t xml:space="preserve"> </w:t>
      </w:r>
    </w:p>
    <w:p w14:paraId="1A031A3F" w14:textId="77777777" w:rsidR="008C7A5F" w:rsidRPr="002365AF" w:rsidRDefault="008C7A5F" w:rsidP="00EC62E8">
      <w:pPr>
        <w:rPr>
          <w:rFonts w:ascii="Cambria" w:hAnsi="Cambria"/>
          <w:sz w:val="22"/>
          <w:szCs w:val="22"/>
        </w:rPr>
      </w:pPr>
    </w:p>
    <w:p w14:paraId="6667793A" w14:textId="4F8D0146" w:rsidR="004808B5" w:rsidRPr="002365AF" w:rsidRDefault="004808B5" w:rsidP="004808B5">
      <w:pPr>
        <w:rPr>
          <w:rFonts w:ascii="Cambria" w:hAnsi="Cambria"/>
          <w:sz w:val="22"/>
          <w:szCs w:val="22"/>
        </w:rPr>
      </w:pPr>
      <w:r w:rsidRPr="002365AF">
        <w:rPr>
          <w:rFonts w:ascii="Cambria" w:hAnsi="Cambria"/>
          <w:sz w:val="22"/>
          <w:szCs w:val="22"/>
        </w:rPr>
        <w:t>In this document, the majority of the discussion is captured without attribution. In some cases, the affiliation of the speaker is identified, because their affiliation is relevant to the comment. Presentations are summarized only if the presenter did not use a PowerPoint presentation or if it is not available on the meeting webpages (see link above).</w:t>
      </w:r>
    </w:p>
    <w:p w14:paraId="2AA284DB" w14:textId="77777777" w:rsidR="004808B5" w:rsidRPr="002365AF" w:rsidRDefault="004808B5" w:rsidP="004808B5">
      <w:pPr>
        <w:rPr>
          <w:rFonts w:ascii="Cambria" w:hAnsi="Cambria"/>
          <w:sz w:val="22"/>
          <w:szCs w:val="22"/>
        </w:rPr>
      </w:pPr>
    </w:p>
    <w:p w14:paraId="37CF96C8" w14:textId="77777777" w:rsidR="004808B5" w:rsidRPr="002365AF" w:rsidRDefault="004808B5" w:rsidP="004808B5">
      <w:pPr>
        <w:rPr>
          <w:rFonts w:ascii="Cambria" w:hAnsi="Cambria"/>
          <w:sz w:val="22"/>
          <w:szCs w:val="22"/>
        </w:rPr>
      </w:pPr>
      <w:r w:rsidRPr="002365AF">
        <w:rPr>
          <w:rFonts w:ascii="Cambria" w:hAnsi="Cambria"/>
          <w:sz w:val="22"/>
          <w:szCs w:val="22"/>
        </w:rPr>
        <w:t xml:space="preserve">Following the presentations, key clarifying questions or comments are listed and relevant </w:t>
      </w:r>
      <w:r w:rsidRPr="002365AF">
        <w:rPr>
          <w:rFonts w:ascii="Cambria" w:hAnsi="Cambria"/>
          <w:i/>
          <w:sz w:val="22"/>
          <w:szCs w:val="22"/>
        </w:rPr>
        <w:t>responses to questions</w:t>
      </w:r>
      <w:r w:rsidRPr="002365AF">
        <w:rPr>
          <w:rFonts w:ascii="Cambria" w:hAnsi="Cambria"/>
          <w:sz w:val="22"/>
          <w:szCs w:val="22"/>
        </w:rPr>
        <w:t xml:space="preserve"> are noted in </w:t>
      </w:r>
      <w:r w:rsidRPr="002365AF">
        <w:rPr>
          <w:rFonts w:ascii="Cambria" w:hAnsi="Cambria"/>
          <w:i/>
          <w:sz w:val="22"/>
          <w:szCs w:val="22"/>
        </w:rPr>
        <w:t>italics</w:t>
      </w:r>
      <w:r w:rsidRPr="002365AF">
        <w:rPr>
          <w:rFonts w:ascii="Cambria" w:hAnsi="Cambria"/>
          <w:sz w:val="22"/>
          <w:szCs w:val="22"/>
        </w:rPr>
        <w:t xml:space="preserve">. Where multiple responses were given, these responses are listed as sub-bullets. Public comment, and any responses given, is included following these discussion sections. Next Steps, at the end of this document, list all next steps discussed at the meeting. </w:t>
      </w:r>
    </w:p>
    <w:p w14:paraId="36B41C1C" w14:textId="77777777" w:rsidR="00EC62E8" w:rsidRPr="002365AF" w:rsidRDefault="00EC62E8" w:rsidP="00EC62E8">
      <w:pPr>
        <w:rPr>
          <w:rFonts w:ascii="Cambria" w:hAnsi="Cambria"/>
        </w:rPr>
      </w:pPr>
    </w:p>
    <w:p w14:paraId="12D75905" w14:textId="1CE74700" w:rsidR="00EC62E8" w:rsidRPr="002365AF" w:rsidRDefault="00EC62E8" w:rsidP="004E4053">
      <w:pPr>
        <w:rPr>
          <w:rFonts w:ascii="Cambria" w:hAnsi="Cambria" w:cs="Times New Roman (Body CS)"/>
          <w:b/>
          <w:smallCaps/>
          <w:sz w:val="26"/>
          <w:szCs w:val="26"/>
        </w:rPr>
      </w:pPr>
      <w:r w:rsidRPr="002365AF">
        <w:rPr>
          <w:rFonts w:ascii="Cambria" w:hAnsi="Cambria" w:cs="Times New Roman (Body CS)"/>
          <w:b/>
          <w:smallCaps/>
          <w:sz w:val="26"/>
          <w:szCs w:val="26"/>
        </w:rPr>
        <w:t xml:space="preserve">Introductions </w:t>
      </w:r>
      <w:r w:rsidR="00787988" w:rsidRPr="002365AF">
        <w:rPr>
          <w:rFonts w:ascii="Cambria" w:hAnsi="Cambria" w:cs="Times New Roman (Body CS)"/>
          <w:b/>
          <w:smallCaps/>
          <w:sz w:val="26"/>
          <w:szCs w:val="26"/>
        </w:rPr>
        <w:t>and Goals</w:t>
      </w:r>
    </w:p>
    <w:p w14:paraId="000F0A4D" w14:textId="677A7935" w:rsidR="001C1FF8" w:rsidRPr="002365AF" w:rsidRDefault="001C1FF8" w:rsidP="003531FA">
      <w:pPr>
        <w:rPr>
          <w:rFonts w:ascii="Cambria" w:hAnsi="Cambria"/>
          <w:sz w:val="22"/>
          <w:szCs w:val="22"/>
        </w:rPr>
      </w:pPr>
      <w:r w:rsidRPr="002365AF">
        <w:rPr>
          <w:rFonts w:ascii="Cambria" w:hAnsi="Cambria"/>
          <w:sz w:val="22"/>
          <w:szCs w:val="22"/>
        </w:rPr>
        <w:t>J. Raab welcomed participants and reviewed the agenda. He provided an overview of recent MTWG updates: the S</w:t>
      </w:r>
      <w:r w:rsidR="003531FA" w:rsidRPr="002365AF">
        <w:rPr>
          <w:rFonts w:ascii="Cambria" w:hAnsi="Cambria"/>
          <w:sz w:val="22"/>
          <w:szCs w:val="22"/>
        </w:rPr>
        <w:t xml:space="preserve">avings </w:t>
      </w:r>
      <w:r w:rsidRPr="002365AF">
        <w:rPr>
          <w:rFonts w:ascii="Cambria" w:hAnsi="Cambria"/>
          <w:sz w:val="22"/>
          <w:szCs w:val="22"/>
        </w:rPr>
        <w:t xml:space="preserve">sub-WG has </w:t>
      </w:r>
      <w:r w:rsidR="003531FA" w:rsidRPr="002365AF">
        <w:rPr>
          <w:rFonts w:ascii="Cambria" w:hAnsi="Cambria"/>
          <w:sz w:val="22"/>
          <w:szCs w:val="22"/>
        </w:rPr>
        <w:t>met twice</w:t>
      </w:r>
      <w:r w:rsidRPr="002365AF">
        <w:rPr>
          <w:rFonts w:ascii="Cambria" w:hAnsi="Cambria"/>
          <w:sz w:val="22"/>
          <w:szCs w:val="22"/>
        </w:rPr>
        <w:t>, and a s</w:t>
      </w:r>
      <w:r w:rsidR="003531FA" w:rsidRPr="002365AF">
        <w:rPr>
          <w:rFonts w:ascii="Cambria" w:hAnsi="Cambria"/>
          <w:sz w:val="22"/>
          <w:szCs w:val="22"/>
        </w:rPr>
        <w:t xml:space="preserve">ub-sub </w:t>
      </w:r>
      <w:r w:rsidRPr="002365AF">
        <w:rPr>
          <w:rFonts w:ascii="Cambria" w:hAnsi="Cambria"/>
          <w:sz w:val="22"/>
          <w:szCs w:val="22"/>
        </w:rPr>
        <w:t xml:space="preserve">WG has also </w:t>
      </w:r>
      <w:r w:rsidR="003531FA" w:rsidRPr="002365AF">
        <w:rPr>
          <w:rFonts w:ascii="Cambria" w:hAnsi="Cambria"/>
          <w:sz w:val="22"/>
          <w:szCs w:val="22"/>
        </w:rPr>
        <w:t xml:space="preserve">met a few times. </w:t>
      </w:r>
      <w:r w:rsidRPr="002365AF">
        <w:rPr>
          <w:rFonts w:ascii="Cambria" w:hAnsi="Cambria"/>
          <w:sz w:val="22"/>
          <w:szCs w:val="22"/>
        </w:rPr>
        <w:t>There has also been one</w:t>
      </w:r>
      <w:r w:rsidR="003531FA" w:rsidRPr="002365AF">
        <w:rPr>
          <w:rFonts w:ascii="Cambria" w:hAnsi="Cambria"/>
          <w:sz w:val="22"/>
          <w:szCs w:val="22"/>
        </w:rPr>
        <w:t xml:space="preserve"> </w:t>
      </w:r>
      <w:r w:rsidRPr="002365AF">
        <w:rPr>
          <w:rFonts w:ascii="Cambria" w:hAnsi="Cambria"/>
          <w:sz w:val="22"/>
          <w:szCs w:val="22"/>
        </w:rPr>
        <w:t>meeting</w:t>
      </w:r>
      <w:r w:rsidR="003531FA" w:rsidRPr="002365AF">
        <w:rPr>
          <w:rFonts w:ascii="Cambria" w:hAnsi="Cambria"/>
          <w:sz w:val="22"/>
          <w:szCs w:val="22"/>
        </w:rPr>
        <w:t xml:space="preserve"> for </w:t>
      </w:r>
      <w:r w:rsidRPr="002365AF">
        <w:rPr>
          <w:rFonts w:ascii="Cambria" w:hAnsi="Cambria"/>
          <w:sz w:val="22"/>
          <w:szCs w:val="22"/>
        </w:rPr>
        <w:t>the G</w:t>
      </w:r>
      <w:r w:rsidR="003531FA" w:rsidRPr="002365AF">
        <w:rPr>
          <w:rFonts w:ascii="Cambria" w:hAnsi="Cambria"/>
          <w:sz w:val="22"/>
          <w:szCs w:val="22"/>
        </w:rPr>
        <w:t>oals</w:t>
      </w:r>
      <w:r w:rsidRPr="002365AF">
        <w:rPr>
          <w:rFonts w:ascii="Cambria" w:hAnsi="Cambria"/>
          <w:sz w:val="22"/>
          <w:szCs w:val="22"/>
        </w:rPr>
        <w:t xml:space="preserve"> sub-WG</w:t>
      </w:r>
      <w:r w:rsidR="003531FA" w:rsidRPr="002365AF">
        <w:rPr>
          <w:rFonts w:ascii="Cambria" w:hAnsi="Cambria"/>
          <w:sz w:val="22"/>
          <w:szCs w:val="22"/>
        </w:rPr>
        <w:t>.</w:t>
      </w:r>
      <w:r w:rsidRPr="002365AF">
        <w:rPr>
          <w:rFonts w:ascii="Cambria" w:hAnsi="Cambria"/>
          <w:sz w:val="22"/>
          <w:szCs w:val="22"/>
        </w:rPr>
        <w:t xml:space="preserve"> The </w:t>
      </w:r>
      <w:r w:rsidR="00426544" w:rsidRPr="002365AF">
        <w:rPr>
          <w:rFonts w:ascii="Cambria" w:hAnsi="Cambria"/>
          <w:sz w:val="22"/>
          <w:szCs w:val="22"/>
        </w:rPr>
        <w:t xml:space="preserve">MTWG </w:t>
      </w:r>
      <w:r w:rsidRPr="002365AF">
        <w:rPr>
          <w:rFonts w:ascii="Cambria" w:hAnsi="Cambria"/>
          <w:sz w:val="22"/>
          <w:szCs w:val="22"/>
        </w:rPr>
        <w:t>group is</w:t>
      </w:r>
      <w:r w:rsidR="003531FA" w:rsidRPr="002365AF">
        <w:rPr>
          <w:rFonts w:ascii="Cambria" w:hAnsi="Cambria"/>
          <w:sz w:val="22"/>
          <w:szCs w:val="22"/>
        </w:rPr>
        <w:t xml:space="preserve"> still </w:t>
      </w:r>
      <w:r w:rsidRPr="002365AF">
        <w:rPr>
          <w:rFonts w:ascii="Cambria" w:hAnsi="Cambria"/>
          <w:sz w:val="22"/>
          <w:szCs w:val="22"/>
        </w:rPr>
        <w:t>exploring how</w:t>
      </w:r>
      <w:r w:rsidR="003531FA" w:rsidRPr="002365AF">
        <w:rPr>
          <w:rFonts w:ascii="Cambria" w:hAnsi="Cambria"/>
          <w:sz w:val="22"/>
          <w:szCs w:val="22"/>
        </w:rPr>
        <w:t xml:space="preserve"> best to approach overlap between</w:t>
      </w:r>
      <w:r w:rsidR="00F603C2">
        <w:rPr>
          <w:rFonts w:ascii="Cambria" w:hAnsi="Cambria"/>
          <w:sz w:val="22"/>
          <w:szCs w:val="22"/>
        </w:rPr>
        <w:t xml:space="preserve"> Market Transformation initiatives (MTIs) and Resource Acquisition programs (RAs) and Codes and Standards (C&amp;S) in</w:t>
      </w:r>
      <w:r w:rsidR="003531FA" w:rsidRPr="002365AF">
        <w:rPr>
          <w:rFonts w:ascii="Cambria" w:hAnsi="Cambria"/>
          <w:sz w:val="22"/>
          <w:szCs w:val="22"/>
        </w:rPr>
        <w:t xml:space="preserve"> </w:t>
      </w:r>
      <w:r w:rsidRPr="002365AF">
        <w:rPr>
          <w:rFonts w:ascii="Cambria" w:hAnsi="Cambria"/>
          <w:sz w:val="22"/>
          <w:szCs w:val="22"/>
        </w:rPr>
        <w:t>both</w:t>
      </w:r>
      <w:r w:rsidR="003531FA" w:rsidRPr="002365AF">
        <w:rPr>
          <w:rFonts w:ascii="Cambria" w:hAnsi="Cambria"/>
          <w:sz w:val="22"/>
          <w:szCs w:val="22"/>
        </w:rPr>
        <w:t xml:space="preserve"> </w:t>
      </w:r>
      <w:proofErr w:type="gramStart"/>
      <w:r w:rsidR="003531FA" w:rsidRPr="002365AF">
        <w:rPr>
          <w:rFonts w:ascii="Cambria" w:hAnsi="Cambria"/>
          <w:sz w:val="22"/>
          <w:szCs w:val="22"/>
        </w:rPr>
        <w:t>savings</w:t>
      </w:r>
      <w:proofErr w:type="gramEnd"/>
      <w:r w:rsidR="003531FA" w:rsidRPr="002365AF">
        <w:rPr>
          <w:rFonts w:ascii="Cambria" w:hAnsi="Cambria"/>
          <w:sz w:val="22"/>
          <w:szCs w:val="22"/>
        </w:rPr>
        <w:t xml:space="preserve"> attribution and goal setting. </w:t>
      </w:r>
      <w:r w:rsidR="00426544" w:rsidRPr="002365AF">
        <w:rPr>
          <w:rFonts w:ascii="Cambria" w:hAnsi="Cambria"/>
          <w:sz w:val="22"/>
          <w:szCs w:val="22"/>
        </w:rPr>
        <w:t xml:space="preserve">The purpose of this meeting is to update the </w:t>
      </w:r>
      <w:r w:rsidR="00B722E7">
        <w:rPr>
          <w:rFonts w:ascii="Cambria" w:hAnsi="Cambria"/>
          <w:sz w:val="22"/>
          <w:szCs w:val="22"/>
        </w:rPr>
        <w:t>full Working Group</w:t>
      </w:r>
      <w:r w:rsidR="00426544" w:rsidRPr="002365AF">
        <w:rPr>
          <w:rFonts w:ascii="Cambria" w:hAnsi="Cambria"/>
          <w:sz w:val="22"/>
          <w:szCs w:val="22"/>
        </w:rPr>
        <w:t xml:space="preserve"> on the sub-WGs, discuss Savings Attribution options, and review and revise the multi-meeting strategy and timing going forward. </w:t>
      </w:r>
    </w:p>
    <w:p w14:paraId="79D17E85" w14:textId="77777777" w:rsidR="00652CE7" w:rsidRPr="002365AF" w:rsidRDefault="00652CE7" w:rsidP="004E4053">
      <w:pPr>
        <w:rPr>
          <w:rFonts w:ascii="Cambria" w:hAnsi="Cambria"/>
        </w:rPr>
      </w:pPr>
    </w:p>
    <w:p w14:paraId="4730DB96" w14:textId="6B13A953" w:rsidR="00596122" w:rsidRPr="002365AF" w:rsidRDefault="00426544" w:rsidP="004E4053">
      <w:pPr>
        <w:rPr>
          <w:rFonts w:ascii="Cambria" w:hAnsi="Cambria" w:cs="Times New Roman (Body CS)"/>
          <w:b/>
          <w:smallCaps/>
          <w:sz w:val="26"/>
          <w:szCs w:val="26"/>
        </w:rPr>
      </w:pPr>
      <w:r w:rsidRPr="002365AF">
        <w:rPr>
          <w:rFonts w:ascii="Cambria" w:hAnsi="Cambria" w:cs="Times New Roman (Body CS)"/>
          <w:b/>
          <w:smallCaps/>
          <w:sz w:val="26"/>
          <w:szCs w:val="26"/>
        </w:rPr>
        <w:t>A</w:t>
      </w:r>
      <w:r w:rsidR="00787988" w:rsidRPr="002365AF">
        <w:rPr>
          <w:rFonts w:ascii="Cambria" w:hAnsi="Cambria" w:cs="Times New Roman (Body CS)"/>
          <w:b/>
          <w:smallCaps/>
          <w:sz w:val="26"/>
          <w:szCs w:val="26"/>
        </w:rPr>
        <w:t>ttributing Savings Between MTIs and Other EE Efforts</w:t>
      </w:r>
    </w:p>
    <w:p w14:paraId="00FD57C9" w14:textId="1D8F8890" w:rsidR="00426544" w:rsidRPr="002365AF" w:rsidRDefault="00426544" w:rsidP="00426544">
      <w:pPr>
        <w:rPr>
          <w:rFonts w:ascii="Cambria" w:hAnsi="Cambria"/>
          <w:sz w:val="22"/>
          <w:szCs w:val="22"/>
        </w:rPr>
      </w:pPr>
      <w:r w:rsidRPr="002365AF">
        <w:rPr>
          <w:rFonts w:ascii="Cambria" w:hAnsi="Cambria"/>
          <w:sz w:val="22"/>
          <w:szCs w:val="22"/>
        </w:rPr>
        <w:t>The bulk of the meeting was spent on Savings Attribution, guided by a series of presentations followed by discussion.</w:t>
      </w:r>
    </w:p>
    <w:p w14:paraId="6369CBB0" w14:textId="77777777" w:rsidR="00787988" w:rsidRPr="002365AF" w:rsidRDefault="00787988" w:rsidP="004E4053">
      <w:pPr>
        <w:rPr>
          <w:rFonts w:ascii="Cambria" w:hAnsi="Cambria" w:cs="Times New Roman (Body CS)"/>
          <w:b/>
          <w:smallCaps/>
          <w:sz w:val="26"/>
          <w:szCs w:val="26"/>
        </w:rPr>
      </w:pPr>
    </w:p>
    <w:p w14:paraId="1FB562B5" w14:textId="1DFA5A69" w:rsidR="00787988" w:rsidRPr="002365AF" w:rsidRDefault="00787988" w:rsidP="00787988">
      <w:pPr>
        <w:rPr>
          <w:rFonts w:ascii="Cambria" w:hAnsi="Cambria"/>
          <w:b/>
          <w:bCs/>
          <w:i/>
          <w:iCs/>
        </w:rPr>
      </w:pPr>
      <w:r w:rsidRPr="002365AF">
        <w:rPr>
          <w:rFonts w:ascii="Cambria" w:hAnsi="Cambria"/>
          <w:b/>
          <w:bCs/>
          <w:i/>
          <w:iCs/>
        </w:rPr>
        <w:t>Report Back from Savings Attribution Sub-WG – Margie Gardner, Resource Innovations</w:t>
      </w:r>
    </w:p>
    <w:p w14:paraId="1DC42AEF" w14:textId="4CE6E5FA" w:rsidR="00623884" w:rsidRPr="00E25707" w:rsidRDefault="00095622" w:rsidP="00623884">
      <w:pPr>
        <w:rPr>
          <w:rFonts w:ascii="Cambria" w:hAnsi="Cambria"/>
          <w:bCs/>
          <w:sz w:val="22"/>
          <w:szCs w:val="22"/>
        </w:rPr>
      </w:pPr>
      <w:r w:rsidRPr="002365AF">
        <w:rPr>
          <w:rFonts w:ascii="Cambria" w:hAnsi="Cambria"/>
          <w:bCs/>
          <w:sz w:val="22"/>
          <w:szCs w:val="22"/>
        </w:rPr>
        <w:t xml:space="preserve">This presentation is available on the meeting webpage (see link above, </w:t>
      </w:r>
      <w:r w:rsidR="003503BE" w:rsidRPr="002365AF">
        <w:rPr>
          <w:rFonts w:ascii="Cambria" w:hAnsi="Cambria"/>
          <w:bCs/>
          <w:i/>
          <w:iCs/>
          <w:sz w:val="22"/>
          <w:szCs w:val="22"/>
        </w:rPr>
        <w:t>Savings Attribution sub-WG Status (9.18.20)</w:t>
      </w:r>
      <w:r w:rsidRPr="002365AF">
        <w:rPr>
          <w:rFonts w:ascii="Cambria" w:hAnsi="Cambria"/>
          <w:bCs/>
          <w:i/>
          <w:iCs/>
          <w:sz w:val="22"/>
          <w:szCs w:val="22"/>
        </w:rPr>
        <w:t xml:space="preserve">, </w:t>
      </w:r>
      <w:r w:rsidRPr="002365AF">
        <w:rPr>
          <w:rFonts w:ascii="Cambria" w:hAnsi="Cambria"/>
          <w:bCs/>
          <w:sz w:val="22"/>
          <w:szCs w:val="22"/>
        </w:rPr>
        <w:t xml:space="preserve">under “Documents Posted Before the Meeting”). Members posed the following </w:t>
      </w:r>
      <w:r w:rsidRPr="00E25707">
        <w:rPr>
          <w:rFonts w:ascii="Cambria" w:hAnsi="Cambria"/>
          <w:bCs/>
          <w:sz w:val="22"/>
          <w:szCs w:val="22"/>
        </w:rPr>
        <w:t>clarifying questions and comments on this presentation</w:t>
      </w:r>
      <w:r w:rsidR="00EC09F3" w:rsidRPr="00E25707">
        <w:rPr>
          <w:rFonts w:ascii="Cambria" w:hAnsi="Cambria"/>
          <w:bCs/>
          <w:sz w:val="22"/>
          <w:szCs w:val="22"/>
        </w:rPr>
        <w:t xml:space="preserve">, focused on </w:t>
      </w:r>
      <w:r w:rsidR="00B722E7" w:rsidRPr="00E25707">
        <w:rPr>
          <w:rFonts w:ascii="Cambria" w:hAnsi="Cambria"/>
          <w:bCs/>
          <w:sz w:val="22"/>
          <w:szCs w:val="22"/>
        </w:rPr>
        <w:t>MTIs/</w:t>
      </w:r>
      <w:r w:rsidR="00EC09F3" w:rsidRPr="00E25707">
        <w:rPr>
          <w:rFonts w:ascii="Cambria" w:hAnsi="Cambria"/>
          <w:bCs/>
          <w:sz w:val="22"/>
          <w:szCs w:val="22"/>
        </w:rPr>
        <w:t>RA</w:t>
      </w:r>
      <w:r w:rsidR="00B722E7" w:rsidRPr="00E25707">
        <w:rPr>
          <w:rFonts w:ascii="Cambria" w:hAnsi="Cambria"/>
          <w:bCs/>
          <w:sz w:val="22"/>
          <w:szCs w:val="22"/>
        </w:rPr>
        <w:t>s attribution</w:t>
      </w:r>
      <w:r w:rsidRPr="00E25707">
        <w:rPr>
          <w:rFonts w:ascii="Cambria" w:hAnsi="Cambria"/>
          <w:bCs/>
          <w:sz w:val="22"/>
          <w:szCs w:val="22"/>
        </w:rPr>
        <w:t>:</w:t>
      </w:r>
    </w:p>
    <w:p w14:paraId="3A2B4394" w14:textId="6487AFA2" w:rsidR="00623884" w:rsidRPr="008F15B2" w:rsidRDefault="00D906E2" w:rsidP="00623884">
      <w:pPr>
        <w:pStyle w:val="ListParagraph"/>
        <w:numPr>
          <w:ilvl w:val="0"/>
          <w:numId w:val="22"/>
        </w:numPr>
        <w:rPr>
          <w:rFonts w:ascii="Cambria" w:hAnsi="Cambria"/>
          <w:sz w:val="22"/>
          <w:szCs w:val="22"/>
        </w:rPr>
      </w:pPr>
      <w:r w:rsidRPr="008F15B2">
        <w:rPr>
          <w:rFonts w:ascii="Cambria" w:hAnsi="Cambria"/>
          <w:sz w:val="22"/>
          <w:szCs w:val="22"/>
        </w:rPr>
        <w:t>Do</w:t>
      </w:r>
      <w:r w:rsidR="003503BE" w:rsidRPr="008F15B2">
        <w:rPr>
          <w:rFonts w:ascii="Cambria" w:hAnsi="Cambria"/>
          <w:sz w:val="22"/>
          <w:szCs w:val="22"/>
        </w:rPr>
        <w:t xml:space="preserve"> </w:t>
      </w:r>
      <w:r w:rsidR="00623884" w:rsidRPr="008F15B2">
        <w:rPr>
          <w:rFonts w:ascii="Cambria" w:hAnsi="Cambria"/>
          <w:sz w:val="22"/>
          <w:szCs w:val="22"/>
        </w:rPr>
        <w:t xml:space="preserve">the total market units </w:t>
      </w:r>
      <w:r w:rsidR="00453DA8" w:rsidRPr="008F15B2">
        <w:rPr>
          <w:rFonts w:ascii="Cambria" w:hAnsi="Cambria"/>
          <w:sz w:val="22"/>
          <w:szCs w:val="22"/>
        </w:rPr>
        <w:t xml:space="preserve">represent </w:t>
      </w:r>
      <w:r w:rsidR="00623884" w:rsidRPr="008F15B2">
        <w:rPr>
          <w:rFonts w:ascii="Cambria" w:hAnsi="Cambria"/>
          <w:sz w:val="22"/>
          <w:szCs w:val="22"/>
        </w:rPr>
        <w:t>all MTIs in the portfolio, or a single MTI activity</w:t>
      </w:r>
      <w:r w:rsidR="003503BE" w:rsidRPr="008F15B2">
        <w:rPr>
          <w:rFonts w:ascii="Cambria" w:hAnsi="Cambria"/>
          <w:sz w:val="22"/>
          <w:szCs w:val="22"/>
        </w:rPr>
        <w:t>? In other words, can you get savings from an individual program? For example, with major building retrofits, you can’t isolate one</w:t>
      </w:r>
      <w:r w:rsidR="00EC09F3" w:rsidRPr="008F15B2">
        <w:rPr>
          <w:rFonts w:ascii="Cambria" w:hAnsi="Cambria"/>
          <w:sz w:val="22"/>
          <w:szCs w:val="22"/>
        </w:rPr>
        <w:t xml:space="preserve"> initiative</w:t>
      </w:r>
      <w:r w:rsidR="003503BE" w:rsidRPr="008F15B2">
        <w:rPr>
          <w:rFonts w:ascii="Cambria" w:hAnsi="Cambria"/>
          <w:sz w:val="22"/>
          <w:szCs w:val="22"/>
        </w:rPr>
        <w:t xml:space="preserve"> from </w:t>
      </w:r>
      <w:r w:rsidR="00EC09F3" w:rsidRPr="008F15B2">
        <w:rPr>
          <w:rFonts w:ascii="Cambria" w:hAnsi="Cambria"/>
          <w:sz w:val="22"/>
          <w:szCs w:val="22"/>
        </w:rPr>
        <w:t>another.</w:t>
      </w:r>
    </w:p>
    <w:p w14:paraId="1F3E95AC" w14:textId="6088C244" w:rsidR="003503BE" w:rsidRPr="008F15B2" w:rsidRDefault="00453DA8" w:rsidP="00623884">
      <w:pPr>
        <w:pStyle w:val="ListParagraph"/>
        <w:numPr>
          <w:ilvl w:val="1"/>
          <w:numId w:val="22"/>
        </w:numPr>
        <w:rPr>
          <w:rFonts w:ascii="Cambria" w:hAnsi="Cambria"/>
          <w:i/>
          <w:iCs/>
          <w:sz w:val="22"/>
          <w:szCs w:val="22"/>
        </w:rPr>
      </w:pPr>
      <w:r w:rsidRPr="00E25707">
        <w:rPr>
          <w:rFonts w:ascii="Cambria" w:hAnsi="Cambria"/>
          <w:i/>
          <w:iCs/>
          <w:sz w:val="22"/>
          <w:szCs w:val="22"/>
        </w:rPr>
        <w:t>T</w:t>
      </w:r>
      <w:r w:rsidR="003503BE" w:rsidRPr="000016B2">
        <w:rPr>
          <w:rFonts w:ascii="Cambria" w:hAnsi="Cambria"/>
          <w:i/>
          <w:iCs/>
          <w:sz w:val="22"/>
          <w:szCs w:val="22"/>
        </w:rPr>
        <w:t>his scenario will happe</w:t>
      </w:r>
      <w:r w:rsidRPr="008F15B2">
        <w:rPr>
          <w:rFonts w:ascii="Cambria" w:hAnsi="Cambria"/>
          <w:i/>
          <w:iCs/>
          <w:sz w:val="22"/>
          <w:szCs w:val="22"/>
        </w:rPr>
        <w:t>n; w</w:t>
      </w:r>
      <w:r w:rsidR="003503BE" w:rsidRPr="008F15B2">
        <w:rPr>
          <w:rFonts w:ascii="Cambria" w:hAnsi="Cambria"/>
          <w:i/>
          <w:iCs/>
          <w:sz w:val="22"/>
          <w:szCs w:val="22"/>
        </w:rPr>
        <w:t>e’ll need a system to</w:t>
      </w:r>
      <w:r w:rsidR="00623884" w:rsidRPr="008F15B2">
        <w:rPr>
          <w:rFonts w:ascii="Cambria" w:hAnsi="Cambria"/>
          <w:i/>
          <w:iCs/>
          <w:sz w:val="22"/>
          <w:szCs w:val="22"/>
        </w:rPr>
        <w:t xml:space="preserve"> adjust A B C values</w:t>
      </w:r>
      <w:r w:rsidR="003503BE" w:rsidRPr="008F15B2">
        <w:rPr>
          <w:rFonts w:ascii="Cambria" w:hAnsi="Cambria"/>
          <w:i/>
          <w:iCs/>
          <w:sz w:val="22"/>
          <w:szCs w:val="22"/>
        </w:rPr>
        <w:t xml:space="preserve"> [see presentation slide 6, “MT and RA Savings” diagram]</w:t>
      </w:r>
      <w:r w:rsidR="00623884" w:rsidRPr="008F15B2">
        <w:rPr>
          <w:rFonts w:ascii="Cambria" w:hAnsi="Cambria"/>
          <w:i/>
          <w:iCs/>
          <w:sz w:val="22"/>
          <w:szCs w:val="22"/>
        </w:rPr>
        <w:t xml:space="preserve"> </w:t>
      </w:r>
      <w:r w:rsidR="00EC09F3" w:rsidRPr="008F15B2">
        <w:rPr>
          <w:rFonts w:ascii="Cambria" w:hAnsi="Cambria"/>
          <w:i/>
          <w:iCs/>
          <w:sz w:val="22"/>
          <w:szCs w:val="22"/>
        </w:rPr>
        <w:t xml:space="preserve">to reflect the </w:t>
      </w:r>
      <w:r w:rsidR="00B722E7" w:rsidRPr="008F15B2">
        <w:rPr>
          <w:rFonts w:ascii="Cambria" w:hAnsi="Cambria"/>
          <w:i/>
          <w:iCs/>
          <w:sz w:val="22"/>
          <w:szCs w:val="22"/>
        </w:rPr>
        <w:t>MTIs</w:t>
      </w:r>
      <w:r w:rsidR="00EC09F3" w:rsidRPr="008F15B2">
        <w:rPr>
          <w:rFonts w:ascii="Cambria" w:hAnsi="Cambria"/>
          <w:i/>
          <w:iCs/>
          <w:sz w:val="22"/>
          <w:szCs w:val="22"/>
        </w:rPr>
        <w:t xml:space="preserve"> it falls within</w:t>
      </w:r>
      <w:r w:rsidR="00623884" w:rsidRPr="008F15B2">
        <w:rPr>
          <w:rFonts w:ascii="Cambria" w:hAnsi="Cambria"/>
          <w:i/>
          <w:iCs/>
          <w:sz w:val="22"/>
          <w:szCs w:val="22"/>
        </w:rPr>
        <w:t>. Use CEDARS</w:t>
      </w:r>
      <w:r w:rsidR="00EC09F3" w:rsidRPr="008F15B2">
        <w:rPr>
          <w:rFonts w:ascii="Cambria" w:hAnsi="Cambria"/>
          <w:i/>
          <w:iCs/>
          <w:sz w:val="22"/>
          <w:szCs w:val="22"/>
        </w:rPr>
        <w:t xml:space="preserve"> </w:t>
      </w:r>
      <w:r w:rsidR="00EC09F3" w:rsidRPr="008F15B2">
        <w:rPr>
          <w:rFonts w:ascii="Cambria" w:hAnsi="Cambria"/>
          <w:i/>
          <w:iCs/>
          <w:sz w:val="22"/>
          <w:szCs w:val="22"/>
        </w:rPr>
        <w:lastRenderedPageBreak/>
        <w:t>over time t</w:t>
      </w:r>
      <w:r w:rsidR="00623884" w:rsidRPr="008F15B2">
        <w:rPr>
          <w:rFonts w:ascii="Cambria" w:hAnsi="Cambria"/>
          <w:i/>
          <w:iCs/>
          <w:sz w:val="22"/>
          <w:szCs w:val="22"/>
        </w:rPr>
        <w:t>o make adjustment</w:t>
      </w:r>
      <w:r w:rsidR="000B334B" w:rsidRPr="008F15B2">
        <w:rPr>
          <w:rFonts w:ascii="Cambria" w:hAnsi="Cambria"/>
          <w:i/>
          <w:iCs/>
          <w:sz w:val="22"/>
          <w:szCs w:val="22"/>
        </w:rPr>
        <w:t>s</w:t>
      </w:r>
      <w:r w:rsidR="00623884" w:rsidRPr="008F15B2">
        <w:rPr>
          <w:rFonts w:ascii="Cambria" w:hAnsi="Cambria"/>
          <w:i/>
          <w:iCs/>
          <w:sz w:val="22"/>
          <w:szCs w:val="22"/>
        </w:rPr>
        <w:t xml:space="preserve">. </w:t>
      </w:r>
      <w:r w:rsidR="0070093F" w:rsidRPr="008F15B2">
        <w:rPr>
          <w:rFonts w:ascii="Cambria" w:hAnsi="Cambria"/>
          <w:i/>
          <w:iCs/>
          <w:sz w:val="22"/>
          <w:szCs w:val="22"/>
        </w:rPr>
        <w:t xml:space="preserve">Suggest flagging this issue for Savings and C&amp;S discussion, too. </w:t>
      </w:r>
    </w:p>
    <w:p w14:paraId="6C56AD94" w14:textId="799186A3" w:rsidR="0070093F" w:rsidRPr="008F15B2" w:rsidRDefault="00470CC5" w:rsidP="00623884">
      <w:pPr>
        <w:pStyle w:val="ListParagraph"/>
        <w:numPr>
          <w:ilvl w:val="0"/>
          <w:numId w:val="22"/>
        </w:numPr>
        <w:rPr>
          <w:rFonts w:ascii="Cambria" w:hAnsi="Cambria"/>
          <w:sz w:val="22"/>
          <w:szCs w:val="22"/>
        </w:rPr>
      </w:pPr>
      <w:r w:rsidRPr="008F15B2">
        <w:rPr>
          <w:rFonts w:ascii="Cambria" w:hAnsi="Cambria"/>
          <w:sz w:val="22"/>
          <w:szCs w:val="22"/>
        </w:rPr>
        <w:t xml:space="preserve">Have </w:t>
      </w:r>
      <w:r w:rsidR="0070093F" w:rsidRPr="008F15B2">
        <w:rPr>
          <w:rFonts w:ascii="Cambria" w:hAnsi="Cambria"/>
          <w:sz w:val="22"/>
          <w:szCs w:val="22"/>
        </w:rPr>
        <w:t xml:space="preserve">the </w:t>
      </w:r>
      <w:r w:rsidR="00623884" w:rsidRPr="008F15B2">
        <w:rPr>
          <w:rFonts w:ascii="Cambria" w:hAnsi="Cambria"/>
          <w:sz w:val="22"/>
          <w:szCs w:val="22"/>
        </w:rPr>
        <w:t>current RA program</w:t>
      </w:r>
      <w:r w:rsidR="00B722E7" w:rsidRPr="008F15B2">
        <w:rPr>
          <w:rFonts w:ascii="Cambria" w:hAnsi="Cambria"/>
          <w:sz w:val="22"/>
          <w:szCs w:val="22"/>
        </w:rPr>
        <w:t>s</w:t>
      </w:r>
      <w:r w:rsidR="00623884" w:rsidRPr="008F15B2">
        <w:rPr>
          <w:rFonts w:ascii="Cambria" w:hAnsi="Cambria"/>
          <w:sz w:val="22"/>
          <w:szCs w:val="22"/>
        </w:rPr>
        <w:t xml:space="preserve"> </w:t>
      </w:r>
      <w:r w:rsidR="0070093F" w:rsidRPr="008F15B2">
        <w:rPr>
          <w:rFonts w:ascii="Cambria" w:hAnsi="Cambria"/>
          <w:sz w:val="22"/>
          <w:szCs w:val="22"/>
        </w:rPr>
        <w:t>set</w:t>
      </w:r>
      <w:r w:rsidR="00623884" w:rsidRPr="008F15B2">
        <w:rPr>
          <w:rFonts w:ascii="Cambria" w:hAnsi="Cambria"/>
          <w:sz w:val="22"/>
          <w:szCs w:val="22"/>
        </w:rPr>
        <w:t xml:space="preserve"> deemed </w:t>
      </w:r>
      <w:r w:rsidR="0070093F" w:rsidRPr="008F15B2">
        <w:rPr>
          <w:rFonts w:ascii="Cambria" w:hAnsi="Cambria"/>
          <w:sz w:val="22"/>
          <w:szCs w:val="22"/>
        </w:rPr>
        <w:t xml:space="preserve">savings </w:t>
      </w:r>
      <w:r w:rsidR="00623884" w:rsidRPr="008F15B2">
        <w:rPr>
          <w:rFonts w:ascii="Cambria" w:hAnsi="Cambria"/>
          <w:sz w:val="22"/>
          <w:szCs w:val="22"/>
        </w:rPr>
        <w:t>at 5%</w:t>
      </w:r>
      <w:r w:rsidR="0070093F" w:rsidRPr="008F15B2">
        <w:rPr>
          <w:rFonts w:ascii="Cambria" w:hAnsi="Cambria"/>
          <w:sz w:val="22"/>
          <w:szCs w:val="22"/>
        </w:rPr>
        <w:t>?</w:t>
      </w:r>
    </w:p>
    <w:p w14:paraId="1A93AC5E" w14:textId="2C04C543" w:rsidR="00623884" w:rsidRPr="008F15B2" w:rsidRDefault="0070093F" w:rsidP="0070093F">
      <w:pPr>
        <w:pStyle w:val="ListParagraph"/>
        <w:numPr>
          <w:ilvl w:val="1"/>
          <w:numId w:val="22"/>
        </w:numPr>
        <w:rPr>
          <w:rFonts w:ascii="Cambria" w:hAnsi="Cambria"/>
          <w:i/>
          <w:iCs/>
          <w:sz w:val="22"/>
          <w:szCs w:val="22"/>
        </w:rPr>
      </w:pPr>
      <w:r w:rsidRPr="008F15B2">
        <w:rPr>
          <w:rFonts w:ascii="Cambria" w:hAnsi="Cambria"/>
          <w:i/>
          <w:iCs/>
          <w:sz w:val="22"/>
          <w:szCs w:val="22"/>
        </w:rPr>
        <w:t xml:space="preserve">C. </w:t>
      </w:r>
      <w:r w:rsidR="00623884" w:rsidRPr="008F15B2">
        <w:rPr>
          <w:rFonts w:ascii="Cambria" w:hAnsi="Cambria"/>
          <w:i/>
          <w:iCs/>
          <w:sz w:val="22"/>
          <w:szCs w:val="22"/>
        </w:rPr>
        <w:t xml:space="preserve">Torok: </w:t>
      </w:r>
      <w:r w:rsidR="00EC09F3" w:rsidRPr="008F15B2">
        <w:rPr>
          <w:rFonts w:ascii="Cambria" w:hAnsi="Cambria"/>
          <w:i/>
          <w:iCs/>
          <w:sz w:val="22"/>
          <w:szCs w:val="22"/>
        </w:rPr>
        <w:t xml:space="preserve">confirmed </w:t>
      </w:r>
      <w:r w:rsidR="00FF0ED2" w:rsidRPr="008F15B2">
        <w:rPr>
          <w:rFonts w:ascii="Cambria" w:hAnsi="Cambria"/>
          <w:i/>
          <w:iCs/>
          <w:sz w:val="22"/>
          <w:szCs w:val="22"/>
        </w:rPr>
        <w:t>5% deemed savings for RA</w:t>
      </w:r>
    </w:p>
    <w:p w14:paraId="54FD069D" w14:textId="10AC12EF" w:rsidR="00623884" w:rsidRPr="008F15B2" w:rsidRDefault="0070093F" w:rsidP="00623884">
      <w:pPr>
        <w:pStyle w:val="ListParagraph"/>
        <w:numPr>
          <w:ilvl w:val="0"/>
          <w:numId w:val="22"/>
        </w:numPr>
        <w:rPr>
          <w:rFonts w:ascii="Cambria" w:hAnsi="Cambria"/>
          <w:sz w:val="22"/>
          <w:szCs w:val="22"/>
        </w:rPr>
      </w:pPr>
      <w:r w:rsidRPr="008F15B2">
        <w:rPr>
          <w:rFonts w:ascii="Cambria" w:hAnsi="Cambria"/>
          <w:sz w:val="22"/>
          <w:szCs w:val="22"/>
        </w:rPr>
        <w:t>I</w:t>
      </w:r>
      <w:r w:rsidR="00491D40" w:rsidRPr="008F15B2">
        <w:rPr>
          <w:rFonts w:ascii="Cambria" w:hAnsi="Cambria"/>
          <w:sz w:val="22"/>
          <w:szCs w:val="22"/>
        </w:rPr>
        <w:t xml:space="preserve">f savings are split up front, that could impact </w:t>
      </w:r>
      <w:r w:rsidR="007A7926" w:rsidRPr="008F15B2">
        <w:rPr>
          <w:rFonts w:ascii="Cambria" w:hAnsi="Cambria"/>
          <w:sz w:val="22"/>
          <w:szCs w:val="22"/>
        </w:rPr>
        <w:t xml:space="preserve">measure </w:t>
      </w:r>
      <w:r w:rsidR="00491D40" w:rsidRPr="008F15B2">
        <w:rPr>
          <w:rFonts w:ascii="Cambria" w:hAnsi="Cambria"/>
          <w:sz w:val="22"/>
          <w:szCs w:val="22"/>
        </w:rPr>
        <w:t>selection for RA</w:t>
      </w:r>
      <w:r w:rsidR="00880B7E" w:rsidRPr="008F15B2">
        <w:rPr>
          <w:rFonts w:ascii="Cambria" w:hAnsi="Cambria"/>
          <w:sz w:val="22"/>
          <w:szCs w:val="22"/>
        </w:rPr>
        <w:t>s</w:t>
      </w:r>
      <w:r w:rsidR="00491D40" w:rsidRPr="008F15B2">
        <w:rPr>
          <w:rFonts w:ascii="Cambria" w:hAnsi="Cambria"/>
          <w:sz w:val="22"/>
          <w:szCs w:val="22"/>
        </w:rPr>
        <w:t xml:space="preserve"> or C&amp;S</w:t>
      </w:r>
      <w:r w:rsidRPr="008F15B2">
        <w:rPr>
          <w:rFonts w:ascii="Cambria" w:hAnsi="Cambria"/>
          <w:sz w:val="22"/>
          <w:szCs w:val="22"/>
        </w:rPr>
        <w:t>. H</w:t>
      </w:r>
      <w:r w:rsidR="00491D40" w:rsidRPr="008F15B2">
        <w:rPr>
          <w:rFonts w:ascii="Cambria" w:hAnsi="Cambria"/>
          <w:sz w:val="22"/>
          <w:szCs w:val="22"/>
        </w:rPr>
        <w:t xml:space="preserve">as that been discussed in </w:t>
      </w:r>
      <w:r w:rsidRPr="008F15B2">
        <w:rPr>
          <w:rFonts w:ascii="Cambria" w:hAnsi="Cambria"/>
          <w:sz w:val="22"/>
          <w:szCs w:val="22"/>
        </w:rPr>
        <w:t>each of the</w:t>
      </w:r>
      <w:r w:rsidR="00491D40" w:rsidRPr="008F15B2">
        <w:rPr>
          <w:rFonts w:ascii="Cambria" w:hAnsi="Cambria"/>
          <w:sz w:val="22"/>
          <w:szCs w:val="22"/>
        </w:rPr>
        <w:t xml:space="preserve"> sub WGs?</w:t>
      </w:r>
    </w:p>
    <w:p w14:paraId="48756D78" w14:textId="5EE7168C" w:rsidR="00491D40" w:rsidRPr="008F15B2" w:rsidRDefault="0070093F" w:rsidP="00491D40">
      <w:pPr>
        <w:pStyle w:val="ListParagraph"/>
        <w:numPr>
          <w:ilvl w:val="1"/>
          <w:numId w:val="22"/>
        </w:numPr>
        <w:rPr>
          <w:rFonts w:ascii="Cambria" w:hAnsi="Cambria"/>
          <w:i/>
          <w:iCs/>
          <w:sz w:val="22"/>
          <w:szCs w:val="22"/>
        </w:rPr>
      </w:pPr>
      <w:r w:rsidRPr="00E25707">
        <w:rPr>
          <w:rFonts w:ascii="Cambria" w:hAnsi="Cambria"/>
          <w:i/>
          <w:iCs/>
          <w:sz w:val="22"/>
          <w:szCs w:val="22"/>
        </w:rPr>
        <w:t xml:space="preserve">For RA, the proposal is that </w:t>
      </w:r>
      <w:r w:rsidR="00B722E7" w:rsidRPr="00E25707">
        <w:rPr>
          <w:rFonts w:ascii="Cambria" w:hAnsi="Cambria"/>
          <w:i/>
          <w:iCs/>
          <w:sz w:val="22"/>
          <w:szCs w:val="22"/>
        </w:rPr>
        <w:t>s</w:t>
      </w:r>
      <w:r w:rsidR="00491D40" w:rsidRPr="008F15B2">
        <w:rPr>
          <w:rFonts w:ascii="Cambria" w:hAnsi="Cambria"/>
          <w:i/>
          <w:iCs/>
          <w:sz w:val="22"/>
          <w:szCs w:val="22"/>
        </w:rPr>
        <w:t>avings aren’t split upfront,</w:t>
      </w:r>
      <w:r w:rsidRPr="008F15B2">
        <w:rPr>
          <w:rFonts w:ascii="Cambria" w:hAnsi="Cambria"/>
          <w:i/>
          <w:iCs/>
          <w:sz w:val="22"/>
          <w:szCs w:val="22"/>
        </w:rPr>
        <w:t xml:space="preserve"> but rather,</w:t>
      </w:r>
      <w:r w:rsidR="00491D40" w:rsidRPr="008F15B2">
        <w:rPr>
          <w:rFonts w:ascii="Cambria" w:hAnsi="Cambria"/>
          <w:i/>
          <w:iCs/>
          <w:sz w:val="22"/>
          <w:szCs w:val="22"/>
        </w:rPr>
        <w:t xml:space="preserve"> as you gain </w:t>
      </w:r>
      <w:r w:rsidR="00F603C2" w:rsidRPr="008F15B2">
        <w:rPr>
          <w:rFonts w:ascii="Cambria" w:hAnsi="Cambria"/>
          <w:i/>
          <w:iCs/>
          <w:sz w:val="22"/>
          <w:szCs w:val="22"/>
        </w:rPr>
        <w:t>market transformation (</w:t>
      </w:r>
      <w:r w:rsidR="00491D40" w:rsidRPr="008F15B2">
        <w:rPr>
          <w:rFonts w:ascii="Cambria" w:hAnsi="Cambria"/>
          <w:i/>
          <w:iCs/>
          <w:sz w:val="22"/>
          <w:szCs w:val="22"/>
        </w:rPr>
        <w:t>MT</w:t>
      </w:r>
      <w:r w:rsidR="00F603C2" w:rsidRPr="008F15B2">
        <w:rPr>
          <w:rFonts w:ascii="Cambria" w:hAnsi="Cambria"/>
          <w:i/>
          <w:iCs/>
          <w:sz w:val="22"/>
          <w:szCs w:val="22"/>
        </w:rPr>
        <w:t>)</w:t>
      </w:r>
      <w:r w:rsidR="00491D40" w:rsidRPr="008F15B2">
        <w:rPr>
          <w:rFonts w:ascii="Cambria" w:hAnsi="Cambria"/>
          <w:i/>
          <w:iCs/>
          <w:sz w:val="22"/>
          <w:szCs w:val="22"/>
        </w:rPr>
        <w:t xml:space="preserve"> units, you subtract RA savings as you go. So it’s as you go, not</w:t>
      </w:r>
      <w:r w:rsidRPr="008F15B2">
        <w:rPr>
          <w:rFonts w:ascii="Cambria" w:hAnsi="Cambria"/>
          <w:i/>
          <w:iCs/>
          <w:sz w:val="22"/>
          <w:szCs w:val="22"/>
        </w:rPr>
        <w:t xml:space="preserve"> a</w:t>
      </w:r>
      <w:r w:rsidR="00491D40" w:rsidRPr="008F15B2">
        <w:rPr>
          <w:rFonts w:ascii="Cambria" w:hAnsi="Cambria"/>
          <w:i/>
          <w:iCs/>
          <w:sz w:val="22"/>
          <w:szCs w:val="22"/>
        </w:rPr>
        <w:t xml:space="preserve"> forecast. This dif</w:t>
      </w:r>
      <w:r w:rsidRPr="008F15B2">
        <w:rPr>
          <w:rFonts w:ascii="Cambria" w:hAnsi="Cambria"/>
          <w:i/>
          <w:iCs/>
          <w:sz w:val="22"/>
          <w:szCs w:val="22"/>
        </w:rPr>
        <w:t>f</w:t>
      </w:r>
      <w:r w:rsidR="00491D40" w:rsidRPr="008F15B2">
        <w:rPr>
          <w:rFonts w:ascii="Cambria" w:hAnsi="Cambria"/>
          <w:i/>
          <w:iCs/>
          <w:sz w:val="22"/>
          <w:szCs w:val="22"/>
        </w:rPr>
        <w:t xml:space="preserve">ers from </w:t>
      </w:r>
      <w:r w:rsidRPr="008F15B2">
        <w:rPr>
          <w:rFonts w:ascii="Cambria" w:hAnsi="Cambria"/>
          <w:i/>
          <w:iCs/>
          <w:sz w:val="22"/>
          <w:szCs w:val="22"/>
        </w:rPr>
        <w:t xml:space="preserve">the </w:t>
      </w:r>
      <w:r w:rsidR="00491D40" w:rsidRPr="008F15B2">
        <w:rPr>
          <w:rFonts w:ascii="Cambria" w:hAnsi="Cambria"/>
          <w:i/>
          <w:iCs/>
          <w:sz w:val="22"/>
          <w:szCs w:val="22"/>
        </w:rPr>
        <w:t>C&amp;S</w:t>
      </w:r>
      <w:r w:rsidRPr="008F15B2">
        <w:rPr>
          <w:rFonts w:ascii="Cambria" w:hAnsi="Cambria"/>
          <w:i/>
          <w:iCs/>
          <w:sz w:val="22"/>
          <w:szCs w:val="22"/>
        </w:rPr>
        <w:t xml:space="preserve"> proposal options on the table. </w:t>
      </w:r>
      <w:r w:rsidR="00491D40" w:rsidRPr="008F15B2">
        <w:rPr>
          <w:rFonts w:ascii="Cambria" w:hAnsi="Cambria"/>
          <w:i/>
          <w:iCs/>
          <w:sz w:val="22"/>
          <w:szCs w:val="22"/>
        </w:rPr>
        <w:t xml:space="preserve"> </w:t>
      </w:r>
    </w:p>
    <w:p w14:paraId="15B97F3E" w14:textId="42E6A730" w:rsidR="00491D40" w:rsidRPr="008F15B2" w:rsidRDefault="0070093F" w:rsidP="0070093F">
      <w:pPr>
        <w:pStyle w:val="ListParagraph"/>
        <w:numPr>
          <w:ilvl w:val="0"/>
          <w:numId w:val="22"/>
        </w:numPr>
        <w:rPr>
          <w:rFonts w:ascii="Cambria" w:hAnsi="Cambria"/>
          <w:sz w:val="22"/>
          <w:szCs w:val="22"/>
        </w:rPr>
      </w:pPr>
      <w:r w:rsidRPr="008F15B2">
        <w:rPr>
          <w:rFonts w:ascii="Cambria" w:hAnsi="Cambria"/>
          <w:sz w:val="22"/>
          <w:szCs w:val="22"/>
        </w:rPr>
        <w:t>An</w:t>
      </w:r>
      <w:r w:rsidR="00491D40" w:rsidRPr="008F15B2">
        <w:rPr>
          <w:rFonts w:ascii="Cambria" w:hAnsi="Cambria"/>
          <w:sz w:val="22"/>
          <w:szCs w:val="22"/>
        </w:rPr>
        <w:t xml:space="preserve"> already marginally</w:t>
      </w:r>
      <w:r w:rsidR="00F603C2" w:rsidRPr="008F15B2">
        <w:rPr>
          <w:rFonts w:ascii="Cambria" w:hAnsi="Cambria"/>
          <w:sz w:val="22"/>
          <w:szCs w:val="22"/>
        </w:rPr>
        <w:t xml:space="preserve"> cost-effective</w:t>
      </w:r>
      <w:r w:rsidR="00491D40" w:rsidRPr="008F15B2">
        <w:rPr>
          <w:rFonts w:ascii="Cambria" w:hAnsi="Cambria"/>
          <w:sz w:val="22"/>
          <w:szCs w:val="22"/>
        </w:rPr>
        <w:t xml:space="preserve"> </w:t>
      </w:r>
      <w:r w:rsidR="00F603C2" w:rsidRPr="008F15B2">
        <w:rPr>
          <w:rFonts w:ascii="Cambria" w:hAnsi="Cambria"/>
          <w:sz w:val="22"/>
          <w:szCs w:val="22"/>
        </w:rPr>
        <w:t>(</w:t>
      </w:r>
      <w:r w:rsidR="00491D40" w:rsidRPr="008F15B2">
        <w:rPr>
          <w:rFonts w:ascii="Cambria" w:hAnsi="Cambria"/>
          <w:sz w:val="22"/>
          <w:szCs w:val="22"/>
        </w:rPr>
        <w:t>CE</w:t>
      </w:r>
      <w:r w:rsidR="00F603C2" w:rsidRPr="008F15B2">
        <w:rPr>
          <w:rFonts w:ascii="Cambria" w:hAnsi="Cambria"/>
          <w:sz w:val="22"/>
          <w:szCs w:val="22"/>
        </w:rPr>
        <w:t>)</w:t>
      </w:r>
      <w:r w:rsidR="00491D40" w:rsidRPr="008F15B2">
        <w:rPr>
          <w:rFonts w:ascii="Cambria" w:hAnsi="Cambria"/>
          <w:sz w:val="22"/>
          <w:szCs w:val="22"/>
        </w:rPr>
        <w:t xml:space="preserve"> measure might have savings split between MT</w:t>
      </w:r>
      <w:r w:rsidR="00B722E7" w:rsidRPr="008F15B2">
        <w:rPr>
          <w:rFonts w:ascii="Cambria" w:hAnsi="Cambria"/>
          <w:sz w:val="22"/>
          <w:szCs w:val="22"/>
        </w:rPr>
        <w:t>Is</w:t>
      </w:r>
      <w:r w:rsidR="00491D40" w:rsidRPr="008F15B2">
        <w:rPr>
          <w:rFonts w:ascii="Cambria" w:hAnsi="Cambria"/>
          <w:sz w:val="22"/>
          <w:szCs w:val="22"/>
        </w:rPr>
        <w:t xml:space="preserve"> and RA, this approach may have some impact</w:t>
      </w:r>
      <w:r w:rsidR="00EC09F3" w:rsidRPr="008F15B2">
        <w:rPr>
          <w:rFonts w:ascii="Cambria" w:hAnsi="Cambria"/>
          <w:sz w:val="22"/>
          <w:szCs w:val="22"/>
        </w:rPr>
        <w:t xml:space="preserve"> on RA, though potentially larger impact on C&amp;S</w:t>
      </w:r>
    </w:p>
    <w:p w14:paraId="3D2F9251" w14:textId="0E227D29" w:rsidR="00EC09F3" w:rsidRPr="008F15B2" w:rsidRDefault="0070093F" w:rsidP="007676B4">
      <w:pPr>
        <w:pStyle w:val="ListParagraph"/>
        <w:numPr>
          <w:ilvl w:val="1"/>
          <w:numId w:val="22"/>
        </w:numPr>
        <w:rPr>
          <w:rFonts w:ascii="Cambria" w:hAnsi="Cambria"/>
          <w:i/>
          <w:iCs/>
          <w:sz w:val="22"/>
          <w:szCs w:val="22"/>
        </w:rPr>
      </w:pPr>
      <w:r w:rsidRPr="00E25707">
        <w:rPr>
          <w:rFonts w:ascii="Cambria" w:hAnsi="Cambria"/>
          <w:i/>
          <w:iCs/>
          <w:sz w:val="22"/>
          <w:szCs w:val="22"/>
        </w:rPr>
        <w:t>An integral part of</w:t>
      </w:r>
      <w:r w:rsidR="00491D40" w:rsidRPr="00E25707">
        <w:rPr>
          <w:rFonts w:ascii="Cambria" w:hAnsi="Cambria"/>
          <w:i/>
          <w:iCs/>
          <w:sz w:val="22"/>
          <w:szCs w:val="22"/>
        </w:rPr>
        <w:t xml:space="preserve"> develop</w:t>
      </w:r>
      <w:r w:rsidRPr="008F15B2">
        <w:rPr>
          <w:rFonts w:ascii="Cambria" w:hAnsi="Cambria"/>
          <w:i/>
          <w:iCs/>
          <w:sz w:val="22"/>
          <w:szCs w:val="22"/>
        </w:rPr>
        <w:t>ing</w:t>
      </w:r>
      <w:r w:rsidR="00491D40" w:rsidRPr="008F15B2">
        <w:rPr>
          <w:rFonts w:ascii="Cambria" w:hAnsi="Cambria"/>
          <w:i/>
          <w:iCs/>
          <w:sz w:val="22"/>
          <w:szCs w:val="22"/>
        </w:rPr>
        <w:t xml:space="preserve"> MTIs</w:t>
      </w:r>
      <w:r w:rsidRPr="008F15B2">
        <w:rPr>
          <w:rFonts w:ascii="Cambria" w:hAnsi="Cambria"/>
          <w:i/>
          <w:iCs/>
          <w:sz w:val="22"/>
          <w:szCs w:val="22"/>
        </w:rPr>
        <w:t xml:space="preserve"> needs </w:t>
      </w:r>
      <w:r w:rsidR="00491D40" w:rsidRPr="008F15B2">
        <w:rPr>
          <w:rFonts w:ascii="Cambria" w:hAnsi="Cambria"/>
          <w:i/>
          <w:iCs/>
          <w:sz w:val="22"/>
          <w:szCs w:val="22"/>
        </w:rPr>
        <w:t>to</w:t>
      </w:r>
      <w:r w:rsidRPr="008F15B2">
        <w:rPr>
          <w:rFonts w:ascii="Cambria" w:hAnsi="Cambria"/>
          <w:i/>
          <w:iCs/>
          <w:sz w:val="22"/>
          <w:szCs w:val="22"/>
        </w:rPr>
        <w:t xml:space="preserve"> be</w:t>
      </w:r>
      <w:r w:rsidR="00491D40" w:rsidRPr="008F15B2">
        <w:rPr>
          <w:rFonts w:ascii="Cambria" w:hAnsi="Cambria"/>
          <w:i/>
          <w:iCs/>
          <w:sz w:val="22"/>
          <w:szCs w:val="22"/>
        </w:rPr>
        <w:t xml:space="preserve"> sit</w:t>
      </w:r>
      <w:r w:rsidRPr="008F15B2">
        <w:rPr>
          <w:rFonts w:ascii="Cambria" w:hAnsi="Cambria"/>
          <w:i/>
          <w:iCs/>
          <w:sz w:val="22"/>
          <w:szCs w:val="22"/>
        </w:rPr>
        <w:t>ting</w:t>
      </w:r>
      <w:r w:rsidR="00491D40" w:rsidRPr="008F15B2">
        <w:rPr>
          <w:rFonts w:ascii="Cambria" w:hAnsi="Cambria"/>
          <w:i/>
          <w:iCs/>
          <w:sz w:val="22"/>
          <w:szCs w:val="22"/>
        </w:rPr>
        <w:t xml:space="preserve"> down with parties (C&amp;S and RA) and discuss</w:t>
      </w:r>
      <w:r w:rsidRPr="008F15B2">
        <w:rPr>
          <w:rFonts w:ascii="Cambria" w:hAnsi="Cambria"/>
          <w:i/>
          <w:iCs/>
          <w:sz w:val="22"/>
          <w:szCs w:val="22"/>
        </w:rPr>
        <w:t>ing</w:t>
      </w:r>
      <w:r w:rsidR="00491D40" w:rsidRPr="008F15B2">
        <w:rPr>
          <w:rFonts w:ascii="Cambria" w:hAnsi="Cambria"/>
          <w:i/>
          <w:iCs/>
          <w:sz w:val="22"/>
          <w:szCs w:val="22"/>
        </w:rPr>
        <w:t xml:space="preserve"> what augments, what fills gaps, </w:t>
      </w:r>
      <w:r w:rsidRPr="008F15B2">
        <w:rPr>
          <w:rFonts w:ascii="Cambria" w:hAnsi="Cambria"/>
          <w:i/>
          <w:iCs/>
          <w:sz w:val="22"/>
          <w:szCs w:val="22"/>
        </w:rPr>
        <w:t xml:space="preserve">and </w:t>
      </w:r>
      <w:r w:rsidR="00491D40" w:rsidRPr="008F15B2">
        <w:rPr>
          <w:rFonts w:ascii="Cambria" w:hAnsi="Cambria"/>
          <w:i/>
          <w:iCs/>
          <w:sz w:val="22"/>
          <w:szCs w:val="22"/>
        </w:rPr>
        <w:t>what adds</w:t>
      </w:r>
      <w:r w:rsidRPr="008F15B2">
        <w:rPr>
          <w:rFonts w:ascii="Cambria" w:hAnsi="Cambria"/>
          <w:i/>
          <w:iCs/>
          <w:sz w:val="22"/>
          <w:szCs w:val="22"/>
        </w:rPr>
        <w:t xml:space="preserve"> value</w:t>
      </w:r>
      <w:r w:rsidR="00491D40" w:rsidRPr="008F15B2">
        <w:rPr>
          <w:rFonts w:ascii="Cambria" w:hAnsi="Cambria"/>
          <w:i/>
          <w:iCs/>
          <w:sz w:val="22"/>
          <w:szCs w:val="22"/>
        </w:rPr>
        <w:t xml:space="preserve">. </w:t>
      </w:r>
      <w:r w:rsidR="00EC09F3" w:rsidRPr="008F15B2">
        <w:rPr>
          <w:rFonts w:ascii="Cambria" w:hAnsi="Cambria"/>
          <w:i/>
          <w:iCs/>
          <w:sz w:val="22"/>
          <w:szCs w:val="22"/>
        </w:rPr>
        <w:t xml:space="preserve">This is clear in the Decision. </w:t>
      </w:r>
      <w:r w:rsidRPr="008F15B2">
        <w:rPr>
          <w:rFonts w:ascii="Cambria" w:hAnsi="Cambria"/>
          <w:i/>
          <w:iCs/>
          <w:sz w:val="22"/>
          <w:szCs w:val="22"/>
        </w:rPr>
        <w:t>The A</w:t>
      </w:r>
      <w:r w:rsidR="00491D40" w:rsidRPr="008F15B2">
        <w:rPr>
          <w:rFonts w:ascii="Cambria" w:hAnsi="Cambria"/>
          <w:i/>
          <w:iCs/>
          <w:sz w:val="22"/>
          <w:szCs w:val="22"/>
        </w:rPr>
        <w:t xml:space="preserve">dministrator and other parties need to discuss </w:t>
      </w:r>
      <w:r w:rsidRPr="008F15B2">
        <w:rPr>
          <w:rFonts w:ascii="Cambria" w:hAnsi="Cambria"/>
          <w:i/>
          <w:iCs/>
          <w:sz w:val="22"/>
          <w:szCs w:val="22"/>
        </w:rPr>
        <w:t xml:space="preserve">the </w:t>
      </w:r>
      <w:r w:rsidR="00491D40" w:rsidRPr="008F15B2">
        <w:rPr>
          <w:rFonts w:ascii="Cambria" w:hAnsi="Cambria"/>
          <w:i/>
          <w:iCs/>
          <w:sz w:val="22"/>
          <w:szCs w:val="22"/>
        </w:rPr>
        <w:t>impact to CE</w:t>
      </w:r>
      <w:r w:rsidR="00EC09F3" w:rsidRPr="008F15B2">
        <w:rPr>
          <w:rFonts w:ascii="Cambria" w:hAnsi="Cambria"/>
          <w:i/>
          <w:iCs/>
          <w:sz w:val="22"/>
          <w:szCs w:val="22"/>
        </w:rPr>
        <w:t xml:space="preserve"> and implementation</w:t>
      </w:r>
      <w:r w:rsidR="00491D40" w:rsidRPr="008F15B2">
        <w:rPr>
          <w:rFonts w:ascii="Cambria" w:hAnsi="Cambria"/>
          <w:i/>
          <w:iCs/>
          <w:sz w:val="22"/>
          <w:szCs w:val="22"/>
        </w:rPr>
        <w:t xml:space="preserve">. </w:t>
      </w:r>
      <w:r w:rsidRPr="008F15B2">
        <w:rPr>
          <w:rFonts w:ascii="Cambria" w:hAnsi="Cambria"/>
          <w:i/>
          <w:iCs/>
          <w:sz w:val="22"/>
          <w:szCs w:val="22"/>
        </w:rPr>
        <w:t xml:space="preserve">Ultimately, the </w:t>
      </w:r>
      <w:r w:rsidR="00491D40" w:rsidRPr="008F15B2">
        <w:rPr>
          <w:rFonts w:ascii="Cambria" w:hAnsi="Cambria"/>
          <w:i/>
          <w:iCs/>
          <w:sz w:val="22"/>
          <w:szCs w:val="22"/>
        </w:rPr>
        <w:t>MTA needs to decide if</w:t>
      </w:r>
      <w:r w:rsidR="00EC09F3" w:rsidRPr="008F15B2">
        <w:rPr>
          <w:rFonts w:ascii="Cambria" w:hAnsi="Cambria"/>
          <w:i/>
          <w:iCs/>
          <w:sz w:val="22"/>
          <w:szCs w:val="22"/>
        </w:rPr>
        <w:t xml:space="preserve"> a given MTI fits within the portfolio </w:t>
      </w:r>
    </w:p>
    <w:p w14:paraId="45E87125" w14:textId="6939467E" w:rsidR="00491D40" w:rsidRPr="008F15B2" w:rsidRDefault="00F603C2" w:rsidP="00FF0ED2">
      <w:pPr>
        <w:pStyle w:val="ListParagraph"/>
        <w:numPr>
          <w:ilvl w:val="1"/>
          <w:numId w:val="22"/>
        </w:numPr>
        <w:rPr>
          <w:rFonts w:ascii="Cambria" w:hAnsi="Cambria"/>
          <w:i/>
          <w:iCs/>
          <w:sz w:val="22"/>
          <w:szCs w:val="22"/>
        </w:rPr>
      </w:pPr>
      <w:r w:rsidRPr="008F15B2">
        <w:rPr>
          <w:rFonts w:ascii="Cambria" w:hAnsi="Cambria"/>
          <w:i/>
          <w:iCs/>
          <w:sz w:val="22"/>
          <w:szCs w:val="22"/>
        </w:rPr>
        <w:t>The theory is that MTIs create new savings opportunities where they may not have existed before. So rather than a zero sum game whereby MTIs would be taking savings away from RAs, the theory is that MTIs may enable more RA</w:t>
      </w:r>
      <w:r w:rsidR="00470CC5" w:rsidRPr="008F15B2">
        <w:rPr>
          <w:rFonts w:ascii="Cambria" w:hAnsi="Cambria"/>
          <w:i/>
          <w:iCs/>
          <w:sz w:val="22"/>
          <w:szCs w:val="22"/>
        </w:rPr>
        <w:t>s</w:t>
      </w:r>
      <w:r w:rsidRPr="008F15B2">
        <w:rPr>
          <w:rFonts w:ascii="Cambria" w:hAnsi="Cambria"/>
          <w:i/>
          <w:iCs/>
          <w:sz w:val="22"/>
          <w:szCs w:val="22"/>
        </w:rPr>
        <w:t xml:space="preserve"> savings </w:t>
      </w:r>
    </w:p>
    <w:p w14:paraId="23556FAE" w14:textId="5396A020" w:rsidR="00491D40" w:rsidRPr="008F15B2" w:rsidRDefault="002F77D8" w:rsidP="00491D40">
      <w:pPr>
        <w:pStyle w:val="ListParagraph"/>
        <w:numPr>
          <w:ilvl w:val="0"/>
          <w:numId w:val="22"/>
        </w:numPr>
        <w:rPr>
          <w:rFonts w:ascii="Cambria" w:hAnsi="Cambria"/>
          <w:sz w:val="22"/>
          <w:szCs w:val="22"/>
        </w:rPr>
      </w:pPr>
      <w:r w:rsidRPr="008F15B2">
        <w:rPr>
          <w:rFonts w:ascii="Cambria" w:hAnsi="Cambria"/>
          <w:sz w:val="22"/>
          <w:szCs w:val="22"/>
        </w:rPr>
        <w:t>We</w:t>
      </w:r>
      <w:r w:rsidR="00491D40" w:rsidRPr="008F15B2">
        <w:rPr>
          <w:rFonts w:ascii="Cambria" w:hAnsi="Cambria"/>
          <w:sz w:val="22"/>
          <w:szCs w:val="22"/>
        </w:rPr>
        <w:t xml:space="preserve"> know there</w:t>
      </w:r>
      <w:r w:rsidRPr="008F15B2">
        <w:rPr>
          <w:rFonts w:ascii="Cambria" w:hAnsi="Cambria"/>
          <w:sz w:val="22"/>
          <w:szCs w:val="22"/>
        </w:rPr>
        <w:t xml:space="preserve"> are</w:t>
      </w:r>
      <w:r w:rsidR="00491D40" w:rsidRPr="008F15B2">
        <w:rPr>
          <w:rFonts w:ascii="Cambria" w:hAnsi="Cambria"/>
          <w:sz w:val="22"/>
          <w:szCs w:val="22"/>
        </w:rPr>
        <w:t xml:space="preserve"> issues with CE </w:t>
      </w:r>
      <w:r w:rsidRPr="008F15B2">
        <w:rPr>
          <w:rFonts w:ascii="Cambria" w:hAnsi="Cambria"/>
          <w:sz w:val="22"/>
          <w:szCs w:val="22"/>
        </w:rPr>
        <w:t>in the</w:t>
      </w:r>
      <w:r w:rsidR="00491D40" w:rsidRPr="008F15B2">
        <w:rPr>
          <w:rFonts w:ascii="Cambria" w:hAnsi="Cambria"/>
          <w:sz w:val="22"/>
          <w:szCs w:val="22"/>
        </w:rPr>
        <w:t xml:space="preserve"> RA framework, </w:t>
      </w:r>
      <w:r w:rsidRPr="008F15B2">
        <w:rPr>
          <w:rFonts w:ascii="Cambria" w:hAnsi="Cambria"/>
          <w:sz w:val="22"/>
          <w:szCs w:val="22"/>
        </w:rPr>
        <w:t>such as non</w:t>
      </w:r>
      <w:r w:rsidR="00491D40" w:rsidRPr="008F15B2">
        <w:rPr>
          <w:rFonts w:ascii="Cambria" w:hAnsi="Cambria"/>
          <w:sz w:val="22"/>
          <w:szCs w:val="22"/>
        </w:rPr>
        <w:t>-RA</w:t>
      </w:r>
      <w:r w:rsidRPr="008F15B2">
        <w:rPr>
          <w:rFonts w:ascii="Cambria" w:hAnsi="Cambria"/>
          <w:sz w:val="22"/>
          <w:szCs w:val="22"/>
        </w:rPr>
        <w:t xml:space="preserve"> programs</w:t>
      </w:r>
      <w:r w:rsidR="00491D40" w:rsidRPr="008F15B2">
        <w:rPr>
          <w:rFonts w:ascii="Cambria" w:hAnsi="Cambria"/>
          <w:sz w:val="22"/>
          <w:szCs w:val="22"/>
        </w:rPr>
        <w:t xml:space="preserve"> that are included in </w:t>
      </w:r>
      <w:r w:rsidRPr="008F15B2">
        <w:rPr>
          <w:rFonts w:ascii="Cambria" w:hAnsi="Cambria"/>
          <w:sz w:val="22"/>
          <w:szCs w:val="22"/>
        </w:rPr>
        <w:t xml:space="preserve">CE </w:t>
      </w:r>
      <w:r w:rsidR="00491D40" w:rsidRPr="008F15B2">
        <w:rPr>
          <w:rFonts w:ascii="Cambria" w:hAnsi="Cambria"/>
          <w:sz w:val="22"/>
          <w:szCs w:val="22"/>
        </w:rPr>
        <w:t>framework</w:t>
      </w:r>
      <w:r w:rsidRPr="008F15B2">
        <w:rPr>
          <w:rFonts w:ascii="Cambria" w:hAnsi="Cambria"/>
          <w:sz w:val="22"/>
          <w:szCs w:val="22"/>
        </w:rPr>
        <w:t>. B</w:t>
      </w:r>
      <w:r w:rsidR="00491D40" w:rsidRPr="008F15B2">
        <w:rPr>
          <w:rFonts w:ascii="Cambria" w:hAnsi="Cambria"/>
          <w:sz w:val="22"/>
          <w:szCs w:val="22"/>
        </w:rPr>
        <w:t xml:space="preserve">ecause </w:t>
      </w:r>
      <w:r w:rsidR="00E25707" w:rsidRPr="008F15B2">
        <w:rPr>
          <w:rFonts w:ascii="Cambria" w:hAnsi="Cambria"/>
          <w:sz w:val="22"/>
          <w:szCs w:val="22"/>
        </w:rPr>
        <w:t xml:space="preserve">an </w:t>
      </w:r>
      <w:r w:rsidR="00491D40" w:rsidRPr="008F15B2">
        <w:rPr>
          <w:rFonts w:ascii="Cambria" w:hAnsi="Cambria"/>
          <w:sz w:val="22"/>
          <w:szCs w:val="22"/>
        </w:rPr>
        <w:t xml:space="preserve">MTI doesn’t have </w:t>
      </w:r>
      <w:r w:rsidR="00372405" w:rsidRPr="008F15B2">
        <w:rPr>
          <w:rFonts w:ascii="Cambria" w:hAnsi="Cambria"/>
          <w:sz w:val="22"/>
          <w:szCs w:val="22"/>
        </w:rPr>
        <w:t xml:space="preserve">the same </w:t>
      </w:r>
      <w:r w:rsidR="00491D40" w:rsidRPr="008F15B2">
        <w:rPr>
          <w:rFonts w:ascii="Cambria" w:hAnsi="Cambria"/>
          <w:sz w:val="22"/>
          <w:szCs w:val="22"/>
        </w:rPr>
        <w:t xml:space="preserve">CE requirement, </w:t>
      </w:r>
      <w:r w:rsidRPr="008F15B2">
        <w:rPr>
          <w:rFonts w:ascii="Cambria" w:hAnsi="Cambria"/>
          <w:sz w:val="22"/>
          <w:szCs w:val="22"/>
        </w:rPr>
        <w:t xml:space="preserve">we </w:t>
      </w:r>
      <w:r w:rsidR="00491D40" w:rsidRPr="008F15B2">
        <w:rPr>
          <w:rFonts w:ascii="Cambria" w:hAnsi="Cambria"/>
          <w:sz w:val="22"/>
          <w:szCs w:val="22"/>
        </w:rPr>
        <w:t xml:space="preserve">need to be careful to </w:t>
      </w:r>
      <w:r w:rsidR="007676B4" w:rsidRPr="008F15B2">
        <w:rPr>
          <w:rFonts w:ascii="Cambria" w:hAnsi="Cambria"/>
          <w:sz w:val="22"/>
          <w:szCs w:val="22"/>
        </w:rPr>
        <w:t>ensure MTI</w:t>
      </w:r>
      <w:r w:rsidR="00E25707" w:rsidRPr="008F15B2">
        <w:rPr>
          <w:rFonts w:ascii="Cambria" w:hAnsi="Cambria"/>
          <w:sz w:val="22"/>
          <w:szCs w:val="22"/>
        </w:rPr>
        <w:t xml:space="preserve">s </w:t>
      </w:r>
      <w:r w:rsidR="007676B4" w:rsidRPr="008F15B2">
        <w:rPr>
          <w:rFonts w:ascii="Cambria" w:hAnsi="Cambria"/>
          <w:sz w:val="22"/>
          <w:szCs w:val="22"/>
        </w:rPr>
        <w:t>don’t get excluded based on RA programs and CE issues.</w:t>
      </w:r>
      <w:r w:rsidR="007676B4" w:rsidRPr="00E25707">
        <w:rPr>
          <w:rFonts w:ascii="Cambria" w:hAnsi="Cambria"/>
          <w:sz w:val="22"/>
          <w:szCs w:val="22"/>
        </w:rPr>
        <w:t xml:space="preserve"> </w:t>
      </w:r>
    </w:p>
    <w:p w14:paraId="6C6646C9" w14:textId="46095BA4" w:rsidR="00491D40" w:rsidRPr="002365AF" w:rsidRDefault="007676B4" w:rsidP="00491D40">
      <w:pPr>
        <w:pStyle w:val="ListParagraph"/>
        <w:numPr>
          <w:ilvl w:val="1"/>
          <w:numId w:val="22"/>
        </w:numPr>
        <w:rPr>
          <w:rFonts w:ascii="Cambria" w:hAnsi="Cambria"/>
          <w:i/>
          <w:iCs/>
          <w:sz w:val="22"/>
          <w:szCs w:val="22"/>
        </w:rPr>
      </w:pPr>
      <w:r w:rsidRPr="008F15B2">
        <w:rPr>
          <w:rFonts w:ascii="Cambria" w:hAnsi="Cambria"/>
          <w:i/>
          <w:iCs/>
          <w:sz w:val="22"/>
          <w:szCs w:val="22"/>
        </w:rPr>
        <w:t xml:space="preserve">J. Raab responded that CAEECC has been </w:t>
      </w:r>
      <w:r w:rsidR="00491D40" w:rsidRPr="008F15B2">
        <w:rPr>
          <w:rFonts w:ascii="Cambria" w:hAnsi="Cambria"/>
          <w:i/>
          <w:iCs/>
          <w:sz w:val="22"/>
          <w:szCs w:val="22"/>
        </w:rPr>
        <w:t xml:space="preserve">given some leeway </w:t>
      </w:r>
      <w:r w:rsidRPr="008F15B2">
        <w:rPr>
          <w:rFonts w:ascii="Cambria" w:hAnsi="Cambria"/>
          <w:i/>
          <w:iCs/>
          <w:sz w:val="22"/>
          <w:szCs w:val="22"/>
        </w:rPr>
        <w:t xml:space="preserve">by the Commission </w:t>
      </w:r>
      <w:r w:rsidR="00491D40" w:rsidRPr="008F15B2">
        <w:rPr>
          <w:rFonts w:ascii="Cambria" w:hAnsi="Cambria"/>
          <w:i/>
          <w:iCs/>
          <w:sz w:val="22"/>
          <w:szCs w:val="22"/>
        </w:rPr>
        <w:t>to look at CE</w:t>
      </w:r>
      <w:r w:rsidRPr="008F15B2">
        <w:rPr>
          <w:rFonts w:ascii="Cambria" w:hAnsi="Cambria"/>
          <w:i/>
          <w:iCs/>
          <w:sz w:val="22"/>
          <w:szCs w:val="22"/>
        </w:rPr>
        <w:t xml:space="preserve"> for MTI, including proposals that might deviate from</w:t>
      </w:r>
      <w:r w:rsidRPr="002365AF">
        <w:rPr>
          <w:rFonts w:ascii="Cambria" w:hAnsi="Cambria"/>
          <w:i/>
          <w:iCs/>
          <w:sz w:val="22"/>
          <w:szCs w:val="22"/>
        </w:rPr>
        <w:t xml:space="preserve"> RA CE tests. CE has the potential to be on the MTWG Part II agenda if ED wants CAEECC to explore the topic. CAEECC has expressed willingness in engaging in CE more generally, but that’s a separate docket for now. </w:t>
      </w:r>
    </w:p>
    <w:p w14:paraId="41605789" w14:textId="604AA722" w:rsidR="00491D40" w:rsidRPr="002365AF" w:rsidRDefault="002F77D8" w:rsidP="00491D40">
      <w:pPr>
        <w:pStyle w:val="ListParagraph"/>
        <w:numPr>
          <w:ilvl w:val="0"/>
          <w:numId w:val="22"/>
        </w:numPr>
        <w:rPr>
          <w:rFonts w:ascii="Cambria" w:hAnsi="Cambria"/>
          <w:sz w:val="22"/>
          <w:szCs w:val="22"/>
        </w:rPr>
      </w:pPr>
      <w:r w:rsidRPr="002365AF">
        <w:rPr>
          <w:rFonts w:ascii="Cambria" w:hAnsi="Cambria"/>
          <w:sz w:val="22"/>
          <w:szCs w:val="22"/>
        </w:rPr>
        <w:t xml:space="preserve">On slide 6, </w:t>
      </w:r>
      <w:r w:rsidR="00491D40" w:rsidRPr="002365AF">
        <w:rPr>
          <w:rFonts w:ascii="Cambria" w:hAnsi="Cambria"/>
          <w:sz w:val="22"/>
          <w:szCs w:val="22"/>
        </w:rPr>
        <w:t xml:space="preserve">consider adding “per units” </w:t>
      </w:r>
      <w:r w:rsidRPr="002365AF">
        <w:rPr>
          <w:rFonts w:ascii="Cambria" w:hAnsi="Cambria"/>
          <w:sz w:val="22"/>
          <w:szCs w:val="22"/>
        </w:rPr>
        <w:t>to clarify the savings framework. Also,</w:t>
      </w:r>
      <w:r w:rsidR="00491D40" w:rsidRPr="002365AF">
        <w:rPr>
          <w:rFonts w:ascii="Cambria" w:hAnsi="Cambria"/>
          <w:sz w:val="22"/>
          <w:szCs w:val="22"/>
        </w:rPr>
        <w:t xml:space="preserve"> how would</w:t>
      </w:r>
      <w:r w:rsidRPr="002365AF">
        <w:rPr>
          <w:rFonts w:ascii="Cambria" w:hAnsi="Cambria"/>
          <w:sz w:val="22"/>
          <w:szCs w:val="22"/>
        </w:rPr>
        <w:t xml:space="preserve"> this framework</w:t>
      </w:r>
      <w:r w:rsidR="00491D40" w:rsidRPr="002365AF">
        <w:rPr>
          <w:rFonts w:ascii="Cambria" w:hAnsi="Cambria"/>
          <w:sz w:val="22"/>
          <w:szCs w:val="22"/>
        </w:rPr>
        <w:t xml:space="preserve"> work for metered</w:t>
      </w:r>
      <w:r w:rsidR="007676B4" w:rsidRPr="002365AF">
        <w:rPr>
          <w:rFonts w:ascii="Cambria" w:hAnsi="Cambria"/>
          <w:sz w:val="22"/>
          <w:szCs w:val="22"/>
        </w:rPr>
        <w:t xml:space="preserve"> or </w:t>
      </w:r>
      <w:r w:rsidR="00491D40" w:rsidRPr="002365AF">
        <w:rPr>
          <w:rFonts w:ascii="Cambria" w:hAnsi="Cambria"/>
          <w:sz w:val="22"/>
          <w:szCs w:val="22"/>
        </w:rPr>
        <w:t>deemed savings</w:t>
      </w:r>
      <w:r w:rsidR="000B334B" w:rsidRPr="002365AF">
        <w:rPr>
          <w:rFonts w:ascii="Cambria" w:hAnsi="Cambria"/>
          <w:sz w:val="22"/>
          <w:szCs w:val="22"/>
        </w:rPr>
        <w:t>?</w:t>
      </w:r>
    </w:p>
    <w:p w14:paraId="2728551B" w14:textId="3A9ED443" w:rsidR="00491D40" w:rsidRPr="002365AF" w:rsidRDefault="002F77D8" w:rsidP="00491D40">
      <w:pPr>
        <w:pStyle w:val="ListParagraph"/>
        <w:numPr>
          <w:ilvl w:val="1"/>
          <w:numId w:val="22"/>
        </w:numPr>
        <w:rPr>
          <w:rFonts w:ascii="Cambria" w:hAnsi="Cambria"/>
          <w:i/>
          <w:iCs/>
          <w:sz w:val="22"/>
          <w:szCs w:val="22"/>
        </w:rPr>
      </w:pPr>
      <w:r w:rsidRPr="002365AF">
        <w:rPr>
          <w:rFonts w:ascii="Cambria" w:hAnsi="Cambria"/>
          <w:i/>
          <w:iCs/>
          <w:sz w:val="22"/>
          <w:szCs w:val="22"/>
        </w:rPr>
        <w:t>If the savings ar</w:t>
      </w:r>
      <w:r w:rsidR="00491D40" w:rsidRPr="002365AF">
        <w:rPr>
          <w:rFonts w:ascii="Cambria" w:hAnsi="Cambria"/>
          <w:i/>
          <w:iCs/>
          <w:sz w:val="22"/>
          <w:szCs w:val="22"/>
        </w:rPr>
        <w:t>e reported in CEDARS, then this framework would still apply</w:t>
      </w:r>
    </w:p>
    <w:p w14:paraId="54259546" w14:textId="68047305" w:rsidR="00787988" w:rsidRPr="002365AF" w:rsidRDefault="00787988" w:rsidP="00787988">
      <w:pPr>
        <w:rPr>
          <w:rFonts w:ascii="Cambria" w:hAnsi="Cambria"/>
          <w:bCs/>
        </w:rPr>
      </w:pPr>
    </w:p>
    <w:p w14:paraId="06BCC10F" w14:textId="2E5FF352" w:rsidR="00286B06" w:rsidRPr="002365AF" w:rsidRDefault="00372405" w:rsidP="00787988">
      <w:pPr>
        <w:rPr>
          <w:rFonts w:ascii="Cambria" w:hAnsi="Cambria"/>
          <w:bCs/>
        </w:rPr>
      </w:pPr>
      <w:r w:rsidRPr="007B33A4">
        <w:rPr>
          <w:rFonts w:ascii="Cambria" w:hAnsi="Cambria"/>
          <w:b/>
          <w:i/>
          <w:iCs/>
        </w:rPr>
        <w:t xml:space="preserve">RAs/MTIs </w:t>
      </w:r>
      <w:r w:rsidR="00E462AB" w:rsidRPr="00880B7E">
        <w:rPr>
          <w:rFonts w:ascii="Cambria" w:hAnsi="Cambria"/>
          <w:b/>
          <w:bCs/>
          <w:i/>
          <w:iCs/>
        </w:rPr>
        <w:t>Savings</w:t>
      </w:r>
      <w:r w:rsidR="00E462AB" w:rsidRPr="002365AF">
        <w:rPr>
          <w:rFonts w:ascii="Cambria" w:hAnsi="Cambria"/>
          <w:b/>
          <w:bCs/>
          <w:i/>
          <w:iCs/>
        </w:rPr>
        <w:t xml:space="preserve"> Attribution</w:t>
      </w:r>
      <w:r w:rsidR="007676B4" w:rsidRPr="002365AF">
        <w:rPr>
          <w:rFonts w:ascii="Cambria" w:hAnsi="Cambria"/>
          <w:bCs/>
        </w:rPr>
        <w:t xml:space="preserve">: </w:t>
      </w:r>
    </w:p>
    <w:p w14:paraId="063FF0C9" w14:textId="3E64D500" w:rsidR="00E25707" w:rsidRPr="004B68EE" w:rsidRDefault="00674AF3" w:rsidP="00E25707">
      <w:pPr>
        <w:rPr>
          <w:rFonts w:ascii="Cambria" w:hAnsi="Cambria"/>
          <w:bCs/>
          <w:color w:val="000000" w:themeColor="text1"/>
          <w:sz w:val="22"/>
          <w:szCs w:val="22"/>
        </w:rPr>
      </w:pPr>
      <w:r w:rsidRPr="004B68EE">
        <w:rPr>
          <w:rFonts w:ascii="Cambria" w:hAnsi="Cambria"/>
          <w:bCs/>
          <w:color w:val="000000" w:themeColor="text1"/>
          <w:sz w:val="22"/>
          <w:szCs w:val="22"/>
        </w:rPr>
        <w:t xml:space="preserve">J. </w:t>
      </w:r>
      <w:proofErr w:type="spellStart"/>
      <w:r w:rsidRPr="004B68EE">
        <w:rPr>
          <w:rFonts w:ascii="Cambria" w:hAnsi="Cambria"/>
          <w:bCs/>
          <w:color w:val="000000" w:themeColor="text1"/>
          <w:sz w:val="22"/>
          <w:szCs w:val="22"/>
        </w:rPr>
        <w:t>Raab</w:t>
      </w:r>
      <w:proofErr w:type="spellEnd"/>
      <w:r w:rsidRPr="004B68EE">
        <w:rPr>
          <w:rFonts w:ascii="Cambria" w:hAnsi="Cambria"/>
          <w:bCs/>
          <w:color w:val="000000" w:themeColor="text1"/>
          <w:sz w:val="22"/>
          <w:szCs w:val="22"/>
        </w:rPr>
        <w:t xml:space="preserve"> </w:t>
      </w:r>
      <w:r w:rsidR="00E25707" w:rsidRPr="004B68EE">
        <w:rPr>
          <w:rFonts w:ascii="Cambria" w:hAnsi="Cambria"/>
          <w:bCs/>
          <w:color w:val="000000" w:themeColor="text1"/>
          <w:sz w:val="22"/>
          <w:szCs w:val="22"/>
        </w:rPr>
        <w:t xml:space="preserve">explained that the Savings sub-WG is getting more convergence on RAs than C&amp;S, and </w:t>
      </w:r>
    </w:p>
    <w:p w14:paraId="111321E3" w14:textId="42778E36" w:rsidR="00674AF3" w:rsidRPr="004B68EE" w:rsidRDefault="00674AF3" w:rsidP="00787988">
      <w:pPr>
        <w:rPr>
          <w:rFonts w:ascii="Cambria" w:hAnsi="Cambria"/>
          <w:bCs/>
          <w:color w:val="000000" w:themeColor="text1"/>
          <w:sz w:val="22"/>
          <w:szCs w:val="22"/>
        </w:rPr>
      </w:pPr>
      <w:r w:rsidRPr="004B68EE">
        <w:rPr>
          <w:rFonts w:ascii="Cambria" w:hAnsi="Cambria"/>
          <w:bCs/>
          <w:color w:val="000000" w:themeColor="text1"/>
          <w:sz w:val="22"/>
          <w:szCs w:val="22"/>
        </w:rPr>
        <w:t xml:space="preserve">summarized the </w:t>
      </w:r>
      <w:r w:rsidRPr="004B68EE">
        <w:rPr>
          <w:rFonts w:ascii="Cambria" w:hAnsi="Cambria"/>
          <w:b/>
          <w:i/>
          <w:iCs/>
          <w:color w:val="000000" w:themeColor="text1"/>
          <w:sz w:val="22"/>
          <w:szCs w:val="22"/>
        </w:rPr>
        <w:t>proposal</w:t>
      </w:r>
      <w:r w:rsidRPr="004B68EE">
        <w:rPr>
          <w:rFonts w:ascii="Cambria" w:hAnsi="Cambria"/>
          <w:bCs/>
          <w:color w:val="000000" w:themeColor="text1"/>
          <w:sz w:val="22"/>
          <w:szCs w:val="22"/>
        </w:rPr>
        <w:t xml:space="preserve">: </w:t>
      </w:r>
      <w:r w:rsidRPr="004B68EE">
        <w:rPr>
          <w:rFonts w:ascii="Cambria" w:hAnsi="Cambria"/>
          <w:b/>
          <w:i/>
          <w:iCs/>
          <w:color w:val="000000" w:themeColor="text1"/>
          <w:sz w:val="22"/>
          <w:szCs w:val="22"/>
        </w:rPr>
        <w:t>subtract RA</w:t>
      </w:r>
      <w:r w:rsidR="00470CC5" w:rsidRPr="004B68EE">
        <w:rPr>
          <w:rFonts w:ascii="Cambria" w:hAnsi="Cambria"/>
          <w:b/>
          <w:i/>
          <w:iCs/>
          <w:color w:val="000000" w:themeColor="text1"/>
          <w:sz w:val="22"/>
          <w:szCs w:val="22"/>
        </w:rPr>
        <w:t>s</w:t>
      </w:r>
      <w:r w:rsidRPr="004B68EE">
        <w:rPr>
          <w:rFonts w:ascii="Cambria" w:hAnsi="Cambria"/>
          <w:b/>
          <w:i/>
          <w:iCs/>
          <w:color w:val="000000" w:themeColor="text1"/>
          <w:sz w:val="22"/>
          <w:szCs w:val="22"/>
        </w:rPr>
        <w:t xml:space="preserve"> savings from total savings to establish MT</w:t>
      </w:r>
      <w:r w:rsidR="00470CC5" w:rsidRPr="004B68EE">
        <w:rPr>
          <w:rFonts w:ascii="Cambria" w:hAnsi="Cambria"/>
          <w:b/>
          <w:i/>
          <w:iCs/>
          <w:color w:val="000000" w:themeColor="text1"/>
          <w:sz w:val="22"/>
          <w:szCs w:val="22"/>
        </w:rPr>
        <w:t>I</w:t>
      </w:r>
      <w:r w:rsidRPr="004B68EE">
        <w:rPr>
          <w:rFonts w:ascii="Cambria" w:hAnsi="Cambria"/>
          <w:b/>
          <w:i/>
          <w:iCs/>
          <w:color w:val="000000" w:themeColor="text1"/>
          <w:sz w:val="22"/>
          <w:szCs w:val="22"/>
        </w:rPr>
        <w:t xml:space="preserve"> savings.</w:t>
      </w:r>
      <w:r w:rsidRPr="004B68EE">
        <w:rPr>
          <w:rFonts w:ascii="Cambria" w:hAnsi="Cambria"/>
          <w:bCs/>
          <w:color w:val="000000" w:themeColor="text1"/>
          <w:sz w:val="22"/>
          <w:szCs w:val="22"/>
        </w:rPr>
        <w:t xml:space="preserve"> He </w:t>
      </w:r>
      <w:r w:rsidR="00E25707" w:rsidRPr="004B68EE">
        <w:rPr>
          <w:rFonts w:ascii="Cambria" w:hAnsi="Cambria"/>
          <w:bCs/>
          <w:color w:val="000000" w:themeColor="text1"/>
          <w:sz w:val="22"/>
          <w:szCs w:val="22"/>
        </w:rPr>
        <w:t>asked</w:t>
      </w:r>
      <w:r w:rsidRPr="004B68EE">
        <w:rPr>
          <w:rFonts w:ascii="Cambria" w:hAnsi="Cambria"/>
          <w:bCs/>
          <w:color w:val="000000" w:themeColor="text1"/>
          <w:sz w:val="22"/>
          <w:szCs w:val="22"/>
        </w:rPr>
        <w:t xml:space="preserve"> if </w:t>
      </w:r>
      <w:r w:rsidR="00823419" w:rsidRPr="004B68EE">
        <w:rPr>
          <w:rFonts w:ascii="Cambria" w:hAnsi="Cambria"/>
          <w:bCs/>
          <w:color w:val="000000" w:themeColor="text1"/>
          <w:sz w:val="22"/>
          <w:szCs w:val="22"/>
        </w:rPr>
        <w:t xml:space="preserve">anyone saw </w:t>
      </w:r>
      <w:r w:rsidRPr="004B68EE">
        <w:rPr>
          <w:rFonts w:ascii="Cambria" w:hAnsi="Cambria"/>
          <w:bCs/>
          <w:color w:val="000000" w:themeColor="text1"/>
          <w:sz w:val="22"/>
          <w:szCs w:val="22"/>
        </w:rPr>
        <w:t xml:space="preserve">significant issues </w:t>
      </w:r>
      <w:r w:rsidR="00E25707" w:rsidRPr="004B68EE">
        <w:rPr>
          <w:rFonts w:ascii="Cambria" w:hAnsi="Cambria"/>
          <w:bCs/>
          <w:color w:val="000000" w:themeColor="text1"/>
          <w:sz w:val="22"/>
          <w:szCs w:val="22"/>
        </w:rPr>
        <w:t xml:space="preserve">with the sub-WGs’ proposal </w:t>
      </w:r>
      <w:r w:rsidRPr="004B68EE">
        <w:rPr>
          <w:rFonts w:ascii="Cambria" w:hAnsi="Cambria"/>
          <w:bCs/>
          <w:color w:val="000000" w:themeColor="text1"/>
          <w:sz w:val="22"/>
          <w:szCs w:val="22"/>
        </w:rPr>
        <w:t xml:space="preserve">or </w:t>
      </w:r>
      <w:r w:rsidR="00823419" w:rsidRPr="004B68EE">
        <w:rPr>
          <w:rFonts w:ascii="Cambria" w:hAnsi="Cambria"/>
          <w:bCs/>
          <w:color w:val="000000" w:themeColor="text1"/>
          <w:sz w:val="22"/>
          <w:szCs w:val="22"/>
        </w:rPr>
        <w:t xml:space="preserve">wanted to propose </w:t>
      </w:r>
      <w:r w:rsidRPr="004B68EE">
        <w:rPr>
          <w:rFonts w:ascii="Cambria" w:hAnsi="Cambria"/>
          <w:bCs/>
          <w:color w:val="000000" w:themeColor="text1"/>
          <w:sz w:val="22"/>
          <w:szCs w:val="22"/>
        </w:rPr>
        <w:t>alternatives</w:t>
      </w:r>
      <w:r w:rsidR="00E25707" w:rsidRPr="004B68EE">
        <w:rPr>
          <w:rFonts w:ascii="Cambria" w:hAnsi="Cambria"/>
          <w:bCs/>
          <w:color w:val="000000" w:themeColor="text1"/>
          <w:sz w:val="22"/>
          <w:szCs w:val="22"/>
        </w:rPr>
        <w:t xml:space="preserve">.  Hearing none, he noted there seemed to be agreement on the overall approach subject to further discussion on </w:t>
      </w:r>
      <w:r w:rsidRPr="004B68EE">
        <w:rPr>
          <w:rFonts w:ascii="Cambria" w:hAnsi="Cambria"/>
          <w:bCs/>
          <w:i/>
          <w:iCs/>
          <w:color w:val="000000" w:themeColor="text1"/>
          <w:sz w:val="22"/>
          <w:szCs w:val="22"/>
        </w:rPr>
        <w:t>how to operationalize</w:t>
      </w:r>
      <w:r w:rsidRPr="004B68EE">
        <w:rPr>
          <w:rFonts w:ascii="Cambria" w:hAnsi="Cambria"/>
          <w:bCs/>
          <w:color w:val="000000" w:themeColor="text1"/>
          <w:sz w:val="22"/>
          <w:szCs w:val="22"/>
        </w:rPr>
        <w:t xml:space="preserve"> </w:t>
      </w:r>
      <w:r w:rsidR="00E25707" w:rsidRPr="004B68EE">
        <w:rPr>
          <w:rFonts w:ascii="Cambria" w:hAnsi="Cambria"/>
          <w:bCs/>
          <w:color w:val="000000" w:themeColor="text1"/>
          <w:sz w:val="22"/>
          <w:szCs w:val="22"/>
        </w:rPr>
        <w:t>it</w:t>
      </w:r>
      <w:r w:rsidR="00E25707" w:rsidRPr="004B68EE">
        <w:rPr>
          <w:rFonts w:ascii="Cambria" w:hAnsi="Cambria"/>
          <w:bCs/>
          <w:i/>
          <w:iCs/>
          <w:color w:val="000000" w:themeColor="text1"/>
          <w:sz w:val="22"/>
          <w:szCs w:val="22"/>
        </w:rPr>
        <w:t xml:space="preserve">.  </w:t>
      </w:r>
      <w:r w:rsidR="00E25707" w:rsidRPr="004B68EE">
        <w:rPr>
          <w:rFonts w:ascii="Cambria" w:hAnsi="Cambria"/>
          <w:bCs/>
          <w:color w:val="000000" w:themeColor="text1"/>
          <w:sz w:val="22"/>
          <w:szCs w:val="22"/>
        </w:rPr>
        <w:t xml:space="preserve">He then said that that sub-WG should continue discussions on how to operationalize the approach including the following two issues identified in </w:t>
      </w:r>
      <w:proofErr w:type="spellStart"/>
      <w:proofErr w:type="gramStart"/>
      <w:r w:rsidR="00E25707" w:rsidRPr="004B68EE">
        <w:rPr>
          <w:rFonts w:ascii="Cambria" w:hAnsi="Cambria"/>
          <w:bCs/>
          <w:color w:val="000000" w:themeColor="text1"/>
          <w:sz w:val="22"/>
          <w:szCs w:val="22"/>
        </w:rPr>
        <w:t>M.Garnder’s</w:t>
      </w:r>
      <w:proofErr w:type="spellEnd"/>
      <w:proofErr w:type="gramEnd"/>
      <w:r w:rsidR="00E25707" w:rsidRPr="004B68EE">
        <w:rPr>
          <w:rFonts w:ascii="Cambria" w:hAnsi="Cambria"/>
          <w:bCs/>
          <w:color w:val="000000" w:themeColor="text1"/>
          <w:sz w:val="22"/>
          <w:szCs w:val="22"/>
        </w:rPr>
        <w:t xml:space="preserve"> presentation (summarized below), plus other issues raised in the discussion (above): </w:t>
      </w:r>
    </w:p>
    <w:p w14:paraId="16ECD408" w14:textId="77777777" w:rsidR="00674AF3" w:rsidRPr="004B68EE" w:rsidRDefault="00674AF3" w:rsidP="00787988">
      <w:pPr>
        <w:rPr>
          <w:rFonts w:ascii="Cambria" w:hAnsi="Cambria"/>
          <w:bCs/>
          <w:color w:val="000000" w:themeColor="text1"/>
          <w:sz w:val="22"/>
          <w:szCs w:val="22"/>
        </w:rPr>
      </w:pPr>
    </w:p>
    <w:p w14:paraId="3B7BFF47" w14:textId="77777777" w:rsidR="002F77D8" w:rsidRPr="004B68EE" w:rsidRDefault="002F77D8" w:rsidP="002F77D8">
      <w:pPr>
        <w:numPr>
          <w:ilvl w:val="0"/>
          <w:numId w:val="27"/>
        </w:numPr>
        <w:rPr>
          <w:rFonts w:ascii="Cambria" w:hAnsi="Cambria"/>
          <w:bCs/>
          <w:color w:val="000000" w:themeColor="text1"/>
          <w:sz w:val="22"/>
          <w:szCs w:val="22"/>
        </w:rPr>
      </w:pPr>
      <w:r w:rsidRPr="004B68EE">
        <w:rPr>
          <w:rFonts w:ascii="Cambria" w:hAnsi="Cambria"/>
          <w:bCs/>
          <w:color w:val="000000" w:themeColor="text1"/>
          <w:sz w:val="22"/>
          <w:szCs w:val="22"/>
        </w:rPr>
        <w:t>Is CEDARS the best source for net savings?</w:t>
      </w:r>
    </w:p>
    <w:p w14:paraId="1EFD29ED" w14:textId="4463F59A" w:rsidR="002F77D8" w:rsidRPr="004B68EE" w:rsidRDefault="002F77D8" w:rsidP="002F77D8">
      <w:pPr>
        <w:numPr>
          <w:ilvl w:val="0"/>
          <w:numId w:val="27"/>
        </w:numPr>
        <w:rPr>
          <w:rFonts w:ascii="Cambria" w:hAnsi="Cambria"/>
          <w:bCs/>
          <w:color w:val="000000" w:themeColor="text1"/>
          <w:sz w:val="22"/>
          <w:szCs w:val="22"/>
        </w:rPr>
      </w:pPr>
      <w:r w:rsidRPr="004B68EE">
        <w:rPr>
          <w:rFonts w:ascii="Cambria" w:hAnsi="Cambria"/>
          <w:bCs/>
          <w:color w:val="000000" w:themeColor="text1"/>
          <w:sz w:val="22"/>
          <w:szCs w:val="22"/>
        </w:rPr>
        <w:t>Will “free rider” RA calculations be biased by the MT</w:t>
      </w:r>
      <w:r w:rsidR="00470CC5" w:rsidRPr="004B68EE">
        <w:rPr>
          <w:rFonts w:ascii="Cambria" w:hAnsi="Cambria"/>
          <w:bCs/>
          <w:color w:val="000000" w:themeColor="text1"/>
          <w:sz w:val="22"/>
          <w:szCs w:val="22"/>
        </w:rPr>
        <w:t>I</w:t>
      </w:r>
      <w:r w:rsidRPr="004B68EE">
        <w:rPr>
          <w:rFonts w:ascii="Cambria" w:hAnsi="Cambria"/>
          <w:bCs/>
          <w:color w:val="000000" w:themeColor="text1"/>
          <w:sz w:val="22"/>
          <w:szCs w:val="22"/>
        </w:rPr>
        <w:t xml:space="preserve"> activities?  If so, what can be done?</w:t>
      </w:r>
    </w:p>
    <w:p w14:paraId="713E287C" w14:textId="77777777" w:rsidR="002F77D8" w:rsidRPr="004B68EE" w:rsidRDefault="002F77D8" w:rsidP="002F77D8">
      <w:pPr>
        <w:numPr>
          <w:ilvl w:val="1"/>
          <w:numId w:val="27"/>
        </w:numPr>
        <w:rPr>
          <w:rFonts w:ascii="Cambria" w:hAnsi="Cambria"/>
          <w:bCs/>
          <w:color w:val="000000" w:themeColor="text1"/>
          <w:sz w:val="22"/>
          <w:szCs w:val="22"/>
        </w:rPr>
      </w:pPr>
      <w:r w:rsidRPr="004B68EE">
        <w:rPr>
          <w:rFonts w:ascii="Cambria" w:hAnsi="Cambria"/>
          <w:bCs/>
          <w:color w:val="000000" w:themeColor="text1"/>
          <w:sz w:val="22"/>
          <w:szCs w:val="22"/>
        </w:rPr>
        <w:t>Keep FR rate static so less penalty to RA from a moving market?</w:t>
      </w:r>
    </w:p>
    <w:p w14:paraId="78A41082" w14:textId="77777777" w:rsidR="002F77D8" w:rsidRPr="004B68EE" w:rsidRDefault="002F77D8" w:rsidP="002F77D8">
      <w:pPr>
        <w:numPr>
          <w:ilvl w:val="2"/>
          <w:numId w:val="27"/>
        </w:numPr>
        <w:rPr>
          <w:rFonts w:ascii="Cambria" w:hAnsi="Cambria"/>
          <w:bCs/>
          <w:color w:val="000000" w:themeColor="text1"/>
          <w:sz w:val="22"/>
          <w:szCs w:val="22"/>
        </w:rPr>
      </w:pPr>
      <w:r w:rsidRPr="004B68EE">
        <w:rPr>
          <w:rFonts w:ascii="Cambria" w:hAnsi="Cambria"/>
          <w:bCs/>
          <w:color w:val="000000" w:themeColor="text1"/>
          <w:sz w:val="22"/>
          <w:szCs w:val="22"/>
        </w:rPr>
        <w:t>This is alluded to in Decision (p 159 in requirements for MTI Plan)</w:t>
      </w:r>
    </w:p>
    <w:p w14:paraId="31D7EA0A" w14:textId="11889B0C" w:rsidR="002F77D8" w:rsidRPr="004B68EE" w:rsidRDefault="002F77D8" w:rsidP="00787988">
      <w:pPr>
        <w:numPr>
          <w:ilvl w:val="1"/>
          <w:numId w:val="27"/>
        </w:numPr>
        <w:rPr>
          <w:rFonts w:ascii="Cambria" w:hAnsi="Cambria"/>
          <w:bCs/>
          <w:color w:val="000000" w:themeColor="text1"/>
          <w:sz w:val="22"/>
          <w:szCs w:val="22"/>
        </w:rPr>
      </w:pPr>
      <w:r w:rsidRPr="004B68EE">
        <w:rPr>
          <w:rFonts w:ascii="Cambria" w:hAnsi="Cambria"/>
          <w:bCs/>
          <w:color w:val="000000" w:themeColor="text1"/>
          <w:sz w:val="22"/>
          <w:szCs w:val="22"/>
        </w:rPr>
        <w:t xml:space="preserve">Other ideas? </w:t>
      </w:r>
    </w:p>
    <w:p w14:paraId="67CD293F" w14:textId="32451696" w:rsidR="002F77D8" w:rsidRDefault="002F77D8" w:rsidP="00787988">
      <w:pPr>
        <w:rPr>
          <w:rFonts w:ascii="Cambria" w:hAnsi="Cambria"/>
          <w:bCs/>
          <w:color w:val="FF0000"/>
          <w:sz w:val="22"/>
          <w:szCs w:val="22"/>
        </w:rPr>
      </w:pPr>
    </w:p>
    <w:p w14:paraId="1F805841" w14:textId="19C66E56" w:rsidR="004B68EE" w:rsidRDefault="004B68EE" w:rsidP="00787988">
      <w:pPr>
        <w:rPr>
          <w:rFonts w:ascii="Cambria" w:hAnsi="Cambria"/>
          <w:bCs/>
          <w:color w:val="FF0000"/>
          <w:sz w:val="22"/>
          <w:szCs w:val="22"/>
        </w:rPr>
      </w:pPr>
    </w:p>
    <w:p w14:paraId="6C839FF9" w14:textId="77777777" w:rsidR="004B68EE" w:rsidRPr="002365AF" w:rsidRDefault="004B68EE" w:rsidP="00787988">
      <w:pPr>
        <w:rPr>
          <w:rFonts w:ascii="Cambria" w:hAnsi="Cambria"/>
          <w:bCs/>
        </w:rPr>
      </w:pPr>
    </w:p>
    <w:p w14:paraId="6DBB095C" w14:textId="2BF2D69E" w:rsidR="00787988" w:rsidRPr="002365AF" w:rsidRDefault="00787988" w:rsidP="00787988">
      <w:pPr>
        <w:rPr>
          <w:rFonts w:ascii="Cambria" w:hAnsi="Cambria"/>
          <w:b/>
          <w:bCs/>
          <w:i/>
          <w:iCs/>
        </w:rPr>
      </w:pPr>
      <w:r w:rsidRPr="002365AF">
        <w:rPr>
          <w:rFonts w:ascii="Cambria" w:hAnsi="Cambria"/>
          <w:b/>
          <w:bCs/>
          <w:i/>
          <w:iCs/>
        </w:rPr>
        <w:lastRenderedPageBreak/>
        <w:t xml:space="preserve">Savings Attribution between MTIs and Codes &amp; Standards </w:t>
      </w:r>
    </w:p>
    <w:p w14:paraId="04EFAB12" w14:textId="1025B081" w:rsidR="00D67AD7" w:rsidRPr="002365AF" w:rsidRDefault="007A7926" w:rsidP="002A4584">
      <w:pPr>
        <w:rPr>
          <w:rFonts w:ascii="Cambria" w:hAnsi="Cambria"/>
          <w:sz w:val="22"/>
          <w:szCs w:val="22"/>
        </w:rPr>
      </w:pPr>
      <w:r w:rsidRPr="002365AF">
        <w:rPr>
          <w:rFonts w:ascii="Cambria" w:hAnsi="Cambria"/>
          <w:sz w:val="22"/>
          <w:szCs w:val="22"/>
        </w:rPr>
        <w:t>J. Raab transitioned from MTIs and RA</w:t>
      </w:r>
      <w:r w:rsidR="00470CC5">
        <w:rPr>
          <w:rFonts w:ascii="Cambria" w:hAnsi="Cambria"/>
          <w:sz w:val="22"/>
          <w:szCs w:val="22"/>
        </w:rPr>
        <w:t>s</w:t>
      </w:r>
      <w:r w:rsidRPr="002365AF">
        <w:rPr>
          <w:rFonts w:ascii="Cambria" w:hAnsi="Cambria"/>
          <w:sz w:val="22"/>
          <w:szCs w:val="22"/>
        </w:rPr>
        <w:t xml:space="preserve"> to MTIs and C&amp;S. </w:t>
      </w:r>
      <w:r w:rsidR="00B875FB" w:rsidRPr="002365AF">
        <w:rPr>
          <w:rFonts w:ascii="Cambria" w:hAnsi="Cambria"/>
          <w:sz w:val="22"/>
          <w:szCs w:val="22"/>
        </w:rPr>
        <w:t xml:space="preserve">He </w:t>
      </w:r>
      <w:r w:rsidR="006D4B2A" w:rsidRPr="002365AF">
        <w:rPr>
          <w:rFonts w:ascii="Cambria" w:hAnsi="Cambria"/>
          <w:sz w:val="22"/>
          <w:szCs w:val="22"/>
        </w:rPr>
        <w:t xml:space="preserve">walked members and participants through the five </w:t>
      </w:r>
      <w:r w:rsidR="000B334B" w:rsidRPr="002365AF">
        <w:rPr>
          <w:rFonts w:ascii="Cambria" w:hAnsi="Cambria"/>
          <w:sz w:val="22"/>
          <w:szCs w:val="22"/>
        </w:rPr>
        <w:t>sub-</w:t>
      </w:r>
      <w:r w:rsidR="006D4B2A" w:rsidRPr="002365AF">
        <w:rPr>
          <w:rFonts w:ascii="Cambria" w:hAnsi="Cambria"/>
          <w:sz w:val="22"/>
          <w:szCs w:val="22"/>
        </w:rPr>
        <w:t>elements on the agenda:</w:t>
      </w:r>
    </w:p>
    <w:p w14:paraId="0D826277" w14:textId="77777777" w:rsidR="006D4B2A" w:rsidRPr="002365AF" w:rsidRDefault="006D4B2A" w:rsidP="006D4B2A">
      <w:pPr>
        <w:pStyle w:val="ListParagraph"/>
        <w:numPr>
          <w:ilvl w:val="0"/>
          <w:numId w:val="29"/>
        </w:numPr>
        <w:rPr>
          <w:rFonts w:ascii="Cambria" w:hAnsi="Cambria" w:cs="Calibri"/>
          <w:sz w:val="22"/>
          <w:szCs w:val="22"/>
        </w:rPr>
      </w:pPr>
      <w:r w:rsidRPr="002365AF">
        <w:rPr>
          <w:rFonts w:ascii="Cambria" w:hAnsi="Cambria" w:cs="Calibri"/>
          <w:sz w:val="22"/>
          <w:szCs w:val="22"/>
        </w:rPr>
        <w:t>Show Sub-WGs Matrix—Jonathan Raab</w:t>
      </w:r>
    </w:p>
    <w:p w14:paraId="5E08263A" w14:textId="77777777" w:rsidR="006D4B2A" w:rsidRPr="002365AF" w:rsidRDefault="006D4B2A" w:rsidP="006D4B2A">
      <w:pPr>
        <w:pStyle w:val="ListParagraph"/>
        <w:numPr>
          <w:ilvl w:val="0"/>
          <w:numId w:val="29"/>
        </w:numPr>
        <w:rPr>
          <w:rFonts w:ascii="Cambria" w:hAnsi="Cambria" w:cs="Calibri"/>
          <w:sz w:val="22"/>
          <w:szCs w:val="22"/>
        </w:rPr>
      </w:pPr>
      <w:r w:rsidRPr="002365AF">
        <w:rPr>
          <w:rFonts w:ascii="Cambria" w:hAnsi="Cambria" w:cs="Calibri"/>
          <w:sz w:val="22"/>
          <w:szCs w:val="22"/>
        </w:rPr>
        <w:t>Discuss draft criteria for evaluating options</w:t>
      </w:r>
    </w:p>
    <w:p w14:paraId="58CFDED9" w14:textId="39808A98" w:rsidR="006D4B2A" w:rsidRPr="002365AF" w:rsidRDefault="006D4B2A" w:rsidP="006D4B2A">
      <w:pPr>
        <w:pStyle w:val="ListParagraph"/>
        <w:numPr>
          <w:ilvl w:val="0"/>
          <w:numId w:val="29"/>
        </w:numPr>
        <w:rPr>
          <w:rFonts w:ascii="Cambria" w:hAnsi="Cambria" w:cs="Calibri"/>
          <w:sz w:val="22"/>
          <w:szCs w:val="22"/>
        </w:rPr>
      </w:pPr>
      <w:r w:rsidRPr="002365AF">
        <w:rPr>
          <w:rFonts w:ascii="Cambria" w:hAnsi="Cambria" w:cs="Calibri"/>
          <w:sz w:val="22"/>
          <w:szCs w:val="22"/>
        </w:rPr>
        <w:t>Presentation on Option 4 (Split and Evaluate): RI, NEEA, CodeCycle, Luboff</w:t>
      </w:r>
    </w:p>
    <w:p w14:paraId="39A50AAB" w14:textId="77777777" w:rsidR="006D4B2A" w:rsidRPr="002365AF" w:rsidRDefault="006D4B2A" w:rsidP="006D4B2A">
      <w:pPr>
        <w:pStyle w:val="ListParagraph"/>
        <w:numPr>
          <w:ilvl w:val="0"/>
          <w:numId w:val="29"/>
        </w:numPr>
        <w:rPr>
          <w:rFonts w:ascii="Cambria" w:hAnsi="Cambria" w:cs="Calibri"/>
          <w:sz w:val="22"/>
          <w:szCs w:val="22"/>
        </w:rPr>
      </w:pPr>
      <w:r w:rsidRPr="002365AF">
        <w:rPr>
          <w:rFonts w:ascii="Cambria" w:hAnsi="Cambria" w:cs="Calibri"/>
          <w:sz w:val="22"/>
          <w:szCs w:val="22"/>
        </w:rPr>
        <w:t>Presentation on Option 1 (Evaluate After C&amp;S Adoption): NRDC, PG&amp;E &amp; SCE</w:t>
      </w:r>
    </w:p>
    <w:p w14:paraId="3B2D4B2D" w14:textId="77777777" w:rsidR="006D4B2A" w:rsidRPr="002365AF" w:rsidRDefault="006D4B2A" w:rsidP="006D4B2A">
      <w:pPr>
        <w:pStyle w:val="ListParagraph"/>
        <w:numPr>
          <w:ilvl w:val="0"/>
          <w:numId w:val="29"/>
        </w:numPr>
        <w:rPr>
          <w:rFonts w:ascii="Cambria" w:hAnsi="Cambria" w:cs="Calibri"/>
          <w:sz w:val="22"/>
          <w:szCs w:val="22"/>
        </w:rPr>
      </w:pPr>
      <w:r w:rsidRPr="002365AF">
        <w:rPr>
          <w:rFonts w:ascii="Cambria" w:hAnsi="Cambria" w:cs="Calibri"/>
          <w:sz w:val="22"/>
          <w:szCs w:val="22"/>
        </w:rPr>
        <w:t>Discussion of options and proposed approaches</w:t>
      </w:r>
    </w:p>
    <w:p w14:paraId="46098D1D" w14:textId="77777777" w:rsidR="006D4B2A" w:rsidRPr="002365AF" w:rsidRDefault="006D4B2A" w:rsidP="002A4584">
      <w:pPr>
        <w:rPr>
          <w:rFonts w:ascii="Cambria" w:hAnsi="Cambria"/>
          <w:sz w:val="22"/>
          <w:szCs w:val="22"/>
        </w:rPr>
      </w:pPr>
    </w:p>
    <w:p w14:paraId="213844FA" w14:textId="7EC8000A" w:rsidR="00D67AD7" w:rsidRPr="002365AF" w:rsidRDefault="006D4B2A" w:rsidP="006D4B2A">
      <w:pPr>
        <w:pStyle w:val="Heading3"/>
        <w:rPr>
          <w:rFonts w:ascii="Cambria" w:hAnsi="Cambria"/>
          <w:sz w:val="22"/>
          <w:szCs w:val="22"/>
        </w:rPr>
      </w:pPr>
      <w:r w:rsidRPr="002365AF">
        <w:rPr>
          <w:rFonts w:ascii="Cambria" w:hAnsi="Cambria"/>
          <w:sz w:val="22"/>
          <w:szCs w:val="22"/>
        </w:rPr>
        <w:t>Sub-WGs Matrix on MTIs and C&amp;S options</w:t>
      </w:r>
    </w:p>
    <w:p w14:paraId="23D6FFFD" w14:textId="2E769EC0" w:rsidR="006D4B2A" w:rsidRPr="002365AF" w:rsidRDefault="00A9312E" w:rsidP="002A4584">
      <w:pPr>
        <w:rPr>
          <w:rFonts w:ascii="Cambria" w:hAnsi="Cambria"/>
          <w:sz w:val="22"/>
          <w:szCs w:val="22"/>
        </w:rPr>
      </w:pPr>
      <w:r w:rsidRPr="002365AF">
        <w:rPr>
          <w:rFonts w:ascii="Cambria" w:hAnsi="Cambria"/>
          <w:sz w:val="22"/>
          <w:szCs w:val="22"/>
        </w:rPr>
        <w:t>J. Raab</w:t>
      </w:r>
      <w:r w:rsidR="006D4B2A" w:rsidRPr="002365AF">
        <w:rPr>
          <w:rFonts w:ascii="Cambria" w:hAnsi="Cambria"/>
          <w:sz w:val="22"/>
          <w:szCs w:val="22"/>
        </w:rPr>
        <w:t xml:space="preserve"> introduced the goal for today as discussing </w:t>
      </w:r>
      <w:r w:rsidR="006D4B2A" w:rsidRPr="002365AF">
        <w:rPr>
          <w:rFonts w:ascii="Cambria" w:hAnsi="Cambria"/>
          <w:i/>
          <w:iCs/>
          <w:sz w:val="22"/>
          <w:szCs w:val="22"/>
        </w:rPr>
        <w:t>option proposals</w:t>
      </w:r>
      <w:r w:rsidR="006D4B2A" w:rsidRPr="002365AF">
        <w:rPr>
          <w:rFonts w:ascii="Cambria" w:hAnsi="Cambria"/>
          <w:sz w:val="22"/>
          <w:szCs w:val="22"/>
        </w:rPr>
        <w:t xml:space="preserve"> and </w:t>
      </w:r>
      <w:r w:rsidR="006D4B2A" w:rsidRPr="002365AF">
        <w:rPr>
          <w:rFonts w:ascii="Cambria" w:hAnsi="Cambria"/>
          <w:i/>
          <w:iCs/>
          <w:sz w:val="22"/>
          <w:szCs w:val="22"/>
        </w:rPr>
        <w:t>criteria</w:t>
      </w:r>
      <w:r w:rsidR="006D4B2A" w:rsidRPr="002365AF">
        <w:rPr>
          <w:rFonts w:ascii="Cambria" w:hAnsi="Cambria"/>
          <w:sz w:val="22"/>
          <w:szCs w:val="22"/>
        </w:rPr>
        <w:t>.</w:t>
      </w:r>
    </w:p>
    <w:p w14:paraId="72CF9A44" w14:textId="77777777" w:rsidR="006D4B2A" w:rsidRPr="002365AF" w:rsidRDefault="006D4B2A" w:rsidP="002A4584">
      <w:pPr>
        <w:rPr>
          <w:rFonts w:ascii="Cambria" w:hAnsi="Cambria"/>
          <w:sz w:val="22"/>
          <w:szCs w:val="22"/>
        </w:rPr>
      </w:pPr>
    </w:p>
    <w:p w14:paraId="5279E933" w14:textId="77777777" w:rsidR="000B334B" w:rsidRPr="002365AF" w:rsidRDefault="00D67AD7" w:rsidP="00E462AB">
      <w:pPr>
        <w:rPr>
          <w:rFonts w:ascii="Cambria" w:hAnsi="Cambria"/>
          <w:sz w:val="22"/>
          <w:szCs w:val="22"/>
        </w:rPr>
      </w:pPr>
      <w:r w:rsidRPr="002365AF">
        <w:rPr>
          <w:rFonts w:ascii="Cambria" w:hAnsi="Cambria"/>
          <w:sz w:val="22"/>
          <w:szCs w:val="22"/>
        </w:rPr>
        <w:t xml:space="preserve">For the </w:t>
      </w:r>
      <w:r w:rsidRPr="002365AF">
        <w:rPr>
          <w:rFonts w:ascii="Cambria" w:hAnsi="Cambria"/>
          <w:i/>
          <w:iCs/>
          <w:sz w:val="22"/>
          <w:szCs w:val="22"/>
        </w:rPr>
        <w:t>option</w:t>
      </w:r>
      <w:r w:rsidRPr="002365AF">
        <w:rPr>
          <w:rFonts w:ascii="Cambria" w:hAnsi="Cambria"/>
          <w:sz w:val="22"/>
          <w:szCs w:val="22"/>
        </w:rPr>
        <w:t xml:space="preserve"> proposals, J. Raab </w:t>
      </w:r>
      <w:r w:rsidR="007A7926" w:rsidRPr="002365AF">
        <w:rPr>
          <w:rFonts w:ascii="Cambria" w:hAnsi="Cambria"/>
          <w:sz w:val="22"/>
          <w:szCs w:val="22"/>
        </w:rPr>
        <w:t xml:space="preserve">explained that before the last sub-WG held 9/16/2020, he asked </w:t>
      </w:r>
      <w:r w:rsidR="002A4584" w:rsidRPr="002365AF">
        <w:rPr>
          <w:rFonts w:ascii="Cambria" w:hAnsi="Cambria"/>
          <w:sz w:val="22"/>
          <w:szCs w:val="22"/>
        </w:rPr>
        <w:t>participants to do homework</w:t>
      </w:r>
      <w:r w:rsidR="007A7926" w:rsidRPr="002365AF">
        <w:rPr>
          <w:rFonts w:ascii="Cambria" w:hAnsi="Cambria"/>
          <w:sz w:val="22"/>
          <w:szCs w:val="22"/>
        </w:rPr>
        <w:t>. Based on members’ proposal of four different options, he asked members to come to the meeting having identified</w:t>
      </w:r>
      <w:r w:rsidR="002A4584" w:rsidRPr="002365AF">
        <w:rPr>
          <w:rFonts w:ascii="Cambria" w:hAnsi="Cambria"/>
          <w:sz w:val="22"/>
          <w:szCs w:val="22"/>
        </w:rPr>
        <w:t xml:space="preserve"> </w:t>
      </w:r>
      <w:r w:rsidR="007A7926" w:rsidRPr="002365AF">
        <w:rPr>
          <w:rFonts w:ascii="Cambria" w:hAnsi="Cambria"/>
          <w:sz w:val="22"/>
          <w:szCs w:val="22"/>
        </w:rPr>
        <w:t xml:space="preserve">a </w:t>
      </w:r>
      <w:r w:rsidR="002A4584" w:rsidRPr="002365AF">
        <w:rPr>
          <w:rFonts w:ascii="Cambria" w:hAnsi="Cambria"/>
          <w:sz w:val="22"/>
          <w:szCs w:val="22"/>
        </w:rPr>
        <w:t xml:space="preserve">first choice, </w:t>
      </w:r>
      <w:r w:rsidR="007A7926" w:rsidRPr="002365AF">
        <w:rPr>
          <w:rFonts w:ascii="Cambria" w:hAnsi="Cambria"/>
          <w:sz w:val="22"/>
          <w:szCs w:val="22"/>
        </w:rPr>
        <w:t>as well as</w:t>
      </w:r>
      <w:r w:rsidR="002A4584" w:rsidRPr="002365AF">
        <w:rPr>
          <w:rFonts w:ascii="Cambria" w:hAnsi="Cambria"/>
          <w:sz w:val="22"/>
          <w:szCs w:val="22"/>
        </w:rPr>
        <w:t xml:space="preserve"> which </w:t>
      </w:r>
      <w:r w:rsidR="007A7926" w:rsidRPr="002365AF">
        <w:rPr>
          <w:rFonts w:ascii="Cambria" w:hAnsi="Cambria"/>
          <w:sz w:val="22"/>
          <w:szCs w:val="22"/>
        </w:rPr>
        <w:t>options</w:t>
      </w:r>
      <w:r w:rsidR="002A4584" w:rsidRPr="002365AF">
        <w:rPr>
          <w:rFonts w:ascii="Cambria" w:hAnsi="Cambria"/>
          <w:sz w:val="22"/>
          <w:szCs w:val="22"/>
        </w:rPr>
        <w:t xml:space="preserve"> would be acceptable. See spreadsheet </w:t>
      </w:r>
      <w:r w:rsidR="00E444A9" w:rsidRPr="002365AF">
        <w:rPr>
          <w:rFonts w:ascii="Cambria" w:hAnsi="Cambria"/>
          <w:sz w:val="22"/>
          <w:szCs w:val="22"/>
        </w:rPr>
        <w:t>(see link above,</w:t>
      </w:r>
      <w:r w:rsidR="00E444A9" w:rsidRPr="002365AF">
        <w:rPr>
          <w:rFonts w:ascii="Cambria" w:hAnsi="Cambria"/>
          <w:i/>
          <w:iCs/>
          <w:sz w:val="22"/>
          <w:szCs w:val="22"/>
        </w:rPr>
        <w:t xml:space="preserve"> Preferences for Savings MTAs and Codes &amp; Standards v3 (9.18.20), </w:t>
      </w:r>
      <w:r w:rsidR="00E444A9" w:rsidRPr="002365AF">
        <w:rPr>
          <w:rFonts w:ascii="Cambria" w:hAnsi="Cambria"/>
          <w:bCs/>
          <w:sz w:val="22"/>
          <w:szCs w:val="22"/>
        </w:rPr>
        <w:t>under “Documents Posted Before the Meeting”)</w:t>
      </w:r>
      <w:r w:rsidR="00E444A9" w:rsidRPr="002365AF">
        <w:rPr>
          <w:rFonts w:ascii="Cambria" w:hAnsi="Cambria"/>
          <w:sz w:val="22"/>
          <w:szCs w:val="22"/>
        </w:rPr>
        <w:t xml:space="preserve"> </w:t>
      </w:r>
      <w:r w:rsidR="002A4584" w:rsidRPr="002365AF">
        <w:rPr>
          <w:rFonts w:ascii="Cambria" w:hAnsi="Cambria"/>
          <w:sz w:val="22"/>
          <w:szCs w:val="22"/>
        </w:rPr>
        <w:t xml:space="preserve">for details on options and initial voting preferences. </w:t>
      </w:r>
      <w:r w:rsidR="00E462AB" w:rsidRPr="002365AF">
        <w:rPr>
          <w:rFonts w:ascii="Cambria" w:hAnsi="Cambria"/>
          <w:sz w:val="22"/>
          <w:szCs w:val="22"/>
        </w:rPr>
        <w:t>He noted that Option 1 (</w:t>
      </w:r>
      <w:r w:rsidR="00B345AF" w:rsidRPr="002365AF">
        <w:rPr>
          <w:rFonts w:ascii="Cambria" w:hAnsi="Cambria"/>
          <w:sz w:val="22"/>
          <w:szCs w:val="22"/>
        </w:rPr>
        <w:t>Evaluate After C&amp;S Adoption</w:t>
      </w:r>
      <w:r w:rsidR="00E462AB" w:rsidRPr="002365AF">
        <w:rPr>
          <w:rFonts w:ascii="Cambria" w:hAnsi="Cambria"/>
          <w:sz w:val="22"/>
          <w:szCs w:val="22"/>
        </w:rPr>
        <w:t xml:space="preserve">) </w:t>
      </w:r>
      <w:r w:rsidR="00EF348A" w:rsidRPr="002365AF">
        <w:rPr>
          <w:rFonts w:ascii="Cambria" w:hAnsi="Cambria"/>
          <w:sz w:val="22"/>
          <w:szCs w:val="22"/>
        </w:rPr>
        <w:t xml:space="preserve">was, at least initially, supported as a first choice by </w:t>
      </w:r>
      <w:r w:rsidR="00E462AB" w:rsidRPr="002365AF">
        <w:rPr>
          <w:rFonts w:ascii="Cambria" w:hAnsi="Cambria"/>
          <w:sz w:val="22"/>
          <w:szCs w:val="22"/>
        </w:rPr>
        <w:t xml:space="preserve">PG&amp;E, SCE, </w:t>
      </w:r>
      <w:r w:rsidR="00EF348A" w:rsidRPr="002365AF">
        <w:rPr>
          <w:rFonts w:ascii="Cambria" w:hAnsi="Cambria"/>
          <w:sz w:val="22"/>
          <w:szCs w:val="22"/>
        </w:rPr>
        <w:t xml:space="preserve">and </w:t>
      </w:r>
      <w:r w:rsidR="00E462AB" w:rsidRPr="002365AF">
        <w:rPr>
          <w:rFonts w:ascii="Cambria" w:hAnsi="Cambria"/>
          <w:sz w:val="22"/>
          <w:szCs w:val="22"/>
        </w:rPr>
        <w:t>NRDC</w:t>
      </w:r>
      <w:r w:rsidR="00EF348A" w:rsidRPr="002365AF">
        <w:rPr>
          <w:rFonts w:ascii="Cambria" w:hAnsi="Cambria"/>
          <w:sz w:val="22"/>
          <w:szCs w:val="22"/>
        </w:rPr>
        <w:t>; and option 4 (“split and evaluate”: select a split now and evaluate after C&amp;S adoption) was initially supported by Resource Innovations, NEEA, CodeCycle, and Jay Luboff. J. Raab noted that r</w:t>
      </w:r>
      <w:r w:rsidR="00E444A9" w:rsidRPr="002365AF">
        <w:rPr>
          <w:rFonts w:ascii="Cambria" w:hAnsi="Cambria"/>
          <w:sz w:val="22"/>
          <w:szCs w:val="22"/>
        </w:rPr>
        <w:t xml:space="preserve">ed text indicates changes made </w:t>
      </w:r>
      <w:r w:rsidR="002A4584" w:rsidRPr="002365AF">
        <w:rPr>
          <w:rFonts w:ascii="Cambria" w:hAnsi="Cambria"/>
          <w:sz w:val="22"/>
          <w:szCs w:val="22"/>
        </w:rPr>
        <w:t xml:space="preserve">during or after </w:t>
      </w:r>
      <w:r w:rsidR="00E444A9" w:rsidRPr="002365AF">
        <w:rPr>
          <w:rFonts w:ascii="Cambria" w:hAnsi="Cambria"/>
          <w:sz w:val="22"/>
          <w:szCs w:val="22"/>
        </w:rPr>
        <w:t xml:space="preserve">the </w:t>
      </w:r>
      <w:r w:rsidR="002A4584" w:rsidRPr="002365AF">
        <w:rPr>
          <w:rFonts w:ascii="Cambria" w:hAnsi="Cambria"/>
          <w:sz w:val="22"/>
          <w:szCs w:val="22"/>
        </w:rPr>
        <w:t xml:space="preserve">meeting, which shows </w:t>
      </w:r>
      <w:r w:rsidR="00E444A9" w:rsidRPr="002365AF">
        <w:rPr>
          <w:rFonts w:ascii="Cambria" w:hAnsi="Cambria"/>
          <w:sz w:val="22"/>
          <w:szCs w:val="22"/>
        </w:rPr>
        <w:t xml:space="preserve">the </w:t>
      </w:r>
      <w:r w:rsidR="002A4584" w:rsidRPr="002365AF">
        <w:rPr>
          <w:rFonts w:ascii="Cambria" w:hAnsi="Cambria"/>
          <w:sz w:val="22"/>
          <w:szCs w:val="22"/>
        </w:rPr>
        <w:t>value in</w:t>
      </w:r>
      <w:r w:rsidR="00E444A9" w:rsidRPr="002365AF">
        <w:rPr>
          <w:rFonts w:ascii="Cambria" w:hAnsi="Cambria"/>
          <w:sz w:val="22"/>
          <w:szCs w:val="22"/>
        </w:rPr>
        <w:t xml:space="preserve"> working groups meeting listening, reflecting, and having constructive dialogue.</w:t>
      </w:r>
      <w:r w:rsidR="002A4584" w:rsidRPr="002365AF">
        <w:rPr>
          <w:rFonts w:ascii="Cambria" w:hAnsi="Cambria"/>
          <w:sz w:val="22"/>
          <w:szCs w:val="22"/>
        </w:rPr>
        <w:t xml:space="preserve"> </w:t>
      </w:r>
    </w:p>
    <w:p w14:paraId="196D3740" w14:textId="77777777" w:rsidR="000B334B" w:rsidRPr="002365AF" w:rsidRDefault="000B334B" w:rsidP="00E462AB">
      <w:pPr>
        <w:rPr>
          <w:rFonts w:ascii="Cambria" w:hAnsi="Cambria"/>
          <w:sz w:val="22"/>
          <w:szCs w:val="22"/>
        </w:rPr>
      </w:pPr>
    </w:p>
    <w:p w14:paraId="3E08FE2E" w14:textId="454C5E84" w:rsidR="00E462AB" w:rsidRPr="002365AF" w:rsidRDefault="00E444A9" w:rsidP="00E462AB">
      <w:pPr>
        <w:rPr>
          <w:rFonts w:ascii="Cambria" w:hAnsi="Cambria"/>
          <w:sz w:val="22"/>
          <w:szCs w:val="22"/>
        </w:rPr>
      </w:pPr>
      <w:r w:rsidRPr="002365AF">
        <w:rPr>
          <w:rFonts w:ascii="Cambria" w:hAnsi="Cambria"/>
          <w:sz w:val="22"/>
          <w:szCs w:val="22"/>
        </w:rPr>
        <w:t>J. Raab asserted that</w:t>
      </w:r>
      <w:r w:rsidR="002A4584" w:rsidRPr="002365AF">
        <w:rPr>
          <w:rFonts w:ascii="Cambria" w:hAnsi="Cambria"/>
          <w:sz w:val="22"/>
          <w:szCs w:val="22"/>
        </w:rPr>
        <w:t xml:space="preserve"> today</w:t>
      </w:r>
      <w:r w:rsidRPr="002365AF">
        <w:rPr>
          <w:rFonts w:ascii="Cambria" w:hAnsi="Cambria"/>
          <w:sz w:val="22"/>
          <w:szCs w:val="22"/>
        </w:rPr>
        <w:t>’s goal</w:t>
      </w:r>
      <w:r w:rsidR="002A4584" w:rsidRPr="002365AF">
        <w:rPr>
          <w:rFonts w:ascii="Cambria" w:hAnsi="Cambria"/>
          <w:sz w:val="22"/>
          <w:szCs w:val="22"/>
        </w:rPr>
        <w:t xml:space="preserve"> is to </w:t>
      </w:r>
      <w:r w:rsidR="008E3F21">
        <w:rPr>
          <w:rFonts w:ascii="Cambria" w:hAnsi="Cambria"/>
          <w:sz w:val="22"/>
          <w:szCs w:val="22"/>
        </w:rPr>
        <w:t>start to better understand the rationale for each option, in the hope of developing a single option through the remaining MTWG process</w:t>
      </w:r>
      <w:r w:rsidR="002A4584" w:rsidRPr="002365AF">
        <w:rPr>
          <w:rFonts w:ascii="Cambria" w:hAnsi="Cambria"/>
          <w:sz w:val="22"/>
          <w:szCs w:val="22"/>
        </w:rPr>
        <w:t xml:space="preserve"> before </w:t>
      </w:r>
      <w:r w:rsidR="008E3F21">
        <w:rPr>
          <w:rFonts w:ascii="Cambria" w:hAnsi="Cambria"/>
          <w:sz w:val="22"/>
          <w:szCs w:val="22"/>
        </w:rPr>
        <w:t xml:space="preserve">having to </w:t>
      </w:r>
      <w:r w:rsidR="002A4584" w:rsidRPr="002365AF">
        <w:rPr>
          <w:rFonts w:ascii="Cambria" w:hAnsi="Cambria"/>
          <w:sz w:val="22"/>
          <w:szCs w:val="22"/>
        </w:rPr>
        <w:t xml:space="preserve">go to </w:t>
      </w:r>
      <w:r w:rsidRPr="002365AF">
        <w:rPr>
          <w:rFonts w:ascii="Cambria" w:hAnsi="Cambria"/>
          <w:sz w:val="22"/>
          <w:szCs w:val="22"/>
        </w:rPr>
        <w:t>the C</w:t>
      </w:r>
      <w:r w:rsidR="002A4584" w:rsidRPr="002365AF">
        <w:rPr>
          <w:rFonts w:ascii="Cambria" w:hAnsi="Cambria"/>
          <w:sz w:val="22"/>
          <w:szCs w:val="22"/>
        </w:rPr>
        <w:t xml:space="preserve">ommission with two </w:t>
      </w:r>
      <w:r w:rsidR="008E3F21">
        <w:rPr>
          <w:rFonts w:ascii="Cambria" w:hAnsi="Cambria"/>
          <w:sz w:val="22"/>
          <w:szCs w:val="22"/>
        </w:rPr>
        <w:t xml:space="preserve">or more </w:t>
      </w:r>
      <w:r w:rsidR="002A4584" w:rsidRPr="002365AF">
        <w:rPr>
          <w:rFonts w:ascii="Cambria" w:hAnsi="Cambria"/>
          <w:sz w:val="22"/>
          <w:szCs w:val="22"/>
        </w:rPr>
        <w:t xml:space="preserve">options. </w:t>
      </w:r>
    </w:p>
    <w:p w14:paraId="191D6076" w14:textId="373436DF" w:rsidR="002A4584" w:rsidRPr="002365AF" w:rsidRDefault="002A4584" w:rsidP="002A4584">
      <w:pPr>
        <w:rPr>
          <w:rFonts w:ascii="Cambria" w:hAnsi="Cambria"/>
          <w:sz w:val="22"/>
          <w:szCs w:val="22"/>
        </w:rPr>
      </w:pPr>
    </w:p>
    <w:p w14:paraId="6929D48A" w14:textId="715C2559" w:rsidR="006D4B2A" w:rsidRPr="002365AF" w:rsidRDefault="006D4B2A" w:rsidP="006D4B2A">
      <w:pPr>
        <w:pStyle w:val="Heading3"/>
        <w:rPr>
          <w:rFonts w:ascii="Cambria" w:hAnsi="Cambria"/>
          <w:sz w:val="22"/>
          <w:szCs w:val="22"/>
        </w:rPr>
      </w:pPr>
      <w:r w:rsidRPr="002365AF">
        <w:rPr>
          <w:rFonts w:ascii="Cambria" w:hAnsi="Cambria"/>
          <w:sz w:val="22"/>
          <w:szCs w:val="22"/>
        </w:rPr>
        <w:t>Discuss draft criteria for evaluating options</w:t>
      </w:r>
    </w:p>
    <w:p w14:paraId="64C80D21" w14:textId="10D9D67F" w:rsidR="00D67AD7" w:rsidRPr="002365AF" w:rsidRDefault="00D67AD7" w:rsidP="00D67AD7">
      <w:pPr>
        <w:rPr>
          <w:rFonts w:ascii="Cambria" w:hAnsi="Cambria"/>
          <w:sz w:val="22"/>
          <w:szCs w:val="22"/>
        </w:rPr>
      </w:pPr>
      <w:r w:rsidRPr="002365AF">
        <w:rPr>
          <w:rFonts w:ascii="Cambria" w:hAnsi="Cambria"/>
          <w:sz w:val="22"/>
          <w:szCs w:val="22"/>
        </w:rPr>
        <w:t xml:space="preserve">J. Raab summarized the </w:t>
      </w:r>
      <w:r w:rsidRPr="002365AF">
        <w:rPr>
          <w:rFonts w:ascii="Cambria" w:hAnsi="Cambria"/>
          <w:i/>
          <w:iCs/>
          <w:sz w:val="22"/>
          <w:szCs w:val="22"/>
        </w:rPr>
        <w:t>criteria</w:t>
      </w:r>
      <w:r w:rsidRPr="002365AF">
        <w:rPr>
          <w:rFonts w:ascii="Cambria" w:hAnsi="Cambria"/>
          <w:sz w:val="22"/>
          <w:szCs w:val="22"/>
        </w:rPr>
        <w:t xml:space="preserve"> proposal: </w:t>
      </w:r>
      <w:r w:rsidR="002A4584" w:rsidRPr="007B33A4">
        <w:rPr>
          <w:rFonts w:ascii="Cambria" w:hAnsi="Cambria"/>
          <w:b/>
          <w:bCs/>
          <w:i/>
          <w:iCs/>
          <w:sz w:val="22"/>
          <w:szCs w:val="22"/>
        </w:rPr>
        <w:t xml:space="preserve">simple, guides good investments, </w:t>
      </w:r>
      <w:r w:rsidRPr="007B33A4">
        <w:rPr>
          <w:rFonts w:ascii="Cambria" w:hAnsi="Cambria"/>
          <w:b/>
          <w:bCs/>
          <w:i/>
          <w:iCs/>
          <w:sz w:val="22"/>
          <w:szCs w:val="22"/>
        </w:rPr>
        <w:t xml:space="preserve">and </w:t>
      </w:r>
      <w:r w:rsidR="002A4584" w:rsidRPr="007B33A4">
        <w:rPr>
          <w:rFonts w:ascii="Cambria" w:hAnsi="Cambria"/>
          <w:b/>
          <w:bCs/>
          <w:i/>
          <w:iCs/>
          <w:sz w:val="22"/>
          <w:szCs w:val="22"/>
        </w:rPr>
        <w:t>enhances cooperation</w:t>
      </w:r>
      <w:r w:rsidR="002A4584" w:rsidRPr="002365AF">
        <w:rPr>
          <w:rFonts w:ascii="Cambria" w:hAnsi="Cambria"/>
          <w:b/>
          <w:bCs/>
          <w:sz w:val="22"/>
          <w:szCs w:val="22"/>
        </w:rPr>
        <w:t>.</w:t>
      </w:r>
      <w:r w:rsidR="002A4584" w:rsidRPr="002365AF">
        <w:rPr>
          <w:rFonts w:ascii="Cambria" w:hAnsi="Cambria"/>
          <w:color w:val="FF0000"/>
          <w:sz w:val="22"/>
          <w:szCs w:val="22"/>
        </w:rPr>
        <w:t xml:space="preserve"> </w:t>
      </w:r>
      <w:r w:rsidRPr="002365AF">
        <w:rPr>
          <w:rFonts w:ascii="Cambria" w:hAnsi="Cambria"/>
          <w:sz w:val="22"/>
          <w:szCs w:val="22"/>
        </w:rPr>
        <w:t>For details on the criteria proposal see link above,</w:t>
      </w:r>
      <w:r w:rsidRPr="002365AF">
        <w:rPr>
          <w:rFonts w:ascii="Cambria" w:hAnsi="Cambria"/>
          <w:i/>
          <w:iCs/>
          <w:sz w:val="22"/>
          <w:szCs w:val="22"/>
        </w:rPr>
        <w:t xml:space="preserve"> Preferences for Savings MTAs and Codes &amp; Standards v3 (9.18.20), </w:t>
      </w:r>
      <w:r w:rsidRPr="002365AF">
        <w:rPr>
          <w:rFonts w:ascii="Cambria" w:hAnsi="Cambria"/>
          <w:bCs/>
          <w:sz w:val="22"/>
          <w:szCs w:val="22"/>
        </w:rPr>
        <w:t xml:space="preserve">under “Documents Posted Before the Meeting”. </w:t>
      </w:r>
      <w:r w:rsidRPr="002365AF">
        <w:rPr>
          <w:rFonts w:ascii="Cambria" w:hAnsi="Cambria"/>
          <w:sz w:val="22"/>
          <w:szCs w:val="22"/>
        </w:rPr>
        <w:t>J. Raab</w:t>
      </w:r>
      <w:r w:rsidR="002A4584" w:rsidRPr="002365AF">
        <w:rPr>
          <w:rFonts w:ascii="Cambria" w:hAnsi="Cambria"/>
          <w:sz w:val="22"/>
          <w:szCs w:val="22"/>
        </w:rPr>
        <w:t xml:space="preserve"> </w:t>
      </w:r>
      <w:r w:rsidRPr="002365AF">
        <w:rPr>
          <w:rFonts w:ascii="Cambria" w:hAnsi="Cambria"/>
          <w:sz w:val="22"/>
          <w:szCs w:val="22"/>
        </w:rPr>
        <w:t xml:space="preserve">mentioned that based on the input, the group could do a weighted exercise. </w:t>
      </w:r>
      <w:r w:rsidR="000B334B" w:rsidRPr="002365AF">
        <w:rPr>
          <w:rFonts w:ascii="Cambria" w:hAnsi="Cambria"/>
          <w:sz w:val="22"/>
          <w:szCs w:val="22"/>
        </w:rPr>
        <w:t>Members and participants provided the following</w:t>
      </w:r>
      <w:r w:rsidRPr="002365AF">
        <w:rPr>
          <w:rFonts w:ascii="Cambria" w:hAnsi="Cambria"/>
          <w:sz w:val="22"/>
          <w:szCs w:val="22"/>
        </w:rPr>
        <w:t xml:space="preserve"> feedback</w:t>
      </w:r>
      <w:r w:rsidR="00EF348A" w:rsidRPr="002365AF">
        <w:rPr>
          <w:rFonts w:ascii="Cambria" w:hAnsi="Cambria"/>
          <w:sz w:val="22"/>
          <w:szCs w:val="22"/>
        </w:rPr>
        <w:t xml:space="preserve"> and clarifying questions on the proposed criteria</w:t>
      </w:r>
      <w:r w:rsidRPr="002365AF">
        <w:rPr>
          <w:rFonts w:ascii="Cambria" w:hAnsi="Cambria"/>
          <w:sz w:val="22"/>
          <w:szCs w:val="22"/>
        </w:rPr>
        <w:t xml:space="preserve">: </w:t>
      </w:r>
    </w:p>
    <w:p w14:paraId="30148729" w14:textId="3589E7F8" w:rsidR="00D67AD7" w:rsidRPr="002365AF" w:rsidRDefault="00D67AD7" w:rsidP="00D67AD7">
      <w:pPr>
        <w:pStyle w:val="ListParagraph"/>
        <w:numPr>
          <w:ilvl w:val="0"/>
          <w:numId w:val="28"/>
        </w:numPr>
        <w:rPr>
          <w:rFonts w:ascii="Cambria" w:hAnsi="Cambria"/>
          <w:sz w:val="22"/>
          <w:szCs w:val="22"/>
        </w:rPr>
      </w:pPr>
      <w:r w:rsidRPr="002365AF">
        <w:rPr>
          <w:rFonts w:ascii="Cambria" w:hAnsi="Cambria"/>
          <w:sz w:val="22"/>
          <w:szCs w:val="22"/>
        </w:rPr>
        <w:t>Is</w:t>
      </w:r>
      <w:r w:rsidR="002A4584" w:rsidRPr="002365AF">
        <w:rPr>
          <w:rFonts w:ascii="Cambria" w:hAnsi="Cambria"/>
          <w:sz w:val="22"/>
          <w:szCs w:val="22"/>
        </w:rPr>
        <w:t xml:space="preserve"> “cooperation” </w:t>
      </w:r>
      <w:r w:rsidRPr="002365AF">
        <w:rPr>
          <w:rFonts w:ascii="Cambria" w:hAnsi="Cambria"/>
          <w:sz w:val="22"/>
          <w:szCs w:val="22"/>
        </w:rPr>
        <w:t>(the language in the criteria proposal) synonymous with</w:t>
      </w:r>
      <w:r w:rsidR="002A4584" w:rsidRPr="002365AF">
        <w:rPr>
          <w:rFonts w:ascii="Cambria" w:hAnsi="Cambria"/>
          <w:sz w:val="22"/>
          <w:szCs w:val="22"/>
        </w:rPr>
        <w:t xml:space="preserve"> </w:t>
      </w:r>
      <w:r w:rsidRPr="002365AF">
        <w:rPr>
          <w:rFonts w:ascii="Cambria" w:hAnsi="Cambria"/>
          <w:sz w:val="22"/>
          <w:szCs w:val="22"/>
        </w:rPr>
        <w:t>“</w:t>
      </w:r>
      <w:r w:rsidR="002A4584" w:rsidRPr="002365AF">
        <w:rPr>
          <w:rFonts w:ascii="Cambria" w:hAnsi="Cambria"/>
          <w:sz w:val="22"/>
          <w:szCs w:val="22"/>
        </w:rPr>
        <w:t>collaboration</w:t>
      </w:r>
      <w:r w:rsidRPr="002365AF">
        <w:rPr>
          <w:rFonts w:ascii="Cambria" w:hAnsi="Cambria"/>
          <w:sz w:val="22"/>
          <w:szCs w:val="22"/>
        </w:rPr>
        <w:t>”</w:t>
      </w:r>
      <w:r w:rsidR="002A4584" w:rsidRPr="002365AF">
        <w:rPr>
          <w:rFonts w:ascii="Cambria" w:hAnsi="Cambria"/>
          <w:sz w:val="22"/>
          <w:szCs w:val="22"/>
        </w:rPr>
        <w:t xml:space="preserve">? </w:t>
      </w:r>
    </w:p>
    <w:p w14:paraId="76EA8F1C" w14:textId="1DD2BFDA" w:rsidR="00D67AD7" w:rsidRPr="002365AF" w:rsidRDefault="00D67AD7" w:rsidP="00D67AD7">
      <w:pPr>
        <w:pStyle w:val="ListParagraph"/>
        <w:numPr>
          <w:ilvl w:val="1"/>
          <w:numId w:val="28"/>
        </w:numPr>
        <w:rPr>
          <w:rFonts w:ascii="Cambria" w:hAnsi="Cambria"/>
          <w:i/>
          <w:iCs/>
          <w:sz w:val="22"/>
          <w:szCs w:val="22"/>
        </w:rPr>
      </w:pPr>
      <w:r w:rsidRPr="002365AF">
        <w:rPr>
          <w:rFonts w:ascii="Cambria" w:hAnsi="Cambria"/>
          <w:i/>
          <w:iCs/>
          <w:sz w:val="22"/>
          <w:szCs w:val="22"/>
        </w:rPr>
        <w:t xml:space="preserve">J. Raab replied that the proposal has </w:t>
      </w:r>
      <w:r w:rsidR="002A4584" w:rsidRPr="002365AF">
        <w:rPr>
          <w:rFonts w:ascii="Cambria" w:hAnsi="Cambria"/>
          <w:i/>
          <w:iCs/>
          <w:sz w:val="22"/>
          <w:szCs w:val="22"/>
        </w:rPr>
        <w:t xml:space="preserve">been using them interchangeably. </w:t>
      </w:r>
      <w:r w:rsidR="00EF348A" w:rsidRPr="002365AF">
        <w:rPr>
          <w:rFonts w:ascii="Cambria" w:hAnsi="Cambria"/>
          <w:i/>
          <w:iCs/>
          <w:sz w:val="22"/>
          <w:szCs w:val="22"/>
        </w:rPr>
        <w:t xml:space="preserve">A member </w:t>
      </w:r>
      <w:r w:rsidRPr="002365AF">
        <w:rPr>
          <w:rFonts w:ascii="Cambria" w:hAnsi="Cambria"/>
          <w:i/>
          <w:iCs/>
          <w:sz w:val="22"/>
          <w:szCs w:val="22"/>
        </w:rPr>
        <w:t>opined that c</w:t>
      </w:r>
      <w:r w:rsidR="002A4584" w:rsidRPr="002365AF">
        <w:rPr>
          <w:rFonts w:ascii="Cambria" w:hAnsi="Cambria"/>
          <w:i/>
          <w:iCs/>
          <w:sz w:val="22"/>
          <w:szCs w:val="22"/>
        </w:rPr>
        <w:t xml:space="preserve">ooperation is different </w:t>
      </w:r>
      <w:r w:rsidRPr="002365AF">
        <w:rPr>
          <w:rFonts w:ascii="Cambria" w:hAnsi="Cambria"/>
          <w:i/>
          <w:iCs/>
          <w:sz w:val="22"/>
          <w:szCs w:val="22"/>
        </w:rPr>
        <w:t>entities</w:t>
      </w:r>
      <w:r w:rsidR="002A4584" w:rsidRPr="002365AF">
        <w:rPr>
          <w:rFonts w:ascii="Cambria" w:hAnsi="Cambria"/>
          <w:i/>
          <w:iCs/>
          <w:sz w:val="22"/>
          <w:szCs w:val="22"/>
        </w:rPr>
        <w:t xml:space="preserve"> </w:t>
      </w:r>
      <w:r w:rsidRPr="002365AF">
        <w:rPr>
          <w:rFonts w:ascii="Cambria" w:hAnsi="Cambria"/>
          <w:i/>
          <w:iCs/>
          <w:sz w:val="22"/>
          <w:szCs w:val="22"/>
        </w:rPr>
        <w:t>coming to an agreement, whereas co</w:t>
      </w:r>
      <w:r w:rsidR="002A4584" w:rsidRPr="002365AF">
        <w:rPr>
          <w:rFonts w:ascii="Cambria" w:hAnsi="Cambria"/>
          <w:i/>
          <w:iCs/>
          <w:sz w:val="22"/>
          <w:szCs w:val="22"/>
        </w:rPr>
        <w:t>llaboration is figur</w:t>
      </w:r>
      <w:r w:rsidRPr="002365AF">
        <w:rPr>
          <w:rFonts w:ascii="Cambria" w:hAnsi="Cambria"/>
          <w:i/>
          <w:iCs/>
          <w:sz w:val="22"/>
          <w:szCs w:val="22"/>
        </w:rPr>
        <w:t>ing</w:t>
      </w:r>
      <w:r w:rsidR="002A4584" w:rsidRPr="002365AF">
        <w:rPr>
          <w:rFonts w:ascii="Cambria" w:hAnsi="Cambria"/>
          <w:i/>
          <w:iCs/>
          <w:sz w:val="22"/>
          <w:szCs w:val="22"/>
        </w:rPr>
        <w:t xml:space="preserve"> out how to make </w:t>
      </w:r>
      <w:r w:rsidRPr="002365AF">
        <w:rPr>
          <w:rFonts w:ascii="Cambria" w:hAnsi="Cambria"/>
          <w:i/>
          <w:iCs/>
          <w:sz w:val="22"/>
          <w:szCs w:val="22"/>
        </w:rPr>
        <w:t>it</w:t>
      </w:r>
      <w:r w:rsidR="002A4584" w:rsidRPr="002365AF">
        <w:rPr>
          <w:rFonts w:ascii="Cambria" w:hAnsi="Cambria"/>
          <w:i/>
          <w:iCs/>
          <w:sz w:val="22"/>
          <w:szCs w:val="22"/>
        </w:rPr>
        <w:t xml:space="preserve"> work. </w:t>
      </w:r>
    </w:p>
    <w:p w14:paraId="3992634E" w14:textId="69DCA339" w:rsidR="002A4584" w:rsidRPr="002365AF" w:rsidRDefault="00D67AD7" w:rsidP="00D67AD7">
      <w:pPr>
        <w:pStyle w:val="ListParagraph"/>
        <w:numPr>
          <w:ilvl w:val="0"/>
          <w:numId w:val="28"/>
        </w:numPr>
        <w:rPr>
          <w:rFonts w:ascii="Cambria" w:hAnsi="Cambria"/>
          <w:sz w:val="22"/>
          <w:szCs w:val="22"/>
        </w:rPr>
      </w:pPr>
      <w:r w:rsidRPr="002365AF">
        <w:rPr>
          <w:rFonts w:ascii="Cambria" w:hAnsi="Cambria"/>
          <w:sz w:val="22"/>
          <w:szCs w:val="22"/>
        </w:rPr>
        <w:t>The criterion needs</w:t>
      </w:r>
      <w:r w:rsidR="002A4584" w:rsidRPr="002365AF">
        <w:rPr>
          <w:rFonts w:ascii="Cambria" w:hAnsi="Cambria"/>
          <w:sz w:val="22"/>
          <w:szCs w:val="22"/>
        </w:rPr>
        <w:t xml:space="preserve"> to define “good investment” – CE, amt of savings, ratepayer benefits, etc. </w:t>
      </w:r>
      <w:r w:rsidRPr="002365AF">
        <w:rPr>
          <w:rFonts w:ascii="Cambria" w:hAnsi="Cambria"/>
          <w:sz w:val="22"/>
          <w:szCs w:val="22"/>
        </w:rPr>
        <w:t xml:space="preserve">One proposal was to define good investment as </w:t>
      </w:r>
      <w:r w:rsidR="002A4584" w:rsidRPr="002365AF">
        <w:rPr>
          <w:rFonts w:ascii="Cambria" w:hAnsi="Cambria"/>
          <w:sz w:val="22"/>
          <w:szCs w:val="22"/>
        </w:rPr>
        <w:t>benefits to ratepayers, which implies rigorous evaluation.</w:t>
      </w:r>
    </w:p>
    <w:p w14:paraId="5833C54F" w14:textId="6A198512" w:rsidR="002A4584" w:rsidRPr="002365AF" w:rsidRDefault="000203FC" w:rsidP="002A4584">
      <w:pPr>
        <w:pStyle w:val="ListParagraph"/>
        <w:numPr>
          <w:ilvl w:val="0"/>
          <w:numId w:val="17"/>
        </w:numPr>
        <w:rPr>
          <w:rFonts w:ascii="Cambria" w:hAnsi="Cambria"/>
          <w:sz w:val="22"/>
          <w:szCs w:val="22"/>
        </w:rPr>
      </w:pPr>
      <w:r w:rsidRPr="002365AF">
        <w:rPr>
          <w:rFonts w:ascii="Cambria" w:hAnsi="Cambria"/>
          <w:sz w:val="22"/>
          <w:szCs w:val="22"/>
        </w:rPr>
        <w:t>Consider</w:t>
      </w:r>
      <w:r w:rsidR="002A4584" w:rsidRPr="002365AF">
        <w:rPr>
          <w:rFonts w:ascii="Cambria" w:hAnsi="Cambria"/>
          <w:sz w:val="22"/>
          <w:szCs w:val="22"/>
        </w:rPr>
        <w:t xml:space="preserve"> replacing or adding “feasible” to</w:t>
      </w:r>
      <w:r w:rsidR="00D67AD7" w:rsidRPr="002365AF">
        <w:rPr>
          <w:rFonts w:ascii="Cambria" w:hAnsi="Cambria"/>
          <w:sz w:val="22"/>
          <w:szCs w:val="22"/>
        </w:rPr>
        <w:t xml:space="preserve"> the criteria</w:t>
      </w:r>
      <w:r w:rsidR="002A4584" w:rsidRPr="002365AF">
        <w:rPr>
          <w:rFonts w:ascii="Cambria" w:hAnsi="Cambria"/>
          <w:sz w:val="22"/>
          <w:szCs w:val="22"/>
        </w:rPr>
        <w:t xml:space="preserve"> “simple”. </w:t>
      </w:r>
      <w:r w:rsidR="008E3F21">
        <w:rPr>
          <w:rFonts w:ascii="Cambria" w:hAnsi="Cambria"/>
          <w:sz w:val="22"/>
          <w:szCs w:val="22"/>
        </w:rPr>
        <w:t>A member</w:t>
      </w:r>
      <w:r w:rsidR="008E3F21" w:rsidRPr="002365AF">
        <w:rPr>
          <w:rFonts w:ascii="Cambria" w:hAnsi="Cambria"/>
          <w:sz w:val="22"/>
          <w:szCs w:val="22"/>
        </w:rPr>
        <w:t xml:space="preserve"> </w:t>
      </w:r>
      <w:r w:rsidR="00D67AD7" w:rsidRPr="002365AF">
        <w:rPr>
          <w:rFonts w:ascii="Cambria" w:hAnsi="Cambria"/>
          <w:sz w:val="22"/>
          <w:szCs w:val="22"/>
        </w:rPr>
        <w:t xml:space="preserve">emphasized that </w:t>
      </w:r>
      <w:r w:rsidR="002A4584" w:rsidRPr="002365AF">
        <w:rPr>
          <w:rFonts w:ascii="Cambria" w:hAnsi="Cambria"/>
          <w:sz w:val="22"/>
          <w:szCs w:val="22"/>
        </w:rPr>
        <w:t xml:space="preserve">simplicity </w:t>
      </w:r>
      <w:r w:rsidR="00D67AD7" w:rsidRPr="002365AF">
        <w:rPr>
          <w:rFonts w:ascii="Cambria" w:hAnsi="Cambria"/>
          <w:sz w:val="22"/>
          <w:szCs w:val="22"/>
        </w:rPr>
        <w:t xml:space="preserve">should not </w:t>
      </w:r>
      <w:r w:rsidR="002A4584" w:rsidRPr="002365AF">
        <w:rPr>
          <w:rFonts w:ascii="Cambria" w:hAnsi="Cambria"/>
          <w:sz w:val="22"/>
          <w:szCs w:val="22"/>
        </w:rPr>
        <w:t>be a restricting factor; if it’s feasible but challenging, still go for it</w:t>
      </w:r>
      <w:r w:rsidR="00C64E67" w:rsidRPr="002365AF">
        <w:rPr>
          <w:rFonts w:ascii="Cambria" w:hAnsi="Cambria"/>
          <w:sz w:val="22"/>
          <w:szCs w:val="22"/>
        </w:rPr>
        <w:t xml:space="preserve">. A couple </w:t>
      </w:r>
      <w:r w:rsidR="008E3F21">
        <w:rPr>
          <w:rFonts w:ascii="Cambria" w:hAnsi="Cambria"/>
          <w:sz w:val="22"/>
          <w:szCs w:val="22"/>
        </w:rPr>
        <w:t xml:space="preserve">of additional </w:t>
      </w:r>
      <w:r w:rsidR="00C64E67" w:rsidRPr="002365AF">
        <w:rPr>
          <w:rFonts w:ascii="Cambria" w:hAnsi="Cambria"/>
          <w:sz w:val="22"/>
          <w:szCs w:val="22"/>
        </w:rPr>
        <w:t>members echoed the notion to add “feasible” to the criteria set.</w:t>
      </w:r>
    </w:p>
    <w:p w14:paraId="68007912" w14:textId="77777777" w:rsidR="00C64E67" w:rsidRPr="002365AF" w:rsidRDefault="00C64E67" w:rsidP="00C64E67">
      <w:pPr>
        <w:rPr>
          <w:rFonts w:ascii="Cambria" w:hAnsi="Cambria"/>
          <w:sz w:val="22"/>
          <w:szCs w:val="22"/>
        </w:rPr>
      </w:pPr>
    </w:p>
    <w:p w14:paraId="6280B12A" w14:textId="2C21E561" w:rsidR="00B875FB" w:rsidRPr="002365AF" w:rsidRDefault="00B875FB" w:rsidP="00EF348A">
      <w:pPr>
        <w:rPr>
          <w:rFonts w:ascii="Cambria" w:hAnsi="Cambria"/>
          <w:sz w:val="22"/>
          <w:szCs w:val="22"/>
        </w:rPr>
      </w:pPr>
      <w:r w:rsidRPr="002365AF">
        <w:rPr>
          <w:rFonts w:ascii="Cambria" w:hAnsi="Cambria"/>
          <w:sz w:val="22"/>
          <w:szCs w:val="22"/>
        </w:rPr>
        <w:t xml:space="preserve">J. Raab thanked members for the input and suggested that all participants keep the criteria in mind during the C&amp;S presentation and discussion. </w:t>
      </w:r>
    </w:p>
    <w:p w14:paraId="7DC56706" w14:textId="7E1993A9" w:rsidR="00095622" w:rsidRPr="002365AF" w:rsidRDefault="00095622" w:rsidP="00095622">
      <w:pPr>
        <w:rPr>
          <w:rFonts w:ascii="Cambria" w:hAnsi="Cambria"/>
          <w:color w:val="FF0000"/>
          <w:sz w:val="22"/>
          <w:szCs w:val="22"/>
        </w:rPr>
      </w:pPr>
    </w:p>
    <w:p w14:paraId="7711AE48" w14:textId="45E6BB5C" w:rsidR="006D4B2A" w:rsidRPr="002365AF" w:rsidRDefault="006D4B2A" w:rsidP="006D4B2A">
      <w:pPr>
        <w:pStyle w:val="Heading3"/>
        <w:rPr>
          <w:rFonts w:ascii="Cambria" w:hAnsi="Cambria"/>
          <w:sz w:val="22"/>
          <w:szCs w:val="22"/>
        </w:rPr>
      </w:pPr>
      <w:r w:rsidRPr="002365AF">
        <w:rPr>
          <w:rFonts w:ascii="Cambria" w:hAnsi="Cambria"/>
          <w:sz w:val="22"/>
          <w:szCs w:val="22"/>
        </w:rPr>
        <w:lastRenderedPageBreak/>
        <w:t>Presentation on Option 4 (Split and Evaluate): RI, NEEA, CodeCycle, Luboff</w:t>
      </w:r>
    </w:p>
    <w:p w14:paraId="00A75C5D" w14:textId="1140757E" w:rsidR="000203FC" w:rsidRPr="002365AF" w:rsidRDefault="004801E0" w:rsidP="00095622">
      <w:pPr>
        <w:rPr>
          <w:rFonts w:ascii="Cambria" w:hAnsi="Cambria"/>
          <w:bCs/>
          <w:sz w:val="22"/>
          <w:szCs w:val="22"/>
        </w:rPr>
      </w:pPr>
      <w:r w:rsidRPr="002365AF">
        <w:rPr>
          <w:rFonts w:ascii="Cambria" w:hAnsi="Cambria"/>
          <w:bCs/>
          <w:sz w:val="22"/>
          <w:szCs w:val="22"/>
        </w:rPr>
        <w:t>This presentation is available on the meeting webpage (see link above,</w:t>
      </w:r>
      <w:r w:rsidRPr="002365AF">
        <w:rPr>
          <w:rFonts w:ascii="Cambria" w:hAnsi="Cambria"/>
          <w:sz w:val="22"/>
          <w:szCs w:val="22"/>
        </w:rPr>
        <w:t xml:space="preserve"> </w:t>
      </w:r>
      <w:r w:rsidRPr="002365AF">
        <w:rPr>
          <w:rFonts w:ascii="Cambria" w:hAnsi="Cambria"/>
          <w:i/>
          <w:iCs/>
          <w:sz w:val="22"/>
          <w:szCs w:val="22"/>
        </w:rPr>
        <w:t>Option 4 Savings Attribution –RI, NEEA, CodeCycle, Luboff</w:t>
      </w:r>
      <w:r w:rsidRPr="002365AF">
        <w:rPr>
          <w:rFonts w:ascii="Cambria" w:hAnsi="Cambria"/>
          <w:bCs/>
          <w:i/>
          <w:iCs/>
          <w:sz w:val="22"/>
          <w:szCs w:val="22"/>
        </w:rPr>
        <w:t xml:space="preserve">, </w:t>
      </w:r>
      <w:r w:rsidRPr="002365AF">
        <w:rPr>
          <w:rFonts w:ascii="Cambria" w:hAnsi="Cambria"/>
          <w:bCs/>
          <w:sz w:val="22"/>
          <w:szCs w:val="22"/>
        </w:rPr>
        <w:t xml:space="preserve">under “Documents Posted Before the Meeting”). </w:t>
      </w:r>
      <w:r w:rsidR="000203FC" w:rsidRPr="002365AF">
        <w:rPr>
          <w:rFonts w:ascii="Cambria" w:hAnsi="Cambria"/>
          <w:bCs/>
          <w:sz w:val="22"/>
          <w:szCs w:val="22"/>
        </w:rPr>
        <w:t xml:space="preserve">The facilitation team organized the discussion into three categories: clarifying questions and comments on the presentation, comments in support of the proposal, and comments that express concern over elements of the proposal. </w:t>
      </w:r>
    </w:p>
    <w:p w14:paraId="1C078903" w14:textId="77777777" w:rsidR="000203FC" w:rsidRPr="002365AF" w:rsidRDefault="000203FC" w:rsidP="00095622">
      <w:pPr>
        <w:rPr>
          <w:rFonts w:ascii="Cambria" w:hAnsi="Cambria"/>
          <w:bCs/>
          <w:sz w:val="22"/>
          <w:szCs w:val="22"/>
        </w:rPr>
      </w:pPr>
    </w:p>
    <w:p w14:paraId="38E7CF8B" w14:textId="2F8F0034" w:rsidR="00B875FB" w:rsidRPr="002365AF" w:rsidRDefault="004801E0" w:rsidP="00095622">
      <w:pPr>
        <w:rPr>
          <w:rFonts w:ascii="Cambria" w:hAnsi="Cambria"/>
          <w:bCs/>
          <w:sz w:val="22"/>
          <w:szCs w:val="22"/>
        </w:rPr>
      </w:pPr>
      <w:r w:rsidRPr="002365AF">
        <w:rPr>
          <w:rFonts w:ascii="Cambria" w:hAnsi="Cambria"/>
          <w:bCs/>
          <w:sz w:val="22"/>
          <w:szCs w:val="22"/>
        </w:rPr>
        <w:t>Members posed the following clarifying questions and comments on this presentation:</w:t>
      </w:r>
    </w:p>
    <w:p w14:paraId="2855A6F0" w14:textId="64DFE42C" w:rsidR="005B119E" w:rsidRPr="002365AF" w:rsidRDefault="005B119E" w:rsidP="00095622">
      <w:pPr>
        <w:pStyle w:val="ListParagraph"/>
        <w:numPr>
          <w:ilvl w:val="0"/>
          <w:numId w:val="23"/>
        </w:numPr>
        <w:rPr>
          <w:rFonts w:ascii="Cambria" w:hAnsi="Cambria"/>
          <w:sz w:val="22"/>
          <w:szCs w:val="22"/>
        </w:rPr>
      </w:pPr>
      <w:r w:rsidRPr="002365AF">
        <w:rPr>
          <w:rFonts w:ascii="Cambria" w:hAnsi="Cambria"/>
          <w:sz w:val="22"/>
          <w:szCs w:val="22"/>
        </w:rPr>
        <w:t xml:space="preserve">A proposal in </w:t>
      </w:r>
      <w:r w:rsidR="00A9312E" w:rsidRPr="002365AF">
        <w:rPr>
          <w:rFonts w:ascii="Cambria" w:hAnsi="Cambria"/>
          <w:sz w:val="22"/>
          <w:szCs w:val="22"/>
        </w:rPr>
        <w:t xml:space="preserve">the </w:t>
      </w:r>
      <w:r w:rsidRPr="002365AF">
        <w:rPr>
          <w:rFonts w:ascii="Cambria" w:hAnsi="Cambria"/>
          <w:sz w:val="22"/>
          <w:szCs w:val="22"/>
        </w:rPr>
        <w:t xml:space="preserve">Final Decision states that </w:t>
      </w:r>
      <w:r w:rsidR="00A9312E" w:rsidRPr="002365AF">
        <w:rPr>
          <w:rFonts w:ascii="Cambria" w:hAnsi="Cambria"/>
          <w:sz w:val="22"/>
          <w:szCs w:val="22"/>
        </w:rPr>
        <w:t>for</w:t>
      </w:r>
      <w:r w:rsidRPr="002365AF">
        <w:rPr>
          <w:rFonts w:ascii="Cambria" w:hAnsi="Cambria"/>
          <w:sz w:val="22"/>
          <w:szCs w:val="22"/>
        </w:rPr>
        <w:t xml:space="preserve"> MTI</w:t>
      </w:r>
      <w:r w:rsidR="00A9312E" w:rsidRPr="002365AF">
        <w:rPr>
          <w:rFonts w:ascii="Cambria" w:hAnsi="Cambria"/>
          <w:sz w:val="22"/>
          <w:szCs w:val="22"/>
        </w:rPr>
        <w:t>s</w:t>
      </w:r>
      <w:r w:rsidRPr="002365AF">
        <w:rPr>
          <w:rFonts w:ascii="Cambria" w:hAnsi="Cambria"/>
          <w:sz w:val="22"/>
          <w:szCs w:val="22"/>
        </w:rPr>
        <w:t xml:space="preserve"> that result in C&amp;S, the savings afforded by MTI shall be equal to 3 times the savings claim made in the final year of MTI operations. Therefore, should we be discussing this based on the “shall be” language?</w:t>
      </w:r>
    </w:p>
    <w:p w14:paraId="4E46961A" w14:textId="7B00624F" w:rsidR="000203FC" w:rsidRPr="002365AF" w:rsidRDefault="005B119E" w:rsidP="000203FC">
      <w:pPr>
        <w:pStyle w:val="ListParagraph"/>
        <w:numPr>
          <w:ilvl w:val="1"/>
          <w:numId w:val="23"/>
        </w:numPr>
        <w:rPr>
          <w:rFonts w:ascii="Cambria" w:hAnsi="Cambria"/>
          <w:sz w:val="22"/>
          <w:szCs w:val="22"/>
        </w:rPr>
      </w:pPr>
      <w:r w:rsidRPr="002365AF">
        <w:rPr>
          <w:rFonts w:ascii="Cambria" w:hAnsi="Cambria"/>
          <w:i/>
          <w:iCs/>
          <w:sz w:val="22"/>
          <w:szCs w:val="22"/>
        </w:rPr>
        <w:t>C. Torok explained that the body of a Decision overrides any attachments, so the “shall be” language is an option for the Commission to adopt, but that they’re also looking for input from this stakeholder group and that a consensus approach is preferred.</w:t>
      </w:r>
      <w:r w:rsidR="000203FC" w:rsidRPr="002365AF">
        <w:rPr>
          <w:rFonts w:ascii="Cambria" w:hAnsi="Cambria"/>
          <w:sz w:val="22"/>
          <w:szCs w:val="22"/>
        </w:rPr>
        <w:t xml:space="preserve"> </w:t>
      </w:r>
    </w:p>
    <w:p w14:paraId="18D48B61" w14:textId="232550B1" w:rsidR="000203FC" w:rsidRPr="002365AF" w:rsidRDefault="000203FC" w:rsidP="000203FC">
      <w:pPr>
        <w:pStyle w:val="ListParagraph"/>
        <w:numPr>
          <w:ilvl w:val="0"/>
          <w:numId w:val="23"/>
        </w:numPr>
        <w:rPr>
          <w:rFonts w:ascii="Cambria" w:hAnsi="Cambria"/>
          <w:sz w:val="22"/>
          <w:szCs w:val="22"/>
        </w:rPr>
      </w:pPr>
      <w:r w:rsidRPr="002365AF">
        <w:rPr>
          <w:rFonts w:ascii="Cambria" w:hAnsi="Cambria"/>
          <w:sz w:val="22"/>
          <w:szCs w:val="22"/>
        </w:rPr>
        <w:t xml:space="preserve">Would minimum and maximum savings threshold be assigned upfront or as ex-poste? </w:t>
      </w:r>
    </w:p>
    <w:p w14:paraId="2CF3CE13" w14:textId="77777777" w:rsidR="000203FC" w:rsidRPr="002365AF" w:rsidRDefault="000203FC" w:rsidP="000203FC">
      <w:pPr>
        <w:pStyle w:val="ListParagraph"/>
        <w:numPr>
          <w:ilvl w:val="1"/>
          <w:numId w:val="23"/>
        </w:numPr>
        <w:rPr>
          <w:rFonts w:ascii="Cambria" w:hAnsi="Cambria"/>
          <w:i/>
          <w:iCs/>
          <w:sz w:val="22"/>
          <w:szCs w:val="22"/>
        </w:rPr>
      </w:pPr>
      <w:r w:rsidRPr="002365AF">
        <w:rPr>
          <w:rFonts w:ascii="Cambria" w:hAnsi="Cambria"/>
          <w:i/>
          <w:iCs/>
          <w:sz w:val="22"/>
          <w:szCs w:val="22"/>
        </w:rPr>
        <w:t>The option 4 proposal is for assignment at scale up, when the Tier 2 Advice Letter is filed. Each MTI would have its own thresholds, so it’s not a one size fits all discussion. The goal is for parties to be justified in moving forward with a 10 year horizon. As Tom Echman would say, “how much credit do you need to move forward”).</w:t>
      </w:r>
    </w:p>
    <w:p w14:paraId="20356D78" w14:textId="3504A491" w:rsidR="000203FC" w:rsidRPr="002365AF" w:rsidRDefault="000203FC" w:rsidP="000203FC">
      <w:pPr>
        <w:pStyle w:val="ListParagraph"/>
        <w:numPr>
          <w:ilvl w:val="0"/>
          <w:numId w:val="23"/>
        </w:numPr>
        <w:rPr>
          <w:rFonts w:ascii="Cambria" w:hAnsi="Cambria"/>
          <w:sz w:val="22"/>
          <w:szCs w:val="22"/>
        </w:rPr>
      </w:pPr>
      <w:r w:rsidRPr="002365AF">
        <w:rPr>
          <w:rFonts w:ascii="Cambria" w:hAnsi="Cambria"/>
          <w:sz w:val="22"/>
          <w:szCs w:val="22"/>
        </w:rPr>
        <w:t>Do C&amp;S and RA</w:t>
      </w:r>
      <w:r w:rsidR="00470CC5">
        <w:rPr>
          <w:rFonts w:ascii="Cambria" w:hAnsi="Cambria"/>
          <w:sz w:val="22"/>
          <w:szCs w:val="22"/>
        </w:rPr>
        <w:t>s</w:t>
      </w:r>
      <w:r w:rsidRPr="002365AF">
        <w:rPr>
          <w:rFonts w:ascii="Cambria" w:hAnsi="Cambria"/>
          <w:sz w:val="22"/>
          <w:szCs w:val="22"/>
        </w:rPr>
        <w:t xml:space="preserve"> not include MTI due to limited budget?</w:t>
      </w:r>
    </w:p>
    <w:p w14:paraId="58C85793" w14:textId="7012EB50" w:rsidR="000203FC" w:rsidRPr="002365AF" w:rsidRDefault="000203FC" w:rsidP="000203FC">
      <w:pPr>
        <w:pStyle w:val="ListParagraph"/>
        <w:numPr>
          <w:ilvl w:val="1"/>
          <w:numId w:val="23"/>
        </w:numPr>
        <w:rPr>
          <w:rFonts w:ascii="Cambria" w:hAnsi="Cambria"/>
          <w:i/>
          <w:iCs/>
          <w:sz w:val="22"/>
          <w:szCs w:val="22"/>
        </w:rPr>
      </w:pPr>
      <w:r w:rsidRPr="002365AF">
        <w:rPr>
          <w:rFonts w:ascii="Cambria" w:hAnsi="Cambria"/>
          <w:i/>
          <w:iCs/>
          <w:sz w:val="22"/>
          <w:szCs w:val="22"/>
        </w:rPr>
        <w:t>In the Northwest, C&amp;S and MTI are integrated. The C&amp;S team works on potentially a hundred state and federal codes and standards</w:t>
      </w:r>
      <w:r w:rsidR="00470CC5">
        <w:rPr>
          <w:rFonts w:ascii="Cambria" w:hAnsi="Cambria"/>
          <w:i/>
          <w:iCs/>
          <w:sz w:val="22"/>
          <w:szCs w:val="22"/>
        </w:rPr>
        <w:t>; w</w:t>
      </w:r>
      <w:r w:rsidRPr="002365AF">
        <w:rPr>
          <w:rFonts w:ascii="Cambria" w:hAnsi="Cambria"/>
          <w:i/>
          <w:iCs/>
          <w:sz w:val="22"/>
          <w:szCs w:val="22"/>
        </w:rPr>
        <w:t>hereas NEEA’s MT portfolio is more focused. There is a 2-5x difference on what C&amp;S needs to work on as opposed to MTIs. This isn’t how things need to work in CA. There may be many things that the C&amp;S administrator is working on that MTI is not. Of the dozens of MTIs operating in NEEA territory, only 2/3 have C&amp;S logic built in, despite lots of C&amp;S activities</w:t>
      </w:r>
    </w:p>
    <w:p w14:paraId="265E2882" w14:textId="2234D09F" w:rsidR="005B119E" w:rsidRPr="002365AF" w:rsidRDefault="000203FC" w:rsidP="000203FC">
      <w:pPr>
        <w:pStyle w:val="ListParagraph"/>
        <w:numPr>
          <w:ilvl w:val="0"/>
          <w:numId w:val="23"/>
        </w:numPr>
        <w:rPr>
          <w:rFonts w:ascii="Cambria" w:hAnsi="Cambria"/>
          <w:sz w:val="22"/>
          <w:szCs w:val="22"/>
        </w:rPr>
      </w:pPr>
      <w:r w:rsidRPr="002365AF">
        <w:rPr>
          <w:rFonts w:ascii="Cambria" w:hAnsi="Cambria"/>
          <w:sz w:val="22"/>
          <w:szCs w:val="22"/>
        </w:rPr>
        <w:t xml:space="preserve">Under the TRC framework, ‘we all win’; it’s only in the case of the PAC where this is an issue. Since both TRC and PAC are referenced in the Final Decision language, we need to optimize for both. Furthermore, the 25% minimum threshold is a starting point. </w:t>
      </w:r>
    </w:p>
    <w:p w14:paraId="4088B399" w14:textId="77777777" w:rsidR="00720FCD" w:rsidRPr="002365AF" w:rsidRDefault="00720FCD" w:rsidP="00720FCD">
      <w:pPr>
        <w:rPr>
          <w:rFonts w:ascii="Cambria" w:hAnsi="Cambria"/>
          <w:i/>
          <w:iCs/>
          <w:sz w:val="22"/>
          <w:szCs w:val="22"/>
        </w:rPr>
      </w:pPr>
    </w:p>
    <w:p w14:paraId="5F5B137D" w14:textId="2D5EC27D" w:rsidR="00720FCD" w:rsidRPr="002365AF" w:rsidRDefault="00A9312E" w:rsidP="00720FCD">
      <w:pPr>
        <w:rPr>
          <w:rFonts w:ascii="Cambria" w:hAnsi="Cambria"/>
          <w:sz w:val="22"/>
          <w:szCs w:val="22"/>
        </w:rPr>
      </w:pPr>
      <w:r w:rsidRPr="002365AF">
        <w:rPr>
          <w:rFonts w:ascii="Cambria" w:hAnsi="Cambria"/>
          <w:sz w:val="22"/>
          <w:szCs w:val="22"/>
        </w:rPr>
        <w:t>Members and participations provided the following s</w:t>
      </w:r>
      <w:r w:rsidR="00720FCD" w:rsidRPr="002365AF">
        <w:rPr>
          <w:rFonts w:ascii="Cambria" w:hAnsi="Cambria"/>
          <w:sz w:val="22"/>
          <w:szCs w:val="22"/>
        </w:rPr>
        <w:t>upport for Option 4:</w:t>
      </w:r>
    </w:p>
    <w:p w14:paraId="08CC15E1" w14:textId="77777777" w:rsidR="005B119E" w:rsidRPr="002365AF" w:rsidRDefault="00350B35" w:rsidP="00095622">
      <w:pPr>
        <w:pStyle w:val="ListParagraph"/>
        <w:numPr>
          <w:ilvl w:val="0"/>
          <w:numId w:val="23"/>
        </w:numPr>
        <w:rPr>
          <w:rFonts w:ascii="Cambria" w:hAnsi="Cambria"/>
          <w:sz w:val="22"/>
          <w:szCs w:val="22"/>
        </w:rPr>
      </w:pPr>
      <w:r w:rsidRPr="002365AF">
        <w:rPr>
          <w:rFonts w:ascii="Cambria" w:hAnsi="Cambria"/>
          <w:sz w:val="22"/>
          <w:szCs w:val="22"/>
        </w:rPr>
        <w:t xml:space="preserve">Market theory </w:t>
      </w:r>
      <w:r w:rsidR="005B119E" w:rsidRPr="002365AF">
        <w:rPr>
          <w:rFonts w:ascii="Cambria" w:hAnsi="Cambria"/>
          <w:sz w:val="22"/>
          <w:szCs w:val="22"/>
        </w:rPr>
        <w:t>as presented by MTA is that the market rises. It’s not a zero sum game because the ocean rises and the market broadens beyond widgets</w:t>
      </w:r>
    </w:p>
    <w:p w14:paraId="0A29F844" w14:textId="1D0B7751" w:rsidR="00350B35" w:rsidRPr="002365AF" w:rsidRDefault="005B119E" w:rsidP="005B119E">
      <w:pPr>
        <w:pStyle w:val="ListParagraph"/>
        <w:numPr>
          <w:ilvl w:val="1"/>
          <w:numId w:val="23"/>
        </w:numPr>
        <w:rPr>
          <w:rFonts w:ascii="Cambria" w:hAnsi="Cambria"/>
          <w:i/>
          <w:iCs/>
          <w:sz w:val="22"/>
          <w:szCs w:val="22"/>
        </w:rPr>
      </w:pPr>
      <w:r w:rsidRPr="002365AF">
        <w:rPr>
          <w:rFonts w:ascii="Cambria" w:hAnsi="Cambria"/>
          <w:i/>
          <w:iCs/>
          <w:sz w:val="22"/>
          <w:szCs w:val="22"/>
        </w:rPr>
        <w:t xml:space="preserve">That is an important point because the purpose of MTA is to accelerate and enhance the amount of EE and speed with which it’s accrued. </w:t>
      </w:r>
    </w:p>
    <w:p w14:paraId="23E2B512" w14:textId="50751528" w:rsidR="00720FCD" w:rsidRPr="002365AF" w:rsidRDefault="00720FCD" w:rsidP="00095622">
      <w:pPr>
        <w:pStyle w:val="ListParagraph"/>
        <w:numPr>
          <w:ilvl w:val="0"/>
          <w:numId w:val="23"/>
        </w:numPr>
        <w:rPr>
          <w:rFonts w:ascii="Cambria" w:hAnsi="Cambria"/>
          <w:sz w:val="22"/>
          <w:szCs w:val="22"/>
        </w:rPr>
      </w:pPr>
      <w:r w:rsidRPr="002365AF">
        <w:rPr>
          <w:rFonts w:ascii="Cambria" w:hAnsi="Cambria"/>
          <w:sz w:val="22"/>
          <w:szCs w:val="22"/>
        </w:rPr>
        <w:t>By way of example, in year 1 there could be an assumption that say 25% goes to C&amp;S and 25% to MTI, and 50% decided by a Delphi panel. This provides a balance between certainty and incentivizing good behavior</w:t>
      </w:r>
    </w:p>
    <w:p w14:paraId="3336012D" w14:textId="5E923A36" w:rsidR="005B119E" w:rsidRPr="002365AF" w:rsidRDefault="00720FCD" w:rsidP="00720FCD">
      <w:pPr>
        <w:pStyle w:val="ListParagraph"/>
        <w:numPr>
          <w:ilvl w:val="1"/>
          <w:numId w:val="23"/>
        </w:numPr>
        <w:rPr>
          <w:rFonts w:ascii="Cambria" w:hAnsi="Cambria"/>
          <w:i/>
          <w:iCs/>
          <w:sz w:val="22"/>
          <w:szCs w:val="22"/>
        </w:rPr>
      </w:pPr>
      <w:r w:rsidRPr="002365AF">
        <w:rPr>
          <w:rFonts w:ascii="Cambria" w:hAnsi="Cambria"/>
          <w:i/>
          <w:iCs/>
          <w:sz w:val="22"/>
          <w:szCs w:val="22"/>
        </w:rPr>
        <w:t>MTI would be credited with some minimum threshold as a percentage of the ratepayer funded activity, and there would also be a maximum amount that MTI could claim – so that C&amp;S could also have a minimum percentage to count on. The actual percentage would be determined by third party evaluation post C&amp;S adoption.</w:t>
      </w:r>
    </w:p>
    <w:p w14:paraId="1ABD1C9D" w14:textId="58771E9F" w:rsidR="007452B5" w:rsidRPr="002365AF" w:rsidRDefault="00720FCD" w:rsidP="004801E0">
      <w:pPr>
        <w:pStyle w:val="ListParagraph"/>
        <w:numPr>
          <w:ilvl w:val="0"/>
          <w:numId w:val="23"/>
        </w:numPr>
        <w:rPr>
          <w:rFonts w:ascii="Cambria" w:hAnsi="Cambria"/>
          <w:sz w:val="22"/>
          <w:szCs w:val="22"/>
        </w:rPr>
      </w:pPr>
      <w:r w:rsidRPr="002365AF">
        <w:rPr>
          <w:rFonts w:ascii="Cambria" w:hAnsi="Cambria"/>
          <w:sz w:val="22"/>
          <w:szCs w:val="22"/>
        </w:rPr>
        <w:t>Option 4 optimizes for a fundamental</w:t>
      </w:r>
      <w:r w:rsidR="007452B5" w:rsidRPr="002365AF">
        <w:rPr>
          <w:rFonts w:ascii="Cambria" w:hAnsi="Cambria"/>
          <w:sz w:val="22"/>
          <w:szCs w:val="22"/>
        </w:rPr>
        <w:t xml:space="preserve"> </w:t>
      </w:r>
      <w:r w:rsidRPr="002365AF">
        <w:rPr>
          <w:rFonts w:ascii="Cambria" w:hAnsi="Cambria"/>
          <w:sz w:val="22"/>
          <w:szCs w:val="22"/>
        </w:rPr>
        <w:t xml:space="preserve">tension between savings and accuracy. If </w:t>
      </w:r>
      <w:r w:rsidR="007452B5" w:rsidRPr="002365AF">
        <w:rPr>
          <w:rFonts w:ascii="Cambria" w:hAnsi="Cambria"/>
          <w:sz w:val="22"/>
          <w:szCs w:val="22"/>
        </w:rPr>
        <w:t xml:space="preserve">attribution can be reasonably agreed upon in a narrow way </w:t>
      </w:r>
      <w:r w:rsidRPr="002365AF">
        <w:rPr>
          <w:rFonts w:ascii="Cambria" w:hAnsi="Cambria"/>
          <w:sz w:val="22"/>
          <w:szCs w:val="22"/>
        </w:rPr>
        <w:t>– say 70/30 upfront, the only way to increase net savings is to increase the scale of savings, which requires collaboration. And the Delphi panel helps ensure accuracy. Therefore, option 4</w:t>
      </w:r>
      <w:r w:rsidR="004801E0" w:rsidRPr="002365AF">
        <w:rPr>
          <w:rFonts w:ascii="Cambria" w:hAnsi="Cambria"/>
          <w:sz w:val="22"/>
          <w:szCs w:val="22"/>
        </w:rPr>
        <w:t xml:space="preserve"> is a compelling blending of </w:t>
      </w:r>
      <w:r w:rsidRPr="002365AF">
        <w:rPr>
          <w:rFonts w:ascii="Cambria" w:hAnsi="Cambria"/>
          <w:sz w:val="22"/>
          <w:szCs w:val="22"/>
        </w:rPr>
        <w:t xml:space="preserve">the </w:t>
      </w:r>
      <w:r w:rsidR="004801E0" w:rsidRPr="002365AF">
        <w:rPr>
          <w:rFonts w:ascii="Cambria" w:hAnsi="Cambria"/>
          <w:sz w:val="22"/>
          <w:szCs w:val="22"/>
        </w:rPr>
        <w:t xml:space="preserve">two objectives of incentivizing good behavior and ensuring reasonable accuracy. </w:t>
      </w:r>
    </w:p>
    <w:p w14:paraId="3514CCC5" w14:textId="6EB283BD" w:rsidR="00DE2576" w:rsidRPr="002365AF" w:rsidRDefault="004E7D9E" w:rsidP="004801E0">
      <w:pPr>
        <w:pStyle w:val="ListParagraph"/>
        <w:numPr>
          <w:ilvl w:val="0"/>
          <w:numId w:val="23"/>
        </w:numPr>
        <w:rPr>
          <w:rFonts w:ascii="Cambria" w:hAnsi="Cambria"/>
          <w:sz w:val="22"/>
          <w:szCs w:val="22"/>
        </w:rPr>
      </w:pPr>
      <w:r w:rsidRPr="002365AF">
        <w:rPr>
          <w:rFonts w:ascii="Cambria" w:hAnsi="Cambria"/>
          <w:sz w:val="22"/>
          <w:szCs w:val="22"/>
        </w:rPr>
        <w:t>Option 4 f</w:t>
      </w:r>
      <w:r w:rsidR="00DE2576" w:rsidRPr="002365AF">
        <w:rPr>
          <w:rFonts w:ascii="Cambria" w:hAnsi="Cambria"/>
          <w:sz w:val="22"/>
          <w:szCs w:val="22"/>
        </w:rPr>
        <w:t>osters collaboration, rigor, and communication. Need to be mindful of attribution to RA</w:t>
      </w:r>
      <w:r w:rsidR="00470CC5">
        <w:rPr>
          <w:rFonts w:ascii="Cambria" w:hAnsi="Cambria"/>
          <w:sz w:val="22"/>
          <w:szCs w:val="22"/>
        </w:rPr>
        <w:t>s</w:t>
      </w:r>
      <w:r w:rsidR="00DE2576" w:rsidRPr="002365AF">
        <w:rPr>
          <w:rFonts w:ascii="Cambria" w:hAnsi="Cambria"/>
          <w:sz w:val="22"/>
          <w:szCs w:val="22"/>
        </w:rPr>
        <w:t xml:space="preserve"> and C&amp;S to ensure all parties can go after as many savings as possible. </w:t>
      </w:r>
    </w:p>
    <w:p w14:paraId="1959CFC4" w14:textId="64D8C6D1" w:rsidR="00DE2576" w:rsidRPr="002365AF" w:rsidRDefault="00DE2576" w:rsidP="00DE2576">
      <w:pPr>
        <w:rPr>
          <w:rFonts w:ascii="Cambria" w:hAnsi="Cambria"/>
          <w:sz w:val="22"/>
          <w:szCs w:val="22"/>
        </w:rPr>
      </w:pPr>
    </w:p>
    <w:p w14:paraId="6B503077" w14:textId="42B54D87" w:rsidR="00DE2576" w:rsidRPr="002365AF" w:rsidRDefault="00A9312E" w:rsidP="00DE2576">
      <w:pPr>
        <w:rPr>
          <w:rFonts w:ascii="Cambria" w:hAnsi="Cambria"/>
          <w:sz w:val="22"/>
          <w:szCs w:val="22"/>
        </w:rPr>
      </w:pPr>
      <w:r w:rsidRPr="002365AF">
        <w:rPr>
          <w:rFonts w:ascii="Cambria" w:hAnsi="Cambria"/>
          <w:sz w:val="22"/>
          <w:szCs w:val="22"/>
        </w:rPr>
        <w:t>Members and participations provided the following c</w:t>
      </w:r>
      <w:r w:rsidR="00DE2576" w:rsidRPr="002365AF">
        <w:rPr>
          <w:rFonts w:ascii="Cambria" w:hAnsi="Cambria"/>
          <w:sz w:val="22"/>
          <w:szCs w:val="22"/>
        </w:rPr>
        <w:t>oncerns about Option 4:</w:t>
      </w:r>
    </w:p>
    <w:p w14:paraId="29F79153" w14:textId="7C5276A2" w:rsidR="007452B5" w:rsidRPr="002365AF" w:rsidRDefault="00D906E2" w:rsidP="007452B5">
      <w:pPr>
        <w:pStyle w:val="ListParagraph"/>
        <w:numPr>
          <w:ilvl w:val="0"/>
          <w:numId w:val="23"/>
        </w:numPr>
        <w:rPr>
          <w:rFonts w:ascii="Cambria" w:hAnsi="Cambria"/>
          <w:sz w:val="22"/>
          <w:szCs w:val="22"/>
        </w:rPr>
      </w:pPr>
      <w:r>
        <w:rPr>
          <w:rFonts w:ascii="Cambria" w:hAnsi="Cambria"/>
          <w:sz w:val="22"/>
          <w:szCs w:val="22"/>
        </w:rPr>
        <w:t>The proposal seems to</w:t>
      </w:r>
      <w:r w:rsidR="007452B5" w:rsidRPr="002365AF">
        <w:rPr>
          <w:rFonts w:ascii="Cambria" w:hAnsi="Cambria"/>
          <w:sz w:val="22"/>
          <w:szCs w:val="22"/>
        </w:rPr>
        <w:t xml:space="preserve"> </w:t>
      </w:r>
      <w:r w:rsidR="00A9312E" w:rsidRPr="002365AF">
        <w:rPr>
          <w:rFonts w:ascii="Cambria" w:hAnsi="Cambria"/>
          <w:sz w:val="22"/>
          <w:szCs w:val="22"/>
        </w:rPr>
        <w:t>‘</w:t>
      </w:r>
      <w:r w:rsidR="007452B5" w:rsidRPr="002365AF">
        <w:rPr>
          <w:rFonts w:ascii="Cambria" w:hAnsi="Cambria"/>
          <w:sz w:val="22"/>
          <w:szCs w:val="22"/>
        </w:rPr>
        <w:t xml:space="preserve">breaks with </w:t>
      </w:r>
      <w:r w:rsidR="005C6EE5" w:rsidRPr="002365AF">
        <w:rPr>
          <w:rFonts w:ascii="Cambria" w:hAnsi="Cambria"/>
          <w:sz w:val="22"/>
          <w:szCs w:val="22"/>
        </w:rPr>
        <w:t xml:space="preserve">California’s </w:t>
      </w:r>
      <w:r w:rsidR="007452B5" w:rsidRPr="002365AF">
        <w:rPr>
          <w:rFonts w:ascii="Cambria" w:hAnsi="Cambria"/>
          <w:sz w:val="22"/>
          <w:szCs w:val="22"/>
        </w:rPr>
        <w:t>longstanding EM&amp;V tradition</w:t>
      </w:r>
      <w:r w:rsidR="00A9312E" w:rsidRPr="002365AF">
        <w:rPr>
          <w:rFonts w:ascii="Cambria" w:hAnsi="Cambria"/>
          <w:sz w:val="22"/>
          <w:szCs w:val="22"/>
        </w:rPr>
        <w:t>’</w:t>
      </w:r>
      <w:r w:rsidR="007452B5" w:rsidRPr="002365AF">
        <w:rPr>
          <w:rFonts w:ascii="Cambria" w:hAnsi="Cambria"/>
          <w:sz w:val="22"/>
          <w:szCs w:val="22"/>
        </w:rPr>
        <w:t xml:space="preserve"> </w:t>
      </w:r>
      <w:r w:rsidR="005C6EE5" w:rsidRPr="002365AF">
        <w:rPr>
          <w:rFonts w:ascii="Cambria" w:hAnsi="Cambria"/>
          <w:sz w:val="22"/>
          <w:szCs w:val="22"/>
        </w:rPr>
        <w:t>by crediting</w:t>
      </w:r>
      <w:r w:rsidR="007452B5" w:rsidRPr="002365AF">
        <w:rPr>
          <w:rFonts w:ascii="Cambria" w:hAnsi="Cambria"/>
          <w:sz w:val="22"/>
          <w:szCs w:val="22"/>
        </w:rPr>
        <w:t xml:space="preserve"> </w:t>
      </w:r>
      <w:r w:rsidR="00A9312E" w:rsidRPr="002365AF">
        <w:rPr>
          <w:rFonts w:ascii="Cambria" w:hAnsi="Cambria"/>
          <w:sz w:val="22"/>
          <w:szCs w:val="22"/>
        </w:rPr>
        <w:t xml:space="preserve">a program </w:t>
      </w:r>
      <w:r w:rsidR="00DE2576" w:rsidRPr="002365AF">
        <w:rPr>
          <w:rFonts w:ascii="Cambria" w:hAnsi="Cambria"/>
          <w:sz w:val="22"/>
          <w:szCs w:val="22"/>
        </w:rPr>
        <w:t xml:space="preserve">with </w:t>
      </w:r>
      <w:r w:rsidR="00A9312E" w:rsidRPr="002365AF">
        <w:rPr>
          <w:rFonts w:ascii="Cambria" w:hAnsi="Cambria"/>
          <w:sz w:val="22"/>
          <w:szCs w:val="22"/>
        </w:rPr>
        <w:t>some</w:t>
      </w:r>
      <w:r w:rsidR="00DE2576" w:rsidRPr="002365AF">
        <w:rPr>
          <w:rFonts w:ascii="Cambria" w:hAnsi="Cambria"/>
          <w:sz w:val="22"/>
          <w:szCs w:val="22"/>
        </w:rPr>
        <w:t xml:space="preserve"> level of savings before</w:t>
      </w:r>
      <w:r w:rsidR="00A9312E" w:rsidRPr="002365AF">
        <w:rPr>
          <w:rFonts w:ascii="Cambria" w:hAnsi="Cambria"/>
          <w:sz w:val="22"/>
          <w:szCs w:val="22"/>
        </w:rPr>
        <w:t xml:space="preserve"> implementation</w:t>
      </w:r>
      <w:r w:rsidR="00DE2576" w:rsidRPr="002365AF">
        <w:rPr>
          <w:rFonts w:ascii="Cambria" w:hAnsi="Cambria"/>
          <w:sz w:val="22"/>
          <w:szCs w:val="22"/>
        </w:rPr>
        <w:t xml:space="preserve">. Furthermore, crediting </w:t>
      </w:r>
      <w:r w:rsidR="007452B5" w:rsidRPr="002365AF">
        <w:rPr>
          <w:rFonts w:ascii="Cambria" w:hAnsi="Cambria"/>
          <w:sz w:val="22"/>
          <w:szCs w:val="22"/>
        </w:rPr>
        <w:t>C&amp;S</w:t>
      </w:r>
      <w:r w:rsidR="00DE2576" w:rsidRPr="002365AF">
        <w:rPr>
          <w:rFonts w:ascii="Cambria" w:hAnsi="Cambria"/>
          <w:sz w:val="22"/>
          <w:szCs w:val="22"/>
        </w:rPr>
        <w:t xml:space="preserve"> upfront is meaningless because C&amp;S is subject to </w:t>
      </w:r>
      <w:r w:rsidR="007452B5" w:rsidRPr="002365AF">
        <w:rPr>
          <w:rFonts w:ascii="Cambria" w:hAnsi="Cambria"/>
          <w:sz w:val="22"/>
          <w:szCs w:val="22"/>
        </w:rPr>
        <w:t>ex</w:t>
      </w:r>
      <w:r w:rsidR="005C6EE5" w:rsidRPr="002365AF">
        <w:rPr>
          <w:rFonts w:ascii="Cambria" w:hAnsi="Cambria"/>
          <w:sz w:val="22"/>
          <w:szCs w:val="22"/>
        </w:rPr>
        <w:t>-</w:t>
      </w:r>
      <w:r w:rsidR="007452B5" w:rsidRPr="002365AF">
        <w:rPr>
          <w:rFonts w:ascii="Cambria" w:hAnsi="Cambria"/>
          <w:sz w:val="22"/>
          <w:szCs w:val="22"/>
        </w:rPr>
        <w:t>poste</w:t>
      </w:r>
      <w:r w:rsidR="005C6EE5" w:rsidRPr="002365AF">
        <w:rPr>
          <w:rFonts w:ascii="Cambria" w:hAnsi="Cambria"/>
          <w:sz w:val="22"/>
          <w:szCs w:val="22"/>
        </w:rPr>
        <w:t xml:space="preserve"> evaluations. The member also expressed doubt that the Commission would award C&amp;S 25%. </w:t>
      </w:r>
    </w:p>
    <w:p w14:paraId="350AE17D" w14:textId="5111AB1A" w:rsidR="007452B5" w:rsidRPr="002365AF" w:rsidRDefault="00DE2576" w:rsidP="007452B5">
      <w:pPr>
        <w:pStyle w:val="ListParagraph"/>
        <w:numPr>
          <w:ilvl w:val="1"/>
          <w:numId w:val="23"/>
        </w:numPr>
        <w:rPr>
          <w:rFonts w:ascii="Cambria" w:hAnsi="Cambria"/>
          <w:i/>
          <w:iCs/>
          <w:sz w:val="22"/>
          <w:szCs w:val="22"/>
        </w:rPr>
      </w:pPr>
      <w:r w:rsidRPr="002365AF">
        <w:rPr>
          <w:rFonts w:ascii="Cambria" w:hAnsi="Cambria"/>
          <w:i/>
          <w:iCs/>
          <w:sz w:val="22"/>
          <w:szCs w:val="22"/>
        </w:rPr>
        <w:t>U</w:t>
      </w:r>
      <w:r w:rsidR="005C6EE5" w:rsidRPr="002365AF">
        <w:rPr>
          <w:rFonts w:ascii="Cambria" w:hAnsi="Cambria"/>
          <w:i/>
          <w:iCs/>
          <w:sz w:val="22"/>
          <w:szCs w:val="22"/>
        </w:rPr>
        <w:t xml:space="preserve">nder this proposal, </w:t>
      </w:r>
      <w:r w:rsidR="007452B5" w:rsidRPr="002365AF">
        <w:rPr>
          <w:rFonts w:ascii="Cambria" w:hAnsi="Cambria"/>
          <w:i/>
          <w:iCs/>
          <w:sz w:val="22"/>
          <w:szCs w:val="22"/>
        </w:rPr>
        <w:t xml:space="preserve">MTI and C&amp;S would be </w:t>
      </w:r>
      <w:r w:rsidR="005C6EE5" w:rsidRPr="002365AF">
        <w:rPr>
          <w:rFonts w:ascii="Cambria" w:hAnsi="Cambria"/>
          <w:i/>
          <w:iCs/>
          <w:sz w:val="22"/>
          <w:szCs w:val="22"/>
        </w:rPr>
        <w:t>awarded</w:t>
      </w:r>
      <w:r w:rsidR="007452B5" w:rsidRPr="002365AF">
        <w:rPr>
          <w:rFonts w:ascii="Cambria" w:hAnsi="Cambria"/>
          <w:i/>
          <w:iCs/>
          <w:sz w:val="22"/>
          <w:szCs w:val="22"/>
        </w:rPr>
        <w:t xml:space="preserve"> credit</w:t>
      </w:r>
      <w:r w:rsidR="005C6EE5" w:rsidRPr="002365AF">
        <w:rPr>
          <w:rFonts w:ascii="Cambria" w:hAnsi="Cambria"/>
          <w:i/>
          <w:iCs/>
          <w:sz w:val="22"/>
          <w:szCs w:val="22"/>
        </w:rPr>
        <w:t xml:space="preserve"> based on whether the</w:t>
      </w:r>
      <w:r w:rsidR="007452B5" w:rsidRPr="002365AF">
        <w:rPr>
          <w:rFonts w:ascii="Cambria" w:hAnsi="Cambria"/>
          <w:i/>
          <w:iCs/>
          <w:sz w:val="22"/>
          <w:szCs w:val="22"/>
        </w:rPr>
        <w:t xml:space="preserve"> logic model shows </w:t>
      </w:r>
      <w:r w:rsidR="005C6EE5" w:rsidRPr="002365AF">
        <w:rPr>
          <w:rFonts w:ascii="Cambria" w:hAnsi="Cambria"/>
          <w:i/>
          <w:iCs/>
          <w:sz w:val="22"/>
          <w:szCs w:val="22"/>
        </w:rPr>
        <w:t xml:space="preserve">a </w:t>
      </w:r>
      <w:r w:rsidR="007452B5" w:rsidRPr="002365AF">
        <w:rPr>
          <w:rFonts w:ascii="Cambria" w:hAnsi="Cambria"/>
          <w:i/>
          <w:iCs/>
          <w:sz w:val="22"/>
          <w:szCs w:val="22"/>
        </w:rPr>
        <w:t>market intervention strategy that was implemented and evaluated</w:t>
      </w:r>
      <w:r w:rsidR="005C6EE5" w:rsidRPr="002365AF">
        <w:rPr>
          <w:rFonts w:ascii="Cambria" w:hAnsi="Cambria"/>
          <w:i/>
          <w:iCs/>
          <w:sz w:val="22"/>
          <w:szCs w:val="22"/>
        </w:rPr>
        <w:t xml:space="preserve">, and if the intervention made </w:t>
      </w:r>
      <w:r w:rsidR="007452B5" w:rsidRPr="002365AF">
        <w:rPr>
          <w:rFonts w:ascii="Cambria" w:hAnsi="Cambria"/>
          <w:i/>
          <w:iCs/>
          <w:sz w:val="22"/>
          <w:szCs w:val="22"/>
        </w:rPr>
        <w:t>it feasible for C&amp;S to be passe</w:t>
      </w:r>
      <w:r w:rsidR="00A9312E" w:rsidRPr="002365AF">
        <w:rPr>
          <w:rFonts w:ascii="Cambria" w:hAnsi="Cambria"/>
          <w:i/>
          <w:iCs/>
          <w:sz w:val="22"/>
          <w:szCs w:val="22"/>
        </w:rPr>
        <w:t>d</w:t>
      </w:r>
      <w:r w:rsidR="00BD05B5" w:rsidRPr="002365AF">
        <w:rPr>
          <w:rFonts w:ascii="Cambria" w:hAnsi="Cambria"/>
          <w:i/>
          <w:iCs/>
          <w:sz w:val="22"/>
          <w:szCs w:val="22"/>
        </w:rPr>
        <w:t>.</w:t>
      </w:r>
      <w:r w:rsidRPr="002365AF">
        <w:rPr>
          <w:rFonts w:ascii="Cambria" w:hAnsi="Cambria"/>
          <w:i/>
          <w:iCs/>
          <w:sz w:val="22"/>
          <w:szCs w:val="22"/>
        </w:rPr>
        <w:t xml:space="preserve"> Similar to the “CASE” report. This approach doesn’t </w:t>
      </w:r>
      <w:r w:rsidR="00BD05B5" w:rsidRPr="002365AF">
        <w:rPr>
          <w:rFonts w:ascii="Cambria" w:hAnsi="Cambria"/>
          <w:i/>
          <w:iCs/>
          <w:sz w:val="22"/>
          <w:szCs w:val="22"/>
        </w:rPr>
        <w:t>back away from 3P eval</w:t>
      </w:r>
      <w:r w:rsidR="005C6EE5" w:rsidRPr="002365AF">
        <w:rPr>
          <w:rFonts w:ascii="Cambria" w:hAnsi="Cambria"/>
          <w:i/>
          <w:iCs/>
          <w:sz w:val="22"/>
          <w:szCs w:val="22"/>
        </w:rPr>
        <w:t>uation</w:t>
      </w:r>
      <w:r w:rsidR="00BD05B5" w:rsidRPr="002365AF">
        <w:rPr>
          <w:rFonts w:ascii="Cambria" w:hAnsi="Cambria"/>
          <w:i/>
          <w:iCs/>
          <w:sz w:val="22"/>
          <w:szCs w:val="22"/>
        </w:rPr>
        <w:t xml:space="preserve"> of attribution of C&amp;S, but </w:t>
      </w:r>
      <w:r w:rsidR="005C6EE5" w:rsidRPr="002365AF">
        <w:rPr>
          <w:rFonts w:ascii="Cambria" w:hAnsi="Cambria"/>
          <w:i/>
          <w:iCs/>
          <w:sz w:val="22"/>
          <w:szCs w:val="22"/>
        </w:rPr>
        <w:t>rather</w:t>
      </w:r>
      <w:r w:rsidR="00BD05B5" w:rsidRPr="002365AF">
        <w:rPr>
          <w:rFonts w:ascii="Cambria" w:hAnsi="Cambria"/>
          <w:i/>
          <w:iCs/>
          <w:sz w:val="22"/>
          <w:szCs w:val="22"/>
        </w:rPr>
        <w:t xml:space="preserve"> create</w:t>
      </w:r>
      <w:r w:rsidR="005C6EE5" w:rsidRPr="002365AF">
        <w:rPr>
          <w:rFonts w:ascii="Cambria" w:hAnsi="Cambria"/>
          <w:i/>
          <w:iCs/>
          <w:sz w:val="22"/>
          <w:szCs w:val="22"/>
        </w:rPr>
        <w:t>s</w:t>
      </w:r>
      <w:r w:rsidR="00BD05B5" w:rsidRPr="002365AF">
        <w:rPr>
          <w:rFonts w:ascii="Cambria" w:hAnsi="Cambria"/>
          <w:i/>
          <w:iCs/>
          <w:sz w:val="22"/>
          <w:szCs w:val="22"/>
        </w:rPr>
        <w:t xml:space="preserve"> certainty in </w:t>
      </w:r>
      <w:r w:rsidR="005C6EE5" w:rsidRPr="002365AF">
        <w:rPr>
          <w:rFonts w:ascii="Cambria" w:hAnsi="Cambria"/>
          <w:i/>
          <w:iCs/>
          <w:sz w:val="22"/>
          <w:szCs w:val="22"/>
        </w:rPr>
        <w:t xml:space="preserve">savings </w:t>
      </w:r>
      <w:r w:rsidR="00BD05B5" w:rsidRPr="002365AF">
        <w:rPr>
          <w:rFonts w:ascii="Cambria" w:hAnsi="Cambria"/>
          <w:i/>
          <w:iCs/>
          <w:sz w:val="22"/>
          <w:szCs w:val="22"/>
        </w:rPr>
        <w:t xml:space="preserve">forecasts so investments in MTI </w:t>
      </w:r>
      <w:r w:rsidR="005C6EE5" w:rsidRPr="002365AF">
        <w:rPr>
          <w:rFonts w:ascii="Cambria" w:hAnsi="Cambria"/>
          <w:i/>
          <w:iCs/>
          <w:sz w:val="22"/>
          <w:szCs w:val="22"/>
        </w:rPr>
        <w:t xml:space="preserve">can be done based </w:t>
      </w:r>
      <w:r w:rsidR="00BD05B5" w:rsidRPr="002365AF">
        <w:rPr>
          <w:rFonts w:ascii="Cambria" w:hAnsi="Cambria"/>
          <w:i/>
          <w:iCs/>
          <w:sz w:val="22"/>
          <w:szCs w:val="22"/>
        </w:rPr>
        <w:t>on</w:t>
      </w:r>
      <w:r w:rsidR="005C6EE5" w:rsidRPr="002365AF">
        <w:rPr>
          <w:rFonts w:ascii="Cambria" w:hAnsi="Cambria"/>
          <w:i/>
          <w:iCs/>
          <w:sz w:val="22"/>
          <w:szCs w:val="22"/>
        </w:rPr>
        <w:t xml:space="preserve"> credit allocation (</w:t>
      </w:r>
      <w:r w:rsidR="00BD05B5" w:rsidRPr="002365AF">
        <w:rPr>
          <w:rFonts w:ascii="Cambria" w:hAnsi="Cambria"/>
          <w:i/>
          <w:iCs/>
          <w:sz w:val="22"/>
          <w:szCs w:val="22"/>
        </w:rPr>
        <w:t xml:space="preserve">this all assumes C&amp;S is </w:t>
      </w:r>
      <w:r w:rsidR="005C6EE5" w:rsidRPr="002365AF">
        <w:rPr>
          <w:rFonts w:ascii="Cambria" w:hAnsi="Cambria"/>
          <w:i/>
          <w:iCs/>
          <w:sz w:val="22"/>
          <w:szCs w:val="22"/>
        </w:rPr>
        <w:t xml:space="preserve">a </w:t>
      </w:r>
      <w:r w:rsidR="00BD05B5" w:rsidRPr="002365AF">
        <w:rPr>
          <w:rFonts w:ascii="Cambria" w:hAnsi="Cambria"/>
          <w:i/>
          <w:iCs/>
          <w:sz w:val="22"/>
          <w:szCs w:val="22"/>
        </w:rPr>
        <w:t>necessary part of</w:t>
      </w:r>
      <w:r w:rsidR="005C6EE5" w:rsidRPr="002365AF">
        <w:rPr>
          <w:rFonts w:ascii="Cambria" w:hAnsi="Cambria"/>
          <w:i/>
          <w:iCs/>
          <w:sz w:val="22"/>
          <w:szCs w:val="22"/>
        </w:rPr>
        <w:t xml:space="preserve"> the</w:t>
      </w:r>
      <w:r w:rsidR="00BD05B5" w:rsidRPr="002365AF">
        <w:rPr>
          <w:rFonts w:ascii="Cambria" w:hAnsi="Cambria"/>
          <w:i/>
          <w:iCs/>
          <w:sz w:val="22"/>
          <w:szCs w:val="22"/>
        </w:rPr>
        <w:t xml:space="preserve"> logic model</w:t>
      </w:r>
      <w:r w:rsidR="005C6EE5" w:rsidRPr="002365AF">
        <w:rPr>
          <w:rFonts w:ascii="Cambria" w:hAnsi="Cambria"/>
          <w:i/>
          <w:iCs/>
          <w:sz w:val="22"/>
          <w:szCs w:val="22"/>
        </w:rPr>
        <w:t>)</w:t>
      </w:r>
      <w:r w:rsidRPr="002365AF">
        <w:rPr>
          <w:rFonts w:ascii="Cambria" w:hAnsi="Cambria"/>
          <w:i/>
          <w:iCs/>
          <w:sz w:val="22"/>
          <w:szCs w:val="22"/>
        </w:rPr>
        <w:t>. Goal is to create certainty to allow investments to go forward. The theory is that MT enables an expanded market that fosters collaboration among RA, C&amp;S, and MTI.</w:t>
      </w:r>
    </w:p>
    <w:p w14:paraId="171C979D" w14:textId="4EFB8551" w:rsidR="007452B5" w:rsidRPr="002365AF" w:rsidRDefault="00D906E2" w:rsidP="00095622">
      <w:pPr>
        <w:pStyle w:val="ListParagraph"/>
        <w:numPr>
          <w:ilvl w:val="0"/>
          <w:numId w:val="23"/>
        </w:numPr>
        <w:rPr>
          <w:rFonts w:ascii="Cambria" w:hAnsi="Cambria"/>
          <w:sz w:val="22"/>
          <w:szCs w:val="22"/>
        </w:rPr>
      </w:pPr>
      <w:r>
        <w:rPr>
          <w:rFonts w:ascii="Cambria" w:hAnsi="Cambria"/>
          <w:sz w:val="22"/>
          <w:szCs w:val="22"/>
        </w:rPr>
        <w:t>The</w:t>
      </w:r>
      <w:r w:rsidR="005C6EE5" w:rsidRPr="002365AF">
        <w:rPr>
          <w:rFonts w:ascii="Cambria" w:hAnsi="Cambria"/>
          <w:sz w:val="22"/>
          <w:szCs w:val="22"/>
        </w:rPr>
        <w:t xml:space="preserve"> approach seem</w:t>
      </w:r>
      <w:r>
        <w:rPr>
          <w:rFonts w:ascii="Cambria" w:hAnsi="Cambria"/>
          <w:sz w:val="22"/>
          <w:szCs w:val="22"/>
        </w:rPr>
        <w:t>s</w:t>
      </w:r>
      <w:r w:rsidR="005C6EE5" w:rsidRPr="002365AF">
        <w:rPr>
          <w:rFonts w:ascii="Cambria" w:hAnsi="Cambria"/>
          <w:sz w:val="22"/>
          <w:szCs w:val="22"/>
        </w:rPr>
        <w:t xml:space="preserve"> </w:t>
      </w:r>
      <w:r>
        <w:rPr>
          <w:rFonts w:ascii="Cambria" w:hAnsi="Cambria"/>
          <w:sz w:val="22"/>
          <w:szCs w:val="22"/>
        </w:rPr>
        <w:t>‘</w:t>
      </w:r>
      <w:r w:rsidRPr="002365AF">
        <w:rPr>
          <w:rFonts w:ascii="Cambria" w:hAnsi="Cambria"/>
          <w:sz w:val="22"/>
          <w:szCs w:val="22"/>
        </w:rPr>
        <w:t>arbitrary</w:t>
      </w:r>
      <w:r>
        <w:rPr>
          <w:rFonts w:ascii="Cambria" w:hAnsi="Cambria"/>
          <w:sz w:val="22"/>
          <w:szCs w:val="22"/>
        </w:rPr>
        <w:t>’</w:t>
      </w:r>
      <w:r w:rsidRPr="002365AF">
        <w:rPr>
          <w:rFonts w:ascii="Cambria" w:hAnsi="Cambria"/>
          <w:sz w:val="22"/>
          <w:szCs w:val="22"/>
        </w:rPr>
        <w:t xml:space="preserve"> and</w:t>
      </w:r>
      <w:r w:rsidR="005C6EE5" w:rsidRPr="002365AF">
        <w:rPr>
          <w:rFonts w:ascii="Cambria" w:hAnsi="Cambria"/>
          <w:sz w:val="22"/>
          <w:szCs w:val="22"/>
        </w:rPr>
        <w:t xml:space="preserve"> pointed to the mechanism for </w:t>
      </w:r>
      <w:r w:rsidR="00BD05B5" w:rsidRPr="002365AF">
        <w:rPr>
          <w:rFonts w:ascii="Cambria" w:hAnsi="Cambria"/>
          <w:sz w:val="22"/>
          <w:szCs w:val="22"/>
        </w:rPr>
        <w:t xml:space="preserve">C&amp;S attribution, </w:t>
      </w:r>
      <w:r w:rsidR="005C6EE5" w:rsidRPr="002365AF">
        <w:rPr>
          <w:rFonts w:ascii="Cambria" w:hAnsi="Cambria"/>
          <w:sz w:val="22"/>
          <w:szCs w:val="22"/>
        </w:rPr>
        <w:t xml:space="preserve">whereby the </w:t>
      </w:r>
      <w:r w:rsidR="00BD05B5" w:rsidRPr="002365AF">
        <w:rPr>
          <w:rFonts w:ascii="Cambria" w:hAnsi="Cambria"/>
          <w:sz w:val="22"/>
          <w:szCs w:val="22"/>
        </w:rPr>
        <w:t>IOU</w:t>
      </w:r>
      <w:r w:rsidR="005C6EE5" w:rsidRPr="002365AF">
        <w:rPr>
          <w:rFonts w:ascii="Cambria" w:hAnsi="Cambria"/>
          <w:sz w:val="22"/>
          <w:szCs w:val="22"/>
        </w:rPr>
        <w:t>s</w:t>
      </w:r>
      <w:r w:rsidR="00BD05B5" w:rsidRPr="002365AF">
        <w:rPr>
          <w:rFonts w:ascii="Cambria" w:hAnsi="Cambria"/>
          <w:sz w:val="22"/>
          <w:szCs w:val="22"/>
        </w:rPr>
        <w:t xml:space="preserve"> </w:t>
      </w:r>
      <w:r w:rsidR="005C6EE5" w:rsidRPr="002365AF">
        <w:rPr>
          <w:rFonts w:ascii="Cambria" w:hAnsi="Cambria"/>
          <w:sz w:val="22"/>
          <w:szCs w:val="22"/>
        </w:rPr>
        <w:t>receive a</w:t>
      </w:r>
      <w:r w:rsidR="00BD05B5" w:rsidRPr="002365AF">
        <w:rPr>
          <w:rFonts w:ascii="Cambria" w:hAnsi="Cambria"/>
          <w:sz w:val="22"/>
          <w:szCs w:val="22"/>
        </w:rPr>
        <w:t xml:space="preserve"> </w:t>
      </w:r>
      <w:r w:rsidR="005C6EE5" w:rsidRPr="002365AF">
        <w:rPr>
          <w:rFonts w:ascii="Cambria" w:hAnsi="Cambria"/>
          <w:sz w:val="22"/>
          <w:szCs w:val="22"/>
        </w:rPr>
        <w:t xml:space="preserve">fraction of total savings based on the efforts of the DOE, Commission, </w:t>
      </w:r>
      <w:r w:rsidR="0064728C" w:rsidRPr="002365AF">
        <w:rPr>
          <w:rFonts w:ascii="Cambria" w:hAnsi="Cambria"/>
          <w:sz w:val="22"/>
          <w:szCs w:val="22"/>
        </w:rPr>
        <w:t xml:space="preserve">advocates, </w:t>
      </w:r>
      <w:r w:rsidR="005C6EE5" w:rsidRPr="002365AF">
        <w:rPr>
          <w:rFonts w:ascii="Cambria" w:hAnsi="Cambria"/>
          <w:sz w:val="22"/>
          <w:szCs w:val="22"/>
        </w:rPr>
        <w:t xml:space="preserve">and other parties receiving attribution. </w:t>
      </w:r>
    </w:p>
    <w:p w14:paraId="675A43F1" w14:textId="0A49F691" w:rsidR="00BD05B5" w:rsidRPr="002365AF" w:rsidRDefault="0064728C" w:rsidP="00BD05B5">
      <w:pPr>
        <w:pStyle w:val="ListParagraph"/>
        <w:numPr>
          <w:ilvl w:val="1"/>
          <w:numId w:val="23"/>
        </w:numPr>
        <w:rPr>
          <w:rFonts w:ascii="Cambria" w:hAnsi="Cambria"/>
          <w:i/>
          <w:iCs/>
          <w:sz w:val="22"/>
          <w:szCs w:val="22"/>
        </w:rPr>
      </w:pPr>
      <w:r w:rsidRPr="002365AF">
        <w:rPr>
          <w:rFonts w:ascii="Cambria" w:hAnsi="Cambria"/>
          <w:i/>
          <w:iCs/>
          <w:sz w:val="22"/>
          <w:szCs w:val="22"/>
        </w:rPr>
        <w:t>The proposal</w:t>
      </w:r>
      <w:r w:rsidR="00BD05B5" w:rsidRPr="002365AF">
        <w:rPr>
          <w:rFonts w:ascii="Cambria" w:hAnsi="Cambria"/>
          <w:i/>
          <w:iCs/>
          <w:sz w:val="22"/>
          <w:szCs w:val="22"/>
        </w:rPr>
        <w:t xml:space="preserve"> </w:t>
      </w:r>
      <w:r w:rsidRPr="002365AF">
        <w:rPr>
          <w:rFonts w:ascii="Cambria" w:hAnsi="Cambria"/>
          <w:i/>
          <w:iCs/>
          <w:sz w:val="22"/>
          <w:szCs w:val="22"/>
        </w:rPr>
        <w:t xml:space="preserve">is for </w:t>
      </w:r>
      <w:r w:rsidR="00BD05B5" w:rsidRPr="002365AF">
        <w:rPr>
          <w:rFonts w:ascii="Cambria" w:hAnsi="Cambria"/>
          <w:i/>
          <w:iCs/>
          <w:sz w:val="22"/>
          <w:szCs w:val="22"/>
        </w:rPr>
        <w:t xml:space="preserve">sharing </w:t>
      </w:r>
      <w:r w:rsidRPr="002365AF">
        <w:rPr>
          <w:rFonts w:ascii="Cambria" w:hAnsi="Cambria"/>
          <w:i/>
          <w:iCs/>
          <w:sz w:val="22"/>
          <w:szCs w:val="22"/>
        </w:rPr>
        <w:t>of savings ex-poste</w:t>
      </w:r>
      <w:r w:rsidR="00BD05B5" w:rsidRPr="002365AF">
        <w:rPr>
          <w:rFonts w:ascii="Cambria" w:hAnsi="Cambria"/>
          <w:i/>
          <w:iCs/>
          <w:sz w:val="22"/>
          <w:szCs w:val="22"/>
        </w:rPr>
        <w:t xml:space="preserve">, so </w:t>
      </w:r>
      <w:r w:rsidRPr="002365AF">
        <w:rPr>
          <w:rFonts w:ascii="Cambria" w:hAnsi="Cambria"/>
          <w:i/>
          <w:iCs/>
          <w:sz w:val="22"/>
          <w:szCs w:val="22"/>
        </w:rPr>
        <w:t xml:space="preserve">does </w:t>
      </w:r>
      <w:r w:rsidR="00BD05B5" w:rsidRPr="002365AF">
        <w:rPr>
          <w:rFonts w:ascii="Cambria" w:hAnsi="Cambria"/>
          <w:i/>
          <w:iCs/>
          <w:sz w:val="22"/>
          <w:szCs w:val="22"/>
        </w:rPr>
        <w:t xml:space="preserve">not to discount or </w:t>
      </w:r>
      <w:r w:rsidRPr="002365AF">
        <w:rPr>
          <w:rFonts w:ascii="Cambria" w:hAnsi="Cambria"/>
          <w:i/>
          <w:iCs/>
          <w:sz w:val="22"/>
          <w:szCs w:val="22"/>
        </w:rPr>
        <w:t>minimize</w:t>
      </w:r>
      <w:r w:rsidR="00BD05B5" w:rsidRPr="002365AF">
        <w:rPr>
          <w:rFonts w:ascii="Cambria" w:hAnsi="Cambria"/>
          <w:i/>
          <w:iCs/>
          <w:sz w:val="22"/>
          <w:szCs w:val="22"/>
        </w:rPr>
        <w:t xml:space="preserve"> other parties’ actions, so already net of </w:t>
      </w:r>
      <w:r w:rsidRPr="002365AF">
        <w:rPr>
          <w:rFonts w:ascii="Cambria" w:hAnsi="Cambria"/>
          <w:i/>
          <w:iCs/>
          <w:sz w:val="22"/>
          <w:szCs w:val="22"/>
        </w:rPr>
        <w:t xml:space="preserve">adjustments </w:t>
      </w:r>
    </w:p>
    <w:p w14:paraId="4A81F262" w14:textId="17685A93" w:rsidR="0064728C" w:rsidRPr="002365AF" w:rsidRDefault="00D906E2" w:rsidP="00BD05B5">
      <w:pPr>
        <w:pStyle w:val="ListParagraph"/>
        <w:numPr>
          <w:ilvl w:val="0"/>
          <w:numId w:val="23"/>
        </w:numPr>
        <w:rPr>
          <w:rFonts w:ascii="Cambria" w:hAnsi="Cambria"/>
          <w:sz w:val="22"/>
          <w:szCs w:val="22"/>
        </w:rPr>
      </w:pPr>
      <w:r>
        <w:rPr>
          <w:rFonts w:ascii="Cambria" w:hAnsi="Cambria"/>
          <w:sz w:val="22"/>
          <w:szCs w:val="22"/>
        </w:rPr>
        <w:t>Does</w:t>
      </w:r>
      <w:r w:rsidR="0064728C" w:rsidRPr="002365AF">
        <w:rPr>
          <w:rFonts w:ascii="Cambria" w:hAnsi="Cambria"/>
          <w:sz w:val="22"/>
          <w:szCs w:val="22"/>
        </w:rPr>
        <w:t xml:space="preserve"> option 4 account for how cost-effectiveness is calculated in California</w:t>
      </w:r>
      <w:r>
        <w:rPr>
          <w:rFonts w:ascii="Cambria" w:hAnsi="Cambria"/>
          <w:sz w:val="22"/>
          <w:szCs w:val="22"/>
        </w:rPr>
        <w:t>?</w:t>
      </w:r>
    </w:p>
    <w:p w14:paraId="3555574A" w14:textId="77777777" w:rsidR="00BD05B5" w:rsidRPr="002365AF" w:rsidRDefault="00BD05B5" w:rsidP="004801E0">
      <w:pPr>
        <w:pStyle w:val="ListParagraph"/>
        <w:rPr>
          <w:rFonts w:ascii="Cambria" w:hAnsi="Cambria"/>
          <w:sz w:val="22"/>
          <w:szCs w:val="22"/>
        </w:rPr>
      </w:pPr>
    </w:p>
    <w:p w14:paraId="277D8272" w14:textId="1A3A169F" w:rsidR="006D4B2A" w:rsidRPr="002365AF" w:rsidRDefault="00F663AC" w:rsidP="006D4B2A">
      <w:pPr>
        <w:rPr>
          <w:rFonts w:ascii="Cambria" w:hAnsi="Cambria"/>
          <w:sz w:val="22"/>
          <w:szCs w:val="22"/>
        </w:rPr>
      </w:pPr>
      <w:r w:rsidRPr="002365AF">
        <w:rPr>
          <w:rFonts w:ascii="Cambria" w:hAnsi="Cambria"/>
          <w:sz w:val="22"/>
          <w:szCs w:val="22"/>
        </w:rPr>
        <w:t xml:space="preserve">J. Raab then transitioned from Option 4 to Option 1. </w:t>
      </w:r>
    </w:p>
    <w:p w14:paraId="0E8E1B76" w14:textId="77777777" w:rsidR="00F663AC" w:rsidRPr="002365AF" w:rsidRDefault="00F663AC" w:rsidP="006D4B2A">
      <w:pPr>
        <w:rPr>
          <w:rFonts w:ascii="Cambria" w:hAnsi="Cambria"/>
          <w:sz w:val="22"/>
          <w:szCs w:val="22"/>
        </w:rPr>
      </w:pPr>
    </w:p>
    <w:p w14:paraId="28BEB0D8" w14:textId="77777777" w:rsidR="006D4B2A" w:rsidRPr="002365AF" w:rsidRDefault="006D4B2A" w:rsidP="006D4B2A">
      <w:pPr>
        <w:pStyle w:val="Heading3"/>
        <w:rPr>
          <w:rFonts w:ascii="Cambria" w:hAnsi="Cambria"/>
          <w:sz w:val="22"/>
          <w:szCs w:val="22"/>
        </w:rPr>
      </w:pPr>
      <w:r w:rsidRPr="002365AF">
        <w:rPr>
          <w:rFonts w:ascii="Cambria" w:hAnsi="Cambria"/>
          <w:sz w:val="22"/>
          <w:szCs w:val="22"/>
        </w:rPr>
        <w:t>Presentation on Option 1 (Evaluate After C&amp;S Adoption): NRDC, PG&amp;E &amp; SCE</w:t>
      </w:r>
    </w:p>
    <w:p w14:paraId="6968E868" w14:textId="2C2EFF71" w:rsidR="00350B35" w:rsidRPr="002365AF" w:rsidRDefault="006D4B2A" w:rsidP="006D4B2A">
      <w:pPr>
        <w:pStyle w:val="Heading3"/>
        <w:rPr>
          <w:rFonts w:ascii="Cambria" w:hAnsi="Cambria"/>
          <w:sz w:val="22"/>
          <w:szCs w:val="22"/>
        </w:rPr>
      </w:pPr>
      <w:r w:rsidRPr="002365AF">
        <w:rPr>
          <w:rFonts w:ascii="Cambria" w:hAnsi="Cambria"/>
          <w:sz w:val="22"/>
          <w:szCs w:val="22"/>
        </w:rPr>
        <w:t>[See NRDC explication, and slides from PG&amp;E/NRDC, and from SCE]</w:t>
      </w:r>
    </w:p>
    <w:p w14:paraId="49334CFB" w14:textId="1E1F619F" w:rsidR="00F663AC" w:rsidRPr="002365AF" w:rsidRDefault="00F663AC" w:rsidP="00F663AC">
      <w:pPr>
        <w:rPr>
          <w:rFonts w:ascii="Cambria" w:hAnsi="Cambria"/>
          <w:sz w:val="22"/>
          <w:szCs w:val="22"/>
        </w:rPr>
      </w:pPr>
      <w:r w:rsidRPr="002365AF">
        <w:rPr>
          <w:rFonts w:ascii="Cambria" w:hAnsi="Cambria"/>
          <w:sz w:val="22"/>
          <w:szCs w:val="22"/>
        </w:rPr>
        <w:t>J. Raab noted that there are three versions of Option 1 – from NRDC, PG&amp;E, and SCE. The variations can be seen in the presentations posted to the meeting webpage (see link above, under “Documents Posted Before the Meeting”). M. Chhabra presented NRDC’s presentation during the meeting, followed by P. Eilert and R. Higa providing verbal remarks.</w:t>
      </w:r>
    </w:p>
    <w:p w14:paraId="24D64C4E" w14:textId="77777777" w:rsidR="00F663AC" w:rsidRPr="002365AF" w:rsidRDefault="00F663AC" w:rsidP="00B345AF">
      <w:pPr>
        <w:rPr>
          <w:rFonts w:ascii="Cambria" w:hAnsi="Cambria"/>
          <w:sz w:val="22"/>
          <w:szCs w:val="22"/>
        </w:rPr>
      </w:pPr>
    </w:p>
    <w:p w14:paraId="4C6C9885" w14:textId="34F0DE17" w:rsidR="00B345AF" w:rsidRPr="002365AF" w:rsidRDefault="00B345AF" w:rsidP="00B345AF">
      <w:pPr>
        <w:rPr>
          <w:rFonts w:ascii="Cambria" w:hAnsi="Cambria"/>
          <w:sz w:val="22"/>
          <w:szCs w:val="22"/>
        </w:rPr>
      </w:pPr>
      <w:r w:rsidRPr="002365AF">
        <w:rPr>
          <w:rFonts w:ascii="Cambria" w:hAnsi="Cambria"/>
          <w:sz w:val="22"/>
          <w:szCs w:val="22"/>
        </w:rPr>
        <w:t xml:space="preserve">M. </w:t>
      </w:r>
      <w:r w:rsidRPr="002365AF">
        <w:rPr>
          <w:rFonts w:ascii="Cambria" w:hAnsi="Cambria"/>
          <w:bCs/>
          <w:sz w:val="22"/>
          <w:szCs w:val="22"/>
        </w:rPr>
        <w:t xml:space="preserve">Chhabra </w:t>
      </w:r>
      <w:r w:rsidR="00F663AC" w:rsidRPr="002365AF">
        <w:rPr>
          <w:rFonts w:ascii="Cambria" w:hAnsi="Cambria"/>
          <w:bCs/>
          <w:sz w:val="22"/>
          <w:szCs w:val="22"/>
        </w:rPr>
        <w:t>presented a slide deck detailing his proposal for</w:t>
      </w:r>
      <w:r w:rsidRPr="002365AF">
        <w:rPr>
          <w:rFonts w:ascii="Cambria" w:hAnsi="Cambria"/>
          <w:bCs/>
          <w:sz w:val="22"/>
          <w:szCs w:val="22"/>
        </w:rPr>
        <w:t xml:space="preserve"> Option 1. This presentation is available on the meeting webpage (see link above,</w:t>
      </w:r>
      <w:r w:rsidRPr="002365AF">
        <w:rPr>
          <w:rFonts w:ascii="Cambria" w:hAnsi="Cambria"/>
          <w:sz w:val="22"/>
          <w:szCs w:val="22"/>
        </w:rPr>
        <w:t xml:space="preserve"> </w:t>
      </w:r>
      <w:r w:rsidRPr="002365AF">
        <w:rPr>
          <w:rFonts w:ascii="Cambria" w:hAnsi="Cambria"/>
          <w:i/>
          <w:iCs/>
          <w:sz w:val="22"/>
          <w:szCs w:val="22"/>
        </w:rPr>
        <w:t xml:space="preserve">Option 1—NRDC explanation (9.22.20), </w:t>
      </w:r>
      <w:r w:rsidRPr="002365AF">
        <w:rPr>
          <w:rFonts w:ascii="Cambria" w:hAnsi="Cambria"/>
          <w:bCs/>
          <w:sz w:val="22"/>
          <w:szCs w:val="22"/>
        </w:rPr>
        <w:t xml:space="preserve">under “Documents Posted Before the Meeting”). Before his presentation, M. Chhabra </w:t>
      </w:r>
      <w:r w:rsidRPr="002365AF">
        <w:rPr>
          <w:rFonts w:ascii="Cambria" w:hAnsi="Cambria"/>
          <w:sz w:val="22"/>
          <w:szCs w:val="22"/>
        </w:rPr>
        <w:t xml:space="preserve">noted that the spreadsheet posted on CAEECC showed the old option language, and requested the language be changed to “forecast”. </w:t>
      </w:r>
    </w:p>
    <w:p w14:paraId="1784DD38" w14:textId="77044D39" w:rsidR="00F663AC" w:rsidRPr="002365AF" w:rsidRDefault="00F663AC" w:rsidP="00F663AC">
      <w:pPr>
        <w:rPr>
          <w:rFonts w:ascii="Cambria" w:hAnsi="Cambria"/>
          <w:sz w:val="22"/>
          <w:szCs w:val="22"/>
        </w:rPr>
      </w:pPr>
    </w:p>
    <w:p w14:paraId="7B137BF7" w14:textId="25A2B100" w:rsidR="00F663AC" w:rsidRPr="002365AF" w:rsidRDefault="00F663AC" w:rsidP="00F663AC">
      <w:pPr>
        <w:rPr>
          <w:rFonts w:ascii="Cambria" w:hAnsi="Cambria"/>
          <w:sz w:val="22"/>
          <w:szCs w:val="22"/>
        </w:rPr>
      </w:pPr>
      <w:r w:rsidRPr="002365AF">
        <w:rPr>
          <w:rFonts w:ascii="Cambria" w:hAnsi="Cambria"/>
          <w:sz w:val="22"/>
          <w:szCs w:val="22"/>
        </w:rPr>
        <w:t>Noting that option 1 and 4 both include forecasts and evaluations, J. Raab asked M. Chhabra to highlight his perspective on the main differences between options 1 and 4:</w:t>
      </w:r>
    </w:p>
    <w:p w14:paraId="4BFF1596" w14:textId="77777777" w:rsidR="00F663AC" w:rsidRPr="002365AF" w:rsidRDefault="00F663AC" w:rsidP="00F663AC">
      <w:pPr>
        <w:pStyle w:val="ListParagraph"/>
        <w:numPr>
          <w:ilvl w:val="0"/>
          <w:numId w:val="33"/>
        </w:numPr>
        <w:rPr>
          <w:rFonts w:ascii="Cambria" w:hAnsi="Cambria"/>
          <w:sz w:val="22"/>
          <w:szCs w:val="22"/>
        </w:rPr>
      </w:pPr>
      <w:r w:rsidRPr="002365AF">
        <w:rPr>
          <w:rFonts w:ascii="Cambria" w:hAnsi="Cambria"/>
          <w:sz w:val="22"/>
          <w:szCs w:val="22"/>
        </w:rPr>
        <w:t>There is no guarantee of savings</w:t>
      </w:r>
    </w:p>
    <w:p w14:paraId="645B5EB1" w14:textId="77777777" w:rsidR="00F663AC" w:rsidRPr="002365AF" w:rsidRDefault="00F663AC" w:rsidP="00F663AC">
      <w:pPr>
        <w:pStyle w:val="ListParagraph"/>
        <w:numPr>
          <w:ilvl w:val="0"/>
          <w:numId w:val="33"/>
        </w:numPr>
        <w:rPr>
          <w:rFonts w:ascii="Cambria" w:hAnsi="Cambria"/>
          <w:sz w:val="22"/>
          <w:szCs w:val="22"/>
        </w:rPr>
      </w:pPr>
      <w:r w:rsidRPr="002365AF">
        <w:rPr>
          <w:rFonts w:ascii="Cambria" w:hAnsi="Cambria"/>
          <w:sz w:val="22"/>
          <w:szCs w:val="22"/>
        </w:rPr>
        <w:t>There are midterm milestones where MTI can revisit and correct future baselines up or down as better data is available.</w:t>
      </w:r>
    </w:p>
    <w:p w14:paraId="1FE3F09F" w14:textId="204C8E4F" w:rsidR="00F663AC" w:rsidRPr="002365AF" w:rsidRDefault="00F663AC" w:rsidP="00F663AC">
      <w:pPr>
        <w:pStyle w:val="ListParagraph"/>
        <w:numPr>
          <w:ilvl w:val="0"/>
          <w:numId w:val="33"/>
        </w:numPr>
        <w:rPr>
          <w:rFonts w:ascii="Cambria" w:hAnsi="Cambria"/>
          <w:sz w:val="22"/>
          <w:szCs w:val="22"/>
        </w:rPr>
      </w:pPr>
      <w:r w:rsidRPr="002365AF">
        <w:rPr>
          <w:rFonts w:ascii="Cambria" w:hAnsi="Cambria"/>
          <w:sz w:val="22"/>
          <w:szCs w:val="22"/>
        </w:rPr>
        <w:t>There is need more guidance on development rigorous baselines.</w:t>
      </w:r>
    </w:p>
    <w:p w14:paraId="20C10A8E" w14:textId="5DF478AA" w:rsidR="006D4B2A" w:rsidRPr="002365AF" w:rsidRDefault="006D4B2A" w:rsidP="00350B35">
      <w:pPr>
        <w:rPr>
          <w:rFonts w:ascii="Cambria" w:hAnsi="Cambria"/>
          <w:sz w:val="22"/>
          <w:szCs w:val="22"/>
        </w:rPr>
      </w:pPr>
    </w:p>
    <w:p w14:paraId="06C603CD" w14:textId="30F511F4" w:rsidR="00142E29" w:rsidRPr="002365AF" w:rsidRDefault="00142E29" w:rsidP="00350B35">
      <w:pPr>
        <w:rPr>
          <w:rFonts w:ascii="Cambria" w:hAnsi="Cambria"/>
          <w:sz w:val="22"/>
          <w:szCs w:val="22"/>
        </w:rPr>
      </w:pPr>
      <w:r w:rsidRPr="002365AF">
        <w:rPr>
          <w:rFonts w:ascii="Cambria" w:hAnsi="Cambria"/>
          <w:sz w:val="22"/>
          <w:szCs w:val="22"/>
        </w:rPr>
        <w:t>J. Raab asked P. Eilert and R. Higa to provide verbal comments on elements that are unique or add to M. Chhabra’s presentation.</w:t>
      </w:r>
    </w:p>
    <w:p w14:paraId="5300BA36" w14:textId="77777777" w:rsidR="00142E29" w:rsidRPr="002365AF" w:rsidRDefault="00142E29" w:rsidP="00350B35">
      <w:pPr>
        <w:rPr>
          <w:rFonts w:ascii="Cambria" w:hAnsi="Cambria"/>
          <w:sz w:val="22"/>
          <w:szCs w:val="22"/>
        </w:rPr>
      </w:pPr>
    </w:p>
    <w:p w14:paraId="2C748F64" w14:textId="12C69692" w:rsidR="00142E29" w:rsidRPr="002365AF" w:rsidRDefault="00142E29" w:rsidP="00142E29">
      <w:pPr>
        <w:rPr>
          <w:rFonts w:ascii="Cambria" w:hAnsi="Cambria"/>
          <w:sz w:val="22"/>
          <w:szCs w:val="22"/>
        </w:rPr>
      </w:pPr>
      <w:r w:rsidRPr="002365AF">
        <w:rPr>
          <w:rFonts w:ascii="Cambria" w:hAnsi="Cambria"/>
          <w:sz w:val="22"/>
          <w:szCs w:val="22"/>
        </w:rPr>
        <w:t>P. Eilert noted that</w:t>
      </w:r>
      <w:r w:rsidR="00F663AC" w:rsidRPr="002365AF">
        <w:rPr>
          <w:rFonts w:ascii="Cambria" w:hAnsi="Cambria"/>
          <w:sz w:val="22"/>
          <w:szCs w:val="22"/>
        </w:rPr>
        <w:t xml:space="preserve"> </w:t>
      </w:r>
      <w:r w:rsidRPr="002365AF">
        <w:rPr>
          <w:rFonts w:ascii="Cambria" w:hAnsi="Cambria"/>
          <w:sz w:val="22"/>
          <w:szCs w:val="22"/>
        </w:rPr>
        <w:t>all the option 1 proponents</w:t>
      </w:r>
      <w:r w:rsidR="00F663AC" w:rsidRPr="002365AF">
        <w:rPr>
          <w:rFonts w:ascii="Cambria" w:hAnsi="Cambria"/>
          <w:sz w:val="22"/>
          <w:szCs w:val="22"/>
        </w:rPr>
        <w:t xml:space="preserve"> agree that early partnership is essential; </w:t>
      </w:r>
      <w:r w:rsidRPr="002365AF">
        <w:rPr>
          <w:rFonts w:ascii="Cambria" w:hAnsi="Cambria"/>
          <w:sz w:val="22"/>
          <w:szCs w:val="22"/>
        </w:rPr>
        <w:t xml:space="preserve">and that </w:t>
      </w:r>
      <w:r w:rsidR="00F663AC" w:rsidRPr="002365AF">
        <w:rPr>
          <w:rFonts w:ascii="Cambria" w:hAnsi="Cambria"/>
          <w:sz w:val="22"/>
          <w:szCs w:val="22"/>
        </w:rPr>
        <w:t xml:space="preserve">many changes could elapse between now and 2035 when some MTIs may produce savings. </w:t>
      </w:r>
      <w:r w:rsidRPr="002365AF">
        <w:rPr>
          <w:rFonts w:ascii="Cambria" w:hAnsi="Cambria"/>
          <w:sz w:val="22"/>
          <w:szCs w:val="22"/>
        </w:rPr>
        <w:t>He mentioned that there are many</w:t>
      </w:r>
      <w:r w:rsidR="00F663AC" w:rsidRPr="002365AF">
        <w:rPr>
          <w:rFonts w:ascii="Cambria" w:hAnsi="Cambria"/>
          <w:sz w:val="22"/>
          <w:szCs w:val="22"/>
        </w:rPr>
        <w:t xml:space="preserve"> discussion</w:t>
      </w:r>
      <w:r w:rsidRPr="002365AF">
        <w:rPr>
          <w:rFonts w:ascii="Cambria" w:hAnsi="Cambria"/>
          <w:sz w:val="22"/>
          <w:szCs w:val="22"/>
        </w:rPr>
        <w:t>s</w:t>
      </w:r>
      <w:r w:rsidR="00F663AC" w:rsidRPr="002365AF">
        <w:rPr>
          <w:rFonts w:ascii="Cambria" w:hAnsi="Cambria"/>
          <w:sz w:val="22"/>
          <w:szCs w:val="22"/>
        </w:rPr>
        <w:t xml:space="preserve"> about filling gaps in C&amp;S, which are usually identified after rulemaking begins, and C&amp;S team must respond immediately. </w:t>
      </w:r>
      <w:r w:rsidRPr="002365AF">
        <w:rPr>
          <w:rFonts w:ascii="Cambria" w:hAnsi="Cambria"/>
          <w:sz w:val="22"/>
          <w:szCs w:val="22"/>
        </w:rPr>
        <w:t>He asserted g</w:t>
      </w:r>
      <w:r w:rsidR="00F663AC" w:rsidRPr="002365AF">
        <w:rPr>
          <w:rFonts w:ascii="Cambria" w:hAnsi="Cambria"/>
          <w:sz w:val="22"/>
          <w:szCs w:val="22"/>
        </w:rPr>
        <w:t xml:space="preserve">aps should be </w:t>
      </w:r>
      <w:r w:rsidR="00F663AC" w:rsidRPr="002365AF">
        <w:rPr>
          <w:rFonts w:ascii="Cambria" w:hAnsi="Cambria"/>
          <w:sz w:val="22"/>
          <w:szCs w:val="22"/>
        </w:rPr>
        <w:lastRenderedPageBreak/>
        <w:t>minimal assuming IOUs</w:t>
      </w:r>
      <w:r w:rsidRPr="002365AF">
        <w:rPr>
          <w:rFonts w:ascii="Cambria" w:hAnsi="Cambria"/>
          <w:sz w:val="22"/>
          <w:szCs w:val="22"/>
        </w:rPr>
        <w:t xml:space="preserve"> are</w:t>
      </w:r>
      <w:r w:rsidR="00F663AC" w:rsidRPr="002365AF">
        <w:rPr>
          <w:rFonts w:ascii="Cambria" w:hAnsi="Cambria"/>
          <w:sz w:val="22"/>
          <w:szCs w:val="22"/>
        </w:rPr>
        <w:t xml:space="preserve"> funded at </w:t>
      </w:r>
      <w:r w:rsidRPr="002365AF">
        <w:rPr>
          <w:rFonts w:ascii="Cambria" w:hAnsi="Cambria"/>
          <w:sz w:val="22"/>
          <w:szCs w:val="22"/>
        </w:rPr>
        <w:t xml:space="preserve">a </w:t>
      </w:r>
      <w:r w:rsidR="00F663AC" w:rsidRPr="002365AF">
        <w:rPr>
          <w:rFonts w:ascii="Cambria" w:hAnsi="Cambria"/>
          <w:sz w:val="22"/>
          <w:szCs w:val="22"/>
        </w:rPr>
        <w:t xml:space="preserve">significant level. </w:t>
      </w:r>
      <w:r w:rsidRPr="002365AF">
        <w:rPr>
          <w:rFonts w:ascii="Cambria" w:hAnsi="Cambria"/>
          <w:sz w:val="22"/>
          <w:szCs w:val="22"/>
        </w:rPr>
        <w:t>The b</w:t>
      </w:r>
      <w:r w:rsidR="00F663AC" w:rsidRPr="002365AF">
        <w:rPr>
          <w:rFonts w:ascii="Cambria" w:hAnsi="Cambria"/>
          <w:sz w:val="22"/>
          <w:szCs w:val="22"/>
        </w:rPr>
        <w:t xml:space="preserve">est way to get out of </w:t>
      </w:r>
      <w:r w:rsidRPr="002365AF">
        <w:rPr>
          <w:rFonts w:ascii="Cambria" w:hAnsi="Cambria"/>
          <w:sz w:val="22"/>
          <w:szCs w:val="22"/>
        </w:rPr>
        <w:t>a “</w:t>
      </w:r>
      <w:r w:rsidR="00F663AC" w:rsidRPr="002365AF">
        <w:rPr>
          <w:rFonts w:ascii="Cambria" w:hAnsi="Cambria"/>
          <w:sz w:val="22"/>
          <w:szCs w:val="22"/>
        </w:rPr>
        <w:t>morass of splitting savings</w:t>
      </w:r>
      <w:r w:rsidRPr="002365AF">
        <w:rPr>
          <w:rFonts w:ascii="Cambria" w:hAnsi="Cambria"/>
          <w:sz w:val="22"/>
          <w:szCs w:val="22"/>
        </w:rPr>
        <w:t>”</w:t>
      </w:r>
      <w:r w:rsidR="00F663AC" w:rsidRPr="002365AF">
        <w:rPr>
          <w:rFonts w:ascii="Cambria" w:hAnsi="Cambria"/>
          <w:sz w:val="22"/>
          <w:szCs w:val="22"/>
        </w:rPr>
        <w:t xml:space="preserve"> is to ensure </w:t>
      </w:r>
      <w:r w:rsidRPr="002365AF">
        <w:rPr>
          <w:rFonts w:ascii="Cambria" w:hAnsi="Cambria"/>
          <w:sz w:val="22"/>
          <w:szCs w:val="22"/>
        </w:rPr>
        <w:t xml:space="preserve">continued </w:t>
      </w:r>
      <w:r w:rsidR="00F663AC" w:rsidRPr="002365AF">
        <w:rPr>
          <w:rFonts w:ascii="Cambria" w:hAnsi="Cambria"/>
          <w:sz w:val="22"/>
          <w:szCs w:val="22"/>
        </w:rPr>
        <w:t>focused on big, bold</w:t>
      </w:r>
      <w:r w:rsidRPr="002365AF">
        <w:rPr>
          <w:rFonts w:ascii="Cambria" w:hAnsi="Cambria"/>
          <w:sz w:val="22"/>
          <w:szCs w:val="22"/>
        </w:rPr>
        <w:t>, complicated, novel</w:t>
      </w:r>
      <w:r w:rsidR="00F663AC" w:rsidRPr="002365AF">
        <w:rPr>
          <w:rFonts w:ascii="Cambria" w:hAnsi="Cambria"/>
          <w:sz w:val="22"/>
          <w:szCs w:val="22"/>
        </w:rPr>
        <w:t xml:space="preserve"> initiatives; this ensure</w:t>
      </w:r>
      <w:r w:rsidRPr="002365AF">
        <w:rPr>
          <w:rFonts w:ascii="Cambria" w:hAnsi="Cambria"/>
          <w:sz w:val="22"/>
          <w:szCs w:val="22"/>
        </w:rPr>
        <w:t>s</w:t>
      </w:r>
      <w:r w:rsidR="00F663AC" w:rsidRPr="002365AF">
        <w:rPr>
          <w:rFonts w:ascii="Cambria" w:hAnsi="Cambria"/>
          <w:sz w:val="22"/>
          <w:szCs w:val="22"/>
        </w:rPr>
        <w:t xml:space="preserve"> value to ratepayers and success of MT. </w:t>
      </w:r>
      <w:r w:rsidRPr="002365AF">
        <w:rPr>
          <w:rFonts w:ascii="Cambria" w:hAnsi="Cambria"/>
          <w:sz w:val="22"/>
          <w:szCs w:val="22"/>
        </w:rPr>
        <w:t>Lastly, he asserted his belie</w:t>
      </w:r>
      <w:r w:rsidR="00906C5A" w:rsidRPr="002365AF">
        <w:rPr>
          <w:rFonts w:ascii="Cambria" w:hAnsi="Cambria"/>
          <w:sz w:val="22"/>
          <w:szCs w:val="22"/>
        </w:rPr>
        <w:t>f</w:t>
      </w:r>
      <w:r w:rsidRPr="002365AF">
        <w:rPr>
          <w:rFonts w:ascii="Cambria" w:hAnsi="Cambria"/>
          <w:sz w:val="22"/>
          <w:szCs w:val="22"/>
        </w:rPr>
        <w:t xml:space="preserve"> that option 1 provides a more rigorous evaluation process than option 4. </w:t>
      </w:r>
    </w:p>
    <w:p w14:paraId="3856B2F9" w14:textId="77777777" w:rsidR="00142E29" w:rsidRPr="002365AF" w:rsidRDefault="00142E29" w:rsidP="00142E29">
      <w:pPr>
        <w:rPr>
          <w:rFonts w:ascii="Cambria" w:hAnsi="Cambria"/>
          <w:sz w:val="22"/>
          <w:szCs w:val="22"/>
        </w:rPr>
      </w:pPr>
    </w:p>
    <w:p w14:paraId="37199C7D" w14:textId="20DA4BDC" w:rsidR="00F663AC" w:rsidRPr="002365AF" w:rsidRDefault="00142E29" w:rsidP="00350B35">
      <w:pPr>
        <w:rPr>
          <w:rFonts w:ascii="Cambria" w:hAnsi="Cambria"/>
          <w:sz w:val="22"/>
          <w:szCs w:val="22"/>
        </w:rPr>
      </w:pPr>
      <w:r w:rsidRPr="002365AF">
        <w:rPr>
          <w:rFonts w:ascii="Cambria" w:hAnsi="Cambria"/>
          <w:sz w:val="22"/>
          <w:szCs w:val="22"/>
        </w:rPr>
        <w:t xml:space="preserve">R. Higa noted a confusion over how option 4’s splitting attribution method fits within the EM&amp;V model. </w:t>
      </w:r>
      <w:r w:rsidR="00F663AC" w:rsidRPr="002365AF">
        <w:rPr>
          <w:rFonts w:ascii="Cambria" w:hAnsi="Cambria"/>
          <w:sz w:val="22"/>
          <w:szCs w:val="22"/>
        </w:rPr>
        <w:t>To</w:t>
      </w:r>
      <w:r w:rsidRPr="002365AF">
        <w:rPr>
          <w:rFonts w:ascii="Cambria" w:hAnsi="Cambria"/>
          <w:sz w:val="22"/>
          <w:szCs w:val="22"/>
        </w:rPr>
        <w:t xml:space="preserve"> the</w:t>
      </w:r>
      <w:r w:rsidR="00F663AC" w:rsidRPr="002365AF">
        <w:rPr>
          <w:rFonts w:ascii="Cambria" w:hAnsi="Cambria"/>
          <w:sz w:val="22"/>
          <w:szCs w:val="22"/>
        </w:rPr>
        <w:t xml:space="preserve"> extent </w:t>
      </w:r>
      <w:r w:rsidRPr="002365AF">
        <w:rPr>
          <w:rFonts w:ascii="Cambria" w:hAnsi="Cambria"/>
          <w:sz w:val="22"/>
          <w:szCs w:val="22"/>
        </w:rPr>
        <w:t xml:space="preserve">that </w:t>
      </w:r>
      <w:r w:rsidR="00F663AC" w:rsidRPr="002365AF">
        <w:rPr>
          <w:rFonts w:ascii="Cambria" w:hAnsi="Cambria"/>
          <w:sz w:val="22"/>
          <w:szCs w:val="22"/>
        </w:rPr>
        <w:t>RA</w:t>
      </w:r>
      <w:r w:rsidR="00470CC5">
        <w:rPr>
          <w:rFonts w:ascii="Cambria" w:hAnsi="Cambria"/>
          <w:sz w:val="22"/>
          <w:szCs w:val="22"/>
        </w:rPr>
        <w:t>s</w:t>
      </w:r>
      <w:r w:rsidR="00F663AC" w:rsidRPr="002365AF">
        <w:rPr>
          <w:rFonts w:ascii="Cambria" w:hAnsi="Cambria"/>
          <w:sz w:val="22"/>
          <w:szCs w:val="22"/>
        </w:rPr>
        <w:t xml:space="preserve"> and C&amp;S have had MT</w:t>
      </w:r>
      <w:r w:rsidR="00470CC5">
        <w:rPr>
          <w:rFonts w:ascii="Cambria" w:hAnsi="Cambria"/>
          <w:sz w:val="22"/>
          <w:szCs w:val="22"/>
        </w:rPr>
        <w:t>Is</w:t>
      </w:r>
      <w:r w:rsidR="00F663AC" w:rsidRPr="002365AF">
        <w:rPr>
          <w:rFonts w:ascii="Cambria" w:hAnsi="Cambria"/>
          <w:sz w:val="22"/>
          <w:szCs w:val="22"/>
        </w:rPr>
        <w:t xml:space="preserve"> embedded for decades, </w:t>
      </w:r>
      <w:r w:rsidRPr="002365AF">
        <w:rPr>
          <w:rFonts w:ascii="Cambria" w:hAnsi="Cambria"/>
          <w:sz w:val="22"/>
          <w:szCs w:val="22"/>
        </w:rPr>
        <w:t>it’s important to look at the baseline and look for additionality and find ways for the “ocean to rise”</w:t>
      </w:r>
      <w:r w:rsidR="00974EC0" w:rsidRPr="002365AF">
        <w:rPr>
          <w:rFonts w:ascii="Cambria" w:hAnsi="Cambria"/>
          <w:sz w:val="22"/>
          <w:szCs w:val="22"/>
        </w:rPr>
        <w:t>. He also noted that California has unique</w:t>
      </w:r>
      <w:r w:rsidR="007F661B" w:rsidRPr="002365AF">
        <w:rPr>
          <w:rFonts w:ascii="Cambria" w:hAnsi="Cambria"/>
          <w:sz w:val="22"/>
          <w:szCs w:val="22"/>
        </w:rPr>
        <w:t xml:space="preserve"> EE</w:t>
      </w:r>
      <w:r w:rsidR="00974EC0" w:rsidRPr="002365AF">
        <w:rPr>
          <w:rFonts w:ascii="Cambria" w:hAnsi="Cambria"/>
          <w:sz w:val="22"/>
          <w:szCs w:val="22"/>
        </w:rPr>
        <w:t xml:space="preserve"> issues and frameworks that may make implementation of </w:t>
      </w:r>
      <w:r w:rsidR="000C6654">
        <w:rPr>
          <w:rFonts w:ascii="Cambria" w:hAnsi="Cambria"/>
          <w:sz w:val="22"/>
          <w:szCs w:val="22"/>
        </w:rPr>
        <w:t>O</w:t>
      </w:r>
      <w:r w:rsidR="00974EC0" w:rsidRPr="002365AF">
        <w:rPr>
          <w:rFonts w:ascii="Cambria" w:hAnsi="Cambria"/>
          <w:sz w:val="22"/>
          <w:szCs w:val="22"/>
        </w:rPr>
        <w:t xml:space="preserve">ption 1 challenging. For example, C&amp;S follows the lead of CEC, and the CEC doesn’t conduct a consensus-based ANSI code development process; this is unlike ASHRAE and ICC. He referred participants and members to his slide deck to see a list of other differences. He then invited C. Yin to provide remarks. She explained that MT is </w:t>
      </w:r>
      <w:r w:rsidR="00906C5A" w:rsidRPr="002365AF">
        <w:rPr>
          <w:rFonts w:ascii="Cambria" w:hAnsi="Cambria"/>
          <w:sz w:val="22"/>
          <w:szCs w:val="22"/>
        </w:rPr>
        <w:t xml:space="preserve">already </w:t>
      </w:r>
      <w:r w:rsidR="00974EC0" w:rsidRPr="002365AF">
        <w:rPr>
          <w:rFonts w:ascii="Cambria" w:hAnsi="Cambria"/>
          <w:sz w:val="22"/>
          <w:szCs w:val="22"/>
        </w:rPr>
        <w:t xml:space="preserve">happening within existing RA programs. </w:t>
      </w:r>
    </w:p>
    <w:p w14:paraId="340C3066" w14:textId="77777777" w:rsidR="00F663AC" w:rsidRPr="002365AF" w:rsidRDefault="00F663AC" w:rsidP="00350B35">
      <w:pPr>
        <w:rPr>
          <w:rFonts w:ascii="Cambria" w:hAnsi="Cambria"/>
          <w:sz w:val="22"/>
          <w:szCs w:val="22"/>
        </w:rPr>
      </w:pPr>
    </w:p>
    <w:p w14:paraId="21801BF6" w14:textId="7C498CAB" w:rsidR="006D4B2A" w:rsidRPr="002365AF" w:rsidRDefault="006D4B2A" w:rsidP="006D4B2A">
      <w:pPr>
        <w:pStyle w:val="Heading3"/>
        <w:rPr>
          <w:rFonts w:ascii="Cambria" w:hAnsi="Cambria"/>
          <w:sz w:val="22"/>
          <w:szCs w:val="22"/>
        </w:rPr>
      </w:pPr>
      <w:r w:rsidRPr="002365AF">
        <w:rPr>
          <w:rFonts w:ascii="Cambria" w:hAnsi="Cambria"/>
          <w:sz w:val="22"/>
          <w:szCs w:val="22"/>
        </w:rPr>
        <w:t xml:space="preserve">Discussion </w:t>
      </w:r>
      <w:r w:rsidR="00880B7E">
        <w:rPr>
          <w:rFonts w:ascii="Cambria" w:hAnsi="Cambria"/>
          <w:sz w:val="22"/>
          <w:szCs w:val="22"/>
        </w:rPr>
        <w:t xml:space="preserve">and feedback on Option 1 </w:t>
      </w:r>
    </w:p>
    <w:p w14:paraId="56D0C0C5" w14:textId="08A1435D" w:rsidR="006D4B2A" w:rsidRPr="002365AF" w:rsidRDefault="00F663AC" w:rsidP="002A4584">
      <w:pPr>
        <w:rPr>
          <w:rFonts w:ascii="Cambria" w:hAnsi="Cambria"/>
          <w:sz w:val="22"/>
          <w:szCs w:val="22"/>
        </w:rPr>
      </w:pPr>
      <w:r w:rsidRPr="002365AF">
        <w:rPr>
          <w:rFonts w:ascii="Cambria" w:hAnsi="Cambria"/>
          <w:bCs/>
          <w:sz w:val="22"/>
          <w:szCs w:val="22"/>
        </w:rPr>
        <w:t>Members posed the following clarifying questions and comments on M. Chhabra’s presentation</w:t>
      </w:r>
      <w:r w:rsidR="00974EC0" w:rsidRPr="002365AF">
        <w:rPr>
          <w:rFonts w:ascii="Cambria" w:hAnsi="Cambria"/>
          <w:bCs/>
          <w:sz w:val="22"/>
          <w:szCs w:val="22"/>
        </w:rPr>
        <w:t>, and the verbal remarks of P. Eilert, R. Higa, and C. Yin:</w:t>
      </w:r>
    </w:p>
    <w:p w14:paraId="0E04686C" w14:textId="2A3E4E9B" w:rsidR="0056654F" w:rsidRPr="002365AF" w:rsidRDefault="00974EC0" w:rsidP="00321A05">
      <w:pPr>
        <w:pStyle w:val="ListParagraph"/>
        <w:numPr>
          <w:ilvl w:val="0"/>
          <w:numId w:val="23"/>
        </w:numPr>
        <w:rPr>
          <w:rFonts w:ascii="Cambria" w:hAnsi="Cambria"/>
          <w:sz w:val="22"/>
          <w:szCs w:val="22"/>
        </w:rPr>
      </w:pPr>
      <w:r w:rsidRPr="002365AF">
        <w:rPr>
          <w:rFonts w:ascii="Cambria" w:hAnsi="Cambria"/>
          <w:sz w:val="22"/>
          <w:szCs w:val="22"/>
        </w:rPr>
        <w:t>D</w:t>
      </w:r>
      <w:r w:rsidR="0056654F" w:rsidRPr="002365AF">
        <w:rPr>
          <w:rFonts w:ascii="Cambria" w:hAnsi="Cambria"/>
          <w:sz w:val="22"/>
          <w:szCs w:val="22"/>
        </w:rPr>
        <w:t xml:space="preserve">o </w:t>
      </w:r>
      <w:r w:rsidR="00906C5A" w:rsidRPr="002365AF">
        <w:rPr>
          <w:rFonts w:ascii="Cambria" w:hAnsi="Cambria"/>
          <w:sz w:val="22"/>
          <w:szCs w:val="22"/>
        </w:rPr>
        <w:t>the IOUs</w:t>
      </w:r>
      <w:r w:rsidRPr="002365AF">
        <w:rPr>
          <w:rFonts w:ascii="Cambria" w:hAnsi="Cambria"/>
          <w:sz w:val="22"/>
          <w:szCs w:val="22"/>
        </w:rPr>
        <w:t xml:space="preserve"> forecast savings for C&amp;S when proposing savings and budgets</w:t>
      </w:r>
      <w:r w:rsidR="0056654F" w:rsidRPr="002365AF">
        <w:rPr>
          <w:rFonts w:ascii="Cambria" w:hAnsi="Cambria"/>
          <w:sz w:val="22"/>
          <w:szCs w:val="22"/>
        </w:rPr>
        <w:t>?</w:t>
      </w:r>
      <w:r w:rsidR="00321A05" w:rsidRPr="002365AF">
        <w:rPr>
          <w:rFonts w:ascii="Cambria" w:hAnsi="Cambria"/>
          <w:sz w:val="22"/>
          <w:szCs w:val="22"/>
        </w:rPr>
        <w:t xml:space="preserve"> </w:t>
      </w:r>
    </w:p>
    <w:p w14:paraId="6F180AB1" w14:textId="64D28956" w:rsidR="000052B7" w:rsidRPr="002365AF" w:rsidRDefault="00974EC0" w:rsidP="000052B7">
      <w:pPr>
        <w:pStyle w:val="ListParagraph"/>
        <w:numPr>
          <w:ilvl w:val="1"/>
          <w:numId w:val="23"/>
        </w:numPr>
        <w:rPr>
          <w:rFonts w:ascii="Cambria" w:hAnsi="Cambria"/>
          <w:i/>
          <w:iCs/>
          <w:sz w:val="22"/>
          <w:szCs w:val="22"/>
        </w:rPr>
      </w:pPr>
      <w:r w:rsidRPr="002365AF">
        <w:rPr>
          <w:rFonts w:ascii="Cambria" w:hAnsi="Cambria"/>
          <w:i/>
          <w:iCs/>
          <w:sz w:val="22"/>
          <w:szCs w:val="22"/>
        </w:rPr>
        <w:t>Under the measure selection process, t</w:t>
      </w:r>
      <w:r w:rsidR="000052B7" w:rsidRPr="002365AF">
        <w:rPr>
          <w:rFonts w:ascii="Cambria" w:hAnsi="Cambria"/>
          <w:i/>
          <w:iCs/>
          <w:sz w:val="22"/>
          <w:szCs w:val="22"/>
        </w:rPr>
        <w:t xml:space="preserve">here’s </w:t>
      </w:r>
      <w:r w:rsidRPr="002365AF">
        <w:rPr>
          <w:rFonts w:ascii="Cambria" w:hAnsi="Cambria"/>
          <w:i/>
          <w:iCs/>
          <w:sz w:val="22"/>
          <w:szCs w:val="22"/>
        </w:rPr>
        <w:t xml:space="preserve">an </w:t>
      </w:r>
      <w:r w:rsidR="000052B7" w:rsidRPr="002365AF">
        <w:rPr>
          <w:rFonts w:ascii="Cambria" w:hAnsi="Cambria"/>
          <w:i/>
          <w:iCs/>
          <w:sz w:val="22"/>
          <w:szCs w:val="22"/>
        </w:rPr>
        <w:t xml:space="preserve">evaluation process that </w:t>
      </w:r>
      <w:r w:rsidR="00906C5A" w:rsidRPr="002365AF">
        <w:rPr>
          <w:rFonts w:ascii="Cambria" w:hAnsi="Cambria"/>
          <w:i/>
          <w:iCs/>
          <w:sz w:val="22"/>
          <w:szCs w:val="22"/>
        </w:rPr>
        <w:t xml:space="preserve">appears to be </w:t>
      </w:r>
      <w:r w:rsidR="000052B7" w:rsidRPr="002365AF">
        <w:rPr>
          <w:rFonts w:ascii="Cambria" w:hAnsi="Cambria"/>
          <w:i/>
          <w:iCs/>
          <w:sz w:val="22"/>
          <w:szCs w:val="22"/>
        </w:rPr>
        <w:t>similar to what would happen under MTI</w:t>
      </w:r>
      <w:r w:rsidR="00690981" w:rsidRPr="002365AF">
        <w:rPr>
          <w:rFonts w:ascii="Cambria" w:hAnsi="Cambria"/>
          <w:i/>
          <w:iCs/>
          <w:sz w:val="22"/>
          <w:szCs w:val="22"/>
        </w:rPr>
        <w:t>, at least at a high level</w:t>
      </w:r>
      <w:r w:rsidR="000052B7" w:rsidRPr="002365AF">
        <w:rPr>
          <w:rFonts w:ascii="Cambria" w:hAnsi="Cambria"/>
          <w:i/>
          <w:iCs/>
          <w:sz w:val="22"/>
          <w:szCs w:val="22"/>
        </w:rPr>
        <w:t xml:space="preserve">. </w:t>
      </w:r>
      <w:r w:rsidRPr="002365AF">
        <w:rPr>
          <w:rFonts w:ascii="Cambria" w:hAnsi="Cambria"/>
          <w:i/>
          <w:iCs/>
          <w:sz w:val="22"/>
          <w:szCs w:val="22"/>
        </w:rPr>
        <w:t xml:space="preserve">At a high level there are probably many similarities. </w:t>
      </w:r>
      <w:r w:rsidR="000052B7" w:rsidRPr="002365AF">
        <w:rPr>
          <w:rFonts w:ascii="Cambria" w:hAnsi="Cambria"/>
          <w:i/>
          <w:iCs/>
          <w:sz w:val="22"/>
          <w:szCs w:val="22"/>
        </w:rPr>
        <w:t>What</w:t>
      </w:r>
      <w:r w:rsidRPr="002365AF">
        <w:rPr>
          <w:rFonts w:ascii="Cambria" w:hAnsi="Cambria"/>
          <w:i/>
          <w:iCs/>
          <w:sz w:val="22"/>
          <w:szCs w:val="22"/>
        </w:rPr>
        <w:t xml:space="preserve"> i</w:t>
      </w:r>
      <w:r w:rsidR="000052B7" w:rsidRPr="002365AF">
        <w:rPr>
          <w:rFonts w:ascii="Cambria" w:hAnsi="Cambria"/>
          <w:i/>
          <w:iCs/>
          <w:sz w:val="22"/>
          <w:szCs w:val="22"/>
        </w:rPr>
        <w:t>s different is</w:t>
      </w:r>
      <w:r w:rsidR="00906C5A" w:rsidRPr="002365AF">
        <w:rPr>
          <w:rFonts w:ascii="Cambria" w:hAnsi="Cambria"/>
          <w:i/>
          <w:iCs/>
          <w:sz w:val="22"/>
          <w:szCs w:val="22"/>
        </w:rPr>
        <w:t xml:space="preserve"> C&amp;S</w:t>
      </w:r>
      <w:r w:rsidR="000052B7" w:rsidRPr="002365AF">
        <w:rPr>
          <w:rFonts w:ascii="Cambria" w:hAnsi="Cambria"/>
          <w:i/>
          <w:iCs/>
          <w:sz w:val="22"/>
          <w:szCs w:val="22"/>
        </w:rPr>
        <w:t xml:space="preserve"> get</w:t>
      </w:r>
      <w:r w:rsidR="00906C5A" w:rsidRPr="002365AF">
        <w:rPr>
          <w:rFonts w:ascii="Cambria" w:hAnsi="Cambria"/>
          <w:i/>
          <w:iCs/>
          <w:sz w:val="22"/>
          <w:szCs w:val="22"/>
        </w:rPr>
        <w:t>s</w:t>
      </w:r>
      <w:r w:rsidR="000052B7" w:rsidRPr="002365AF">
        <w:rPr>
          <w:rFonts w:ascii="Cambria" w:hAnsi="Cambria"/>
          <w:i/>
          <w:iCs/>
          <w:sz w:val="22"/>
          <w:szCs w:val="22"/>
        </w:rPr>
        <w:t xml:space="preserve"> savings</w:t>
      </w:r>
      <w:r w:rsidRPr="002365AF">
        <w:rPr>
          <w:rFonts w:ascii="Cambria" w:hAnsi="Cambria"/>
          <w:i/>
          <w:iCs/>
          <w:sz w:val="22"/>
          <w:szCs w:val="22"/>
        </w:rPr>
        <w:t xml:space="preserve"> ex</w:t>
      </w:r>
      <w:r w:rsidR="00906C5A" w:rsidRPr="002365AF">
        <w:rPr>
          <w:rFonts w:ascii="Cambria" w:hAnsi="Cambria"/>
          <w:i/>
          <w:iCs/>
          <w:sz w:val="22"/>
          <w:szCs w:val="22"/>
        </w:rPr>
        <w:t>-</w:t>
      </w:r>
      <w:r w:rsidRPr="002365AF">
        <w:rPr>
          <w:rFonts w:ascii="Cambria" w:hAnsi="Cambria"/>
          <w:i/>
          <w:iCs/>
          <w:sz w:val="22"/>
          <w:szCs w:val="22"/>
        </w:rPr>
        <w:t>poste</w:t>
      </w:r>
      <w:r w:rsidR="000052B7" w:rsidRPr="002365AF">
        <w:rPr>
          <w:rFonts w:ascii="Cambria" w:hAnsi="Cambria"/>
          <w:i/>
          <w:iCs/>
          <w:sz w:val="22"/>
          <w:szCs w:val="22"/>
        </w:rPr>
        <w:t xml:space="preserve"> </w:t>
      </w:r>
      <w:r w:rsidR="00321A05" w:rsidRPr="002365AF">
        <w:rPr>
          <w:rFonts w:ascii="Cambria" w:hAnsi="Cambria"/>
          <w:i/>
          <w:iCs/>
          <w:sz w:val="22"/>
          <w:szCs w:val="22"/>
        </w:rPr>
        <w:t xml:space="preserve">of what’s attributable. </w:t>
      </w:r>
      <w:r w:rsidRPr="002365AF">
        <w:rPr>
          <w:rFonts w:ascii="Cambria" w:hAnsi="Cambria"/>
          <w:i/>
          <w:iCs/>
          <w:sz w:val="22"/>
          <w:szCs w:val="22"/>
        </w:rPr>
        <w:t>There are n</w:t>
      </w:r>
      <w:r w:rsidR="00321A05" w:rsidRPr="002365AF">
        <w:rPr>
          <w:rFonts w:ascii="Cambria" w:hAnsi="Cambria"/>
          <w:i/>
          <w:iCs/>
          <w:sz w:val="22"/>
          <w:szCs w:val="22"/>
        </w:rPr>
        <w:t xml:space="preserve">o </w:t>
      </w:r>
      <w:r w:rsidRPr="002365AF">
        <w:rPr>
          <w:rFonts w:ascii="Cambria" w:hAnsi="Cambria"/>
          <w:i/>
          <w:iCs/>
          <w:sz w:val="22"/>
          <w:szCs w:val="22"/>
        </w:rPr>
        <w:t xml:space="preserve">upfront </w:t>
      </w:r>
      <w:r w:rsidR="00321A05" w:rsidRPr="002365AF">
        <w:rPr>
          <w:rFonts w:ascii="Cambria" w:hAnsi="Cambria"/>
          <w:i/>
          <w:iCs/>
          <w:sz w:val="22"/>
          <w:szCs w:val="22"/>
        </w:rPr>
        <w:t>assumption</w:t>
      </w:r>
      <w:r w:rsidRPr="002365AF">
        <w:rPr>
          <w:rFonts w:ascii="Cambria" w:hAnsi="Cambria"/>
          <w:i/>
          <w:iCs/>
          <w:sz w:val="22"/>
          <w:szCs w:val="22"/>
        </w:rPr>
        <w:t>s</w:t>
      </w:r>
      <w:r w:rsidR="00321A05" w:rsidRPr="002365AF">
        <w:rPr>
          <w:rFonts w:ascii="Cambria" w:hAnsi="Cambria"/>
          <w:i/>
          <w:iCs/>
          <w:sz w:val="22"/>
          <w:szCs w:val="22"/>
        </w:rPr>
        <w:t xml:space="preserve"> that </w:t>
      </w:r>
      <w:r w:rsidRPr="002365AF">
        <w:rPr>
          <w:rFonts w:ascii="Cambria" w:hAnsi="Cambria"/>
          <w:i/>
          <w:iCs/>
          <w:sz w:val="22"/>
          <w:szCs w:val="22"/>
        </w:rPr>
        <w:t xml:space="preserve">IOUs </w:t>
      </w:r>
      <w:r w:rsidR="00321A05" w:rsidRPr="002365AF">
        <w:rPr>
          <w:rFonts w:ascii="Cambria" w:hAnsi="Cambria"/>
          <w:i/>
          <w:iCs/>
          <w:sz w:val="22"/>
          <w:szCs w:val="22"/>
        </w:rPr>
        <w:t xml:space="preserve">will </w:t>
      </w:r>
      <w:r w:rsidRPr="002365AF">
        <w:rPr>
          <w:rFonts w:ascii="Cambria" w:hAnsi="Cambria"/>
          <w:i/>
          <w:iCs/>
          <w:sz w:val="22"/>
          <w:szCs w:val="22"/>
        </w:rPr>
        <w:t>receive</w:t>
      </w:r>
      <w:r w:rsidR="00321A05" w:rsidRPr="002365AF">
        <w:rPr>
          <w:rFonts w:ascii="Cambria" w:hAnsi="Cambria"/>
          <w:i/>
          <w:iCs/>
          <w:sz w:val="22"/>
          <w:szCs w:val="22"/>
        </w:rPr>
        <w:t xml:space="preserve"> a certain amount of savings. </w:t>
      </w:r>
      <w:r w:rsidRPr="002365AF">
        <w:rPr>
          <w:rFonts w:ascii="Cambria" w:hAnsi="Cambria"/>
          <w:i/>
          <w:iCs/>
          <w:sz w:val="22"/>
          <w:szCs w:val="22"/>
        </w:rPr>
        <w:t>What’s missing in this discussion is how to operationalize these frameworks, and that likely warrants a separate longer conversation.</w:t>
      </w:r>
    </w:p>
    <w:p w14:paraId="40918FA7" w14:textId="731278E9" w:rsidR="0056654F" w:rsidRPr="002365AF" w:rsidRDefault="00906C5A" w:rsidP="0056654F">
      <w:pPr>
        <w:pStyle w:val="ListParagraph"/>
        <w:numPr>
          <w:ilvl w:val="0"/>
          <w:numId w:val="23"/>
        </w:numPr>
        <w:rPr>
          <w:rFonts w:ascii="Cambria" w:hAnsi="Cambria"/>
          <w:sz w:val="22"/>
          <w:szCs w:val="22"/>
        </w:rPr>
      </w:pPr>
      <w:r w:rsidRPr="002365AF">
        <w:rPr>
          <w:rFonts w:ascii="Cambria" w:hAnsi="Cambria"/>
          <w:sz w:val="22"/>
          <w:szCs w:val="22"/>
        </w:rPr>
        <w:t>There appears to be a</w:t>
      </w:r>
      <w:r w:rsidR="00CD7ACF" w:rsidRPr="002365AF">
        <w:rPr>
          <w:rFonts w:ascii="Cambria" w:hAnsi="Cambria"/>
          <w:sz w:val="22"/>
          <w:szCs w:val="22"/>
        </w:rPr>
        <w:t xml:space="preserve"> difference in whether the savings forecast process happens collaboratively or separately across C&amp;S and MTI. The member summarized that</w:t>
      </w:r>
      <w:r w:rsidR="00C6312F" w:rsidRPr="002365AF">
        <w:rPr>
          <w:rFonts w:ascii="Cambria" w:hAnsi="Cambria"/>
          <w:sz w:val="22"/>
          <w:szCs w:val="22"/>
        </w:rPr>
        <w:t xml:space="preserve"> option 4</w:t>
      </w:r>
      <w:r w:rsidR="00CD7ACF" w:rsidRPr="002365AF">
        <w:rPr>
          <w:rFonts w:ascii="Cambria" w:hAnsi="Cambria"/>
          <w:sz w:val="22"/>
          <w:szCs w:val="22"/>
        </w:rPr>
        <w:t xml:space="preserve"> offers </w:t>
      </w:r>
      <w:r w:rsidR="00C6312F" w:rsidRPr="002365AF">
        <w:rPr>
          <w:rFonts w:ascii="Cambria" w:hAnsi="Cambria"/>
          <w:sz w:val="22"/>
          <w:szCs w:val="22"/>
        </w:rPr>
        <w:t>a total market</w:t>
      </w:r>
      <w:r w:rsidR="00974EC0" w:rsidRPr="002365AF">
        <w:rPr>
          <w:rFonts w:ascii="Cambria" w:hAnsi="Cambria"/>
          <w:sz w:val="22"/>
          <w:szCs w:val="22"/>
        </w:rPr>
        <w:t xml:space="preserve"> savings</w:t>
      </w:r>
      <w:r w:rsidR="00C6312F" w:rsidRPr="002365AF">
        <w:rPr>
          <w:rFonts w:ascii="Cambria" w:hAnsi="Cambria"/>
          <w:sz w:val="22"/>
          <w:szCs w:val="22"/>
        </w:rPr>
        <w:t xml:space="preserve"> forecast</w:t>
      </w:r>
      <w:r w:rsidR="00974EC0" w:rsidRPr="002365AF">
        <w:rPr>
          <w:rFonts w:ascii="Cambria" w:hAnsi="Cambria"/>
          <w:sz w:val="22"/>
          <w:szCs w:val="22"/>
        </w:rPr>
        <w:t xml:space="preserve">; </w:t>
      </w:r>
      <w:r w:rsidR="00CD7ACF" w:rsidRPr="002365AF">
        <w:rPr>
          <w:rFonts w:ascii="Cambria" w:hAnsi="Cambria"/>
          <w:sz w:val="22"/>
          <w:szCs w:val="22"/>
        </w:rPr>
        <w:t xml:space="preserve">purportedly through collaboration across </w:t>
      </w:r>
      <w:r w:rsidR="00C6312F" w:rsidRPr="002365AF">
        <w:rPr>
          <w:rFonts w:ascii="Cambria" w:hAnsi="Cambria"/>
          <w:sz w:val="22"/>
          <w:szCs w:val="22"/>
        </w:rPr>
        <w:t>C&amp;S, RA, and MTI</w:t>
      </w:r>
      <w:r w:rsidR="00CD7ACF" w:rsidRPr="002365AF">
        <w:rPr>
          <w:rFonts w:ascii="Cambria" w:hAnsi="Cambria"/>
          <w:sz w:val="22"/>
          <w:szCs w:val="22"/>
        </w:rPr>
        <w:t xml:space="preserve">. </w:t>
      </w:r>
      <w:r w:rsidR="00C6312F" w:rsidRPr="002365AF">
        <w:rPr>
          <w:rFonts w:ascii="Cambria" w:hAnsi="Cambria"/>
          <w:sz w:val="22"/>
          <w:szCs w:val="22"/>
        </w:rPr>
        <w:t xml:space="preserve">Whereas </w:t>
      </w:r>
      <w:r w:rsidR="00CD7ACF" w:rsidRPr="002365AF">
        <w:rPr>
          <w:rFonts w:ascii="Cambria" w:hAnsi="Cambria"/>
          <w:sz w:val="22"/>
          <w:szCs w:val="22"/>
        </w:rPr>
        <w:t xml:space="preserve">in </w:t>
      </w:r>
      <w:r w:rsidR="00C6312F" w:rsidRPr="002365AF">
        <w:rPr>
          <w:rFonts w:ascii="Cambria" w:hAnsi="Cambria"/>
          <w:sz w:val="22"/>
          <w:szCs w:val="22"/>
        </w:rPr>
        <w:t>option 1</w:t>
      </w:r>
      <w:r w:rsidR="00CD7ACF" w:rsidRPr="002365AF">
        <w:rPr>
          <w:rFonts w:ascii="Cambria" w:hAnsi="Cambria"/>
          <w:sz w:val="22"/>
          <w:szCs w:val="22"/>
        </w:rPr>
        <w:t>, the</w:t>
      </w:r>
      <w:r w:rsidR="00C6312F" w:rsidRPr="002365AF">
        <w:rPr>
          <w:rFonts w:ascii="Cambria" w:hAnsi="Cambria"/>
          <w:sz w:val="22"/>
          <w:szCs w:val="22"/>
        </w:rPr>
        <w:t xml:space="preserve"> MTI simply does its estimates for a given initiative, and C&amp;S </w:t>
      </w:r>
      <w:r w:rsidR="004E7D9E" w:rsidRPr="002365AF">
        <w:rPr>
          <w:rFonts w:ascii="Cambria" w:hAnsi="Cambria"/>
          <w:sz w:val="22"/>
          <w:szCs w:val="22"/>
        </w:rPr>
        <w:t>conducts</w:t>
      </w:r>
      <w:r w:rsidR="00C6312F" w:rsidRPr="002365AF">
        <w:rPr>
          <w:rFonts w:ascii="Cambria" w:hAnsi="Cambria"/>
          <w:sz w:val="22"/>
          <w:szCs w:val="22"/>
        </w:rPr>
        <w:t xml:space="preserve"> forecasts separately</w:t>
      </w:r>
    </w:p>
    <w:p w14:paraId="67B9C230" w14:textId="3714FAD6" w:rsidR="008B380F" w:rsidRPr="002365AF" w:rsidRDefault="008B380F" w:rsidP="00F914A5">
      <w:pPr>
        <w:pStyle w:val="ListParagraph"/>
        <w:numPr>
          <w:ilvl w:val="0"/>
          <w:numId w:val="23"/>
        </w:numPr>
        <w:rPr>
          <w:rFonts w:ascii="Cambria" w:hAnsi="Cambria"/>
          <w:sz w:val="22"/>
          <w:szCs w:val="22"/>
        </w:rPr>
      </w:pPr>
      <w:r w:rsidRPr="002365AF">
        <w:rPr>
          <w:rFonts w:ascii="Cambria" w:hAnsi="Cambria"/>
          <w:sz w:val="22"/>
          <w:szCs w:val="22"/>
        </w:rPr>
        <w:t>All influencers should be part of the analysis; attribution should not be limited to RA, C&amp;S, and MTI.</w:t>
      </w:r>
    </w:p>
    <w:p w14:paraId="3AE7B33E" w14:textId="50562C02" w:rsidR="008B380F" w:rsidRPr="002365AF" w:rsidRDefault="008B380F" w:rsidP="00F914A5">
      <w:pPr>
        <w:pStyle w:val="ListParagraph"/>
        <w:numPr>
          <w:ilvl w:val="0"/>
          <w:numId w:val="23"/>
        </w:numPr>
        <w:rPr>
          <w:rFonts w:ascii="Cambria" w:hAnsi="Cambria"/>
          <w:sz w:val="22"/>
          <w:szCs w:val="22"/>
        </w:rPr>
      </w:pPr>
      <w:r w:rsidRPr="002365AF">
        <w:rPr>
          <w:rFonts w:ascii="Cambria" w:hAnsi="Cambria"/>
          <w:sz w:val="22"/>
          <w:szCs w:val="22"/>
        </w:rPr>
        <w:t xml:space="preserve">Goal is for MTA to take a whole range of measures and make them cost effective and market-ready, although the measures may not be CE until it reaches thresholds like turning into code. </w:t>
      </w:r>
    </w:p>
    <w:p w14:paraId="1CF1FCF1" w14:textId="54A9B5A2" w:rsidR="00CF1C0F" w:rsidRPr="002365AF" w:rsidRDefault="008B380F" w:rsidP="00F914A5">
      <w:pPr>
        <w:pStyle w:val="ListParagraph"/>
        <w:numPr>
          <w:ilvl w:val="0"/>
          <w:numId w:val="23"/>
        </w:numPr>
        <w:rPr>
          <w:rFonts w:ascii="Cambria" w:hAnsi="Cambria"/>
          <w:sz w:val="22"/>
          <w:szCs w:val="22"/>
        </w:rPr>
      </w:pPr>
      <w:r w:rsidRPr="002365AF">
        <w:rPr>
          <w:rFonts w:ascii="Cambria" w:hAnsi="Cambria"/>
          <w:sz w:val="22"/>
          <w:szCs w:val="22"/>
        </w:rPr>
        <w:t>G</w:t>
      </w:r>
      <w:r w:rsidR="00CF1C0F" w:rsidRPr="002365AF">
        <w:rPr>
          <w:rFonts w:ascii="Cambria" w:hAnsi="Cambria"/>
          <w:sz w:val="22"/>
          <w:szCs w:val="22"/>
        </w:rPr>
        <w:t xml:space="preserve">oal </w:t>
      </w:r>
      <w:r w:rsidRPr="002365AF">
        <w:rPr>
          <w:rFonts w:ascii="Cambria" w:hAnsi="Cambria"/>
          <w:sz w:val="22"/>
          <w:szCs w:val="22"/>
        </w:rPr>
        <w:t>of MTA i</w:t>
      </w:r>
      <w:r w:rsidR="00CF1C0F" w:rsidRPr="002365AF">
        <w:rPr>
          <w:rFonts w:ascii="Cambria" w:hAnsi="Cambria"/>
          <w:sz w:val="22"/>
          <w:szCs w:val="22"/>
        </w:rPr>
        <w:t>s to run markets that multiples where we’ve already been. Paradigm differences between option 1 and 4</w:t>
      </w:r>
      <w:r w:rsidRPr="002365AF">
        <w:rPr>
          <w:rFonts w:ascii="Cambria" w:hAnsi="Cambria"/>
          <w:sz w:val="22"/>
          <w:szCs w:val="22"/>
        </w:rPr>
        <w:t xml:space="preserve"> illustrate the </w:t>
      </w:r>
      <w:r w:rsidR="00CF1C0F" w:rsidRPr="002365AF">
        <w:rPr>
          <w:rFonts w:ascii="Cambria" w:hAnsi="Cambria"/>
          <w:sz w:val="22"/>
          <w:szCs w:val="22"/>
        </w:rPr>
        <w:t xml:space="preserve">need to think about MTA as potential to organize markets that are being attacked by RAs and C&amp;S, but don’t have a strategic </w:t>
      </w:r>
      <w:r w:rsidRPr="002365AF">
        <w:rPr>
          <w:rFonts w:ascii="Cambria" w:hAnsi="Cambria"/>
          <w:sz w:val="22"/>
          <w:szCs w:val="22"/>
        </w:rPr>
        <w:t xml:space="preserve">market framework. The MTA will need </w:t>
      </w:r>
      <w:r w:rsidR="00CF1C0F" w:rsidRPr="002365AF">
        <w:rPr>
          <w:rFonts w:ascii="Cambria" w:hAnsi="Cambria"/>
          <w:sz w:val="22"/>
          <w:szCs w:val="22"/>
        </w:rPr>
        <w:t xml:space="preserve">to sit down </w:t>
      </w:r>
      <w:r w:rsidRPr="002365AF">
        <w:rPr>
          <w:rFonts w:ascii="Cambria" w:hAnsi="Cambria"/>
          <w:sz w:val="22"/>
          <w:szCs w:val="22"/>
        </w:rPr>
        <w:t>with all parties t</w:t>
      </w:r>
      <w:r w:rsidR="00CF1C0F" w:rsidRPr="002365AF">
        <w:rPr>
          <w:rFonts w:ascii="Cambria" w:hAnsi="Cambria"/>
          <w:sz w:val="22"/>
          <w:szCs w:val="22"/>
        </w:rPr>
        <w:t xml:space="preserve">o do strategic planning, </w:t>
      </w:r>
      <w:r w:rsidRPr="002365AF">
        <w:rPr>
          <w:rFonts w:ascii="Cambria" w:hAnsi="Cambria"/>
          <w:sz w:val="22"/>
          <w:szCs w:val="22"/>
        </w:rPr>
        <w:t>before introducing</w:t>
      </w:r>
      <w:r w:rsidR="00CF1C0F" w:rsidRPr="002365AF">
        <w:rPr>
          <w:rFonts w:ascii="Cambria" w:hAnsi="Cambria"/>
          <w:sz w:val="22"/>
          <w:szCs w:val="22"/>
        </w:rPr>
        <w:t xml:space="preserve"> a new technology or market intervention</w:t>
      </w:r>
      <w:r w:rsidRPr="002365AF">
        <w:rPr>
          <w:rFonts w:ascii="Cambria" w:hAnsi="Cambria"/>
          <w:sz w:val="22"/>
          <w:szCs w:val="22"/>
        </w:rPr>
        <w:t>.</w:t>
      </w:r>
    </w:p>
    <w:p w14:paraId="49E05306" w14:textId="77777777" w:rsidR="00095622" w:rsidRPr="002365AF" w:rsidRDefault="00095622" w:rsidP="002A4584">
      <w:pPr>
        <w:rPr>
          <w:rFonts w:ascii="Cambria" w:hAnsi="Cambria"/>
        </w:rPr>
      </w:pPr>
    </w:p>
    <w:p w14:paraId="142F4D5B" w14:textId="57B6D9C7" w:rsidR="00D906E2" w:rsidRPr="00D906E2" w:rsidRDefault="008B380F" w:rsidP="004E4053">
      <w:pPr>
        <w:rPr>
          <w:rFonts w:ascii="Cambria" w:hAnsi="Cambria"/>
          <w:sz w:val="22"/>
          <w:szCs w:val="22"/>
        </w:rPr>
      </w:pPr>
      <w:r w:rsidRPr="002365AF">
        <w:rPr>
          <w:rFonts w:ascii="Cambria" w:hAnsi="Cambria"/>
          <w:sz w:val="22"/>
          <w:szCs w:val="22"/>
        </w:rPr>
        <w:t xml:space="preserve">As a next step, a member suggested each </w:t>
      </w:r>
      <w:r w:rsidR="00690981" w:rsidRPr="002365AF">
        <w:rPr>
          <w:rFonts w:ascii="Cambria" w:hAnsi="Cambria"/>
          <w:sz w:val="22"/>
          <w:szCs w:val="22"/>
        </w:rPr>
        <w:t>group</w:t>
      </w:r>
      <w:r w:rsidRPr="002365AF">
        <w:rPr>
          <w:rFonts w:ascii="Cambria" w:hAnsi="Cambria"/>
          <w:sz w:val="22"/>
          <w:szCs w:val="22"/>
        </w:rPr>
        <w:t xml:space="preserve"> </w:t>
      </w:r>
      <w:r w:rsidR="00690981" w:rsidRPr="002365AF">
        <w:rPr>
          <w:rFonts w:ascii="Cambria" w:hAnsi="Cambria"/>
          <w:sz w:val="22"/>
          <w:szCs w:val="22"/>
        </w:rPr>
        <w:t>create</w:t>
      </w:r>
      <w:r w:rsidRPr="002365AF">
        <w:rPr>
          <w:rFonts w:ascii="Cambria" w:hAnsi="Cambria"/>
          <w:sz w:val="22"/>
          <w:szCs w:val="22"/>
        </w:rPr>
        <w:t xml:space="preserve"> a couple </w:t>
      </w:r>
      <w:r w:rsidR="00E85394">
        <w:rPr>
          <w:rFonts w:ascii="Cambria" w:hAnsi="Cambria"/>
          <w:sz w:val="22"/>
          <w:szCs w:val="22"/>
        </w:rPr>
        <w:t xml:space="preserve">of </w:t>
      </w:r>
      <w:r w:rsidRPr="002365AF">
        <w:rPr>
          <w:rFonts w:ascii="Cambria" w:hAnsi="Cambria"/>
          <w:sz w:val="22"/>
          <w:szCs w:val="22"/>
        </w:rPr>
        <w:t>examples</w:t>
      </w:r>
      <w:r w:rsidR="00690981" w:rsidRPr="002365AF">
        <w:rPr>
          <w:rFonts w:ascii="Cambria" w:hAnsi="Cambria"/>
          <w:sz w:val="22"/>
          <w:szCs w:val="22"/>
        </w:rPr>
        <w:t xml:space="preserve"> </w:t>
      </w:r>
      <w:r w:rsidRPr="002365AF">
        <w:rPr>
          <w:rFonts w:ascii="Cambria" w:hAnsi="Cambria"/>
          <w:sz w:val="22"/>
          <w:szCs w:val="22"/>
        </w:rPr>
        <w:t>– one for a new program and another for a C&amp;S initiative</w:t>
      </w:r>
      <w:r w:rsidR="00690981" w:rsidRPr="002365AF">
        <w:rPr>
          <w:rFonts w:ascii="Cambria" w:hAnsi="Cambria"/>
          <w:sz w:val="22"/>
          <w:szCs w:val="22"/>
        </w:rPr>
        <w:t xml:space="preserve"> – to explore the implications and think through how to operationalize each plan. </w:t>
      </w:r>
      <w:r w:rsidR="00E85394">
        <w:rPr>
          <w:rFonts w:ascii="Cambria" w:hAnsi="Cambria"/>
          <w:sz w:val="22"/>
          <w:szCs w:val="22"/>
        </w:rPr>
        <w:t xml:space="preserve"> See next steps section below for the detailed </w:t>
      </w:r>
      <w:proofErr w:type="spellStart"/>
      <w:r w:rsidR="00E85394">
        <w:rPr>
          <w:rFonts w:ascii="Cambria" w:hAnsi="Cambria"/>
          <w:sz w:val="22"/>
          <w:szCs w:val="22"/>
        </w:rPr>
        <w:t>gameplan</w:t>
      </w:r>
      <w:proofErr w:type="spellEnd"/>
      <w:r w:rsidR="00E85394">
        <w:rPr>
          <w:rFonts w:ascii="Cambria" w:hAnsi="Cambria"/>
          <w:sz w:val="22"/>
          <w:szCs w:val="22"/>
        </w:rPr>
        <w:t xml:space="preserve"> for this sub-WG.</w:t>
      </w:r>
    </w:p>
    <w:p w14:paraId="5C54F9BB" w14:textId="42FD72E5" w:rsidR="00B84ADB" w:rsidRPr="002365AF" w:rsidRDefault="00B84ADB" w:rsidP="004E4053">
      <w:pPr>
        <w:rPr>
          <w:rFonts w:ascii="Cambria" w:hAnsi="Cambria"/>
          <w:i/>
          <w:iCs/>
        </w:rPr>
      </w:pPr>
    </w:p>
    <w:p w14:paraId="5F0521A3" w14:textId="5958E5A7" w:rsidR="00B84ADB" w:rsidRPr="002365AF" w:rsidRDefault="00787988" w:rsidP="004E4053">
      <w:pPr>
        <w:rPr>
          <w:rFonts w:ascii="Cambria" w:hAnsi="Cambria" w:cs="Times New Roman (Body CS)"/>
          <w:b/>
          <w:smallCaps/>
          <w:sz w:val="26"/>
          <w:szCs w:val="26"/>
        </w:rPr>
      </w:pPr>
      <w:r w:rsidRPr="002365AF">
        <w:rPr>
          <w:rFonts w:ascii="Cambria" w:hAnsi="Cambria" w:cs="Times New Roman (Body CS)"/>
          <w:b/>
          <w:smallCaps/>
          <w:sz w:val="26"/>
          <w:szCs w:val="26"/>
        </w:rPr>
        <w:t>Setting Goals for MTIs and Other EE Efforts</w:t>
      </w:r>
    </w:p>
    <w:p w14:paraId="70B3AEB7" w14:textId="286DD523" w:rsidR="00787988" w:rsidRPr="002365AF" w:rsidRDefault="00787988" w:rsidP="00787988">
      <w:pPr>
        <w:rPr>
          <w:rFonts w:ascii="Cambria" w:hAnsi="Cambria"/>
          <w:b/>
          <w:bCs/>
          <w:i/>
          <w:iCs/>
        </w:rPr>
      </w:pPr>
      <w:r w:rsidRPr="002365AF">
        <w:rPr>
          <w:rFonts w:ascii="Cambria" w:hAnsi="Cambria"/>
          <w:b/>
          <w:bCs/>
          <w:i/>
          <w:iCs/>
        </w:rPr>
        <w:t xml:space="preserve">Report Back </w:t>
      </w:r>
      <w:r w:rsidR="0070545F" w:rsidRPr="002365AF">
        <w:rPr>
          <w:rFonts w:ascii="Cambria" w:hAnsi="Cambria"/>
          <w:b/>
          <w:bCs/>
          <w:i/>
          <w:iCs/>
        </w:rPr>
        <w:t>f</w:t>
      </w:r>
      <w:r w:rsidRPr="002365AF">
        <w:rPr>
          <w:rFonts w:ascii="Cambria" w:hAnsi="Cambria"/>
          <w:b/>
          <w:bCs/>
          <w:i/>
          <w:iCs/>
        </w:rPr>
        <w:t>rom Goals Sub-WG</w:t>
      </w:r>
      <w:r w:rsidR="00CF1C0F" w:rsidRPr="002365AF">
        <w:rPr>
          <w:rFonts w:ascii="Cambria" w:hAnsi="Cambria"/>
          <w:b/>
          <w:bCs/>
          <w:i/>
          <w:iCs/>
        </w:rPr>
        <w:t>, Margie</w:t>
      </w:r>
    </w:p>
    <w:p w14:paraId="189670F1" w14:textId="12B519AB" w:rsidR="00CF1C0F" w:rsidRPr="002365AF" w:rsidRDefault="00053BA6" w:rsidP="00CF1C0F">
      <w:pPr>
        <w:rPr>
          <w:rFonts w:ascii="Cambria" w:hAnsi="Cambria"/>
          <w:sz w:val="22"/>
          <w:szCs w:val="22"/>
        </w:rPr>
      </w:pPr>
      <w:r w:rsidRPr="002365AF">
        <w:rPr>
          <w:rFonts w:ascii="Cambria" w:hAnsi="Cambria"/>
          <w:sz w:val="22"/>
          <w:szCs w:val="22"/>
        </w:rPr>
        <w:t xml:space="preserve">M. Gardner provided a presentation, which is posted to the meeting webpage (see link above, </w:t>
      </w:r>
      <w:r w:rsidRPr="002365AF">
        <w:rPr>
          <w:rFonts w:ascii="Cambria" w:hAnsi="Cambria"/>
          <w:i/>
          <w:iCs/>
          <w:sz w:val="22"/>
          <w:szCs w:val="22"/>
        </w:rPr>
        <w:t xml:space="preserve">Goal Setting sub-WG Status, </w:t>
      </w:r>
      <w:r w:rsidRPr="002365AF">
        <w:rPr>
          <w:rFonts w:ascii="Cambria" w:hAnsi="Cambria"/>
          <w:sz w:val="22"/>
          <w:szCs w:val="22"/>
        </w:rPr>
        <w:t xml:space="preserve">under “Documents Posted Before the Meeting”). The </w:t>
      </w:r>
      <w:r w:rsidR="00CF1C0F" w:rsidRPr="002365AF">
        <w:rPr>
          <w:rFonts w:ascii="Cambria" w:hAnsi="Cambria"/>
          <w:sz w:val="22"/>
          <w:szCs w:val="22"/>
        </w:rPr>
        <w:t>presentation</w:t>
      </w:r>
      <w:r w:rsidRPr="002365AF">
        <w:rPr>
          <w:rFonts w:ascii="Cambria" w:hAnsi="Cambria"/>
          <w:sz w:val="22"/>
          <w:szCs w:val="22"/>
        </w:rPr>
        <w:t xml:space="preserve"> </w:t>
      </w:r>
      <w:r w:rsidR="00E834FE" w:rsidRPr="002365AF">
        <w:rPr>
          <w:rFonts w:ascii="Cambria" w:hAnsi="Cambria"/>
          <w:sz w:val="22"/>
          <w:szCs w:val="22"/>
        </w:rPr>
        <w:t>focuses on three WG recommendations 1) that CPUC set MT</w:t>
      </w:r>
      <w:r w:rsidR="00470CC5">
        <w:rPr>
          <w:rFonts w:ascii="Cambria" w:hAnsi="Cambria"/>
          <w:sz w:val="22"/>
          <w:szCs w:val="22"/>
        </w:rPr>
        <w:t>Is</w:t>
      </w:r>
      <w:r w:rsidR="00E834FE" w:rsidRPr="002365AF">
        <w:rPr>
          <w:rFonts w:ascii="Cambria" w:hAnsi="Cambria"/>
          <w:sz w:val="22"/>
          <w:szCs w:val="22"/>
        </w:rPr>
        <w:t xml:space="preserve"> savings at </w:t>
      </w:r>
      <w:r w:rsidR="00470CC5">
        <w:rPr>
          <w:rFonts w:ascii="Cambria" w:hAnsi="Cambria"/>
          <w:sz w:val="22"/>
          <w:szCs w:val="22"/>
        </w:rPr>
        <w:t xml:space="preserve">the </w:t>
      </w:r>
      <w:r w:rsidR="00E834FE" w:rsidRPr="002365AF">
        <w:rPr>
          <w:rFonts w:ascii="Cambria" w:hAnsi="Cambria"/>
          <w:sz w:val="22"/>
          <w:szCs w:val="22"/>
        </w:rPr>
        <w:t xml:space="preserve">portfolio level, 2) that savings goal </w:t>
      </w:r>
      <w:r w:rsidR="00E834FE" w:rsidRPr="002365AF">
        <w:rPr>
          <w:rFonts w:ascii="Cambria" w:hAnsi="Cambria"/>
          <w:sz w:val="22"/>
          <w:szCs w:val="22"/>
        </w:rPr>
        <w:lastRenderedPageBreak/>
        <w:t>be based on set of initiatives within portfolio, and 3) that savings goals be long term with annual reporting of progress</w:t>
      </w:r>
      <w:r w:rsidR="00690981" w:rsidRPr="002365AF">
        <w:rPr>
          <w:rFonts w:ascii="Cambria" w:hAnsi="Cambria"/>
          <w:sz w:val="22"/>
          <w:szCs w:val="22"/>
        </w:rPr>
        <w:t>. Members and participants posed the following questions and comments:</w:t>
      </w:r>
    </w:p>
    <w:p w14:paraId="78949531" w14:textId="4E8A722E" w:rsidR="00053BA6" w:rsidRPr="002365AF" w:rsidRDefault="00053BA6" w:rsidP="00053BA6">
      <w:pPr>
        <w:pStyle w:val="ListParagraph"/>
        <w:numPr>
          <w:ilvl w:val="0"/>
          <w:numId w:val="24"/>
        </w:numPr>
        <w:rPr>
          <w:rFonts w:ascii="Cambria" w:hAnsi="Cambria"/>
          <w:sz w:val="22"/>
          <w:szCs w:val="22"/>
        </w:rPr>
      </w:pPr>
      <w:r w:rsidRPr="002365AF">
        <w:rPr>
          <w:rFonts w:ascii="Cambria" w:hAnsi="Cambria"/>
          <w:sz w:val="22"/>
          <w:szCs w:val="22"/>
        </w:rPr>
        <w:t>The Decision discussed overall CE and goals, but looking at MT</w:t>
      </w:r>
      <w:r w:rsidR="00690981" w:rsidRPr="002365AF">
        <w:rPr>
          <w:rFonts w:ascii="Cambria" w:hAnsi="Cambria"/>
          <w:sz w:val="22"/>
          <w:szCs w:val="22"/>
        </w:rPr>
        <w:t>I</w:t>
      </w:r>
      <w:r w:rsidRPr="002365AF">
        <w:rPr>
          <w:rFonts w:ascii="Cambria" w:hAnsi="Cambria"/>
          <w:sz w:val="22"/>
          <w:szCs w:val="22"/>
        </w:rPr>
        <w:t xml:space="preserve"> at a portfolio level is different from the RA portfolio, where </w:t>
      </w:r>
      <w:r w:rsidR="00690981" w:rsidRPr="002365AF">
        <w:rPr>
          <w:rFonts w:ascii="Cambria" w:hAnsi="Cambria"/>
          <w:sz w:val="22"/>
          <w:szCs w:val="22"/>
        </w:rPr>
        <w:t xml:space="preserve">the </w:t>
      </w:r>
      <w:r w:rsidRPr="002365AF">
        <w:rPr>
          <w:rFonts w:ascii="Cambria" w:hAnsi="Cambria"/>
          <w:sz w:val="22"/>
          <w:szCs w:val="22"/>
        </w:rPr>
        <w:t xml:space="preserve">goal is to defer procurement of other resources. A member expressed concern about holding </w:t>
      </w:r>
      <w:r w:rsidR="00690981" w:rsidRPr="002365AF">
        <w:rPr>
          <w:rFonts w:ascii="Cambria" w:hAnsi="Cambria"/>
          <w:sz w:val="22"/>
          <w:szCs w:val="22"/>
        </w:rPr>
        <w:t xml:space="preserve">the </w:t>
      </w:r>
      <w:r w:rsidRPr="002365AF">
        <w:rPr>
          <w:rFonts w:ascii="Cambria" w:hAnsi="Cambria"/>
          <w:sz w:val="22"/>
          <w:szCs w:val="22"/>
        </w:rPr>
        <w:t>MTA to</w:t>
      </w:r>
      <w:r w:rsidR="00690981" w:rsidRPr="002365AF">
        <w:rPr>
          <w:rFonts w:ascii="Cambria" w:hAnsi="Cambria"/>
          <w:sz w:val="22"/>
          <w:szCs w:val="22"/>
        </w:rPr>
        <w:t xml:space="preserve"> a</w:t>
      </w:r>
      <w:r w:rsidRPr="002365AF">
        <w:rPr>
          <w:rFonts w:ascii="Cambria" w:hAnsi="Cambria"/>
          <w:sz w:val="22"/>
          <w:szCs w:val="22"/>
        </w:rPr>
        <w:t xml:space="preserve"> portfolio level goal, where naturally there may be investment in types of initiatives that will be harder or easier to achieve, which could be at the detriment of harder-to-achieve savings opportunities.</w:t>
      </w:r>
    </w:p>
    <w:p w14:paraId="0E59FEC1" w14:textId="77777777" w:rsidR="00690981" w:rsidRPr="002365AF" w:rsidRDefault="00053BA6" w:rsidP="00865E10">
      <w:pPr>
        <w:pStyle w:val="ListParagraph"/>
        <w:numPr>
          <w:ilvl w:val="1"/>
          <w:numId w:val="24"/>
        </w:numPr>
        <w:rPr>
          <w:rFonts w:ascii="Cambria" w:hAnsi="Cambria"/>
          <w:i/>
          <w:iCs/>
          <w:sz w:val="22"/>
          <w:szCs w:val="22"/>
        </w:rPr>
      </w:pPr>
      <w:r w:rsidRPr="002365AF">
        <w:rPr>
          <w:rFonts w:ascii="Cambria" w:hAnsi="Cambria"/>
          <w:i/>
          <w:iCs/>
          <w:sz w:val="22"/>
          <w:szCs w:val="22"/>
        </w:rPr>
        <w:t xml:space="preserve">This brings up questions like whether the MTA will also be </w:t>
      </w:r>
      <w:r w:rsidR="00E834FE" w:rsidRPr="002365AF">
        <w:rPr>
          <w:rFonts w:ascii="Cambria" w:hAnsi="Cambria"/>
          <w:i/>
          <w:iCs/>
          <w:sz w:val="22"/>
          <w:szCs w:val="22"/>
        </w:rPr>
        <w:t xml:space="preserve">taking on other goals like education and training, diversity, etc. </w:t>
      </w:r>
    </w:p>
    <w:p w14:paraId="6D49B66A" w14:textId="7B5D8A2A" w:rsidR="00E834FE" w:rsidRPr="002365AF" w:rsidRDefault="00E834FE" w:rsidP="00865E10">
      <w:pPr>
        <w:pStyle w:val="ListParagraph"/>
        <w:numPr>
          <w:ilvl w:val="1"/>
          <w:numId w:val="24"/>
        </w:numPr>
        <w:rPr>
          <w:rFonts w:ascii="Cambria" w:hAnsi="Cambria"/>
          <w:i/>
          <w:iCs/>
          <w:sz w:val="22"/>
          <w:szCs w:val="22"/>
        </w:rPr>
      </w:pPr>
      <w:r w:rsidRPr="002365AF">
        <w:rPr>
          <w:rFonts w:ascii="Cambria" w:hAnsi="Cambria"/>
          <w:i/>
          <w:iCs/>
          <w:sz w:val="22"/>
          <w:szCs w:val="22"/>
        </w:rPr>
        <w:t>C. Torok</w:t>
      </w:r>
      <w:r w:rsidR="00053BA6" w:rsidRPr="002365AF">
        <w:rPr>
          <w:rFonts w:ascii="Cambria" w:hAnsi="Cambria"/>
          <w:i/>
          <w:iCs/>
          <w:sz w:val="22"/>
          <w:szCs w:val="22"/>
        </w:rPr>
        <w:t xml:space="preserve"> spoke to the intent of the Decision. I</w:t>
      </w:r>
      <w:r w:rsidRPr="002365AF">
        <w:rPr>
          <w:rFonts w:ascii="Cambria" w:hAnsi="Cambria"/>
          <w:i/>
          <w:iCs/>
          <w:sz w:val="22"/>
          <w:szCs w:val="22"/>
        </w:rPr>
        <w:t xml:space="preserve">nitially goals will be based on individual initiative, and each </w:t>
      </w:r>
      <w:r w:rsidR="00053BA6" w:rsidRPr="002365AF">
        <w:rPr>
          <w:rFonts w:ascii="Cambria" w:hAnsi="Cambria"/>
          <w:i/>
          <w:iCs/>
          <w:sz w:val="22"/>
          <w:szCs w:val="22"/>
        </w:rPr>
        <w:t xml:space="preserve">initiative </w:t>
      </w:r>
      <w:r w:rsidRPr="002365AF">
        <w:rPr>
          <w:rFonts w:ascii="Cambria" w:hAnsi="Cambria"/>
          <w:i/>
          <w:iCs/>
          <w:sz w:val="22"/>
          <w:szCs w:val="22"/>
        </w:rPr>
        <w:t>will have milestones and goals</w:t>
      </w:r>
      <w:r w:rsidR="00053BA6" w:rsidRPr="002365AF">
        <w:rPr>
          <w:rFonts w:ascii="Cambria" w:hAnsi="Cambria"/>
          <w:i/>
          <w:iCs/>
          <w:sz w:val="22"/>
          <w:szCs w:val="22"/>
        </w:rPr>
        <w:t xml:space="preserve"> agreed upon ahead of time. </w:t>
      </w:r>
      <w:r w:rsidR="00690981" w:rsidRPr="002365AF">
        <w:rPr>
          <w:rFonts w:ascii="Cambria" w:hAnsi="Cambria"/>
          <w:i/>
          <w:iCs/>
          <w:sz w:val="22"/>
          <w:szCs w:val="22"/>
        </w:rPr>
        <w:t>The Commission is n</w:t>
      </w:r>
      <w:r w:rsidR="00053BA6" w:rsidRPr="002365AF">
        <w:rPr>
          <w:rFonts w:ascii="Cambria" w:hAnsi="Cambria"/>
          <w:i/>
          <w:iCs/>
          <w:sz w:val="22"/>
          <w:szCs w:val="22"/>
        </w:rPr>
        <w:t xml:space="preserve">ot opposed to aggregating </w:t>
      </w:r>
      <w:r w:rsidR="00865E10" w:rsidRPr="002365AF">
        <w:rPr>
          <w:rFonts w:ascii="Cambria" w:hAnsi="Cambria"/>
          <w:i/>
          <w:iCs/>
          <w:sz w:val="22"/>
          <w:szCs w:val="22"/>
        </w:rPr>
        <w:t>initiatives</w:t>
      </w:r>
      <w:r w:rsidR="00053BA6" w:rsidRPr="002365AF">
        <w:rPr>
          <w:rFonts w:ascii="Cambria" w:hAnsi="Cambria"/>
          <w:i/>
          <w:iCs/>
          <w:sz w:val="22"/>
          <w:szCs w:val="22"/>
        </w:rPr>
        <w:t xml:space="preserve"> to give the Administrator flexibility, but the intent was for each initiative to be held to its own filed and approved plan. Another clarification to make about the Decision is that the </w:t>
      </w:r>
      <w:r w:rsidR="00865E10" w:rsidRPr="002365AF">
        <w:rPr>
          <w:rFonts w:ascii="Cambria" w:hAnsi="Cambria"/>
          <w:i/>
          <w:iCs/>
          <w:sz w:val="22"/>
          <w:szCs w:val="22"/>
        </w:rPr>
        <w:t xml:space="preserve">Judge asked for the first tranche of MTIs to be approved via Application, and after that the process would likely be moved to a Tier 2 Advice Letter. </w:t>
      </w:r>
    </w:p>
    <w:p w14:paraId="22619CF0" w14:textId="148D3EC0" w:rsidR="00E834FE" w:rsidRPr="002365AF" w:rsidRDefault="00690981" w:rsidP="008B1A87">
      <w:pPr>
        <w:pStyle w:val="ListParagraph"/>
        <w:numPr>
          <w:ilvl w:val="0"/>
          <w:numId w:val="24"/>
        </w:numPr>
        <w:rPr>
          <w:rFonts w:ascii="Cambria" w:hAnsi="Cambria"/>
          <w:sz w:val="22"/>
          <w:szCs w:val="22"/>
        </w:rPr>
      </w:pPr>
      <w:r w:rsidRPr="002365AF">
        <w:rPr>
          <w:rFonts w:ascii="Cambria" w:hAnsi="Cambria"/>
          <w:sz w:val="22"/>
          <w:szCs w:val="22"/>
        </w:rPr>
        <w:t>T</w:t>
      </w:r>
      <w:r w:rsidR="00E834FE" w:rsidRPr="002365AF">
        <w:rPr>
          <w:rFonts w:ascii="Cambria" w:hAnsi="Cambria"/>
          <w:sz w:val="22"/>
          <w:szCs w:val="22"/>
        </w:rPr>
        <w:t>here may be important work that’s not expressed in kWh that MT</w:t>
      </w:r>
      <w:r w:rsidRPr="002365AF">
        <w:rPr>
          <w:rFonts w:ascii="Cambria" w:hAnsi="Cambria"/>
          <w:sz w:val="22"/>
          <w:szCs w:val="22"/>
        </w:rPr>
        <w:t>I’s</w:t>
      </w:r>
      <w:r w:rsidR="00E834FE" w:rsidRPr="002365AF">
        <w:rPr>
          <w:rFonts w:ascii="Cambria" w:hAnsi="Cambria"/>
          <w:sz w:val="22"/>
          <w:szCs w:val="22"/>
        </w:rPr>
        <w:t xml:space="preserve"> should be doing</w:t>
      </w:r>
      <w:r w:rsidR="008B1A87" w:rsidRPr="002365AF">
        <w:rPr>
          <w:rFonts w:ascii="Cambria" w:hAnsi="Cambria"/>
          <w:sz w:val="22"/>
          <w:szCs w:val="22"/>
        </w:rPr>
        <w:t xml:space="preserve">, </w:t>
      </w:r>
      <w:r w:rsidRPr="002365AF">
        <w:rPr>
          <w:rFonts w:ascii="Cambria" w:hAnsi="Cambria"/>
          <w:sz w:val="22"/>
          <w:szCs w:val="22"/>
        </w:rPr>
        <w:t>i.e.</w:t>
      </w:r>
      <w:r w:rsidR="00B479AD" w:rsidRPr="002365AF">
        <w:rPr>
          <w:rFonts w:ascii="Cambria" w:hAnsi="Cambria"/>
          <w:sz w:val="22"/>
          <w:szCs w:val="22"/>
        </w:rPr>
        <w:t xml:space="preserve"> EE newsletters</w:t>
      </w:r>
      <w:r w:rsidR="008B1A87" w:rsidRPr="002365AF">
        <w:rPr>
          <w:rFonts w:ascii="Cambria" w:hAnsi="Cambria"/>
          <w:sz w:val="22"/>
          <w:szCs w:val="22"/>
        </w:rPr>
        <w:t>. NEEA’s</w:t>
      </w:r>
      <w:r w:rsidR="00B479AD" w:rsidRPr="002365AF">
        <w:rPr>
          <w:rFonts w:ascii="Cambria" w:hAnsi="Cambria"/>
          <w:sz w:val="22"/>
          <w:szCs w:val="22"/>
        </w:rPr>
        <w:t xml:space="preserve"> Board allocated </w:t>
      </w:r>
      <w:r w:rsidR="008B1A87" w:rsidRPr="002365AF">
        <w:rPr>
          <w:rFonts w:ascii="Cambria" w:hAnsi="Cambria"/>
          <w:sz w:val="22"/>
          <w:szCs w:val="22"/>
        </w:rPr>
        <w:t>a maximum</w:t>
      </w:r>
      <w:r w:rsidR="00B479AD" w:rsidRPr="002365AF">
        <w:rPr>
          <w:rFonts w:ascii="Cambria" w:hAnsi="Cambria"/>
          <w:sz w:val="22"/>
          <w:szCs w:val="22"/>
        </w:rPr>
        <w:t xml:space="preserve"> of 10% to allocate to “infrastructure” items for things that needed doing</w:t>
      </w:r>
      <w:r w:rsidR="008B1A87" w:rsidRPr="002365AF">
        <w:rPr>
          <w:rFonts w:ascii="Cambria" w:hAnsi="Cambria"/>
          <w:sz w:val="22"/>
          <w:szCs w:val="22"/>
        </w:rPr>
        <w:t xml:space="preserve">. </w:t>
      </w:r>
      <w:r w:rsidRPr="002365AF">
        <w:rPr>
          <w:rFonts w:ascii="Cambria" w:hAnsi="Cambria"/>
          <w:sz w:val="22"/>
          <w:szCs w:val="22"/>
        </w:rPr>
        <w:t>J. Harris</w:t>
      </w:r>
      <w:r w:rsidR="008B1A87" w:rsidRPr="002365AF">
        <w:rPr>
          <w:rFonts w:ascii="Cambria" w:hAnsi="Cambria"/>
          <w:sz w:val="22"/>
          <w:szCs w:val="22"/>
        </w:rPr>
        <w:t xml:space="preserve"> proposed</w:t>
      </w:r>
      <w:r w:rsidRPr="002365AF">
        <w:rPr>
          <w:rFonts w:ascii="Cambria" w:hAnsi="Cambria"/>
          <w:sz w:val="22"/>
          <w:szCs w:val="22"/>
        </w:rPr>
        <w:t xml:space="preserve"> devising</w:t>
      </w:r>
      <w:r w:rsidR="008B1A87" w:rsidRPr="002365AF">
        <w:rPr>
          <w:rFonts w:ascii="Cambria" w:hAnsi="Cambria"/>
          <w:sz w:val="22"/>
          <w:szCs w:val="22"/>
        </w:rPr>
        <w:t xml:space="preserve"> a framework to incentivize the MTA to promote activities that truly transform the market; </w:t>
      </w:r>
      <w:r w:rsidRPr="002365AF">
        <w:rPr>
          <w:rFonts w:ascii="Cambria" w:hAnsi="Cambria"/>
          <w:sz w:val="22"/>
          <w:szCs w:val="22"/>
        </w:rPr>
        <w:t xml:space="preserve">and suggested that </w:t>
      </w:r>
      <w:r w:rsidR="008B1A87" w:rsidRPr="002365AF">
        <w:rPr>
          <w:rFonts w:ascii="Cambria" w:hAnsi="Cambria"/>
          <w:sz w:val="22"/>
          <w:szCs w:val="22"/>
        </w:rPr>
        <w:t xml:space="preserve">evaluating individual MTIs may help with this. </w:t>
      </w:r>
    </w:p>
    <w:p w14:paraId="55DFBD8A" w14:textId="4E429E08" w:rsidR="00E834FE" w:rsidRPr="002365AF" w:rsidRDefault="008B1A87" w:rsidP="00CF1C0F">
      <w:pPr>
        <w:pStyle w:val="ListParagraph"/>
        <w:numPr>
          <w:ilvl w:val="0"/>
          <w:numId w:val="24"/>
        </w:numPr>
        <w:rPr>
          <w:rFonts w:ascii="Cambria" w:hAnsi="Cambria"/>
          <w:sz w:val="22"/>
          <w:szCs w:val="22"/>
        </w:rPr>
      </w:pPr>
      <w:r w:rsidRPr="002365AF">
        <w:rPr>
          <w:rFonts w:ascii="Cambria" w:hAnsi="Cambria"/>
          <w:sz w:val="22"/>
          <w:szCs w:val="22"/>
        </w:rPr>
        <w:t>W</w:t>
      </w:r>
      <w:r w:rsidR="00B479AD" w:rsidRPr="002365AF">
        <w:rPr>
          <w:rFonts w:ascii="Cambria" w:hAnsi="Cambria"/>
          <w:sz w:val="22"/>
          <w:szCs w:val="22"/>
        </w:rPr>
        <w:t xml:space="preserve">hy did </w:t>
      </w:r>
      <w:r w:rsidRPr="002365AF">
        <w:rPr>
          <w:rFonts w:ascii="Cambria" w:hAnsi="Cambria"/>
          <w:sz w:val="22"/>
          <w:szCs w:val="22"/>
        </w:rPr>
        <w:t xml:space="preserve">the </w:t>
      </w:r>
      <w:r w:rsidR="00B479AD" w:rsidRPr="002365AF">
        <w:rPr>
          <w:rFonts w:ascii="Cambria" w:hAnsi="Cambria"/>
          <w:sz w:val="22"/>
          <w:szCs w:val="22"/>
        </w:rPr>
        <w:t>WG recommend</w:t>
      </w:r>
      <w:r w:rsidRPr="002365AF">
        <w:rPr>
          <w:rFonts w:ascii="Cambria" w:hAnsi="Cambria"/>
          <w:sz w:val="22"/>
          <w:szCs w:val="22"/>
        </w:rPr>
        <w:t xml:space="preserve"> the</w:t>
      </w:r>
      <w:r w:rsidR="00B479AD" w:rsidRPr="002365AF">
        <w:rPr>
          <w:rFonts w:ascii="Cambria" w:hAnsi="Cambria"/>
          <w:sz w:val="22"/>
          <w:szCs w:val="22"/>
        </w:rPr>
        <w:t xml:space="preserve"> CPUC set overall energy savings goals for MT</w:t>
      </w:r>
      <w:r w:rsidR="00470CC5">
        <w:rPr>
          <w:rFonts w:ascii="Cambria" w:hAnsi="Cambria"/>
          <w:sz w:val="22"/>
          <w:szCs w:val="22"/>
        </w:rPr>
        <w:t>Is</w:t>
      </w:r>
      <w:r w:rsidR="00B479AD" w:rsidRPr="002365AF">
        <w:rPr>
          <w:rFonts w:ascii="Cambria" w:hAnsi="Cambria"/>
          <w:sz w:val="22"/>
          <w:szCs w:val="22"/>
        </w:rPr>
        <w:t xml:space="preserve"> when it’s really a bottom up process where MTIs are defined to identify gaps, and goals and savings are set</w:t>
      </w:r>
      <w:r w:rsidRPr="002365AF">
        <w:rPr>
          <w:rFonts w:ascii="Cambria" w:hAnsi="Cambria"/>
          <w:sz w:val="22"/>
          <w:szCs w:val="22"/>
        </w:rPr>
        <w:t xml:space="preserve"> and </w:t>
      </w:r>
      <w:r w:rsidR="00B479AD" w:rsidRPr="002365AF">
        <w:rPr>
          <w:rFonts w:ascii="Cambria" w:hAnsi="Cambria"/>
          <w:sz w:val="22"/>
          <w:szCs w:val="22"/>
        </w:rPr>
        <w:t>evaluated at MTI level</w:t>
      </w:r>
      <w:r w:rsidRPr="002365AF">
        <w:rPr>
          <w:rFonts w:ascii="Cambria" w:hAnsi="Cambria"/>
          <w:sz w:val="22"/>
          <w:szCs w:val="22"/>
        </w:rPr>
        <w:t xml:space="preserve">? Doesn’t this create </w:t>
      </w:r>
      <w:r w:rsidR="00B479AD" w:rsidRPr="002365AF">
        <w:rPr>
          <w:rFonts w:ascii="Cambria" w:hAnsi="Cambria"/>
          <w:sz w:val="22"/>
          <w:szCs w:val="22"/>
        </w:rPr>
        <w:t>misalignment</w:t>
      </w:r>
      <w:r w:rsidRPr="002365AF">
        <w:rPr>
          <w:rFonts w:ascii="Cambria" w:hAnsi="Cambria"/>
          <w:sz w:val="22"/>
          <w:szCs w:val="22"/>
        </w:rPr>
        <w:t xml:space="preserve">? </w:t>
      </w:r>
      <w:r w:rsidR="00690981" w:rsidRPr="002365AF">
        <w:rPr>
          <w:rFonts w:ascii="Cambria" w:hAnsi="Cambria"/>
          <w:sz w:val="22"/>
          <w:szCs w:val="22"/>
        </w:rPr>
        <w:t>G</w:t>
      </w:r>
      <w:r w:rsidR="00B479AD" w:rsidRPr="002365AF">
        <w:rPr>
          <w:rFonts w:ascii="Cambria" w:hAnsi="Cambria"/>
          <w:sz w:val="22"/>
          <w:szCs w:val="22"/>
        </w:rPr>
        <w:t xml:space="preserve">oals ensure </w:t>
      </w:r>
      <w:r w:rsidRPr="002365AF">
        <w:rPr>
          <w:rFonts w:ascii="Cambria" w:hAnsi="Cambria"/>
          <w:sz w:val="22"/>
          <w:szCs w:val="22"/>
        </w:rPr>
        <w:t xml:space="preserve">the work </w:t>
      </w:r>
      <w:r w:rsidR="00B479AD" w:rsidRPr="002365AF">
        <w:rPr>
          <w:rFonts w:ascii="Cambria" w:hAnsi="Cambria"/>
          <w:sz w:val="22"/>
          <w:szCs w:val="22"/>
        </w:rPr>
        <w:t>target</w:t>
      </w:r>
      <w:r w:rsidRPr="002365AF">
        <w:rPr>
          <w:rFonts w:ascii="Cambria" w:hAnsi="Cambria"/>
          <w:sz w:val="22"/>
          <w:szCs w:val="22"/>
        </w:rPr>
        <w:t>s the</w:t>
      </w:r>
      <w:r w:rsidR="00B479AD" w:rsidRPr="002365AF">
        <w:rPr>
          <w:rFonts w:ascii="Cambria" w:hAnsi="Cambria"/>
          <w:sz w:val="22"/>
          <w:szCs w:val="22"/>
        </w:rPr>
        <w:t xml:space="preserve"> largest gap</w:t>
      </w:r>
      <w:r w:rsidRPr="002365AF">
        <w:rPr>
          <w:rFonts w:ascii="Cambria" w:hAnsi="Cambria"/>
          <w:sz w:val="22"/>
          <w:szCs w:val="22"/>
        </w:rPr>
        <w:t xml:space="preserve"> between market and economic potential. </w:t>
      </w:r>
      <w:r w:rsidR="00B479AD" w:rsidRPr="002365AF">
        <w:rPr>
          <w:rFonts w:ascii="Cambria" w:hAnsi="Cambria"/>
          <w:sz w:val="22"/>
          <w:szCs w:val="22"/>
        </w:rPr>
        <w:t xml:space="preserve"> </w:t>
      </w:r>
    </w:p>
    <w:p w14:paraId="76E36D0B" w14:textId="2DA2182D" w:rsidR="00B479AD" w:rsidRPr="002365AF" w:rsidRDefault="00B479AD" w:rsidP="00B479AD">
      <w:pPr>
        <w:pStyle w:val="ListParagraph"/>
        <w:numPr>
          <w:ilvl w:val="1"/>
          <w:numId w:val="24"/>
        </w:numPr>
        <w:rPr>
          <w:rFonts w:ascii="Cambria" w:hAnsi="Cambria"/>
          <w:i/>
          <w:iCs/>
          <w:sz w:val="22"/>
          <w:szCs w:val="22"/>
        </w:rPr>
      </w:pPr>
      <w:r w:rsidRPr="002365AF">
        <w:rPr>
          <w:rFonts w:ascii="Cambria" w:hAnsi="Cambria"/>
          <w:i/>
          <w:iCs/>
          <w:sz w:val="22"/>
          <w:szCs w:val="22"/>
        </w:rPr>
        <w:t xml:space="preserve">Look at whole set of </w:t>
      </w:r>
      <w:r w:rsidR="008B1A87" w:rsidRPr="002365AF">
        <w:rPr>
          <w:rFonts w:ascii="Cambria" w:hAnsi="Cambria"/>
          <w:i/>
          <w:iCs/>
          <w:sz w:val="22"/>
          <w:szCs w:val="22"/>
        </w:rPr>
        <w:t>initiatives and</w:t>
      </w:r>
      <w:r w:rsidRPr="002365AF">
        <w:rPr>
          <w:rFonts w:ascii="Cambria" w:hAnsi="Cambria"/>
          <w:i/>
          <w:iCs/>
          <w:sz w:val="22"/>
          <w:szCs w:val="22"/>
        </w:rPr>
        <w:t xml:space="preserve"> keep other set of goals. </w:t>
      </w:r>
      <w:r w:rsidR="00690981" w:rsidRPr="002365AF">
        <w:rPr>
          <w:rFonts w:ascii="Cambria" w:hAnsi="Cambria"/>
          <w:i/>
          <w:iCs/>
          <w:sz w:val="22"/>
          <w:szCs w:val="22"/>
        </w:rPr>
        <w:t>The process is n</w:t>
      </w:r>
      <w:r w:rsidRPr="002365AF">
        <w:rPr>
          <w:rFonts w:ascii="Cambria" w:hAnsi="Cambria"/>
          <w:i/>
          <w:iCs/>
          <w:sz w:val="22"/>
          <w:szCs w:val="22"/>
        </w:rPr>
        <w:t>ot top down</w:t>
      </w:r>
      <w:r w:rsidR="00690981" w:rsidRPr="002365AF">
        <w:rPr>
          <w:rFonts w:ascii="Cambria" w:hAnsi="Cambria"/>
          <w:i/>
          <w:iCs/>
          <w:sz w:val="22"/>
          <w:szCs w:val="22"/>
        </w:rPr>
        <w:t xml:space="preserve"> or</w:t>
      </w:r>
      <w:r w:rsidRPr="002365AF">
        <w:rPr>
          <w:rFonts w:ascii="Cambria" w:hAnsi="Cambria"/>
          <w:i/>
          <w:iCs/>
          <w:sz w:val="22"/>
          <w:szCs w:val="22"/>
        </w:rPr>
        <w:t xml:space="preserve"> in a vacuum because </w:t>
      </w:r>
      <w:r w:rsidR="00690981" w:rsidRPr="002365AF">
        <w:rPr>
          <w:rFonts w:ascii="Cambria" w:hAnsi="Cambria"/>
          <w:i/>
          <w:iCs/>
          <w:sz w:val="22"/>
          <w:szCs w:val="22"/>
        </w:rPr>
        <w:t xml:space="preserve">the </w:t>
      </w:r>
      <w:r w:rsidRPr="002365AF">
        <w:rPr>
          <w:rFonts w:ascii="Cambria" w:hAnsi="Cambria"/>
          <w:i/>
          <w:iCs/>
          <w:sz w:val="22"/>
          <w:szCs w:val="22"/>
        </w:rPr>
        <w:t xml:space="preserve">CPUC sets </w:t>
      </w:r>
      <w:r w:rsidR="00690981" w:rsidRPr="002365AF">
        <w:rPr>
          <w:rFonts w:ascii="Cambria" w:hAnsi="Cambria"/>
          <w:i/>
          <w:iCs/>
          <w:sz w:val="22"/>
          <w:szCs w:val="22"/>
        </w:rPr>
        <w:t>goals</w:t>
      </w:r>
      <w:r w:rsidRPr="002365AF">
        <w:rPr>
          <w:rFonts w:ascii="Cambria" w:hAnsi="Cambria"/>
          <w:i/>
          <w:iCs/>
          <w:sz w:val="22"/>
          <w:szCs w:val="22"/>
        </w:rPr>
        <w:t xml:space="preserve"> based on bottom-up initiatives</w:t>
      </w:r>
    </w:p>
    <w:p w14:paraId="6731A40B" w14:textId="0A8EE762" w:rsidR="00B479AD" w:rsidRPr="002365AF" w:rsidRDefault="00B479AD" w:rsidP="00B479AD">
      <w:pPr>
        <w:pStyle w:val="ListParagraph"/>
        <w:numPr>
          <w:ilvl w:val="1"/>
          <w:numId w:val="24"/>
        </w:numPr>
        <w:rPr>
          <w:rFonts w:ascii="Cambria" w:hAnsi="Cambria"/>
          <w:i/>
          <w:iCs/>
          <w:sz w:val="22"/>
          <w:szCs w:val="22"/>
        </w:rPr>
      </w:pPr>
      <w:r w:rsidRPr="002365AF">
        <w:rPr>
          <w:rFonts w:ascii="Cambria" w:hAnsi="Cambria"/>
          <w:i/>
          <w:iCs/>
          <w:sz w:val="22"/>
          <w:szCs w:val="22"/>
        </w:rPr>
        <w:t xml:space="preserve">C. </w:t>
      </w:r>
      <w:r w:rsidR="00D906E2" w:rsidRPr="002365AF">
        <w:rPr>
          <w:rFonts w:ascii="Cambria" w:hAnsi="Cambria"/>
          <w:i/>
          <w:iCs/>
          <w:sz w:val="22"/>
          <w:szCs w:val="22"/>
        </w:rPr>
        <w:t>Torok</w:t>
      </w:r>
      <w:r w:rsidRPr="002365AF">
        <w:rPr>
          <w:rFonts w:ascii="Cambria" w:hAnsi="Cambria"/>
          <w:i/>
          <w:iCs/>
          <w:sz w:val="22"/>
          <w:szCs w:val="22"/>
        </w:rPr>
        <w:t xml:space="preserve">: </w:t>
      </w:r>
      <w:r w:rsidR="00690981" w:rsidRPr="002365AF">
        <w:rPr>
          <w:rFonts w:ascii="Cambria" w:hAnsi="Cambria"/>
          <w:i/>
          <w:iCs/>
          <w:sz w:val="22"/>
          <w:szCs w:val="22"/>
        </w:rPr>
        <w:t>a</w:t>
      </w:r>
      <w:r w:rsidRPr="002365AF">
        <w:rPr>
          <w:rFonts w:ascii="Cambria" w:hAnsi="Cambria"/>
          <w:i/>
          <w:iCs/>
          <w:sz w:val="22"/>
          <w:szCs w:val="22"/>
        </w:rPr>
        <w:t xml:space="preserve">n important question for </w:t>
      </w:r>
      <w:r w:rsidR="00690981" w:rsidRPr="002365AF">
        <w:rPr>
          <w:rFonts w:ascii="Cambria" w:hAnsi="Cambria"/>
          <w:i/>
          <w:iCs/>
          <w:sz w:val="22"/>
          <w:szCs w:val="22"/>
        </w:rPr>
        <w:t>this group, and ultimately the Commission</w:t>
      </w:r>
      <w:r w:rsidRPr="002365AF">
        <w:rPr>
          <w:rFonts w:ascii="Cambria" w:hAnsi="Cambria"/>
          <w:i/>
          <w:iCs/>
          <w:sz w:val="22"/>
          <w:szCs w:val="22"/>
        </w:rPr>
        <w:t xml:space="preserve"> to consider </w:t>
      </w:r>
      <w:r w:rsidR="00690981" w:rsidRPr="002365AF">
        <w:rPr>
          <w:rFonts w:ascii="Cambria" w:hAnsi="Cambria"/>
          <w:i/>
          <w:iCs/>
          <w:sz w:val="22"/>
          <w:szCs w:val="22"/>
        </w:rPr>
        <w:t xml:space="preserve">is </w:t>
      </w:r>
      <w:r w:rsidRPr="002365AF">
        <w:rPr>
          <w:rFonts w:ascii="Cambria" w:hAnsi="Cambria"/>
          <w:i/>
          <w:iCs/>
          <w:sz w:val="22"/>
          <w:szCs w:val="22"/>
        </w:rPr>
        <w:t xml:space="preserve">what yardstick </w:t>
      </w:r>
      <w:r w:rsidR="00690981" w:rsidRPr="002365AF">
        <w:rPr>
          <w:rFonts w:ascii="Cambria" w:hAnsi="Cambria"/>
          <w:i/>
          <w:iCs/>
          <w:sz w:val="22"/>
          <w:szCs w:val="22"/>
        </w:rPr>
        <w:t>to</w:t>
      </w:r>
      <w:r w:rsidR="008B1A87" w:rsidRPr="002365AF">
        <w:rPr>
          <w:rFonts w:ascii="Cambria" w:hAnsi="Cambria"/>
          <w:i/>
          <w:iCs/>
          <w:sz w:val="22"/>
          <w:szCs w:val="22"/>
        </w:rPr>
        <w:t xml:space="preserve"> measure the MTA </w:t>
      </w:r>
      <w:r w:rsidRPr="002365AF">
        <w:rPr>
          <w:rFonts w:ascii="Cambria" w:hAnsi="Cambria"/>
          <w:i/>
          <w:iCs/>
          <w:sz w:val="22"/>
          <w:szCs w:val="22"/>
        </w:rPr>
        <w:t>against</w:t>
      </w:r>
      <w:r w:rsidR="00690981" w:rsidRPr="002365AF">
        <w:rPr>
          <w:rFonts w:ascii="Cambria" w:hAnsi="Cambria"/>
          <w:i/>
          <w:iCs/>
          <w:sz w:val="22"/>
          <w:szCs w:val="22"/>
        </w:rPr>
        <w:t>;</w:t>
      </w:r>
      <w:r w:rsidRPr="002365AF">
        <w:rPr>
          <w:rFonts w:ascii="Cambria" w:hAnsi="Cambria"/>
          <w:i/>
          <w:iCs/>
          <w:sz w:val="22"/>
          <w:szCs w:val="22"/>
        </w:rPr>
        <w:t xml:space="preserve"> we cannot set specific savings goals</w:t>
      </w:r>
      <w:r w:rsidR="008B1A87" w:rsidRPr="002365AF">
        <w:rPr>
          <w:rFonts w:ascii="Cambria" w:hAnsi="Cambria"/>
          <w:i/>
          <w:iCs/>
          <w:sz w:val="22"/>
          <w:szCs w:val="22"/>
        </w:rPr>
        <w:t xml:space="preserve"> at this time, </w:t>
      </w:r>
      <w:r w:rsidRPr="002365AF">
        <w:rPr>
          <w:rFonts w:ascii="Cambria" w:hAnsi="Cambria"/>
          <w:i/>
          <w:iCs/>
          <w:sz w:val="22"/>
          <w:szCs w:val="22"/>
        </w:rPr>
        <w:t>but what goals should we be holding this MTA to?</w:t>
      </w:r>
      <w:r w:rsidR="009B3BC5" w:rsidRPr="002365AF">
        <w:rPr>
          <w:rFonts w:ascii="Cambria" w:hAnsi="Cambria"/>
          <w:i/>
          <w:iCs/>
          <w:sz w:val="22"/>
          <w:szCs w:val="22"/>
        </w:rPr>
        <w:t xml:space="preserve"> </w:t>
      </w:r>
      <w:r w:rsidR="00833CBF">
        <w:rPr>
          <w:rFonts w:ascii="Cambria" w:hAnsi="Cambria"/>
          <w:i/>
          <w:iCs/>
          <w:sz w:val="22"/>
          <w:szCs w:val="22"/>
        </w:rPr>
        <w:t>This group</w:t>
      </w:r>
      <w:r w:rsidR="00833CBF" w:rsidRPr="002365AF">
        <w:rPr>
          <w:rFonts w:ascii="Cambria" w:hAnsi="Cambria"/>
          <w:i/>
          <w:iCs/>
          <w:sz w:val="22"/>
          <w:szCs w:val="22"/>
        </w:rPr>
        <w:t xml:space="preserve"> </w:t>
      </w:r>
      <w:r w:rsidR="009B3BC5" w:rsidRPr="002365AF">
        <w:rPr>
          <w:rFonts w:ascii="Cambria" w:hAnsi="Cambria"/>
          <w:i/>
          <w:iCs/>
          <w:sz w:val="22"/>
          <w:szCs w:val="22"/>
        </w:rPr>
        <w:t xml:space="preserve">should be thinking about </w:t>
      </w:r>
      <w:r w:rsidR="00D906E2" w:rsidRPr="002365AF">
        <w:rPr>
          <w:rFonts w:ascii="Cambria" w:hAnsi="Cambria"/>
          <w:i/>
          <w:iCs/>
          <w:sz w:val="22"/>
          <w:szCs w:val="22"/>
        </w:rPr>
        <w:t xml:space="preserve">this </w:t>
      </w:r>
      <w:r w:rsidR="00833CBF">
        <w:rPr>
          <w:rFonts w:ascii="Cambria" w:hAnsi="Cambria"/>
          <w:i/>
          <w:iCs/>
          <w:sz w:val="22"/>
          <w:szCs w:val="22"/>
        </w:rPr>
        <w:t xml:space="preserve">issue </w:t>
      </w:r>
      <w:r w:rsidR="00D906E2" w:rsidRPr="002365AF">
        <w:rPr>
          <w:rFonts w:ascii="Cambria" w:hAnsi="Cambria"/>
          <w:i/>
          <w:iCs/>
          <w:sz w:val="22"/>
          <w:szCs w:val="22"/>
        </w:rPr>
        <w:t>and</w:t>
      </w:r>
      <w:r w:rsidR="009B3BC5" w:rsidRPr="002365AF">
        <w:rPr>
          <w:rFonts w:ascii="Cambria" w:hAnsi="Cambria"/>
          <w:i/>
          <w:iCs/>
          <w:sz w:val="22"/>
          <w:szCs w:val="22"/>
        </w:rPr>
        <w:t xml:space="preserve"> building </w:t>
      </w:r>
      <w:r w:rsidR="00833CBF">
        <w:rPr>
          <w:rFonts w:ascii="Cambria" w:hAnsi="Cambria"/>
          <w:i/>
          <w:iCs/>
          <w:sz w:val="22"/>
          <w:szCs w:val="22"/>
        </w:rPr>
        <w:t>it</w:t>
      </w:r>
      <w:r w:rsidR="00833CBF" w:rsidRPr="002365AF">
        <w:rPr>
          <w:rFonts w:ascii="Cambria" w:hAnsi="Cambria"/>
          <w:i/>
          <w:iCs/>
          <w:sz w:val="22"/>
          <w:szCs w:val="22"/>
        </w:rPr>
        <w:t xml:space="preserve"> </w:t>
      </w:r>
      <w:r w:rsidR="009B3BC5" w:rsidRPr="002365AF">
        <w:rPr>
          <w:rFonts w:ascii="Cambria" w:hAnsi="Cambria"/>
          <w:i/>
          <w:iCs/>
          <w:sz w:val="22"/>
          <w:szCs w:val="22"/>
        </w:rPr>
        <w:t xml:space="preserve">into our processes. </w:t>
      </w:r>
    </w:p>
    <w:p w14:paraId="12C382F9" w14:textId="54600F5A" w:rsidR="00084B46" w:rsidRPr="002365AF" w:rsidRDefault="00084B46" w:rsidP="00084B46">
      <w:pPr>
        <w:pStyle w:val="ListParagraph"/>
        <w:numPr>
          <w:ilvl w:val="0"/>
          <w:numId w:val="24"/>
        </w:numPr>
        <w:rPr>
          <w:rFonts w:ascii="Cambria" w:hAnsi="Cambria"/>
          <w:sz w:val="22"/>
          <w:szCs w:val="22"/>
        </w:rPr>
      </w:pPr>
      <w:r w:rsidRPr="002365AF">
        <w:rPr>
          <w:rFonts w:ascii="Cambria" w:hAnsi="Cambria"/>
          <w:sz w:val="22"/>
          <w:szCs w:val="22"/>
        </w:rPr>
        <w:t xml:space="preserve">Usually </w:t>
      </w:r>
      <w:r w:rsidR="004E7D9E" w:rsidRPr="002365AF">
        <w:rPr>
          <w:rFonts w:ascii="Cambria" w:hAnsi="Cambria"/>
          <w:sz w:val="22"/>
          <w:szCs w:val="22"/>
        </w:rPr>
        <w:t xml:space="preserve">savings </w:t>
      </w:r>
      <w:r w:rsidRPr="002365AF">
        <w:rPr>
          <w:rFonts w:ascii="Cambria" w:hAnsi="Cambria"/>
          <w:sz w:val="22"/>
          <w:szCs w:val="22"/>
        </w:rPr>
        <w:t xml:space="preserve">Potential precedes Goals; it’s hard to determine goals without knowing the potential. </w:t>
      </w:r>
      <w:r w:rsidR="009B3BC5" w:rsidRPr="002365AF">
        <w:rPr>
          <w:rFonts w:ascii="Cambria" w:hAnsi="Cambria"/>
          <w:sz w:val="22"/>
          <w:szCs w:val="22"/>
        </w:rPr>
        <w:t>T</w:t>
      </w:r>
      <w:r w:rsidR="00B479AD" w:rsidRPr="002365AF">
        <w:rPr>
          <w:rFonts w:ascii="Cambria" w:hAnsi="Cambria"/>
          <w:sz w:val="22"/>
          <w:szCs w:val="22"/>
        </w:rPr>
        <w:t xml:space="preserve">he way </w:t>
      </w:r>
      <w:r w:rsidR="004E7D9E" w:rsidRPr="002365AF">
        <w:rPr>
          <w:rFonts w:ascii="Cambria" w:hAnsi="Cambria"/>
          <w:sz w:val="22"/>
          <w:szCs w:val="22"/>
        </w:rPr>
        <w:t xml:space="preserve">the </w:t>
      </w:r>
      <w:r w:rsidR="00B479AD" w:rsidRPr="002365AF">
        <w:rPr>
          <w:rFonts w:ascii="Cambria" w:hAnsi="Cambria"/>
          <w:sz w:val="22"/>
          <w:szCs w:val="22"/>
        </w:rPr>
        <w:t xml:space="preserve">MTA is scoped in </w:t>
      </w:r>
      <w:r w:rsidRPr="002365AF">
        <w:rPr>
          <w:rFonts w:ascii="Cambria" w:hAnsi="Cambria"/>
          <w:sz w:val="22"/>
          <w:szCs w:val="22"/>
        </w:rPr>
        <w:t>the D</w:t>
      </w:r>
      <w:r w:rsidR="00B479AD" w:rsidRPr="002365AF">
        <w:rPr>
          <w:rFonts w:ascii="Cambria" w:hAnsi="Cambria"/>
          <w:sz w:val="22"/>
          <w:szCs w:val="22"/>
        </w:rPr>
        <w:t>ecision</w:t>
      </w:r>
      <w:r w:rsidRPr="002365AF">
        <w:rPr>
          <w:rFonts w:ascii="Cambria" w:hAnsi="Cambria"/>
          <w:sz w:val="22"/>
          <w:szCs w:val="22"/>
        </w:rPr>
        <w:t xml:space="preserve"> </w:t>
      </w:r>
      <w:r w:rsidR="00B479AD" w:rsidRPr="002365AF">
        <w:rPr>
          <w:rFonts w:ascii="Cambria" w:hAnsi="Cambria"/>
          <w:sz w:val="22"/>
          <w:szCs w:val="22"/>
        </w:rPr>
        <w:t xml:space="preserve">gives </w:t>
      </w:r>
      <w:r w:rsidR="004E7D9E" w:rsidRPr="002365AF">
        <w:rPr>
          <w:rFonts w:ascii="Cambria" w:hAnsi="Cambria"/>
          <w:sz w:val="22"/>
          <w:szCs w:val="22"/>
        </w:rPr>
        <w:t xml:space="preserve">the </w:t>
      </w:r>
      <w:r w:rsidR="00B479AD" w:rsidRPr="002365AF">
        <w:rPr>
          <w:rFonts w:ascii="Cambria" w:hAnsi="Cambria"/>
          <w:sz w:val="22"/>
          <w:szCs w:val="22"/>
        </w:rPr>
        <w:t xml:space="preserve">MTA many resources to conduct </w:t>
      </w:r>
      <w:r w:rsidRPr="002365AF">
        <w:rPr>
          <w:rFonts w:ascii="Cambria" w:hAnsi="Cambria"/>
          <w:sz w:val="22"/>
          <w:szCs w:val="22"/>
        </w:rPr>
        <w:t xml:space="preserve">a </w:t>
      </w:r>
      <w:r w:rsidR="00B479AD" w:rsidRPr="002365AF">
        <w:rPr>
          <w:rFonts w:ascii="Cambria" w:hAnsi="Cambria"/>
          <w:sz w:val="22"/>
          <w:szCs w:val="22"/>
        </w:rPr>
        <w:t xml:space="preserve">study to determine </w:t>
      </w:r>
      <w:r w:rsidRPr="002365AF">
        <w:rPr>
          <w:rFonts w:ascii="Cambria" w:hAnsi="Cambria"/>
          <w:sz w:val="22"/>
          <w:szCs w:val="22"/>
        </w:rPr>
        <w:t xml:space="preserve">potential through </w:t>
      </w:r>
      <w:r w:rsidR="00B479AD" w:rsidRPr="002365AF">
        <w:rPr>
          <w:rFonts w:ascii="Cambria" w:hAnsi="Cambria"/>
          <w:sz w:val="22"/>
          <w:szCs w:val="22"/>
        </w:rPr>
        <w:t xml:space="preserve">indicators and economics around diffusion theory. </w:t>
      </w:r>
      <w:r w:rsidR="00690981" w:rsidRPr="002365AF">
        <w:rPr>
          <w:rFonts w:ascii="Cambria" w:hAnsi="Cambria"/>
          <w:sz w:val="22"/>
          <w:szCs w:val="22"/>
        </w:rPr>
        <w:t>It w</w:t>
      </w:r>
      <w:r w:rsidRPr="002365AF">
        <w:rPr>
          <w:rFonts w:ascii="Cambria" w:hAnsi="Cambria"/>
          <w:sz w:val="22"/>
          <w:szCs w:val="22"/>
        </w:rPr>
        <w:t xml:space="preserve">ill be interesting to see what coordination plays out between MTA and GuideHouse and the official Goals &amp; Potential Study; and the LBNL DR Potential Study conducted through a separate proceeding. </w:t>
      </w:r>
      <w:r w:rsidR="00690981" w:rsidRPr="002365AF">
        <w:rPr>
          <w:rFonts w:ascii="Cambria" w:hAnsi="Cambria"/>
          <w:sz w:val="22"/>
          <w:szCs w:val="22"/>
        </w:rPr>
        <w:t>The member s</w:t>
      </w:r>
      <w:r w:rsidRPr="002365AF">
        <w:rPr>
          <w:rFonts w:ascii="Cambria" w:hAnsi="Cambria"/>
          <w:sz w:val="22"/>
          <w:szCs w:val="22"/>
        </w:rPr>
        <w:t>uggest</w:t>
      </w:r>
      <w:r w:rsidR="00690981" w:rsidRPr="002365AF">
        <w:rPr>
          <w:rFonts w:ascii="Cambria" w:hAnsi="Cambria"/>
          <w:sz w:val="22"/>
          <w:szCs w:val="22"/>
        </w:rPr>
        <w:t xml:space="preserve">ed </w:t>
      </w:r>
      <w:r w:rsidRPr="002365AF">
        <w:rPr>
          <w:rFonts w:ascii="Cambria" w:hAnsi="Cambria"/>
          <w:sz w:val="22"/>
          <w:szCs w:val="22"/>
        </w:rPr>
        <w:t xml:space="preserve">considering what Joint Commission collaboration might be beneficial across proceedings. </w:t>
      </w:r>
    </w:p>
    <w:p w14:paraId="52B164C3" w14:textId="3C9217EC" w:rsidR="00B479AD" w:rsidRPr="002365AF" w:rsidRDefault="00D906E2" w:rsidP="00084B46">
      <w:pPr>
        <w:pStyle w:val="ListParagraph"/>
        <w:numPr>
          <w:ilvl w:val="0"/>
          <w:numId w:val="24"/>
        </w:numPr>
        <w:rPr>
          <w:rFonts w:ascii="Cambria" w:hAnsi="Cambria"/>
          <w:sz w:val="22"/>
          <w:szCs w:val="22"/>
        </w:rPr>
      </w:pPr>
      <w:r>
        <w:rPr>
          <w:rFonts w:ascii="Cambria" w:hAnsi="Cambria"/>
          <w:sz w:val="22"/>
          <w:szCs w:val="22"/>
        </w:rPr>
        <w:t>The</w:t>
      </w:r>
      <w:r w:rsidR="00084B46" w:rsidRPr="002365AF">
        <w:rPr>
          <w:rFonts w:ascii="Cambria" w:hAnsi="Cambria"/>
          <w:sz w:val="22"/>
          <w:szCs w:val="22"/>
        </w:rPr>
        <w:t xml:space="preserve"> MTA goal setting process is </w:t>
      </w:r>
      <w:r w:rsidR="004E7D9E" w:rsidRPr="002365AF">
        <w:rPr>
          <w:rFonts w:ascii="Cambria" w:hAnsi="Cambria"/>
          <w:sz w:val="22"/>
          <w:szCs w:val="22"/>
        </w:rPr>
        <w:t>very</w:t>
      </w:r>
      <w:r w:rsidR="00084B46" w:rsidRPr="002365AF">
        <w:rPr>
          <w:rFonts w:ascii="Cambria" w:hAnsi="Cambria"/>
          <w:sz w:val="22"/>
          <w:szCs w:val="22"/>
        </w:rPr>
        <w:t xml:space="preserve"> different from traditional RA goals </w:t>
      </w:r>
      <w:r w:rsidR="00690981" w:rsidRPr="002365AF">
        <w:rPr>
          <w:rFonts w:ascii="Cambria" w:hAnsi="Cambria"/>
          <w:sz w:val="22"/>
          <w:szCs w:val="22"/>
        </w:rPr>
        <w:t>and</w:t>
      </w:r>
      <w:r w:rsidR="00084B46" w:rsidRPr="002365AF">
        <w:rPr>
          <w:rFonts w:ascii="Cambria" w:hAnsi="Cambria"/>
          <w:sz w:val="22"/>
          <w:szCs w:val="22"/>
        </w:rPr>
        <w:t xml:space="preserve"> potential setting. Suggest deferring to MTA initially </w:t>
      </w:r>
      <w:r w:rsidR="00B479AD" w:rsidRPr="002365AF">
        <w:rPr>
          <w:rFonts w:ascii="Cambria" w:hAnsi="Cambria"/>
          <w:sz w:val="22"/>
          <w:szCs w:val="22"/>
        </w:rPr>
        <w:t xml:space="preserve">so they can work through a few years of piloting, before </w:t>
      </w:r>
      <w:r w:rsidR="00E628D9" w:rsidRPr="002365AF">
        <w:rPr>
          <w:rFonts w:ascii="Cambria" w:hAnsi="Cambria"/>
          <w:sz w:val="22"/>
          <w:szCs w:val="22"/>
        </w:rPr>
        <w:t xml:space="preserve">the </w:t>
      </w:r>
      <w:r w:rsidR="00B479AD" w:rsidRPr="002365AF">
        <w:rPr>
          <w:rFonts w:ascii="Cambria" w:hAnsi="Cambria"/>
          <w:sz w:val="22"/>
          <w:szCs w:val="22"/>
        </w:rPr>
        <w:t xml:space="preserve">CPUC sets goals. If </w:t>
      </w:r>
      <w:r w:rsidR="00E628D9" w:rsidRPr="002365AF">
        <w:rPr>
          <w:rFonts w:ascii="Cambria" w:hAnsi="Cambria"/>
          <w:sz w:val="22"/>
          <w:szCs w:val="22"/>
        </w:rPr>
        <w:t xml:space="preserve">the </w:t>
      </w:r>
      <w:r w:rsidR="00B479AD" w:rsidRPr="002365AF">
        <w:rPr>
          <w:rFonts w:ascii="Cambria" w:hAnsi="Cambria"/>
          <w:sz w:val="22"/>
          <w:szCs w:val="22"/>
        </w:rPr>
        <w:t xml:space="preserve">CPUC is </w:t>
      </w:r>
      <w:r w:rsidR="00E628D9" w:rsidRPr="002365AF">
        <w:rPr>
          <w:rFonts w:ascii="Cambria" w:hAnsi="Cambria"/>
          <w:sz w:val="22"/>
          <w:szCs w:val="22"/>
        </w:rPr>
        <w:t xml:space="preserve">the </w:t>
      </w:r>
      <w:r w:rsidR="00B479AD" w:rsidRPr="002365AF">
        <w:rPr>
          <w:rFonts w:ascii="Cambria" w:hAnsi="Cambria"/>
          <w:sz w:val="22"/>
          <w:szCs w:val="22"/>
        </w:rPr>
        <w:t>ultimate arbitrator</w:t>
      </w:r>
      <w:r w:rsidR="00084B46" w:rsidRPr="002365AF">
        <w:rPr>
          <w:rFonts w:ascii="Cambria" w:hAnsi="Cambria"/>
          <w:sz w:val="22"/>
          <w:szCs w:val="22"/>
        </w:rPr>
        <w:t xml:space="preserve"> of goal setting, it </w:t>
      </w:r>
      <w:r w:rsidR="00E628D9" w:rsidRPr="002365AF">
        <w:rPr>
          <w:rFonts w:ascii="Cambria" w:hAnsi="Cambria"/>
          <w:sz w:val="22"/>
          <w:szCs w:val="22"/>
        </w:rPr>
        <w:t>may</w:t>
      </w:r>
      <w:r w:rsidR="00084B46" w:rsidRPr="002365AF">
        <w:rPr>
          <w:rFonts w:ascii="Cambria" w:hAnsi="Cambria"/>
          <w:sz w:val="22"/>
          <w:szCs w:val="22"/>
        </w:rPr>
        <w:t xml:space="preserve"> create prescriptive expectations of market transformation, and failures will be considered failures as with RA, whereas with MT, failures </w:t>
      </w:r>
      <w:r w:rsidR="00B479AD" w:rsidRPr="002365AF">
        <w:rPr>
          <w:rFonts w:ascii="Cambria" w:hAnsi="Cambria"/>
          <w:sz w:val="22"/>
          <w:szCs w:val="22"/>
        </w:rPr>
        <w:t xml:space="preserve">show us where to focus effort. </w:t>
      </w:r>
    </w:p>
    <w:p w14:paraId="1FCCD97B" w14:textId="6848D177" w:rsidR="00B479AD" w:rsidRPr="002365AF" w:rsidRDefault="00B479AD" w:rsidP="00084B46">
      <w:pPr>
        <w:pStyle w:val="ListParagraph"/>
        <w:numPr>
          <w:ilvl w:val="1"/>
          <w:numId w:val="24"/>
        </w:numPr>
        <w:rPr>
          <w:rFonts w:ascii="Cambria" w:hAnsi="Cambria"/>
          <w:i/>
          <w:iCs/>
          <w:sz w:val="22"/>
          <w:szCs w:val="22"/>
        </w:rPr>
      </w:pPr>
      <w:r w:rsidRPr="002365AF">
        <w:rPr>
          <w:rFonts w:ascii="Cambria" w:hAnsi="Cambria"/>
          <w:i/>
          <w:iCs/>
          <w:sz w:val="22"/>
          <w:szCs w:val="22"/>
        </w:rPr>
        <w:t xml:space="preserve">C. </w:t>
      </w:r>
      <w:r w:rsidR="00D906E2" w:rsidRPr="002365AF">
        <w:rPr>
          <w:rFonts w:ascii="Cambria" w:hAnsi="Cambria"/>
          <w:i/>
          <w:iCs/>
          <w:sz w:val="22"/>
          <w:szCs w:val="22"/>
        </w:rPr>
        <w:t>Torok</w:t>
      </w:r>
      <w:r w:rsidRPr="002365AF">
        <w:rPr>
          <w:rFonts w:ascii="Cambria" w:hAnsi="Cambria"/>
          <w:i/>
          <w:iCs/>
          <w:sz w:val="22"/>
          <w:szCs w:val="22"/>
        </w:rPr>
        <w:t xml:space="preserve">: </w:t>
      </w:r>
      <w:r w:rsidR="00084B46" w:rsidRPr="002365AF">
        <w:rPr>
          <w:rFonts w:ascii="Cambria" w:hAnsi="Cambria"/>
          <w:i/>
          <w:iCs/>
          <w:sz w:val="22"/>
          <w:szCs w:val="22"/>
        </w:rPr>
        <w:t xml:space="preserve">The Market Transformation </w:t>
      </w:r>
      <w:r w:rsidRPr="002365AF">
        <w:rPr>
          <w:rFonts w:ascii="Cambria" w:hAnsi="Cambria"/>
          <w:i/>
          <w:iCs/>
          <w:sz w:val="22"/>
          <w:szCs w:val="22"/>
        </w:rPr>
        <w:t xml:space="preserve">Administrator will have a huge amount of authority, so will need to have </w:t>
      </w:r>
      <w:r w:rsidR="00084B46" w:rsidRPr="002365AF">
        <w:rPr>
          <w:rFonts w:ascii="Cambria" w:hAnsi="Cambria"/>
          <w:i/>
          <w:iCs/>
          <w:sz w:val="22"/>
          <w:szCs w:val="22"/>
        </w:rPr>
        <w:t xml:space="preserve">criteria to evaluate performance. </w:t>
      </w:r>
      <w:r w:rsidR="00E628D9" w:rsidRPr="002365AF">
        <w:rPr>
          <w:rFonts w:ascii="Cambria" w:hAnsi="Cambria"/>
          <w:i/>
          <w:iCs/>
          <w:sz w:val="22"/>
          <w:szCs w:val="22"/>
        </w:rPr>
        <w:t xml:space="preserve">It appears today’s discussion has moved towards </w:t>
      </w:r>
      <w:r w:rsidR="00084B46" w:rsidRPr="002365AF">
        <w:rPr>
          <w:rFonts w:ascii="Cambria" w:hAnsi="Cambria"/>
          <w:i/>
          <w:iCs/>
          <w:sz w:val="22"/>
          <w:szCs w:val="22"/>
        </w:rPr>
        <w:t xml:space="preserve">consensus that each MTI will be vetted and have forecasted savings and milestones that support that savings achievement, and that we can aggregate that goal for the Administrator. But is </w:t>
      </w:r>
      <w:r w:rsidR="00792DFE" w:rsidRPr="002365AF">
        <w:rPr>
          <w:rFonts w:ascii="Cambria" w:hAnsi="Cambria"/>
          <w:i/>
          <w:iCs/>
          <w:sz w:val="22"/>
          <w:szCs w:val="22"/>
        </w:rPr>
        <w:t xml:space="preserve">that all we’ll use to evaluate their performance? Not sure that will hold enough water. </w:t>
      </w:r>
    </w:p>
    <w:p w14:paraId="51EBB819" w14:textId="60D34B52" w:rsidR="00792DFE" w:rsidRPr="002365AF" w:rsidRDefault="00084B46" w:rsidP="00792DFE">
      <w:pPr>
        <w:pStyle w:val="ListParagraph"/>
        <w:numPr>
          <w:ilvl w:val="1"/>
          <w:numId w:val="24"/>
        </w:numPr>
        <w:rPr>
          <w:rFonts w:ascii="Cambria" w:hAnsi="Cambria"/>
          <w:sz w:val="22"/>
          <w:szCs w:val="22"/>
        </w:rPr>
      </w:pPr>
      <w:r w:rsidRPr="002365AF">
        <w:rPr>
          <w:rFonts w:ascii="Cambria" w:hAnsi="Cambria"/>
          <w:sz w:val="22"/>
          <w:szCs w:val="22"/>
        </w:rPr>
        <w:lastRenderedPageBreak/>
        <w:t>A member agreed and suggested that there are m</w:t>
      </w:r>
      <w:r w:rsidR="00792DFE" w:rsidRPr="002365AF">
        <w:rPr>
          <w:rFonts w:ascii="Cambria" w:hAnsi="Cambria"/>
          <w:sz w:val="22"/>
          <w:szCs w:val="22"/>
        </w:rPr>
        <w:t xml:space="preserve">any criteria you can apply that aren’t necessarily tied to a savings metric. </w:t>
      </w:r>
    </w:p>
    <w:p w14:paraId="0F6E9B71" w14:textId="274F4935" w:rsidR="00084B46" w:rsidRPr="002365AF" w:rsidRDefault="00084B46" w:rsidP="00792DFE">
      <w:pPr>
        <w:pStyle w:val="ListParagraph"/>
        <w:numPr>
          <w:ilvl w:val="0"/>
          <w:numId w:val="24"/>
        </w:numPr>
        <w:rPr>
          <w:rFonts w:ascii="Cambria" w:hAnsi="Cambria"/>
          <w:sz w:val="22"/>
          <w:szCs w:val="22"/>
        </w:rPr>
      </w:pPr>
      <w:r w:rsidRPr="002365AF">
        <w:rPr>
          <w:rFonts w:ascii="Cambria" w:hAnsi="Cambria"/>
          <w:sz w:val="22"/>
          <w:szCs w:val="22"/>
        </w:rPr>
        <w:t>J. Raab asked what precisely are we trying to solve in this MTWG with respect to goals</w:t>
      </w:r>
      <w:r w:rsidR="00E628D9" w:rsidRPr="002365AF">
        <w:rPr>
          <w:rFonts w:ascii="Cambria" w:hAnsi="Cambria"/>
          <w:sz w:val="22"/>
          <w:szCs w:val="22"/>
        </w:rPr>
        <w:t>?</w:t>
      </w:r>
      <w:r w:rsidRPr="002365AF">
        <w:rPr>
          <w:rFonts w:ascii="Cambria" w:hAnsi="Cambria"/>
          <w:sz w:val="22"/>
          <w:szCs w:val="22"/>
        </w:rPr>
        <w:t xml:space="preserve"> How do we evaluate the MTA’s performance? Savings goals may not be the only criteria, or even the best criteria. The MTWG has also been asked to figure out how goals should be set for MTI</w:t>
      </w:r>
      <w:r w:rsidR="00470CC5">
        <w:rPr>
          <w:rFonts w:ascii="Cambria" w:hAnsi="Cambria"/>
          <w:sz w:val="22"/>
          <w:szCs w:val="22"/>
        </w:rPr>
        <w:t>s</w:t>
      </w:r>
      <w:r w:rsidRPr="002365AF">
        <w:rPr>
          <w:rFonts w:ascii="Cambria" w:hAnsi="Cambria"/>
          <w:sz w:val="22"/>
          <w:szCs w:val="22"/>
        </w:rPr>
        <w:t xml:space="preserve"> </w:t>
      </w:r>
      <w:r w:rsidR="0013146B" w:rsidRPr="002365AF">
        <w:rPr>
          <w:rFonts w:ascii="Cambria" w:hAnsi="Cambria"/>
          <w:sz w:val="22"/>
          <w:szCs w:val="22"/>
        </w:rPr>
        <w:t>vis-a-vis</w:t>
      </w:r>
      <w:r w:rsidRPr="002365AF">
        <w:rPr>
          <w:rFonts w:ascii="Cambria" w:hAnsi="Cambria"/>
          <w:sz w:val="22"/>
          <w:szCs w:val="22"/>
        </w:rPr>
        <w:t xml:space="preserve"> RA</w:t>
      </w:r>
      <w:r w:rsidR="00470CC5">
        <w:rPr>
          <w:rFonts w:ascii="Cambria" w:hAnsi="Cambria"/>
          <w:sz w:val="22"/>
          <w:szCs w:val="22"/>
        </w:rPr>
        <w:t>s</w:t>
      </w:r>
      <w:r w:rsidRPr="002365AF">
        <w:rPr>
          <w:rFonts w:ascii="Cambria" w:hAnsi="Cambria"/>
          <w:sz w:val="22"/>
          <w:szCs w:val="22"/>
        </w:rPr>
        <w:t xml:space="preserve"> and C&amp;S. </w:t>
      </w:r>
      <w:r w:rsidR="0013146B" w:rsidRPr="002365AF">
        <w:rPr>
          <w:rFonts w:ascii="Cambria" w:hAnsi="Cambria"/>
          <w:sz w:val="22"/>
          <w:szCs w:val="22"/>
        </w:rPr>
        <w:t xml:space="preserve">He noted </w:t>
      </w:r>
      <w:r w:rsidR="00E628D9" w:rsidRPr="002365AF">
        <w:rPr>
          <w:rFonts w:ascii="Cambria" w:hAnsi="Cambria"/>
          <w:sz w:val="22"/>
          <w:szCs w:val="22"/>
        </w:rPr>
        <w:t xml:space="preserve">that </w:t>
      </w:r>
      <w:r w:rsidR="0013146B" w:rsidRPr="002365AF">
        <w:rPr>
          <w:rFonts w:ascii="Cambria" w:hAnsi="Cambria"/>
          <w:sz w:val="22"/>
          <w:szCs w:val="22"/>
        </w:rPr>
        <w:t xml:space="preserve">this focus is </w:t>
      </w:r>
      <w:r w:rsidR="00D906E2" w:rsidRPr="002365AF">
        <w:rPr>
          <w:rFonts w:ascii="Cambria" w:hAnsi="Cambria"/>
          <w:sz w:val="22"/>
          <w:szCs w:val="22"/>
        </w:rPr>
        <w:t>narrower</w:t>
      </w:r>
      <w:r w:rsidR="0013146B" w:rsidRPr="002365AF">
        <w:rPr>
          <w:rFonts w:ascii="Cambria" w:hAnsi="Cambria"/>
          <w:sz w:val="22"/>
          <w:szCs w:val="22"/>
        </w:rPr>
        <w:t xml:space="preserve"> than the initial focus on savings attribution and goal-setting. Now there are additional issues of whether to apply portfolio goals, and if so, are they top-down or bottom-up. Most seem to agree on a bottom-up approach, with some flexibility for the MTA to have a portfolio approach to goals for sub-buckets or initiatives. A</w:t>
      </w:r>
      <w:r w:rsidR="00E628D9" w:rsidRPr="002365AF">
        <w:rPr>
          <w:rFonts w:ascii="Cambria" w:hAnsi="Cambria"/>
          <w:sz w:val="22"/>
          <w:szCs w:val="22"/>
        </w:rPr>
        <w:t xml:space="preserve">nother </w:t>
      </w:r>
      <w:r w:rsidR="0013146B" w:rsidRPr="002365AF">
        <w:rPr>
          <w:rFonts w:ascii="Cambria" w:hAnsi="Cambria"/>
          <w:sz w:val="22"/>
          <w:szCs w:val="22"/>
        </w:rPr>
        <w:t>item for discussion is whether to think about non-savings goals, and how to assess the MTA overall. These are all important issues, but which issues are critical now, which can we defer, and how are they related</w:t>
      </w:r>
      <w:r w:rsidR="00E628D9" w:rsidRPr="002365AF">
        <w:rPr>
          <w:rFonts w:ascii="Cambria" w:hAnsi="Cambria"/>
          <w:sz w:val="22"/>
          <w:szCs w:val="22"/>
        </w:rPr>
        <w:t>?</w:t>
      </w:r>
    </w:p>
    <w:p w14:paraId="18E512D9" w14:textId="48B45676" w:rsidR="00792DFE" w:rsidRPr="002365AF" w:rsidRDefault="0013146B" w:rsidP="0013146B">
      <w:pPr>
        <w:pStyle w:val="ListParagraph"/>
        <w:numPr>
          <w:ilvl w:val="0"/>
          <w:numId w:val="24"/>
        </w:numPr>
        <w:rPr>
          <w:rFonts w:ascii="Cambria" w:hAnsi="Cambria"/>
          <w:sz w:val="22"/>
          <w:szCs w:val="22"/>
        </w:rPr>
      </w:pPr>
      <w:r w:rsidRPr="002365AF">
        <w:rPr>
          <w:rFonts w:ascii="Cambria" w:hAnsi="Cambria"/>
          <w:sz w:val="22"/>
          <w:szCs w:val="22"/>
        </w:rPr>
        <w:t xml:space="preserve">Attribution needs to be addressed now because it drives goals. In </w:t>
      </w:r>
      <w:r w:rsidR="004E7D9E" w:rsidRPr="002365AF">
        <w:rPr>
          <w:rFonts w:ascii="Cambria" w:hAnsi="Cambria"/>
          <w:sz w:val="22"/>
          <w:szCs w:val="22"/>
        </w:rPr>
        <w:t>addition,</w:t>
      </w:r>
      <w:r w:rsidRPr="002365AF">
        <w:rPr>
          <w:rFonts w:ascii="Cambria" w:hAnsi="Cambria"/>
          <w:sz w:val="22"/>
          <w:szCs w:val="22"/>
        </w:rPr>
        <w:t xml:space="preserve"> the Commission needs to have authority over the MTA given the budget, so </w:t>
      </w:r>
      <w:r w:rsidR="00E628D9" w:rsidRPr="002365AF">
        <w:rPr>
          <w:rFonts w:ascii="Cambria" w:hAnsi="Cambria"/>
          <w:sz w:val="22"/>
          <w:szCs w:val="22"/>
        </w:rPr>
        <w:t>there needs to be</w:t>
      </w:r>
      <w:r w:rsidRPr="002365AF">
        <w:rPr>
          <w:rFonts w:ascii="Cambria" w:hAnsi="Cambria"/>
          <w:sz w:val="22"/>
          <w:szCs w:val="22"/>
        </w:rPr>
        <w:t xml:space="preserve"> as many criteria as possible – whether that’s goals, savings, or CE. </w:t>
      </w:r>
      <w:r w:rsidR="004E7D9E" w:rsidRPr="002365AF">
        <w:rPr>
          <w:rFonts w:ascii="Cambria" w:hAnsi="Cambria"/>
          <w:sz w:val="22"/>
          <w:szCs w:val="22"/>
        </w:rPr>
        <w:t>This criterion</w:t>
      </w:r>
      <w:r w:rsidRPr="002365AF">
        <w:rPr>
          <w:rFonts w:ascii="Cambria" w:hAnsi="Cambria"/>
          <w:sz w:val="22"/>
          <w:szCs w:val="22"/>
        </w:rPr>
        <w:t xml:space="preserve"> will help with </w:t>
      </w:r>
      <w:r w:rsidR="00792DFE" w:rsidRPr="002365AF">
        <w:rPr>
          <w:rFonts w:ascii="Cambria" w:hAnsi="Cambria"/>
          <w:sz w:val="22"/>
          <w:szCs w:val="22"/>
        </w:rPr>
        <w:t xml:space="preserve">solicitation and contracting. </w:t>
      </w:r>
      <w:r w:rsidRPr="002365AF">
        <w:rPr>
          <w:rFonts w:ascii="Cambria" w:hAnsi="Cambria"/>
          <w:sz w:val="22"/>
          <w:szCs w:val="22"/>
        </w:rPr>
        <w:t xml:space="preserve">The criteria </w:t>
      </w:r>
      <w:r w:rsidR="004E7D9E" w:rsidRPr="002365AF">
        <w:rPr>
          <w:rFonts w:ascii="Cambria" w:hAnsi="Cambria"/>
          <w:sz w:val="22"/>
          <w:szCs w:val="22"/>
        </w:rPr>
        <w:t>don’t</w:t>
      </w:r>
      <w:r w:rsidR="00792DFE" w:rsidRPr="002365AF">
        <w:rPr>
          <w:rFonts w:ascii="Cambria" w:hAnsi="Cambria"/>
          <w:sz w:val="22"/>
          <w:szCs w:val="22"/>
        </w:rPr>
        <w:t xml:space="preserve"> need to be prescriptive, but a set of principles are essential prior to rolling out the program. </w:t>
      </w:r>
    </w:p>
    <w:p w14:paraId="2A803600" w14:textId="5195C9E3" w:rsidR="00792DFE" w:rsidRPr="002365AF" w:rsidRDefault="0013146B" w:rsidP="0013146B">
      <w:pPr>
        <w:pStyle w:val="ListParagraph"/>
        <w:numPr>
          <w:ilvl w:val="0"/>
          <w:numId w:val="24"/>
        </w:numPr>
        <w:rPr>
          <w:rFonts w:ascii="Cambria" w:hAnsi="Cambria"/>
          <w:sz w:val="22"/>
          <w:szCs w:val="22"/>
        </w:rPr>
      </w:pPr>
      <w:r w:rsidRPr="002365AF">
        <w:rPr>
          <w:rFonts w:ascii="Cambria" w:hAnsi="Cambria"/>
          <w:sz w:val="22"/>
          <w:szCs w:val="22"/>
        </w:rPr>
        <w:t>H</w:t>
      </w:r>
      <w:r w:rsidR="002C379A" w:rsidRPr="002365AF">
        <w:rPr>
          <w:rFonts w:ascii="Cambria" w:hAnsi="Cambria"/>
          <w:sz w:val="22"/>
          <w:szCs w:val="22"/>
        </w:rPr>
        <w:t xml:space="preserve">ow would </w:t>
      </w:r>
      <w:r w:rsidR="00E628D9" w:rsidRPr="002365AF">
        <w:rPr>
          <w:rFonts w:ascii="Cambria" w:hAnsi="Cambria"/>
          <w:sz w:val="22"/>
          <w:szCs w:val="22"/>
        </w:rPr>
        <w:t xml:space="preserve">the </w:t>
      </w:r>
      <w:r w:rsidR="002C379A" w:rsidRPr="002365AF">
        <w:rPr>
          <w:rFonts w:ascii="Cambria" w:hAnsi="Cambria"/>
          <w:sz w:val="22"/>
          <w:szCs w:val="22"/>
        </w:rPr>
        <w:t xml:space="preserve">CPUC set savings goals? Will an EM&amp;V contractor make recommendations? </w:t>
      </w:r>
    </w:p>
    <w:p w14:paraId="43CB762A" w14:textId="2F0F1526" w:rsidR="002C379A" w:rsidRPr="002365AF" w:rsidRDefault="0013146B" w:rsidP="002C379A">
      <w:pPr>
        <w:pStyle w:val="ListParagraph"/>
        <w:numPr>
          <w:ilvl w:val="1"/>
          <w:numId w:val="24"/>
        </w:numPr>
        <w:rPr>
          <w:rFonts w:ascii="Cambria" w:hAnsi="Cambria"/>
          <w:sz w:val="22"/>
          <w:szCs w:val="22"/>
        </w:rPr>
      </w:pPr>
      <w:r w:rsidRPr="002365AF">
        <w:rPr>
          <w:rFonts w:ascii="Cambria" w:hAnsi="Cambria"/>
          <w:sz w:val="22"/>
          <w:szCs w:val="22"/>
        </w:rPr>
        <w:t xml:space="preserve">M. Gardner responded that the proposal </w:t>
      </w:r>
      <w:r w:rsidR="00DE4B84" w:rsidRPr="002365AF">
        <w:rPr>
          <w:rFonts w:ascii="Cambria" w:hAnsi="Cambria"/>
          <w:sz w:val="22"/>
          <w:szCs w:val="22"/>
        </w:rPr>
        <w:t>provides</w:t>
      </w:r>
      <w:r w:rsidR="00E628D9" w:rsidRPr="002365AF">
        <w:rPr>
          <w:rFonts w:ascii="Cambria" w:hAnsi="Cambria"/>
          <w:sz w:val="22"/>
          <w:szCs w:val="22"/>
        </w:rPr>
        <w:t xml:space="preserve"> some</w:t>
      </w:r>
      <w:r w:rsidR="00DE4B84" w:rsidRPr="002365AF">
        <w:rPr>
          <w:rFonts w:ascii="Cambria" w:hAnsi="Cambria"/>
          <w:sz w:val="22"/>
          <w:szCs w:val="22"/>
        </w:rPr>
        <w:t xml:space="preserve"> guidance for goal setting</w:t>
      </w:r>
      <w:r w:rsidR="00E628D9" w:rsidRPr="002365AF">
        <w:rPr>
          <w:rFonts w:ascii="Cambria" w:hAnsi="Cambria"/>
          <w:sz w:val="22"/>
          <w:szCs w:val="22"/>
        </w:rPr>
        <w:t xml:space="preserve">; for </w:t>
      </w:r>
      <w:r w:rsidR="00D906E2" w:rsidRPr="002365AF">
        <w:rPr>
          <w:rFonts w:ascii="Cambria" w:hAnsi="Cambria"/>
          <w:sz w:val="22"/>
          <w:szCs w:val="22"/>
        </w:rPr>
        <w:t>example,</w:t>
      </w:r>
      <w:r w:rsidR="00E628D9" w:rsidRPr="002365AF">
        <w:rPr>
          <w:rFonts w:ascii="Cambria" w:hAnsi="Cambria"/>
          <w:sz w:val="22"/>
          <w:szCs w:val="22"/>
        </w:rPr>
        <w:t xml:space="preserve"> by working w</w:t>
      </w:r>
      <w:r w:rsidR="002C379A" w:rsidRPr="002365AF">
        <w:rPr>
          <w:rFonts w:ascii="Cambria" w:hAnsi="Cambria"/>
          <w:sz w:val="22"/>
          <w:szCs w:val="22"/>
        </w:rPr>
        <w:t xml:space="preserve">ith </w:t>
      </w:r>
      <w:r w:rsidR="00E628D9" w:rsidRPr="002365AF">
        <w:rPr>
          <w:rFonts w:ascii="Cambria" w:hAnsi="Cambria"/>
          <w:sz w:val="22"/>
          <w:szCs w:val="22"/>
        </w:rPr>
        <w:t xml:space="preserve">the </w:t>
      </w:r>
      <w:r w:rsidR="002C379A" w:rsidRPr="002365AF">
        <w:rPr>
          <w:rFonts w:ascii="Cambria" w:hAnsi="Cambria"/>
          <w:sz w:val="22"/>
          <w:szCs w:val="22"/>
        </w:rPr>
        <w:t>Board and MTA</w:t>
      </w:r>
    </w:p>
    <w:p w14:paraId="5A8E9F64" w14:textId="4183B779" w:rsidR="00792DFE" w:rsidRPr="002365AF" w:rsidRDefault="00792DFE" w:rsidP="00792DFE">
      <w:pPr>
        <w:pStyle w:val="ListParagraph"/>
        <w:numPr>
          <w:ilvl w:val="0"/>
          <w:numId w:val="24"/>
        </w:numPr>
        <w:rPr>
          <w:rFonts w:ascii="Cambria" w:hAnsi="Cambria"/>
          <w:sz w:val="22"/>
          <w:szCs w:val="22"/>
        </w:rPr>
      </w:pPr>
      <w:r w:rsidRPr="002365AF">
        <w:rPr>
          <w:rFonts w:ascii="Cambria" w:hAnsi="Cambria"/>
          <w:sz w:val="22"/>
          <w:szCs w:val="22"/>
        </w:rPr>
        <w:t>J. Harris</w:t>
      </w:r>
      <w:r w:rsidR="00DE4B84" w:rsidRPr="002365AF">
        <w:rPr>
          <w:rFonts w:ascii="Cambria" w:hAnsi="Cambria"/>
          <w:sz w:val="22"/>
          <w:szCs w:val="22"/>
        </w:rPr>
        <w:t xml:space="preserve"> provided insight into the Northwest</w:t>
      </w:r>
      <w:r w:rsidR="002C379A" w:rsidRPr="002365AF">
        <w:rPr>
          <w:rFonts w:ascii="Cambria" w:hAnsi="Cambria"/>
          <w:sz w:val="22"/>
          <w:szCs w:val="22"/>
        </w:rPr>
        <w:t xml:space="preserve"> experience: </w:t>
      </w:r>
      <w:r w:rsidR="00DE4B84" w:rsidRPr="002365AF">
        <w:rPr>
          <w:rFonts w:ascii="Cambria" w:hAnsi="Cambria"/>
          <w:sz w:val="22"/>
          <w:szCs w:val="22"/>
        </w:rPr>
        <w:t>the f</w:t>
      </w:r>
      <w:r w:rsidR="002C379A" w:rsidRPr="002365AF">
        <w:rPr>
          <w:rFonts w:ascii="Cambria" w:hAnsi="Cambria"/>
          <w:sz w:val="22"/>
          <w:szCs w:val="22"/>
        </w:rPr>
        <w:t xml:space="preserve">irst three years there weren’t savings goals whatsoever; </w:t>
      </w:r>
      <w:r w:rsidR="00E628D9" w:rsidRPr="002365AF">
        <w:rPr>
          <w:rFonts w:ascii="Cambria" w:hAnsi="Cambria"/>
          <w:sz w:val="22"/>
          <w:szCs w:val="22"/>
        </w:rPr>
        <w:t xml:space="preserve">they </w:t>
      </w:r>
      <w:r w:rsidR="002C379A" w:rsidRPr="002365AF">
        <w:rPr>
          <w:rFonts w:ascii="Cambria" w:hAnsi="Cambria"/>
          <w:sz w:val="22"/>
          <w:szCs w:val="22"/>
        </w:rPr>
        <w:t xml:space="preserve">focused on </w:t>
      </w:r>
      <w:r w:rsidR="00E628D9" w:rsidRPr="002365AF">
        <w:rPr>
          <w:rFonts w:ascii="Cambria" w:hAnsi="Cambria"/>
          <w:sz w:val="22"/>
          <w:szCs w:val="22"/>
        </w:rPr>
        <w:t xml:space="preserve">the </w:t>
      </w:r>
      <w:r w:rsidR="002C379A" w:rsidRPr="002365AF">
        <w:rPr>
          <w:rFonts w:ascii="Cambria" w:hAnsi="Cambria"/>
          <w:sz w:val="22"/>
          <w:szCs w:val="22"/>
        </w:rPr>
        <w:t>ability to intervene in the market. There were other goals</w:t>
      </w:r>
      <w:r w:rsidR="00E628D9" w:rsidRPr="002365AF">
        <w:rPr>
          <w:rFonts w:ascii="Cambria" w:hAnsi="Cambria"/>
          <w:sz w:val="22"/>
          <w:szCs w:val="22"/>
        </w:rPr>
        <w:t xml:space="preserve"> (though perhaps informal)</w:t>
      </w:r>
      <w:r w:rsidR="002C379A" w:rsidRPr="002365AF">
        <w:rPr>
          <w:rFonts w:ascii="Cambria" w:hAnsi="Cambria"/>
          <w:sz w:val="22"/>
          <w:szCs w:val="22"/>
        </w:rPr>
        <w:t xml:space="preserve">, focused on getting up and running. </w:t>
      </w:r>
      <w:r w:rsidR="00E628D9" w:rsidRPr="002365AF">
        <w:rPr>
          <w:rFonts w:ascii="Cambria" w:hAnsi="Cambria"/>
          <w:sz w:val="22"/>
          <w:szCs w:val="22"/>
        </w:rPr>
        <w:t>A r</w:t>
      </w:r>
      <w:r w:rsidR="002C379A" w:rsidRPr="002365AF">
        <w:rPr>
          <w:rFonts w:ascii="Cambria" w:hAnsi="Cambria"/>
          <w:sz w:val="22"/>
          <w:szCs w:val="22"/>
        </w:rPr>
        <w:t xml:space="preserve">easonable expectation for CA, as noted in </w:t>
      </w:r>
      <w:r w:rsidR="00DE4B84" w:rsidRPr="002365AF">
        <w:rPr>
          <w:rFonts w:ascii="Cambria" w:hAnsi="Cambria"/>
          <w:sz w:val="22"/>
          <w:szCs w:val="22"/>
        </w:rPr>
        <w:t xml:space="preserve">the Final </w:t>
      </w:r>
      <w:r w:rsidR="002C379A" w:rsidRPr="002365AF">
        <w:rPr>
          <w:rFonts w:ascii="Cambria" w:hAnsi="Cambria"/>
          <w:sz w:val="22"/>
          <w:szCs w:val="22"/>
        </w:rPr>
        <w:t xml:space="preserve">Decision, could be focused on </w:t>
      </w:r>
      <w:r w:rsidR="00E628D9" w:rsidRPr="002365AF">
        <w:rPr>
          <w:rFonts w:ascii="Cambria" w:hAnsi="Cambria"/>
          <w:sz w:val="22"/>
          <w:szCs w:val="22"/>
        </w:rPr>
        <w:t>set</w:t>
      </w:r>
      <w:r w:rsidR="002C379A" w:rsidRPr="002365AF">
        <w:rPr>
          <w:rFonts w:ascii="Cambria" w:hAnsi="Cambria"/>
          <w:sz w:val="22"/>
          <w:szCs w:val="22"/>
        </w:rPr>
        <w:t xml:space="preserve"> up, </w:t>
      </w:r>
      <w:r w:rsidR="00E628D9" w:rsidRPr="002365AF">
        <w:rPr>
          <w:rFonts w:ascii="Cambria" w:hAnsi="Cambria"/>
          <w:sz w:val="22"/>
          <w:szCs w:val="22"/>
        </w:rPr>
        <w:t xml:space="preserve">getting </w:t>
      </w:r>
      <w:r w:rsidR="002C379A" w:rsidRPr="002365AF">
        <w:rPr>
          <w:rFonts w:ascii="Cambria" w:hAnsi="Cambria"/>
          <w:sz w:val="22"/>
          <w:szCs w:val="22"/>
        </w:rPr>
        <w:t xml:space="preserve">stakeholders engaged, </w:t>
      </w:r>
      <w:r w:rsidR="00E628D9" w:rsidRPr="002365AF">
        <w:rPr>
          <w:rFonts w:ascii="Cambria" w:hAnsi="Cambria"/>
          <w:sz w:val="22"/>
          <w:szCs w:val="22"/>
        </w:rPr>
        <w:t xml:space="preserve">and putting </w:t>
      </w:r>
      <w:r w:rsidR="002C379A" w:rsidRPr="002365AF">
        <w:rPr>
          <w:rFonts w:ascii="Cambria" w:hAnsi="Cambria"/>
          <w:sz w:val="22"/>
          <w:szCs w:val="22"/>
        </w:rPr>
        <w:t xml:space="preserve">processes in place. NEEA experience showed that </w:t>
      </w:r>
      <w:r w:rsidR="00E628D9" w:rsidRPr="002365AF">
        <w:rPr>
          <w:rFonts w:ascii="Cambria" w:hAnsi="Cambria"/>
          <w:sz w:val="22"/>
          <w:szCs w:val="22"/>
        </w:rPr>
        <w:t xml:space="preserve">good </w:t>
      </w:r>
      <w:r w:rsidR="002C379A" w:rsidRPr="002365AF">
        <w:rPr>
          <w:rFonts w:ascii="Cambria" w:hAnsi="Cambria"/>
          <w:sz w:val="22"/>
          <w:szCs w:val="22"/>
        </w:rPr>
        <w:t xml:space="preserve">goals </w:t>
      </w:r>
      <w:r w:rsidR="00E628D9" w:rsidRPr="002365AF">
        <w:rPr>
          <w:rFonts w:ascii="Cambria" w:hAnsi="Cambria"/>
          <w:sz w:val="22"/>
          <w:szCs w:val="22"/>
        </w:rPr>
        <w:t xml:space="preserve">can ensure the </w:t>
      </w:r>
      <w:r w:rsidR="002C379A" w:rsidRPr="002365AF">
        <w:rPr>
          <w:rFonts w:ascii="Cambria" w:hAnsi="Cambria"/>
          <w:sz w:val="22"/>
          <w:szCs w:val="22"/>
        </w:rPr>
        <w:t xml:space="preserve">portfolio </w:t>
      </w:r>
      <w:r w:rsidR="00E628D9" w:rsidRPr="002365AF">
        <w:rPr>
          <w:rFonts w:ascii="Cambria" w:hAnsi="Cambria"/>
          <w:sz w:val="22"/>
          <w:szCs w:val="22"/>
        </w:rPr>
        <w:t xml:space="preserve">focuses </w:t>
      </w:r>
      <w:r w:rsidR="002C379A" w:rsidRPr="002365AF">
        <w:rPr>
          <w:rFonts w:ascii="Cambria" w:hAnsi="Cambria"/>
          <w:sz w:val="22"/>
          <w:szCs w:val="22"/>
        </w:rPr>
        <w:t xml:space="preserve">on “really hard things” balanced with </w:t>
      </w:r>
      <w:r w:rsidR="00B01BD0" w:rsidRPr="002365AF">
        <w:rPr>
          <w:rFonts w:ascii="Cambria" w:hAnsi="Cambria"/>
          <w:sz w:val="22"/>
          <w:szCs w:val="22"/>
        </w:rPr>
        <w:t xml:space="preserve">a </w:t>
      </w:r>
      <w:r w:rsidR="002C379A" w:rsidRPr="002365AF">
        <w:rPr>
          <w:rFonts w:ascii="Cambria" w:hAnsi="Cambria"/>
          <w:sz w:val="22"/>
          <w:szCs w:val="22"/>
        </w:rPr>
        <w:t xml:space="preserve">likelihood of savings in </w:t>
      </w:r>
      <w:r w:rsidR="00DE4B84" w:rsidRPr="002365AF">
        <w:rPr>
          <w:rFonts w:ascii="Cambria" w:hAnsi="Cambria"/>
          <w:sz w:val="22"/>
          <w:szCs w:val="22"/>
        </w:rPr>
        <w:t>near-term</w:t>
      </w:r>
      <w:r w:rsidR="002C379A" w:rsidRPr="002365AF">
        <w:rPr>
          <w:rFonts w:ascii="Cambria" w:hAnsi="Cambria"/>
          <w:sz w:val="22"/>
          <w:szCs w:val="22"/>
        </w:rPr>
        <w:t xml:space="preserve">. </w:t>
      </w:r>
    </w:p>
    <w:p w14:paraId="47F10A21" w14:textId="48AE9CA5" w:rsidR="00963016" w:rsidRPr="002365AF" w:rsidRDefault="0045259C" w:rsidP="00792DFE">
      <w:pPr>
        <w:pStyle w:val="ListParagraph"/>
        <w:numPr>
          <w:ilvl w:val="0"/>
          <w:numId w:val="24"/>
        </w:numPr>
        <w:rPr>
          <w:rFonts w:ascii="Cambria" w:hAnsi="Cambria"/>
          <w:sz w:val="22"/>
          <w:szCs w:val="22"/>
        </w:rPr>
      </w:pPr>
      <w:r w:rsidRPr="002365AF">
        <w:rPr>
          <w:rFonts w:ascii="Cambria" w:hAnsi="Cambria"/>
          <w:sz w:val="22"/>
          <w:szCs w:val="22"/>
        </w:rPr>
        <w:t>W</w:t>
      </w:r>
      <w:r w:rsidR="00963016" w:rsidRPr="002365AF">
        <w:rPr>
          <w:rFonts w:ascii="Cambria" w:hAnsi="Cambria"/>
          <w:sz w:val="22"/>
          <w:szCs w:val="22"/>
        </w:rPr>
        <w:t xml:space="preserve">hat types of evaluation does </w:t>
      </w:r>
      <w:r w:rsidRPr="002365AF">
        <w:rPr>
          <w:rFonts w:ascii="Cambria" w:hAnsi="Cambria"/>
          <w:sz w:val="22"/>
          <w:szCs w:val="22"/>
        </w:rPr>
        <w:t>the Northwest</w:t>
      </w:r>
      <w:r w:rsidR="00963016" w:rsidRPr="002365AF">
        <w:rPr>
          <w:rFonts w:ascii="Cambria" w:hAnsi="Cambria"/>
          <w:sz w:val="22"/>
          <w:szCs w:val="22"/>
        </w:rPr>
        <w:t xml:space="preserve"> do</w:t>
      </w:r>
      <w:r w:rsidRPr="002365AF">
        <w:rPr>
          <w:rFonts w:ascii="Cambria" w:hAnsi="Cambria"/>
          <w:sz w:val="22"/>
          <w:szCs w:val="22"/>
        </w:rPr>
        <w:t>, and what types of market indicators does the NW use</w:t>
      </w:r>
      <w:r w:rsidR="00963016" w:rsidRPr="002365AF">
        <w:rPr>
          <w:rFonts w:ascii="Cambria" w:hAnsi="Cambria"/>
          <w:sz w:val="22"/>
          <w:szCs w:val="22"/>
        </w:rPr>
        <w:t>?</w:t>
      </w:r>
      <w:r w:rsidRPr="002365AF">
        <w:rPr>
          <w:rFonts w:ascii="Cambria" w:hAnsi="Cambria"/>
          <w:sz w:val="22"/>
          <w:szCs w:val="22"/>
        </w:rPr>
        <w:t xml:space="preserve"> </w:t>
      </w:r>
    </w:p>
    <w:p w14:paraId="61E816D4" w14:textId="03FF2C9C" w:rsidR="00963016" w:rsidRPr="002365AF" w:rsidRDefault="0045259C" w:rsidP="0045259C">
      <w:pPr>
        <w:pStyle w:val="ListParagraph"/>
        <w:numPr>
          <w:ilvl w:val="1"/>
          <w:numId w:val="24"/>
        </w:numPr>
        <w:rPr>
          <w:rFonts w:ascii="Cambria" w:hAnsi="Cambria"/>
          <w:sz w:val="22"/>
          <w:szCs w:val="22"/>
        </w:rPr>
      </w:pPr>
      <w:r w:rsidRPr="002365AF">
        <w:rPr>
          <w:rFonts w:ascii="Cambria" w:hAnsi="Cambria"/>
          <w:sz w:val="22"/>
          <w:szCs w:val="22"/>
        </w:rPr>
        <w:t xml:space="preserve">J. Harris: Market progress indicators need to be MTI-specific, and goals need to roll up from individual MTIs. You need to look at which markets you want to engage in, and </w:t>
      </w:r>
      <w:r w:rsidR="00963016" w:rsidRPr="002365AF">
        <w:rPr>
          <w:rFonts w:ascii="Cambria" w:hAnsi="Cambria"/>
          <w:sz w:val="22"/>
          <w:szCs w:val="22"/>
        </w:rPr>
        <w:t>what types of opportunities</w:t>
      </w:r>
      <w:r w:rsidRPr="002365AF">
        <w:rPr>
          <w:rFonts w:ascii="Cambria" w:hAnsi="Cambria"/>
          <w:sz w:val="22"/>
          <w:szCs w:val="22"/>
        </w:rPr>
        <w:t xml:space="preserve"> -</w:t>
      </w:r>
      <w:r w:rsidR="00963016" w:rsidRPr="002365AF">
        <w:rPr>
          <w:rFonts w:ascii="Cambria" w:hAnsi="Cambria"/>
          <w:sz w:val="22"/>
          <w:szCs w:val="22"/>
        </w:rPr>
        <w:t xml:space="preserve"> early/mid/late stage</w:t>
      </w:r>
      <w:r w:rsidRPr="002365AF">
        <w:rPr>
          <w:rFonts w:ascii="Cambria" w:hAnsi="Cambria"/>
          <w:sz w:val="22"/>
          <w:szCs w:val="22"/>
        </w:rPr>
        <w:t>.</w:t>
      </w:r>
      <w:r w:rsidR="00963016" w:rsidRPr="002365AF">
        <w:rPr>
          <w:rFonts w:ascii="Cambria" w:hAnsi="Cambria"/>
          <w:sz w:val="22"/>
          <w:szCs w:val="22"/>
        </w:rPr>
        <w:t xml:space="preserve"> Those are the types of recommendations I’d make</w:t>
      </w:r>
      <w:r w:rsidRPr="002365AF">
        <w:rPr>
          <w:rFonts w:ascii="Cambria" w:hAnsi="Cambria"/>
          <w:sz w:val="22"/>
          <w:szCs w:val="22"/>
        </w:rPr>
        <w:t xml:space="preserve"> for </w:t>
      </w:r>
      <w:r w:rsidR="00963016" w:rsidRPr="002365AF">
        <w:rPr>
          <w:rFonts w:ascii="Cambria" w:hAnsi="Cambria"/>
          <w:sz w:val="22"/>
          <w:szCs w:val="22"/>
        </w:rPr>
        <w:t>goal setting. Overlay risk – how much failure can you accept and how much risk do you want to take on.</w:t>
      </w:r>
    </w:p>
    <w:p w14:paraId="426F1B06" w14:textId="38428B02" w:rsidR="00787988" w:rsidRPr="002365AF" w:rsidRDefault="00787988" w:rsidP="00CF1C0F">
      <w:pPr>
        <w:rPr>
          <w:rFonts w:ascii="Cambria" w:hAnsi="Cambria" w:cs="Times New Roman (Body CS)"/>
          <w:smallCaps/>
          <w:sz w:val="26"/>
          <w:szCs w:val="26"/>
        </w:rPr>
      </w:pPr>
    </w:p>
    <w:p w14:paraId="60EAA5B2" w14:textId="17954D79" w:rsidR="00787988" w:rsidRPr="002365AF" w:rsidRDefault="00787988" w:rsidP="00787988">
      <w:pPr>
        <w:rPr>
          <w:rFonts w:ascii="Cambria" w:hAnsi="Cambria"/>
          <w:b/>
          <w:bCs/>
          <w:i/>
          <w:iCs/>
        </w:rPr>
      </w:pPr>
      <w:r w:rsidRPr="002365AF">
        <w:rPr>
          <w:rFonts w:ascii="Cambria" w:hAnsi="Cambria"/>
          <w:b/>
          <w:bCs/>
          <w:i/>
          <w:iCs/>
        </w:rPr>
        <w:t xml:space="preserve">Discussion of Overall Goals </w:t>
      </w:r>
      <w:r w:rsidR="0070545F" w:rsidRPr="002365AF">
        <w:rPr>
          <w:rFonts w:ascii="Cambria" w:hAnsi="Cambria"/>
          <w:b/>
          <w:bCs/>
          <w:i/>
          <w:iCs/>
        </w:rPr>
        <w:t>f</w:t>
      </w:r>
      <w:r w:rsidRPr="002365AF">
        <w:rPr>
          <w:rFonts w:ascii="Cambria" w:hAnsi="Cambria"/>
          <w:b/>
          <w:bCs/>
          <w:i/>
          <w:iCs/>
        </w:rPr>
        <w:t>raming and sub-WG emerging recommendations</w:t>
      </w:r>
    </w:p>
    <w:p w14:paraId="51D1FABF" w14:textId="75E46975" w:rsidR="0054641C" w:rsidRPr="0054641C" w:rsidRDefault="0054641C" w:rsidP="0054641C">
      <w:pPr>
        <w:rPr>
          <w:rFonts w:ascii="Cambria" w:hAnsi="Cambria"/>
          <w:sz w:val="22"/>
          <w:szCs w:val="22"/>
        </w:rPr>
      </w:pPr>
      <w:r w:rsidRPr="0054641C">
        <w:rPr>
          <w:rFonts w:ascii="Cambria" w:hAnsi="Cambria"/>
          <w:sz w:val="22"/>
          <w:szCs w:val="22"/>
        </w:rPr>
        <w:t xml:space="preserve">J. </w:t>
      </w:r>
      <w:proofErr w:type="spellStart"/>
      <w:r w:rsidRPr="0054641C">
        <w:rPr>
          <w:rFonts w:ascii="Cambria" w:hAnsi="Cambria"/>
          <w:sz w:val="22"/>
          <w:szCs w:val="22"/>
        </w:rPr>
        <w:t>Raab</w:t>
      </w:r>
      <w:proofErr w:type="spellEnd"/>
      <w:r w:rsidRPr="0054641C">
        <w:rPr>
          <w:rFonts w:ascii="Cambria" w:hAnsi="Cambria"/>
          <w:sz w:val="22"/>
          <w:szCs w:val="22"/>
        </w:rPr>
        <w:t xml:space="preserve"> summarized that the MTWG appeared to be converging on having MTIs savings goals set at the portfolio level but based a summation of MTIs under the MTA’s umbrella (potentially with savings goals for sub-buckets of initiatives as well).  </w:t>
      </w:r>
      <w:proofErr w:type="spellStart"/>
      <w:proofErr w:type="gramStart"/>
      <w:r w:rsidRPr="0054641C">
        <w:rPr>
          <w:rFonts w:ascii="Cambria" w:hAnsi="Cambria"/>
          <w:sz w:val="22"/>
          <w:szCs w:val="22"/>
        </w:rPr>
        <w:t>J.Raab</w:t>
      </w:r>
      <w:proofErr w:type="spellEnd"/>
      <w:proofErr w:type="gramEnd"/>
      <w:r w:rsidRPr="0054641C">
        <w:rPr>
          <w:rFonts w:ascii="Cambria" w:hAnsi="Cambria"/>
          <w:sz w:val="22"/>
          <w:szCs w:val="22"/>
        </w:rPr>
        <w:t xml:space="preserve"> also summarized that the sub-WG should also consider whether to think about proposing non-savings goals, as well as how to assess the MTA overall (particularly when it may take many years before savings are known). </w:t>
      </w:r>
    </w:p>
    <w:p w14:paraId="372F664C" w14:textId="77777777" w:rsidR="00B84ADB" w:rsidRPr="002365AF" w:rsidRDefault="00B84ADB" w:rsidP="004E4053">
      <w:pPr>
        <w:rPr>
          <w:rFonts w:ascii="Cambria" w:hAnsi="Cambria" w:cs="Times New Roman (Body CS)"/>
          <w:b/>
          <w:smallCaps/>
          <w:sz w:val="26"/>
          <w:szCs w:val="26"/>
        </w:rPr>
      </w:pPr>
    </w:p>
    <w:p w14:paraId="043A577A" w14:textId="3AAB2C67" w:rsidR="00584B8B" w:rsidRPr="002365AF" w:rsidRDefault="00787988" w:rsidP="00584B8B">
      <w:pPr>
        <w:rPr>
          <w:rFonts w:ascii="Cambria" w:hAnsi="Cambria" w:cs="Times New Roman (Body CS)"/>
          <w:b/>
          <w:smallCaps/>
          <w:sz w:val="26"/>
          <w:szCs w:val="26"/>
        </w:rPr>
      </w:pPr>
      <w:r w:rsidRPr="002365AF">
        <w:rPr>
          <w:rFonts w:ascii="Cambria" w:hAnsi="Cambria" w:cs="Times New Roman (Body CS)"/>
          <w:b/>
          <w:smallCaps/>
          <w:sz w:val="26"/>
          <w:szCs w:val="26"/>
        </w:rPr>
        <w:t>Review &amp; Revise Proposed Multi-Meeting Strategy &amp; Timing</w:t>
      </w:r>
    </w:p>
    <w:p w14:paraId="66AA8769" w14:textId="44B1E70F" w:rsidR="00833CBF" w:rsidRDefault="00584B8B" w:rsidP="00584B8B">
      <w:pPr>
        <w:rPr>
          <w:rFonts w:ascii="Cambria" w:hAnsi="Cambria"/>
          <w:sz w:val="22"/>
          <w:szCs w:val="22"/>
        </w:rPr>
      </w:pPr>
      <w:r w:rsidRPr="002365AF">
        <w:rPr>
          <w:rFonts w:ascii="Cambria" w:hAnsi="Cambria"/>
          <w:sz w:val="22"/>
          <w:szCs w:val="22"/>
        </w:rPr>
        <w:t xml:space="preserve">J. Raab </w:t>
      </w:r>
      <w:r w:rsidR="00833CBF">
        <w:rPr>
          <w:rFonts w:ascii="Cambria" w:hAnsi="Cambria"/>
          <w:sz w:val="22"/>
          <w:szCs w:val="22"/>
        </w:rPr>
        <w:t>proposed a strategy for next steps for both Savings Attribution and Goals. See the “Wrap Up and Next Steps” section for detail.</w:t>
      </w:r>
    </w:p>
    <w:p w14:paraId="39512B04" w14:textId="77777777" w:rsidR="00584B8B" w:rsidRPr="002365AF" w:rsidRDefault="00584B8B" w:rsidP="00584B8B">
      <w:pPr>
        <w:rPr>
          <w:rFonts w:ascii="Cambria" w:hAnsi="Cambria"/>
          <w:sz w:val="22"/>
          <w:szCs w:val="22"/>
        </w:rPr>
      </w:pPr>
    </w:p>
    <w:p w14:paraId="528B96F9" w14:textId="393E3976" w:rsidR="007A3F5E" w:rsidRPr="002365AF" w:rsidRDefault="00D906E2" w:rsidP="00584B8B">
      <w:pPr>
        <w:rPr>
          <w:rFonts w:ascii="Cambria" w:hAnsi="Cambria"/>
          <w:sz w:val="22"/>
          <w:szCs w:val="22"/>
        </w:rPr>
      </w:pPr>
      <w:r w:rsidRPr="002365AF">
        <w:rPr>
          <w:rFonts w:ascii="Cambria" w:hAnsi="Cambria"/>
          <w:sz w:val="22"/>
          <w:szCs w:val="22"/>
        </w:rPr>
        <w:t>J. Raab</w:t>
      </w:r>
      <w:r w:rsidR="00584B8B" w:rsidRPr="002365AF">
        <w:rPr>
          <w:rFonts w:ascii="Cambria" w:hAnsi="Cambria"/>
          <w:sz w:val="22"/>
          <w:szCs w:val="22"/>
        </w:rPr>
        <w:t xml:space="preserve"> noted that the prospectus includes a few other topics:</w:t>
      </w:r>
    </w:p>
    <w:p w14:paraId="5BC0D265" w14:textId="24F4A05C" w:rsidR="007A3F5E" w:rsidRPr="002365AF" w:rsidRDefault="00584B8B" w:rsidP="00584B8B">
      <w:pPr>
        <w:pStyle w:val="ListParagraph"/>
        <w:numPr>
          <w:ilvl w:val="0"/>
          <w:numId w:val="25"/>
        </w:numPr>
        <w:rPr>
          <w:rFonts w:ascii="Cambria" w:hAnsi="Cambria"/>
          <w:sz w:val="22"/>
          <w:szCs w:val="22"/>
        </w:rPr>
      </w:pPr>
      <w:r w:rsidRPr="002365AF">
        <w:rPr>
          <w:rFonts w:ascii="Cambria" w:hAnsi="Cambria"/>
          <w:sz w:val="22"/>
          <w:szCs w:val="22"/>
        </w:rPr>
        <w:t>H</w:t>
      </w:r>
      <w:r w:rsidR="007A3F5E" w:rsidRPr="002365AF">
        <w:rPr>
          <w:rFonts w:ascii="Cambria" w:hAnsi="Cambria"/>
          <w:sz w:val="22"/>
          <w:szCs w:val="22"/>
        </w:rPr>
        <w:t xml:space="preserve">ow to ensure </w:t>
      </w:r>
      <w:r w:rsidRPr="002365AF">
        <w:rPr>
          <w:rFonts w:ascii="Cambria" w:hAnsi="Cambria"/>
          <w:sz w:val="22"/>
          <w:szCs w:val="22"/>
        </w:rPr>
        <w:t>minimal</w:t>
      </w:r>
      <w:r w:rsidR="007A3F5E" w:rsidRPr="002365AF">
        <w:rPr>
          <w:rFonts w:ascii="Cambria" w:hAnsi="Cambria"/>
          <w:sz w:val="22"/>
          <w:szCs w:val="22"/>
        </w:rPr>
        <w:t xml:space="preserve"> duplication or negative overlap between MTI administered by the MTA and other EE efforts</w:t>
      </w:r>
      <w:r w:rsidRPr="002365AF">
        <w:rPr>
          <w:rFonts w:ascii="Cambria" w:hAnsi="Cambria"/>
          <w:sz w:val="22"/>
          <w:szCs w:val="22"/>
        </w:rPr>
        <w:t xml:space="preserve"> – J. Raab suggested delaying this for a month or two</w:t>
      </w:r>
    </w:p>
    <w:p w14:paraId="0D68293C" w14:textId="3C112CEC" w:rsidR="007A3F5E" w:rsidRPr="002365AF" w:rsidRDefault="00584B8B" w:rsidP="00584B8B">
      <w:pPr>
        <w:pStyle w:val="ListParagraph"/>
        <w:numPr>
          <w:ilvl w:val="0"/>
          <w:numId w:val="25"/>
        </w:numPr>
        <w:rPr>
          <w:rFonts w:ascii="Cambria" w:hAnsi="Cambria"/>
          <w:sz w:val="22"/>
          <w:szCs w:val="22"/>
        </w:rPr>
      </w:pPr>
      <w:r w:rsidRPr="002365AF">
        <w:rPr>
          <w:rFonts w:ascii="Cambria" w:hAnsi="Cambria"/>
          <w:sz w:val="22"/>
          <w:szCs w:val="22"/>
        </w:rPr>
        <w:lastRenderedPageBreak/>
        <w:t>(O</w:t>
      </w:r>
      <w:r w:rsidR="007A3F5E" w:rsidRPr="002365AF">
        <w:rPr>
          <w:rFonts w:ascii="Cambria" w:hAnsi="Cambria"/>
          <w:sz w:val="22"/>
          <w:szCs w:val="22"/>
        </w:rPr>
        <w:t xml:space="preserve">ptional and only if directed by ED): further </w:t>
      </w:r>
      <w:r w:rsidR="006D1236" w:rsidRPr="002365AF">
        <w:rPr>
          <w:rFonts w:ascii="Cambria" w:hAnsi="Cambria"/>
          <w:sz w:val="22"/>
          <w:szCs w:val="22"/>
        </w:rPr>
        <w:t xml:space="preserve">flesh out </w:t>
      </w:r>
      <w:r w:rsidR="007A3F5E" w:rsidRPr="002365AF">
        <w:rPr>
          <w:rFonts w:ascii="Cambria" w:hAnsi="Cambria"/>
          <w:sz w:val="22"/>
          <w:szCs w:val="22"/>
        </w:rPr>
        <w:t>the proposed CE framework for MTI</w:t>
      </w:r>
    </w:p>
    <w:p w14:paraId="7A1B3431" w14:textId="00AE4479" w:rsidR="006E0690" w:rsidRPr="002365AF" w:rsidRDefault="006E0690">
      <w:pPr>
        <w:rPr>
          <w:rFonts w:ascii="Cambria" w:hAnsi="Cambria"/>
        </w:rPr>
      </w:pPr>
    </w:p>
    <w:p w14:paraId="632A7E8D" w14:textId="77777777" w:rsidR="006E0690" w:rsidRPr="002365AF" w:rsidRDefault="006E0690">
      <w:pPr>
        <w:rPr>
          <w:rFonts w:ascii="Cambria" w:hAnsi="Cambria" w:cs="Times New Roman (Body CS)"/>
          <w:b/>
          <w:smallCaps/>
          <w:sz w:val="26"/>
          <w:szCs w:val="26"/>
        </w:rPr>
      </w:pPr>
    </w:p>
    <w:p w14:paraId="1B2B1833" w14:textId="5F4C18FE" w:rsidR="0045259C" w:rsidRPr="002365AF" w:rsidRDefault="00EC62E8">
      <w:pPr>
        <w:rPr>
          <w:rFonts w:ascii="Cambria" w:hAnsi="Cambria" w:cs="Times New Roman (Body CS)"/>
          <w:b/>
          <w:smallCaps/>
          <w:sz w:val="26"/>
          <w:szCs w:val="26"/>
        </w:rPr>
      </w:pPr>
      <w:r w:rsidRPr="002365AF">
        <w:rPr>
          <w:rFonts w:ascii="Cambria" w:hAnsi="Cambria" w:cs="Times New Roman (Body CS)"/>
          <w:b/>
          <w:smallCaps/>
          <w:sz w:val="26"/>
          <w:szCs w:val="26"/>
        </w:rPr>
        <w:t>Wrap Up and Next Steps</w:t>
      </w:r>
    </w:p>
    <w:p w14:paraId="6E8DFD89" w14:textId="6E3F028E" w:rsidR="006D1236" w:rsidRPr="002365AF" w:rsidRDefault="006D1236" w:rsidP="006D1236">
      <w:pPr>
        <w:rPr>
          <w:rFonts w:ascii="Cambria" w:hAnsi="Cambria" w:cs="Helvetica Neue"/>
          <w:sz w:val="22"/>
          <w:szCs w:val="22"/>
        </w:rPr>
      </w:pPr>
      <w:r w:rsidRPr="002365AF">
        <w:rPr>
          <w:rFonts w:ascii="Cambria" w:hAnsi="Cambria" w:cs="Helvetica Neue"/>
          <w:sz w:val="22"/>
          <w:szCs w:val="22"/>
        </w:rPr>
        <w:t>The following next steps were identified over the course of the meeting</w:t>
      </w:r>
      <w:r w:rsidR="000C6654">
        <w:rPr>
          <w:rFonts w:ascii="Cambria" w:hAnsi="Cambria" w:cs="Helvetica Neue"/>
          <w:sz w:val="22"/>
          <w:szCs w:val="22"/>
        </w:rPr>
        <w:t xml:space="preserve">, discussed with the MTWG members who provided feedback, and then refined slightly after the meeting </w:t>
      </w:r>
      <w:r w:rsidR="00586AE3">
        <w:rPr>
          <w:rFonts w:ascii="Cambria" w:hAnsi="Cambria" w:cs="Helvetica Neue"/>
          <w:sz w:val="22"/>
          <w:szCs w:val="22"/>
        </w:rPr>
        <w:t>after discussions between the Facilitation Team and CAEECC Co-Chairs</w:t>
      </w:r>
      <w:r w:rsidRPr="002365AF">
        <w:rPr>
          <w:rFonts w:ascii="Cambria" w:hAnsi="Cambria" w:cs="Helvetica Neue"/>
          <w:sz w:val="22"/>
          <w:szCs w:val="22"/>
        </w:rPr>
        <w:t>:</w:t>
      </w:r>
    </w:p>
    <w:p w14:paraId="7F26533E" w14:textId="77777777" w:rsidR="006D1236" w:rsidRPr="002365AF" w:rsidRDefault="006D1236" w:rsidP="006D1236">
      <w:pPr>
        <w:rPr>
          <w:rFonts w:ascii="Cambria" w:hAnsi="Cambria"/>
          <w:sz w:val="22"/>
          <w:szCs w:val="22"/>
        </w:rPr>
      </w:pPr>
    </w:p>
    <w:p w14:paraId="5AA9A361" w14:textId="1139608A" w:rsidR="008D5D58" w:rsidRPr="002365AF" w:rsidRDefault="006D1236" w:rsidP="006D1236">
      <w:pPr>
        <w:rPr>
          <w:rFonts w:ascii="Cambria" w:hAnsi="Cambria"/>
          <w:b/>
          <w:bCs/>
          <w:sz w:val="22"/>
          <w:szCs w:val="22"/>
        </w:rPr>
      </w:pPr>
      <w:r w:rsidRPr="002365AF">
        <w:rPr>
          <w:rFonts w:ascii="Cambria" w:hAnsi="Cambria"/>
          <w:b/>
          <w:bCs/>
          <w:sz w:val="22"/>
          <w:szCs w:val="22"/>
        </w:rPr>
        <w:t>Savings Attribution sub-WG</w:t>
      </w:r>
    </w:p>
    <w:p w14:paraId="6139517E" w14:textId="77777777" w:rsidR="008D5D58" w:rsidRPr="002365AF" w:rsidRDefault="008D5D58" w:rsidP="006D1236">
      <w:pPr>
        <w:rPr>
          <w:rFonts w:ascii="Cambria" w:hAnsi="Cambria"/>
          <w:b/>
          <w:bCs/>
          <w:sz w:val="22"/>
          <w:szCs w:val="22"/>
        </w:rPr>
      </w:pPr>
    </w:p>
    <w:p w14:paraId="0CDD4F13" w14:textId="730EF852" w:rsidR="00586AE3" w:rsidRPr="007B33A4" w:rsidRDefault="00586AE3" w:rsidP="007B33A4">
      <w:pPr>
        <w:rPr>
          <w:rFonts w:ascii="Cambria" w:hAnsi="Cambria"/>
          <w:sz w:val="22"/>
          <w:szCs w:val="22"/>
        </w:rPr>
      </w:pPr>
      <w:r>
        <w:rPr>
          <w:rFonts w:ascii="Cambria" w:hAnsi="Cambria"/>
          <w:sz w:val="22"/>
          <w:szCs w:val="22"/>
        </w:rPr>
        <w:t>For MTIs and C&amp;S Savings Attribution</w:t>
      </w:r>
    </w:p>
    <w:p w14:paraId="10B39A0C" w14:textId="17D97800" w:rsidR="006D1236" w:rsidRPr="002365AF" w:rsidRDefault="0045259C" w:rsidP="006D1236">
      <w:pPr>
        <w:pStyle w:val="ListParagraph"/>
        <w:numPr>
          <w:ilvl w:val="0"/>
          <w:numId w:val="41"/>
        </w:numPr>
        <w:rPr>
          <w:rFonts w:ascii="Cambria" w:hAnsi="Cambria"/>
          <w:sz w:val="22"/>
          <w:szCs w:val="22"/>
        </w:rPr>
      </w:pPr>
      <w:r w:rsidRPr="002365AF">
        <w:rPr>
          <w:rFonts w:ascii="Cambria" w:hAnsi="Cambria"/>
          <w:color w:val="000000"/>
          <w:sz w:val="22"/>
          <w:szCs w:val="22"/>
        </w:rPr>
        <w:t>Option 1 and Option 4 “huddles—those who are currently supporting each option”</w:t>
      </w:r>
    </w:p>
    <w:p w14:paraId="71F8C5A6" w14:textId="476DE190" w:rsidR="006D1236" w:rsidRPr="002365AF" w:rsidRDefault="006D1236" w:rsidP="008D5D58">
      <w:pPr>
        <w:pStyle w:val="ListParagraph"/>
        <w:numPr>
          <w:ilvl w:val="1"/>
          <w:numId w:val="45"/>
        </w:numPr>
        <w:rPr>
          <w:rFonts w:ascii="Cambria" w:hAnsi="Cambria"/>
          <w:sz w:val="22"/>
          <w:szCs w:val="22"/>
        </w:rPr>
      </w:pPr>
      <w:r w:rsidRPr="002365AF">
        <w:rPr>
          <w:rFonts w:ascii="Cambria" w:hAnsi="Cambria"/>
          <w:color w:val="000000"/>
          <w:sz w:val="22"/>
          <w:szCs w:val="22"/>
        </w:rPr>
        <w:t>Further</w:t>
      </w:r>
      <w:r w:rsidR="0045259C" w:rsidRPr="002365AF">
        <w:rPr>
          <w:rFonts w:ascii="Cambria" w:hAnsi="Cambria"/>
          <w:color w:val="000000"/>
          <w:sz w:val="22"/>
          <w:szCs w:val="22"/>
        </w:rPr>
        <w:t xml:space="preserve"> explicate </w:t>
      </w:r>
      <w:r w:rsidRPr="002365AF">
        <w:rPr>
          <w:rFonts w:ascii="Cambria" w:hAnsi="Cambria"/>
          <w:color w:val="000000"/>
          <w:sz w:val="22"/>
          <w:szCs w:val="22"/>
        </w:rPr>
        <w:t>options</w:t>
      </w:r>
      <w:r w:rsidR="0045259C" w:rsidRPr="002365AF">
        <w:rPr>
          <w:rFonts w:ascii="Cambria" w:hAnsi="Cambria"/>
          <w:color w:val="000000"/>
          <w:sz w:val="22"/>
          <w:szCs w:val="22"/>
        </w:rPr>
        <w:t xml:space="preserve"> </w:t>
      </w:r>
      <w:r w:rsidRPr="002365AF">
        <w:rPr>
          <w:rFonts w:ascii="Cambria" w:hAnsi="Cambria"/>
          <w:color w:val="000000"/>
          <w:sz w:val="22"/>
          <w:szCs w:val="22"/>
        </w:rPr>
        <w:t>through a</w:t>
      </w:r>
      <w:r w:rsidR="0045259C" w:rsidRPr="002365AF">
        <w:rPr>
          <w:rFonts w:ascii="Cambria" w:hAnsi="Cambria"/>
          <w:color w:val="000000"/>
          <w:sz w:val="22"/>
          <w:szCs w:val="22"/>
        </w:rPr>
        <w:t xml:space="preserve"> one pager (</w:t>
      </w:r>
      <w:r w:rsidR="00586AE3">
        <w:rPr>
          <w:rFonts w:ascii="Cambria" w:hAnsi="Cambria"/>
          <w:color w:val="000000"/>
          <w:sz w:val="22"/>
          <w:szCs w:val="22"/>
        </w:rPr>
        <w:t>O</w:t>
      </w:r>
      <w:r w:rsidR="00586AE3" w:rsidRPr="002365AF">
        <w:rPr>
          <w:rFonts w:ascii="Cambria" w:hAnsi="Cambria"/>
          <w:color w:val="000000"/>
          <w:sz w:val="22"/>
          <w:szCs w:val="22"/>
        </w:rPr>
        <w:t xml:space="preserve">ption </w:t>
      </w:r>
      <w:r w:rsidR="0045259C" w:rsidRPr="002365AF">
        <w:rPr>
          <w:rFonts w:ascii="Cambria" w:hAnsi="Cambria"/>
          <w:color w:val="000000"/>
          <w:sz w:val="22"/>
          <w:szCs w:val="22"/>
        </w:rPr>
        <w:t xml:space="preserve">1 has done that but not </w:t>
      </w:r>
      <w:r w:rsidR="00586AE3">
        <w:rPr>
          <w:rFonts w:ascii="Cambria" w:hAnsi="Cambria"/>
          <w:color w:val="000000"/>
          <w:sz w:val="22"/>
          <w:szCs w:val="22"/>
        </w:rPr>
        <w:t>O</w:t>
      </w:r>
      <w:r w:rsidR="00586AE3" w:rsidRPr="002365AF">
        <w:rPr>
          <w:rFonts w:ascii="Cambria" w:hAnsi="Cambria"/>
          <w:color w:val="000000"/>
          <w:sz w:val="22"/>
          <w:szCs w:val="22"/>
        </w:rPr>
        <w:t xml:space="preserve">ption </w:t>
      </w:r>
      <w:r w:rsidR="0045259C" w:rsidRPr="002365AF">
        <w:rPr>
          <w:rFonts w:ascii="Cambria" w:hAnsi="Cambria"/>
          <w:color w:val="000000"/>
          <w:sz w:val="22"/>
          <w:szCs w:val="22"/>
        </w:rPr>
        <w:t>4)</w:t>
      </w:r>
    </w:p>
    <w:p w14:paraId="02561884" w14:textId="415A6BB9" w:rsidR="008D5D58" w:rsidRPr="007B33A4" w:rsidRDefault="008D5D58" w:rsidP="00586AE3">
      <w:pPr>
        <w:pStyle w:val="ListParagraph"/>
        <w:numPr>
          <w:ilvl w:val="1"/>
          <w:numId w:val="45"/>
        </w:numPr>
        <w:rPr>
          <w:rFonts w:ascii="Cambria" w:hAnsi="Cambria"/>
          <w:sz w:val="22"/>
          <w:szCs w:val="22"/>
        </w:rPr>
      </w:pPr>
      <w:r w:rsidRPr="002365AF">
        <w:rPr>
          <w:rFonts w:ascii="Cambria" w:hAnsi="Cambria"/>
          <w:color w:val="000000"/>
          <w:sz w:val="22"/>
          <w:szCs w:val="22"/>
        </w:rPr>
        <w:t>D</w:t>
      </w:r>
      <w:r w:rsidR="006D1236" w:rsidRPr="002365AF">
        <w:rPr>
          <w:rFonts w:ascii="Cambria" w:hAnsi="Cambria"/>
          <w:color w:val="000000"/>
          <w:sz w:val="22"/>
          <w:szCs w:val="22"/>
        </w:rPr>
        <w:t xml:space="preserve">evelop a </w:t>
      </w:r>
      <w:r w:rsidR="0045259C" w:rsidRPr="002365AF">
        <w:rPr>
          <w:rFonts w:ascii="Cambria" w:hAnsi="Cambria"/>
          <w:color w:val="000000"/>
          <w:sz w:val="22"/>
          <w:szCs w:val="22"/>
        </w:rPr>
        <w:t xml:space="preserve">matrix with different components/design features </w:t>
      </w:r>
      <w:r w:rsidR="006D1236" w:rsidRPr="002365AF">
        <w:rPr>
          <w:rFonts w:ascii="Cambria" w:hAnsi="Cambria"/>
          <w:color w:val="000000"/>
          <w:sz w:val="22"/>
          <w:szCs w:val="22"/>
        </w:rPr>
        <w:t>to more clearly show</w:t>
      </w:r>
      <w:r w:rsidR="0045259C" w:rsidRPr="002365AF">
        <w:rPr>
          <w:rFonts w:ascii="Cambria" w:hAnsi="Cambria"/>
          <w:color w:val="000000"/>
          <w:sz w:val="22"/>
          <w:szCs w:val="22"/>
        </w:rPr>
        <w:t xml:space="preserve"> similarities and differences</w:t>
      </w:r>
      <w:r w:rsidR="00586AE3">
        <w:rPr>
          <w:rFonts w:ascii="Cambria" w:hAnsi="Cambria"/>
          <w:color w:val="000000"/>
          <w:sz w:val="22"/>
          <w:szCs w:val="22"/>
        </w:rPr>
        <w:t>, also d</w:t>
      </w:r>
      <w:r w:rsidR="00586AE3" w:rsidRPr="002365AF">
        <w:rPr>
          <w:rFonts w:ascii="Cambria" w:hAnsi="Cambria"/>
          <w:color w:val="000000"/>
          <w:sz w:val="22"/>
          <w:szCs w:val="22"/>
        </w:rPr>
        <w:t>evelop two use cases (pre-existing and no pre-existing C&amp;S activities)</w:t>
      </w:r>
      <w:r w:rsidR="00586AE3">
        <w:rPr>
          <w:rFonts w:ascii="Cambria" w:hAnsi="Cambria"/>
          <w:color w:val="000000"/>
          <w:sz w:val="22"/>
          <w:szCs w:val="22"/>
        </w:rPr>
        <w:t xml:space="preserve"> </w:t>
      </w:r>
      <w:r w:rsidR="0045259C" w:rsidRPr="007B33A4">
        <w:rPr>
          <w:rFonts w:ascii="Cambria" w:hAnsi="Cambria"/>
          <w:color w:val="000000"/>
          <w:sz w:val="22"/>
          <w:szCs w:val="22"/>
        </w:rPr>
        <w:t xml:space="preserve">(to be scoped by one person from each Option and </w:t>
      </w:r>
      <w:r w:rsidRPr="007B33A4">
        <w:rPr>
          <w:rFonts w:ascii="Cambria" w:hAnsi="Cambria"/>
          <w:color w:val="000000"/>
          <w:sz w:val="22"/>
          <w:szCs w:val="22"/>
        </w:rPr>
        <w:t>J. Raab</w:t>
      </w:r>
      <w:r w:rsidR="0045259C" w:rsidRPr="007B33A4">
        <w:rPr>
          <w:rFonts w:ascii="Cambria" w:hAnsi="Cambria"/>
          <w:color w:val="000000"/>
          <w:sz w:val="22"/>
          <w:szCs w:val="22"/>
        </w:rPr>
        <w:t xml:space="preserve"> ahead of huddles and then filled out by huddles)</w:t>
      </w:r>
    </w:p>
    <w:p w14:paraId="4658EAB6" w14:textId="62873FF4" w:rsidR="00586AE3" w:rsidRPr="007B33A4" w:rsidRDefault="00586AE3" w:rsidP="00586AE3">
      <w:pPr>
        <w:pStyle w:val="ListParagraph"/>
        <w:numPr>
          <w:ilvl w:val="1"/>
          <w:numId w:val="45"/>
        </w:numPr>
        <w:rPr>
          <w:rFonts w:ascii="Cambria" w:hAnsi="Cambria"/>
          <w:sz w:val="22"/>
          <w:szCs w:val="22"/>
        </w:rPr>
      </w:pPr>
      <w:r>
        <w:rPr>
          <w:rFonts w:ascii="Cambria" w:hAnsi="Cambria"/>
          <w:sz w:val="22"/>
          <w:szCs w:val="22"/>
        </w:rPr>
        <w:t>Huddles s</w:t>
      </w:r>
      <w:r w:rsidRPr="002365AF">
        <w:rPr>
          <w:rFonts w:ascii="Cambria" w:hAnsi="Cambria"/>
          <w:sz w:val="22"/>
          <w:szCs w:val="22"/>
        </w:rPr>
        <w:t>chedule their own meetings</w:t>
      </w:r>
      <w:r>
        <w:rPr>
          <w:rFonts w:ascii="Cambria" w:hAnsi="Cambria"/>
          <w:sz w:val="22"/>
          <w:szCs w:val="22"/>
        </w:rPr>
        <w:t xml:space="preserve"> (once Facilitation Team checks w/MTWG members to see if anyone else wants to join huddles)</w:t>
      </w:r>
    </w:p>
    <w:p w14:paraId="6C9A4BB0" w14:textId="77777777" w:rsidR="00586AE3" w:rsidRDefault="00586AE3" w:rsidP="00586AE3">
      <w:pPr>
        <w:rPr>
          <w:rFonts w:ascii="Cambria" w:hAnsi="Cambria"/>
          <w:sz w:val="22"/>
          <w:szCs w:val="22"/>
        </w:rPr>
      </w:pPr>
    </w:p>
    <w:p w14:paraId="393B1FA6" w14:textId="0B8738AD" w:rsidR="00586AE3" w:rsidRPr="004B68EE" w:rsidRDefault="00586AE3" w:rsidP="007B33A4">
      <w:pPr>
        <w:rPr>
          <w:bCs/>
          <w:color w:val="000000" w:themeColor="text1"/>
        </w:rPr>
      </w:pPr>
      <w:r w:rsidRPr="004B68EE">
        <w:rPr>
          <w:rFonts w:ascii="Cambria" w:hAnsi="Cambria"/>
          <w:color w:val="000000" w:themeColor="text1"/>
          <w:sz w:val="22"/>
          <w:szCs w:val="22"/>
        </w:rPr>
        <w:t>For MTIs and RAs Savings Attribution</w:t>
      </w:r>
    </w:p>
    <w:p w14:paraId="6B24279C" w14:textId="1490D263" w:rsidR="00E85394" w:rsidRPr="004B68EE" w:rsidRDefault="00E85394" w:rsidP="00F277A0">
      <w:pPr>
        <w:pStyle w:val="ListParagraph"/>
        <w:numPr>
          <w:ilvl w:val="0"/>
          <w:numId w:val="41"/>
        </w:numPr>
        <w:rPr>
          <w:rFonts w:ascii="Cambria" w:hAnsi="Cambria"/>
          <w:bCs/>
          <w:color w:val="000000" w:themeColor="text1"/>
          <w:sz w:val="22"/>
          <w:szCs w:val="22"/>
        </w:rPr>
      </w:pPr>
      <w:r w:rsidRPr="004B68EE">
        <w:rPr>
          <w:rFonts w:ascii="Cambria" w:hAnsi="Cambria"/>
          <w:bCs/>
          <w:color w:val="000000" w:themeColor="text1"/>
          <w:sz w:val="22"/>
          <w:szCs w:val="22"/>
        </w:rPr>
        <w:t>Sub-WG to discuss further how to operationalize the proposed</w:t>
      </w:r>
      <w:r w:rsidRPr="004B68EE">
        <w:rPr>
          <w:rFonts w:ascii="Cambria" w:hAnsi="Cambria"/>
          <w:color w:val="000000" w:themeColor="text1"/>
          <w:sz w:val="22"/>
          <w:szCs w:val="22"/>
        </w:rPr>
        <w:t xml:space="preserve"> the proposed approach of subtracting savings for RAs from total savings to calculate savings for MTIs.  This would include further discussion of using CEDARs as main source of RA savings; calculating </w:t>
      </w:r>
      <w:proofErr w:type="gramStart"/>
      <w:r w:rsidRPr="004B68EE">
        <w:rPr>
          <w:rFonts w:ascii="Cambria" w:hAnsi="Cambria"/>
          <w:color w:val="000000" w:themeColor="text1"/>
          <w:sz w:val="22"/>
          <w:szCs w:val="22"/>
        </w:rPr>
        <w:t>free-riders</w:t>
      </w:r>
      <w:proofErr w:type="gramEnd"/>
      <w:r w:rsidRPr="004B68EE">
        <w:rPr>
          <w:rFonts w:ascii="Cambria" w:hAnsi="Cambria"/>
          <w:color w:val="000000" w:themeColor="text1"/>
          <w:sz w:val="22"/>
          <w:szCs w:val="22"/>
        </w:rPr>
        <w:t>; and other issues mentioned during the discussion (and captured in the meeting summary above).</w:t>
      </w:r>
    </w:p>
    <w:p w14:paraId="3E207C0C" w14:textId="2DCEA26A" w:rsidR="00586AE3" w:rsidRPr="00E85394" w:rsidRDefault="00586AE3" w:rsidP="008F15B2">
      <w:pPr>
        <w:pStyle w:val="ListParagraph"/>
        <w:rPr>
          <w:rFonts w:ascii="Cambria" w:hAnsi="Cambria"/>
          <w:bCs/>
          <w:sz w:val="22"/>
          <w:szCs w:val="22"/>
        </w:rPr>
      </w:pPr>
    </w:p>
    <w:p w14:paraId="6B397F6B" w14:textId="795F4287" w:rsidR="00586AE3" w:rsidRDefault="00586AE3" w:rsidP="00586AE3">
      <w:pPr>
        <w:rPr>
          <w:rFonts w:ascii="Cambria" w:hAnsi="Cambria"/>
          <w:sz w:val="22"/>
          <w:szCs w:val="22"/>
        </w:rPr>
      </w:pPr>
      <w:r>
        <w:rPr>
          <w:rFonts w:ascii="Cambria" w:hAnsi="Cambria"/>
          <w:sz w:val="22"/>
          <w:szCs w:val="22"/>
        </w:rPr>
        <w:t>Next Sub-WG Meeting</w:t>
      </w:r>
    </w:p>
    <w:p w14:paraId="66635B16" w14:textId="296727F9" w:rsidR="00586AE3" w:rsidRDefault="00586AE3" w:rsidP="00586AE3">
      <w:pPr>
        <w:pStyle w:val="ListParagraph"/>
        <w:numPr>
          <w:ilvl w:val="0"/>
          <w:numId w:val="46"/>
        </w:numPr>
        <w:rPr>
          <w:rFonts w:ascii="Cambria" w:hAnsi="Cambria"/>
          <w:bCs/>
          <w:sz w:val="22"/>
          <w:szCs w:val="22"/>
        </w:rPr>
      </w:pPr>
      <w:r>
        <w:rPr>
          <w:rFonts w:ascii="Cambria" w:hAnsi="Cambria"/>
          <w:bCs/>
          <w:sz w:val="22"/>
          <w:szCs w:val="22"/>
        </w:rPr>
        <w:t>Note: The next sub-WG meeting on Savings Attribution will be in the day/slot originally reserved for the next full MTWG</w:t>
      </w:r>
      <w:r w:rsidRPr="00470CC5">
        <w:rPr>
          <w:rFonts w:ascii="Cambria" w:hAnsi="Cambria"/>
          <w:bCs/>
          <w:sz w:val="22"/>
          <w:szCs w:val="22"/>
        </w:rPr>
        <w:t>—October 21</w:t>
      </w:r>
      <w:r w:rsidRPr="007B33A4">
        <w:rPr>
          <w:rFonts w:ascii="Cambria" w:hAnsi="Cambria"/>
          <w:bCs/>
          <w:sz w:val="22"/>
          <w:szCs w:val="22"/>
          <w:vertAlign w:val="superscript"/>
        </w:rPr>
        <w:t>st</w:t>
      </w:r>
      <w:r w:rsidRPr="00470CC5">
        <w:rPr>
          <w:rFonts w:ascii="Cambria" w:hAnsi="Cambria"/>
          <w:bCs/>
          <w:sz w:val="22"/>
          <w:szCs w:val="22"/>
        </w:rPr>
        <w:t xml:space="preserve"> from </w:t>
      </w:r>
      <w:r w:rsidR="00470CC5" w:rsidRPr="007B33A4">
        <w:rPr>
          <w:rFonts w:ascii="Cambria" w:hAnsi="Cambria"/>
          <w:bCs/>
          <w:sz w:val="22"/>
          <w:szCs w:val="22"/>
        </w:rPr>
        <w:t>9-noon</w:t>
      </w:r>
    </w:p>
    <w:p w14:paraId="18C7F60C" w14:textId="7A7D4961" w:rsidR="00586AE3" w:rsidRPr="007B33A4" w:rsidRDefault="00586AE3" w:rsidP="007B33A4">
      <w:pPr>
        <w:pStyle w:val="ListParagraph"/>
        <w:numPr>
          <w:ilvl w:val="0"/>
          <w:numId w:val="46"/>
        </w:numPr>
        <w:rPr>
          <w:rFonts w:ascii="Cambria" w:hAnsi="Cambria"/>
          <w:bCs/>
          <w:sz w:val="22"/>
          <w:szCs w:val="22"/>
        </w:rPr>
      </w:pPr>
      <w:r>
        <w:rPr>
          <w:rFonts w:ascii="Cambria" w:hAnsi="Cambria"/>
          <w:bCs/>
          <w:sz w:val="22"/>
          <w:szCs w:val="22"/>
        </w:rPr>
        <w:t>This sub-WG will review and further discuss/develop both the MTIs and C&amp;S and MTIs and RAs issues/proposals discussed above.</w:t>
      </w:r>
    </w:p>
    <w:p w14:paraId="46C9FEDF" w14:textId="77777777" w:rsidR="006D1236" w:rsidRPr="002365AF" w:rsidRDefault="0045259C" w:rsidP="006D1236">
      <w:pPr>
        <w:spacing w:before="100" w:beforeAutospacing="1" w:after="100" w:afterAutospacing="1"/>
        <w:rPr>
          <w:rFonts w:ascii="Cambria" w:hAnsi="Cambria"/>
          <w:b/>
          <w:bCs/>
          <w:color w:val="000000"/>
          <w:sz w:val="22"/>
          <w:szCs w:val="22"/>
        </w:rPr>
      </w:pPr>
      <w:r w:rsidRPr="002365AF">
        <w:rPr>
          <w:rFonts w:ascii="Cambria" w:hAnsi="Cambria"/>
          <w:b/>
          <w:bCs/>
          <w:color w:val="000000"/>
          <w:sz w:val="22"/>
          <w:szCs w:val="22"/>
        </w:rPr>
        <w:t>Goals</w:t>
      </w:r>
      <w:r w:rsidR="006D1236" w:rsidRPr="002365AF">
        <w:rPr>
          <w:rFonts w:ascii="Cambria" w:hAnsi="Cambria"/>
          <w:b/>
          <w:bCs/>
          <w:color w:val="000000"/>
          <w:sz w:val="22"/>
          <w:szCs w:val="22"/>
        </w:rPr>
        <w:t xml:space="preserve"> sub-WG</w:t>
      </w:r>
    </w:p>
    <w:p w14:paraId="3BDE0CEA" w14:textId="49E1DAA3" w:rsidR="00DE64F9" w:rsidRDefault="0045259C" w:rsidP="00DE64F9">
      <w:pPr>
        <w:pStyle w:val="ListParagraph"/>
        <w:numPr>
          <w:ilvl w:val="0"/>
          <w:numId w:val="42"/>
        </w:numPr>
        <w:spacing w:before="100" w:beforeAutospacing="1" w:after="100" w:afterAutospacing="1"/>
        <w:rPr>
          <w:rFonts w:ascii="Cambria" w:hAnsi="Cambria"/>
          <w:color w:val="000000"/>
          <w:sz w:val="22"/>
          <w:szCs w:val="22"/>
        </w:rPr>
      </w:pPr>
      <w:r w:rsidRPr="002365AF">
        <w:rPr>
          <w:rFonts w:ascii="Cambria" w:hAnsi="Cambria"/>
          <w:color w:val="000000"/>
          <w:sz w:val="22"/>
          <w:szCs w:val="22"/>
        </w:rPr>
        <w:t>Sub-WG meets again</w:t>
      </w:r>
      <w:r w:rsidR="00A63534">
        <w:rPr>
          <w:rFonts w:ascii="Cambria" w:hAnsi="Cambria"/>
          <w:color w:val="000000"/>
          <w:sz w:val="22"/>
          <w:szCs w:val="22"/>
        </w:rPr>
        <w:t xml:space="preserve"> in early November</w:t>
      </w:r>
      <w:r w:rsidRPr="002365AF">
        <w:rPr>
          <w:rFonts w:ascii="Cambria" w:hAnsi="Cambria"/>
          <w:color w:val="000000"/>
          <w:sz w:val="22"/>
          <w:szCs w:val="22"/>
        </w:rPr>
        <w:t xml:space="preserve"> to flesh out approach </w:t>
      </w:r>
      <w:r w:rsidR="000016B2">
        <w:rPr>
          <w:rFonts w:ascii="Cambria" w:hAnsi="Cambria"/>
          <w:color w:val="000000"/>
          <w:sz w:val="22"/>
          <w:szCs w:val="22"/>
        </w:rPr>
        <w:t xml:space="preserve">to setting savings goals, to </w:t>
      </w:r>
      <w:r w:rsidRPr="002365AF">
        <w:rPr>
          <w:rFonts w:ascii="Cambria" w:hAnsi="Cambria"/>
          <w:color w:val="000000"/>
          <w:sz w:val="22"/>
          <w:szCs w:val="22"/>
        </w:rPr>
        <w:t>discuss</w:t>
      </w:r>
      <w:r w:rsidR="000016B2">
        <w:rPr>
          <w:rFonts w:ascii="Cambria" w:hAnsi="Cambria"/>
          <w:color w:val="000000"/>
          <w:sz w:val="22"/>
          <w:szCs w:val="22"/>
        </w:rPr>
        <w:t xml:space="preserve"> </w:t>
      </w:r>
      <w:r w:rsidRPr="002365AF">
        <w:rPr>
          <w:rFonts w:ascii="Cambria" w:hAnsi="Cambria"/>
          <w:color w:val="000000"/>
          <w:sz w:val="22"/>
          <w:szCs w:val="22"/>
        </w:rPr>
        <w:t>other goals besides savings</w:t>
      </w:r>
      <w:r w:rsidR="000016B2">
        <w:rPr>
          <w:rFonts w:ascii="Cambria" w:hAnsi="Cambria"/>
          <w:color w:val="000000"/>
          <w:sz w:val="22"/>
          <w:szCs w:val="22"/>
        </w:rPr>
        <w:t xml:space="preserve"> </w:t>
      </w:r>
      <w:r w:rsidR="00233B7A">
        <w:rPr>
          <w:rFonts w:ascii="Cambria" w:hAnsi="Cambria"/>
          <w:color w:val="000000"/>
          <w:sz w:val="22"/>
          <w:szCs w:val="22"/>
        </w:rPr>
        <w:t>should be developed (if any)</w:t>
      </w:r>
      <w:r w:rsidRPr="002365AF">
        <w:rPr>
          <w:rFonts w:ascii="Cambria" w:hAnsi="Cambria"/>
          <w:color w:val="000000"/>
          <w:sz w:val="22"/>
          <w:szCs w:val="22"/>
        </w:rPr>
        <w:t xml:space="preserve">, and how to evaluate MTA </w:t>
      </w:r>
      <w:r w:rsidR="00233B7A">
        <w:rPr>
          <w:rFonts w:ascii="Cambria" w:hAnsi="Cambria"/>
          <w:color w:val="000000"/>
          <w:sz w:val="22"/>
          <w:szCs w:val="22"/>
        </w:rPr>
        <w:t xml:space="preserve">performance </w:t>
      </w:r>
      <w:r w:rsidRPr="002365AF">
        <w:rPr>
          <w:rFonts w:ascii="Cambria" w:hAnsi="Cambria"/>
          <w:color w:val="000000"/>
          <w:sz w:val="22"/>
          <w:szCs w:val="22"/>
        </w:rPr>
        <w:t xml:space="preserve">in </w:t>
      </w:r>
      <w:r w:rsidR="00233B7A">
        <w:rPr>
          <w:rFonts w:ascii="Cambria" w:hAnsi="Cambria"/>
          <w:color w:val="000000"/>
          <w:sz w:val="22"/>
          <w:szCs w:val="22"/>
        </w:rPr>
        <w:t xml:space="preserve">the </w:t>
      </w:r>
      <w:r w:rsidRPr="002365AF">
        <w:rPr>
          <w:rFonts w:ascii="Cambria" w:hAnsi="Cambria"/>
          <w:color w:val="000000"/>
          <w:sz w:val="22"/>
          <w:szCs w:val="22"/>
        </w:rPr>
        <w:t>near-term</w:t>
      </w:r>
      <w:r w:rsidR="00233B7A">
        <w:rPr>
          <w:rFonts w:ascii="Cambria" w:hAnsi="Cambria"/>
          <w:color w:val="000000"/>
          <w:sz w:val="22"/>
          <w:szCs w:val="22"/>
        </w:rPr>
        <w:t xml:space="preserve"> (i.e., before actual savings for MTIs are known).</w:t>
      </w:r>
    </w:p>
    <w:p w14:paraId="4177B882" w14:textId="77777777" w:rsidR="00DE64F9" w:rsidRPr="007B33A4" w:rsidRDefault="00DE64F9" w:rsidP="007B33A4">
      <w:pPr>
        <w:pStyle w:val="ListParagraph"/>
        <w:spacing w:before="100" w:beforeAutospacing="1" w:after="100" w:afterAutospacing="1"/>
        <w:rPr>
          <w:rFonts w:ascii="Cambria" w:hAnsi="Cambria"/>
          <w:color w:val="000000"/>
          <w:sz w:val="22"/>
          <w:szCs w:val="22"/>
        </w:rPr>
      </w:pPr>
    </w:p>
    <w:p w14:paraId="08507DB2" w14:textId="55F53ACF" w:rsidR="00DE64F9" w:rsidRPr="007B33A4" w:rsidRDefault="00DE64F9" w:rsidP="00DE64F9">
      <w:pPr>
        <w:pStyle w:val="m383255442117171598msolistparagraph"/>
        <w:rPr>
          <w:rFonts w:ascii="Cambria" w:hAnsi="Cambria"/>
          <w:b/>
          <w:bCs/>
          <w:sz w:val="22"/>
          <w:szCs w:val="22"/>
        </w:rPr>
      </w:pPr>
      <w:r w:rsidRPr="007B33A4">
        <w:rPr>
          <w:rFonts w:ascii="Cambria" w:hAnsi="Cambria"/>
          <w:b/>
          <w:bCs/>
          <w:sz w:val="22"/>
          <w:szCs w:val="22"/>
        </w:rPr>
        <w:t>MTWG members</w:t>
      </w:r>
    </w:p>
    <w:p w14:paraId="12F2BB5B" w14:textId="2E52847D" w:rsidR="00DE64F9" w:rsidRPr="007B33A4" w:rsidRDefault="00DE64F9" w:rsidP="00DE64F9">
      <w:pPr>
        <w:pStyle w:val="m383255442117171598msolistparagraph"/>
        <w:numPr>
          <w:ilvl w:val="0"/>
          <w:numId w:val="40"/>
        </w:numPr>
        <w:rPr>
          <w:rFonts w:ascii="Cambria" w:hAnsi="Cambria"/>
          <w:sz w:val="22"/>
          <w:szCs w:val="22"/>
        </w:rPr>
      </w:pPr>
      <w:r w:rsidRPr="007B33A4">
        <w:rPr>
          <w:rFonts w:ascii="Cambria" w:hAnsi="Cambria"/>
          <w:sz w:val="22"/>
          <w:szCs w:val="22"/>
        </w:rPr>
        <w:t xml:space="preserve">Review </w:t>
      </w:r>
      <w:r w:rsidR="00337C80" w:rsidRPr="007B33A4">
        <w:rPr>
          <w:rFonts w:ascii="Cambria" w:hAnsi="Cambria"/>
          <w:sz w:val="22"/>
          <w:szCs w:val="22"/>
        </w:rPr>
        <w:t>meeting</w:t>
      </w:r>
      <w:r w:rsidRPr="007B33A4">
        <w:rPr>
          <w:rFonts w:ascii="Cambria" w:hAnsi="Cambria"/>
          <w:sz w:val="22"/>
          <w:szCs w:val="22"/>
        </w:rPr>
        <w:t xml:space="preserve"> summary</w:t>
      </w:r>
    </w:p>
    <w:p w14:paraId="6B98979E" w14:textId="22EADE8D" w:rsidR="00DE64F9" w:rsidRPr="007B33A4" w:rsidRDefault="00DE64F9" w:rsidP="00DE64F9">
      <w:pPr>
        <w:pStyle w:val="m383255442117171598msolistparagraph"/>
        <w:numPr>
          <w:ilvl w:val="0"/>
          <w:numId w:val="40"/>
        </w:numPr>
        <w:rPr>
          <w:rFonts w:ascii="Cambria" w:hAnsi="Cambria"/>
          <w:sz w:val="22"/>
          <w:szCs w:val="22"/>
        </w:rPr>
      </w:pPr>
      <w:r w:rsidRPr="007B33A4">
        <w:rPr>
          <w:rFonts w:ascii="Cambria" w:hAnsi="Cambria"/>
          <w:sz w:val="22"/>
          <w:szCs w:val="22"/>
        </w:rPr>
        <w:t>Fill out doodle poll</w:t>
      </w:r>
      <w:r w:rsidR="00337C80" w:rsidRPr="007B33A4">
        <w:rPr>
          <w:rFonts w:ascii="Cambria" w:hAnsi="Cambria"/>
          <w:sz w:val="22"/>
          <w:szCs w:val="22"/>
        </w:rPr>
        <w:t>s</w:t>
      </w:r>
    </w:p>
    <w:p w14:paraId="27688F88" w14:textId="25ED98D6" w:rsidR="00337C80" w:rsidRPr="007B33A4" w:rsidRDefault="00337C80" w:rsidP="00DE64F9">
      <w:pPr>
        <w:pStyle w:val="m383255442117171598msolistparagraph"/>
        <w:numPr>
          <w:ilvl w:val="0"/>
          <w:numId w:val="40"/>
        </w:numPr>
        <w:rPr>
          <w:rFonts w:ascii="Cambria" w:hAnsi="Cambria"/>
          <w:sz w:val="22"/>
          <w:szCs w:val="22"/>
        </w:rPr>
      </w:pPr>
      <w:r w:rsidRPr="007B33A4">
        <w:rPr>
          <w:rFonts w:ascii="Cambria" w:hAnsi="Cambria"/>
          <w:sz w:val="22"/>
          <w:szCs w:val="22"/>
        </w:rPr>
        <w:t>Register for October</w:t>
      </w:r>
      <w:r w:rsidR="00E85394">
        <w:rPr>
          <w:rFonts w:ascii="Cambria" w:hAnsi="Cambria"/>
          <w:sz w:val="22"/>
          <w:szCs w:val="22"/>
        </w:rPr>
        <w:t>/November</w:t>
      </w:r>
      <w:r w:rsidRPr="007B33A4">
        <w:rPr>
          <w:rFonts w:ascii="Cambria" w:hAnsi="Cambria"/>
          <w:sz w:val="22"/>
          <w:szCs w:val="22"/>
        </w:rPr>
        <w:t xml:space="preserve"> sub-WGs and November MTWG </w:t>
      </w:r>
    </w:p>
    <w:p w14:paraId="3070DC16" w14:textId="5B5722E8" w:rsidR="00DE64F9" w:rsidRPr="007B33A4" w:rsidRDefault="00DE64F9" w:rsidP="00DE64F9">
      <w:pPr>
        <w:pStyle w:val="m383255442117171598msolistparagraph"/>
        <w:numPr>
          <w:ilvl w:val="0"/>
          <w:numId w:val="40"/>
        </w:numPr>
        <w:rPr>
          <w:rFonts w:ascii="Cambria" w:hAnsi="Cambria"/>
          <w:sz w:val="22"/>
          <w:szCs w:val="22"/>
        </w:rPr>
      </w:pPr>
      <w:r w:rsidRPr="007B33A4">
        <w:rPr>
          <w:rFonts w:ascii="Cambria" w:hAnsi="Cambria"/>
          <w:sz w:val="22"/>
          <w:szCs w:val="22"/>
        </w:rPr>
        <w:t xml:space="preserve">Participate in </w:t>
      </w:r>
      <w:r w:rsidR="00E85394">
        <w:rPr>
          <w:rFonts w:ascii="Cambria" w:hAnsi="Cambria"/>
          <w:sz w:val="22"/>
          <w:szCs w:val="22"/>
        </w:rPr>
        <w:t xml:space="preserve">Option 1 and Option 4 </w:t>
      </w:r>
      <w:r w:rsidRPr="007B33A4">
        <w:rPr>
          <w:rFonts w:ascii="Cambria" w:hAnsi="Cambria"/>
          <w:sz w:val="22"/>
          <w:szCs w:val="22"/>
        </w:rPr>
        <w:t>huddles and sub-WG meetings (see above</w:t>
      </w:r>
      <w:r w:rsidR="00337C80" w:rsidRPr="007B33A4">
        <w:rPr>
          <w:rFonts w:ascii="Cambria" w:hAnsi="Cambria"/>
          <w:sz w:val="22"/>
          <w:szCs w:val="22"/>
        </w:rPr>
        <w:t xml:space="preserve"> for details</w:t>
      </w:r>
      <w:r w:rsidRPr="007B33A4">
        <w:rPr>
          <w:rFonts w:ascii="Cambria" w:hAnsi="Cambria"/>
          <w:sz w:val="22"/>
          <w:szCs w:val="22"/>
        </w:rPr>
        <w:t>)</w:t>
      </w:r>
    </w:p>
    <w:p w14:paraId="5B9BC6B0" w14:textId="64F71070" w:rsidR="00337C80" w:rsidRPr="007B33A4" w:rsidRDefault="00E85394" w:rsidP="007B33A4">
      <w:pPr>
        <w:pStyle w:val="m383255442117171598msolistparagraph"/>
        <w:numPr>
          <w:ilvl w:val="0"/>
          <w:numId w:val="40"/>
        </w:numPr>
        <w:rPr>
          <w:rFonts w:ascii="Cambria" w:hAnsi="Cambria"/>
          <w:sz w:val="22"/>
          <w:szCs w:val="22"/>
        </w:rPr>
      </w:pPr>
      <w:r>
        <w:rPr>
          <w:rFonts w:ascii="Cambria" w:hAnsi="Cambria"/>
          <w:sz w:val="22"/>
          <w:szCs w:val="22"/>
        </w:rPr>
        <w:lastRenderedPageBreak/>
        <w:t xml:space="preserve">Option 1 and Option 4 </w:t>
      </w:r>
      <w:r w:rsidRPr="007B33A4">
        <w:rPr>
          <w:rFonts w:ascii="Cambria" w:hAnsi="Cambria"/>
          <w:sz w:val="22"/>
          <w:szCs w:val="22"/>
        </w:rPr>
        <w:t xml:space="preserve">huddle </w:t>
      </w:r>
      <w:r>
        <w:rPr>
          <w:rFonts w:ascii="Cambria" w:hAnsi="Cambria"/>
          <w:sz w:val="22"/>
          <w:szCs w:val="22"/>
        </w:rPr>
        <w:t>l</w:t>
      </w:r>
      <w:r w:rsidR="00337C80" w:rsidRPr="007B33A4">
        <w:rPr>
          <w:rFonts w:ascii="Cambria" w:hAnsi="Cambria"/>
          <w:sz w:val="22"/>
          <w:szCs w:val="22"/>
        </w:rPr>
        <w:t xml:space="preserve">eads to </w:t>
      </w:r>
      <w:r>
        <w:rPr>
          <w:rFonts w:ascii="Cambria" w:hAnsi="Cambria"/>
          <w:sz w:val="22"/>
          <w:szCs w:val="22"/>
        </w:rPr>
        <w:t>meet w/facilitator to work on common approach/material</w:t>
      </w:r>
      <w:r w:rsidR="00337C80" w:rsidRPr="007B33A4">
        <w:rPr>
          <w:rFonts w:ascii="Cambria" w:hAnsi="Cambria"/>
          <w:sz w:val="22"/>
          <w:szCs w:val="22"/>
        </w:rPr>
        <w:t xml:space="preserve"> (i.e. matrix and use cases) before huddles</w:t>
      </w:r>
    </w:p>
    <w:p w14:paraId="597F6B9E" w14:textId="77777777" w:rsidR="00DE64F9" w:rsidRPr="007B33A4" w:rsidRDefault="00DE64F9" w:rsidP="007B33A4">
      <w:pPr>
        <w:spacing w:before="100" w:beforeAutospacing="1" w:after="100" w:afterAutospacing="1"/>
        <w:rPr>
          <w:rFonts w:ascii="Cambria" w:hAnsi="Cambria"/>
          <w:sz w:val="22"/>
          <w:szCs w:val="22"/>
        </w:rPr>
      </w:pPr>
    </w:p>
    <w:p w14:paraId="7AD2F2BE" w14:textId="08C551C2" w:rsidR="006D1236" w:rsidRPr="002365AF" w:rsidRDefault="006D1236" w:rsidP="006D1236">
      <w:pPr>
        <w:pStyle w:val="m383255442117171598msolistparagraph"/>
        <w:rPr>
          <w:rFonts w:ascii="Cambria" w:hAnsi="Cambria"/>
          <w:b/>
          <w:bCs/>
          <w:color w:val="000000"/>
          <w:sz w:val="22"/>
          <w:szCs w:val="22"/>
        </w:rPr>
      </w:pPr>
      <w:r w:rsidRPr="002365AF">
        <w:rPr>
          <w:rFonts w:ascii="Cambria" w:hAnsi="Cambria"/>
          <w:b/>
          <w:bCs/>
          <w:color w:val="000000"/>
          <w:sz w:val="22"/>
          <w:szCs w:val="22"/>
        </w:rPr>
        <w:t>Facilitation Team</w:t>
      </w:r>
    </w:p>
    <w:p w14:paraId="392E1FA4" w14:textId="334E2497" w:rsidR="00A63534" w:rsidRDefault="00A63534" w:rsidP="007B33A4">
      <w:pPr>
        <w:pStyle w:val="m383255442117171598msolistparagraph"/>
        <w:numPr>
          <w:ilvl w:val="0"/>
          <w:numId w:val="40"/>
        </w:numPr>
        <w:rPr>
          <w:rFonts w:ascii="Cambria" w:hAnsi="Cambria"/>
          <w:sz w:val="22"/>
          <w:szCs w:val="22"/>
        </w:rPr>
      </w:pPr>
      <w:r w:rsidRPr="00A63534">
        <w:rPr>
          <w:rFonts w:ascii="Cambria" w:hAnsi="Cambria"/>
          <w:color w:val="000000"/>
          <w:sz w:val="22"/>
          <w:szCs w:val="22"/>
        </w:rPr>
        <w:t xml:space="preserve">Develop meeting summary (this document) and circulate to MTWG for review </w:t>
      </w:r>
    </w:p>
    <w:p w14:paraId="27F9923A" w14:textId="1A295B78" w:rsidR="006D1236" w:rsidRDefault="00586AE3" w:rsidP="006D1236">
      <w:pPr>
        <w:pStyle w:val="ListParagraph"/>
        <w:numPr>
          <w:ilvl w:val="0"/>
          <w:numId w:val="40"/>
        </w:numPr>
        <w:rPr>
          <w:rFonts w:ascii="Cambria" w:hAnsi="Cambria"/>
          <w:sz w:val="22"/>
          <w:szCs w:val="22"/>
        </w:rPr>
      </w:pPr>
      <w:r>
        <w:rPr>
          <w:rFonts w:ascii="Cambria" w:hAnsi="Cambria"/>
          <w:sz w:val="22"/>
          <w:szCs w:val="22"/>
        </w:rPr>
        <w:t>E</w:t>
      </w:r>
      <w:r w:rsidR="006D1236" w:rsidRPr="002365AF">
        <w:rPr>
          <w:rFonts w:ascii="Cambria" w:hAnsi="Cambria"/>
          <w:sz w:val="22"/>
          <w:szCs w:val="22"/>
        </w:rPr>
        <w:t xml:space="preserve">mail </w:t>
      </w:r>
      <w:r>
        <w:rPr>
          <w:rFonts w:ascii="Cambria" w:hAnsi="Cambria"/>
          <w:sz w:val="22"/>
          <w:szCs w:val="22"/>
        </w:rPr>
        <w:t>MTWG members</w:t>
      </w:r>
      <w:r w:rsidR="006D1236" w:rsidRPr="002365AF">
        <w:rPr>
          <w:rFonts w:ascii="Cambria" w:hAnsi="Cambria"/>
          <w:sz w:val="22"/>
          <w:szCs w:val="22"/>
        </w:rPr>
        <w:t xml:space="preserve"> </w:t>
      </w:r>
      <w:r w:rsidR="00A63534">
        <w:rPr>
          <w:rFonts w:ascii="Cambria" w:hAnsi="Cambria"/>
          <w:sz w:val="22"/>
          <w:szCs w:val="22"/>
        </w:rPr>
        <w:t xml:space="preserve">with update on process going forward, feedback on meeting summary, and </w:t>
      </w:r>
      <w:r w:rsidR="006D1236" w:rsidRPr="002365AF">
        <w:rPr>
          <w:rFonts w:ascii="Cambria" w:hAnsi="Cambria"/>
          <w:sz w:val="22"/>
          <w:szCs w:val="22"/>
        </w:rPr>
        <w:t>to see if anyone wants to join subWGs and/or huddle</w:t>
      </w:r>
    </w:p>
    <w:p w14:paraId="0DE17B44" w14:textId="7443E56F" w:rsidR="00337C80" w:rsidRPr="007B33A4" w:rsidRDefault="00337C80" w:rsidP="006D1236">
      <w:pPr>
        <w:pStyle w:val="ListParagraph"/>
        <w:numPr>
          <w:ilvl w:val="0"/>
          <w:numId w:val="40"/>
        </w:numPr>
        <w:rPr>
          <w:rFonts w:ascii="Cambria" w:hAnsi="Cambria"/>
          <w:sz w:val="22"/>
          <w:szCs w:val="22"/>
        </w:rPr>
      </w:pPr>
      <w:r w:rsidRPr="002365AF">
        <w:rPr>
          <w:rFonts w:ascii="Cambria" w:hAnsi="Cambria"/>
          <w:color w:val="000000"/>
          <w:sz w:val="22"/>
          <w:szCs w:val="22"/>
        </w:rPr>
        <w:t>Send doodle polls to the Goals Sub-WG to meet in early November ahead of next full MTWG</w:t>
      </w:r>
    </w:p>
    <w:p w14:paraId="364F0EC9" w14:textId="77777777" w:rsidR="00337C80" w:rsidRPr="002365AF" w:rsidRDefault="00337C80" w:rsidP="00337C80">
      <w:pPr>
        <w:pStyle w:val="m383255442117171598msolistparagraph"/>
        <w:numPr>
          <w:ilvl w:val="0"/>
          <w:numId w:val="40"/>
        </w:numPr>
        <w:rPr>
          <w:rFonts w:ascii="Cambria" w:hAnsi="Cambria"/>
          <w:color w:val="000000"/>
          <w:sz w:val="22"/>
          <w:szCs w:val="22"/>
        </w:rPr>
      </w:pPr>
      <w:r w:rsidRPr="002365AF">
        <w:rPr>
          <w:rFonts w:ascii="Cambria" w:hAnsi="Cambria"/>
          <w:color w:val="000000"/>
          <w:sz w:val="22"/>
          <w:szCs w:val="22"/>
        </w:rPr>
        <w:t>Email the Savings Sub-WG to register for the 10/21 Savings sub-WG</w:t>
      </w:r>
    </w:p>
    <w:p w14:paraId="19AADF69" w14:textId="77777777" w:rsidR="00337C80" w:rsidRPr="002365AF" w:rsidRDefault="00337C80" w:rsidP="007B33A4">
      <w:pPr>
        <w:pStyle w:val="m383255442117171598msolistparagraph"/>
        <w:numPr>
          <w:ilvl w:val="1"/>
          <w:numId w:val="40"/>
        </w:numPr>
        <w:rPr>
          <w:rFonts w:ascii="Cambria" w:hAnsi="Cambria"/>
          <w:color w:val="000000"/>
          <w:sz w:val="22"/>
          <w:szCs w:val="22"/>
        </w:rPr>
      </w:pPr>
      <w:r w:rsidRPr="002365AF">
        <w:rPr>
          <w:rFonts w:ascii="Cambria" w:hAnsi="Cambria"/>
          <w:color w:val="000000"/>
          <w:sz w:val="22"/>
          <w:szCs w:val="22"/>
        </w:rPr>
        <w:t>Update the CAEECC website to show that the 10/21 meeting has changed from a full MTWG to a Savings sub-WG</w:t>
      </w:r>
    </w:p>
    <w:p w14:paraId="5B5CEA56" w14:textId="77777777" w:rsidR="00337C80" w:rsidRPr="002365AF" w:rsidRDefault="00337C80" w:rsidP="00337C80">
      <w:pPr>
        <w:pStyle w:val="m383255442117171598msolistparagraph"/>
        <w:numPr>
          <w:ilvl w:val="0"/>
          <w:numId w:val="40"/>
        </w:numPr>
        <w:rPr>
          <w:rFonts w:ascii="Cambria" w:hAnsi="Cambria"/>
          <w:color w:val="000000"/>
          <w:sz w:val="22"/>
          <w:szCs w:val="22"/>
        </w:rPr>
      </w:pPr>
      <w:r w:rsidRPr="002365AF">
        <w:rPr>
          <w:rFonts w:ascii="Cambria" w:hAnsi="Cambria"/>
          <w:color w:val="000000"/>
          <w:sz w:val="22"/>
          <w:szCs w:val="22"/>
        </w:rPr>
        <w:t>J. Raab to work with one representative from each huddle on a matrix and use cases ahead of the huddles</w:t>
      </w:r>
    </w:p>
    <w:p w14:paraId="1311F60A" w14:textId="7A832DF5" w:rsidR="00337C80" w:rsidRPr="007B33A4" w:rsidRDefault="00337C80" w:rsidP="007B33A4">
      <w:pPr>
        <w:pStyle w:val="m383255442117171598msolistparagraph"/>
        <w:numPr>
          <w:ilvl w:val="0"/>
          <w:numId w:val="40"/>
        </w:numPr>
        <w:rPr>
          <w:rFonts w:ascii="Cambria" w:hAnsi="Cambria"/>
          <w:color w:val="000000"/>
          <w:sz w:val="22"/>
          <w:szCs w:val="22"/>
        </w:rPr>
      </w:pPr>
      <w:r>
        <w:rPr>
          <w:rFonts w:ascii="Cambria" w:hAnsi="Cambria"/>
          <w:color w:val="000000"/>
          <w:sz w:val="22"/>
          <w:szCs w:val="22"/>
        </w:rPr>
        <w:t>Facilitate</w:t>
      </w:r>
      <w:r w:rsidRPr="002365AF">
        <w:rPr>
          <w:rFonts w:ascii="Cambria" w:hAnsi="Cambria"/>
          <w:color w:val="000000"/>
          <w:sz w:val="22"/>
          <w:szCs w:val="22"/>
        </w:rPr>
        <w:t xml:space="preserve"> the sub-WGs but not the huddles</w:t>
      </w:r>
    </w:p>
    <w:p w14:paraId="71CF643A" w14:textId="7C9BFE96" w:rsidR="00543B72" w:rsidRPr="008F15B2" w:rsidRDefault="00A63534" w:rsidP="008F15B2">
      <w:pPr>
        <w:pStyle w:val="m383255442117171598msolistparagraph"/>
        <w:numPr>
          <w:ilvl w:val="0"/>
          <w:numId w:val="40"/>
        </w:numPr>
        <w:rPr>
          <w:rFonts w:ascii="Cambria" w:hAnsi="Cambria"/>
          <w:b/>
          <w:bCs/>
          <w:color w:val="000000"/>
          <w:sz w:val="22"/>
          <w:szCs w:val="22"/>
        </w:rPr>
      </w:pPr>
      <w:r w:rsidRPr="007B33A4">
        <w:rPr>
          <w:rFonts w:ascii="Cambria" w:hAnsi="Cambria"/>
          <w:bCs/>
          <w:sz w:val="22"/>
          <w:szCs w:val="22"/>
        </w:rPr>
        <w:t xml:space="preserve">Change the language to “forecast” in Option 1 of the </w:t>
      </w:r>
      <w:r w:rsidRPr="007B33A4">
        <w:rPr>
          <w:rFonts w:ascii="Cambria" w:hAnsi="Cambria"/>
          <w:i/>
          <w:iCs/>
          <w:sz w:val="22"/>
          <w:szCs w:val="22"/>
        </w:rPr>
        <w:t xml:space="preserve">Preferences for Savings MTAs and Codes &amp; Standards v3 (9.18.20) </w:t>
      </w:r>
      <w:r w:rsidRPr="007B33A4">
        <w:rPr>
          <w:rFonts w:ascii="Cambria" w:hAnsi="Cambria"/>
          <w:sz w:val="22"/>
          <w:szCs w:val="22"/>
        </w:rPr>
        <w:t>spreadsheet; and update the criteria language</w:t>
      </w:r>
    </w:p>
    <w:p w14:paraId="619070C9" w14:textId="1F509777" w:rsidR="0045259C" w:rsidRPr="002365AF" w:rsidRDefault="0045259C" w:rsidP="00543B72">
      <w:pPr>
        <w:rPr>
          <w:rFonts w:ascii="Cambria" w:hAnsi="Cambria"/>
          <w:color w:val="000000"/>
          <w:sz w:val="22"/>
          <w:szCs w:val="22"/>
        </w:rPr>
      </w:pPr>
      <w:r w:rsidRPr="002365AF">
        <w:rPr>
          <w:rFonts w:ascii="Cambria" w:hAnsi="Cambria"/>
          <w:b/>
          <w:bCs/>
          <w:color w:val="000000"/>
          <w:sz w:val="22"/>
          <w:szCs w:val="22"/>
        </w:rPr>
        <w:t>Schedule</w:t>
      </w:r>
      <w:r w:rsidRPr="002365AF">
        <w:rPr>
          <w:rFonts w:ascii="Cambria" w:hAnsi="Cambria"/>
          <w:color w:val="000000"/>
          <w:sz w:val="22"/>
          <w:szCs w:val="22"/>
        </w:rPr>
        <w:t xml:space="preserve">: </w:t>
      </w:r>
    </w:p>
    <w:p w14:paraId="6DC45397" w14:textId="1782542B" w:rsidR="007E2DCF" w:rsidRPr="007B33A4" w:rsidRDefault="007E2DCF" w:rsidP="006D1236">
      <w:pPr>
        <w:pStyle w:val="m383255442117171598msolistparagraph"/>
        <w:numPr>
          <w:ilvl w:val="0"/>
          <w:numId w:val="39"/>
        </w:numPr>
        <w:rPr>
          <w:rFonts w:ascii="Cambria" w:hAnsi="Cambria"/>
          <w:sz w:val="22"/>
          <w:szCs w:val="22"/>
        </w:rPr>
      </w:pPr>
      <w:r>
        <w:rPr>
          <w:rFonts w:ascii="Cambria" w:hAnsi="Cambria"/>
          <w:color w:val="000000"/>
          <w:sz w:val="22"/>
          <w:szCs w:val="22"/>
        </w:rPr>
        <w:t>Early/</w:t>
      </w:r>
      <w:r w:rsidRPr="007B33A4">
        <w:rPr>
          <w:rFonts w:ascii="Cambria" w:hAnsi="Cambria"/>
          <w:sz w:val="22"/>
          <w:szCs w:val="22"/>
        </w:rPr>
        <w:t>mid October: huddles to meet</w:t>
      </w:r>
    </w:p>
    <w:p w14:paraId="7DE3B588" w14:textId="56D00F45" w:rsidR="007E2DCF" w:rsidRPr="007B33A4" w:rsidRDefault="007E2DCF" w:rsidP="006D1236">
      <w:pPr>
        <w:pStyle w:val="m383255442117171598msolistparagraph"/>
        <w:numPr>
          <w:ilvl w:val="0"/>
          <w:numId w:val="39"/>
        </w:numPr>
        <w:rPr>
          <w:rFonts w:ascii="Cambria" w:hAnsi="Cambria"/>
          <w:sz w:val="22"/>
          <w:szCs w:val="22"/>
        </w:rPr>
      </w:pPr>
      <w:r w:rsidRPr="007B33A4">
        <w:rPr>
          <w:rFonts w:ascii="Cambria" w:hAnsi="Cambria"/>
          <w:sz w:val="22"/>
          <w:szCs w:val="22"/>
        </w:rPr>
        <w:t>10/21 Savings sub-WG to meet</w:t>
      </w:r>
    </w:p>
    <w:p w14:paraId="06E6A8B4" w14:textId="51B4FD52" w:rsidR="007E2DCF" w:rsidRPr="007B33A4" w:rsidRDefault="007E2DCF" w:rsidP="006D1236">
      <w:pPr>
        <w:pStyle w:val="m383255442117171598msolistparagraph"/>
        <w:numPr>
          <w:ilvl w:val="0"/>
          <w:numId w:val="39"/>
        </w:numPr>
        <w:rPr>
          <w:rFonts w:ascii="Cambria" w:hAnsi="Cambria"/>
          <w:sz w:val="22"/>
          <w:szCs w:val="22"/>
        </w:rPr>
      </w:pPr>
      <w:r w:rsidRPr="007B33A4">
        <w:rPr>
          <w:rFonts w:ascii="Cambria" w:hAnsi="Cambria"/>
          <w:sz w:val="22"/>
          <w:szCs w:val="22"/>
        </w:rPr>
        <w:t>Early November: Goals sub-WG to meet</w:t>
      </w:r>
    </w:p>
    <w:p w14:paraId="27672548" w14:textId="74DD6905" w:rsidR="00A63534" w:rsidRPr="007B33A4" w:rsidRDefault="00A63534" w:rsidP="006D1236">
      <w:pPr>
        <w:pStyle w:val="m383255442117171598msolistparagraph"/>
        <w:numPr>
          <w:ilvl w:val="0"/>
          <w:numId w:val="39"/>
        </w:numPr>
        <w:rPr>
          <w:rFonts w:ascii="Cambria" w:hAnsi="Cambria"/>
          <w:sz w:val="22"/>
          <w:szCs w:val="22"/>
        </w:rPr>
      </w:pPr>
      <w:r w:rsidRPr="007B33A4">
        <w:rPr>
          <w:rFonts w:ascii="Cambria" w:hAnsi="Cambria"/>
          <w:sz w:val="22"/>
          <w:szCs w:val="22"/>
        </w:rPr>
        <w:t>11/</w:t>
      </w:r>
      <w:r w:rsidR="00337C80" w:rsidRPr="007B33A4">
        <w:rPr>
          <w:rFonts w:ascii="Cambria" w:hAnsi="Cambria"/>
          <w:sz w:val="22"/>
          <w:szCs w:val="22"/>
        </w:rPr>
        <w:t>16</w:t>
      </w:r>
      <w:r w:rsidRPr="007B33A4">
        <w:rPr>
          <w:rFonts w:ascii="Cambria" w:hAnsi="Cambria"/>
          <w:sz w:val="22"/>
          <w:szCs w:val="22"/>
        </w:rPr>
        <w:t xml:space="preserve"> next full MTWG</w:t>
      </w:r>
    </w:p>
    <w:p w14:paraId="3B38A8CF" w14:textId="7B687F0B" w:rsidR="00E628D9" w:rsidRPr="002365AF" w:rsidRDefault="00E628D9" w:rsidP="00E628D9">
      <w:pPr>
        <w:rPr>
          <w:rFonts w:ascii="Cambria" w:hAnsi="Cambria"/>
        </w:rPr>
      </w:pPr>
    </w:p>
    <w:p w14:paraId="72DEBF4E" w14:textId="77777777" w:rsidR="00E628D9" w:rsidRPr="002365AF" w:rsidRDefault="00E628D9" w:rsidP="00E628D9">
      <w:pPr>
        <w:rPr>
          <w:rFonts w:ascii="Cambria" w:hAnsi="Cambria"/>
        </w:rPr>
      </w:pPr>
    </w:p>
    <w:p w14:paraId="6E59F54A" w14:textId="0C23F7F2" w:rsidR="00286B06" w:rsidRPr="002365AF" w:rsidRDefault="00286B06">
      <w:pPr>
        <w:rPr>
          <w:rFonts w:ascii="Cambria" w:hAnsi="Cambria"/>
        </w:rPr>
      </w:pPr>
    </w:p>
    <w:p w14:paraId="5AEBAD4B" w14:textId="4E25F265" w:rsidR="00286B06" w:rsidRPr="002365AF" w:rsidRDefault="00286B06">
      <w:pPr>
        <w:rPr>
          <w:rFonts w:ascii="Cambria" w:hAnsi="Cambria"/>
        </w:rPr>
      </w:pPr>
    </w:p>
    <w:p w14:paraId="20D0E21D" w14:textId="15C59800" w:rsidR="008D5D58" w:rsidRPr="002365AF" w:rsidRDefault="008D5D58">
      <w:pPr>
        <w:rPr>
          <w:rFonts w:ascii="Cambria" w:hAnsi="Cambria"/>
        </w:rPr>
      </w:pPr>
      <w:r w:rsidRPr="002365AF">
        <w:rPr>
          <w:rFonts w:ascii="Cambria" w:hAnsi="Cambria"/>
        </w:rPr>
        <w:br w:type="page"/>
      </w:r>
    </w:p>
    <w:p w14:paraId="5864FF55" w14:textId="77777777" w:rsidR="009451B4" w:rsidRPr="002365AF" w:rsidRDefault="009451B4">
      <w:pPr>
        <w:rPr>
          <w:rFonts w:ascii="Cambria" w:hAnsi="Cambria"/>
        </w:rPr>
      </w:pPr>
    </w:p>
    <w:p w14:paraId="67CE6FFA" w14:textId="2D9EE05B" w:rsidR="00652CE7" w:rsidRPr="002365AF" w:rsidRDefault="00652CE7" w:rsidP="00652CE7">
      <w:pPr>
        <w:jc w:val="center"/>
        <w:rPr>
          <w:rFonts w:ascii="Cambria" w:hAnsi="Cambria"/>
          <w:b/>
          <w:bCs/>
        </w:rPr>
      </w:pPr>
      <w:r w:rsidRPr="002365AF">
        <w:rPr>
          <w:rFonts w:ascii="Cambria" w:hAnsi="Cambria"/>
          <w:b/>
          <w:bCs/>
        </w:rPr>
        <w:t>Appendix A: Meeting Registrants</w:t>
      </w:r>
    </w:p>
    <w:p w14:paraId="355473E5" w14:textId="11BFBC9B" w:rsidR="007452B5" w:rsidRPr="002365AF" w:rsidRDefault="007452B5" w:rsidP="00652CE7">
      <w:pPr>
        <w:jc w:val="center"/>
        <w:rPr>
          <w:rFonts w:ascii="Cambria" w:hAnsi="Cambria"/>
          <w:b/>
          <w:bCs/>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1956"/>
        <w:gridCol w:w="3596"/>
      </w:tblGrid>
      <w:tr w:rsidR="007452B5" w:rsidRPr="002365AF" w14:paraId="0E753466" w14:textId="77777777" w:rsidTr="007452B5">
        <w:trPr>
          <w:trHeight w:val="320"/>
        </w:trPr>
        <w:tc>
          <w:tcPr>
            <w:tcW w:w="10028" w:type="dxa"/>
            <w:gridSpan w:val="3"/>
            <w:shd w:val="clear" w:color="auto" w:fill="auto"/>
            <w:noWrap/>
            <w:vAlign w:val="bottom"/>
          </w:tcPr>
          <w:p w14:paraId="5D8D3D4A" w14:textId="7262A72B" w:rsidR="007452B5" w:rsidRPr="002365AF" w:rsidRDefault="007452B5" w:rsidP="007452B5">
            <w:pPr>
              <w:jc w:val="center"/>
              <w:rPr>
                <w:rFonts w:ascii="Cambria" w:hAnsi="Cambria"/>
                <w:b/>
                <w:bCs/>
              </w:rPr>
            </w:pPr>
            <w:r w:rsidRPr="002365AF">
              <w:rPr>
                <w:rFonts w:ascii="Cambria" w:hAnsi="Cambria" w:cs="Calibri"/>
                <w:b/>
                <w:bCs/>
                <w:color w:val="000000"/>
                <w:sz w:val="22"/>
                <w:szCs w:val="22"/>
              </w:rPr>
              <w:t xml:space="preserve">9.22.20 Market Transformation Working Group II Meeting </w:t>
            </w:r>
          </w:p>
        </w:tc>
      </w:tr>
      <w:tr w:rsidR="00095622" w:rsidRPr="002365AF" w14:paraId="28288A58" w14:textId="77777777" w:rsidTr="007452B5">
        <w:trPr>
          <w:trHeight w:val="320"/>
        </w:trPr>
        <w:tc>
          <w:tcPr>
            <w:tcW w:w="4476" w:type="dxa"/>
            <w:shd w:val="clear" w:color="auto" w:fill="BFBFBF" w:themeFill="background1" w:themeFillShade="BF"/>
            <w:noWrap/>
            <w:vAlign w:val="bottom"/>
            <w:hideMark/>
          </w:tcPr>
          <w:p w14:paraId="4408D27A" w14:textId="65733F6B" w:rsidR="00095622" w:rsidRPr="002365AF" w:rsidRDefault="00337C80" w:rsidP="00095622">
            <w:pPr>
              <w:rPr>
                <w:rFonts w:ascii="Cambria" w:hAnsi="Cambria" w:cs="Calibri"/>
                <w:b/>
                <w:bCs/>
                <w:color w:val="000000"/>
              </w:rPr>
            </w:pPr>
            <w:r>
              <w:rPr>
                <w:rFonts w:ascii="Cambria" w:hAnsi="Cambria" w:cs="Calibri"/>
                <w:b/>
                <w:bCs/>
                <w:color w:val="000000"/>
              </w:rPr>
              <w:t xml:space="preserve">Member </w:t>
            </w:r>
            <w:r w:rsidR="007452B5" w:rsidRPr="002365AF">
              <w:rPr>
                <w:rFonts w:ascii="Cambria" w:hAnsi="Cambria" w:cs="Calibri"/>
                <w:b/>
                <w:bCs/>
                <w:color w:val="000000"/>
              </w:rPr>
              <w:t>Organization</w:t>
            </w:r>
          </w:p>
        </w:tc>
        <w:tc>
          <w:tcPr>
            <w:tcW w:w="1956" w:type="dxa"/>
            <w:shd w:val="clear" w:color="auto" w:fill="BFBFBF" w:themeFill="background1" w:themeFillShade="BF"/>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740"/>
            </w:tblGrid>
            <w:tr w:rsidR="00095622" w:rsidRPr="002365AF" w14:paraId="04501B31" w14:textId="77777777">
              <w:trPr>
                <w:trHeight w:val="320"/>
                <w:tblCellSpacing w:w="0" w:type="dxa"/>
              </w:trPr>
              <w:tc>
                <w:tcPr>
                  <w:tcW w:w="1740" w:type="dxa"/>
                  <w:tcBorders>
                    <w:top w:val="nil"/>
                    <w:left w:val="nil"/>
                    <w:bottom w:val="nil"/>
                    <w:right w:val="nil"/>
                  </w:tcBorders>
                  <w:shd w:val="clear" w:color="auto" w:fill="auto"/>
                  <w:noWrap/>
                  <w:vAlign w:val="bottom"/>
                  <w:hideMark/>
                </w:tcPr>
                <w:p w14:paraId="2F0C4216" w14:textId="036B1A66" w:rsidR="00095622" w:rsidRPr="002365AF" w:rsidRDefault="00095622" w:rsidP="00095622">
                  <w:pPr>
                    <w:rPr>
                      <w:rFonts w:ascii="Cambria" w:hAnsi="Cambria" w:cs="Calibri"/>
                      <w:b/>
                      <w:bCs/>
                      <w:color w:val="000000"/>
                    </w:rPr>
                  </w:pPr>
                  <w:r w:rsidRPr="002365AF">
                    <w:rPr>
                      <w:rFonts w:ascii="Cambria" w:hAnsi="Cambria" w:cs="Calibri"/>
                      <w:b/>
                      <w:bCs/>
                      <w:noProof/>
                      <w:color w:val="000000"/>
                    </w:rPr>
                    <w:drawing>
                      <wp:anchor distT="0" distB="0" distL="114300" distR="114300" simplePos="0" relativeHeight="251655168" behindDoc="0" locked="0" layoutInCell="1" allowOverlap="1" wp14:anchorId="40608809" wp14:editId="5137DD0A">
                        <wp:simplePos x="0" y="0"/>
                        <wp:positionH relativeFrom="column">
                          <wp:posOffset>0</wp:posOffset>
                        </wp:positionH>
                        <wp:positionV relativeFrom="paragraph">
                          <wp:posOffset>-12700</wp:posOffset>
                        </wp:positionV>
                        <wp:extent cx="76200" cy="101600"/>
                        <wp:effectExtent l="0" t="0" r="0" b="0"/>
                        <wp:wrapNone/>
                        <wp:docPr id="2" name="Picture 2">
                          <a:extLst xmlns:a="http://schemas.openxmlformats.org/drawingml/2006/main">
                            <a:ext uri="{FF2B5EF4-FFF2-40B4-BE49-F238E27FC236}">
                              <a16:creationId xmlns:a16="http://schemas.microsoft.com/office/drawing/2014/main" id="{494B0DBB-0F5B-7047-9404-C804A78776CA}"/>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94B0DBB-0F5B-7047-9404-C804A78776C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2365AF">
                    <w:rPr>
                      <w:rFonts w:ascii="Cambria" w:hAnsi="Cambria" w:cs="Calibri"/>
                      <w:b/>
                      <w:bCs/>
                      <w:noProof/>
                      <w:color w:val="000000"/>
                    </w:rPr>
                    <w:drawing>
                      <wp:anchor distT="0" distB="0" distL="114300" distR="114300" simplePos="0" relativeHeight="251656192" behindDoc="0" locked="0" layoutInCell="1" allowOverlap="1" wp14:anchorId="524F95DD" wp14:editId="1303F8D9">
                        <wp:simplePos x="0" y="0"/>
                        <wp:positionH relativeFrom="column">
                          <wp:posOffset>0</wp:posOffset>
                        </wp:positionH>
                        <wp:positionV relativeFrom="paragraph">
                          <wp:posOffset>-12700</wp:posOffset>
                        </wp:positionV>
                        <wp:extent cx="25400" cy="25400"/>
                        <wp:effectExtent l="0" t="0" r="0" b="0"/>
                        <wp:wrapNone/>
                        <wp:docPr id="34" name="Picture 34">
                          <a:extLst xmlns:a="http://schemas.openxmlformats.org/drawingml/2006/main">
                            <a:ext uri="{FF2B5EF4-FFF2-40B4-BE49-F238E27FC236}">
                              <a16:creationId xmlns:a16="http://schemas.microsoft.com/office/drawing/2014/main" id="{ACA34D0A-BBE5-D945-A0BA-C706D91DC66D}"/>
                            </a:ext>
                          </a:extLst>
                        </wp:docPr>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ACA34D0A-BBE5-D945-A0BA-C706D91DC66D}"/>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2365AF">
                    <w:rPr>
                      <w:rFonts w:ascii="Cambria" w:hAnsi="Cambria" w:cs="Calibri"/>
                      <w:b/>
                      <w:bCs/>
                      <w:noProof/>
                      <w:color w:val="000000"/>
                    </w:rPr>
                    <w:drawing>
                      <wp:anchor distT="0" distB="0" distL="114300" distR="114300" simplePos="0" relativeHeight="251657216" behindDoc="0" locked="0" layoutInCell="1" allowOverlap="1" wp14:anchorId="52351BE5" wp14:editId="09A5A8AC">
                        <wp:simplePos x="0" y="0"/>
                        <wp:positionH relativeFrom="column">
                          <wp:posOffset>0</wp:posOffset>
                        </wp:positionH>
                        <wp:positionV relativeFrom="paragraph">
                          <wp:posOffset>-12700</wp:posOffset>
                        </wp:positionV>
                        <wp:extent cx="25400" cy="25400"/>
                        <wp:effectExtent l="0" t="0" r="0" b="0"/>
                        <wp:wrapNone/>
                        <wp:docPr id="35" name="Picture 35">
                          <a:extLst xmlns:a="http://schemas.openxmlformats.org/drawingml/2006/main">
                            <a:ext uri="{FF2B5EF4-FFF2-40B4-BE49-F238E27FC236}">
                              <a16:creationId xmlns:a16="http://schemas.microsoft.com/office/drawing/2014/main" id="{6030B34C-09B2-8045-B4E5-3942C49BB734}"/>
                            </a:ext>
                          </a:extLst>
                        </wp:docPr>
                        <wp:cNvGraphicFramePr/>
                        <a:graphic xmlns:a="http://schemas.openxmlformats.org/drawingml/2006/main">
                          <a:graphicData uri="http://schemas.openxmlformats.org/drawingml/2006/picture">
                            <pic:pic xmlns:pic="http://schemas.openxmlformats.org/drawingml/2006/picture">
                              <pic:nvPicPr>
                                <pic:cNvPr id="35" name="Picture 34">
                                  <a:extLst>
                                    <a:ext uri="{FF2B5EF4-FFF2-40B4-BE49-F238E27FC236}">
                                      <a16:creationId xmlns:a16="http://schemas.microsoft.com/office/drawing/2014/main" id="{6030B34C-09B2-8045-B4E5-3942C49BB734}"/>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2365AF">
                    <w:rPr>
                      <w:rFonts w:ascii="Cambria" w:hAnsi="Cambria" w:cs="Calibri"/>
                      <w:b/>
                      <w:bCs/>
                      <w:color w:val="000000"/>
                    </w:rPr>
                    <w:t>First Name </w:t>
                  </w:r>
                </w:p>
              </w:tc>
            </w:tr>
          </w:tbl>
          <w:p w14:paraId="102FC812" w14:textId="77777777" w:rsidR="00095622" w:rsidRPr="002365AF" w:rsidRDefault="00095622" w:rsidP="00095622">
            <w:pPr>
              <w:rPr>
                <w:rFonts w:ascii="Cambria" w:hAnsi="Cambria" w:cs="Calibri"/>
                <w:b/>
                <w:bCs/>
                <w:color w:val="000000"/>
              </w:rPr>
            </w:pPr>
          </w:p>
        </w:tc>
        <w:tc>
          <w:tcPr>
            <w:tcW w:w="3596" w:type="dxa"/>
            <w:shd w:val="clear" w:color="auto" w:fill="BFBFBF" w:themeFill="background1" w:themeFillShade="BF"/>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3380"/>
            </w:tblGrid>
            <w:tr w:rsidR="00095622" w:rsidRPr="002365AF" w14:paraId="24B8D5B7" w14:textId="77777777">
              <w:trPr>
                <w:trHeight w:val="320"/>
                <w:tblCellSpacing w:w="0" w:type="dxa"/>
              </w:trPr>
              <w:tc>
                <w:tcPr>
                  <w:tcW w:w="3380" w:type="dxa"/>
                  <w:tcBorders>
                    <w:top w:val="nil"/>
                    <w:left w:val="nil"/>
                    <w:bottom w:val="nil"/>
                    <w:right w:val="nil"/>
                  </w:tcBorders>
                  <w:shd w:val="clear" w:color="auto" w:fill="auto"/>
                  <w:noWrap/>
                  <w:vAlign w:val="bottom"/>
                  <w:hideMark/>
                </w:tcPr>
                <w:p w14:paraId="70AFD630" w14:textId="3EE07DBE" w:rsidR="00095622" w:rsidRPr="002365AF" w:rsidRDefault="00095622" w:rsidP="00095622">
                  <w:pPr>
                    <w:rPr>
                      <w:rFonts w:ascii="Cambria" w:hAnsi="Cambria" w:cs="Calibri"/>
                      <w:b/>
                      <w:bCs/>
                      <w:color w:val="000000"/>
                    </w:rPr>
                  </w:pPr>
                  <w:r w:rsidRPr="002365AF">
                    <w:rPr>
                      <w:rFonts w:ascii="Cambria" w:hAnsi="Cambria" w:cs="Calibri"/>
                      <w:b/>
                      <w:bCs/>
                      <w:noProof/>
                      <w:color w:val="000000"/>
                    </w:rPr>
                    <w:drawing>
                      <wp:anchor distT="0" distB="0" distL="114300" distR="114300" simplePos="0" relativeHeight="251658240" behindDoc="0" locked="0" layoutInCell="1" allowOverlap="1" wp14:anchorId="5A7C0D83" wp14:editId="721481F4">
                        <wp:simplePos x="0" y="0"/>
                        <wp:positionH relativeFrom="column">
                          <wp:posOffset>0</wp:posOffset>
                        </wp:positionH>
                        <wp:positionV relativeFrom="paragraph">
                          <wp:posOffset>-12700</wp:posOffset>
                        </wp:positionV>
                        <wp:extent cx="2032000" cy="25400"/>
                        <wp:effectExtent l="0" t="0" r="0" b="0"/>
                        <wp:wrapNone/>
                        <wp:docPr id="3" name="Picture 3">
                          <a:extLst xmlns:a="http://schemas.openxmlformats.org/drawingml/2006/main">
                            <a:ext uri="{FF2B5EF4-FFF2-40B4-BE49-F238E27FC236}">
                              <a16:creationId xmlns:a16="http://schemas.microsoft.com/office/drawing/2014/main" id="{871BD098-03B0-2545-8B44-001CFDD3DFAB}"/>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71BD098-03B0-2545-8B44-001CFDD3DFAB}"/>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2365AF">
                    <w:rPr>
                      <w:rFonts w:ascii="Cambria" w:hAnsi="Cambria" w:cs="Calibri"/>
                      <w:b/>
                      <w:bCs/>
                      <w:color w:val="000000"/>
                    </w:rPr>
                    <w:t>Last Name </w:t>
                  </w:r>
                </w:p>
              </w:tc>
            </w:tr>
          </w:tbl>
          <w:p w14:paraId="61EBA512" w14:textId="77777777" w:rsidR="00095622" w:rsidRPr="002365AF" w:rsidRDefault="00095622" w:rsidP="00095622">
            <w:pPr>
              <w:rPr>
                <w:rFonts w:ascii="Cambria" w:hAnsi="Cambria" w:cs="Calibri"/>
                <w:b/>
                <w:bCs/>
                <w:color w:val="000000"/>
              </w:rPr>
            </w:pPr>
          </w:p>
        </w:tc>
      </w:tr>
      <w:tr w:rsidR="00095622" w:rsidRPr="002365AF" w14:paraId="170B4110" w14:textId="77777777" w:rsidTr="007452B5">
        <w:trPr>
          <w:trHeight w:val="320"/>
        </w:trPr>
        <w:tc>
          <w:tcPr>
            <w:tcW w:w="4476" w:type="dxa"/>
            <w:shd w:val="clear" w:color="auto" w:fill="auto"/>
            <w:noWrap/>
            <w:vAlign w:val="bottom"/>
            <w:hideMark/>
          </w:tcPr>
          <w:p w14:paraId="36500D8A" w14:textId="77777777" w:rsidR="00095622" w:rsidRPr="002365AF" w:rsidRDefault="00095622" w:rsidP="00095622">
            <w:pPr>
              <w:rPr>
                <w:rFonts w:ascii="Cambria" w:hAnsi="Cambria" w:cs="Calibri"/>
                <w:color w:val="000000"/>
              </w:rPr>
            </w:pPr>
            <w:r w:rsidRPr="002365AF">
              <w:rPr>
                <w:rFonts w:ascii="Cambria" w:hAnsi="Cambria" w:cs="Calibri"/>
                <w:color w:val="000000"/>
              </w:rPr>
              <w:t>CEC</w:t>
            </w:r>
          </w:p>
        </w:tc>
        <w:tc>
          <w:tcPr>
            <w:tcW w:w="1956" w:type="dxa"/>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740"/>
            </w:tblGrid>
            <w:tr w:rsidR="00095622" w:rsidRPr="002365AF" w14:paraId="23263CBA" w14:textId="77777777">
              <w:trPr>
                <w:trHeight w:val="320"/>
                <w:tblCellSpacing w:w="0" w:type="dxa"/>
              </w:trPr>
              <w:tc>
                <w:tcPr>
                  <w:tcW w:w="1740" w:type="dxa"/>
                  <w:tcBorders>
                    <w:top w:val="nil"/>
                    <w:left w:val="nil"/>
                    <w:bottom w:val="nil"/>
                    <w:right w:val="nil"/>
                  </w:tcBorders>
                  <w:shd w:val="clear" w:color="auto" w:fill="auto"/>
                  <w:noWrap/>
                  <w:vAlign w:val="bottom"/>
                  <w:hideMark/>
                </w:tcPr>
                <w:p w14:paraId="5E70A992" w14:textId="2AE6BC36" w:rsidR="00095622" w:rsidRPr="002365AF" w:rsidRDefault="00095622" w:rsidP="00095622">
                  <w:pPr>
                    <w:rPr>
                      <w:rFonts w:ascii="Cambria" w:hAnsi="Cambria" w:cs="Calibri"/>
                      <w:color w:val="000000"/>
                    </w:rPr>
                  </w:pPr>
                  <w:r w:rsidRPr="002365AF">
                    <w:rPr>
                      <w:rFonts w:ascii="Cambria" w:hAnsi="Cambria" w:cs="Calibri"/>
                      <w:noProof/>
                      <w:color w:val="000000"/>
                    </w:rPr>
                    <w:drawing>
                      <wp:anchor distT="0" distB="0" distL="114300" distR="114300" simplePos="0" relativeHeight="251659264" behindDoc="0" locked="0" layoutInCell="1" allowOverlap="1" wp14:anchorId="641F34F4" wp14:editId="2FFE6178">
                        <wp:simplePos x="0" y="0"/>
                        <wp:positionH relativeFrom="column">
                          <wp:posOffset>0</wp:posOffset>
                        </wp:positionH>
                        <wp:positionV relativeFrom="paragraph">
                          <wp:posOffset>0</wp:posOffset>
                        </wp:positionV>
                        <wp:extent cx="25400" cy="25400"/>
                        <wp:effectExtent l="0" t="0" r="0" b="0"/>
                        <wp:wrapNone/>
                        <wp:docPr id="37" name="Picture 37">
                          <a:extLst xmlns:a="http://schemas.openxmlformats.org/drawingml/2006/main">
                            <a:ext uri="{FF2B5EF4-FFF2-40B4-BE49-F238E27FC236}">
                              <a16:creationId xmlns:a16="http://schemas.microsoft.com/office/drawing/2014/main" id="{A30E924A-0F09-544E-A82B-A70029811526}"/>
                            </a:ext>
                          </a:extLst>
                        </wp:docPr>
                        <wp:cNvGraphicFramePr/>
                        <a:graphic xmlns:a="http://schemas.openxmlformats.org/drawingml/2006/main">
                          <a:graphicData uri="http://schemas.openxmlformats.org/drawingml/2006/picture">
                            <pic:pic xmlns:pic="http://schemas.openxmlformats.org/drawingml/2006/picture">
                              <pic:nvPicPr>
                                <pic:cNvPr id="37" name="Picture 36">
                                  <a:extLst>
                                    <a:ext uri="{FF2B5EF4-FFF2-40B4-BE49-F238E27FC236}">
                                      <a16:creationId xmlns:a16="http://schemas.microsoft.com/office/drawing/2014/main" id="{A30E924A-0F09-544E-A82B-A70029811526}"/>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2365AF">
                    <w:rPr>
                      <w:rFonts w:ascii="Cambria" w:hAnsi="Cambria" w:cs="Calibri"/>
                      <w:color w:val="000000"/>
                    </w:rPr>
                    <w:t>Brian</w:t>
                  </w:r>
                </w:p>
              </w:tc>
            </w:tr>
          </w:tbl>
          <w:p w14:paraId="0CF47AA0" w14:textId="77777777" w:rsidR="00095622" w:rsidRPr="002365AF" w:rsidRDefault="00095622" w:rsidP="00095622">
            <w:pPr>
              <w:rPr>
                <w:rFonts w:ascii="Cambria" w:hAnsi="Cambria" w:cs="Calibri"/>
                <w:color w:val="000000"/>
              </w:rPr>
            </w:pPr>
          </w:p>
        </w:tc>
        <w:tc>
          <w:tcPr>
            <w:tcW w:w="3596" w:type="dxa"/>
            <w:shd w:val="clear" w:color="auto" w:fill="auto"/>
            <w:noWrap/>
            <w:vAlign w:val="bottom"/>
            <w:hideMark/>
          </w:tcPr>
          <w:p w14:paraId="1A10F171" w14:textId="3D957CEF" w:rsidR="00095622" w:rsidRPr="002365AF" w:rsidRDefault="00095622" w:rsidP="00095622">
            <w:pPr>
              <w:rPr>
                <w:rFonts w:ascii="Cambria" w:hAnsi="Cambria" w:cs="Calibri"/>
                <w:color w:val="000000"/>
              </w:rPr>
            </w:pPr>
            <w:r w:rsidRPr="002365AF">
              <w:rPr>
                <w:rFonts w:ascii="Cambria" w:hAnsi="Cambria" w:cs="Calibri"/>
                <w:color w:val="000000"/>
              </w:rPr>
              <w:t>Samuelson</w:t>
            </w:r>
          </w:p>
        </w:tc>
      </w:tr>
      <w:tr w:rsidR="00095622" w:rsidRPr="002365AF" w14:paraId="5BFA4942" w14:textId="77777777" w:rsidTr="007452B5">
        <w:trPr>
          <w:trHeight w:val="320"/>
        </w:trPr>
        <w:tc>
          <w:tcPr>
            <w:tcW w:w="4476" w:type="dxa"/>
            <w:shd w:val="clear" w:color="auto" w:fill="auto"/>
            <w:noWrap/>
            <w:vAlign w:val="bottom"/>
            <w:hideMark/>
          </w:tcPr>
          <w:p w14:paraId="25CBC174" w14:textId="77777777" w:rsidR="00095622" w:rsidRPr="002365AF" w:rsidRDefault="00095622" w:rsidP="00095622">
            <w:pPr>
              <w:rPr>
                <w:rFonts w:ascii="Cambria" w:hAnsi="Cambria" w:cs="Calibri"/>
                <w:color w:val="000000"/>
              </w:rPr>
            </w:pPr>
            <w:r w:rsidRPr="002365AF">
              <w:rPr>
                <w:rFonts w:ascii="Cambria" w:hAnsi="Cambria" w:cs="Calibri"/>
                <w:color w:val="000000"/>
              </w:rPr>
              <w:t>CEDMC</w:t>
            </w:r>
          </w:p>
        </w:tc>
        <w:tc>
          <w:tcPr>
            <w:tcW w:w="1956" w:type="dxa"/>
            <w:shd w:val="clear" w:color="auto" w:fill="auto"/>
            <w:noWrap/>
            <w:vAlign w:val="bottom"/>
            <w:hideMark/>
          </w:tcPr>
          <w:p w14:paraId="14C9534A" w14:textId="77777777" w:rsidR="00095622" w:rsidRPr="002365AF" w:rsidRDefault="00095622" w:rsidP="00095622">
            <w:pPr>
              <w:rPr>
                <w:rFonts w:ascii="Cambria" w:hAnsi="Cambria" w:cs="Calibri"/>
                <w:color w:val="000000"/>
              </w:rPr>
            </w:pPr>
            <w:r w:rsidRPr="002365AF">
              <w:rPr>
                <w:rFonts w:ascii="Cambria" w:hAnsi="Cambria" w:cs="Calibri"/>
                <w:color w:val="000000"/>
              </w:rPr>
              <w:t>Serj</w:t>
            </w:r>
          </w:p>
        </w:tc>
        <w:tc>
          <w:tcPr>
            <w:tcW w:w="3596" w:type="dxa"/>
            <w:shd w:val="clear" w:color="auto" w:fill="auto"/>
            <w:noWrap/>
            <w:vAlign w:val="bottom"/>
            <w:hideMark/>
          </w:tcPr>
          <w:p w14:paraId="0A8CF0B0" w14:textId="77777777" w:rsidR="00095622" w:rsidRPr="002365AF" w:rsidRDefault="00095622" w:rsidP="00095622">
            <w:pPr>
              <w:rPr>
                <w:rFonts w:ascii="Cambria" w:hAnsi="Cambria" w:cs="Calibri"/>
                <w:color w:val="000000"/>
              </w:rPr>
            </w:pPr>
            <w:r w:rsidRPr="002365AF">
              <w:rPr>
                <w:rFonts w:ascii="Cambria" w:hAnsi="Cambria" w:cs="Calibri"/>
                <w:color w:val="000000"/>
              </w:rPr>
              <w:t>  Berelson</w:t>
            </w:r>
          </w:p>
        </w:tc>
      </w:tr>
      <w:tr w:rsidR="00095622" w:rsidRPr="002365AF" w14:paraId="00069D06" w14:textId="77777777" w:rsidTr="007452B5">
        <w:trPr>
          <w:trHeight w:val="320"/>
        </w:trPr>
        <w:tc>
          <w:tcPr>
            <w:tcW w:w="4476" w:type="dxa"/>
            <w:shd w:val="clear" w:color="auto" w:fill="auto"/>
            <w:noWrap/>
            <w:vAlign w:val="bottom"/>
            <w:hideMark/>
          </w:tcPr>
          <w:p w14:paraId="2BD94118" w14:textId="77777777" w:rsidR="00095622" w:rsidRPr="002365AF" w:rsidRDefault="00095622" w:rsidP="00095622">
            <w:pPr>
              <w:rPr>
                <w:rFonts w:ascii="Cambria" w:hAnsi="Cambria" w:cs="Calibri"/>
                <w:color w:val="000000"/>
              </w:rPr>
            </w:pPr>
            <w:r w:rsidRPr="002365AF">
              <w:rPr>
                <w:rFonts w:ascii="Cambria" w:hAnsi="Cambria" w:cs="Calibri"/>
                <w:color w:val="000000"/>
              </w:rPr>
              <w:t>CEDMC</w:t>
            </w:r>
          </w:p>
        </w:tc>
        <w:tc>
          <w:tcPr>
            <w:tcW w:w="1956" w:type="dxa"/>
            <w:shd w:val="clear" w:color="auto" w:fill="auto"/>
            <w:noWrap/>
            <w:vAlign w:val="bottom"/>
            <w:hideMark/>
          </w:tcPr>
          <w:p w14:paraId="48A30092" w14:textId="77777777" w:rsidR="00095622" w:rsidRPr="002365AF" w:rsidRDefault="00095622" w:rsidP="00095622">
            <w:pPr>
              <w:rPr>
                <w:rFonts w:ascii="Cambria" w:hAnsi="Cambria" w:cs="Calibri"/>
                <w:color w:val="000000"/>
              </w:rPr>
            </w:pPr>
            <w:r w:rsidRPr="002365AF">
              <w:rPr>
                <w:rFonts w:ascii="Cambria" w:hAnsi="Cambria" w:cs="Calibri"/>
                <w:color w:val="000000"/>
              </w:rPr>
              <w:t>Greg</w:t>
            </w:r>
          </w:p>
        </w:tc>
        <w:tc>
          <w:tcPr>
            <w:tcW w:w="3596" w:type="dxa"/>
            <w:shd w:val="clear" w:color="auto" w:fill="auto"/>
            <w:noWrap/>
            <w:vAlign w:val="bottom"/>
            <w:hideMark/>
          </w:tcPr>
          <w:p w14:paraId="3059CC7D" w14:textId="77777777" w:rsidR="00095622" w:rsidRPr="002365AF" w:rsidRDefault="00095622" w:rsidP="00095622">
            <w:pPr>
              <w:rPr>
                <w:rFonts w:ascii="Cambria" w:hAnsi="Cambria" w:cs="Calibri"/>
                <w:color w:val="000000"/>
              </w:rPr>
            </w:pPr>
            <w:r w:rsidRPr="002365AF">
              <w:rPr>
                <w:rFonts w:ascii="Cambria" w:hAnsi="Cambria" w:cs="Calibri"/>
                <w:color w:val="000000"/>
              </w:rPr>
              <w:t>  Wikler</w:t>
            </w:r>
          </w:p>
        </w:tc>
      </w:tr>
      <w:tr w:rsidR="00095622" w:rsidRPr="002365AF" w14:paraId="23847ECF" w14:textId="77777777" w:rsidTr="007452B5">
        <w:trPr>
          <w:trHeight w:val="320"/>
        </w:trPr>
        <w:tc>
          <w:tcPr>
            <w:tcW w:w="4476" w:type="dxa"/>
            <w:shd w:val="clear" w:color="auto" w:fill="auto"/>
            <w:noWrap/>
            <w:vAlign w:val="bottom"/>
            <w:hideMark/>
          </w:tcPr>
          <w:p w14:paraId="18C298D8" w14:textId="77777777" w:rsidR="00095622" w:rsidRPr="002365AF" w:rsidRDefault="00095622" w:rsidP="00095622">
            <w:pPr>
              <w:rPr>
                <w:rFonts w:ascii="Cambria" w:hAnsi="Cambria" w:cs="Calibri"/>
                <w:color w:val="000000"/>
              </w:rPr>
            </w:pPr>
            <w:r w:rsidRPr="002365AF">
              <w:rPr>
                <w:rFonts w:ascii="Cambria" w:hAnsi="Cambria" w:cs="Calibri"/>
                <w:color w:val="000000"/>
              </w:rPr>
              <w:t>CEE</w:t>
            </w:r>
          </w:p>
        </w:tc>
        <w:tc>
          <w:tcPr>
            <w:tcW w:w="1956" w:type="dxa"/>
            <w:shd w:val="clear" w:color="auto" w:fill="auto"/>
            <w:noWrap/>
            <w:vAlign w:val="bottom"/>
            <w:hideMark/>
          </w:tcPr>
          <w:p w14:paraId="7C6E49A5" w14:textId="77777777" w:rsidR="00095622" w:rsidRPr="002365AF" w:rsidRDefault="00095622" w:rsidP="00095622">
            <w:pPr>
              <w:rPr>
                <w:rFonts w:ascii="Cambria" w:hAnsi="Cambria" w:cs="Calibri"/>
                <w:color w:val="000000"/>
              </w:rPr>
            </w:pPr>
            <w:r w:rsidRPr="002365AF">
              <w:rPr>
                <w:rFonts w:ascii="Cambria" w:hAnsi="Cambria" w:cs="Calibri"/>
                <w:color w:val="000000"/>
              </w:rPr>
              <w:t>Bernie</w:t>
            </w:r>
          </w:p>
        </w:tc>
        <w:tc>
          <w:tcPr>
            <w:tcW w:w="3596" w:type="dxa"/>
            <w:shd w:val="clear" w:color="auto" w:fill="auto"/>
            <w:noWrap/>
            <w:vAlign w:val="bottom"/>
            <w:hideMark/>
          </w:tcPr>
          <w:p w14:paraId="2E0C28C3" w14:textId="77777777" w:rsidR="00095622" w:rsidRPr="002365AF" w:rsidRDefault="00095622" w:rsidP="00095622">
            <w:pPr>
              <w:rPr>
                <w:rFonts w:ascii="Cambria" w:hAnsi="Cambria" w:cs="Calibri"/>
                <w:color w:val="000000"/>
              </w:rPr>
            </w:pPr>
            <w:r w:rsidRPr="002365AF">
              <w:rPr>
                <w:rFonts w:ascii="Cambria" w:hAnsi="Cambria" w:cs="Calibri"/>
                <w:color w:val="000000"/>
              </w:rPr>
              <w:t>  Kotlier</w:t>
            </w:r>
          </w:p>
        </w:tc>
      </w:tr>
      <w:tr w:rsidR="00095622" w:rsidRPr="002365AF" w14:paraId="54D9A37C" w14:textId="77777777" w:rsidTr="007452B5">
        <w:trPr>
          <w:trHeight w:val="320"/>
        </w:trPr>
        <w:tc>
          <w:tcPr>
            <w:tcW w:w="4476" w:type="dxa"/>
            <w:shd w:val="clear" w:color="auto" w:fill="auto"/>
            <w:noWrap/>
            <w:vAlign w:val="bottom"/>
            <w:hideMark/>
          </w:tcPr>
          <w:p w14:paraId="2D0186FE" w14:textId="77777777" w:rsidR="00095622" w:rsidRPr="002365AF" w:rsidRDefault="00095622" w:rsidP="00095622">
            <w:pPr>
              <w:rPr>
                <w:rFonts w:ascii="Cambria" w:hAnsi="Cambria" w:cs="Calibri"/>
                <w:color w:val="000000"/>
              </w:rPr>
            </w:pPr>
            <w:r w:rsidRPr="002365AF">
              <w:rPr>
                <w:rFonts w:ascii="Cambria" w:hAnsi="Cambria" w:cs="Calibri"/>
                <w:color w:val="000000"/>
              </w:rPr>
              <w:t>Code Cycle</w:t>
            </w:r>
          </w:p>
        </w:tc>
        <w:tc>
          <w:tcPr>
            <w:tcW w:w="1956" w:type="dxa"/>
            <w:shd w:val="clear" w:color="auto" w:fill="auto"/>
            <w:noWrap/>
            <w:vAlign w:val="bottom"/>
            <w:hideMark/>
          </w:tcPr>
          <w:p w14:paraId="2EA4962A" w14:textId="77777777" w:rsidR="00095622" w:rsidRPr="002365AF" w:rsidRDefault="00095622" w:rsidP="00095622">
            <w:pPr>
              <w:rPr>
                <w:rFonts w:ascii="Cambria" w:hAnsi="Cambria" w:cs="Calibri"/>
                <w:color w:val="000000"/>
              </w:rPr>
            </w:pPr>
            <w:r w:rsidRPr="002365AF">
              <w:rPr>
                <w:rFonts w:ascii="Cambria" w:hAnsi="Cambria" w:cs="Calibri"/>
                <w:color w:val="000000"/>
              </w:rPr>
              <w:t>Dan</w:t>
            </w:r>
          </w:p>
        </w:tc>
        <w:tc>
          <w:tcPr>
            <w:tcW w:w="3596" w:type="dxa"/>
            <w:shd w:val="clear" w:color="auto" w:fill="auto"/>
            <w:noWrap/>
            <w:vAlign w:val="bottom"/>
            <w:hideMark/>
          </w:tcPr>
          <w:p w14:paraId="7B21A591" w14:textId="77777777" w:rsidR="00095622" w:rsidRPr="002365AF" w:rsidRDefault="00095622" w:rsidP="00095622">
            <w:pPr>
              <w:rPr>
                <w:rFonts w:ascii="Cambria" w:hAnsi="Cambria" w:cs="Calibri"/>
                <w:color w:val="000000"/>
              </w:rPr>
            </w:pPr>
            <w:r w:rsidRPr="002365AF">
              <w:rPr>
                <w:rFonts w:ascii="Cambria" w:hAnsi="Cambria" w:cs="Calibri"/>
                <w:color w:val="000000"/>
              </w:rPr>
              <w:t>  Suyeyasu</w:t>
            </w:r>
          </w:p>
        </w:tc>
      </w:tr>
      <w:tr w:rsidR="00095622" w:rsidRPr="002365AF" w14:paraId="1699D87F" w14:textId="77777777" w:rsidTr="007452B5">
        <w:trPr>
          <w:trHeight w:val="320"/>
        </w:trPr>
        <w:tc>
          <w:tcPr>
            <w:tcW w:w="4476" w:type="dxa"/>
            <w:shd w:val="clear" w:color="auto" w:fill="auto"/>
            <w:noWrap/>
            <w:vAlign w:val="bottom"/>
            <w:hideMark/>
          </w:tcPr>
          <w:p w14:paraId="12EAE228" w14:textId="77777777" w:rsidR="00095622" w:rsidRPr="002365AF" w:rsidRDefault="00095622" w:rsidP="00095622">
            <w:pPr>
              <w:rPr>
                <w:rFonts w:ascii="Cambria" w:hAnsi="Cambria" w:cs="Calibri"/>
                <w:color w:val="000000"/>
              </w:rPr>
            </w:pPr>
            <w:r w:rsidRPr="002365AF">
              <w:rPr>
                <w:rFonts w:ascii="Cambria" w:hAnsi="Cambria" w:cs="Calibri"/>
                <w:color w:val="000000"/>
              </w:rPr>
              <w:t>CPUC</w:t>
            </w:r>
          </w:p>
        </w:tc>
        <w:tc>
          <w:tcPr>
            <w:tcW w:w="1956" w:type="dxa"/>
            <w:shd w:val="clear" w:color="auto" w:fill="auto"/>
            <w:noWrap/>
            <w:vAlign w:val="bottom"/>
            <w:hideMark/>
          </w:tcPr>
          <w:p w14:paraId="57F2D2D3" w14:textId="77777777" w:rsidR="00095622" w:rsidRPr="002365AF" w:rsidRDefault="00095622" w:rsidP="00095622">
            <w:pPr>
              <w:rPr>
                <w:rFonts w:ascii="Cambria" w:hAnsi="Cambria" w:cs="Calibri"/>
                <w:color w:val="000000"/>
              </w:rPr>
            </w:pPr>
            <w:r w:rsidRPr="002365AF">
              <w:rPr>
                <w:rFonts w:ascii="Cambria" w:hAnsi="Cambria" w:cs="Calibri"/>
                <w:color w:val="000000"/>
              </w:rPr>
              <w:t>Christie</w:t>
            </w:r>
          </w:p>
        </w:tc>
        <w:tc>
          <w:tcPr>
            <w:tcW w:w="3596" w:type="dxa"/>
            <w:shd w:val="clear" w:color="auto" w:fill="auto"/>
            <w:noWrap/>
            <w:vAlign w:val="bottom"/>
            <w:hideMark/>
          </w:tcPr>
          <w:p w14:paraId="198ECEA2" w14:textId="77777777" w:rsidR="00095622" w:rsidRPr="002365AF" w:rsidRDefault="00095622" w:rsidP="00095622">
            <w:pPr>
              <w:rPr>
                <w:rFonts w:ascii="Cambria" w:hAnsi="Cambria" w:cs="Calibri"/>
                <w:color w:val="000000"/>
              </w:rPr>
            </w:pPr>
            <w:r w:rsidRPr="002365AF">
              <w:rPr>
                <w:rFonts w:ascii="Cambria" w:hAnsi="Cambria" w:cs="Calibri"/>
                <w:color w:val="000000"/>
              </w:rPr>
              <w:t>  Torok</w:t>
            </w:r>
          </w:p>
        </w:tc>
      </w:tr>
      <w:tr w:rsidR="00095622" w:rsidRPr="002365AF" w14:paraId="5DB4E27F" w14:textId="77777777" w:rsidTr="007452B5">
        <w:trPr>
          <w:trHeight w:val="320"/>
        </w:trPr>
        <w:tc>
          <w:tcPr>
            <w:tcW w:w="4476" w:type="dxa"/>
            <w:shd w:val="clear" w:color="auto" w:fill="auto"/>
            <w:noWrap/>
            <w:vAlign w:val="bottom"/>
            <w:hideMark/>
          </w:tcPr>
          <w:p w14:paraId="27134A18" w14:textId="77777777" w:rsidR="00095622" w:rsidRPr="002365AF" w:rsidRDefault="00095622" w:rsidP="00095622">
            <w:pPr>
              <w:rPr>
                <w:rFonts w:ascii="Cambria" w:hAnsi="Cambria" w:cs="Calibri"/>
                <w:color w:val="000000"/>
              </w:rPr>
            </w:pPr>
            <w:r w:rsidRPr="002365AF">
              <w:rPr>
                <w:rFonts w:ascii="Cambria" w:hAnsi="Cambria" w:cs="Calibri"/>
                <w:color w:val="000000"/>
              </w:rPr>
              <w:t>CPUC</w:t>
            </w:r>
          </w:p>
        </w:tc>
        <w:tc>
          <w:tcPr>
            <w:tcW w:w="1956" w:type="dxa"/>
            <w:shd w:val="clear" w:color="auto" w:fill="auto"/>
            <w:noWrap/>
            <w:vAlign w:val="bottom"/>
            <w:hideMark/>
          </w:tcPr>
          <w:p w14:paraId="2A0E38E9" w14:textId="77777777" w:rsidR="00095622" w:rsidRPr="002365AF" w:rsidRDefault="00095622" w:rsidP="00095622">
            <w:pPr>
              <w:rPr>
                <w:rFonts w:ascii="Cambria" w:hAnsi="Cambria" w:cs="Calibri"/>
                <w:color w:val="000000"/>
              </w:rPr>
            </w:pPr>
            <w:r w:rsidRPr="002365AF">
              <w:rPr>
                <w:rFonts w:ascii="Cambria" w:hAnsi="Cambria" w:cs="Calibri"/>
                <w:color w:val="000000"/>
              </w:rPr>
              <w:t>Hal</w:t>
            </w:r>
          </w:p>
        </w:tc>
        <w:tc>
          <w:tcPr>
            <w:tcW w:w="3596" w:type="dxa"/>
            <w:shd w:val="clear" w:color="auto" w:fill="auto"/>
            <w:noWrap/>
            <w:vAlign w:val="bottom"/>
            <w:hideMark/>
          </w:tcPr>
          <w:p w14:paraId="7EAA1357" w14:textId="77777777" w:rsidR="00095622" w:rsidRPr="002365AF" w:rsidRDefault="00095622" w:rsidP="00095622">
            <w:pPr>
              <w:rPr>
                <w:rFonts w:ascii="Cambria" w:hAnsi="Cambria" w:cs="Calibri"/>
                <w:color w:val="000000"/>
              </w:rPr>
            </w:pPr>
            <w:r w:rsidRPr="002365AF">
              <w:rPr>
                <w:rFonts w:ascii="Cambria" w:hAnsi="Cambria" w:cs="Calibri"/>
                <w:color w:val="000000"/>
              </w:rPr>
              <w:t>  Kane</w:t>
            </w:r>
          </w:p>
        </w:tc>
      </w:tr>
      <w:tr w:rsidR="00095622" w:rsidRPr="002365AF" w14:paraId="65554108" w14:textId="77777777" w:rsidTr="007452B5">
        <w:trPr>
          <w:trHeight w:val="320"/>
        </w:trPr>
        <w:tc>
          <w:tcPr>
            <w:tcW w:w="4476" w:type="dxa"/>
            <w:shd w:val="clear" w:color="auto" w:fill="auto"/>
            <w:noWrap/>
            <w:vAlign w:val="bottom"/>
            <w:hideMark/>
          </w:tcPr>
          <w:p w14:paraId="7F61FF92" w14:textId="77777777" w:rsidR="00095622" w:rsidRPr="002365AF" w:rsidRDefault="00095622" w:rsidP="00095622">
            <w:pPr>
              <w:rPr>
                <w:rFonts w:ascii="Cambria" w:hAnsi="Cambria" w:cs="Calibri"/>
                <w:color w:val="000000"/>
              </w:rPr>
            </w:pPr>
            <w:r w:rsidRPr="002365AF">
              <w:rPr>
                <w:rFonts w:ascii="Cambria" w:hAnsi="Cambria" w:cs="Calibri"/>
                <w:color w:val="000000"/>
              </w:rPr>
              <w:t>CSE</w:t>
            </w:r>
          </w:p>
        </w:tc>
        <w:tc>
          <w:tcPr>
            <w:tcW w:w="1956" w:type="dxa"/>
            <w:shd w:val="clear" w:color="auto" w:fill="auto"/>
            <w:noWrap/>
            <w:vAlign w:val="bottom"/>
            <w:hideMark/>
          </w:tcPr>
          <w:p w14:paraId="6D967148" w14:textId="77777777" w:rsidR="00095622" w:rsidRPr="002365AF" w:rsidRDefault="00095622" w:rsidP="00095622">
            <w:pPr>
              <w:rPr>
                <w:rFonts w:ascii="Cambria" w:hAnsi="Cambria" w:cs="Calibri"/>
                <w:color w:val="000000"/>
              </w:rPr>
            </w:pPr>
            <w:r w:rsidRPr="002365AF">
              <w:rPr>
                <w:rFonts w:ascii="Cambria" w:hAnsi="Cambria" w:cs="Calibri"/>
                <w:color w:val="000000"/>
              </w:rPr>
              <w:t>Stephen</w:t>
            </w:r>
          </w:p>
        </w:tc>
        <w:tc>
          <w:tcPr>
            <w:tcW w:w="3596" w:type="dxa"/>
            <w:shd w:val="clear" w:color="auto" w:fill="auto"/>
            <w:noWrap/>
            <w:vAlign w:val="bottom"/>
            <w:hideMark/>
          </w:tcPr>
          <w:p w14:paraId="3F84D111" w14:textId="77777777" w:rsidR="00095622" w:rsidRPr="002365AF" w:rsidRDefault="00095622" w:rsidP="00095622">
            <w:pPr>
              <w:rPr>
                <w:rFonts w:ascii="Cambria" w:hAnsi="Cambria" w:cs="Calibri"/>
                <w:color w:val="000000"/>
              </w:rPr>
            </w:pPr>
            <w:r w:rsidRPr="002365AF">
              <w:rPr>
                <w:rFonts w:ascii="Cambria" w:hAnsi="Cambria" w:cs="Calibri"/>
                <w:color w:val="000000"/>
              </w:rPr>
              <w:t>  Gunther</w:t>
            </w:r>
          </w:p>
        </w:tc>
      </w:tr>
      <w:tr w:rsidR="00095622" w:rsidRPr="002365AF" w14:paraId="3B19C868" w14:textId="77777777" w:rsidTr="007452B5">
        <w:trPr>
          <w:trHeight w:val="320"/>
        </w:trPr>
        <w:tc>
          <w:tcPr>
            <w:tcW w:w="4476" w:type="dxa"/>
            <w:shd w:val="clear" w:color="auto" w:fill="auto"/>
            <w:noWrap/>
            <w:vAlign w:val="bottom"/>
            <w:hideMark/>
          </w:tcPr>
          <w:p w14:paraId="12ACB12B" w14:textId="77777777" w:rsidR="00095622" w:rsidRPr="002365AF" w:rsidRDefault="00095622" w:rsidP="00095622">
            <w:pPr>
              <w:rPr>
                <w:rFonts w:ascii="Cambria" w:hAnsi="Cambria" w:cs="Calibri"/>
                <w:color w:val="000000"/>
              </w:rPr>
            </w:pPr>
            <w:r w:rsidRPr="002365AF">
              <w:rPr>
                <w:rFonts w:ascii="Cambria" w:hAnsi="Cambria" w:cs="Calibri"/>
                <w:color w:val="000000"/>
              </w:rPr>
              <w:t>CSE</w:t>
            </w:r>
          </w:p>
        </w:tc>
        <w:tc>
          <w:tcPr>
            <w:tcW w:w="1956" w:type="dxa"/>
            <w:shd w:val="clear" w:color="auto" w:fill="auto"/>
            <w:noWrap/>
            <w:vAlign w:val="bottom"/>
            <w:hideMark/>
          </w:tcPr>
          <w:p w14:paraId="06156942" w14:textId="77777777" w:rsidR="00095622" w:rsidRPr="002365AF" w:rsidRDefault="00095622" w:rsidP="00095622">
            <w:pPr>
              <w:rPr>
                <w:rFonts w:ascii="Cambria" w:hAnsi="Cambria" w:cs="Calibri"/>
                <w:color w:val="000000"/>
              </w:rPr>
            </w:pPr>
            <w:r w:rsidRPr="002365AF">
              <w:rPr>
                <w:rFonts w:ascii="Cambria" w:hAnsi="Cambria" w:cs="Calibri"/>
                <w:color w:val="000000"/>
              </w:rPr>
              <w:t>Raghav</w:t>
            </w:r>
          </w:p>
        </w:tc>
        <w:tc>
          <w:tcPr>
            <w:tcW w:w="3596" w:type="dxa"/>
            <w:shd w:val="clear" w:color="auto" w:fill="auto"/>
            <w:noWrap/>
            <w:vAlign w:val="bottom"/>
            <w:hideMark/>
          </w:tcPr>
          <w:p w14:paraId="7E73CA03" w14:textId="77777777" w:rsidR="00095622" w:rsidRPr="002365AF" w:rsidRDefault="00095622" w:rsidP="00095622">
            <w:pPr>
              <w:rPr>
                <w:rFonts w:ascii="Cambria" w:hAnsi="Cambria" w:cs="Calibri"/>
                <w:color w:val="000000"/>
              </w:rPr>
            </w:pPr>
            <w:r w:rsidRPr="002365AF">
              <w:rPr>
                <w:rFonts w:ascii="Cambria" w:hAnsi="Cambria" w:cs="Calibri"/>
                <w:color w:val="000000"/>
              </w:rPr>
              <w:t>  Murali</w:t>
            </w:r>
          </w:p>
        </w:tc>
      </w:tr>
      <w:tr w:rsidR="00095622" w:rsidRPr="002365AF" w14:paraId="2B583AAA" w14:textId="77777777" w:rsidTr="007452B5">
        <w:trPr>
          <w:trHeight w:val="320"/>
        </w:trPr>
        <w:tc>
          <w:tcPr>
            <w:tcW w:w="4476" w:type="dxa"/>
            <w:shd w:val="clear" w:color="auto" w:fill="auto"/>
            <w:noWrap/>
            <w:vAlign w:val="bottom"/>
            <w:hideMark/>
          </w:tcPr>
          <w:p w14:paraId="672A063C" w14:textId="77777777" w:rsidR="00095622" w:rsidRPr="002365AF" w:rsidRDefault="00095622" w:rsidP="00095622">
            <w:pPr>
              <w:rPr>
                <w:rFonts w:ascii="Cambria" w:hAnsi="Cambria" w:cs="Calibri"/>
                <w:color w:val="000000"/>
              </w:rPr>
            </w:pPr>
            <w:r w:rsidRPr="002365AF">
              <w:rPr>
                <w:rFonts w:ascii="Cambria" w:hAnsi="Cambria" w:cs="Calibri"/>
                <w:color w:val="000000"/>
              </w:rPr>
              <w:t>Don Arambula Consulting</w:t>
            </w:r>
          </w:p>
        </w:tc>
        <w:tc>
          <w:tcPr>
            <w:tcW w:w="1956" w:type="dxa"/>
            <w:shd w:val="clear" w:color="auto" w:fill="auto"/>
            <w:noWrap/>
            <w:vAlign w:val="bottom"/>
            <w:hideMark/>
          </w:tcPr>
          <w:p w14:paraId="523E1E70" w14:textId="77777777" w:rsidR="00095622" w:rsidRPr="002365AF" w:rsidRDefault="00095622" w:rsidP="00095622">
            <w:pPr>
              <w:rPr>
                <w:rFonts w:ascii="Cambria" w:hAnsi="Cambria" w:cs="Calibri"/>
                <w:color w:val="000000"/>
              </w:rPr>
            </w:pPr>
            <w:r w:rsidRPr="002365AF">
              <w:rPr>
                <w:rFonts w:ascii="Cambria" w:hAnsi="Cambria" w:cs="Calibri"/>
                <w:color w:val="000000"/>
              </w:rPr>
              <w:t>Don</w:t>
            </w:r>
          </w:p>
        </w:tc>
        <w:tc>
          <w:tcPr>
            <w:tcW w:w="3596" w:type="dxa"/>
            <w:shd w:val="clear" w:color="auto" w:fill="auto"/>
            <w:noWrap/>
            <w:vAlign w:val="bottom"/>
            <w:hideMark/>
          </w:tcPr>
          <w:p w14:paraId="34228515" w14:textId="77777777" w:rsidR="00095622" w:rsidRPr="002365AF" w:rsidRDefault="00095622" w:rsidP="00095622">
            <w:pPr>
              <w:rPr>
                <w:rFonts w:ascii="Cambria" w:hAnsi="Cambria" w:cs="Calibri"/>
                <w:color w:val="000000"/>
              </w:rPr>
            </w:pPr>
            <w:r w:rsidRPr="002365AF">
              <w:rPr>
                <w:rFonts w:ascii="Cambria" w:hAnsi="Cambria" w:cs="Calibri"/>
                <w:color w:val="000000"/>
              </w:rPr>
              <w:t>  Arambula</w:t>
            </w:r>
          </w:p>
        </w:tc>
      </w:tr>
      <w:tr w:rsidR="00095622" w:rsidRPr="002365AF" w14:paraId="0DFF3809" w14:textId="77777777" w:rsidTr="007452B5">
        <w:trPr>
          <w:trHeight w:val="320"/>
        </w:trPr>
        <w:tc>
          <w:tcPr>
            <w:tcW w:w="4476" w:type="dxa"/>
            <w:shd w:val="clear" w:color="auto" w:fill="auto"/>
            <w:noWrap/>
            <w:vAlign w:val="bottom"/>
            <w:hideMark/>
          </w:tcPr>
          <w:p w14:paraId="72CF62E6" w14:textId="77777777" w:rsidR="00095622" w:rsidRPr="002365AF" w:rsidRDefault="00095622" w:rsidP="00095622">
            <w:pPr>
              <w:rPr>
                <w:rFonts w:ascii="Cambria" w:hAnsi="Cambria" w:cs="Calibri"/>
                <w:color w:val="000000"/>
              </w:rPr>
            </w:pPr>
            <w:r w:rsidRPr="002365AF">
              <w:rPr>
                <w:rFonts w:ascii="Cambria" w:hAnsi="Cambria" w:cs="Calibri"/>
                <w:color w:val="000000"/>
              </w:rPr>
              <w:t>Energy Solutions</w:t>
            </w:r>
          </w:p>
        </w:tc>
        <w:tc>
          <w:tcPr>
            <w:tcW w:w="1956" w:type="dxa"/>
            <w:shd w:val="clear" w:color="auto" w:fill="auto"/>
            <w:noWrap/>
            <w:vAlign w:val="bottom"/>
            <w:hideMark/>
          </w:tcPr>
          <w:p w14:paraId="1911F4EA" w14:textId="77777777" w:rsidR="00095622" w:rsidRPr="002365AF" w:rsidRDefault="00095622" w:rsidP="00095622">
            <w:pPr>
              <w:rPr>
                <w:rFonts w:ascii="Cambria" w:hAnsi="Cambria" w:cs="Calibri"/>
                <w:color w:val="000000"/>
              </w:rPr>
            </w:pPr>
            <w:r w:rsidRPr="002365AF">
              <w:rPr>
                <w:rFonts w:ascii="Cambria" w:hAnsi="Cambria" w:cs="Calibri"/>
                <w:color w:val="000000"/>
              </w:rPr>
              <w:t>Teddy</w:t>
            </w:r>
          </w:p>
        </w:tc>
        <w:tc>
          <w:tcPr>
            <w:tcW w:w="3596" w:type="dxa"/>
            <w:shd w:val="clear" w:color="auto" w:fill="auto"/>
            <w:noWrap/>
            <w:vAlign w:val="bottom"/>
            <w:hideMark/>
          </w:tcPr>
          <w:p w14:paraId="60ED6316" w14:textId="77777777" w:rsidR="00095622" w:rsidRPr="002365AF" w:rsidRDefault="00095622" w:rsidP="00095622">
            <w:pPr>
              <w:rPr>
                <w:rFonts w:ascii="Cambria" w:hAnsi="Cambria" w:cs="Calibri"/>
                <w:color w:val="000000"/>
              </w:rPr>
            </w:pPr>
            <w:r w:rsidRPr="002365AF">
              <w:rPr>
                <w:rFonts w:ascii="Cambria" w:hAnsi="Cambria" w:cs="Calibri"/>
                <w:color w:val="000000"/>
              </w:rPr>
              <w:t>  Kisch</w:t>
            </w:r>
          </w:p>
        </w:tc>
      </w:tr>
      <w:tr w:rsidR="00095622" w:rsidRPr="002365AF" w14:paraId="1565EE8A" w14:textId="77777777" w:rsidTr="007452B5">
        <w:trPr>
          <w:trHeight w:val="320"/>
        </w:trPr>
        <w:tc>
          <w:tcPr>
            <w:tcW w:w="4476" w:type="dxa"/>
            <w:shd w:val="clear" w:color="auto" w:fill="auto"/>
            <w:noWrap/>
            <w:vAlign w:val="bottom"/>
            <w:hideMark/>
          </w:tcPr>
          <w:p w14:paraId="13155A1C" w14:textId="77777777" w:rsidR="00095622" w:rsidRPr="002365AF" w:rsidRDefault="00095622" w:rsidP="00095622">
            <w:pPr>
              <w:rPr>
                <w:rFonts w:ascii="Cambria" w:hAnsi="Cambria" w:cs="Calibri"/>
                <w:color w:val="000000"/>
              </w:rPr>
            </w:pPr>
            <w:r w:rsidRPr="002365AF">
              <w:rPr>
                <w:rFonts w:ascii="Cambria" w:hAnsi="Cambria" w:cs="Calibri"/>
                <w:color w:val="000000"/>
              </w:rPr>
              <w:t>Enervee</w:t>
            </w:r>
          </w:p>
        </w:tc>
        <w:tc>
          <w:tcPr>
            <w:tcW w:w="1956" w:type="dxa"/>
            <w:shd w:val="clear" w:color="auto" w:fill="auto"/>
            <w:noWrap/>
            <w:vAlign w:val="bottom"/>
            <w:hideMark/>
          </w:tcPr>
          <w:p w14:paraId="352E976C" w14:textId="77777777" w:rsidR="00095622" w:rsidRPr="002365AF" w:rsidRDefault="00095622" w:rsidP="00095622">
            <w:pPr>
              <w:rPr>
                <w:rFonts w:ascii="Cambria" w:hAnsi="Cambria" w:cs="Calibri"/>
                <w:color w:val="000000"/>
              </w:rPr>
            </w:pPr>
            <w:r w:rsidRPr="002365AF">
              <w:rPr>
                <w:rFonts w:ascii="Cambria" w:hAnsi="Cambria" w:cs="Calibri"/>
                <w:color w:val="000000"/>
              </w:rPr>
              <w:t>Anne</w:t>
            </w:r>
          </w:p>
        </w:tc>
        <w:tc>
          <w:tcPr>
            <w:tcW w:w="3596" w:type="dxa"/>
            <w:shd w:val="clear" w:color="auto" w:fill="auto"/>
            <w:noWrap/>
            <w:vAlign w:val="bottom"/>
            <w:hideMark/>
          </w:tcPr>
          <w:p w14:paraId="5773ED5D" w14:textId="77777777" w:rsidR="00095622" w:rsidRPr="002365AF" w:rsidRDefault="00095622" w:rsidP="00095622">
            <w:pPr>
              <w:rPr>
                <w:rFonts w:ascii="Cambria" w:hAnsi="Cambria" w:cs="Calibri"/>
                <w:color w:val="000000"/>
              </w:rPr>
            </w:pPr>
            <w:r w:rsidRPr="002365AF">
              <w:rPr>
                <w:rFonts w:ascii="Cambria" w:hAnsi="Cambria" w:cs="Calibri"/>
                <w:color w:val="000000"/>
              </w:rPr>
              <w:t>  Arquit Niederberger</w:t>
            </w:r>
          </w:p>
        </w:tc>
      </w:tr>
      <w:tr w:rsidR="00095622" w:rsidRPr="002365AF" w14:paraId="58968DFF" w14:textId="77777777" w:rsidTr="007452B5">
        <w:trPr>
          <w:trHeight w:val="320"/>
        </w:trPr>
        <w:tc>
          <w:tcPr>
            <w:tcW w:w="4476" w:type="dxa"/>
            <w:shd w:val="clear" w:color="auto" w:fill="auto"/>
            <w:noWrap/>
            <w:vAlign w:val="bottom"/>
            <w:hideMark/>
          </w:tcPr>
          <w:p w14:paraId="027CF13D" w14:textId="77777777" w:rsidR="00095622" w:rsidRPr="002365AF" w:rsidRDefault="00095622" w:rsidP="00095622">
            <w:pPr>
              <w:rPr>
                <w:rFonts w:ascii="Cambria" w:hAnsi="Cambria" w:cs="Calibri"/>
                <w:color w:val="000000"/>
              </w:rPr>
            </w:pPr>
            <w:r w:rsidRPr="002365AF">
              <w:rPr>
                <w:rFonts w:ascii="Cambria" w:hAnsi="Cambria" w:cs="Calibri"/>
                <w:color w:val="000000"/>
              </w:rPr>
              <w:t>Jay Luboff Consulting</w:t>
            </w:r>
          </w:p>
        </w:tc>
        <w:tc>
          <w:tcPr>
            <w:tcW w:w="1956" w:type="dxa"/>
            <w:shd w:val="clear" w:color="auto" w:fill="auto"/>
            <w:noWrap/>
            <w:vAlign w:val="bottom"/>
            <w:hideMark/>
          </w:tcPr>
          <w:p w14:paraId="0E3F611E" w14:textId="77777777" w:rsidR="00095622" w:rsidRPr="002365AF" w:rsidRDefault="00095622" w:rsidP="00095622">
            <w:pPr>
              <w:rPr>
                <w:rFonts w:ascii="Cambria" w:hAnsi="Cambria" w:cs="Calibri"/>
                <w:color w:val="000000"/>
              </w:rPr>
            </w:pPr>
            <w:r w:rsidRPr="002365AF">
              <w:rPr>
                <w:rFonts w:ascii="Cambria" w:hAnsi="Cambria" w:cs="Calibri"/>
                <w:color w:val="000000"/>
              </w:rPr>
              <w:t>Jay</w:t>
            </w:r>
          </w:p>
        </w:tc>
        <w:tc>
          <w:tcPr>
            <w:tcW w:w="3596" w:type="dxa"/>
            <w:shd w:val="clear" w:color="auto" w:fill="auto"/>
            <w:noWrap/>
            <w:vAlign w:val="bottom"/>
            <w:hideMark/>
          </w:tcPr>
          <w:p w14:paraId="307D78F8" w14:textId="77777777" w:rsidR="00095622" w:rsidRPr="002365AF" w:rsidRDefault="00095622" w:rsidP="00095622">
            <w:pPr>
              <w:rPr>
                <w:rFonts w:ascii="Cambria" w:hAnsi="Cambria" w:cs="Calibri"/>
                <w:color w:val="000000"/>
              </w:rPr>
            </w:pPr>
            <w:r w:rsidRPr="002365AF">
              <w:rPr>
                <w:rFonts w:ascii="Cambria" w:hAnsi="Cambria" w:cs="Calibri"/>
                <w:color w:val="000000"/>
              </w:rPr>
              <w:t>  Luboff</w:t>
            </w:r>
          </w:p>
        </w:tc>
      </w:tr>
      <w:tr w:rsidR="00095622" w:rsidRPr="002365AF" w14:paraId="188A4B57" w14:textId="77777777" w:rsidTr="007452B5">
        <w:trPr>
          <w:trHeight w:val="320"/>
        </w:trPr>
        <w:tc>
          <w:tcPr>
            <w:tcW w:w="4476" w:type="dxa"/>
            <w:shd w:val="clear" w:color="auto" w:fill="auto"/>
            <w:noWrap/>
            <w:vAlign w:val="bottom"/>
            <w:hideMark/>
          </w:tcPr>
          <w:p w14:paraId="22D2498E" w14:textId="77777777" w:rsidR="00095622" w:rsidRPr="002365AF" w:rsidRDefault="00095622" w:rsidP="00095622">
            <w:pPr>
              <w:rPr>
                <w:rFonts w:ascii="Cambria" w:hAnsi="Cambria" w:cs="Calibri"/>
                <w:color w:val="000000"/>
              </w:rPr>
            </w:pPr>
            <w:r w:rsidRPr="002365AF">
              <w:rPr>
                <w:rFonts w:ascii="Cambria" w:hAnsi="Cambria" w:cs="Calibri"/>
                <w:color w:val="000000"/>
              </w:rPr>
              <w:t>NEEA</w:t>
            </w:r>
          </w:p>
        </w:tc>
        <w:tc>
          <w:tcPr>
            <w:tcW w:w="1956" w:type="dxa"/>
            <w:shd w:val="clear" w:color="auto" w:fill="auto"/>
            <w:noWrap/>
            <w:vAlign w:val="bottom"/>
            <w:hideMark/>
          </w:tcPr>
          <w:p w14:paraId="785C7EDC" w14:textId="77777777" w:rsidR="00095622" w:rsidRPr="002365AF" w:rsidRDefault="00095622" w:rsidP="00095622">
            <w:pPr>
              <w:rPr>
                <w:rFonts w:ascii="Cambria" w:hAnsi="Cambria" w:cs="Calibri"/>
                <w:color w:val="000000"/>
              </w:rPr>
            </w:pPr>
            <w:r w:rsidRPr="002365AF">
              <w:rPr>
                <w:rFonts w:ascii="Cambria" w:hAnsi="Cambria" w:cs="Calibri"/>
                <w:color w:val="000000"/>
              </w:rPr>
              <w:t>Jeff</w:t>
            </w:r>
          </w:p>
        </w:tc>
        <w:tc>
          <w:tcPr>
            <w:tcW w:w="3596" w:type="dxa"/>
            <w:shd w:val="clear" w:color="auto" w:fill="auto"/>
            <w:noWrap/>
            <w:vAlign w:val="bottom"/>
            <w:hideMark/>
          </w:tcPr>
          <w:p w14:paraId="0F7BB98F" w14:textId="77777777" w:rsidR="00095622" w:rsidRPr="002365AF" w:rsidRDefault="00095622" w:rsidP="00095622">
            <w:pPr>
              <w:rPr>
                <w:rFonts w:ascii="Cambria" w:hAnsi="Cambria" w:cs="Calibri"/>
                <w:color w:val="000000"/>
              </w:rPr>
            </w:pPr>
            <w:r w:rsidRPr="002365AF">
              <w:rPr>
                <w:rFonts w:ascii="Cambria" w:hAnsi="Cambria" w:cs="Calibri"/>
                <w:color w:val="000000"/>
              </w:rPr>
              <w:t>  Harris</w:t>
            </w:r>
          </w:p>
        </w:tc>
      </w:tr>
      <w:tr w:rsidR="00095622" w:rsidRPr="002365AF" w14:paraId="392E3613" w14:textId="77777777" w:rsidTr="007452B5">
        <w:trPr>
          <w:trHeight w:val="320"/>
        </w:trPr>
        <w:tc>
          <w:tcPr>
            <w:tcW w:w="4476" w:type="dxa"/>
            <w:shd w:val="clear" w:color="auto" w:fill="auto"/>
            <w:noWrap/>
            <w:vAlign w:val="bottom"/>
            <w:hideMark/>
          </w:tcPr>
          <w:p w14:paraId="0C78F86A" w14:textId="77777777" w:rsidR="00095622" w:rsidRPr="002365AF" w:rsidRDefault="00095622" w:rsidP="00095622">
            <w:pPr>
              <w:rPr>
                <w:rFonts w:ascii="Cambria" w:hAnsi="Cambria" w:cs="Calibri"/>
                <w:color w:val="000000"/>
              </w:rPr>
            </w:pPr>
            <w:r w:rsidRPr="002365AF">
              <w:rPr>
                <w:rFonts w:ascii="Cambria" w:hAnsi="Cambria" w:cs="Calibri"/>
                <w:color w:val="000000"/>
              </w:rPr>
              <w:t>NRDC</w:t>
            </w:r>
          </w:p>
        </w:tc>
        <w:tc>
          <w:tcPr>
            <w:tcW w:w="1956" w:type="dxa"/>
            <w:shd w:val="clear" w:color="auto" w:fill="auto"/>
            <w:noWrap/>
            <w:vAlign w:val="bottom"/>
            <w:hideMark/>
          </w:tcPr>
          <w:p w14:paraId="17DEA9A4" w14:textId="77777777" w:rsidR="00095622" w:rsidRPr="002365AF" w:rsidRDefault="00095622" w:rsidP="00095622">
            <w:pPr>
              <w:rPr>
                <w:rFonts w:ascii="Cambria" w:hAnsi="Cambria" w:cs="Calibri"/>
                <w:color w:val="000000"/>
              </w:rPr>
            </w:pPr>
            <w:r w:rsidRPr="002365AF">
              <w:rPr>
                <w:rFonts w:ascii="Cambria" w:hAnsi="Cambria" w:cs="Calibri"/>
                <w:color w:val="000000"/>
              </w:rPr>
              <w:t>Lara</w:t>
            </w:r>
          </w:p>
        </w:tc>
        <w:tc>
          <w:tcPr>
            <w:tcW w:w="3596" w:type="dxa"/>
            <w:shd w:val="clear" w:color="auto" w:fill="auto"/>
            <w:noWrap/>
            <w:vAlign w:val="bottom"/>
            <w:hideMark/>
          </w:tcPr>
          <w:p w14:paraId="541EB5B8" w14:textId="77777777" w:rsidR="00095622" w:rsidRPr="002365AF" w:rsidRDefault="00095622" w:rsidP="00095622">
            <w:pPr>
              <w:rPr>
                <w:rFonts w:ascii="Cambria" w:hAnsi="Cambria" w:cs="Calibri"/>
                <w:color w:val="000000"/>
              </w:rPr>
            </w:pPr>
            <w:r w:rsidRPr="002365AF">
              <w:rPr>
                <w:rFonts w:ascii="Cambria" w:hAnsi="Cambria" w:cs="Calibri"/>
                <w:color w:val="000000"/>
              </w:rPr>
              <w:t>  Ettenson</w:t>
            </w:r>
          </w:p>
        </w:tc>
      </w:tr>
      <w:tr w:rsidR="00095622" w:rsidRPr="002365AF" w14:paraId="3F273CE6" w14:textId="77777777" w:rsidTr="007452B5">
        <w:trPr>
          <w:trHeight w:val="320"/>
        </w:trPr>
        <w:tc>
          <w:tcPr>
            <w:tcW w:w="4476" w:type="dxa"/>
            <w:shd w:val="clear" w:color="auto" w:fill="auto"/>
            <w:noWrap/>
            <w:vAlign w:val="bottom"/>
            <w:hideMark/>
          </w:tcPr>
          <w:p w14:paraId="3CDD55C3" w14:textId="77777777" w:rsidR="00095622" w:rsidRPr="002365AF" w:rsidRDefault="00095622" w:rsidP="00095622">
            <w:pPr>
              <w:rPr>
                <w:rFonts w:ascii="Cambria" w:hAnsi="Cambria" w:cs="Calibri"/>
                <w:color w:val="000000"/>
              </w:rPr>
            </w:pPr>
            <w:r w:rsidRPr="002365AF">
              <w:rPr>
                <w:rFonts w:ascii="Cambria" w:hAnsi="Cambria" w:cs="Calibri"/>
                <w:color w:val="000000"/>
              </w:rPr>
              <w:t>NRDC</w:t>
            </w:r>
          </w:p>
        </w:tc>
        <w:tc>
          <w:tcPr>
            <w:tcW w:w="1956" w:type="dxa"/>
            <w:shd w:val="clear" w:color="auto" w:fill="auto"/>
            <w:noWrap/>
            <w:vAlign w:val="bottom"/>
            <w:hideMark/>
          </w:tcPr>
          <w:p w14:paraId="122FF209" w14:textId="77777777" w:rsidR="00095622" w:rsidRPr="002365AF" w:rsidRDefault="00095622" w:rsidP="00095622">
            <w:pPr>
              <w:rPr>
                <w:rFonts w:ascii="Cambria" w:hAnsi="Cambria" w:cs="Calibri"/>
                <w:color w:val="000000"/>
              </w:rPr>
            </w:pPr>
            <w:r w:rsidRPr="002365AF">
              <w:rPr>
                <w:rFonts w:ascii="Cambria" w:hAnsi="Cambria" w:cs="Calibri"/>
                <w:color w:val="000000"/>
              </w:rPr>
              <w:t>Mohit</w:t>
            </w:r>
          </w:p>
        </w:tc>
        <w:tc>
          <w:tcPr>
            <w:tcW w:w="3596" w:type="dxa"/>
            <w:shd w:val="clear" w:color="auto" w:fill="auto"/>
            <w:noWrap/>
            <w:vAlign w:val="bottom"/>
            <w:hideMark/>
          </w:tcPr>
          <w:p w14:paraId="5464EEBA" w14:textId="77777777" w:rsidR="00095622" w:rsidRPr="002365AF" w:rsidRDefault="00095622" w:rsidP="00095622">
            <w:pPr>
              <w:rPr>
                <w:rFonts w:ascii="Cambria" w:hAnsi="Cambria" w:cs="Calibri"/>
                <w:color w:val="000000"/>
              </w:rPr>
            </w:pPr>
            <w:r w:rsidRPr="002365AF">
              <w:rPr>
                <w:rFonts w:ascii="Cambria" w:hAnsi="Cambria" w:cs="Calibri"/>
                <w:color w:val="000000"/>
              </w:rPr>
              <w:t>  Chhabra</w:t>
            </w:r>
          </w:p>
        </w:tc>
      </w:tr>
      <w:tr w:rsidR="00095622" w:rsidRPr="002365AF" w14:paraId="161CB0D8" w14:textId="77777777" w:rsidTr="007452B5">
        <w:trPr>
          <w:trHeight w:val="320"/>
        </w:trPr>
        <w:tc>
          <w:tcPr>
            <w:tcW w:w="4476" w:type="dxa"/>
            <w:shd w:val="clear" w:color="auto" w:fill="auto"/>
            <w:noWrap/>
            <w:vAlign w:val="bottom"/>
            <w:hideMark/>
          </w:tcPr>
          <w:p w14:paraId="5F580989" w14:textId="1EFE709F" w:rsidR="00095622" w:rsidRPr="002365AF" w:rsidRDefault="00095622" w:rsidP="00095622">
            <w:pPr>
              <w:rPr>
                <w:rFonts w:ascii="Cambria" w:hAnsi="Cambria" w:cs="Calibri"/>
                <w:color w:val="000000"/>
              </w:rPr>
            </w:pPr>
            <w:r w:rsidRPr="002365AF">
              <w:rPr>
                <w:rFonts w:ascii="Cambria" w:hAnsi="Cambria" w:cs="Calibri"/>
                <w:color w:val="000000"/>
              </w:rPr>
              <w:t>PG&amp;E (lead)</w:t>
            </w:r>
          </w:p>
        </w:tc>
        <w:tc>
          <w:tcPr>
            <w:tcW w:w="1956" w:type="dxa"/>
            <w:shd w:val="clear" w:color="auto" w:fill="auto"/>
            <w:noWrap/>
            <w:vAlign w:val="bottom"/>
            <w:hideMark/>
          </w:tcPr>
          <w:p w14:paraId="4F72BFA2" w14:textId="77777777" w:rsidR="00095622" w:rsidRPr="002365AF" w:rsidRDefault="00095622" w:rsidP="00095622">
            <w:pPr>
              <w:rPr>
                <w:rFonts w:ascii="Cambria" w:hAnsi="Cambria" w:cs="Calibri"/>
                <w:color w:val="000000"/>
              </w:rPr>
            </w:pPr>
            <w:r w:rsidRPr="002365AF">
              <w:rPr>
                <w:rFonts w:ascii="Cambria" w:hAnsi="Cambria" w:cs="Calibri"/>
                <w:color w:val="000000"/>
              </w:rPr>
              <w:t>Jonathan</w:t>
            </w:r>
          </w:p>
        </w:tc>
        <w:tc>
          <w:tcPr>
            <w:tcW w:w="3596" w:type="dxa"/>
            <w:shd w:val="clear" w:color="auto" w:fill="auto"/>
            <w:noWrap/>
            <w:vAlign w:val="bottom"/>
            <w:hideMark/>
          </w:tcPr>
          <w:p w14:paraId="002E9527" w14:textId="77777777" w:rsidR="00095622" w:rsidRPr="002365AF" w:rsidRDefault="00095622" w:rsidP="00095622">
            <w:pPr>
              <w:rPr>
                <w:rFonts w:ascii="Cambria" w:hAnsi="Cambria" w:cs="Calibri"/>
                <w:color w:val="000000"/>
              </w:rPr>
            </w:pPr>
            <w:r w:rsidRPr="002365AF">
              <w:rPr>
                <w:rFonts w:ascii="Cambria" w:hAnsi="Cambria" w:cs="Calibri"/>
                <w:color w:val="000000"/>
              </w:rPr>
              <w:t>  Burrows</w:t>
            </w:r>
          </w:p>
        </w:tc>
      </w:tr>
      <w:tr w:rsidR="00095622" w:rsidRPr="002365AF" w14:paraId="22C14993" w14:textId="77777777" w:rsidTr="007452B5">
        <w:trPr>
          <w:trHeight w:val="320"/>
        </w:trPr>
        <w:tc>
          <w:tcPr>
            <w:tcW w:w="4476" w:type="dxa"/>
            <w:shd w:val="clear" w:color="auto" w:fill="auto"/>
            <w:noWrap/>
            <w:vAlign w:val="bottom"/>
            <w:hideMark/>
          </w:tcPr>
          <w:p w14:paraId="65B9005F" w14:textId="77777777" w:rsidR="00095622" w:rsidRPr="002365AF" w:rsidRDefault="00095622" w:rsidP="00095622">
            <w:pPr>
              <w:rPr>
                <w:rFonts w:ascii="Cambria" w:hAnsi="Cambria" w:cs="Calibri"/>
                <w:color w:val="000000"/>
              </w:rPr>
            </w:pPr>
            <w:r w:rsidRPr="002365AF">
              <w:rPr>
                <w:rFonts w:ascii="Cambria" w:hAnsi="Cambria" w:cs="Calibri"/>
                <w:color w:val="000000"/>
              </w:rPr>
              <w:t>Don Arambula proxy</w:t>
            </w:r>
          </w:p>
        </w:tc>
        <w:tc>
          <w:tcPr>
            <w:tcW w:w="1956" w:type="dxa"/>
            <w:shd w:val="clear" w:color="auto" w:fill="auto"/>
            <w:noWrap/>
            <w:vAlign w:val="bottom"/>
            <w:hideMark/>
          </w:tcPr>
          <w:p w14:paraId="055023AC" w14:textId="77777777" w:rsidR="00095622" w:rsidRPr="002365AF" w:rsidRDefault="00095622" w:rsidP="00095622">
            <w:pPr>
              <w:rPr>
                <w:rFonts w:ascii="Cambria" w:hAnsi="Cambria" w:cs="Calibri"/>
                <w:color w:val="000000"/>
              </w:rPr>
            </w:pPr>
            <w:r w:rsidRPr="002365AF">
              <w:rPr>
                <w:rFonts w:ascii="Cambria" w:hAnsi="Cambria" w:cs="Calibri"/>
                <w:color w:val="000000"/>
              </w:rPr>
              <w:t>Frank</w:t>
            </w:r>
          </w:p>
        </w:tc>
        <w:tc>
          <w:tcPr>
            <w:tcW w:w="3596" w:type="dxa"/>
            <w:shd w:val="clear" w:color="auto" w:fill="auto"/>
            <w:noWrap/>
            <w:vAlign w:val="bottom"/>
            <w:hideMark/>
          </w:tcPr>
          <w:p w14:paraId="6E753D65" w14:textId="77777777" w:rsidR="00095622" w:rsidRPr="002365AF" w:rsidRDefault="00095622" w:rsidP="00095622">
            <w:pPr>
              <w:rPr>
                <w:rFonts w:ascii="Cambria" w:hAnsi="Cambria" w:cs="Calibri"/>
                <w:color w:val="000000"/>
              </w:rPr>
            </w:pPr>
            <w:r w:rsidRPr="002365AF">
              <w:rPr>
                <w:rFonts w:ascii="Cambria" w:hAnsi="Cambria" w:cs="Calibri"/>
                <w:color w:val="000000"/>
              </w:rPr>
              <w:t>  Spasaro</w:t>
            </w:r>
          </w:p>
        </w:tc>
      </w:tr>
      <w:tr w:rsidR="00095622" w:rsidRPr="002365AF" w14:paraId="5F5812F5" w14:textId="77777777" w:rsidTr="007452B5">
        <w:trPr>
          <w:trHeight w:val="320"/>
        </w:trPr>
        <w:tc>
          <w:tcPr>
            <w:tcW w:w="4476" w:type="dxa"/>
            <w:shd w:val="clear" w:color="auto" w:fill="auto"/>
            <w:noWrap/>
            <w:vAlign w:val="bottom"/>
            <w:hideMark/>
          </w:tcPr>
          <w:p w14:paraId="6C3045DF" w14:textId="77777777" w:rsidR="00095622" w:rsidRPr="002365AF" w:rsidRDefault="00095622" w:rsidP="00095622">
            <w:pPr>
              <w:rPr>
                <w:rFonts w:ascii="Cambria" w:hAnsi="Cambria" w:cs="Calibri"/>
                <w:color w:val="000000"/>
              </w:rPr>
            </w:pPr>
            <w:r w:rsidRPr="002365AF">
              <w:rPr>
                <w:rFonts w:ascii="Cambria" w:hAnsi="Cambria" w:cs="Calibri"/>
                <w:color w:val="000000"/>
              </w:rPr>
              <w:t>Public Advocate's Office</w:t>
            </w:r>
          </w:p>
        </w:tc>
        <w:tc>
          <w:tcPr>
            <w:tcW w:w="1956" w:type="dxa"/>
            <w:shd w:val="clear" w:color="auto" w:fill="auto"/>
            <w:noWrap/>
            <w:vAlign w:val="bottom"/>
            <w:hideMark/>
          </w:tcPr>
          <w:p w14:paraId="12F56211" w14:textId="77777777" w:rsidR="00095622" w:rsidRPr="002365AF" w:rsidRDefault="00095622" w:rsidP="00095622">
            <w:pPr>
              <w:rPr>
                <w:rFonts w:ascii="Cambria" w:hAnsi="Cambria" w:cs="Calibri"/>
                <w:color w:val="000000"/>
              </w:rPr>
            </w:pPr>
            <w:r w:rsidRPr="002365AF">
              <w:rPr>
                <w:rFonts w:ascii="Cambria" w:hAnsi="Cambria" w:cs="Calibri"/>
                <w:color w:val="000000"/>
              </w:rPr>
              <w:t>Ashlyn</w:t>
            </w:r>
          </w:p>
        </w:tc>
        <w:tc>
          <w:tcPr>
            <w:tcW w:w="3596" w:type="dxa"/>
            <w:shd w:val="clear" w:color="auto" w:fill="auto"/>
            <w:noWrap/>
            <w:vAlign w:val="bottom"/>
            <w:hideMark/>
          </w:tcPr>
          <w:p w14:paraId="6ABFE8EF" w14:textId="77777777" w:rsidR="00095622" w:rsidRPr="002365AF" w:rsidRDefault="00095622" w:rsidP="00095622">
            <w:pPr>
              <w:rPr>
                <w:rFonts w:ascii="Cambria" w:hAnsi="Cambria" w:cs="Calibri"/>
                <w:color w:val="000000"/>
              </w:rPr>
            </w:pPr>
            <w:r w:rsidRPr="002365AF">
              <w:rPr>
                <w:rFonts w:ascii="Cambria" w:hAnsi="Cambria" w:cs="Calibri"/>
                <w:color w:val="000000"/>
              </w:rPr>
              <w:t>  Kong</w:t>
            </w:r>
          </w:p>
        </w:tc>
      </w:tr>
      <w:tr w:rsidR="00095622" w:rsidRPr="002365AF" w14:paraId="1733549C" w14:textId="77777777" w:rsidTr="007452B5">
        <w:trPr>
          <w:trHeight w:val="320"/>
        </w:trPr>
        <w:tc>
          <w:tcPr>
            <w:tcW w:w="4476" w:type="dxa"/>
            <w:shd w:val="clear" w:color="auto" w:fill="auto"/>
            <w:noWrap/>
            <w:vAlign w:val="bottom"/>
            <w:hideMark/>
          </w:tcPr>
          <w:p w14:paraId="35B31937" w14:textId="77777777" w:rsidR="00095622" w:rsidRPr="002365AF" w:rsidRDefault="00095622" w:rsidP="00095622">
            <w:pPr>
              <w:rPr>
                <w:rFonts w:ascii="Cambria" w:hAnsi="Cambria" w:cs="Calibri"/>
                <w:color w:val="000000"/>
              </w:rPr>
            </w:pPr>
            <w:r w:rsidRPr="002365AF">
              <w:rPr>
                <w:rFonts w:ascii="Cambria" w:hAnsi="Cambria" w:cs="Calibri"/>
                <w:color w:val="000000"/>
              </w:rPr>
              <w:t>Resource Innovations</w:t>
            </w:r>
          </w:p>
        </w:tc>
        <w:tc>
          <w:tcPr>
            <w:tcW w:w="1956" w:type="dxa"/>
            <w:shd w:val="clear" w:color="auto" w:fill="auto"/>
            <w:noWrap/>
            <w:vAlign w:val="bottom"/>
            <w:hideMark/>
          </w:tcPr>
          <w:p w14:paraId="32DB1D29" w14:textId="77777777" w:rsidR="00095622" w:rsidRPr="002365AF" w:rsidRDefault="00095622" w:rsidP="00095622">
            <w:pPr>
              <w:rPr>
                <w:rFonts w:ascii="Cambria" w:hAnsi="Cambria" w:cs="Calibri"/>
                <w:color w:val="000000"/>
              </w:rPr>
            </w:pPr>
            <w:r w:rsidRPr="002365AF">
              <w:rPr>
                <w:rFonts w:ascii="Cambria" w:hAnsi="Cambria" w:cs="Calibri"/>
                <w:color w:val="000000"/>
              </w:rPr>
              <w:t>Margie</w:t>
            </w:r>
          </w:p>
        </w:tc>
        <w:tc>
          <w:tcPr>
            <w:tcW w:w="3596" w:type="dxa"/>
            <w:shd w:val="clear" w:color="auto" w:fill="auto"/>
            <w:noWrap/>
            <w:vAlign w:val="bottom"/>
            <w:hideMark/>
          </w:tcPr>
          <w:p w14:paraId="1AFA80FE" w14:textId="77777777" w:rsidR="00095622" w:rsidRPr="002365AF" w:rsidRDefault="00095622" w:rsidP="00095622">
            <w:pPr>
              <w:rPr>
                <w:rFonts w:ascii="Cambria" w:hAnsi="Cambria" w:cs="Calibri"/>
                <w:color w:val="000000"/>
              </w:rPr>
            </w:pPr>
            <w:r w:rsidRPr="002365AF">
              <w:rPr>
                <w:rFonts w:ascii="Cambria" w:hAnsi="Cambria" w:cs="Calibri"/>
                <w:color w:val="000000"/>
              </w:rPr>
              <w:t>  Gardner</w:t>
            </w:r>
          </w:p>
        </w:tc>
      </w:tr>
      <w:tr w:rsidR="00095622" w:rsidRPr="002365AF" w14:paraId="5CCE2878" w14:textId="77777777" w:rsidTr="007452B5">
        <w:trPr>
          <w:trHeight w:val="320"/>
        </w:trPr>
        <w:tc>
          <w:tcPr>
            <w:tcW w:w="4476" w:type="dxa"/>
            <w:shd w:val="clear" w:color="auto" w:fill="auto"/>
            <w:noWrap/>
            <w:vAlign w:val="bottom"/>
            <w:hideMark/>
          </w:tcPr>
          <w:p w14:paraId="2741B153" w14:textId="77777777" w:rsidR="00095622" w:rsidRPr="002365AF" w:rsidRDefault="00095622" w:rsidP="00095622">
            <w:pPr>
              <w:rPr>
                <w:rFonts w:ascii="Cambria" w:hAnsi="Cambria" w:cs="Calibri"/>
                <w:color w:val="000000"/>
              </w:rPr>
            </w:pPr>
            <w:r w:rsidRPr="002365AF">
              <w:rPr>
                <w:rFonts w:ascii="Cambria" w:hAnsi="Cambria" w:cs="Calibri"/>
                <w:color w:val="000000"/>
              </w:rPr>
              <w:t>SBUA</w:t>
            </w:r>
          </w:p>
        </w:tc>
        <w:tc>
          <w:tcPr>
            <w:tcW w:w="1956" w:type="dxa"/>
            <w:shd w:val="clear" w:color="auto" w:fill="auto"/>
            <w:noWrap/>
            <w:vAlign w:val="bottom"/>
            <w:hideMark/>
          </w:tcPr>
          <w:p w14:paraId="1E3C9007" w14:textId="77777777" w:rsidR="00095622" w:rsidRPr="002365AF" w:rsidRDefault="00095622" w:rsidP="00095622">
            <w:pPr>
              <w:rPr>
                <w:rFonts w:ascii="Cambria" w:hAnsi="Cambria" w:cs="Calibri"/>
                <w:color w:val="000000"/>
              </w:rPr>
            </w:pPr>
            <w:r w:rsidRPr="002365AF">
              <w:rPr>
                <w:rFonts w:ascii="Cambria" w:hAnsi="Cambria" w:cs="Calibri"/>
                <w:color w:val="000000"/>
              </w:rPr>
              <w:t>Ivan</w:t>
            </w:r>
          </w:p>
        </w:tc>
        <w:tc>
          <w:tcPr>
            <w:tcW w:w="3596" w:type="dxa"/>
            <w:shd w:val="clear" w:color="auto" w:fill="auto"/>
            <w:noWrap/>
            <w:vAlign w:val="bottom"/>
            <w:hideMark/>
          </w:tcPr>
          <w:p w14:paraId="146E0BFA" w14:textId="77777777" w:rsidR="00095622" w:rsidRPr="002365AF" w:rsidRDefault="00095622" w:rsidP="00095622">
            <w:pPr>
              <w:rPr>
                <w:rFonts w:ascii="Cambria" w:hAnsi="Cambria" w:cs="Calibri"/>
                <w:color w:val="000000"/>
              </w:rPr>
            </w:pPr>
            <w:r w:rsidRPr="002365AF">
              <w:rPr>
                <w:rFonts w:ascii="Cambria" w:hAnsi="Cambria" w:cs="Calibri"/>
                <w:color w:val="000000"/>
              </w:rPr>
              <w:t>  Jimenez</w:t>
            </w:r>
          </w:p>
        </w:tc>
      </w:tr>
      <w:tr w:rsidR="00095622" w:rsidRPr="002365AF" w14:paraId="7DDE1880" w14:textId="77777777" w:rsidTr="007452B5">
        <w:trPr>
          <w:trHeight w:val="320"/>
        </w:trPr>
        <w:tc>
          <w:tcPr>
            <w:tcW w:w="4476" w:type="dxa"/>
            <w:shd w:val="clear" w:color="auto" w:fill="auto"/>
            <w:noWrap/>
            <w:vAlign w:val="bottom"/>
            <w:hideMark/>
          </w:tcPr>
          <w:p w14:paraId="6BF37BB4" w14:textId="77777777" w:rsidR="00095622" w:rsidRPr="002365AF" w:rsidRDefault="00095622" w:rsidP="00095622">
            <w:pPr>
              <w:rPr>
                <w:rFonts w:ascii="Cambria" w:hAnsi="Cambria" w:cs="Calibri"/>
                <w:color w:val="000000"/>
              </w:rPr>
            </w:pPr>
            <w:r w:rsidRPr="002365AF">
              <w:rPr>
                <w:rFonts w:ascii="Cambria" w:hAnsi="Cambria" w:cs="Calibri"/>
                <w:color w:val="000000"/>
              </w:rPr>
              <w:t>SCE</w:t>
            </w:r>
          </w:p>
        </w:tc>
        <w:tc>
          <w:tcPr>
            <w:tcW w:w="1956" w:type="dxa"/>
            <w:shd w:val="clear" w:color="auto" w:fill="auto"/>
            <w:noWrap/>
            <w:vAlign w:val="bottom"/>
            <w:hideMark/>
          </w:tcPr>
          <w:p w14:paraId="76DD88BF" w14:textId="77777777" w:rsidR="00095622" w:rsidRPr="002365AF" w:rsidRDefault="00095622" w:rsidP="00095622">
            <w:pPr>
              <w:rPr>
                <w:rFonts w:ascii="Cambria" w:hAnsi="Cambria" w:cs="Calibri"/>
                <w:color w:val="000000"/>
              </w:rPr>
            </w:pPr>
            <w:r w:rsidRPr="002365AF">
              <w:rPr>
                <w:rFonts w:ascii="Cambria" w:hAnsi="Cambria" w:cs="Calibri"/>
                <w:color w:val="000000"/>
              </w:rPr>
              <w:t>Brandon</w:t>
            </w:r>
          </w:p>
        </w:tc>
        <w:tc>
          <w:tcPr>
            <w:tcW w:w="3596" w:type="dxa"/>
            <w:shd w:val="clear" w:color="auto" w:fill="auto"/>
            <w:noWrap/>
            <w:vAlign w:val="bottom"/>
            <w:hideMark/>
          </w:tcPr>
          <w:p w14:paraId="2BD3F801" w14:textId="77777777" w:rsidR="00095622" w:rsidRPr="002365AF" w:rsidRDefault="00095622" w:rsidP="00095622">
            <w:pPr>
              <w:rPr>
                <w:rFonts w:ascii="Cambria" w:hAnsi="Cambria" w:cs="Calibri"/>
                <w:color w:val="000000"/>
              </w:rPr>
            </w:pPr>
            <w:r w:rsidRPr="002365AF">
              <w:rPr>
                <w:rFonts w:ascii="Cambria" w:hAnsi="Cambria" w:cs="Calibri"/>
                <w:color w:val="000000"/>
              </w:rPr>
              <w:t>  Sanders</w:t>
            </w:r>
          </w:p>
        </w:tc>
      </w:tr>
      <w:tr w:rsidR="00095622" w:rsidRPr="002365AF" w14:paraId="35F32E8F" w14:textId="77777777" w:rsidTr="007452B5">
        <w:trPr>
          <w:trHeight w:val="320"/>
        </w:trPr>
        <w:tc>
          <w:tcPr>
            <w:tcW w:w="4476" w:type="dxa"/>
            <w:shd w:val="clear" w:color="auto" w:fill="auto"/>
            <w:noWrap/>
            <w:vAlign w:val="bottom"/>
            <w:hideMark/>
          </w:tcPr>
          <w:p w14:paraId="4C5ED40B" w14:textId="77777777" w:rsidR="00095622" w:rsidRPr="002365AF" w:rsidRDefault="00095622" w:rsidP="00095622">
            <w:pPr>
              <w:rPr>
                <w:rFonts w:ascii="Cambria" w:hAnsi="Cambria" w:cs="Calibri"/>
                <w:color w:val="000000"/>
              </w:rPr>
            </w:pPr>
            <w:r w:rsidRPr="002365AF">
              <w:rPr>
                <w:rFonts w:ascii="Cambria" w:hAnsi="Cambria" w:cs="Calibri"/>
                <w:color w:val="000000"/>
              </w:rPr>
              <w:t>SCE</w:t>
            </w:r>
          </w:p>
        </w:tc>
        <w:tc>
          <w:tcPr>
            <w:tcW w:w="1956" w:type="dxa"/>
            <w:shd w:val="clear" w:color="auto" w:fill="auto"/>
            <w:noWrap/>
            <w:vAlign w:val="bottom"/>
            <w:hideMark/>
          </w:tcPr>
          <w:p w14:paraId="6CF99969" w14:textId="77777777" w:rsidR="00095622" w:rsidRPr="002365AF" w:rsidRDefault="00095622" w:rsidP="00095622">
            <w:pPr>
              <w:rPr>
                <w:rFonts w:ascii="Cambria" w:hAnsi="Cambria" w:cs="Calibri"/>
                <w:color w:val="000000"/>
              </w:rPr>
            </w:pPr>
            <w:r w:rsidRPr="002365AF">
              <w:rPr>
                <w:rFonts w:ascii="Cambria" w:hAnsi="Cambria" w:cs="Calibri"/>
                <w:color w:val="000000"/>
              </w:rPr>
              <w:t>Randall</w:t>
            </w:r>
          </w:p>
        </w:tc>
        <w:tc>
          <w:tcPr>
            <w:tcW w:w="3596" w:type="dxa"/>
            <w:shd w:val="clear" w:color="auto" w:fill="auto"/>
            <w:noWrap/>
            <w:vAlign w:val="bottom"/>
            <w:hideMark/>
          </w:tcPr>
          <w:p w14:paraId="3E7F552B" w14:textId="77777777" w:rsidR="00095622" w:rsidRPr="002365AF" w:rsidRDefault="00095622" w:rsidP="00095622">
            <w:pPr>
              <w:rPr>
                <w:rFonts w:ascii="Cambria" w:hAnsi="Cambria" w:cs="Calibri"/>
                <w:color w:val="000000"/>
              </w:rPr>
            </w:pPr>
            <w:r w:rsidRPr="002365AF">
              <w:rPr>
                <w:rFonts w:ascii="Cambria" w:hAnsi="Cambria" w:cs="Calibri"/>
                <w:color w:val="000000"/>
              </w:rPr>
              <w:t>  Higa</w:t>
            </w:r>
          </w:p>
        </w:tc>
      </w:tr>
      <w:tr w:rsidR="00095622" w:rsidRPr="002365AF" w14:paraId="1616A35E" w14:textId="77777777" w:rsidTr="007452B5">
        <w:trPr>
          <w:trHeight w:val="320"/>
        </w:trPr>
        <w:tc>
          <w:tcPr>
            <w:tcW w:w="4476" w:type="dxa"/>
            <w:shd w:val="clear" w:color="auto" w:fill="auto"/>
            <w:noWrap/>
            <w:vAlign w:val="bottom"/>
            <w:hideMark/>
          </w:tcPr>
          <w:p w14:paraId="4D4DF8EB" w14:textId="77777777" w:rsidR="00095622" w:rsidRPr="002365AF" w:rsidRDefault="00095622" w:rsidP="00095622">
            <w:pPr>
              <w:rPr>
                <w:rFonts w:ascii="Cambria" w:hAnsi="Cambria" w:cs="Calibri"/>
                <w:color w:val="000000"/>
              </w:rPr>
            </w:pPr>
            <w:r w:rsidRPr="002365AF">
              <w:rPr>
                <w:rFonts w:ascii="Cambria" w:hAnsi="Cambria" w:cs="Calibri"/>
                <w:color w:val="000000"/>
              </w:rPr>
              <w:t>SDG&amp;E (registered but canceled today)</w:t>
            </w:r>
          </w:p>
        </w:tc>
        <w:tc>
          <w:tcPr>
            <w:tcW w:w="1956" w:type="dxa"/>
            <w:shd w:val="clear" w:color="auto" w:fill="auto"/>
            <w:noWrap/>
            <w:vAlign w:val="bottom"/>
            <w:hideMark/>
          </w:tcPr>
          <w:p w14:paraId="43532876" w14:textId="77777777" w:rsidR="00095622" w:rsidRPr="002365AF" w:rsidRDefault="00095622" w:rsidP="00095622">
            <w:pPr>
              <w:rPr>
                <w:rFonts w:ascii="Cambria" w:hAnsi="Cambria" w:cs="Calibri"/>
                <w:color w:val="000000"/>
              </w:rPr>
            </w:pPr>
            <w:r w:rsidRPr="002365AF">
              <w:rPr>
                <w:rFonts w:ascii="Cambria" w:hAnsi="Cambria" w:cs="Calibri"/>
                <w:color w:val="000000"/>
              </w:rPr>
              <w:t>Doug</w:t>
            </w:r>
          </w:p>
        </w:tc>
        <w:tc>
          <w:tcPr>
            <w:tcW w:w="3596" w:type="dxa"/>
            <w:shd w:val="clear" w:color="auto" w:fill="auto"/>
            <w:noWrap/>
            <w:vAlign w:val="bottom"/>
            <w:hideMark/>
          </w:tcPr>
          <w:p w14:paraId="68440F95" w14:textId="77777777" w:rsidR="00095622" w:rsidRPr="002365AF" w:rsidRDefault="00095622" w:rsidP="00095622">
            <w:pPr>
              <w:rPr>
                <w:rFonts w:ascii="Cambria" w:hAnsi="Cambria" w:cs="Calibri"/>
                <w:color w:val="000000"/>
              </w:rPr>
            </w:pPr>
            <w:r w:rsidRPr="002365AF">
              <w:rPr>
                <w:rFonts w:ascii="Cambria" w:hAnsi="Cambria" w:cs="Calibri"/>
                <w:color w:val="000000"/>
              </w:rPr>
              <w:t>  White</w:t>
            </w:r>
          </w:p>
        </w:tc>
      </w:tr>
      <w:tr w:rsidR="00095622" w:rsidRPr="002365AF" w14:paraId="72AF4CD8" w14:textId="77777777" w:rsidTr="007452B5">
        <w:trPr>
          <w:trHeight w:val="320"/>
        </w:trPr>
        <w:tc>
          <w:tcPr>
            <w:tcW w:w="4476" w:type="dxa"/>
            <w:shd w:val="clear" w:color="auto" w:fill="auto"/>
            <w:noWrap/>
            <w:vAlign w:val="bottom"/>
            <w:hideMark/>
          </w:tcPr>
          <w:p w14:paraId="7D8617A0" w14:textId="77777777" w:rsidR="00095622" w:rsidRPr="002365AF" w:rsidRDefault="00095622" w:rsidP="00095622">
            <w:pPr>
              <w:rPr>
                <w:rFonts w:ascii="Cambria" w:hAnsi="Cambria" w:cs="Calibri"/>
                <w:color w:val="000000"/>
              </w:rPr>
            </w:pPr>
            <w:r w:rsidRPr="002365AF">
              <w:rPr>
                <w:rFonts w:ascii="Cambria" w:hAnsi="Cambria" w:cs="Calibri"/>
                <w:color w:val="000000"/>
              </w:rPr>
              <w:t>Sheetmetal Workers Local 104</w:t>
            </w:r>
          </w:p>
        </w:tc>
        <w:tc>
          <w:tcPr>
            <w:tcW w:w="1956" w:type="dxa"/>
            <w:shd w:val="clear" w:color="auto" w:fill="auto"/>
            <w:noWrap/>
            <w:vAlign w:val="bottom"/>
            <w:hideMark/>
          </w:tcPr>
          <w:p w14:paraId="1C454419" w14:textId="77777777" w:rsidR="00095622" w:rsidRPr="002365AF" w:rsidRDefault="00095622" w:rsidP="00095622">
            <w:pPr>
              <w:rPr>
                <w:rFonts w:ascii="Cambria" w:hAnsi="Cambria" w:cs="Calibri"/>
                <w:color w:val="000000"/>
              </w:rPr>
            </w:pPr>
            <w:r w:rsidRPr="002365AF">
              <w:rPr>
                <w:rFonts w:ascii="Cambria" w:hAnsi="Cambria" w:cs="Calibri"/>
                <w:color w:val="000000"/>
              </w:rPr>
              <w:t>Randy</w:t>
            </w:r>
          </w:p>
        </w:tc>
        <w:tc>
          <w:tcPr>
            <w:tcW w:w="3596" w:type="dxa"/>
            <w:shd w:val="clear" w:color="auto" w:fill="auto"/>
            <w:noWrap/>
            <w:vAlign w:val="bottom"/>
            <w:hideMark/>
          </w:tcPr>
          <w:p w14:paraId="28522702" w14:textId="77777777" w:rsidR="00095622" w:rsidRPr="002365AF" w:rsidRDefault="00095622" w:rsidP="00095622">
            <w:pPr>
              <w:rPr>
                <w:rFonts w:ascii="Cambria" w:hAnsi="Cambria" w:cs="Calibri"/>
                <w:color w:val="000000"/>
              </w:rPr>
            </w:pPr>
            <w:r w:rsidRPr="002365AF">
              <w:rPr>
                <w:rFonts w:ascii="Cambria" w:hAnsi="Cambria" w:cs="Calibri"/>
                <w:color w:val="000000"/>
              </w:rPr>
              <w:t>  Young</w:t>
            </w:r>
          </w:p>
        </w:tc>
      </w:tr>
      <w:tr w:rsidR="00095622" w:rsidRPr="002365AF" w14:paraId="2A98A6B9" w14:textId="77777777" w:rsidTr="007452B5">
        <w:trPr>
          <w:trHeight w:val="320"/>
        </w:trPr>
        <w:tc>
          <w:tcPr>
            <w:tcW w:w="4476" w:type="dxa"/>
            <w:shd w:val="clear" w:color="auto" w:fill="auto"/>
            <w:noWrap/>
            <w:vAlign w:val="bottom"/>
            <w:hideMark/>
          </w:tcPr>
          <w:p w14:paraId="4A23E17F" w14:textId="77777777" w:rsidR="00095622" w:rsidRPr="002365AF" w:rsidRDefault="00095622" w:rsidP="00095622">
            <w:pPr>
              <w:rPr>
                <w:rFonts w:ascii="Cambria" w:hAnsi="Cambria" w:cs="Calibri"/>
                <w:color w:val="000000"/>
              </w:rPr>
            </w:pPr>
            <w:r w:rsidRPr="002365AF">
              <w:rPr>
                <w:rFonts w:ascii="Cambria" w:hAnsi="Cambria" w:cs="Calibri"/>
                <w:color w:val="000000"/>
              </w:rPr>
              <w:t>SoCalGas</w:t>
            </w:r>
          </w:p>
        </w:tc>
        <w:tc>
          <w:tcPr>
            <w:tcW w:w="1956" w:type="dxa"/>
            <w:shd w:val="clear" w:color="auto" w:fill="auto"/>
            <w:noWrap/>
            <w:vAlign w:val="bottom"/>
            <w:hideMark/>
          </w:tcPr>
          <w:p w14:paraId="5D8E95AF" w14:textId="77777777" w:rsidR="00095622" w:rsidRPr="002365AF" w:rsidRDefault="00095622" w:rsidP="00095622">
            <w:pPr>
              <w:rPr>
                <w:rFonts w:ascii="Cambria" w:hAnsi="Cambria" w:cs="Calibri"/>
                <w:color w:val="000000"/>
              </w:rPr>
            </w:pPr>
            <w:r w:rsidRPr="002365AF">
              <w:rPr>
                <w:rFonts w:ascii="Cambria" w:hAnsi="Cambria" w:cs="Calibri"/>
                <w:color w:val="000000"/>
              </w:rPr>
              <w:t>Erin</w:t>
            </w:r>
          </w:p>
        </w:tc>
        <w:tc>
          <w:tcPr>
            <w:tcW w:w="3596" w:type="dxa"/>
            <w:shd w:val="clear" w:color="auto" w:fill="auto"/>
            <w:noWrap/>
            <w:vAlign w:val="bottom"/>
            <w:hideMark/>
          </w:tcPr>
          <w:p w14:paraId="42113E87" w14:textId="77777777" w:rsidR="00095622" w:rsidRPr="002365AF" w:rsidRDefault="00095622" w:rsidP="00095622">
            <w:pPr>
              <w:rPr>
                <w:rFonts w:ascii="Cambria" w:hAnsi="Cambria" w:cs="Calibri"/>
                <w:color w:val="000000"/>
              </w:rPr>
            </w:pPr>
            <w:r w:rsidRPr="002365AF">
              <w:rPr>
                <w:rFonts w:ascii="Cambria" w:hAnsi="Cambria" w:cs="Calibri"/>
                <w:color w:val="000000"/>
              </w:rPr>
              <w:t>  Brooks</w:t>
            </w:r>
          </w:p>
        </w:tc>
      </w:tr>
      <w:tr w:rsidR="00095622" w:rsidRPr="002365AF" w14:paraId="61C09BA8" w14:textId="77777777" w:rsidTr="007452B5">
        <w:trPr>
          <w:trHeight w:val="320"/>
        </w:trPr>
        <w:tc>
          <w:tcPr>
            <w:tcW w:w="4476" w:type="dxa"/>
            <w:shd w:val="clear" w:color="auto" w:fill="auto"/>
            <w:noWrap/>
            <w:vAlign w:val="bottom"/>
            <w:hideMark/>
          </w:tcPr>
          <w:p w14:paraId="3D40CD57" w14:textId="77777777" w:rsidR="00095622" w:rsidRPr="002365AF" w:rsidRDefault="00095622" w:rsidP="00095622">
            <w:pPr>
              <w:rPr>
                <w:rFonts w:ascii="Cambria" w:hAnsi="Cambria" w:cs="Calibri"/>
                <w:color w:val="000000"/>
              </w:rPr>
            </w:pPr>
            <w:r w:rsidRPr="002365AF">
              <w:rPr>
                <w:rFonts w:ascii="Cambria" w:hAnsi="Cambria" w:cs="Calibri"/>
                <w:color w:val="000000"/>
              </w:rPr>
              <w:t>SoCalRen</w:t>
            </w:r>
          </w:p>
        </w:tc>
        <w:tc>
          <w:tcPr>
            <w:tcW w:w="1956" w:type="dxa"/>
            <w:shd w:val="clear" w:color="auto" w:fill="auto"/>
            <w:noWrap/>
            <w:vAlign w:val="bottom"/>
            <w:hideMark/>
          </w:tcPr>
          <w:p w14:paraId="7A125D0A" w14:textId="77777777" w:rsidR="00095622" w:rsidRPr="002365AF" w:rsidRDefault="00095622" w:rsidP="00095622">
            <w:pPr>
              <w:rPr>
                <w:rFonts w:ascii="Cambria" w:hAnsi="Cambria" w:cs="Calibri"/>
                <w:color w:val="000000"/>
              </w:rPr>
            </w:pPr>
            <w:r w:rsidRPr="002365AF">
              <w:rPr>
                <w:rFonts w:ascii="Cambria" w:hAnsi="Cambria" w:cs="Calibri"/>
                <w:color w:val="000000"/>
              </w:rPr>
              <w:t>Julie</w:t>
            </w:r>
          </w:p>
        </w:tc>
        <w:tc>
          <w:tcPr>
            <w:tcW w:w="3596" w:type="dxa"/>
            <w:shd w:val="clear" w:color="auto" w:fill="auto"/>
            <w:noWrap/>
            <w:vAlign w:val="bottom"/>
            <w:hideMark/>
          </w:tcPr>
          <w:p w14:paraId="2D88520E" w14:textId="77777777" w:rsidR="00095622" w:rsidRPr="002365AF" w:rsidRDefault="00095622" w:rsidP="00095622">
            <w:pPr>
              <w:rPr>
                <w:rFonts w:ascii="Cambria" w:hAnsi="Cambria" w:cs="Calibri"/>
                <w:color w:val="000000"/>
              </w:rPr>
            </w:pPr>
            <w:r w:rsidRPr="002365AF">
              <w:rPr>
                <w:rFonts w:ascii="Cambria" w:hAnsi="Cambria" w:cs="Calibri"/>
                <w:color w:val="000000"/>
              </w:rPr>
              <w:t>  Tan</w:t>
            </w:r>
          </w:p>
        </w:tc>
      </w:tr>
      <w:tr w:rsidR="00095622" w:rsidRPr="002365AF" w14:paraId="47DC5F5A" w14:textId="77777777" w:rsidTr="007452B5">
        <w:trPr>
          <w:trHeight w:val="320"/>
        </w:trPr>
        <w:tc>
          <w:tcPr>
            <w:tcW w:w="4476" w:type="dxa"/>
            <w:shd w:val="clear" w:color="auto" w:fill="auto"/>
            <w:noWrap/>
            <w:vAlign w:val="bottom"/>
            <w:hideMark/>
          </w:tcPr>
          <w:p w14:paraId="35205B31" w14:textId="77777777" w:rsidR="00095622" w:rsidRPr="002365AF" w:rsidRDefault="00095622" w:rsidP="00095622">
            <w:pPr>
              <w:rPr>
                <w:rFonts w:ascii="Cambria" w:hAnsi="Cambria" w:cs="Calibri"/>
                <w:color w:val="000000"/>
              </w:rPr>
            </w:pPr>
            <w:r w:rsidRPr="002365AF">
              <w:rPr>
                <w:rFonts w:ascii="Cambria" w:hAnsi="Cambria" w:cs="Calibri"/>
                <w:color w:val="000000"/>
              </w:rPr>
              <w:t>The Energy Coalition</w:t>
            </w:r>
          </w:p>
        </w:tc>
        <w:tc>
          <w:tcPr>
            <w:tcW w:w="1956" w:type="dxa"/>
            <w:shd w:val="clear" w:color="auto" w:fill="auto"/>
            <w:noWrap/>
            <w:vAlign w:val="bottom"/>
            <w:hideMark/>
          </w:tcPr>
          <w:p w14:paraId="35573481" w14:textId="77777777" w:rsidR="00095622" w:rsidRPr="002365AF" w:rsidRDefault="00095622" w:rsidP="00095622">
            <w:pPr>
              <w:rPr>
                <w:rFonts w:ascii="Cambria" w:hAnsi="Cambria" w:cs="Calibri"/>
                <w:color w:val="000000"/>
              </w:rPr>
            </w:pPr>
            <w:r w:rsidRPr="002365AF">
              <w:rPr>
                <w:rFonts w:ascii="Cambria" w:hAnsi="Cambria" w:cs="Calibri"/>
                <w:color w:val="000000"/>
              </w:rPr>
              <w:t>Marc</w:t>
            </w:r>
          </w:p>
        </w:tc>
        <w:tc>
          <w:tcPr>
            <w:tcW w:w="3596" w:type="dxa"/>
            <w:shd w:val="clear" w:color="auto" w:fill="auto"/>
            <w:noWrap/>
            <w:vAlign w:val="bottom"/>
            <w:hideMark/>
          </w:tcPr>
          <w:p w14:paraId="6D85FA33" w14:textId="77777777" w:rsidR="00095622" w:rsidRPr="002365AF" w:rsidRDefault="00095622" w:rsidP="00095622">
            <w:pPr>
              <w:rPr>
                <w:rFonts w:ascii="Cambria" w:hAnsi="Cambria" w:cs="Calibri"/>
                <w:color w:val="000000"/>
              </w:rPr>
            </w:pPr>
            <w:r w:rsidRPr="002365AF">
              <w:rPr>
                <w:rFonts w:ascii="Cambria" w:hAnsi="Cambria" w:cs="Calibri"/>
                <w:color w:val="000000"/>
              </w:rPr>
              <w:t>  Costa</w:t>
            </w:r>
          </w:p>
        </w:tc>
      </w:tr>
      <w:tr w:rsidR="00664AA0" w:rsidRPr="002365AF" w14:paraId="5D630DCE" w14:textId="77777777" w:rsidTr="00E76487">
        <w:trPr>
          <w:trHeight w:val="320"/>
        </w:trPr>
        <w:tc>
          <w:tcPr>
            <w:tcW w:w="4476" w:type="dxa"/>
            <w:shd w:val="clear" w:color="auto" w:fill="auto"/>
            <w:noWrap/>
            <w:vAlign w:val="bottom"/>
            <w:hideMark/>
          </w:tcPr>
          <w:p w14:paraId="284D1ADF" w14:textId="77777777" w:rsidR="00664AA0" w:rsidRPr="002365AF" w:rsidRDefault="00664AA0" w:rsidP="00E76487">
            <w:pPr>
              <w:rPr>
                <w:rFonts w:ascii="Cambria" w:hAnsi="Cambria" w:cs="Calibri"/>
                <w:color w:val="000000"/>
              </w:rPr>
            </w:pPr>
            <w:r w:rsidRPr="002365AF">
              <w:rPr>
                <w:rFonts w:ascii="Cambria" w:hAnsi="Cambria" w:cs="Calibri"/>
                <w:color w:val="000000"/>
              </w:rPr>
              <w:t>PG&amp;E</w:t>
            </w:r>
          </w:p>
        </w:tc>
        <w:tc>
          <w:tcPr>
            <w:tcW w:w="1956" w:type="dxa"/>
            <w:shd w:val="clear" w:color="auto" w:fill="auto"/>
            <w:noWrap/>
            <w:vAlign w:val="bottom"/>
            <w:hideMark/>
          </w:tcPr>
          <w:p w14:paraId="310C9A3B" w14:textId="77777777" w:rsidR="00664AA0" w:rsidRPr="002365AF" w:rsidRDefault="00664AA0" w:rsidP="00E76487">
            <w:pPr>
              <w:rPr>
                <w:rFonts w:ascii="Cambria" w:hAnsi="Cambria" w:cs="Calibri"/>
                <w:color w:val="000000"/>
              </w:rPr>
            </w:pPr>
            <w:r w:rsidRPr="002365AF">
              <w:rPr>
                <w:rFonts w:ascii="Cambria" w:hAnsi="Cambria" w:cs="Calibri"/>
                <w:color w:val="000000"/>
              </w:rPr>
              <w:t>Pat</w:t>
            </w:r>
          </w:p>
        </w:tc>
        <w:tc>
          <w:tcPr>
            <w:tcW w:w="3596" w:type="dxa"/>
            <w:shd w:val="clear" w:color="auto" w:fill="auto"/>
            <w:noWrap/>
            <w:vAlign w:val="bottom"/>
            <w:hideMark/>
          </w:tcPr>
          <w:p w14:paraId="4B858C45" w14:textId="77777777" w:rsidR="00664AA0" w:rsidRPr="002365AF" w:rsidRDefault="00664AA0" w:rsidP="00E76487">
            <w:pPr>
              <w:rPr>
                <w:rFonts w:ascii="Cambria" w:hAnsi="Cambria" w:cs="Calibri"/>
                <w:color w:val="000000"/>
              </w:rPr>
            </w:pPr>
            <w:r w:rsidRPr="002365AF">
              <w:rPr>
                <w:rFonts w:ascii="Cambria" w:hAnsi="Cambria" w:cs="Calibri"/>
                <w:color w:val="000000"/>
              </w:rPr>
              <w:t>  Eilert</w:t>
            </w:r>
          </w:p>
        </w:tc>
      </w:tr>
      <w:tr w:rsidR="00337C80" w:rsidRPr="002365AF" w14:paraId="50988723" w14:textId="77777777" w:rsidTr="001F0D52">
        <w:trPr>
          <w:trHeight w:val="320"/>
        </w:trPr>
        <w:tc>
          <w:tcPr>
            <w:tcW w:w="10028" w:type="dxa"/>
            <w:gridSpan w:val="3"/>
            <w:shd w:val="clear" w:color="auto" w:fill="auto"/>
            <w:noWrap/>
            <w:vAlign w:val="bottom"/>
            <w:hideMark/>
          </w:tcPr>
          <w:p w14:paraId="31A636FE" w14:textId="77777777" w:rsidR="00337C80" w:rsidRPr="002365AF" w:rsidRDefault="00337C80" w:rsidP="00095622">
            <w:pPr>
              <w:rPr>
                <w:rFonts w:ascii="Cambria" w:hAnsi="Cambria"/>
                <w:sz w:val="20"/>
                <w:szCs w:val="20"/>
              </w:rPr>
            </w:pPr>
          </w:p>
        </w:tc>
      </w:tr>
      <w:tr w:rsidR="00512C6C" w:rsidRPr="002365AF" w14:paraId="677B45EB" w14:textId="77777777" w:rsidTr="000C6654">
        <w:trPr>
          <w:trHeight w:val="320"/>
        </w:trPr>
        <w:tc>
          <w:tcPr>
            <w:tcW w:w="10028" w:type="dxa"/>
            <w:gridSpan w:val="3"/>
            <w:shd w:val="clear" w:color="auto" w:fill="auto"/>
            <w:noWrap/>
            <w:vAlign w:val="bottom"/>
          </w:tcPr>
          <w:p w14:paraId="24FF0BFA" w14:textId="4312D5DB" w:rsidR="00512C6C" w:rsidRPr="002365AF" w:rsidRDefault="00512C6C" w:rsidP="00095622">
            <w:pPr>
              <w:rPr>
                <w:rFonts w:ascii="Cambria" w:hAnsi="Cambria"/>
                <w:b/>
                <w:bCs/>
                <w:sz w:val="20"/>
                <w:szCs w:val="20"/>
              </w:rPr>
            </w:pPr>
            <w:r w:rsidRPr="002365AF">
              <w:rPr>
                <w:rFonts w:ascii="Cambria" w:hAnsi="Cambria" w:cs="Calibri"/>
                <w:b/>
                <w:bCs/>
                <w:color w:val="000000"/>
              </w:rPr>
              <w:t>Other Participants/Stakeholders Attending</w:t>
            </w:r>
          </w:p>
        </w:tc>
      </w:tr>
      <w:tr w:rsidR="00095622" w:rsidRPr="002365AF" w14:paraId="48B55691" w14:textId="77777777" w:rsidTr="00512C6C">
        <w:trPr>
          <w:trHeight w:val="320"/>
        </w:trPr>
        <w:tc>
          <w:tcPr>
            <w:tcW w:w="4476" w:type="dxa"/>
            <w:shd w:val="clear" w:color="auto" w:fill="BFBFBF" w:themeFill="background1" w:themeFillShade="BF"/>
            <w:noWrap/>
            <w:vAlign w:val="bottom"/>
            <w:hideMark/>
          </w:tcPr>
          <w:p w14:paraId="068533E4" w14:textId="1368F240" w:rsidR="00095622" w:rsidRPr="002365AF" w:rsidRDefault="00512C6C" w:rsidP="00095622">
            <w:pPr>
              <w:rPr>
                <w:rFonts w:ascii="Cambria" w:hAnsi="Cambria" w:cs="Calibri"/>
                <w:b/>
                <w:bCs/>
                <w:color w:val="000000"/>
              </w:rPr>
            </w:pPr>
            <w:r w:rsidRPr="002365AF">
              <w:rPr>
                <w:rFonts w:ascii="Cambria" w:hAnsi="Cambria" w:cs="Calibri"/>
                <w:b/>
                <w:bCs/>
                <w:color w:val="000000"/>
              </w:rPr>
              <w:t>Organization</w:t>
            </w:r>
          </w:p>
        </w:tc>
        <w:tc>
          <w:tcPr>
            <w:tcW w:w="1956" w:type="dxa"/>
            <w:shd w:val="clear" w:color="auto" w:fill="BFBFBF" w:themeFill="background1" w:themeFillShade="BF"/>
            <w:noWrap/>
            <w:vAlign w:val="bottom"/>
            <w:hideMark/>
          </w:tcPr>
          <w:p w14:paraId="320BDE38" w14:textId="734DE045" w:rsidR="00095622" w:rsidRPr="002365AF" w:rsidRDefault="00512C6C" w:rsidP="00095622">
            <w:pPr>
              <w:rPr>
                <w:rFonts w:ascii="Cambria" w:hAnsi="Cambria" w:cs="Calibri"/>
                <w:b/>
                <w:bCs/>
                <w:color w:val="000000"/>
              </w:rPr>
            </w:pPr>
            <w:r w:rsidRPr="002365AF">
              <w:rPr>
                <w:rFonts w:ascii="Cambria" w:hAnsi="Cambria" w:cs="Calibri"/>
                <w:b/>
                <w:bCs/>
                <w:color w:val="000000"/>
              </w:rPr>
              <w:t>First</w:t>
            </w:r>
          </w:p>
        </w:tc>
        <w:tc>
          <w:tcPr>
            <w:tcW w:w="3596" w:type="dxa"/>
            <w:shd w:val="clear" w:color="auto" w:fill="BFBFBF" w:themeFill="background1" w:themeFillShade="BF"/>
            <w:noWrap/>
            <w:vAlign w:val="bottom"/>
            <w:hideMark/>
          </w:tcPr>
          <w:p w14:paraId="0C58E0D1" w14:textId="22E0DE0D" w:rsidR="00095622" w:rsidRPr="002365AF" w:rsidRDefault="00512C6C" w:rsidP="00095622">
            <w:pPr>
              <w:rPr>
                <w:rFonts w:ascii="Cambria" w:hAnsi="Cambria"/>
                <w:b/>
                <w:bCs/>
                <w:sz w:val="20"/>
                <w:szCs w:val="20"/>
              </w:rPr>
            </w:pPr>
            <w:r w:rsidRPr="002365AF">
              <w:rPr>
                <w:rFonts w:ascii="Cambria" w:hAnsi="Cambria"/>
                <w:b/>
                <w:bCs/>
                <w:sz w:val="20"/>
                <w:szCs w:val="20"/>
              </w:rPr>
              <w:t>Last</w:t>
            </w:r>
          </w:p>
        </w:tc>
      </w:tr>
      <w:tr w:rsidR="00095622" w:rsidRPr="002365AF" w14:paraId="6034D598" w14:textId="77777777" w:rsidTr="007452B5">
        <w:trPr>
          <w:trHeight w:val="320"/>
        </w:trPr>
        <w:tc>
          <w:tcPr>
            <w:tcW w:w="4476" w:type="dxa"/>
            <w:shd w:val="clear" w:color="auto" w:fill="auto"/>
            <w:noWrap/>
            <w:vAlign w:val="bottom"/>
            <w:hideMark/>
          </w:tcPr>
          <w:p w14:paraId="6FC6CBB2" w14:textId="77777777" w:rsidR="00095622" w:rsidRPr="002365AF" w:rsidRDefault="00095622" w:rsidP="00095622">
            <w:pPr>
              <w:rPr>
                <w:rFonts w:ascii="Cambria" w:hAnsi="Cambria" w:cs="Calibri"/>
                <w:color w:val="000000"/>
              </w:rPr>
            </w:pPr>
            <w:r w:rsidRPr="002365AF">
              <w:rPr>
                <w:rFonts w:ascii="Cambria" w:hAnsi="Cambria" w:cs="Calibri"/>
                <w:color w:val="000000"/>
              </w:rPr>
              <w:t>DVNL</w:t>
            </w:r>
          </w:p>
        </w:tc>
        <w:tc>
          <w:tcPr>
            <w:tcW w:w="1956" w:type="dxa"/>
            <w:shd w:val="clear" w:color="auto" w:fill="auto"/>
            <w:noWrap/>
            <w:vAlign w:val="bottom"/>
            <w:hideMark/>
          </w:tcPr>
          <w:p w14:paraId="38814F65" w14:textId="77777777" w:rsidR="00095622" w:rsidRPr="002365AF" w:rsidRDefault="00095622" w:rsidP="00095622">
            <w:pPr>
              <w:rPr>
                <w:rFonts w:ascii="Cambria" w:hAnsi="Cambria" w:cs="Calibri"/>
                <w:color w:val="000000"/>
              </w:rPr>
            </w:pPr>
            <w:r w:rsidRPr="002365AF">
              <w:rPr>
                <w:rFonts w:ascii="Cambria" w:hAnsi="Cambria" w:cs="Calibri"/>
                <w:color w:val="000000"/>
              </w:rPr>
              <w:t>Nick</w:t>
            </w:r>
          </w:p>
        </w:tc>
        <w:tc>
          <w:tcPr>
            <w:tcW w:w="3596" w:type="dxa"/>
            <w:shd w:val="clear" w:color="auto" w:fill="auto"/>
            <w:noWrap/>
            <w:vAlign w:val="bottom"/>
            <w:hideMark/>
          </w:tcPr>
          <w:p w14:paraId="53CFA68A" w14:textId="77777777" w:rsidR="00095622" w:rsidRPr="002365AF" w:rsidRDefault="00095622" w:rsidP="00095622">
            <w:pPr>
              <w:rPr>
                <w:rFonts w:ascii="Cambria" w:hAnsi="Cambria" w:cs="Calibri"/>
                <w:color w:val="000000"/>
              </w:rPr>
            </w:pPr>
            <w:r w:rsidRPr="002365AF">
              <w:rPr>
                <w:rFonts w:ascii="Cambria" w:hAnsi="Cambria" w:cs="Calibri"/>
                <w:color w:val="000000"/>
              </w:rPr>
              <w:t>  Brod</w:t>
            </w:r>
          </w:p>
        </w:tc>
      </w:tr>
      <w:tr w:rsidR="00095622" w:rsidRPr="002365AF" w14:paraId="6009F923" w14:textId="77777777" w:rsidTr="007452B5">
        <w:trPr>
          <w:trHeight w:val="320"/>
        </w:trPr>
        <w:tc>
          <w:tcPr>
            <w:tcW w:w="4476" w:type="dxa"/>
            <w:shd w:val="clear" w:color="auto" w:fill="auto"/>
            <w:noWrap/>
            <w:vAlign w:val="bottom"/>
            <w:hideMark/>
          </w:tcPr>
          <w:p w14:paraId="65F323C6" w14:textId="77777777" w:rsidR="00095622" w:rsidRPr="002365AF" w:rsidRDefault="00095622" w:rsidP="00095622">
            <w:pPr>
              <w:rPr>
                <w:rFonts w:ascii="Cambria" w:hAnsi="Cambria" w:cs="Calibri"/>
                <w:color w:val="000000"/>
              </w:rPr>
            </w:pPr>
            <w:r w:rsidRPr="002365AF">
              <w:rPr>
                <w:rFonts w:ascii="Cambria" w:hAnsi="Cambria" w:cs="Calibri"/>
                <w:color w:val="000000"/>
              </w:rPr>
              <w:t>vision 2020</w:t>
            </w:r>
          </w:p>
        </w:tc>
        <w:tc>
          <w:tcPr>
            <w:tcW w:w="1956" w:type="dxa"/>
            <w:shd w:val="clear" w:color="auto" w:fill="auto"/>
            <w:noWrap/>
            <w:vAlign w:val="bottom"/>
            <w:hideMark/>
          </w:tcPr>
          <w:p w14:paraId="3BB050ED" w14:textId="77777777" w:rsidR="00095622" w:rsidRPr="002365AF" w:rsidRDefault="00095622" w:rsidP="00095622">
            <w:pPr>
              <w:rPr>
                <w:rFonts w:ascii="Cambria" w:hAnsi="Cambria" w:cs="Calibri"/>
                <w:color w:val="000000"/>
              </w:rPr>
            </w:pPr>
            <w:r w:rsidRPr="002365AF">
              <w:rPr>
                <w:rFonts w:ascii="Cambria" w:hAnsi="Cambria" w:cs="Calibri"/>
                <w:color w:val="000000"/>
              </w:rPr>
              <w:t>Ted</w:t>
            </w:r>
          </w:p>
        </w:tc>
        <w:tc>
          <w:tcPr>
            <w:tcW w:w="3596" w:type="dxa"/>
            <w:shd w:val="clear" w:color="auto" w:fill="auto"/>
            <w:noWrap/>
            <w:vAlign w:val="bottom"/>
            <w:hideMark/>
          </w:tcPr>
          <w:p w14:paraId="761D6072" w14:textId="77777777" w:rsidR="00095622" w:rsidRPr="002365AF" w:rsidRDefault="00095622" w:rsidP="00095622">
            <w:pPr>
              <w:rPr>
                <w:rFonts w:ascii="Cambria" w:hAnsi="Cambria" w:cs="Calibri"/>
                <w:color w:val="000000"/>
              </w:rPr>
            </w:pPr>
            <w:r w:rsidRPr="002365AF">
              <w:rPr>
                <w:rFonts w:ascii="Cambria" w:hAnsi="Cambria" w:cs="Calibri"/>
                <w:color w:val="000000"/>
              </w:rPr>
              <w:t>  Pope</w:t>
            </w:r>
          </w:p>
        </w:tc>
      </w:tr>
      <w:tr w:rsidR="00095622" w:rsidRPr="002365AF" w14:paraId="1B2E512F" w14:textId="77777777" w:rsidTr="007452B5">
        <w:trPr>
          <w:trHeight w:val="320"/>
        </w:trPr>
        <w:tc>
          <w:tcPr>
            <w:tcW w:w="4476" w:type="dxa"/>
            <w:shd w:val="clear" w:color="auto" w:fill="auto"/>
            <w:noWrap/>
            <w:vAlign w:val="bottom"/>
            <w:hideMark/>
          </w:tcPr>
          <w:p w14:paraId="79A79A23" w14:textId="20B01347" w:rsidR="00095622" w:rsidRPr="002365AF" w:rsidRDefault="00512C6C" w:rsidP="00095622">
            <w:pPr>
              <w:rPr>
                <w:rFonts w:ascii="Cambria" w:hAnsi="Cambria" w:cs="Calibri"/>
                <w:color w:val="000000"/>
              </w:rPr>
            </w:pPr>
            <w:r w:rsidRPr="002365AF">
              <w:rPr>
                <w:rFonts w:ascii="Cambria" w:hAnsi="Cambria" w:cs="Calibri"/>
                <w:color w:val="000000"/>
              </w:rPr>
              <w:lastRenderedPageBreak/>
              <w:t>Tyler &amp; Associates</w:t>
            </w:r>
          </w:p>
        </w:tc>
        <w:tc>
          <w:tcPr>
            <w:tcW w:w="1956" w:type="dxa"/>
            <w:shd w:val="clear" w:color="auto" w:fill="auto"/>
            <w:noWrap/>
            <w:vAlign w:val="bottom"/>
            <w:hideMark/>
          </w:tcPr>
          <w:p w14:paraId="2DD13C88" w14:textId="77777777" w:rsidR="00095622" w:rsidRPr="002365AF" w:rsidRDefault="00095622" w:rsidP="00095622">
            <w:pPr>
              <w:rPr>
                <w:rFonts w:ascii="Cambria" w:hAnsi="Cambria" w:cs="Calibri"/>
                <w:color w:val="000000"/>
              </w:rPr>
            </w:pPr>
            <w:r w:rsidRPr="002365AF">
              <w:rPr>
                <w:rFonts w:ascii="Cambria" w:hAnsi="Cambria" w:cs="Calibri"/>
                <w:color w:val="000000"/>
              </w:rPr>
              <w:t>Craig</w:t>
            </w:r>
          </w:p>
        </w:tc>
        <w:tc>
          <w:tcPr>
            <w:tcW w:w="3596" w:type="dxa"/>
            <w:shd w:val="clear" w:color="auto" w:fill="auto"/>
            <w:noWrap/>
            <w:vAlign w:val="bottom"/>
            <w:hideMark/>
          </w:tcPr>
          <w:p w14:paraId="4F0C0526" w14:textId="77777777" w:rsidR="00095622" w:rsidRPr="002365AF" w:rsidRDefault="00095622" w:rsidP="00095622">
            <w:pPr>
              <w:rPr>
                <w:rFonts w:ascii="Cambria" w:hAnsi="Cambria" w:cs="Calibri"/>
                <w:color w:val="000000"/>
              </w:rPr>
            </w:pPr>
            <w:r w:rsidRPr="002365AF">
              <w:rPr>
                <w:rFonts w:ascii="Cambria" w:hAnsi="Cambria" w:cs="Calibri"/>
                <w:color w:val="000000"/>
              </w:rPr>
              <w:t>  Tyler</w:t>
            </w:r>
          </w:p>
        </w:tc>
      </w:tr>
      <w:tr w:rsidR="00095622" w:rsidRPr="002365AF" w14:paraId="61739CF2" w14:textId="77777777" w:rsidTr="007452B5">
        <w:trPr>
          <w:trHeight w:val="320"/>
        </w:trPr>
        <w:tc>
          <w:tcPr>
            <w:tcW w:w="4476" w:type="dxa"/>
            <w:shd w:val="clear" w:color="auto" w:fill="auto"/>
            <w:noWrap/>
            <w:vAlign w:val="bottom"/>
            <w:hideMark/>
          </w:tcPr>
          <w:p w14:paraId="5AED2B66" w14:textId="77777777" w:rsidR="00095622" w:rsidRPr="002365AF" w:rsidRDefault="00095622" w:rsidP="00095622">
            <w:pPr>
              <w:rPr>
                <w:rFonts w:ascii="Cambria" w:hAnsi="Cambria" w:cs="Calibri"/>
                <w:color w:val="000000"/>
              </w:rPr>
            </w:pPr>
            <w:r w:rsidRPr="002365AF">
              <w:rPr>
                <w:rFonts w:ascii="Cambria" w:hAnsi="Cambria" w:cs="Calibri"/>
                <w:color w:val="000000"/>
              </w:rPr>
              <w:t>PG&amp;E (not official rep)</w:t>
            </w:r>
          </w:p>
        </w:tc>
        <w:tc>
          <w:tcPr>
            <w:tcW w:w="1956" w:type="dxa"/>
            <w:shd w:val="clear" w:color="auto" w:fill="auto"/>
            <w:noWrap/>
            <w:vAlign w:val="bottom"/>
            <w:hideMark/>
          </w:tcPr>
          <w:p w14:paraId="57A6D227" w14:textId="77777777" w:rsidR="00095622" w:rsidRPr="002365AF" w:rsidRDefault="00095622" w:rsidP="00095622">
            <w:pPr>
              <w:rPr>
                <w:rFonts w:ascii="Cambria" w:hAnsi="Cambria" w:cs="Calibri"/>
                <w:color w:val="000000"/>
              </w:rPr>
            </w:pPr>
            <w:r w:rsidRPr="002365AF">
              <w:rPr>
                <w:rFonts w:ascii="Cambria" w:hAnsi="Cambria" w:cs="Calibri"/>
                <w:color w:val="000000"/>
              </w:rPr>
              <w:t>Andrew</w:t>
            </w:r>
          </w:p>
        </w:tc>
        <w:tc>
          <w:tcPr>
            <w:tcW w:w="3596" w:type="dxa"/>
            <w:shd w:val="clear" w:color="auto" w:fill="auto"/>
            <w:noWrap/>
            <w:vAlign w:val="bottom"/>
            <w:hideMark/>
          </w:tcPr>
          <w:p w14:paraId="35D903CD" w14:textId="77777777" w:rsidR="00095622" w:rsidRPr="002365AF" w:rsidRDefault="00095622" w:rsidP="00095622">
            <w:pPr>
              <w:rPr>
                <w:rFonts w:ascii="Cambria" w:hAnsi="Cambria" w:cs="Calibri"/>
                <w:color w:val="000000"/>
              </w:rPr>
            </w:pPr>
            <w:r w:rsidRPr="002365AF">
              <w:rPr>
                <w:rFonts w:ascii="Cambria" w:hAnsi="Cambria" w:cs="Calibri"/>
                <w:color w:val="000000"/>
              </w:rPr>
              <w:t>  Doeschot</w:t>
            </w:r>
          </w:p>
        </w:tc>
      </w:tr>
      <w:tr w:rsidR="00512C6C" w:rsidRPr="002365AF" w14:paraId="70917133" w14:textId="77777777" w:rsidTr="000C6654">
        <w:trPr>
          <w:trHeight w:val="320"/>
        </w:trPr>
        <w:tc>
          <w:tcPr>
            <w:tcW w:w="4476" w:type="dxa"/>
            <w:shd w:val="clear" w:color="auto" w:fill="auto"/>
            <w:noWrap/>
            <w:vAlign w:val="bottom"/>
            <w:hideMark/>
          </w:tcPr>
          <w:p w14:paraId="461F3C5A" w14:textId="0C3316CD" w:rsidR="00512C6C" w:rsidRPr="002365AF" w:rsidRDefault="00512C6C" w:rsidP="000C6654">
            <w:pPr>
              <w:rPr>
                <w:rFonts w:ascii="Cambria" w:hAnsi="Cambria" w:cs="Calibri"/>
                <w:color w:val="000000"/>
              </w:rPr>
            </w:pPr>
            <w:r w:rsidRPr="002365AF">
              <w:rPr>
                <w:rFonts w:ascii="Cambria" w:hAnsi="Cambria" w:cs="Calibri"/>
                <w:color w:val="000000"/>
              </w:rPr>
              <w:t>WRCOG</w:t>
            </w:r>
          </w:p>
        </w:tc>
        <w:tc>
          <w:tcPr>
            <w:tcW w:w="1956" w:type="dxa"/>
            <w:shd w:val="clear" w:color="auto" w:fill="auto"/>
            <w:noWrap/>
            <w:vAlign w:val="bottom"/>
            <w:hideMark/>
          </w:tcPr>
          <w:p w14:paraId="375B1D37" w14:textId="77777777" w:rsidR="00512C6C" w:rsidRPr="002365AF" w:rsidRDefault="00512C6C" w:rsidP="000C6654">
            <w:pPr>
              <w:rPr>
                <w:rFonts w:ascii="Cambria" w:hAnsi="Cambria" w:cs="Calibri"/>
                <w:color w:val="000000"/>
              </w:rPr>
            </w:pPr>
            <w:r w:rsidRPr="002365AF">
              <w:rPr>
                <w:rFonts w:ascii="Cambria" w:hAnsi="Cambria" w:cs="Calibri"/>
                <w:color w:val="000000"/>
              </w:rPr>
              <w:t>Anthony</w:t>
            </w:r>
          </w:p>
        </w:tc>
        <w:tc>
          <w:tcPr>
            <w:tcW w:w="3596" w:type="dxa"/>
            <w:shd w:val="clear" w:color="auto" w:fill="auto"/>
            <w:noWrap/>
            <w:vAlign w:val="bottom"/>
            <w:hideMark/>
          </w:tcPr>
          <w:p w14:paraId="3D7C9CA0" w14:textId="77777777" w:rsidR="00512C6C" w:rsidRPr="002365AF" w:rsidRDefault="00512C6C" w:rsidP="000C6654">
            <w:pPr>
              <w:rPr>
                <w:rFonts w:ascii="Cambria" w:hAnsi="Cambria" w:cs="Calibri"/>
                <w:color w:val="000000"/>
              </w:rPr>
            </w:pPr>
            <w:r w:rsidRPr="002365AF">
              <w:rPr>
                <w:rFonts w:ascii="Cambria" w:hAnsi="Cambria" w:cs="Calibri"/>
                <w:color w:val="000000"/>
              </w:rPr>
              <w:t>  Segura</w:t>
            </w:r>
          </w:p>
        </w:tc>
      </w:tr>
      <w:tr w:rsidR="00A207B2" w:rsidRPr="002365AF" w14:paraId="38D22759" w14:textId="77777777" w:rsidTr="000C6654">
        <w:trPr>
          <w:trHeight w:val="320"/>
        </w:trPr>
        <w:tc>
          <w:tcPr>
            <w:tcW w:w="4476" w:type="dxa"/>
            <w:shd w:val="clear" w:color="auto" w:fill="auto"/>
            <w:noWrap/>
            <w:vAlign w:val="bottom"/>
            <w:hideMark/>
          </w:tcPr>
          <w:p w14:paraId="7EE6FB75" w14:textId="79A62C3C" w:rsidR="00A207B2" w:rsidRPr="002365AF" w:rsidRDefault="00A207B2" w:rsidP="000C6654">
            <w:pPr>
              <w:rPr>
                <w:rFonts w:ascii="Cambria" w:hAnsi="Cambria" w:cs="Calibri"/>
                <w:color w:val="000000"/>
              </w:rPr>
            </w:pPr>
            <w:r w:rsidRPr="002365AF">
              <w:rPr>
                <w:rFonts w:ascii="Cambria" w:hAnsi="Cambria" w:cs="Calibri"/>
                <w:color w:val="000000"/>
              </w:rPr>
              <w:t>CAEECC Facilitator</w:t>
            </w:r>
          </w:p>
        </w:tc>
        <w:tc>
          <w:tcPr>
            <w:tcW w:w="1956" w:type="dxa"/>
            <w:shd w:val="clear" w:color="auto" w:fill="auto"/>
            <w:noWrap/>
            <w:vAlign w:val="bottom"/>
            <w:hideMark/>
          </w:tcPr>
          <w:p w14:paraId="7E49ADBD" w14:textId="77777777" w:rsidR="00A207B2" w:rsidRPr="002365AF" w:rsidRDefault="00A207B2" w:rsidP="000C6654">
            <w:pPr>
              <w:rPr>
                <w:rFonts w:ascii="Cambria" w:hAnsi="Cambria" w:cs="Calibri"/>
                <w:color w:val="000000"/>
              </w:rPr>
            </w:pPr>
            <w:r w:rsidRPr="002365AF">
              <w:rPr>
                <w:rFonts w:ascii="Cambria" w:hAnsi="Cambria" w:cs="Calibri"/>
                <w:color w:val="000000"/>
              </w:rPr>
              <w:t>Katie</w:t>
            </w:r>
          </w:p>
        </w:tc>
        <w:tc>
          <w:tcPr>
            <w:tcW w:w="3596" w:type="dxa"/>
            <w:shd w:val="clear" w:color="auto" w:fill="auto"/>
            <w:noWrap/>
            <w:vAlign w:val="bottom"/>
            <w:hideMark/>
          </w:tcPr>
          <w:p w14:paraId="6B9B1DC6" w14:textId="77777777" w:rsidR="00A207B2" w:rsidRPr="002365AF" w:rsidRDefault="00A207B2" w:rsidP="000C6654">
            <w:pPr>
              <w:rPr>
                <w:rFonts w:ascii="Cambria" w:hAnsi="Cambria" w:cs="Calibri"/>
                <w:color w:val="000000"/>
              </w:rPr>
            </w:pPr>
            <w:r w:rsidRPr="002365AF">
              <w:rPr>
                <w:rFonts w:ascii="Cambria" w:hAnsi="Cambria" w:cs="Calibri"/>
                <w:color w:val="000000"/>
              </w:rPr>
              <w:t>  Abrams</w:t>
            </w:r>
          </w:p>
        </w:tc>
      </w:tr>
      <w:tr w:rsidR="00A207B2" w:rsidRPr="002365AF" w14:paraId="4294D962" w14:textId="77777777" w:rsidTr="000C6654">
        <w:trPr>
          <w:trHeight w:val="320"/>
        </w:trPr>
        <w:tc>
          <w:tcPr>
            <w:tcW w:w="4476" w:type="dxa"/>
            <w:shd w:val="clear" w:color="auto" w:fill="auto"/>
            <w:noWrap/>
            <w:vAlign w:val="bottom"/>
            <w:hideMark/>
          </w:tcPr>
          <w:p w14:paraId="33083D2A" w14:textId="2A5FCCCA" w:rsidR="00A207B2" w:rsidRPr="002365AF" w:rsidRDefault="00A207B2" w:rsidP="000C6654">
            <w:pPr>
              <w:rPr>
                <w:rFonts w:ascii="Cambria" w:hAnsi="Cambria" w:cs="Calibri"/>
                <w:color w:val="000000"/>
              </w:rPr>
            </w:pPr>
            <w:r w:rsidRPr="002365AF">
              <w:rPr>
                <w:rFonts w:ascii="Cambria" w:hAnsi="Cambria" w:cs="Calibri"/>
                <w:color w:val="000000"/>
              </w:rPr>
              <w:t>CAEECC Facilitator</w:t>
            </w:r>
          </w:p>
        </w:tc>
        <w:tc>
          <w:tcPr>
            <w:tcW w:w="1956" w:type="dxa"/>
            <w:shd w:val="clear" w:color="auto" w:fill="auto"/>
            <w:noWrap/>
            <w:vAlign w:val="bottom"/>
            <w:hideMark/>
          </w:tcPr>
          <w:p w14:paraId="5E1F3AFD" w14:textId="77777777" w:rsidR="00A207B2" w:rsidRPr="002365AF" w:rsidRDefault="00A207B2" w:rsidP="000C6654">
            <w:pPr>
              <w:rPr>
                <w:rFonts w:ascii="Cambria" w:hAnsi="Cambria" w:cs="Calibri"/>
                <w:color w:val="000000"/>
              </w:rPr>
            </w:pPr>
            <w:r w:rsidRPr="002365AF">
              <w:rPr>
                <w:rFonts w:ascii="Cambria" w:hAnsi="Cambria" w:cs="Calibri"/>
                <w:color w:val="000000"/>
              </w:rPr>
              <w:t>Jonathan</w:t>
            </w:r>
          </w:p>
        </w:tc>
        <w:tc>
          <w:tcPr>
            <w:tcW w:w="3596" w:type="dxa"/>
            <w:shd w:val="clear" w:color="auto" w:fill="auto"/>
            <w:noWrap/>
            <w:vAlign w:val="bottom"/>
            <w:hideMark/>
          </w:tcPr>
          <w:p w14:paraId="6F26E7BB" w14:textId="77777777" w:rsidR="00A207B2" w:rsidRPr="002365AF" w:rsidRDefault="00A207B2" w:rsidP="000C6654">
            <w:pPr>
              <w:rPr>
                <w:rFonts w:ascii="Cambria" w:hAnsi="Cambria" w:cs="Calibri"/>
                <w:color w:val="000000"/>
              </w:rPr>
            </w:pPr>
            <w:r w:rsidRPr="002365AF">
              <w:rPr>
                <w:rFonts w:ascii="Cambria" w:hAnsi="Cambria" w:cs="Calibri"/>
                <w:color w:val="000000"/>
              </w:rPr>
              <w:t>  Raab</w:t>
            </w:r>
          </w:p>
        </w:tc>
      </w:tr>
      <w:tr w:rsidR="00664AA0" w:rsidRPr="002365AF" w14:paraId="7203B93C" w14:textId="77777777" w:rsidTr="00E76487">
        <w:trPr>
          <w:trHeight w:val="320"/>
        </w:trPr>
        <w:tc>
          <w:tcPr>
            <w:tcW w:w="4476" w:type="dxa"/>
            <w:shd w:val="clear" w:color="auto" w:fill="auto"/>
            <w:noWrap/>
            <w:vAlign w:val="bottom"/>
            <w:hideMark/>
          </w:tcPr>
          <w:p w14:paraId="632FCD76" w14:textId="77777777" w:rsidR="00664AA0" w:rsidRPr="002365AF" w:rsidRDefault="00664AA0" w:rsidP="00E76487">
            <w:pPr>
              <w:rPr>
                <w:rFonts w:ascii="Cambria" w:hAnsi="Cambria" w:cs="Calibri"/>
                <w:color w:val="000000"/>
              </w:rPr>
            </w:pPr>
            <w:r w:rsidRPr="002365AF">
              <w:rPr>
                <w:rFonts w:ascii="Cambria" w:hAnsi="Cambria" w:cs="Calibri"/>
                <w:color w:val="000000"/>
              </w:rPr>
              <w:t>Yinsight/SCE</w:t>
            </w:r>
          </w:p>
        </w:tc>
        <w:tc>
          <w:tcPr>
            <w:tcW w:w="1956" w:type="dxa"/>
            <w:shd w:val="clear" w:color="auto" w:fill="auto"/>
            <w:noWrap/>
            <w:vAlign w:val="bottom"/>
            <w:hideMark/>
          </w:tcPr>
          <w:p w14:paraId="3BEA23CD" w14:textId="77777777" w:rsidR="00664AA0" w:rsidRPr="002365AF" w:rsidRDefault="00664AA0" w:rsidP="00E76487">
            <w:pPr>
              <w:rPr>
                <w:rFonts w:ascii="Cambria" w:hAnsi="Cambria" w:cs="Calibri"/>
                <w:color w:val="000000"/>
              </w:rPr>
            </w:pPr>
            <w:r w:rsidRPr="002365AF">
              <w:rPr>
                <w:rFonts w:ascii="Cambria" w:hAnsi="Cambria" w:cs="Calibri"/>
                <w:color w:val="000000"/>
              </w:rPr>
              <w:t>Carol</w:t>
            </w:r>
          </w:p>
        </w:tc>
        <w:tc>
          <w:tcPr>
            <w:tcW w:w="3596" w:type="dxa"/>
            <w:shd w:val="clear" w:color="auto" w:fill="auto"/>
            <w:noWrap/>
            <w:vAlign w:val="bottom"/>
            <w:hideMark/>
          </w:tcPr>
          <w:p w14:paraId="206C3396" w14:textId="77777777" w:rsidR="00664AA0" w:rsidRPr="002365AF" w:rsidRDefault="00664AA0" w:rsidP="00E76487">
            <w:pPr>
              <w:rPr>
                <w:rFonts w:ascii="Cambria" w:hAnsi="Cambria" w:cs="Calibri"/>
                <w:color w:val="000000"/>
              </w:rPr>
            </w:pPr>
            <w:r w:rsidRPr="002365AF">
              <w:rPr>
                <w:rFonts w:ascii="Cambria" w:hAnsi="Cambria" w:cs="Calibri"/>
                <w:color w:val="000000"/>
              </w:rPr>
              <w:t>  Yin</w:t>
            </w:r>
          </w:p>
        </w:tc>
      </w:tr>
      <w:tr w:rsidR="00512C6C" w:rsidRPr="002365AF" w14:paraId="5E0021D8" w14:textId="77777777" w:rsidTr="007452B5">
        <w:trPr>
          <w:trHeight w:val="320"/>
        </w:trPr>
        <w:tc>
          <w:tcPr>
            <w:tcW w:w="4476" w:type="dxa"/>
            <w:shd w:val="clear" w:color="auto" w:fill="auto"/>
            <w:noWrap/>
            <w:vAlign w:val="bottom"/>
          </w:tcPr>
          <w:p w14:paraId="6BE42F2C" w14:textId="77777777" w:rsidR="00512C6C" w:rsidRPr="002365AF" w:rsidRDefault="00512C6C" w:rsidP="00095622">
            <w:pPr>
              <w:rPr>
                <w:rFonts w:ascii="Cambria" w:hAnsi="Cambria" w:cs="Calibri"/>
                <w:color w:val="000000"/>
              </w:rPr>
            </w:pPr>
          </w:p>
        </w:tc>
        <w:tc>
          <w:tcPr>
            <w:tcW w:w="1956" w:type="dxa"/>
            <w:shd w:val="clear" w:color="auto" w:fill="auto"/>
            <w:noWrap/>
            <w:vAlign w:val="bottom"/>
          </w:tcPr>
          <w:p w14:paraId="2BF2A139" w14:textId="77777777" w:rsidR="00512C6C" w:rsidRPr="002365AF" w:rsidRDefault="00512C6C" w:rsidP="00095622">
            <w:pPr>
              <w:rPr>
                <w:rFonts w:ascii="Cambria" w:hAnsi="Cambria" w:cs="Calibri"/>
                <w:color w:val="000000"/>
              </w:rPr>
            </w:pPr>
          </w:p>
        </w:tc>
        <w:tc>
          <w:tcPr>
            <w:tcW w:w="3596" w:type="dxa"/>
            <w:shd w:val="clear" w:color="auto" w:fill="auto"/>
            <w:noWrap/>
            <w:vAlign w:val="bottom"/>
          </w:tcPr>
          <w:p w14:paraId="161FD376" w14:textId="77777777" w:rsidR="00512C6C" w:rsidRPr="002365AF" w:rsidRDefault="00512C6C" w:rsidP="00095622">
            <w:pPr>
              <w:rPr>
                <w:rFonts w:ascii="Cambria" w:hAnsi="Cambria" w:cs="Calibri"/>
                <w:color w:val="000000"/>
              </w:rPr>
            </w:pPr>
          </w:p>
        </w:tc>
      </w:tr>
    </w:tbl>
    <w:p w14:paraId="75AAAA40" w14:textId="77777777" w:rsidR="00652CE7" w:rsidRPr="002365AF" w:rsidRDefault="00652CE7" w:rsidP="00652CE7">
      <w:pPr>
        <w:ind w:firstLine="720"/>
        <w:rPr>
          <w:rFonts w:ascii="Cambria" w:hAnsi="Cambria" w:cstheme="minorHAnsi"/>
        </w:rPr>
      </w:pPr>
    </w:p>
    <w:p w14:paraId="2F5250B0" w14:textId="77777777" w:rsidR="00652CE7" w:rsidRPr="002365AF" w:rsidRDefault="00652CE7" w:rsidP="00652CE7">
      <w:pPr>
        <w:ind w:firstLine="720"/>
        <w:rPr>
          <w:rFonts w:ascii="Cambria" w:hAnsi="Cambria" w:cstheme="minorHAnsi"/>
        </w:rPr>
      </w:pPr>
    </w:p>
    <w:p w14:paraId="70DA1793" w14:textId="77777777" w:rsidR="00652CE7" w:rsidRPr="002365AF" w:rsidRDefault="00652CE7" w:rsidP="004808B5">
      <w:pPr>
        <w:jc w:val="center"/>
        <w:rPr>
          <w:rFonts w:ascii="Cambria" w:hAnsi="Cambria"/>
          <w:b/>
          <w:bCs/>
        </w:rPr>
      </w:pPr>
    </w:p>
    <w:p w14:paraId="79C74455" w14:textId="77777777" w:rsidR="00652CE7" w:rsidRPr="002365AF" w:rsidRDefault="00652CE7" w:rsidP="00652CE7">
      <w:pPr>
        <w:rPr>
          <w:rFonts w:ascii="Cambria" w:hAnsi="Cambria"/>
          <w:b/>
          <w:bCs/>
        </w:rPr>
      </w:pPr>
    </w:p>
    <w:p w14:paraId="6C955A4D" w14:textId="77777777" w:rsidR="00652CE7" w:rsidRPr="002365AF" w:rsidRDefault="00652CE7" w:rsidP="00652CE7">
      <w:pPr>
        <w:rPr>
          <w:rFonts w:ascii="Cambria" w:hAnsi="Cambria"/>
        </w:rPr>
      </w:pPr>
    </w:p>
    <w:p w14:paraId="2D9DAD0E" w14:textId="38B62BB1" w:rsidR="00B93358" w:rsidRPr="002365AF" w:rsidRDefault="00B93358">
      <w:pPr>
        <w:rPr>
          <w:rFonts w:ascii="Cambria" w:hAnsi="Cambria"/>
        </w:rPr>
      </w:pPr>
    </w:p>
    <w:sectPr w:rsidR="00B93358" w:rsidRPr="002365AF" w:rsidSect="00A546B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29A4C" w14:textId="77777777" w:rsidR="00DE1FAB" w:rsidRDefault="00DE1FAB" w:rsidP="00393C43">
      <w:r>
        <w:separator/>
      </w:r>
    </w:p>
  </w:endnote>
  <w:endnote w:type="continuationSeparator" w:id="0">
    <w:p w14:paraId="7E9CB8EE" w14:textId="77777777" w:rsidR="00DE1FAB" w:rsidRDefault="00DE1FAB" w:rsidP="0039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1985253"/>
      <w:docPartObj>
        <w:docPartGallery w:val="Page Numbers (Bottom of Page)"/>
        <w:docPartUnique/>
      </w:docPartObj>
    </w:sdtPr>
    <w:sdtEndPr>
      <w:rPr>
        <w:rStyle w:val="PageNumber"/>
      </w:rPr>
    </w:sdtEndPr>
    <w:sdtContent>
      <w:p w14:paraId="09F217E9" w14:textId="3E00E188" w:rsidR="00823419" w:rsidRDefault="00823419" w:rsidP="00EA78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697D21" w14:textId="77777777" w:rsidR="00823419" w:rsidRDefault="00823419" w:rsidP="00393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1772189"/>
      <w:docPartObj>
        <w:docPartGallery w:val="Page Numbers (Bottom of Page)"/>
        <w:docPartUnique/>
      </w:docPartObj>
    </w:sdtPr>
    <w:sdtEndPr>
      <w:rPr>
        <w:rStyle w:val="PageNumber"/>
      </w:rPr>
    </w:sdtEndPr>
    <w:sdtContent>
      <w:p w14:paraId="1979327C" w14:textId="51E348BA" w:rsidR="00823419" w:rsidRDefault="00823419" w:rsidP="00EA78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3C40B554" w14:textId="77777777" w:rsidR="00823419" w:rsidRDefault="00823419" w:rsidP="00393C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6E296" w14:textId="77777777" w:rsidR="00DE1FAB" w:rsidRDefault="00DE1FAB" w:rsidP="00393C43">
      <w:r>
        <w:separator/>
      </w:r>
    </w:p>
  </w:footnote>
  <w:footnote w:type="continuationSeparator" w:id="0">
    <w:p w14:paraId="121F230C" w14:textId="77777777" w:rsidR="00DE1FAB" w:rsidRDefault="00DE1FAB" w:rsidP="00393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4A95"/>
    <w:multiLevelType w:val="multilevel"/>
    <w:tmpl w:val="E5D0F9C8"/>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B65F3"/>
    <w:multiLevelType w:val="hybridMultilevel"/>
    <w:tmpl w:val="D7DA413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6A93F4F"/>
    <w:multiLevelType w:val="hybridMultilevel"/>
    <w:tmpl w:val="993E45A0"/>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62107"/>
    <w:multiLevelType w:val="multilevel"/>
    <w:tmpl w:val="A8CC2412"/>
    <w:lvl w:ilvl="0">
      <w:start w:val="2"/>
      <w:numFmt w:val="decimal"/>
      <w:lvlText w:val="%1."/>
      <w:lvlJc w:val="left"/>
      <w:pPr>
        <w:tabs>
          <w:tab w:val="num" w:pos="360"/>
        </w:tabs>
        <w:ind w:left="360" w:hanging="360"/>
      </w:pPr>
    </w:lvl>
    <w:lvl w:ilvl="1">
      <w:start w:val="3"/>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CF72242"/>
    <w:multiLevelType w:val="hybridMultilevel"/>
    <w:tmpl w:val="DEA8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3014C"/>
    <w:multiLevelType w:val="multilevel"/>
    <w:tmpl w:val="F16E8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1872C75"/>
    <w:multiLevelType w:val="hybridMultilevel"/>
    <w:tmpl w:val="688672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CA6A4F"/>
    <w:multiLevelType w:val="hybridMultilevel"/>
    <w:tmpl w:val="6AE2E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296EE1"/>
    <w:multiLevelType w:val="hybridMultilevel"/>
    <w:tmpl w:val="1F7C3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553D0"/>
    <w:multiLevelType w:val="hybridMultilevel"/>
    <w:tmpl w:val="383C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158BA"/>
    <w:multiLevelType w:val="hybridMultilevel"/>
    <w:tmpl w:val="2CE01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57321"/>
    <w:multiLevelType w:val="hybridMultilevel"/>
    <w:tmpl w:val="8B6E8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066D8"/>
    <w:multiLevelType w:val="hybridMultilevel"/>
    <w:tmpl w:val="97E25BB6"/>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A1929B2"/>
    <w:multiLevelType w:val="multilevel"/>
    <w:tmpl w:val="F6FE370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FEC2631"/>
    <w:multiLevelType w:val="hybridMultilevel"/>
    <w:tmpl w:val="51049438"/>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B6DC8"/>
    <w:multiLevelType w:val="hybridMultilevel"/>
    <w:tmpl w:val="CF42A3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107A3"/>
    <w:multiLevelType w:val="hybridMultilevel"/>
    <w:tmpl w:val="757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B14C7"/>
    <w:multiLevelType w:val="hybridMultilevel"/>
    <w:tmpl w:val="51988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D22E9"/>
    <w:multiLevelType w:val="hybridMultilevel"/>
    <w:tmpl w:val="01628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8F7DC2"/>
    <w:multiLevelType w:val="hybridMultilevel"/>
    <w:tmpl w:val="E59E9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E6D14"/>
    <w:multiLevelType w:val="hybridMultilevel"/>
    <w:tmpl w:val="E306D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2267D"/>
    <w:multiLevelType w:val="multilevel"/>
    <w:tmpl w:val="7D349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061AD5"/>
    <w:multiLevelType w:val="multilevel"/>
    <w:tmpl w:val="21B0A33E"/>
    <w:lvl w:ilvl="0">
      <w:start w:val="1"/>
      <w:numFmt w:val="bullet"/>
      <w:lvlText w:val=""/>
      <w:lvlJc w:val="left"/>
      <w:pPr>
        <w:ind w:left="720" w:hanging="360"/>
      </w:pPr>
      <w:rPr>
        <w:rFonts w:ascii="Symbol" w:hAnsi="Symbol" w:hint="default"/>
      </w:rPr>
    </w:lvl>
    <w:lvl w:ilvl="1">
      <w:start w:val="3"/>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2A15CF5"/>
    <w:multiLevelType w:val="multilevel"/>
    <w:tmpl w:val="EA10F3E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9632AC0"/>
    <w:multiLevelType w:val="hybridMultilevel"/>
    <w:tmpl w:val="6C4AB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81B90"/>
    <w:multiLevelType w:val="hybridMultilevel"/>
    <w:tmpl w:val="9BDA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60C01"/>
    <w:multiLevelType w:val="hybridMultilevel"/>
    <w:tmpl w:val="8D36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20FC8"/>
    <w:multiLevelType w:val="multilevel"/>
    <w:tmpl w:val="21B0A33E"/>
    <w:lvl w:ilvl="0">
      <w:start w:val="1"/>
      <w:numFmt w:val="bullet"/>
      <w:lvlText w:val=""/>
      <w:lvlJc w:val="left"/>
      <w:pPr>
        <w:ind w:left="720" w:hanging="360"/>
      </w:pPr>
      <w:rPr>
        <w:rFonts w:ascii="Symbol" w:hAnsi="Symbol" w:hint="default"/>
      </w:rPr>
    </w:lvl>
    <w:lvl w:ilvl="1">
      <w:start w:val="3"/>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01A3CE9"/>
    <w:multiLevelType w:val="multilevel"/>
    <w:tmpl w:val="21B0A33E"/>
    <w:lvl w:ilvl="0">
      <w:start w:val="1"/>
      <w:numFmt w:val="bullet"/>
      <w:lvlText w:val=""/>
      <w:lvlJc w:val="left"/>
      <w:pPr>
        <w:ind w:left="720" w:hanging="360"/>
      </w:pPr>
      <w:rPr>
        <w:rFonts w:ascii="Symbol" w:hAnsi="Symbol" w:hint="default"/>
      </w:rPr>
    </w:lvl>
    <w:lvl w:ilvl="1">
      <w:start w:val="3"/>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57D2615C"/>
    <w:multiLevelType w:val="multilevel"/>
    <w:tmpl w:val="21B0A33E"/>
    <w:lvl w:ilvl="0">
      <w:start w:val="1"/>
      <w:numFmt w:val="bullet"/>
      <w:lvlText w:val=""/>
      <w:lvlJc w:val="left"/>
      <w:pPr>
        <w:ind w:left="720" w:hanging="360"/>
      </w:pPr>
      <w:rPr>
        <w:rFonts w:ascii="Symbol" w:hAnsi="Symbol" w:hint="default"/>
      </w:rPr>
    </w:lvl>
    <w:lvl w:ilvl="1">
      <w:start w:val="3"/>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C306261"/>
    <w:multiLevelType w:val="hybridMultilevel"/>
    <w:tmpl w:val="E5E871EE"/>
    <w:lvl w:ilvl="0" w:tplc="3CBA35A4">
      <w:start w:val="1"/>
      <w:numFmt w:val="bullet"/>
      <w:lvlText w:val="•"/>
      <w:lvlJc w:val="left"/>
      <w:pPr>
        <w:tabs>
          <w:tab w:val="num" w:pos="720"/>
        </w:tabs>
        <w:ind w:left="720" w:hanging="360"/>
      </w:pPr>
      <w:rPr>
        <w:rFonts w:ascii="Arial" w:hAnsi="Arial" w:hint="default"/>
      </w:rPr>
    </w:lvl>
    <w:lvl w:ilvl="1" w:tplc="41688FEE">
      <w:numFmt w:val="bullet"/>
      <w:lvlText w:val="•"/>
      <w:lvlJc w:val="left"/>
      <w:pPr>
        <w:tabs>
          <w:tab w:val="num" w:pos="1440"/>
        </w:tabs>
        <w:ind w:left="1440" w:hanging="360"/>
      </w:pPr>
      <w:rPr>
        <w:rFonts w:ascii="Arial" w:hAnsi="Arial" w:hint="default"/>
      </w:rPr>
    </w:lvl>
    <w:lvl w:ilvl="2" w:tplc="3DFC4E50">
      <w:numFmt w:val="bullet"/>
      <w:lvlText w:val="•"/>
      <w:lvlJc w:val="left"/>
      <w:pPr>
        <w:tabs>
          <w:tab w:val="num" w:pos="2160"/>
        </w:tabs>
        <w:ind w:left="2160" w:hanging="360"/>
      </w:pPr>
      <w:rPr>
        <w:rFonts w:ascii="Arial" w:hAnsi="Arial" w:hint="default"/>
      </w:rPr>
    </w:lvl>
    <w:lvl w:ilvl="3" w:tplc="DF42A082" w:tentative="1">
      <w:start w:val="1"/>
      <w:numFmt w:val="bullet"/>
      <w:lvlText w:val="•"/>
      <w:lvlJc w:val="left"/>
      <w:pPr>
        <w:tabs>
          <w:tab w:val="num" w:pos="2880"/>
        </w:tabs>
        <w:ind w:left="2880" w:hanging="360"/>
      </w:pPr>
      <w:rPr>
        <w:rFonts w:ascii="Arial" w:hAnsi="Arial" w:hint="default"/>
      </w:rPr>
    </w:lvl>
    <w:lvl w:ilvl="4" w:tplc="1946116C" w:tentative="1">
      <w:start w:val="1"/>
      <w:numFmt w:val="bullet"/>
      <w:lvlText w:val="•"/>
      <w:lvlJc w:val="left"/>
      <w:pPr>
        <w:tabs>
          <w:tab w:val="num" w:pos="3600"/>
        </w:tabs>
        <w:ind w:left="3600" w:hanging="360"/>
      </w:pPr>
      <w:rPr>
        <w:rFonts w:ascii="Arial" w:hAnsi="Arial" w:hint="default"/>
      </w:rPr>
    </w:lvl>
    <w:lvl w:ilvl="5" w:tplc="CE587D66" w:tentative="1">
      <w:start w:val="1"/>
      <w:numFmt w:val="bullet"/>
      <w:lvlText w:val="•"/>
      <w:lvlJc w:val="left"/>
      <w:pPr>
        <w:tabs>
          <w:tab w:val="num" w:pos="4320"/>
        </w:tabs>
        <w:ind w:left="4320" w:hanging="360"/>
      </w:pPr>
      <w:rPr>
        <w:rFonts w:ascii="Arial" w:hAnsi="Arial" w:hint="default"/>
      </w:rPr>
    </w:lvl>
    <w:lvl w:ilvl="6" w:tplc="36A6FD38" w:tentative="1">
      <w:start w:val="1"/>
      <w:numFmt w:val="bullet"/>
      <w:lvlText w:val="•"/>
      <w:lvlJc w:val="left"/>
      <w:pPr>
        <w:tabs>
          <w:tab w:val="num" w:pos="5040"/>
        </w:tabs>
        <w:ind w:left="5040" w:hanging="360"/>
      </w:pPr>
      <w:rPr>
        <w:rFonts w:ascii="Arial" w:hAnsi="Arial" w:hint="default"/>
      </w:rPr>
    </w:lvl>
    <w:lvl w:ilvl="7" w:tplc="153289A4" w:tentative="1">
      <w:start w:val="1"/>
      <w:numFmt w:val="bullet"/>
      <w:lvlText w:val="•"/>
      <w:lvlJc w:val="left"/>
      <w:pPr>
        <w:tabs>
          <w:tab w:val="num" w:pos="5760"/>
        </w:tabs>
        <w:ind w:left="5760" w:hanging="360"/>
      </w:pPr>
      <w:rPr>
        <w:rFonts w:ascii="Arial" w:hAnsi="Arial" w:hint="default"/>
      </w:rPr>
    </w:lvl>
    <w:lvl w:ilvl="8" w:tplc="DCA4053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26044F"/>
    <w:multiLevelType w:val="hybridMultilevel"/>
    <w:tmpl w:val="0976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10EA0"/>
    <w:multiLevelType w:val="hybridMultilevel"/>
    <w:tmpl w:val="7E0AC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13DBB"/>
    <w:multiLevelType w:val="hybridMultilevel"/>
    <w:tmpl w:val="E5CA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D7C81"/>
    <w:multiLevelType w:val="hybridMultilevel"/>
    <w:tmpl w:val="429CBDB4"/>
    <w:lvl w:ilvl="0" w:tplc="04090003">
      <w:start w:val="1"/>
      <w:numFmt w:val="bullet"/>
      <w:lvlText w:val="o"/>
      <w:lvlJc w:val="left"/>
      <w:pPr>
        <w:ind w:left="769" w:hanging="360"/>
      </w:pPr>
      <w:rPr>
        <w:rFonts w:ascii="Courier New" w:hAnsi="Courier New" w:cs="Courier New"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5" w15:restartNumberingAfterBreak="0">
    <w:nsid w:val="61664049"/>
    <w:multiLevelType w:val="hybridMultilevel"/>
    <w:tmpl w:val="0052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7F20CD"/>
    <w:multiLevelType w:val="hybridMultilevel"/>
    <w:tmpl w:val="0066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AB1B22"/>
    <w:multiLevelType w:val="hybridMultilevel"/>
    <w:tmpl w:val="3F24C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4A2AE6"/>
    <w:multiLevelType w:val="hybridMultilevel"/>
    <w:tmpl w:val="F78E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774B1"/>
    <w:multiLevelType w:val="hybridMultilevel"/>
    <w:tmpl w:val="9D380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5D4AB2"/>
    <w:multiLevelType w:val="hybridMultilevel"/>
    <w:tmpl w:val="AD7E5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235D8"/>
    <w:multiLevelType w:val="hybridMultilevel"/>
    <w:tmpl w:val="B704A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813E1"/>
    <w:multiLevelType w:val="hybridMultilevel"/>
    <w:tmpl w:val="BDE24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C11EBA"/>
    <w:multiLevelType w:val="hybridMultilevel"/>
    <w:tmpl w:val="DBF8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C2DFA"/>
    <w:multiLevelType w:val="hybridMultilevel"/>
    <w:tmpl w:val="0A3C0B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B7F80"/>
    <w:multiLevelType w:val="hybridMultilevel"/>
    <w:tmpl w:val="30FCA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3"/>
  </w:num>
  <w:num w:numId="4">
    <w:abstractNumId w:val="10"/>
  </w:num>
  <w:num w:numId="5">
    <w:abstractNumId w:val="41"/>
  </w:num>
  <w:num w:numId="6">
    <w:abstractNumId w:val="36"/>
  </w:num>
  <w:num w:numId="7">
    <w:abstractNumId w:val="38"/>
  </w:num>
  <w:num w:numId="8">
    <w:abstractNumId w:val="9"/>
  </w:num>
  <w:num w:numId="9">
    <w:abstractNumId w:val="34"/>
  </w:num>
  <w:num w:numId="10">
    <w:abstractNumId w:val="12"/>
  </w:num>
  <w:num w:numId="11">
    <w:abstractNumId w:val="32"/>
  </w:num>
  <w:num w:numId="12">
    <w:abstractNumId w:val="39"/>
  </w:num>
  <w:num w:numId="13">
    <w:abstractNumId w:val="19"/>
  </w:num>
  <w:num w:numId="14">
    <w:abstractNumId w:val="44"/>
  </w:num>
  <w:num w:numId="15">
    <w:abstractNumId w:val="18"/>
  </w:num>
  <w:num w:numId="16">
    <w:abstractNumId w:val="35"/>
  </w:num>
  <w:num w:numId="17">
    <w:abstractNumId w:val="25"/>
  </w:num>
  <w:num w:numId="18">
    <w:abstractNumId w:val="20"/>
  </w:num>
  <w:num w:numId="19">
    <w:abstractNumId w:val="40"/>
  </w:num>
  <w:num w:numId="20">
    <w:abstractNumId w:val="11"/>
  </w:num>
  <w:num w:numId="21">
    <w:abstractNumId w:val="26"/>
  </w:num>
  <w:num w:numId="22">
    <w:abstractNumId w:val="17"/>
  </w:num>
  <w:num w:numId="23">
    <w:abstractNumId w:val="42"/>
  </w:num>
  <w:num w:numId="24">
    <w:abstractNumId w:val="8"/>
  </w:num>
  <w:num w:numId="25">
    <w:abstractNumId w:val="24"/>
  </w:num>
  <w:num w:numId="26">
    <w:abstractNumId w:val="4"/>
  </w:num>
  <w:num w:numId="27">
    <w:abstractNumId w:val="30"/>
  </w:num>
  <w:num w:numId="28">
    <w:abstractNumId w:val="37"/>
  </w:num>
  <w:num w:numId="29">
    <w:abstractNumId w:val="6"/>
  </w:num>
  <w:num w:numId="30">
    <w:abstractNumId w:val="16"/>
  </w:num>
  <w:num w:numId="31">
    <w:abstractNumId w:val="45"/>
  </w:num>
  <w:num w:numId="32">
    <w:abstractNumId w:val="31"/>
  </w:num>
  <w:num w:numId="33">
    <w:abstractNumId w:val="15"/>
  </w:num>
  <w:num w:numId="34">
    <w:abstractNumId w:val="21"/>
  </w:num>
  <w:num w:numId="35">
    <w:abstractNumId w:val="0"/>
  </w:num>
  <w:num w:numId="36">
    <w:abstractNumId w:val="3"/>
  </w:num>
  <w:num w:numId="37">
    <w:abstractNumId w:val="14"/>
  </w:num>
  <w:num w:numId="38">
    <w:abstractNumId w:val="2"/>
  </w:num>
  <w:num w:numId="39">
    <w:abstractNumId w:val="27"/>
  </w:num>
  <w:num w:numId="40">
    <w:abstractNumId w:val="13"/>
  </w:num>
  <w:num w:numId="41">
    <w:abstractNumId w:val="28"/>
  </w:num>
  <w:num w:numId="42">
    <w:abstractNumId w:val="22"/>
  </w:num>
  <w:num w:numId="43">
    <w:abstractNumId w:val="29"/>
  </w:num>
  <w:num w:numId="44">
    <w:abstractNumId w:val="23"/>
  </w:num>
  <w:num w:numId="45">
    <w:abstractNumId w:val="5"/>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2E8"/>
    <w:rsid w:val="00000791"/>
    <w:rsid w:val="000016B2"/>
    <w:rsid w:val="000052B7"/>
    <w:rsid w:val="00010C1B"/>
    <w:rsid w:val="0001215F"/>
    <w:rsid w:val="000203FC"/>
    <w:rsid w:val="00021EFE"/>
    <w:rsid w:val="0002200E"/>
    <w:rsid w:val="0005006C"/>
    <w:rsid w:val="00053BA6"/>
    <w:rsid w:val="000827F0"/>
    <w:rsid w:val="00084B46"/>
    <w:rsid w:val="00086965"/>
    <w:rsid w:val="00095622"/>
    <w:rsid w:val="000A7C4E"/>
    <w:rsid w:val="000B334B"/>
    <w:rsid w:val="000B58F8"/>
    <w:rsid w:val="000C25E6"/>
    <w:rsid w:val="000C6654"/>
    <w:rsid w:val="000E34B0"/>
    <w:rsid w:val="00103953"/>
    <w:rsid w:val="001131FD"/>
    <w:rsid w:val="00122C56"/>
    <w:rsid w:val="0013146B"/>
    <w:rsid w:val="00142E29"/>
    <w:rsid w:val="001731D1"/>
    <w:rsid w:val="001949D6"/>
    <w:rsid w:val="001B04C3"/>
    <w:rsid w:val="001B7BB9"/>
    <w:rsid w:val="001C1FF8"/>
    <w:rsid w:val="001C4900"/>
    <w:rsid w:val="001D3F4F"/>
    <w:rsid w:val="001E3D40"/>
    <w:rsid w:val="00200E80"/>
    <w:rsid w:val="00207434"/>
    <w:rsid w:val="002105AE"/>
    <w:rsid w:val="00210EBC"/>
    <w:rsid w:val="00212431"/>
    <w:rsid w:val="00232E46"/>
    <w:rsid w:val="00233B7A"/>
    <w:rsid w:val="0023420F"/>
    <w:rsid w:val="002365AF"/>
    <w:rsid w:val="00244499"/>
    <w:rsid w:val="00247903"/>
    <w:rsid w:val="00265E82"/>
    <w:rsid w:val="0027300F"/>
    <w:rsid w:val="0028261E"/>
    <w:rsid w:val="00286B06"/>
    <w:rsid w:val="00296FB6"/>
    <w:rsid w:val="002A4584"/>
    <w:rsid w:val="002B1DD5"/>
    <w:rsid w:val="002C379A"/>
    <w:rsid w:val="002C7C4E"/>
    <w:rsid w:val="002F77D8"/>
    <w:rsid w:val="00301803"/>
    <w:rsid w:val="00321A05"/>
    <w:rsid w:val="00337C80"/>
    <w:rsid w:val="003503BE"/>
    <w:rsid w:val="00350B35"/>
    <w:rsid w:val="003531FA"/>
    <w:rsid w:val="00372405"/>
    <w:rsid w:val="003751F7"/>
    <w:rsid w:val="003771DB"/>
    <w:rsid w:val="00381509"/>
    <w:rsid w:val="00383DB9"/>
    <w:rsid w:val="003913A4"/>
    <w:rsid w:val="00393C43"/>
    <w:rsid w:val="00393CF3"/>
    <w:rsid w:val="003C0F12"/>
    <w:rsid w:val="003C3DA7"/>
    <w:rsid w:val="003D0785"/>
    <w:rsid w:val="003D1634"/>
    <w:rsid w:val="003D6B30"/>
    <w:rsid w:val="003F43BF"/>
    <w:rsid w:val="003F4B48"/>
    <w:rsid w:val="003F52B6"/>
    <w:rsid w:val="0040579C"/>
    <w:rsid w:val="00426544"/>
    <w:rsid w:val="00426AB0"/>
    <w:rsid w:val="00426B17"/>
    <w:rsid w:val="00431795"/>
    <w:rsid w:val="00434814"/>
    <w:rsid w:val="0045259C"/>
    <w:rsid w:val="00453DA8"/>
    <w:rsid w:val="00470CC5"/>
    <w:rsid w:val="004801E0"/>
    <w:rsid w:val="004808B5"/>
    <w:rsid w:val="00491D40"/>
    <w:rsid w:val="004B68EE"/>
    <w:rsid w:val="004B6CA8"/>
    <w:rsid w:val="004C4F74"/>
    <w:rsid w:val="004C622F"/>
    <w:rsid w:val="004E4053"/>
    <w:rsid w:val="004E7D9E"/>
    <w:rsid w:val="004F4FA6"/>
    <w:rsid w:val="00505626"/>
    <w:rsid w:val="0051204E"/>
    <w:rsid w:val="00512C6C"/>
    <w:rsid w:val="005178C9"/>
    <w:rsid w:val="00526362"/>
    <w:rsid w:val="00530AD4"/>
    <w:rsid w:val="00536472"/>
    <w:rsid w:val="00543B72"/>
    <w:rsid w:val="0054641C"/>
    <w:rsid w:val="0056654F"/>
    <w:rsid w:val="00584B8B"/>
    <w:rsid w:val="00586AE3"/>
    <w:rsid w:val="00595444"/>
    <w:rsid w:val="00596122"/>
    <w:rsid w:val="005A7962"/>
    <w:rsid w:val="005B119E"/>
    <w:rsid w:val="005B5A8C"/>
    <w:rsid w:val="005C0142"/>
    <w:rsid w:val="005C6EE5"/>
    <w:rsid w:val="005C71EC"/>
    <w:rsid w:val="005D462B"/>
    <w:rsid w:val="005E424C"/>
    <w:rsid w:val="00604E70"/>
    <w:rsid w:val="00615B7E"/>
    <w:rsid w:val="00623884"/>
    <w:rsid w:val="0062555B"/>
    <w:rsid w:val="0063111B"/>
    <w:rsid w:val="006406D7"/>
    <w:rsid w:val="0064728C"/>
    <w:rsid w:val="00652CE7"/>
    <w:rsid w:val="00654E0C"/>
    <w:rsid w:val="006649A3"/>
    <w:rsid w:val="00664AA0"/>
    <w:rsid w:val="00674AF3"/>
    <w:rsid w:val="00674B80"/>
    <w:rsid w:val="00690981"/>
    <w:rsid w:val="00691617"/>
    <w:rsid w:val="006A0630"/>
    <w:rsid w:val="006A1FA6"/>
    <w:rsid w:val="006B4DA1"/>
    <w:rsid w:val="006B7831"/>
    <w:rsid w:val="006C62F9"/>
    <w:rsid w:val="006D0EA7"/>
    <w:rsid w:val="006D1236"/>
    <w:rsid w:val="006D4B2A"/>
    <w:rsid w:val="006E0690"/>
    <w:rsid w:val="006E55AB"/>
    <w:rsid w:val="006F1D2E"/>
    <w:rsid w:val="0070093F"/>
    <w:rsid w:val="00704788"/>
    <w:rsid w:val="0070545F"/>
    <w:rsid w:val="00706E59"/>
    <w:rsid w:val="00720FCD"/>
    <w:rsid w:val="00741E68"/>
    <w:rsid w:val="00744128"/>
    <w:rsid w:val="007452B5"/>
    <w:rsid w:val="007531AF"/>
    <w:rsid w:val="007676B4"/>
    <w:rsid w:val="007765DA"/>
    <w:rsid w:val="00787988"/>
    <w:rsid w:val="00792DFE"/>
    <w:rsid w:val="007A3F5E"/>
    <w:rsid w:val="007A7926"/>
    <w:rsid w:val="007A7E62"/>
    <w:rsid w:val="007B007A"/>
    <w:rsid w:val="007B1AB4"/>
    <w:rsid w:val="007B2341"/>
    <w:rsid w:val="007B33A4"/>
    <w:rsid w:val="007D5076"/>
    <w:rsid w:val="007E2DCF"/>
    <w:rsid w:val="007F661B"/>
    <w:rsid w:val="00801A24"/>
    <w:rsid w:val="00814E89"/>
    <w:rsid w:val="00822E79"/>
    <w:rsid w:val="00823419"/>
    <w:rsid w:val="008335F1"/>
    <w:rsid w:val="00833CBF"/>
    <w:rsid w:val="00844CB1"/>
    <w:rsid w:val="00865E10"/>
    <w:rsid w:val="00880B7E"/>
    <w:rsid w:val="008820F9"/>
    <w:rsid w:val="008B1A87"/>
    <w:rsid w:val="008B380F"/>
    <w:rsid w:val="008B5481"/>
    <w:rsid w:val="008C7A5F"/>
    <w:rsid w:val="008D5D58"/>
    <w:rsid w:val="008D663C"/>
    <w:rsid w:val="008E3F21"/>
    <w:rsid w:val="008F15B2"/>
    <w:rsid w:val="008F4A4B"/>
    <w:rsid w:val="00904E7C"/>
    <w:rsid w:val="00906C5A"/>
    <w:rsid w:val="00916107"/>
    <w:rsid w:val="0092443E"/>
    <w:rsid w:val="0092694E"/>
    <w:rsid w:val="009413E6"/>
    <w:rsid w:val="009451B4"/>
    <w:rsid w:val="00950FFE"/>
    <w:rsid w:val="00952FFC"/>
    <w:rsid w:val="009552CA"/>
    <w:rsid w:val="00962C63"/>
    <w:rsid w:val="00963016"/>
    <w:rsid w:val="00974EC0"/>
    <w:rsid w:val="00994973"/>
    <w:rsid w:val="009A7B14"/>
    <w:rsid w:val="009B3BC5"/>
    <w:rsid w:val="009B56E8"/>
    <w:rsid w:val="009D22D8"/>
    <w:rsid w:val="009F1032"/>
    <w:rsid w:val="00A00787"/>
    <w:rsid w:val="00A207B2"/>
    <w:rsid w:val="00A36A29"/>
    <w:rsid w:val="00A546B5"/>
    <w:rsid w:val="00A548D8"/>
    <w:rsid w:val="00A63534"/>
    <w:rsid w:val="00A649FE"/>
    <w:rsid w:val="00A773D3"/>
    <w:rsid w:val="00A91602"/>
    <w:rsid w:val="00A9312E"/>
    <w:rsid w:val="00A931BA"/>
    <w:rsid w:val="00AA0D53"/>
    <w:rsid w:val="00AF26F3"/>
    <w:rsid w:val="00B01BD0"/>
    <w:rsid w:val="00B345AF"/>
    <w:rsid w:val="00B450D2"/>
    <w:rsid w:val="00B479AD"/>
    <w:rsid w:val="00B52BE0"/>
    <w:rsid w:val="00B6133C"/>
    <w:rsid w:val="00B631F1"/>
    <w:rsid w:val="00B64046"/>
    <w:rsid w:val="00B722E7"/>
    <w:rsid w:val="00B84ADB"/>
    <w:rsid w:val="00B875FB"/>
    <w:rsid w:val="00B93358"/>
    <w:rsid w:val="00B94C50"/>
    <w:rsid w:val="00BA1C49"/>
    <w:rsid w:val="00BA2086"/>
    <w:rsid w:val="00BB1716"/>
    <w:rsid w:val="00BB7D3A"/>
    <w:rsid w:val="00BC52AE"/>
    <w:rsid w:val="00BD05B5"/>
    <w:rsid w:val="00BF475E"/>
    <w:rsid w:val="00BF626A"/>
    <w:rsid w:val="00C1118C"/>
    <w:rsid w:val="00C125A0"/>
    <w:rsid w:val="00C1549E"/>
    <w:rsid w:val="00C27747"/>
    <w:rsid w:val="00C31071"/>
    <w:rsid w:val="00C3429E"/>
    <w:rsid w:val="00C5715F"/>
    <w:rsid w:val="00C6312F"/>
    <w:rsid w:val="00C64E67"/>
    <w:rsid w:val="00C864FF"/>
    <w:rsid w:val="00C91151"/>
    <w:rsid w:val="00CD7ACF"/>
    <w:rsid w:val="00CF1C0F"/>
    <w:rsid w:val="00D07C72"/>
    <w:rsid w:val="00D3618E"/>
    <w:rsid w:val="00D67AD7"/>
    <w:rsid w:val="00D906E2"/>
    <w:rsid w:val="00DA1D5E"/>
    <w:rsid w:val="00DA5CE5"/>
    <w:rsid w:val="00DB54DF"/>
    <w:rsid w:val="00DD7EDF"/>
    <w:rsid w:val="00DE1FAB"/>
    <w:rsid w:val="00DE2576"/>
    <w:rsid w:val="00DE4B84"/>
    <w:rsid w:val="00DE64F9"/>
    <w:rsid w:val="00DF446B"/>
    <w:rsid w:val="00E04020"/>
    <w:rsid w:val="00E1319D"/>
    <w:rsid w:val="00E25707"/>
    <w:rsid w:val="00E444A9"/>
    <w:rsid w:val="00E462AB"/>
    <w:rsid w:val="00E46B17"/>
    <w:rsid w:val="00E628D9"/>
    <w:rsid w:val="00E63D1E"/>
    <w:rsid w:val="00E66A0B"/>
    <w:rsid w:val="00E80B33"/>
    <w:rsid w:val="00E834FE"/>
    <w:rsid w:val="00E85394"/>
    <w:rsid w:val="00E9171A"/>
    <w:rsid w:val="00EA1EB0"/>
    <w:rsid w:val="00EA78A6"/>
    <w:rsid w:val="00EC0155"/>
    <w:rsid w:val="00EC09F3"/>
    <w:rsid w:val="00EC62E8"/>
    <w:rsid w:val="00ED1314"/>
    <w:rsid w:val="00ED2811"/>
    <w:rsid w:val="00EF30B5"/>
    <w:rsid w:val="00EF348A"/>
    <w:rsid w:val="00F03366"/>
    <w:rsid w:val="00F04F2D"/>
    <w:rsid w:val="00F15005"/>
    <w:rsid w:val="00F603C2"/>
    <w:rsid w:val="00F6276B"/>
    <w:rsid w:val="00F663AC"/>
    <w:rsid w:val="00F914A5"/>
    <w:rsid w:val="00F97359"/>
    <w:rsid w:val="00FA5ACC"/>
    <w:rsid w:val="00FD364F"/>
    <w:rsid w:val="00FD49D9"/>
    <w:rsid w:val="00FE18ED"/>
    <w:rsid w:val="00FF0E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2E31"/>
  <w15:chartTrackingRefBased/>
  <w15:docId w15:val="{2D0B3356-B7F8-C24D-9824-62C36121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617"/>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6D4B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4B2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2E8"/>
    <w:rPr>
      <w:color w:val="0563C1" w:themeColor="hyperlink"/>
      <w:u w:val="single"/>
    </w:rPr>
  </w:style>
  <w:style w:type="character" w:customStyle="1" w:styleId="UnresolvedMention1">
    <w:name w:val="Unresolved Mention1"/>
    <w:basedOn w:val="DefaultParagraphFont"/>
    <w:uiPriority w:val="99"/>
    <w:semiHidden/>
    <w:unhideWhenUsed/>
    <w:rsid w:val="00EC62E8"/>
    <w:rPr>
      <w:color w:val="605E5C"/>
      <w:shd w:val="clear" w:color="auto" w:fill="E1DFDD"/>
    </w:rPr>
  </w:style>
  <w:style w:type="paragraph" w:styleId="ListParagraph">
    <w:name w:val="List Paragraph"/>
    <w:basedOn w:val="Normal"/>
    <w:uiPriority w:val="34"/>
    <w:qFormat/>
    <w:rsid w:val="00A36A29"/>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40579C"/>
    <w:rPr>
      <w:rFonts w:eastAsiaTheme="minorEastAsia"/>
      <w:sz w:val="18"/>
      <w:szCs w:val="18"/>
    </w:rPr>
  </w:style>
  <w:style w:type="character" w:customStyle="1" w:styleId="BalloonTextChar">
    <w:name w:val="Balloon Text Char"/>
    <w:basedOn w:val="DefaultParagraphFont"/>
    <w:link w:val="BalloonText"/>
    <w:uiPriority w:val="99"/>
    <w:semiHidden/>
    <w:rsid w:val="0040579C"/>
    <w:rPr>
      <w:rFonts w:ascii="Times New Roman" w:eastAsiaTheme="minorEastAsia" w:hAnsi="Times New Roman" w:cs="Times New Roman"/>
      <w:sz w:val="18"/>
      <w:szCs w:val="18"/>
    </w:rPr>
  </w:style>
  <w:style w:type="paragraph" w:styleId="Footer">
    <w:name w:val="footer"/>
    <w:basedOn w:val="Normal"/>
    <w:link w:val="FooterChar"/>
    <w:uiPriority w:val="99"/>
    <w:unhideWhenUsed/>
    <w:rsid w:val="00393C43"/>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93C43"/>
    <w:rPr>
      <w:rFonts w:eastAsiaTheme="minorEastAsia"/>
    </w:rPr>
  </w:style>
  <w:style w:type="character" w:styleId="PageNumber">
    <w:name w:val="page number"/>
    <w:basedOn w:val="DefaultParagraphFont"/>
    <w:uiPriority w:val="99"/>
    <w:semiHidden/>
    <w:unhideWhenUsed/>
    <w:rsid w:val="00393C43"/>
  </w:style>
  <w:style w:type="character" w:styleId="CommentReference">
    <w:name w:val="annotation reference"/>
    <w:basedOn w:val="DefaultParagraphFont"/>
    <w:uiPriority w:val="99"/>
    <w:semiHidden/>
    <w:unhideWhenUsed/>
    <w:rsid w:val="00244499"/>
    <w:rPr>
      <w:sz w:val="16"/>
      <w:szCs w:val="16"/>
    </w:rPr>
  </w:style>
  <w:style w:type="paragraph" w:styleId="CommentText">
    <w:name w:val="annotation text"/>
    <w:basedOn w:val="Normal"/>
    <w:link w:val="CommentTextChar"/>
    <w:uiPriority w:val="99"/>
    <w:semiHidden/>
    <w:unhideWhenUsed/>
    <w:rsid w:val="00244499"/>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24449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44499"/>
    <w:rPr>
      <w:b/>
      <w:bCs/>
    </w:rPr>
  </w:style>
  <w:style w:type="character" w:customStyle="1" w:styleId="CommentSubjectChar">
    <w:name w:val="Comment Subject Char"/>
    <w:basedOn w:val="CommentTextChar"/>
    <w:link w:val="CommentSubject"/>
    <w:uiPriority w:val="99"/>
    <w:semiHidden/>
    <w:rsid w:val="00244499"/>
    <w:rPr>
      <w:rFonts w:eastAsiaTheme="minorEastAsia"/>
      <w:b/>
      <w:bCs/>
      <w:sz w:val="20"/>
      <w:szCs w:val="20"/>
    </w:rPr>
  </w:style>
  <w:style w:type="character" w:styleId="UnresolvedMention">
    <w:name w:val="Unresolved Mention"/>
    <w:basedOn w:val="DefaultParagraphFont"/>
    <w:uiPriority w:val="99"/>
    <w:semiHidden/>
    <w:unhideWhenUsed/>
    <w:rsid w:val="003D6B30"/>
    <w:rPr>
      <w:color w:val="605E5C"/>
      <w:shd w:val="clear" w:color="auto" w:fill="E1DFDD"/>
    </w:rPr>
  </w:style>
  <w:style w:type="paragraph" w:styleId="Revision">
    <w:name w:val="Revision"/>
    <w:hidden/>
    <w:uiPriority w:val="99"/>
    <w:semiHidden/>
    <w:rsid w:val="005178C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26544"/>
    <w:rPr>
      <w:color w:val="954F72" w:themeColor="followedHyperlink"/>
      <w:u w:val="single"/>
    </w:rPr>
  </w:style>
  <w:style w:type="character" w:customStyle="1" w:styleId="Heading2Char">
    <w:name w:val="Heading 2 Char"/>
    <w:basedOn w:val="DefaultParagraphFont"/>
    <w:link w:val="Heading2"/>
    <w:uiPriority w:val="9"/>
    <w:rsid w:val="006D4B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D4B2A"/>
    <w:rPr>
      <w:rFonts w:asciiTheme="majorHAnsi" w:eastAsiaTheme="majorEastAsia" w:hAnsiTheme="majorHAnsi" w:cstheme="majorBidi"/>
      <w:color w:val="1F3763" w:themeColor="accent1" w:themeShade="7F"/>
    </w:rPr>
  </w:style>
  <w:style w:type="paragraph" w:customStyle="1" w:styleId="m383255442117171598msolistparagraph">
    <w:name w:val="m_383255442117171598msolistparagraph"/>
    <w:basedOn w:val="Normal"/>
    <w:rsid w:val="004525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56653">
      <w:bodyDiv w:val="1"/>
      <w:marLeft w:val="0"/>
      <w:marRight w:val="0"/>
      <w:marTop w:val="0"/>
      <w:marBottom w:val="0"/>
      <w:divBdr>
        <w:top w:val="none" w:sz="0" w:space="0" w:color="auto"/>
        <w:left w:val="none" w:sz="0" w:space="0" w:color="auto"/>
        <w:bottom w:val="none" w:sz="0" w:space="0" w:color="auto"/>
        <w:right w:val="none" w:sz="0" w:space="0" w:color="auto"/>
      </w:divBdr>
    </w:div>
    <w:div w:id="112483358">
      <w:bodyDiv w:val="1"/>
      <w:marLeft w:val="0"/>
      <w:marRight w:val="0"/>
      <w:marTop w:val="0"/>
      <w:marBottom w:val="0"/>
      <w:divBdr>
        <w:top w:val="none" w:sz="0" w:space="0" w:color="auto"/>
        <w:left w:val="none" w:sz="0" w:space="0" w:color="auto"/>
        <w:bottom w:val="none" w:sz="0" w:space="0" w:color="auto"/>
        <w:right w:val="none" w:sz="0" w:space="0" w:color="auto"/>
      </w:divBdr>
    </w:div>
    <w:div w:id="250089823">
      <w:bodyDiv w:val="1"/>
      <w:marLeft w:val="0"/>
      <w:marRight w:val="0"/>
      <w:marTop w:val="0"/>
      <w:marBottom w:val="0"/>
      <w:divBdr>
        <w:top w:val="none" w:sz="0" w:space="0" w:color="auto"/>
        <w:left w:val="none" w:sz="0" w:space="0" w:color="auto"/>
        <w:bottom w:val="none" w:sz="0" w:space="0" w:color="auto"/>
        <w:right w:val="none" w:sz="0" w:space="0" w:color="auto"/>
      </w:divBdr>
    </w:div>
    <w:div w:id="333805734">
      <w:bodyDiv w:val="1"/>
      <w:marLeft w:val="0"/>
      <w:marRight w:val="0"/>
      <w:marTop w:val="0"/>
      <w:marBottom w:val="0"/>
      <w:divBdr>
        <w:top w:val="none" w:sz="0" w:space="0" w:color="auto"/>
        <w:left w:val="none" w:sz="0" w:space="0" w:color="auto"/>
        <w:bottom w:val="none" w:sz="0" w:space="0" w:color="auto"/>
        <w:right w:val="none" w:sz="0" w:space="0" w:color="auto"/>
      </w:divBdr>
    </w:div>
    <w:div w:id="382674542">
      <w:bodyDiv w:val="1"/>
      <w:marLeft w:val="0"/>
      <w:marRight w:val="0"/>
      <w:marTop w:val="0"/>
      <w:marBottom w:val="0"/>
      <w:divBdr>
        <w:top w:val="none" w:sz="0" w:space="0" w:color="auto"/>
        <w:left w:val="none" w:sz="0" w:space="0" w:color="auto"/>
        <w:bottom w:val="none" w:sz="0" w:space="0" w:color="auto"/>
        <w:right w:val="none" w:sz="0" w:space="0" w:color="auto"/>
      </w:divBdr>
    </w:div>
    <w:div w:id="385374553">
      <w:bodyDiv w:val="1"/>
      <w:marLeft w:val="0"/>
      <w:marRight w:val="0"/>
      <w:marTop w:val="0"/>
      <w:marBottom w:val="0"/>
      <w:divBdr>
        <w:top w:val="none" w:sz="0" w:space="0" w:color="auto"/>
        <w:left w:val="none" w:sz="0" w:space="0" w:color="auto"/>
        <w:bottom w:val="none" w:sz="0" w:space="0" w:color="auto"/>
        <w:right w:val="none" w:sz="0" w:space="0" w:color="auto"/>
      </w:divBdr>
    </w:div>
    <w:div w:id="405031300">
      <w:bodyDiv w:val="1"/>
      <w:marLeft w:val="0"/>
      <w:marRight w:val="0"/>
      <w:marTop w:val="0"/>
      <w:marBottom w:val="0"/>
      <w:divBdr>
        <w:top w:val="none" w:sz="0" w:space="0" w:color="auto"/>
        <w:left w:val="none" w:sz="0" w:space="0" w:color="auto"/>
        <w:bottom w:val="none" w:sz="0" w:space="0" w:color="auto"/>
        <w:right w:val="none" w:sz="0" w:space="0" w:color="auto"/>
      </w:divBdr>
    </w:div>
    <w:div w:id="556287337">
      <w:bodyDiv w:val="1"/>
      <w:marLeft w:val="0"/>
      <w:marRight w:val="0"/>
      <w:marTop w:val="0"/>
      <w:marBottom w:val="0"/>
      <w:divBdr>
        <w:top w:val="none" w:sz="0" w:space="0" w:color="auto"/>
        <w:left w:val="none" w:sz="0" w:space="0" w:color="auto"/>
        <w:bottom w:val="none" w:sz="0" w:space="0" w:color="auto"/>
        <w:right w:val="none" w:sz="0" w:space="0" w:color="auto"/>
      </w:divBdr>
    </w:div>
    <w:div w:id="557517620">
      <w:bodyDiv w:val="1"/>
      <w:marLeft w:val="0"/>
      <w:marRight w:val="0"/>
      <w:marTop w:val="0"/>
      <w:marBottom w:val="0"/>
      <w:divBdr>
        <w:top w:val="none" w:sz="0" w:space="0" w:color="auto"/>
        <w:left w:val="none" w:sz="0" w:space="0" w:color="auto"/>
        <w:bottom w:val="none" w:sz="0" w:space="0" w:color="auto"/>
        <w:right w:val="none" w:sz="0" w:space="0" w:color="auto"/>
      </w:divBdr>
    </w:div>
    <w:div w:id="569118680">
      <w:bodyDiv w:val="1"/>
      <w:marLeft w:val="0"/>
      <w:marRight w:val="0"/>
      <w:marTop w:val="0"/>
      <w:marBottom w:val="0"/>
      <w:divBdr>
        <w:top w:val="none" w:sz="0" w:space="0" w:color="auto"/>
        <w:left w:val="none" w:sz="0" w:space="0" w:color="auto"/>
        <w:bottom w:val="none" w:sz="0" w:space="0" w:color="auto"/>
        <w:right w:val="none" w:sz="0" w:space="0" w:color="auto"/>
      </w:divBdr>
    </w:div>
    <w:div w:id="589461395">
      <w:bodyDiv w:val="1"/>
      <w:marLeft w:val="0"/>
      <w:marRight w:val="0"/>
      <w:marTop w:val="0"/>
      <w:marBottom w:val="0"/>
      <w:divBdr>
        <w:top w:val="none" w:sz="0" w:space="0" w:color="auto"/>
        <w:left w:val="none" w:sz="0" w:space="0" w:color="auto"/>
        <w:bottom w:val="none" w:sz="0" w:space="0" w:color="auto"/>
        <w:right w:val="none" w:sz="0" w:space="0" w:color="auto"/>
      </w:divBdr>
    </w:div>
    <w:div w:id="635642054">
      <w:bodyDiv w:val="1"/>
      <w:marLeft w:val="0"/>
      <w:marRight w:val="0"/>
      <w:marTop w:val="0"/>
      <w:marBottom w:val="0"/>
      <w:divBdr>
        <w:top w:val="none" w:sz="0" w:space="0" w:color="auto"/>
        <w:left w:val="none" w:sz="0" w:space="0" w:color="auto"/>
        <w:bottom w:val="none" w:sz="0" w:space="0" w:color="auto"/>
        <w:right w:val="none" w:sz="0" w:space="0" w:color="auto"/>
      </w:divBdr>
    </w:div>
    <w:div w:id="663821119">
      <w:bodyDiv w:val="1"/>
      <w:marLeft w:val="0"/>
      <w:marRight w:val="0"/>
      <w:marTop w:val="0"/>
      <w:marBottom w:val="0"/>
      <w:divBdr>
        <w:top w:val="none" w:sz="0" w:space="0" w:color="auto"/>
        <w:left w:val="none" w:sz="0" w:space="0" w:color="auto"/>
        <w:bottom w:val="none" w:sz="0" w:space="0" w:color="auto"/>
        <w:right w:val="none" w:sz="0" w:space="0" w:color="auto"/>
      </w:divBdr>
    </w:div>
    <w:div w:id="693000806">
      <w:bodyDiv w:val="1"/>
      <w:marLeft w:val="0"/>
      <w:marRight w:val="0"/>
      <w:marTop w:val="0"/>
      <w:marBottom w:val="0"/>
      <w:divBdr>
        <w:top w:val="none" w:sz="0" w:space="0" w:color="auto"/>
        <w:left w:val="none" w:sz="0" w:space="0" w:color="auto"/>
        <w:bottom w:val="none" w:sz="0" w:space="0" w:color="auto"/>
        <w:right w:val="none" w:sz="0" w:space="0" w:color="auto"/>
      </w:divBdr>
    </w:div>
    <w:div w:id="712268280">
      <w:bodyDiv w:val="1"/>
      <w:marLeft w:val="0"/>
      <w:marRight w:val="0"/>
      <w:marTop w:val="0"/>
      <w:marBottom w:val="0"/>
      <w:divBdr>
        <w:top w:val="none" w:sz="0" w:space="0" w:color="auto"/>
        <w:left w:val="none" w:sz="0" w:space="0" w:color="auto"/>
        <w:bottom w:val="none" w:sz="0" w:space="0" w:color="auto"/>
        <w:right w:val="none" w:sz="0" w:space="0" w:color="auto"/>
      </w:divBdr>
    </w:div>
    <w:div w:id="987587397">
      <w:bodyDiv w:val="1"/>
      <w:marLeft w:val="0"/>
      <w:marRight w:val="0"/>
      <w:marTop w:val="0"/>
      <w:marBottom w:val="0"/>
      <w:divBdr>
        <w:top w:val="none" w:sz="0" w:space="0" w:color="auto"/>
        <w:left w:val="none" w:sz="0" w:space="0" w:color="auto"/>
        <w:bottom w:val="none" w:sz="0" w:space="0" w:color="auto"/>
        <w:right w:val="none" w:sz="0" w:space="0" w:color="auto"/>
      </w:divBdr>
    </w:div>
    <w:div w:id="1066999414">
      <w:bodyDiv w:val="1"/>
      <w:marLeft w:val="0"/>
      <w:marRight w:val="0"/>
      <w:marTop w:val="0"/>
      <w:marBottom w:val="0"/>
      <w:divBdr>
        <w:top w:val="none" w:sz="0" w:space="0" w:color="auto"/>
        <w:left w:val="none" w:sz="0" w:space="0" w:color="auto"/>
        <w:bottom w:val="none" w:sz="0" w:space="0" w:color="auto"/>
        <w:right w:val="none" w:sz="0" w:space="0" w:color="auto"/>
      </w:divBdr>
    </w:div>
    <w:div w:id="1121145943">
      <w:bodyDiv w:val="1"/>
      <w:marLeft w:val="0"/>
      <w:marRight w:val="0"/>
      <w:marTop w:val="0"/>
      <w:marBottom w:val="0"/>
      <w:divBdr>
        <w:top w:val="none" w:sz="0" w:space="0" w:color="auto"/>
        <w:left w:val="none" w:sz="0" w:space="0" w:color="auto"/>
        <w:bottom w:val="none" w:sz="0" w:space="0" w:color="auto"/>
        <w:right w:val="none" w:sz="0" w:space="0" w:color="auto"/>
      </w:divBdr>
    </w:div>
    <w:div w:id="1220432723">
      <w:bodyDiv w:val="1"/>
      <w:marLeft w:val="0"/>
      <w:marRight w:val="0"/>
      <w:marTop w:val="0"/>
      <w:marBottom w:val="0"/>
      <w:divBdr>
        <w:top w:val="none" w:sz="0" w:space="0" w:color="auto"/>
        <w:left w:val="none" w:sz="0" w:space="0" w:color="auto"/>
        <w:bottom w:val="none" w:sz="0" w:space="0" w:color="auto"/>
        <w:right w:val="none" w:sz="0" w:space="0" w:color="auto"/>
      </w:divBdr>
    </w:div>
    <w:div w:id="1441415252">
      <w:bodyDiv w:val="1"/>
      <w:marLeft w:val="0"/>
      <w:marRight w:val="0"/>
      <w:marTop w:val="0"/>
      <w:marBottom w:val="0"/>
      <w:divBdr>
        <w:top w:val="none" w:sz="0" w:space="0" w:color="auto"/>
        <w:left w:val="none" w:sz="0" w:space="0" w:color="auto"/>
        <w:bottom w:val="none" w:sz="0" w:space="0" w:color="auto"/>
        <w:right w:val="none" w:sz="0" w:space="0" w:color="auto"/>
      </w:divBdr>
    </w:div>
    <w:div w:id="1460799965">
      <w:bodyDiv w:val="1"/>
      <w:marLeft w:val="0"/>
      <w:marRight w:val="0"/>
      <w:marTop w:val="0"/>
      <w:marBottom w:val="0"/>
      <w:divBdr>
        <w:top w:val="none" w:sz="0" w:space="0" w:color="auto"/>
        <w:left w:val="none" w:sz="0" w:space="0" w:color="auto"/>
        <w:bottom w:val="none" w:sz="0" w:space="0" w:color="auto"/>
        <w:right w:val="none" w:sz="0" w:space="0" w:color="auto"/>
      </w:divBdr>
      <w:divsChild>
        <w:div w:id="492599523">
          <w:marLeft w:val="734"/>
          <w:marRight w:val="0"/>
          <w:marTop w:val="173"/>
          <w:marBottom w:val="240"/>
          <w:divBdr>
            <w:top w:val="none" w:sz="0" w:space="0" w:color="auto"/>
            <w:left w:val="none" w:sz="0" w:space="0" w:color="auto"/>
            <w:bottom w:val="none" w:sz="0" w:space="0" w:color="auto"/>
            <w:right w:val="none" w:sz="0" w:space="0" w:color="auto"/>
          </w:divBdr>
        </w:div>
        <w:div w:id="62218189">
          <w:marLeft w:val="734"/>
          <w:marRight w:val="0"/>
          <w:marTop w:val="173"/>
          <w:marBottom w:val="0"/>
          <w:divBdr>
            <w:top w:val="none" w:sz="0" w:space="0" w:color="auto"/>
            <w:left w:val="none" w:sz="0" w:space="0" w:color="auto"/>
            <w:bottom w:val="none" w:sz="0" w:space="0" w:color="auto"/>
            <w:right w:val="none" w:sz="0" w:space="0" w:color="auto"/>
          </w:divBdr>
        </w:div>
        <w:div w:id="884952329">
          <w:marLeft w:val="1483"/>
          <w:marRight w:val="0"/>
          <w:marTop w:val="173"/>
          <w:marBottom w:val="0"/>
          <w:divBdr>
            <w:top w:val="none" w:sz="0" w:space="0" w:color="auto"/>
            <w:left w:val="none" w:sz="0" w:space="0" w:color="auto"/>
            <w:bottom w:val="none" w:sz="0" w:space="0" w:color="auto"/>
            <w:right w:val="none" w:sz="0" w:space="0" w:color="auto"/>
          </w:divBdr>
        </w:div>
        <w:div w:id="1282228109">
          <w:marLeft w:val="2218"/>
          <w:marRight w:val="0"/>
          <w:marTop w:val="173"/>
          <w:marBottom w:val="0"/>
          <w:divBdr>
            <w:top w:val="none" w:sz="0" w:space="0" w:color="auto"/>
            <w:left w:val="none" w:sz="0" w:space="0" w:color="auto"/>
            <w:bottom w:val="none" w:sz="0" w:space="0" w:color="auto"/>
            <w:right w:val="none" w:sz="0" w:space="0" w:color="auto"/>
          </w:divBdr>
        </w:div>
        <w:div w:id="2044790476">
          <w:marLeft w:val="1483"/>
          <w:marRight w:val="0"/>
          <w:marTop w:val="173"/>
          <w:marBottom w:val="0"/>
          <w:divBdr>
            <w:top w:val="none" w:sz="0" w:space="0" w:color="auto"/>
            <w:left w:val="none" w:sz="0" w:space="0" w:color="auto"/>
            <w:bottom w:val="none" w:sz="0" w:space="0" w:color="auto"/>
            <w:right w:val="none" w:sz="0" w:space="0" w:color="auto"/>
          </w:divBdr>
        </w:div>
      </w:divsChild>
    </w:div>
    <w:div w:id="1463377615">
      <w:bodyDiv w:val="1"/>
      <w:marLeft w:val="0"/>
      <w:marRight w:val="0"/>
      <w:marTop w:val="0"/>
      <w:marBottom w:val="0"/>
      <w:divBdr>
        <w:top w:val="none" w:sz="0" w:space="0" w:color="auto"/>
        <w:left w:val="none" w:sz="0" w:space="0" w:color="auto"/>
        <w:bottom w:val="none" w:sz="0" w:space="0" w:color="auto"/>
        <w:right w:val="none" w:sz="0" w:space="0" w:color="auto"/>
      </w:divBdr>
    </w:div>
    <w:div w:id="1522669626">
      <w:bodyDiv w:val="1"/>
      <w:marLeft w:val="0"/>
      <w:marRight w:val="0"/>
      <w:marTop w:val="0"/>
      <w:marBottom w:val="0"/>
      <w:divBdr>
        <w:top w:val="none" w:sz="0" w:space="0" w:color="auto"/>
        <w:left w:val="none" w:sz="0" w:space="0" w:color="auto"/>
        <w:bottom w:val="none" w:sz="0" w:space="0" w:color="auto"/>
        <w:right w:val="none" w:sz="0" w:space="0" w:color="auto"/>
      </w:divBdr>
    </w:div>
    <w:div w:id="1546596833">
      <w:bodyDiv w:val="1"/>
      <w:marLeft w:val="0"/>
      <w:marRight w:val="0"/>
      <w:marTop w:val="0"/>
      <w:marBottom w:val="0"/>
      <w:divBdr>
        <w:top w:val="none" w:sz="0" w:space="0" w:color="auto"/>
        <w:left w:val="none" w:sz="0" w:space="0" w:color="auto"/>
        <w:bottom w:val="none" w:sz="0" w:space="0" w:color="auto"/>
        <w:right w:val="none" w:sz="0" w:space="0" w:color="auto"/>
      </w:divBdr>
    </w:div>
    <w:div w:id="1574701946">
      <w:bodyDiv w:val="1"/>
      <w:marLeft w:val="0"/>
      <w:marRight w:val="0"/>
      <w:marTop w:val="0"/>
      <w:marBottom w:val="0"/>
      <w:divBdr>
        <w:top w:val="none" w:sz="0" w:space="0" w:color="auto"/>
        <w:left w:val="none" w:sz="0" w:space="0" w:color="auto"/>
        <w:bottom w:val="none" w:sz="0" w:space="0" w:color="auto"/>
        <w:right w:val="none" w:sz="0" w:space="0" w:color="auto"/>
      </w:divBdr>
    </w:div>
    <w:div w:id="1627929244">
      <w:bodyDiv w:val="1"/>
      <w:marLeft w:val="0"/>
      <w:marRight w:val="0"/>
      <w:marTop w:val="0"/>
      <w:marBottom w:val="0"/>
      <w:divBdr>
        <w:top w:val="none" w:sz="0" w:space="0" w:color="auto"/>
        <w:left w:val="none" w:sz="0" w:space="0" w:color="auto"/>
        <w:bottom w:val="none" w:sz="0" w:space="0" w:color="auto"/>
        <w:right w:val="none" w:sz="0" w:space="0" w:color="auto"/>
      </w:divBdr>
    </w:div>
    <w:div w:id="1683238206">
      <w:bodyDiv w:val="1"/>
      <w:marLeft w:val="0"/>
      <w:marRight w:val="0"/>
      <w:marTop w:val="0"/>
      <w:marBottom w:val="0"/>
      <w:divBdr>
        <w:top w:val="none" w:sz="0" w:space="0" w:color="auto"/>
        <w:left w:val="none" w:sz="0" w:space="0" w:color="auto"/>
        <w:bottom w:val="none" w:sz="0" w:space="0" w:color="auto"/>
        <w:right w:val="none" w:sz="0" w:space="0" w:color="auto"/>
      </w:divBdr>
    </w:div>
    <w:div w:id="1839341428">
      <w:bodyDiv w:val="1"/>
      <w:marLeft w:val="0"/>
      <w:marRight w:val="0"/>
      <w:marTop w:val="0"/>
      <w:marBottom w:val="0"/>
      <w:divBdr>
        <w:top w:val="none" w:sz="0" w:space="0" w:color="auto"/>
        <w:left w:val="none" w:sz="0" w:space="0" w:color="auto"/>
        <w:bottom w:val="none" w:sz="0" w:space="0" w:color="auto"/>
        <w:right w:val="none" w:sz="0" w:space="0" w:color="auto"/>
      </w:divBdr>
    </w:div>
    <w:div w:id="1867057288">
      <w:bodyDiv w:val="1"/>
      <w:marLeft w:val="0"/>
      <w:marRight w:val="0"/>
      <w:marTop w:val="0"/>
      <w:marBottom w:val="0"/>
      <w:divBdr>
        <w:top w:val="none" w:sz="0" w:space="0" w:color="auto"/>
        <w:left w:val="none" w:sz="0" w:space="0" w:color="auto"/>
        <w:bottom w:val="none" w:sz="0" w:space="0" w:color="auto"/>
        <w:right w:val="none" w:sz="0" w:space="0" w:color="auto"/>
      </w:divBdr>
    </w:div>
    <w:div w:id="1890071055">
      <w:bodyDiv w:val="1"/>
      <w:marLeft w:val="0"/>
      <w:marRight w:val="0"/>
      <w:marTop w:val="0"/>
      <w:marBottom w:val="0"/>
      <w:divBdr>
        <w:top w:val="none" w:sz="0" w:space="0" w:color="auto"/>
        <w:left w:val="none" w:sz="0" w:space="0" w:color="auto"/>
        <w:bottom w:val="none" w:sz="0" w:space="0" w:color="auto"/>
        <w:right w:val="none" w:sz="0" w:space="0" w:color="auto"/>
      </w:divBdr>
    </w:div>
    <w:div w:id="1947738258">
      <w:bodyDiv w:val="1"/>
      <w:marLeft w:val="0"/>
      <w:marRight w:val="0"/>
      <w:marTop w:val="0"/>
      <w:marBottom w:val="0"/>
      <w:divBdr>
        <w:top w:val="none" w:sz="0" w:space="0" w:color="auto"/>
        <w:left w:val="none" w:sz="0" w:space="0" w:color="auto"/>
        <w:bottom w:val="none" w:sz="0" w:space="0" w:color="auto"/>
        <w:right w:val="none" w:sz="0" w:space="0" w:color="auto"/>
      </w:divBdr>
    </w:div>
    <w:div w:id="2051301201">
      <w:bodyDiv w:val="1"/>
      <w:marLeft w:val="0"/>
      <w:marRight w:val="0"/>
      <w:marTop w:val="0"/>
      <w:marBottom w:val="0"/>
      <w:divBdr>
        <w:top w:val="none" w:sz="0" w:space="0" w:color="auto"/>
        <w:left w:val="none" w:sz="0" w:space="0" w:color="auto"/>
        <w:bottom w:val="none" w:sz="0" w:space="0" w:color="auto"/>
        <w:right w:val="none" w:sz="0" w:space="0" w:color="auto"/>
      </w:divBdr>
    </w:div>
    <w:div w:id="2085641296">
      <w:bodyDiv w:val="1"/>
      <w:marLeft w:val="0"/>
      <w:marRight w:val="0"/>
      <w:marTop w:val="0"/>
      <w:marBottom w:val="0"/>
      <w:divBdr>
        <w:top w:val="none" w:sz="0" w:space="0" w:color="auto"/>
        <w:left w:val="none" w:sz="0" w:space="0" w:color="auto"/>
        <w:bottom w:val="none" w:sz="0" w:space="0" w:color="auto"/>
        <w:right w:val="none" w:sz="0" w:space="0" w:color="auto"/>
      </w:divBdr>
    </w:div>
    <w:div w:id="213274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eecc.org/9-22-20-mtwg-mt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4848</Words>
  <Characters>27637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Jonathan Raab</cp:lastModifiedBy>
  <cp:revision>3</cp:revision>
  <cp:lastPrinted>2020-09-28T21:56:00Z</cp:lastPrinted>
  <dcterms:created xsi:type="dcterms:W3CDTF">2020-09-29T18:39:00Z</dcterms:created>
  <dcterms:modified xsi:type="dcterms:W3CDTF">2020-09-29T18:40:00Z</dcterms:modified>
</cp:coreProperties>
</file>