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08CDC" w14:textId="77777777" w:rsidR="002105B3" w:rsidRDefault="002105B3" w:rsidP="00C501DD">
      <w:pPr>
        <w:rPr>
          <w:rStyle w:val="BookTitle"/>
          <w:b w:val="0"/>
          <w:i w:val="0"/>
        </w:rPr>
      </w:pPr>
    </w:p>
    <w:p w14:paraId="3B287EDB" w14:textId="77777777" w:rsidR="00DA40BF" w:rsidRPr="0086341F" w:rsidRDefault="00854DAB" w:rsidP="0086341F">
      <w:pPr>
        <w:pStyle w:val="BodyText"/>
        <w:jc w:val="center"/>
        <w:rPr>
          <w:b/>
          <w:sz w:val="72"/>
          <w:szCs w:val="72"/>
        </w:rPr>
      </w:pPr>
      <w:r w:rsidRPr="0086341F">
        <w:rPr>
          <w:b/>
          <w:sz w:val="72"/>
          <w:szCs w:val="72"/>
        </w:rPr>
        <w:t>Southern California Edison</w:t>
      </w:r>
    </w:p>
    <w:p w14:paraId="1B977479" w14:textId="77777777" w:rsidR="00271C66" w:rsidRPr="0086341F" w:rsidRDefault="00271C66" w:rsidP="0086341F">
      <w:pPr>
        <w:pStyle w:val="BodyText"/>
      </w:pPr>
    </w:p>
    <w:p w14:paraId="1C5C026D" w14:textId="77777777" w:rsidR="00DA40BF" w:rsidRPr="0086341F" w:rsidRDefault="00DD6B13" w:rsidP="0086341F">
      <w:pPr>
        <w:pStyle w:val="Illustration"/>
      </w:pPr>
      <w:r>
        <w:drawing>
          <wp:inline distT="0" distB="0" distL="0" distR="0" wp14:anchorId="3A8D3D3B" wp14:editId="5772C18C">
            <wp:extent cx="2767054" cy="1097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E logo_w tagline_horizontal_cmyk.jpg"/>
                    <pic:cNvPicPr/>
                  </pic:nvPicPr>
                  <pic:blipFill>
                    <a:blip r:embed="rId12">
                      <a:extLst>
                        <a:ext uri="{28A0092B-C50C-407E-A947-70E740481C1C}">
                          <a14:useLocalDpi xmlns:a14="http://schemas.microsoft.com/office/drawing/2010/main" val="0"/>
                        </a:ext>
                      </a:extLst>
                    </a:blip>
                    <a:stretch>
                      <a:fillRect/>
                    </a:stretch>
                  </pic:blipFill>
                  <pic:spPr>
                    <a:xfrm>
                      <a:off x="0" y="0"/>
                      <a:ext cx="2767054" cy="1097280"/>
                    </a:xfrm>
                    <a:prstGeom prst="rect">
                      <a:avLst/>
                    </a:prstGeom>
                  </pic:spPr>
                </pic:pic>
              </a:graphicData>
            </a:graphic>
          </wp:inline>
        </w:drawing>
      </w:r>
    </w:p>
    <w:p w14:paraId="10D5D97B" w14:textId="77777777" w:rsidR="00BE759C" w:rsidRPr="0086341F" w:rsidRDefault="00BE759C" w:rsidP="0086341F">
      <w:pPr>
        <w:pStyle w:val="BodyText"/>
      </w:pPr>
    </w:p>
    <w:p w14:paraId="7704FAE7" w14:textId="77777777" w:rsidR="00BE759C" w:rsidRPr="0086341F" w:rsidRDefault="00BE759C" w:rsidP="0086341F">
      <w:pPr>
        <w:pStyle w:val="BodyText"/>
      </w:pPr>
    </w:p>
    <w:p w14:paraId="151A6B1A" w14:textId="77777777" w:rsidR="00BE759C" w:rsidRPr="0086341F" w:rsidRDefault="00BE759C" w:rsidP="0086341F">
      <w:pPr>
        <w:pStyle w:val="BodyText"/>
      </w:pPr>
    </w:p>
    <w:p w14:paraId="318B8F99" w14:textId="77777777" w:rsidR="00BE759C" w:rsidRPr="0086341F" w:rsidRDefault="00BE759C" w:rsidP="0086341F">
      <w:pPr>
        <w:pStyle w:val="BodyText"/>
      </w:pPr>
    </w:p>
    <w:p w14:paraId="63A75F69" w14:textId="6737A4E1" w:rsidR="00AC2EC1" w:rsidRDefault="00AC2EC1" w:rsidP="0086341F">
      <w:pPr>
        <w:pStyle w:val="Caption"/>
        <w:rPr>
          <w:sz w:val="72"/>
          <w:szCs w:val="72"/>
        </w:rPr>
      </w:pPr>
      <w:r>
        <w:rPr>
          <w:sz w:val="72"/>
          <w:szCs w:val="72"/>
        </w:rPr>
        <w:t>Cascade Energy, Inc.</w:t>
      </w:r>
    </w:p>
    <w:p w14:paraId="5210C18A" w14:textId="75FF7138" w:rsidR="002105B3" w:rsidRPr="0086341F" w:rsidRDefault="002105B3" w:rsidP="0086341F">
      <w:pPr>
        <w:pStyle w:val="Caption"/>
        <w:rPr>
          <w:sz w:val="72"/>
          <w:szCs w:val="72"/>
        </w:rPr>
      </w:pPr>
      <w:r w:rsidRPr="0086341F">
        <w:rPr>
          <w:sz w:val="72"/>
          <w:szCs w:val="72"/>
        </w:rPr>
        <w:t>Implementation Plan</w:t>
      </w:r>
    </w:p>
    <w:p w14:paraId="67DDA69E" w14:textId="77777777" w:rsidR="00692C1F" w:rsidRPr="0086341F" w:rsidRDefault="00692C1F" w:rsidP="0086341F">
      <w:pPr>
        <w:pStyle w:val="Illustration"/>
        <w:rPr>
          <w:sz w:val="40"/>
          <w:szCs w:val="40"/>
        </w:rPr>
      </w:pPr>
    </w:p>
    <w:p w14:paraId="3D4DF349" w14:textId="76000C94" w:rsidR="00311599" w:rsidRPr="008A156F" w:rsidRDefault="002759E7" w:rsidP="0086341F">
      <w:pPr>
        <w:pStyle w:val="Caption"/>
        <w:rPr>
          <w:sz w:val="56"/>
          <w:szCs w:val="56"/>
        </w:rPr>
      </w:pPr>
      <w:r>
        <w:rPr>
          <w:sz w:val="56"/>
          <w:szCs w:val="56"/>
        </w:rPr>
        <w:t>SPARKe Industrial &amp; Agricultural SEM</w:t>
      </w:r>
      <w:r w:rsidR="009173B5">
        <w:rPr>
          <w:sz w:val="56"/>
          <w:szCs w:val="56"/>
        </w:rPr>
        <w:t xml:space="preserve"> program</w:t>
      </w:r>
    </w:p>
    <w:p w14:paraId="727B02F8" w14:textId="77777777" w:rsidR="00122673" w:rsidRPr="00122673" w:rsidRDefault="00122673" w:rsidP="0086341F">
      <w:pPr>
        <w:pStyle w:val="BodyText"/>
      </w:pPr>
    </w:p>
    <w:p w14:paraId="1661A0CE" w14:textId="12CE8006" w:rsidR="005D1772" w:rsidRPr="005D1772" w:rsidRDefault="005D1772" w:rsidP="0086341F">
      <w:pPr>
        <w:pStyle w:val="Caption"/>
        <w:rPr>
          <w:b/>
          <w:bCs/>
          <w:i w:val="0"/>
          <w:iCs/>
          <w:color w:val="FF0000"/>
          <w:sz w:val="40"/>
          <w:szCs w:val="40"/>
        </w:rPr>
      </w:pPr>
      <w:r w:rsidRPr="005D1772">
        <w:rPr>
          <w:b/>
          <w:bCs/>
          <w:i w:val="0"/>
          <w:iCs/>
          <w:color w:val="FF0000"/>
          <w:sz w:val="40"/>
          <w:szCs w:val="40"/>
        </w:rPr>
        <w:t>DRAFT 2</w:t>
      </w:r>
    </w:p>
    <w:p w14:paraId="742DE0EC" w14:textId="295E0139" w:rsidR="00692C1F" w:rsidRDefault="00692C1F" w:rsidP="0086341F">
      <w:pPr>
        <w:pStyle w:val="Caption"/>
        <w:rPr>
          <w:sz w:val="40"/>
          <w:szCs w:val="40"/>
        </w:rPr>
      </w:pPr>
      <w:r w:rsidRPr="0086341F">
        <w:rPr>
          <w:sz w:val="40"/>
          <w:szCs w:val="40"/>
        </w:rPr>
        <w:t xml:space="preserve">First Filing Date: </w:t>
      </w:r>
      <w:r w:rsidR="006160A1">
        <w:rPr>
          <w:sz w:val="40"/>
          <w:szCs w:val="40"/>
        </w:rPr>
        <w:t>07</w:t>
      </w:r>
      <w:r w:rsidRPr="0086341F">
        <w:rPr>
          <w:sz w:val="40"/>
          <w:szCs w:val="40"/>
        </w:rPr>
        <w:t>/</w:t>
      </w:r>
      <w:r w:rsidR="006160A1">
        <w:rPr>
          <w:sz w:val="40"/>
          <w:szCs w:val="40"/>
        </w:rPr>
        <w:t>09</w:t>
      </w:r>
      <w:r w:rsidRPr="0086341F">
        <w:rPr>
          <w:sz w:val="40"/>
          <w:szCs w:val="40"/>
        </w:rPr>
        <w:t>/</w:t>
      </w:r>
      <w:r w:rsidR="006160A1">
        <w:rPr>
          <w:sz w:val="40"/>
          <w:szCs w:val="40"/>
        </w:rPr>
        <w:t>2024</w:t>
      </w:r>
    </w:p>
    <w:p w14:paraId="5DC20B48" w14:textId="77777777" w:rsidR="00197690" w:rsidRPr="00197690" w:rsidRDefault="00197690" w:rsidP="0086341F">
      <w:pPr>
        <w:pStyle w:val="BodyText"/>
      </w:pPr>
    </w:p>
    <w:p w14:paraId="7837AB9C" w14:textId="77777777" w:rsidR="00296A2C" w:rsidRDefault="00296A2C">
      <w:pPr>
        <w:spacing w:after="160"/>
        <w:rPr>
          <w:rFonts w:ascii="Segoe UI" w:hAnsi="Segoe UI"/>
        </w:rPr>
      </w:pPr>
      <w:r>
        <w:rPr>
          <w:rFonts w:ascii="Segoe UI" w:hAnsi="Segoe UI"/>
        </w:rPr>
        <w:br w:type="page"/>
      </w:r>
    </w:p>
    <w:sdt>
      <w:sdtPr>
        <w:rPr>
          <w:rFonts w:ascii="Segoe UI" w:eastAsiaTheme="minorEastAsia" w:hAnsi="Segoe UI" w:cstheme="minorBidi"/>
          <w:color w:val="auto"/>
          <w:sz w:val="22"/>
          <w:szCs w:val="22"/>
        </w:rPr>
        <w:id w:val="1691646574"/>
        <w:docPartObj>
          <w:docPartGallery w:val="Table of Contents"/>
          <w:docPartUnique/>
        </w:docPartObj>
      </w:sdtPr>
      <w:sdtEndPr>
        <w:rPr>
          <w:rFonts w:ascii="Times New Roman" w:hAnsi="Times New Roman"/>
          <w:b/>
          <w:bCs/>
          <w:noProof/>
        </w:rPr>
      </w:sdtEndPr>
      <w:sdtContent>
        <w:p w14:paraId="0ABF7371" w14:textId="77777777" w:rsidR="00854DAB" w:rsidRPr="00F07039" w:rsidRDefault="00854DAB" w:rsidP="00296A2C">
          <w:pPr>
            <w:pStyle w:val="TOCHeading"/>
            <w:spacing w:before="0" w:after="240" w:line="240" w:lineRule="auto"/>
            <w:jc w:val="center"/>
            <w:rPr>
              <w:b/>
              <w:color w:val="auto"/>
              <w:u w:val="single"/>
            </w:rPr>
          </w:pPr>
          <w:r w:rsidRPr="00F07039">
            <w:rPr>
              <w:b/>
              <w:color w:val="auto"/>
              <w:u w:val="single"/>
            </w:rPr>
            <w:t>Table of Contents</w:t>
          </w:r>
        </w:p>
        <w:p w14:paraId="43BA8DB7" w14:textId="4CE20CFE" w:rsidR="003D0724" w:rsidRDefault="00B526DA">
          <w:pPr>
            <w:pStyle w:val="TOC1"/>
            <w:rPr>
              <w:rFonts w:asciiTheme="minorHAnsi" w:eastAsiaTheme="minorEastAsia" w:hAnsiTheme="minorHAnsi" w:cstheme="minorBidi"/>
              <w:b w:val="0"/>
              <w:noProof/>
              <w:kern w:val="2"/>
              <w:szCs w:val="24"/>
              <w14:ligatures w14:val="standardContextual"/>
            </w:rPr>
          </w:pPr>
          <w:r>
            <w:rPr>
              <w:b w:val="0"/>
            </w:rPr>
            <w:fldChar w:fldCharType="begin"/>
          </w:r>
          <w:r>
            <w:rPr>
              <w:b w:val="0"/>
            </w:rPr>
            <w:instrText xml:space="preserve"> TOC \o "1-2" \h \z \u </w:instrText>
          </w:r>
          <w:r>
            <w:rPr>
              <w:b w:val="0"/>
            </w:rPr>
            <w:fldChar w:fldCharType="separate"/>
          </w:r>
          <w:hyperlink w:anchor="_Toc168662910" w:history="1">
            <w:r w:rsidR="003D0724" w:rsidRPr="00D5400F">
              <w:rPr>
                <w:rStyle w:val="Hyperlink"/>
                <w:noProof/>
              </w:rPr>
              <w:t>1.</w:t>
            </w:r>
            <w:r w:rsidR="003D0724">
              <w:rPr>
                <w:rFonts w:asciiTheme="minorHAnsi" w:eastAsiaTheme="minorEastAsia" w:hAnsiTheme="minorHAnsi" w:cstheme="minorBidi"/>
                <w:b w:val="0"/>
                <w:noProof/>
                <w:kern w:val="2"/>
                <w:szCs w:val="24"/>
                <w14:ligatures w14:val="standardContextual"/>
              </w:rPr>
              <w:tab/>
            </w:r>
            <w:r w:rsidR="003D0724" w:rsidRPr="00D5400F">
              <w:rPr>
                <w:rStyle w:val="Hyperlink"/>
                <w:noProof/>
              </w:rPr>
              <w:t>Program Budget and Savings Information</w:t>
            </w:r>
            <w:r w:rsidR="003D0724">
              <w:rPr>
                <w:noProof/>
                <w:webHidden/>
              </w:rPr>
              <w:tab/>
            </w:r>
            <w:r w:rsidR="003D0724">
              <w:rPr>
                <w:noProof/>
                <w:webHidden/>
              </w:rPr>
              <w:fldChar w:fldCharType="begin"/>
            </w:r>
            <w:r w:rsidR="003D0724">
              <w:rPr>
                <w:noProof/>
                <w:webHidden/>
              </w:rPr>
              <w:instrText xml:space="preserve"> PAGEREF _Toc168662910 \h </w:instrText>
            </w:r>
            <w:r w:rsidR="003D0724">
              <w:rPr>
                <w:noProof/>
                <w:webHidden/>
              </w:rPr>
            </w:r>
            <w:r w:rsidR="003D0724">
              <w:rPr>
                <w:noProof/>
                <w:webHidden/>
              </w:rPr>
              <w:fldChar w:fldCharType="separate"/>
            </w:r>
            <w:r w:rsidR="003D0724">
              <w:rPr>
                <w:noProof/>
                <w:webHidden/>
              </w:rPr>
              <w:t>3</w:t>
            </w:r>
            <w:r w:rsidR="003D0724">
              <w:rPr>
                <w:noProof/>
                <w:webHidden/>
              </w:rPr>
              <w:fldChar w:fldCharType="end"/>
            </w:r>
          </w:hyperlink>
        </w:p>
        <w:p w14:paraId="66DB713B" w14:textId="3EFA7256" w:rsidR="003D0724" w:rsidRDefault="005D1772">
          <w:pPr>
            <w:pStyle w:val="TOC2"/>
            <w:tabs>
              <w:tab w:val="left" w:pos="1224"/>
            </w:tabs>
            <w:rPr>
              <w:rFonts w:asciiTheme="minorHAnsi" w:eastAsiaTheme="minorEastAsia" w:hAnsiTheme="minorHAnsi" w:cstheme="minorBidi"/>
              <w:noProof/>
              <w:kern w:val="2"/>
              <w:szCs w:val="24"/>
              <w14:ligatures w14:val="standardContextual"/>
            </w:rPr>
          </w:pPr>
          <w:hyperlink w:anchor="_Toc168662911" w:history="1">
            <w:r w:rsidR="003D0724" w:rsidRPr="00D5400F">
              <w:rPr>
                <w:rStyle w:val="Hyperlink"/>
                <w:noProof/>
                <w14:scene3d>
                  <w14:camera w14:prst="orthographicFront"/>
                  <w14:lightRig w14:rig="threePt" w14:dir="t">
                    <w14:rot w14:lat="0" w14:lon="0" w14:rev="0"/>
                  </w14:lightRig>
                </w14:scene3d>
              </w:rPr>
              <w:t>1.</w:t>
            </w:r>
            <w:r w:rsidR="003D0724">
              <w:rPr>
                <w:rFonts w:asciiTheme="minorHAnsi" w:eastAsiaTheme="minorEastAsia" w:hAnsiTheme="minorHAnsi" w:cstheme="minorBidi"/>
                <w:noProof/>
                <w:kern w:val="2"/>
                <w:szCs w:val="24"/>
                <w14:ligatures w14:val="standardContextual"/>
              </w:rPr>
              <w:tab/>
            </w:r>
            <w:r w:rsidR="003D0724" w:rsidRPr="00D5400F">
              <w:rPr>
                <w:rStyle w:val="Hyperlink"/>
                <w:noProof/>
              </w:rPr>
              <w:t>Program and/or Sub-Program Name</w:t>
            </w:r>
            <w:r w:rsidR="003D0724">
              <w:rPr>
                <w:noProof/>
                <w:webHidden/>
              </w:rPr>
              <w:tab/>
            </w:r>
            <w:r w:rsidR="003D0724">
              <w:rPr>
                <w:noProof/>
                <w:webHidden/>
              </w:rPr>
              <w:fldChar w:fldCharType="begin"/>
            </w:r>
            <w:r w:rsidR="003D0724">
              <w:rPr>
                <w:noProof/>
                <w:webHidden/>
              </w:rPr>
              <w:instrText xml:space="preserve"> PAGEREF _Toc168662911 \h </w:instrText>
            </w:r>
            <w:r w:rsidR="003D0724">
              <w:rPr>
                <w:noProof/>
                <w:webHidden/>
              </w:rPr>
            </w:r>
            <w:r w:rsidR="003D0724">
              <w:rPr>
                <w:noProof/>
                <w:webHidden/>
              </w:rPr>
              <w:fldChar w:fldCharType="separate"/>
            </w:r>
            <w:r w:rsidR="003D0724">
              <w:rPr>
                <w:noProof/>
                <w:webHidden/>
              </w:rPr>
              <w:t>3</w:t>
            </w:r>
            <w:r w:rsidR="003D0724">
              <w:rPr>
                <w:noProof/>
                <w:webHidden/>
              </w:rPr>
              <w:fldChar w:fldCharType="end"/>
            </w:r>
          </w:hyperlink>
        </w:p>
        <w:p w14:paraId="0B93D6C7" w14:textId="525106BE" w:rsidR="003D0724" w:rsidRDefault="005D1772">
          <w:pPr>
            <w:pStyle w:val="TOC2"/>
            <w:tabs>
              <w:tab w:val="left" w:pos="1224"/>
            </w:tabs>
            <w:rPr>
              <w:rFonts w:asciiTheme="minorHAnsi" w:eastAsiaTheme="minorEastAsia" w:hAnsiTheme="minorHAnsi" w:cstheme="minorBidi"/>
              <w:noProof/>
              <w:kern w:val="2"/>
              <w:szCs w:val="24"/>
              <w14:ligatures w14:val="standardContextual"/>
            </w:rPr>
          </w:pPr>
          <w:hyperlink w:anchor="_Toc168662912" w:history="1">
            <w:r w:rsidR="003D0724" w:rsidRPr="00D5400F">
              <w:rPr>
                <w:rStyle w:val="Hyperlink"/>
                <w:noProof/>
                <w14:scene3d>
                  <w14:camera w14:prst="orthographicFront"/>
                  <w14:lightRig w14:rig="threePt" w14:dir="t">
                    <w14:rot w14:lat="0" w14:lon="0" w14:rev="0"/>
                  </w14:lightRig>
                </w14:scene3d>
              </w:rPr>
              <w:t>2.</w:t>
            </w:r>
            <w:r w:rsidR="003D0724">
              <w:rPr>
                <w:rFonts w:asciiTheme="minorHAnsi" w:eastAsiaTheme="minorEastAsia" w:hAnsiTheme="minorHAnsi" w:cstheme="minorBidi"/>
                <w:noProof/>
                <w:kern w:val="2"/>
                <w:szCs w:val="24"/>
                <w14:ligatures w14:val="standardContextual"/>
              </w:rPr>
              <w:tab/>
            </w:r>
            <w:r w:rsidR="003D0724" w:rsidRPr="00D5400F">
              <w:rPr>
                <w:rStyle w:val="Hyperlink"/>
                <w:noProof/>
              </w:rPr>
              <w:t>Program and/or Sub-Program ID Number</w:t>
            </w:r>
            <w:r w:rsidR="003D0724">
              <w:rPr>
                <w:noProof/>
                <w:webHidden/>
              </w:rPr>
              <w:tab/>
            </w:r>
            <w:r w:rsidR="003D0724">
              <w:rPr>
                <w:noProof/>
                <w:webHidden/>
              </w:rPr>
              <w:fldChar w:fldCharType="begin"/>
            </w:r>
            <w:r w:rsidR="003D0724">
              <w:rPr>
                <w:noProof/>
                <w:webHidden/>
              </w:rPr>
              <w:instrText xml:space="preserve"> PAGEREF _Toc168662912 \h </w:instrText>
            </w:r>
            <w:r w:rsidR="003D0724">
              <w:rPr>
                <w:noProof/>
                <w:webHidden/>
              </w:rPr>
            </w:r>
            <w:r w:rsidR="003D0724">
              <w:rPr>
                <w:noProof/>
                <w:webHidden/>
              </w:rPr>
              <w:fldChar w:fldCharType="separate"/>
            </w:r>
            <w:r w:rsidR="003D0724">
              <w:rPr>
                <w:noProof/>
                <w:webHidden/>
              </w:rPr>
              <w:t>3</w:t>
            </w:r>
            <w:r w:rsidR="003D0724">
              <w:rPr>
                <w:noProof/>
                <w:webHidden/>
              </w:rPr>
              <w:fldChar w:fldCharType="end"/>
            </w:r>
          </w:hyperlink>
        </w:p>
        <w:p w14:paraId="41A34AD0" w14:textId="66C18D4C" w:rsidR="003D0724" w:rsidRDefault="005D1772">
          <w:pPr>
            <w:pStyle w:val="TOC2"/>
            <w:tabs>
              <w:tab w:val="left" w:pos="1224"/>
            </w:tabs>
            <w:rPr>
              <w:rFonts w:asciiTheme="minorHAnsi" w:eastAsiaTheme="minorEastAsia" w:hAnsiTheme="minorHAnsi" w:cstheme="minorBidi"/>
              <w:noProof/>
              <w:kern w:val="2"/>
              <w:szCs w:val="24"/>
              <w14:ligatures w14:val="standardContextual"/>
            </w:rPr>
          </w:pPr>
          <w:hyperlink w:anchor="_Toc168662914" w:history="1">
            <w:r w:rsidR="003D0724" w:rsidRPr="00D5400F">
              <w:rPr>
                <w:rStyle w:val="Hyperlink"/>
                <w:noProof/>
                <w14:scene3d>
                  <w14:camera w14:prst="orthographicFront"/>
                  <w14:lightRig w14:rig="threePt" w14:dir="t">
                    <w14:rot w14:lat="0" w14:lon="0" w14:rev="0"/>
                  </w14:lightRig>
                </w14:scene3d>
              </w:rPr>
              <w:t>3.</w:t>
            </w:r>
            <w:r w:rsidR="003D0724">
              <w:rPr>
                <w:rFonts w:asciiTheme="minorHAnsi" w:eastAsiaTheme="minorEastAsia" w:hAnsiTheme="minorHAnsi" w:cstheme="minorBidi"/>
                <w:noProof/>
                <w:kern w:val="2"/>
                <w:szCs w:val="24"/>
                <w14:ligatures w14:val="standardContextual"/>
              </w:rPr>
              <w:tab/>
            </w:r>
            <w:r w:rsidR="003D0724" w:rsidRPr="00D5400F">
              <w:rPr>
                <w:rStyle w:val="Hyperlink"/>
                <w:noProof/>
              </w:rPr>
              <w:t>Program and/or Sub-Program Budget Table</w:t>
            </w:r>
            <w:r w:rsidR="003D0724">
              <w:rPr>
                <w:noProof/>
                <w:webHidden/>
              </w:rPr>
              <w:tab/>
            </w:r>
            <w:r w:rsidR="003D0724">
              <w:rPr>
                <w:noProof/>
                <w:webHidden/>
              </w:rPr>
              <w:fldChar w:fldCharType="begin"/>
            </w:r>
            <w:r w:rsidR="003D0724">
              <w:rPr>
                <w:noProof/>
                <w:webHidden/>
              </w:rPr>
              <w:instrText xml:space="preserve"> PAGEREF _Toc168662914 \h </w:instrText>
            </w:r>
            <w:r w:rsidR="003D0724">
              <w:rPr>
                <w:noProof/>
                <w:webHidden/>
              </w:rPr>
            </w:r>
            <w:r w:rsidR="003D0724">
              <w:rPr>
                <w:noProof/>
                <w:webHidden/>
              </w:rPr>
              <w:fldChar w:fldCharType="separate"/>
            </w:r>
            <w:r w:rsidR="003D0724">
              <w:rPr>
                <w:noProof/>
                <w:webHidden/>
              </w:rPr>
              <w:t>3</w:t>
            </w:r>
            <w:r w:rsidR="003D0724">
              <w:rPr>
                <w:noProof/>
                <w:webHidden/>
              </w:rPr>
              <w:fldChar w:fldCharType="end"/>
            </w:r>
          </w:hyperlink>
        </w:p>
        <w:p w14:paraId="3079E215" w14:textId="01E570A9" w:rsidR="003D0724" w:rsidRDefault="005D1772">
          <w:pPr>
            <w:pStyle w:val="TOC2"/>
            <w:tabs>
              <w:tab w:val="left" w:pos="1224"/>
            </w:tabs>
            <w:rPr>
              <w:rFonts w:asciiTheme="minorHAnsi" w:eastAsiaTheme="minorEastAsia" w:hAnsiTheme="minorHAnsi" w:cstheme="minorBidi"/>
              <w:noProof/>
              <w:kern w:val="2"/>
              <w:szCs w:val="24"/>
              <w14:ligatures w14:val="standardContextual"/>
            </w:rPr>
          </w:pPr>
          <w:hyperlink w:anchor="_Toc168662915" w:history="1">
            <w:r w:rsidR="003D0724" w:rsidRPr="00D5400F">
              <w:rPr>
                <w:rStyle w:val="Hyperlink"/>
                <w:noProof/>
                <w14:scene3d>
                  <w14:camera w14:prst="orthographicFront"/>
                  <w14:lightRig w14:rig="threePt" w14:dir="t">
                    <w14:rot w14:lat="0" w14:lon="0" w14:rev="0"/>
                  </w14:lightRig>
                </w14:scene3d>
              </w:rPr>
              <w:t>4.</w:t>
            </w:r>
            <w:r w:rsidR="003D0724">
              <w:rPr>
                <w:rFonts w:asciiTheme="minorHAnsi" w:eastAsiaTheme="minorEastAsia" w:hAnsiTheme="minorHAnsi" w:cstheme="minorBidi"/>
                <w:noProof/>
                <w:kern w:val="2"/>
                <w:szCs w:val="24"/>
                <w14:ligatures w14:val="standardContextual"/>
              </w:rPr>
              <w:tab/>
            </w:r>
            <w:r w:rsidR="003D0724" w:rsidRPr="00D5400F">
              <w:rPr>
                <w:rStyle w:val="Hyperlink"/>
                <w:noProof/>
              </w:rPr>
              <w:t>Program and/or Sub-Program Gross Impacts Table</w:t>
            </w:r>
            <w:r w:rsidR="003D0724">
              <w:rPr>
                <w:noProof/>
                <w:webHidden/>
              </w:rPr>
              <w:tab/>
            </w:r>
            <w:r w:rsidR="003D0724">
              <w:rPr>
                <w:noProof/>
                <w:webHidden/>
              </w:rPr>
              <w:fldChar w:fldCharType="begin"/>
            </w:r>
            <w:r w:rsidR="003D0724">
              <w:rPr>
                <w:noProof/>
                <w:webHidden/>
              </w:rPr>
              <w:instrText xml:space="preserve"> PAGEREF _Toc168662915 \h </w:instrText>
            </w:r>
            <w:r w:rsidR="003D0724">
              <w:rPr>
                <w:noProof/>
                <w:webHidden/>
              </w:rPr>
            </w:r>
            <w:r w:rsidR="003D0724">
              <w:rPr>
                <w:noProof/>
                <w:webHidden/>
              </w:rPr>
              <w:fldChar w:fldCharType="separate"/>
            </w:r>
            <w:r w:rsidR="003D0724">
              <w:rPr>
                <w:noProof/>
                <w:webHidden/>
              </w:rPr>
              <w:t>3</w:t>
            </w:r>
            <w:r w:rsidR="003D0724">
              <w:rPr>
                <w:noProof/>
                <w:webHidden/>
              </w:rPr>
              <w:fldChar w:fldCharType="end"/>
            </w:r>
          </w:hyperlink>
        </w:p>
        <w:p w14:paraId="4EE31545" w14:textId="5E4EE555" w:rsidR="003D0724" w:rsidRDefault="005D1772">
          <w:pPr>
            <w:pStyle w:val="TOC2"/>
            <w:tabs>
              <w:tab w:val="left" w:pos="1224"/>
            </w:tabs>
            <w:rPr>
              <w:rFonts w:asciiTheme="minorHAnsi" w:eastAsiaTheme="minorEastAsia" w:hAnsiTheme="minorHAnsi" w:cstheme="minorBidi"/>
              <w:noProof/>
              <w:kern w:val="2"/>
              <w:szCs w:val="24"/>
              <w14:ligatures w14:val="standardContextual"/>
            </w:rPr>
          </w:pPr>
          <w:hyperlink w:anchor="_Toc168662916" w:history="1">
            <w:r w:rsidR="003D0724" w:rsidRPr="00D5400F">
              <w:rPr>
                <w:rStyle w:val="Hyperlink"/>
                <w:noProof/>
                <w14:scene3d>
                  <w14:camera w14:prst="orthographicFront"/>
                  <w14:lightRig w14:rig="threePt" w14:dir="t">
                    <w14:rot w14:lat="0" w14:lon="0" w14:rev="0"/>
                  </w14:lightRig>
                </w14:scene3d>
              </w:rPr>
              <w:t>5.</w:t>
            </w:r>
            <w:r w:rsidR="003D0724">
              <w:rPr>
                <w:rFonts w:asciiTheme="minorHAnsi" w:eastAsiaTheme="minorEastAsia" w:hAnsiTheme="minorHAnsi" w:cstheme="minorBidi"/>
                <w:noProof/>
                <w:kern w:val="2"/>
                <w:szCs w:val="24"/>
                <w14:ligatures w14:val="standardContextual"/>
              </w:rPr>
              <w:tab/>
            </w:r>
            <w:r w:rsidR="003D0724" w:rsidRPr="00D5400F">
              <w:rPr>
                <w:rStyle w:val="Hyperlink"/>
                <w:noProof/>
              </w:rPr>
              <w:t>Program and/or Sub-Program Cost-Effectiveness (TRC)</w:t>
            </w:r>
            <w:r w:rsidR="003D0724">
              <w:rPr>
                <w:noProof/>
                <w:webHidden/>
              </w:rPr>
              <w:tab/>
            </w:r>
            <w:r w:rsidR="003D0724">
              <w:rPr>
                <w:noProof/>
                <w:webHidden/>
              </w:rPr>
              <w:fldChar w:fldCharType="begin"/>
            </w:r>
            <w:r w:rsidR="003D0724">
              <w:rPr>
                <w:noProof/>
                <w:webHidden/>
              </w:rPr>
              <w:instrText xml:space="preserve"> PAGEREF _Toc168662916 \h </w:instrText>
            </w:r>
            <w:r w:rsidR="003D0724">
              <w:rPr>
                <w:noProof/>
                <w:webHidden/>
              </w:rPr>
            </w:r>
            <w:r w:rsidR="003D0724">
              <w:rPr>
                <w:noProof/>
                <w:webHidden/>
              </w:rPr>
              <w:fldChar w:fldCharType="separate"/>
            </w:r>
            <w:r w:rsidR="003D0724">
              <w:rPr>
                <w:noProof/>
                <w:webHidden/>
              </w:rPr>
              <w:t>5</w:t>
            </w:r>
            <w:r w:rsidR="003D0724">
              <w:rPr>
                <w:noProof/>
                <w:webHidden/>
              </w:rPr>
              <w:fldChar w:fldCharType="end"/>
            </w:r>
          </w:hyperlink>
        </w:p>
        <w:p w14:paraId="78B3E981" w14:textId="596D9168" w:rsidR="003D0724" w:rsidRDefault="005D1772">
          <w:pPr>
            <w:pStyle w:val="TOC2"/>
            <w:tabs>
              <w:tab w:val="left" w:pos="1224"/>
            </w:tabs>
            <w:rPr>
              <w:rFonts w:asciiTheme="minorHAnsi" w:eastAsiaTheme="minorEastAsia" w:hAnsiTheme="minorHAnsi" w:cstheme="minorBidi"/>
              <w:noProof/>
              <w:kern w:val="2"/>
              <w:szCs w:val="24"/>
              <w14:ligatures w14:val="standardContextual"/>
            </w:rPr>
          </w:pPr>
          <w:hyperlink w:anchor="_Toc168662917" w:history="1">
            <w:r w:rsidR="003D0724" w:rsidRPr="00D5400F">
              <w:rPr>
                <w:rStyle w:val="Hyperlink"/>
                <w:noProof/>
                <w14:scene3d>
                  <w14:camera w14:prst="orthographicFront"/>
                  <w14:lightRig w14:rig="threePt" w14:dir="t">
                    <w14:rot w14:lat="0" w14:lon="0" w14:rev="0"/>
                  </w14:lightRig>
                </w14:scene3d>
              </w:rPr>
              <w:t>6.</w:t>
            </w:r>
            <w:r w:rsidR="003D0724">
              <w:rPr>
                <w:rFonts w:asciiTheme="minorHAnsi" w:eastAsiaTheme="minorEastAsia" w:hAnsiTheme="minorHAnsi" w:cstheme="minorBidi"/>
                <w:noProof/>
                <w:kern w:val="2"/>
                <w:szCs w:val="24"/>
                <w14:ligatures w14:val="standardContextual"/>
              </w:rPr>
              <w:tab/>
            </w:r>
            <w:r w:rsidR="003D0724" w:rsidRPr="00D5400F">
              <w:rPr>
                <w:rStyle w:val="Hyperlink"/>
                <w:noProof/>
              </w:rPr>
              <w:t>Program and/or Sub-Program Cost-Effectiveness (PAC)</w:t>
            </w:r>
            <w:r w:rsidR="003D0724">
              <w:rPr>
                <w:noProof/>
                <w:webHidden/>
              </w:rPr>
              <w:tab/>
            </w:r>
            <w:r w:rsidR="003D0724">
              <w:rPr>
                <w:noProof/>
                <w:webHidden/>
              </w:rPr>
              <w:fldChar w:fldCharType="begin"/>
            </w:r>
            <w:r w:rsidR="003D0724">
              <w:rPr>
                <w:noProof/>
                <w:webHidden/>
              </w:rPr>
              <w:instrText xml:space="preserve"> PAGEREF _Toc168662917 \h </w:instrText>
            </w:r>
            <w:r w:rsidR="003D0724">
              <w:rPr>
                <w:noProof/>
                <w:webHidden/>
              </w:rPr>
            </w:r>
            <w:r w:rsidR="003D0724">
              <w:rPr>
                <w:noProof/>
                <w:webHidden/>
              </w:rPr>
              <w:fldChar w:fldCharType="separate"/>
            </w:r>
            <w:r w:rsidR="003D0724">
              <w:rPr>
                <w:noProof/>
                <w:webHidden/>
              </w:rPr>
              <w:t>5</w:t>
            </w:r>
            <w:r w:rsidR="003D0724">
              <w:rPr>
                <w:noProof/>
                <w:webHidden/>
              </w:rPr>
              <w:fldChar w:fldCharType="end"/>
            </w:r>
          </w:hyperlink>
        </w:p>
        <w:p w14:paraId="2911FA38" w14:textId="78821CFD" w:rsidR="003D0724" w:rsidRDefault="005D1772">
          <w:pPr>
            <w:pStyle w:val="TOC2"/>
            <w:tabs>
              <w:tab w:val="left" w:pos="1224"/>
            </w:tabs>
            <w:rPr>
              <w:rFonts w:asciiTheme="minorHAnsi" w:eastAsiaTheme="minorEastAsia" w:hAnsiTheme="minorHAnsi" w:cstheme="minorBidi"/>
              <w:noProof/>
              <w:kern w:val="2"/>
              <w:szCs w:val="24"/>
              <w14:ligatures w14:val="standardContextual"/>
            </w:rPr>
          </w:pPr>
          <w:hyperlink w:anchor="_Toc168662918" w:history="1">
            <w:r w:rsidR="003D0724" w:rsidRPr="00D5400F">
              <w:rPr>
                <w:rStyle w:val="Hyperlink"/>
                <w:noProof/>
                <w14:scene3d>
                  <w14:camera w14:prst="orthographicFront"/>
                  <w14:lightRig w14:rig="threePt" w14:dir="t">
                    <w14:rot w14:lat="0" w14:lon="0" w14:rev="0"/>
                  </w14:lightRig>
                </w14:scene3d>
              </w:rPr>
              <w:t>7.</w:t>
            </w:r>
            <w:r w:rsidR="003D0724">
              <w:rPr>
                <w:rFonts w:asciiTheme="minorHAnsi" w:eastAsiaTheme="minorEastAsia" w:hAnsiTheme="minorHAnsi" w:cstheme="minorBidi"/>
                <w:noProof/>
                <w:kern w:val="2"/>
                <w:szCs w:val="24"/>
                <w14:ligatures w14:val="standardContextual"/>
              </w:rPr>
              <w:tab/>
            </w:r>
            <w:r w:rsidR="003D0724" w:rsidRPr="00D5400F">
              <w:rPr>
                <w:rStyle w:val="Hyperlink"/>
                <w:noProof/>
              </w:rPr>
              <w:t>Type of Program and/or Sub-Program Implementer</w:t>
            </w:r>
            <w:r w:rsidR="003D0724">
              <w:rPr>
                <w:noProof/>
                <w:webHidden/>
              </w:rPr>
              <w:tab/>
            </w:r>
            <w:r w:rsidR="003D0724">
              <w:rPr>
                <w:noProof/>
                <w:webHidden/>
              </w:rPr>
              <w:fldChar w:fldCharType="begin"/>
            </w:r>
            <w:r w:rsidR="003D0724">
              <w:rPr>
                <w:noProof/>
                <w:webHidden/>
              </w:rPr>
              <w:instrText xml:space="preserve"> PAGEREF _Toc168662918 \h </w:instrText>
            </w:r>
            <w:r w:rsidR="003D0724">
              <w:rPr>
                <w:noProof/>
                <w:webHidden/>
              </w:rPr>
            </w:r>
            <w:r w:rsidR="003D0724">
              <w:rPr>
                <w:noProof/>
                <w:webHidden/>
              </w:rPr>
              <w:fldChar w:fldCharType="separate"/>
            </w:r>
            <w:r w:rsidR="003D0724">
              <w:rPr>
                <w:noProof/>
                <w:webHidden/>
              </w:rPr>
              <w:t>5</w:t>
            </w:r>
            <w:r w:rsidR="003D0724">
              <w:rPr>
                <w:noProof/>
                <w:webHidden/>
              </w:rPr>
              <w:fldChar w:fldCharType="end"/>
            </w:r>
          </w:hyperlink>
        </w:p>
        <w:p w14:paraId="31B8EFAA" w14:textId="1A9D1695" w:rsidR="003D0724" w:rsidRDefault="005D1772">
          <w:pPr>
            <w:pStyle w:val="TOC2"/>
            <w:tabs>
              <w:tab w:val="left" w:pos="1224"/>
            </w:tabs>
            <w:rPr>
              <w:rFonts w:asciiTheme="minorHAnsi" w:eastAsiaTheme="minorEastAsia" w:hAnsiTheme="minorHAnsi" w:cstheme="minorBidi"/>
              <w:noProof/>
              <w:kern w:val="2"/>
              <w:szCs w:val="24"/>
              <w14:ligatures w14:val="standardContextual"/>
            </w:rPr>
          </w:pPr>
          <w:hyperlink w:anchor="_Toc168662919" w:history="1">
            <w:r w:rsidR="003D0724" w:rsidRPr="00D5400F">
              <w:rPr>
                <w:rStyle w:val="Hyperlink"/>
                <w:noProof/>
                <w14:scene3d>
                  <w14:camera w14:prst="orthographicFront"/>
                  <w14:lightRig w14:rig="threePt" w14:dir="t">
                    <w14:rot w14:lat="0" w14:lon="0" w14:rev="0"/>
                  </w14:lightRig>
                </w14:scene3d>
              </w:rPr>
              <w:t>8.</w:t>
            </w:r>
            <w:r w:rsidR="003D0724">
              <w:rPr>
                <w:rFonts w:asciiTheme="minorHAnsi" w:eastAsiaTheme="minorEastAsia" w:hAnsiTheme="minorHAnsi" w:cstheme="minorBidi"/>
                <w:noProof/>
                <w:kern w:val="2"/>
                <w:szCs w:val="24"/>
                <w14:ligatures w14:val="standardContextual"/>
              </w:rPr>
              <w:tab/>
            </w:r>
            <w:r w:rsidR="003D0724" w:rsidRPr="00D5400F">
              <w:rPr>
                <w:rStyle w:val="Hyperlink"/>
                <w:noProof/>
              </w:rPr>
              <w:t>Market Sector</w:t>
            </w:r>
            <w:r w:rsidR="003D0724">
              <w:rPr>
                <w:noProof/>
                <w:webHidden/>
              </w:rPr>
              <w:tab/>
            </w:r>
            <w:r w:rsidR="003D0724">
              <w:rPr>
                <w:noProof/>
                <w:webHidden/>
              </w:rPr>
              <w:fldChar w:fldCharType="begin"/>
            </w:r>
            <w:r w:rsidR="003D0724">
              <w:rPr>
                <w:noProof/>
                <w:webHidden/>
              </w:rPr>
              <w:instrText xml:space="preserve"> PAGEREF _Toc168662919 \h </w:instrText>
            </w:r>
            <w:r w:rsidR="003D0724">
              <w:rPr>
                <w:noProof/>
                <w:webHidden/>
              </w:rPr>
            </w:r>
            <w:r w:rsidR="003D0724">
              <w:rPr>
                <w:noProof/>
                <w:webHidden/>
              </w:rPr>
              <w:fldChar w:fldCharType="separate"/>
            </w:r>
            <w:r w:rsidR="003D0724">
              <w:rPr>
                <w:noProof/>
                <w:webHidden/>
              </w:rPr>
              <w:t>5</w:t>
            </w:r>
            <w:r w:rsidR="003D0724">
              <w:rPr>
                <w:noProof/>
                <w:webHidden/>
              </w:rPr>
              <w:fldChar w:fldCharType="end"/>
            </w:r>
          </w:hyperlink>
        </w:p>
        <w:p w14:paraId="1ECF24E0" w14:textId="2898F9DB" w:rsidR="003D0724" w:rsidRDefault="005D1772">
          <w:pPr>
            <w:pStyle w:val="TOC2"/>
            <w:tabs>
              <w:tab w:val="left" w:pos="1224"/>
            </w:tabs>
            <w:rPr>
              <w:rFonts w:asciiTheme="minorHAnsi" w:eastAsiaTheme="minorEastAsia" w:hAnsiTheme="minorHAnsi" w:cstheme="minorBidi"/>
              <w:noProof/>
              <w:kern w:val="2"/>
              <w:szCs w:val="24"/>
              <w14:ligatures w14:val="standardContextual"/>
            </w:rPr>
          </w:pPr>
          <w:hyperlink w:anchor="_Toc168662920" w:history="1">
            <w:r w:rsidR="003D0724" w:rsidRPr="00D5400F">
              <w:rPr>
                <w:rStyle w:val="Hyperlink"/>
                <w:noProof/>
                <w14:scene3d>
                  <w14:camera w14:prst="orthographicFront"/>
                  <w14:lightRig w14:rig="threePt" w14:dir="t">
                    <w14:rot w14:lat="0" w14:lon="0" w14:rev="0"/>
                  </w14:lightRig>
                </w14:scene3d>
              </w:rPr>
              <w:t>9.</w:t>
            </w:r>
            <w:r w:rsidR="003D0724">
              <w:rPr>
                <w:rFonts w:asciiTheme="minorHAnsi" w:eastAsiaTheme="minorEastAsia" w:hAnsiTheme="minorHAnsi" w:cstheme="minorBidi"/>
                <w:noProof/>
                <w:kern w:val="2"/>
                <w:szCs w:val="24"/>
                <w14:ligatures w14:val="standardContextual"/>
              </w:rPr>
              <w:tab/>
            </w:r>
            <w:r w:rsidR="003D0724" w:rsidRPr="00D5400F">
              <w:rPr>
                <w:rStyle w:val="Hyperlink"/>
                <w:bCs/>
                <w:noProof/>
              </w:rPr>
              <w:t>Program and/or Sub-Program Type</w:t>
            </w:r>
            <w:r w:rsidR="003D0724">
              <w:rPr>
                <w:noProof/>
                <w:webHidden/>
              </w:rPr>
              <w:tab/>
            </w:r>
            <w:r w:rsidR="003D0724">
              <w:rPr>
                <w:noProof/>
                <w:webHidden/>
              </w:rPr>
              <w:fldChar w:fldCharType="begin"/>
            </w:r>
            <w:r w:rsidR="003D0724">
              <w:rPr>
                <w:noProof/>
                <w:webHidden/>
              </w:rPr>
              <w:instrText xml:space="preserve"> PAGEREF _Toc168662920 \h </w:instrText>
            </w:r>
            <w:r w:rsidR="003D0724">
              <w:rPr>
                <w:noProof/>
                <w:webHidden/>
              </w:rPr>
            </w:r>
            <w:r w:rsidR="003D0724">
              <w:rPr>
                <w:noProof/>
                <w:webHidden/>
              </w:rPr>
              <w:fldChar w:fldCharType="separate"/>
            </w:r>
            <w:r w:rsidR="003D0724">
              <w:rPr>
                <w:noProof/>
                <w:webHidden/>
              </w:rPr>
              <w:t>6</w:t>
            </w:r>
            <w:r w:rsidR="003D0724">
              <w:rPr>
                <w:noProof/>
                <w:webHidden/>
              </w:rPr>
              <w:fldChar w:fldCharType="end"/>
            </w:r>
          </w:hyperlink>
        </w:p>
        <w:p w14:paraId="0BC6703B" w14:textId="583B8C32" w:rsidR="003D0724" w:rsidRDefault="005D1772">
          <w:pPr>
            <w:pStyle w:val="TOC2"/>
            <w:tabs>
              <w:tab w:val="left" w:pos="1440"/>
            </w:tabs>
            <w:rPr>
              <w:rFonts w:asciiTheme="minorHAnsi" w:eastAsiaTheme="minorEastAsia" w:hAnsiTheme="minorHAnsi" w:cstheme="minorBidi"/>
              <w:noProof/>
              <w:kern w:val="2"/>
              <w:szCs w:val="24"/>
              <w14:ligatures w14:val="standardContextual"/>
            </w:rPr>
          </w:pPr>
          <w:hyperlink w:anchor="_Toc168662921" w:history="1">
            <w:r w:rsidR="003D0724" w:rsidRPr="00D5400F">
              <w:rPr>
                <w:rStyle w:val="Hyperlink"/>
                <w:noProof/>
                <w14:scene3d>
                  <w14:camera w14:prst="orthographicFront"/>
                  <w14:lightRig w14:rig="threePt" w14:dir="t">
                    <w14:rot w14:lat="0" w14:lon="0" w14:rev="0"/>
                  </w14:lightRig>
                </w14:scene3d>
              </w:rPr>
              <w:t>10.</w:t>
            </w:r>
            <w:r w:rsidR="003D0724">
              <w:rPr>
                <w:rFonts w:asciiTheme="minorHAnsi" w:eastAsiaTheme="minorEastAsia" w:hAnsiTheme="minorHAnsi" w:cstheme="minorBidi"/>
                <w:noProof/>
                <w:kern w:val="2"/>
                <w:szCs w:val="24"/>
                <w14:ligatures w14:val="standardContextual"/>
              </w:rPr>
              <w:tab/>
            </w:r>
            <w:r w:rsidR="003D0724" w:rsidRPr="00D5400F">
              <w:rPr>
                <w:rStyle w:val="Hyperlink"/>
                <w:noProof/>
              </w:rPr>
              <w:t>Market Channels and Intervention Strategies:</w:t>
            </w:r>
            <w:r w:rsidR="003D0724">
              <w:rPr>
                <w:noProof/>
                <w:webHidden/>
              </w:rPr>
              <w:tab/>
            </w:r>
            <w:r w:rsidR="003D0724">
              <w:rPr>
                <w:noProof/>
                <w:webHidden/>
              </w:rPr>
              <w:fldChar w:fldCharType="begin"/>
            </w:r>
            <w:r w:rsidR="003D0724">
              <w:rPr>
                <w:noProof/>
                <w:webHidden/>
              </w:rPr>
              <w:instrText xml:space="preserve"> PAGEREF _Toc168662921 \h </w:instrText>
            </w:r>
            <w:r w:rsidR="003D0724">
              <w:rPr>
                <w:noProof/>
                <w:webHidden/>
              </w:rPr>
            </w:r>
            <w:r w:rsidR="003D0724">
              <w:rPr>
                <w:noProof/>
                <w:webHidden/>
              </w:rPr>
              <w:fldChar w:fldCharType="separate"/>
            </w:r>
            <w:r w:rsidR="003D0724">
              <w:rPr>
                <w:noProof/>
                <w:webHidden/>
              </w:rPr>
              <w:t>6</w:t>
            </w:r>
            <w:r w:rsidR="003D0724">
              <w:rPr>
                <w:noProof/>
                <w:webHidden/>
              </w:rPr>
              <w:fldChar w:fldCharType="end"/>
            </w:r>
          </w:hyperlink>
        </w:p>
        <w:p w14:paraId="56CC4C84" w14:textId="1AA767F4" w:rsidR="003D0724" w:rsidRDefault="005D1772">
          <w:pPr>
            <w:pStyle w:val="TOC1"/>
            <w:rPr>
              <w:rFonts w:asciiTheme="minorHAnsi" w:eastAsiaTheme="minorEastAsia" w:hAnsiTheme="minorHAnsi" w:cstheme="minorBidi"/>
              <w:b w:val="0"/>
              <w:noProof/>
              <w:kern w:val="2"/>
              <w:szCs w:val="24"/>
              <w14:ligatures w14:val="standardContextual"/>
            </w:rPr>
          </w:pPr>
          <w:hyperlink w:anchor="_Toc168662922" w:history="1">
            <w:r w:rsidR="003D0724" w:rsidRPr="00D5400F">
              <w:rPr>
                <w:rStyle w:val="Hyperlink"/>
                <w:noProof/>
              </w:rPr>
              <w:t>2.</w:t>
            </w:r>
            <w:r w:rsidR="003D0724">
              <w:rPr>
                <w:rFonts w:asciiTheme="minorHAnsi" w:eastAsiaTheme="minorEastAsia" w:hAnsiTheme="minorHAnsi" w:cstheme="minorBidi"/>
                <w:b w:val="0"/>
                <w:noProof/>
                <w:kern w:val="2"/>
                <w:szCs w:val="24"/>
                <w14:ligatures w14:val="standardContextual"/>
              </w:rPr>
              <w:tab/>
            </w:r>
            <w:r w:rsidR="003D0724" w:rsidRPr="00D5400F">
              <w:rPr>
                <w:rStyle w:val="Hyperlink"/>
                <w:noProof/>
              </w:rPr>
              <w:t>Implementation Plan Narrative</w:t>
            </w:r>
            <w:r w:rsidR="003D0724">
              <w:rPr>
                <w:noProof/>
                <w:webHidden/>
              </w:rPr>
              <w:tab/>
            </w:r>
            <w:r w:rsidR="003D0724">
              <w:rPr>
                <w:noProof/>
                <w:webHidden/>
              </w:rPr>
              <w:fldChar w:fldCharType="begin"/>
            </w:r>
            <w:r w:rsidR="003D0724">
              <w:rPr>
                <w:noProof/>
                <w:webHidden/>
              </w:rPr>
              <w:instrText xml:space="preserve"> PAGEREF _Toc168662922 \h </w:instrText>
            </w:r>
            <w:r w:rsidR="003D0724">
              <w:rPr>
                <w:noProof/>
                <w:webHidden/>
              </w:rPr>
            </w:r>
            <w:r w:rsidR="003D0724">
              <w:rPr>
                <w:noProof/>
                <w:webHidden/>
              </w:rPr>
              <w:fldChar w:fldCharType="separate"/>
            </w:r>
            <w:r w:rsidR="003D0724">
              <w:rPr>
                <w:noProof/>
                <w:webHidden/>
              </w:rPr>
              <w:t>8</w:t>
            </w:r>
            <w:r w:rsidR="003D0724">
              <w:rPr>
                <w:noProof/>
                <w:webHidden/>
              </w:rPr>
              <w:fldChar w:fldCharType="end"/>
            </w:r>
          </w:hyperlink>
        </w:p>
        <w:p w14:paraId="76A04FEC" w14:textId="2D5CA23D" w:rsidR="003D0724" w:rsidRDefault="005D1772">
          <w:pPr>
            <w:pStyle w:val="TOC2"/>
            <w:tabs>
              <w:tab w:val="left" w:pos="1224"/>
            </w:tabs>
            <w:rPr>
              <w:rFonts w:asciiTheme="minorHAnsi" w:eastAsiaTheme="minorEastAsia" w:hAnsiTheme="minorHAnsi" w:cstheme="minorBidi"/>
              <w:noProof/>
              <w:kern w:val="2"/>
              <w:szCs w:val="24"/>
              <w14:ligatures w14:val="standardContextual"/>
            </w:rPr>
          </w:pPr>
          <w:hyperlink w:anchor="_Toc168662923" w:history="1">
            <w:r w:rsidR="003D0724" w:rsidRPr="00D5400F">
              <w:rPr>
                <w:rStyle w:val="Hyperlink"/>
                <w:noProof/>
                <w14:scene3d>
                  <w14:camera w14:prst="orthographicFront"/>
                  <w14:lightRig w14:rig="threePt" w14:dir="t">
                    <w14:rot w14:lat="0" w14:lon="0" w14:rev="0"/>
                  </w14:lightRig>
                </w14:scene3d>
              </w:rPr>
              <w:t>1.</w:t>
            </w:r>
            <w:r w:rsidR="003D0724">
              <w:rPr>
                <w:rFonts w:asciiTheme="minorHAnsi" w:eastAsiaTheme="minorEastAsia" w:hAnsiTheme="minorHAnsi" w:cstheme="minorBidi"/>
                <w:noProof/>
                <w:kern w:val="2"/>
                <w:szCs w:val="24"/>
                <w14:ligatures w14:val="standardContextual"/>
              </w:rPr>
              <w:tab/>
            </w:r>
            <w:r w:rsidR="003D0724" w:rsidRPr="00D5400F">
              <w:rPr>
                <w:rStyle w:val="Hyperlink"/>
                <w:noProof/>
              </w:rPr>
              <w:t>Program Description</w:t>
            </w:r>
            <w:r w:rsidR="003D0724">
              <w:rPr>
                <w:noProof/>
                <w:webHidden/>
              </w:rPr>
              <w:tab/>
            </w:r>
            <w:r w:rsidR="003D0724">
              <w:rPr>
                <w:noProof/>
                <w:webHidden/>
              </w:rPr>
              <w:fldChar w:fldCharType="begin"/>
            </w:r>
            <w:r w:rsidR="003D0724">
              <w:rPr>
                <w:noProof/>
                <w:webHidden/>
              </w:rPr>
              <w:instrText xml:space="preserve"> PAGEREF _Toc168662923 \h </w:instrText>
            </w:r>
            <w:r w:rsidR="003D0724">
              <w:rPr>
                <w:noProof/>
                <w:webHidden/>
              </w:rPr>
            </w:r>
            <w:r w:rsidR="003D0724">
              <w:rPr>
                <w:noProof/>
                <w:webHidden/>
              </w:rPr>
              <w:fldChar w:fldCharType="separate"/>
            </w:r>
            <w:r w:rsidR="003D0724">
              <w:rPr>
                <w:noProof/>
                <w:webHidden/>
              </w:rPr>
              <w:t>8</w:t>
            </w:r>
            <w:r w:rsidR="003D0724">
              <w:rPr>
                <w:noProof/>
                <w:webHidden/>
              </w:rPr>
              <w:fldChar w:fldCharType="end"/>
            </w:r>
          </w:hyperlink>
        </w:p>
        <w:p w14:paraId="7F27071E" w14:textId="4612E3CC" w:rsidR="003D0724" w:rsidRDefault="005D1772">
          <w:pPr>
            <w:pStyle w:val="TOC2"/>
            <w:tabs>
              <w:tab w:val="left" w:pos="1224"/>
            </w:tabs>
            <w:rPr>
              <w:rFonts w:asciiTheme="minorHAnsi" w:eastAsiaTheme="minorEastAsia" w:hAnsiTheme="minorHAnsi" w:cstheme="minorBidi"/>
              <w:noProof/>
              <w:kern w:val="2"/>
              <w:szCs w:val="24"/>
              <w14:ligatures w14:val="standardContextual"/>
            </w:rPr>
          </w:pPr>
          <w:hyperlink w:anchor="_Toc168662924" w:history="1">
            <w:r w:rsidR="003D0724" w:rsidRPr="00D5400F">
              <w:rPr>
                <w:rStyle w:val="Hyperlink"/>
                <w:noProof/>
                <w14:scene3d>
                  <w14:camera w14:prst="orthographicFront"/>
                  <w14:lightRig w14:rig="threePt" w14:dir="t">
                    <w14:rot w14:lat="0" w14:lon="0" w14:rev="0"/>
                  </w14:lightRig>
                </w14:scene3d>
              </w:rPr>
              <w:t>2.</w:t>
            </w:r>
            <w:r w:rsidR="003D0724">
              <w:rPr>
                <w:rFonts w:asciiTheme="minorHAnsi" w:eastAsiaTheme="minorEastAsia" w:hAnsiTheme="minorHAnsi" w:cstheme="minorBidi"/>
                <w:noProof/>
                <w:kern w:val="2"/>
                <w:szCs w:val="24"/>
                <w14:ligatures w14:val="standardContextual"/>
              </w:rPr>
              <w:tab/>
            </w:r>
            <w:r w:rsidR="003D0724" w:rsidRPr="00D5400F">
              <w:rPr>
                <w:rStyle w:val="Hyperlink"/>
                <w:noProof/>
              </w:rPr>
              <w:t>Program Delivery and Customer Services</w:t>
            </w:r>
            <w:r w:rsidR="003D0724">
              <w:rPr>
                <w:noProof/>
                <w:webHidden/>
              </w:rPr>
              <w:tab/>
            </w:r>
            <w:r w:rsidR="003D0724">
              <w:rPr>
                <w:noProof/>
                <w:webHidden/>
              </w:rPr>
              <w:fldChar w:fldCharType="begin"/>
            </w:r>
            <w:r w:rsidR="003D0724">
              <w:rPr>
                <w:noProof/>
                <w:webHidden/>
              </w:rPr>
              <w:instrText xml:space="preserve"> PAGEREF _Toc168662924 \h </w:instrText>
            </w:r>
            <w:r w:rsidR="003D0724">
              <w:rPr>
                <w:noProof/>
                <w:webHidden/>
              </w:rPr>
            </w:r>
            <w:r w:rsidR="003D0724">
              <w:rPr>
                <w:noProof/>
                <w:webHidden/>
              </w:rPr>
              <w:fldChar w:fldCharType="separate"/>
            </w:r>
            <w:r w:rsidR="003D0724">
              <w:rPr>
                <w:noProof/>
                <w:webHidden/>
              </w:rPr>
              <w:t>9</w:t>
            </w:r>
            <w:r w:rsidR="003D0724">
              <w:rPr>
                <w:noProof/>
                <w:webHidden/>
              </w:rPr>
              <w:fldChar w:fldCharType="end"/>
            </w:r>
          </w:hyperlink>
        </w:p>
        <w:p w14:paraId="174909CE" w14:textId="68B6E24F" w:rsidR="003D0724" w:rsidRDefault="005D1772">
          <w:pPr>
            <w:pStyle w:val="TOC2"/>
            <w:tabs>
              <w:tab w:val="left" w:pos="1224"/>
            </w:tabs>
            <w:rPr>
              <w:rFonts w:asciiTheme="minorHAnsi" w:eastAsiaTheme="minorEastAsia" w:hAnsiTheme="minorHAnsi" w:cstheme="minorBidi"/>
              <w:noProof/>
              <w:kern w:val="2"/>
              <w:szCs w:val="24"/>
              <w14:ligatures w14:val="standardContextual"/>
            </w:rPr>
          </w:pPr>
          <w:hyperlink w:anchor="_Toc168662925" w:history="1">
            <w:r w:rsidR="003D0724" w:rsidRPr="00D5400F">
              <w:rPr>
                <w:rStyle w:val="Hyperlink"/>
                <w:noProof/>
                <w14:scene3d>
                  <w14:camera w14:prst="orthographicFront"/>
                  <w14:lightRig w14:rig="threePt" w14:dir="t">
                    <w14:rot w14:lat="0" w14:lon="0" w14:rev="0"/>
                  </w14:lightRig>
                </w14:scene3d>
              </w:rPr>
              <w:t>3.</w:t>
            </w:r>
            <w:r w:rsidR="003D0724">
              <w:rPr>
                <w:rFonts w:asciiTheme="minorHAnsi" w:eastAsiaTheme="minorEastAsia" w:hAnsiTheme="minorHAnsi" w:cstheme="minorBidi"/>
                <w:noProof/>
                <w:kern w:val="2"/>
                <w:szCs w:val="24"/>
                <w14:ligatures w14:val="standardContextual"/>
              </w:rPr>
              <w:tab/>
            </w:r>
            <w:r w:rsidR="003D0724" w:rsidRPr="00D5400F">
              <w:rPr>
                <w:rStyle w:val="Hyperlink"/>
                <w:noProof/>
              </w:rPr>
              <w:t>Program Design and Best Practices</w:t>
            </w:r>
            <w:r w:rsidR="003D0724">
              <w:rPr>
                <w:noProof/>
                <w:webHidden/>
              </w:rPr>
              <w:tab/>
            </w:r>
            <w:r w:rsidR="003D0724">
              <w:rPr>
                <w:noProof/>
                <w:webHidden/>
              </w:rPr>
              <w:fldChar w:fldCharType="begin"/>
            </w:r>
            <w:r w:rsidR="003D0724">
              <w:rPr>
                <w:noProof/>
                <w:webHidden/>
              </w:rPr>
              <w:instrText xml:space="preserve"> PAGEREF _Toc168662925 \h </w:instrText>
            </w:r>
            <w:r w:rsidR="003D0724">
              <w:rPr>
                <w:noProof/>
                <w:webHidden/>
              </w:rPr>
            </w:r>
            <w:r w:rsidR="003D0724">
              <w:rPr>
                <w:noProof/>
                <w:webHidden/>
              </w:rPr>
              <w:fldChar w:fldCharType="separate"/>
            </w:r>
            <w:r w:rsidR="003D0724">
              <w:rPr>
                <w:noProof/>
                <w:webHidden/>
              </w:rPr>
              <w:t>12</w:t>
            </w:r>
            <w:r w:rsidR="003D0724">
              <w:rPr>
                <w:noProof/>
                <w:webHidden/>
              </w:rPr>
              <w:fldChar w:fldCharType="end"/>
            </w:r>
          </w:hyperlink>
        </w:p>
        <w:p w14:paraId="6809D9B5" w14:textId="0E6B0C67" w:rsidR="003D0724" w:rsidRDefault="005D1772">
          <w:pPr>
            <w:pStyle w:val="TOC2"/>
            <w:tabs>
              <w:tab w:val="left" w:pos="1224"/>
            </w:tabs>
            <w:rPr>
              <w:rFonts w:asciiTheme="minorHAnsi" w:eastAsiaTheme="minorEastAsia" w:hAnsiTheme="minorHAnsi" w:cstheme="minorBidi"/>
              <w:noProof/>
              <w:kern w:val="2"/>
              <w:szCs w:val="24"/>
              <w14:ligatures w14:val="standardContextual"/>
            </w:rPr>
          </w:pPr>
          <w:hyperlink w:anchor="_Toc168662926" w:history="1">
            <w:r w:rsidR="003D0724" w:rsidRPr="00D5400F">
              <w:rPr>
                <w:rStyle w:val="Hyperlink"/>
                <w:noProof/>
                <w14:scene3d>
                  <w14:camera w14:prst="orthographicFront"/>
                  <w14:lightRig w14:rig="threePt" w14:dir="t">
                    <w14:rot w14:lat="0" w14:lon="0" w14:rev="0"/>
                  </w14:lightRig>
                </w14:scene3d>
              </w:rPr>
              <w:t>4.</w:t>
            </w:r>
            <w:r w:rsidR="003D0724">
              <w:rPr>
                <w:rFonts w:asciiTheme="minorHAnsi" w:eastAsiaTheme="minorEastAsia" w:hAnsiTheme="minorHAnsi" w:cstheme="minorBidi"/>
                <w:noProof/>
                <w:kern w:val="2"/>
                <w:szCs w:val="24"/>
                <w14:ligatures w14:val="standardContextual"/>
              </w:rPr>
              <w:tab/>
            </w:r>
            <w:r w:rsidR="003D0724" w:rsidRPr="00D5400F">
              <w:rPr>
                <w:rStyle w:val="Hyperlink"/>
                <w:noProof/>
              </w:rPr>
              <w:t>Innovation</w:t>
            </w:r>
            <w:r w:rsidR="003D0724">
              <w:rPr>
                <w:noProof/>
                <w:webHidden/>
              </w:rPr>
              <w:tab/>
            </w:r>
            <w:r w:rsidR="003D0724">
              <w:rPr>
                <w:noProof/>
                <w:webHidden/>
              </w:rPr>
              <w:fldChar w:fldCharType="begin"/>
            </w:r>
            <w:r w:rsidR="003D0724">
              <w:rPr>
                <w:noProof/>
                <w:webHidden/>
              </w:rPr>
              <w:instrText xml:space="preserve"> PAGEREF _Toc168662926 \h </w:instrText>
            </w:r>
            <w:r w:rsidR="003D0724">
              <w:rPr>
                <w:noProof/>
                <w:webHidden/>
              </w:rPr>
            </w:r>
            <w:r w:rsidR="003D0724">
              <w:rPr>
                <w:noProof/>
                <w:webHidden/>
              </w:rPr>
              <w:fldChar w:fldCharType="separate"/>
            </w:r>
            <w:r w:rsidR="003D0724">
              <w:rPr>
                <w:noProof/>
                <w:webHidden/>
              </w:rPr>
              <w:t>14</w:t>
            </w:r>
            <w:r w:rsidR="003D0724">
              <w:rPr>
                <w:noProof/>
                <w:webHidden/>
              </w:rPr>
              <w:fldChar w:fldCharType="end"/>
            </w:r>
          </w:hyperlink>
        </w:p>
        <w:p w14:paraId="5CF1E598" w14:textId="3A32604B" w:rsidR="003D0724" w:rsidRDefault="005D1772">
          <w:pPr>
            <w:pStyle w:val="TOC2"/>
            <w:tabs>
              <w:tab w:val="left" w:pos="1224"/>
            </w:tabs>
            <w:rPr>
              <w:rFonts w:asciiTheme="minorHAnsi" w:eastAsiaTheme="minorEastAsia" w:hAnsiTheme="minorHAnsi" w:cstheme="minorBidi"/>
              <w:noProof/>
              <w:kern w:val="2"/>
              <w:szCs w:val="24"/>
              <w14:ligatures w14:val="standardContextual"/>
            </w:rPr>
          </w:pPr>
          <w:hyperlink w:anchor="_Toc168662929" w:history="1">
            <w:r w:rsidR="003D0724" w:rsidRPr="00D5400F">
              <w:rPr>
                <w:rStyle w:val="Hyperlink"/>
                <w:noProof/>
                <w14:scene3d>
                  <w14:camera w14:prst="orthographicFront"/>
                  <w14:lightRig w14:rig="threePt" w14:dir="t">
                    <w14:rot w14:lat="0" w14:lon="0" w14:rev="0"/>
                  </w14:lightRig>
                </w14:scene3d>
              </w:rPr>
              <w:t>5.</w:t>
            </w:r>
            <w:r w:rsidR="003D0724">
              <w:rPr>
                <w:rFonts w:asciiTheme="minorHAnsi" w:eastAsiaTheme="minorEastAsia" w:hAnsiTheme="minorHAnsi" w:cstheme="minorBidi"/>
                <w:noProof/>
                <w:kern w:val="2"/>
                <w:szCs w:val="24"/>
                <w14:ligatures w14:val="standardContextual"/>
              </w:rPr>
              <w:tab/>
            </w:r>
            <w:r w:rsidR="003D0724" w:rsidRPr="00D5400F">
              <w:rPr>
                <w:rStyle w:val="Hyperlink"/>
                <w:noProof/>
              </w:rPr>
              <w:t>Metrics</w:t>
            </w:r>
            <w:r w:rsidR="003D0724">
              <w:rPr>
                <w:noProof/>
                <w:webHidden/>
              </w:rPr>
              <w:tab/>
            </w:r>
            <w:r w:rsidR="003D0724">
              <w:rPr>
                <w:noProof/>
                <w:webHidden/>
              </w:rPr>
              <w:fldChar w:fldCharType="begin"/>
            </w:r>
            <w:r w:rsidR="003D0724">
              <w:rPr>
                <w:noProof/>
                <w:webHidden/>
              </w:rPr>
              <w:instrText xml:space="preserve"> PAGEREF _Toc168662929 \h </w:instrText>
            </w:r>
            <w:r w:rsidR="003D0724">
              <w:rPr>
                <w:noProof/>
                <w:webHidden/>
              </w:rPr>
            </w:r>
            <w:r w:rsidR="003D0724">
              <w:rPr>
                <w:noProof/>
                <w:webHidden/>
              </w:rPr>
              <w:fldChar w:fldCharType="separate"/>
            </w:r>
            <w:r w:rsidR="003D0724">
              <w:rPr>
                <w:noProof/>
                <w:webHidden/>
              </w:rPr>
              <w:t>16</w:t>
            </w:r>
            <w:r w:rsidR="003D0724">
              <w:rPr>
                <w:noProof/>
                <w:webHidden/>
              </w:rPr>
              <w:fldChar w:fldCharType="end"/>
            </w:r>
          </w:hyperlink>
        </w:p>
        <w:p w14:paraId="4701E730" w14:textId="0C714B20" w:rsidR="003D0724" w:rsidRDefault="005D1772">
          <w:pPr>
            <w:pStyle w:val="TOC2"/>
            <w:tabs>
              <w:tab w:val="left" w:pos="1224"/>
            </w:tabs>
            <w:rPr>
              <w:rFonts w:asciiTheme="minorHAnsi" w:eastAsiaTheme="minorEastAsia" w:hAnsiTheme="minorHAnsi" w:cstheme="minorBidi"/>
              <w:noProof/>
              <w:kern w:val="2"/>
              <w:szCs w:val="24"/>
              <w14:ligatures w14:val="standardContextual"/>
            </w:rPr>
          </w:pPr>
          <w:hyperlink w:anchor="_Toc168662931" w:history="1">
            <w:r w:rsidR="003D0724" w:rsidRPr="00D5400F">
              <w:rPr>
                <w:rStyle w:val="Hyperlink"/>
                <w:noProof/>
                <w14:scene3d>
                  <w14:camera w14:prst="orthographicFront"/>
                  <w14:lightRig w14:rig="threePt" w14:dir="t">
                    <w14:rot w14:lat="0" w14:lon="0" w14:rev="0"/>
                  </w14:lightRig>
                </w14:scene3d>
              </w:rPr>
              <w:t>6.</w:t>
            </w:r>
            <w:r w:rsidR="003D0724">
              <w:rPr>
                <w:rFonts w:asciiTheme="minorHAnsi" w:eastAsiaTheme="minorEastAsia" w:hAnsiTheme="minorHAnsi" w:cstheme="minorBidi"/>
                <w:noProof/>
                <w:kern w:val="2"/>
                <w:szCs w:val="24"/>
                <w14:ligatures w14:val="standardContextual"/>
              </w:rPr>
              <w:tab/>
            </w:r>
            <w:r w:rsidR="003D0724" w:rsidRPr="00D5400F">
              <w:rPr>
                <w:rStyle w:val="Hyperlink"/>
                <w:noProof/>
              </w:rPr>
              <w:t>For Programs Claiming To‐Code Savings</w:t>
            </w:r>
            <w:r w:rsidR="003D0724">
              <w:rPr>
                <w:noProof/>
                <w:webHidden/>
              </w:rPr>
              <w:tab/>
            </w:r>
            <w:r w:rsidR="003D0724">
              <w:rPr>
                <w:noProof/>
                <w:webHidden/>
              </w:rPr>
              <w:fldChar w:fldCharType="begin"/>
            </w:r>
            <w:r w:rsidR="003D0724">
              <w:rPr>
                <w:noProof/>
                <w:webHidden/>
              </w:rPr>
              <w:instrText xml:space="preserve"> PAGEREF _Toc168662931 \h </w:instrText>
            </w:r>
            <w:r w:rsidR="003D0724">
              <w:rPr>
                <w:noProof/>
                <w:webHidden/>
              </w:rPr>
            </w:r>
            <w:r w:rsidR="003D0724">
              <w:rPr>
                <w:noProof/>
                <w:webHidden/>
              </w:rPr>
              <w:fldChar w:fldCharType="separate"/>
            </w:r>
            <w:r w:rsidR="003D0724">
              <w:rPr>
                <w:noProof/>
                <w:webHidden/>
              </w:rPr>
              <w:t>17</w:t>
            </w:r>
            <w:r w:rsidR="003D0724">
              <w:rPr>
                <w:noProof/>
                <w:webHidden/>
              </w:rPr>
              <w:fldChar w:fldCharType="end"/>
            </w:r>
          </w:hyperlink>
        </w:p>
        <w:p w14:paraId="2F0EF6A7" w14:textId="036D9C29" w:rsidR="003D0724" w:rsidRDefault="005D1772">
          <w:pPr>
            <w:pStyle w:val="TOC2"/>
            <w:tabs>
              <w:tab w:val="left" w:pos="1224"/>
            </w:tabs>
            <w:rPr>
              <w:rFonts w:asciiTheme="minorHAnsi" w:eastAsiaTheme="minorEastAsia" w:hAnsiTheme="minorHAnsi" w:cstheme="minorBidi"/>
              <w:noProof/>
              <w:kern w:val="2"/>
              <w:szCs w:val="24"/>
              <w14:ligatures w14:val="standardContextual"/>
            </w:rPr>
          </w:pPr>
          <w:hyperlink w:anchor="_Toc168662932" w:history="1">
            <w:r w:rsidR="003D0724" w:rsidRPr="00D5400F">
              <w:rPr>
                <w:rStyle w:val="Hyperlink"/>
                <w:noProof/>
                <w14:scene3d>
                  <w14:camera w14:prst="orthographicFront"/>
                  <w14:lightRig w14:rig="threePt" w14:dir="t">
                    <w14:rot w14:lat="0" w14:lon="0" w14:rev="0"/>
                  </w14:lightRig>
                </w14:scene3d>
              </w:rPr>
              <w:t>7.</w:t>
            </w:r>
            <w:r w:rsidR="003D0724">
              <w:rPr>
                <w:rFonts w:asciiTheme="minorHAnsi" w:eastAsiaTheme="minorEastAsia" w:hAnsiTheme="minorHAnsi" w:cstheme="minorBidi"/>
                <w:noProof/>
                <w:kern w:val="2"/>
                <w:szCs w:val="24"/>
                <w14:ligatures w14:val="standardContextual"/>
              </w:rPr>
              <w:tab/>
            </w:r>
            <w:r w:rsidR="003D0724" w:rsidRPr="00D5400F">
              <w:rPr>
                <w:rStyle w:val="Hyperlink"/>
                <w:noProof/>
              </w:rPr>
              <w:t>Pilots</w:t>
            </w:r>
            <w:r w:rsidR="003D0724">
              <w:rPr>
                <w:noProof/>
                <w:webHidden/>
              </w:rPr>
              <w:tab/>
            </w:r>
            <w:r w:rsidR="003D0724">
              <w:rPr>
                <w:noProof/>
                <w:webHidden/>
              </w:rPr>
              <w:fldChar w:fldCharType="begin"/>
            </w:r>
            <w:r w:rsidR="003D0724">
              <w:rPr>
                <w:noProof/>
                <w:webHidden/>
              </w:rPr>
              <w:instrText xml:space="preserve"> PAGEREF _Toc168662932 \h </w:instrText>
            </w:r>
            <w:r w:rsidR="003D0724">
              <w:rPr>
                <w:noProof/>
                <w:webHidden/>
              </w:rPr>
            </w:r>
            <w:r w:rsidR="003D0724">
              <w:rPr>
                <w:noProof/>
                <w:webHidden/>
              </w:rPr>
              <w:fldChar w:fldCharType="separate"/>
            </w:r>
            <w:r w:rsidR="003D0724">
              <w:rPr>
                <w:noProof/>
                <w:webHidden/>
              </w:rPr>
              <w:t>18</w:t>
            </w:r>
            <w:r w:rsidR="003D0724">
              <w:rPr>
                <w:noProof/>
                <w:webHidden/>
              </w:rPr>
              <w:fldChar w:fldCharType="end"/>
            </w:r>
          </w:hyperlink>
        </w:p>
        <w:p w14:paraId="6C1932D1" w14:textId="6B21C739" w:rsidR="003D0724" w:rsidRDefault="005D1772">
          <w:pPr>
            <w:pStyle w:val="TOC2"/>
            <w:tabs>
              <w:tab w:val="left" w:pos="1224"/>
            </w:tabs>
            <w:rPr>
              <w:rFonts w:asciiTheme="minorHAnsi" w:eastAsiaTheme="minorEastAsia" w:hAnsiTheme="minorHAnsi" w:cstheme="minorBidi"/>
              <w:noProof/>
              <w:kern w:val="2"/>
              <w:szCs w:val="24"/>
              <w14:ligatures w14:val="standardContextual"/>
            </w:rPr>
          </w:pPr>
          <w:hyperlink w:anchor="_Toc168662933" w:history="1">
            <w:r w:rsidR="003D0724" w:rsidRPr="00D5400F">
              <w:rPr>
                <w:rStyle w:val="Hyperlink"/>
                <w:noProof/>
                <w14:scene3d>
                  <w14:camera w14:prst="orthographicFront"/>
                  <w14:lightRig w14:rig="threePt" w14:dir="t">
                    <w14:rot w14:lat="0" w14:lon="0" w14:rev="0"/>
                  </w14:lightRig>
                </w14:scene3d>
              </w:rPr>
              <w:t>8.</w:t>
            </w:r>
            <w:r w:rsidR="003D0724">
              <w:rPr>
                <w:rFonts w:asciiTheme="minorHAnsi" w:eastAsiaTheme="minorEastAsia" w:hAnsiTheme="minorHAnsi" w:cstheme="minorBidi"/>
                <w:noProof/>
                <w:kern w:val="2"/>
                <w:szCs w:val="24"/>
                <w14:ligatures w14:val="standardContextual"/>
              </w:rPr>
              <w:tab/>
            </w:r>
            <w:r w:rsidR="003D0724" w:rsidRPr="00D5400F">
              <w:rPr>
                <w:rStyle w:val="Hyperlink"/>
                <w:noProof/>
              </w:rPr>
              <w:t>Workforce Education &amp; Training (WE&amp;T)</w:t>
            </w:r>
            <w:r w:rsidR="003D0724">
              <w:rPr>
                <w:noProof/>
                <w:webHidden/>
              </w:rPr>
              <w:tab/>
            </w:r>
            <w:r w:rsidR="003D0724">
              <w:rPr>
                <w:noProof/>
                <w:webHidden/>
              </w:rPr>
              <w:fldChar w:fldCharType="begin"/>
            </w:r>
            <w:r w:rsidR="003D0724">
              <w:rPr>
                <w:noProof/>
                <w:webHidden/>
              </w:rPr>
              <w:instrText xml:space="preserve"> PAGEREF _Toc168662933 \h </w:instrText>
            </w:r>
            <w:r w:rsidR="003D0724">
              <w:rPr>
                <w:noProof/>
                <w:webHidden/>
              </w:rPr>
            </w:r>
            <w:r w:rsidR="003D0724">
              <w:rPr>
                <w:noProof/>
                <w:webHidden/>
              </w:rPr>
              <w:fldChar w:fldCharType="separate"/>
            </w:r>
            <w:r w:rsidR="003D0724">
              <w:rPr>
                <w:noProof/>
                <w:webHidden/>
              </w:rPr>
              <w:t>18</w:t>
            </w:r>
            <w:r w:rsidR="003D0724">
              <w:rPr>
                <w:noProof/>
                <w:webHidden/>
              </w:rPr>
              <w:fldChar w:fldCharType="end"/>
            </w:r>
          </w:hyperlink>
        </w:p>
        <w:p w14:paraId="1DBF6713" w14:textId="36CFDC75" w:rsidR="003D0724" w:rsidRDefault="005D1772">
          <w:pPr>
            <w:pStyle w:val="TOC2"/>
            <w:tabs>
              <w:tab w:val="left" w:pos="1224"/>
            </w:tabs>
            <w:rPr>
              <w:rFonts w:asciiTheme="minorHAnsi" w:eastAsiaTheme="minorEastAsia" w:hAnsiTheme="minorHAnsi" w:cstheme="minorBidi"/>
              <w:noProof/>
              <w:kern w:val="2"/>
              <w:szCs w:val="24"/>
              <w14:ligatures w14:val="standardContextual"/>
            </w:rPr>
          </w:pPr>
          <w:hyperlink w:anchor="_Toc168662934" w:history="1">
            <w:r w:rsidR="003D0724" w:rsidRPr="00D5400F">
              <w:rPr>
                <w:rStyle w:val="Hyperlink"/>
                <w:noProof/>
                <w14:scene3d>
                  <w14:camera w14:prst="orthographicFront"/>
                  <w14:lightRig w14:rig="threePt" w14:dir="t">
                    <w14:rot w14:lat="0" w14:lon="0" w14:rev="0"/>
                  </w14:lightRig>
                </w14:scene3d>
              </w:rPr>
              <w:t>9.</w:t>
            </w:r>
            <w:r w:rsidR="003D0724">
              <w:rPr>
                <w:rFonts w:asciiTheme="minorHAnsi" w:eastAsiaTheme="minorEastAsia" w:hAnsiTheme="minorHAnsi" w:cstheme="minorBidi"/>
                <w:noProof/>
                <w:kern w:val="2"/>
                <w:szCs w:val="24"/>
                <w14:ligatures w14:val="standardContextual"/>
              </w:rPr>
              <w:tab/>
            </w:r>
            <w:r w:rsidR="003D0724" w:rsidRPr="00D5400F">
              <w:rPr>
                <w:rStyle w:val="Hyperlink"/>
                <w:noProof/>
              </w:rPr>
              <w:t>Workforce Standards</w:t>
            </w:r>
            <w:r w:rsidR="003D0724">
              <w:rPr>
                <w:noProof/>
                <w:webHidden/>
              </w:rPr>
              <w:tab/>
            </w:r>
            <w:r w:rsidR="003D0724">
              <w:rPr>
                <w:noProof/>
                <w:webHidden/>
              </w:rPr>
              <w:fldChar w:fldCharType="begin"/>
            </w:r>
            <w:r w:rsidR="003D0724">
              <w:rPr>
                <w:noProof/>
                <w:webHidden/>
              </w:rPr>
              <w:instrText xml:space="preserve"> PAGEREF _Toc168662934 \h </w:instrText>
            </w:r>
            <w:r w:rsidR="003D0724">
              <w:rPr>
                <w:noProof/>
                <w:webHidden/>
              </w:rPr>
            </w:r>
            <w:r w:rsidR="003D0724">
              <w:rPr>
                <w:noProof/>
                <w:webHidden/>
              </w:rPr>
              <w:fldChar w:fldCharType="separate"/>
            </w:r>
            <w:r w:rsidR="003D0724">
              <w:rPr>
                <w:noProof/>
                <w:webHidden/>
              </w:rPr>
              <w:t>18</w:t>
            </w:r>
            <w:r w:rsidR="003D0724">
              <w:rPr>
                <w:noProof/>
                <w:webHidden/>
              </w:rPr>
              <w:fldChar w:fldCharType="end"/>
            </w:r>
          </w:hyperlink>
        </w:p>
        <w:p w14:paraId="52E21426" w14:textId="3844D4D5" w:rsidR="003D0724" w:rsidRDefault="005D1772">
          <w:pPr>
            <w:pStyle w:val="TOC2"/>
            <w:tabs>
              <w:tab w:val="left" w:pos="1440"/>
            </w:tabs>
            <w:rPr>
              <w:rFonts w:asciiTheme="minorHAnsi" w:eastAsiaTheme="minorEastAsia" w:hAnsiTheme="minorHAnsi" w:cstheme="minorBidi"/>
              <w:noProof/>
              <w:kern w:val="2"/>
              <w:szCs w:val="24"/>
              <w14:ligatures w14:val="standardContextual"/>
            </w:rPr>
          </w:pPr>
          <w:hyperlink w:anchor="_Toc168662935" w:history="1">
            <w:r w:rsidR="003D0724" w:rsidRPr="00D5400F">
              <w:rPr>
                <w:rStyle w:val="Hyperlink"/>
                <w:noProof/>
                <w14:scene3d>
                  <w14:camera w14:prst="orthographicFront"/>
                  <w14:lightRig w14:rig="threePt" w14:dir="t">
                    <w14:rot w14:lat="0" w14:lon="0" w14:rev="0"/>
                  </w14:lightRig>
                </w14:scene3d>
              </w:rPr>
              <w:t>10.</w:t>
            </w:r>
            <w:r w:rsidR="003D0724">
              <w:rPr>
                <w:rFonts w:asciiTheme="minorHAnsi" w:eastAsiaTheme="minorEastAsia" w:hAnsiTheme="minorHAnsi" w:cstheme="minorBidi"/>
                <w:noProof/>
                <w:kern w:val="2"/>
                <w:szCs w:val="24"/>
                <w14:ligatures w14:val="standardContextual"/>
              </w:rPr>
              <w:tab/>
            </w:r>
            <w:r w:rsidR="003D0724" w:rsidRPr="00D5400F">
              <w:rPr>
                <w:rStyle w:val="Hyperlink"/>
                <w:noProof/>
              </w:rPr>
              <w:t>Disadvantaged Worker Plan:</w:t>
            </w:r>
            <w:r w:rsidR="003D0724">
              <w:rPr>
                <w:noProof/>
                <w:webHidden/>
              </w:rPr>
              <w:tab/>
            </w:r>
            <w:r w:rsidR="003D0724">
              <w:rPr>
                <w:noProof/>
                <w:webHidden/>
              </w:rPr>
              <w:fldChar w:fldCharType="begin"/>
            </w:r>
            <w:r w:rsidR="003D0724">
              <w:rPr>
                <w:noProof/>
                <w:webHidden/>
              </w:rPr>
              <w:instrText xml:space="preserve"> PAGEREF _Toc168662935 \h </w:instrText>
            </w:r>
            <w:r w:rsidR="003D0724">
              <w:rPr>
                <w:noProof/>
                <w:webHidden/>
              </w:rPr>
            </w:r>
            <w:r w:rsidR="003D0724">
              <w:rPr>
                <w:noProof/>
                <w:webHidden/>
              </w:rPr>
              <w:fldChar w:fldCharType="separate"/>
            </w:r>
            <w:r w:rsidR="003D0724">
              <w:rPr>
                <w:noProof/>
                <w:webHidden/>
              </w:rPr>
              <w:t>19</w:t>
            </w:r>
            <w:r w:rsidR="003D0724">
              <w:rPr>
                <w:noProof/>
                <w:webHidden/>
              </w:rPr>
              <w:fldChar w:fldCharType="end"/>
            </w:r>
          </w:hyperlink>
        </w:p>
        <w:p w14:paraId="462BE440" w14:textId="581D1D2C" w:rsidR="003D0724" w:rsidRDefault="005D1772">
          <w:pPr>
            <w:pStyle w:val="TOC2"/>
            <w:tabs>
              <w:tab w:val="left" w:pos="1440"/>
            </w:tabs>
            <w:rPr>
              <w:rFonts w:asciiTheme="minorHAnsi" w:eastAsiaTheme="minorEastAsia" w:hAnsiTheme="minorHAnsi" w:cstheme="minorBidi"/>
              <w:noProof/>
              <w:kern w:val="2"/>
              <w:szCs w:val="24"/>
              <w14:ligatures w14:val="standardContextual"/>
            </w:rPr>
          </w:pPr>
          <w:hyperlink w:anchor="_Toc168662939" w:history="1">
            <w:r w:rsidR="003D0724" w:rsidRPr="00D5400F">
              <w:rPr>
                <w:rStyle w:val="Hyperlink"/>
                <w:noProof/>
                <w14:scene3d>
                  <w14:camera w14:prst="orthographicFront"/>
                  <w14:lightRig w14:rig="threePt" w14:dir="t">
                    <w14:rot w14:lat="0" w14:lon="0" w14:rev="0"/>
                  </w14:lightRig>
                </w14:scene3d>
              </w:rPr>
              <w:t>11.</w:t>
            </w:r>
            <w:r w:rsidR="003D0724">
              <w:rPr>
                <w:rFonts w:asciiTheme="minorHAnsi" w:eastAsiaTheme="minorEastAsia" w:hAnsiTheme="minorHAnsi" w:cstheme="minorBidi"/>
                <w:noProof/>
                <w:kern w:val="2"/>
                <w:szCs w:val="24"/>
                <w14:ligatures w14:val="standardContextual"/>
              </w:rPr>
              <w:tab/>
            </w:r>
            <w:r w:rsidR="003D0724" w:rsidRPr="00D5400F">
              <w:rPr>
                <w:rStyle w:val="Hyperlink"/>
                <w:noProof/>
              </w:rPr>
              <w:t>Additional Information</w:t>
            </w:r>
            <w:r w:rsidR="003D0724">
              <w:rPr>
                <w:noProof/>
                <w:webHidden/>
              </w:rPr>
              <w:tab/>
            </w:r>
            <w:r w:rsidR="003D0724">
              <w:rPr>
                <w:noProof/>
                <w:webHidden/>
              </w:rPr>
              <w:fldChar w:fldCharType="begin"/>
            </w:r>
            <w:r w:rsidR="003D0724">
              <w:rPr>
                <w:noProof/>
                <w:webHidden/>
              </w:rPr>
              <w:instrText xml:space="preserve"> PAGEREF _Toc168662939 \h </w:instrText>
            </w:r>
            <w:r w:rsidR="003D0724">
              <w:rPr>
                <w:noProof/>
                <w:webHidden/>
              </w:rPr>
            </w:r>
            <w:r w:rsidR="003D0724">
              <w:rPr>
                <w:noProof/>
                <w:webHidden/>
              </w:rPr>
              <w:fldChar w:fldCharType="separate"/>
            </w:r>
            <w:r w:rsidR="003D0724">
              <w:rPr>
                <w:noProof/>
                <w:webHidden/>
              </w:rPr>
              <w:t>19</w:t>
            </w:r>
            <w:r w:rsidR="003D0724">
              <w:rPr>
                <w:noProof/>
                <w:webHidden/>
              </w:rPr>
              <w:fldChar w:fldCharType="end"/>
            </w:r>
          </w:hyperlink>
        </w:p>
        <w:p w14:paraId="1CE03B0D" w14:textId="7A0A4F23" w:rsidR="003D0724" w:rsidRDefault="005D1772">
          <w:pPr>
            <w:pStyle w:val="TOC1"/>
            <w:rPr>
              <w:rFonts w:asciiTheme="minorHAnsi" w:eastAsiaTheme="minorEastAsia" w:hAnsiTheme="minorHAnsi" w:cstheme="minorBidi"/>
              <w:b w:val="0"/>
              <w:noProof/>
              <w:kern w:val="2"/>
              <w:szCs w:val="24"/>
              <w14:ligatures w14:val="standardContextual"/>
            </w:rPr>
          </w:pPr>
          <w:hyperlink w:anchor="_Toc168662940" w:history="1">
            <w:r w:rsidR="003D0724" w:rsidRPr="00D5400F">
              <w:rPr>
                <w:rStyle w:val="Hyperlink"/>
                <w:noProof/>
              </w:rPr>
              <w:t>3.</w:t>
            </w:r>
            <w:r w:rsidR="003D0724">
              <w:rPr>
                <w:rFonts w:asciiTheme="minorHAnsi" w:eastAsiaTheme="minorEastAsia" w:hAnsiTheme="minorHAnsi" w:cstheme="minorBidi"/>
                <w:b w:val="0"/>
                <w:noProof/>
                <w:kern w:val="2"/>
                <w:szCs w:val="24"/>
                <w14:ligatures w14:val="standardContextual"/>
              </w:rPr>
              <w:tab/>
            </w:r>
            <w:r w:rsidR="003D0724" w:rsidRPr="00D5400F">
              <w:rPr>
                <w:rStyle w:val="Hyperlink"/>
                <w:noProof/>
              </w:rPr>
              <w:t>Supporting Documents</w:t>
            </w:r>
            <w:r w:rsidR="003D0724">
              <w:rPr>
                <w:noProof/>
                <w:webHidden/>
              </w:rPr>
              <w:tab/>
            </w:r>
            <w:r w:rsidR="003D0724">
              <w:rPr>
                <w:noProof/>
                <w:webHidden/>
              </w:rPr>
              <w:fldChar w:fldCharType="begin"/>
            </w:r>
            <w:r w:rsidR="003D0724">
              <w:rPr>
                <w:noProof/>
                <w:webHidden/>
              </w:rPr>
              <w:instrText xml:space="preserve"> PAGEREF _Toc168662940 \h </w:instrText>
            </w:r>
            <w:r w:rsidR="003D0724">
              <w:rPr>
                <w:noProof/>
                <w:webHidden/>
              </w:rPr>
            </w:r>
            <w:r w:rsidR="003D0724">
              <w:rPr>
                <w:noProof/>
                <w:webHidden/>
              </w:rPr>
              <w:fldChar w:fldCharType="separate"/>
            </w:r>
            <w:r w:rsidR="003D0724">
              <w:rPr>
                <w:noProof/>
                <w:webHidden/>
              </w:rPr>
              <w:t>20</w:t>
            </w:r>
            <w:r w:rsidR="003D0724">
              <w:rPr>
                <w:noProof/>
                <w:webHidden/>
              </w:rPr>
              <w:fldChar w:fldCharType="end"/>
            </w:r>
          </w:hyperlink>
        </w:p>
        <w:p w14:paraId="6146265B" w14:textId="65B61220" w:rsidR="003D0724" w:rsidRDefault="005D1772">
          <w:pPr>
            <w:pStyle w:val="TOC2"/>
            <w:tabs>
              <w:tab w:val="left" w:pos="1224"/>
            </w:tabs>
            <w:rPr>
              <w:rFonts w:asciiTheme="minorHAnsi" w:eastAsiaTheme="minorEastAsia" w:hAnsiTheme="minorHAnsi" w:cstheme="minorBidi"/>
              <w:noProof/>
              <w:kern w:val="2"/>
              <w:szCs w:val="24"/>
              <w14:ligatures w14:val="standardContextual"/>
            </w:rPr>
          </w:pPr>
          <w:hyperlink w:anchor="_Toc168662942" w:history="1">
            <w:r w:rsidR="003D0724" w:rsidRPr="00D5400F">
              <w:rPr>
                <w:rStyle w:val="Hyperlink"/>
                <w:noProof/>
                <w14:scene3d>
                  <w14:camera w14:prst="orthographicFront"/>
                  <w14:lightRig w14:rig="threePt" w14:dir="t">
                    <w14:rot w14:lat="0" w14:lon="0" w14:rev="0"/>
                  </w14:lightRig>
                </w14:scene3d>
              </w:rPr>
              <w:t>1.</w:t>
            </w:r>
            <w:r w:rsidR="003D0724">
              <w:rPr>
                <w:rFonts w:asciiTheme="minorHAnsi" w:eastAsiaTheme="minorEastAsia" w:hAnsiTheme="minorHAnsi" w:cstheme="minorBidi"/>
                <w:noProof/>
                <w:kern w:val="2"/>
                <w:szCs w:val="24"/>
                <w14:ligatures w14:val="standardContextual"/>
              </w:rPr>
              <w:tab/>
            </w:r>
            <w:r w:rsidR="003D0724" w:rsidRPr="00D5400F">
              <w:rPr>
                <w:rStyle w:val="Hyperlink"/>
                <w:noProof/>
              </w:rPr>
              <w:t xml:space="preserve">Program Manual and Program Rules </w:t>
            </w:r>
            <w:r w:rsidR="003D0724">
              <w:rPr>
                <w:noProof/>
                <w:webHidden/>
              </w:rPr>
              <w:tab/>
            </w:r>
            <w:r w:rsidR="003D0724">
              <w:rPr>
                <w:noProof/>
                <w:webHidden/>
              </w:rPr>
              <w:fldChar w:fldCharType="begin"/>
            </w:r>
            <w:r w:rsidR="003D0724">
              <w:rPr>
                <w:noProof/>
                <w:webHidden/>
              </w:rPr>
              <w:instrText xml:space="preserve"> PAGEREF _Toc168662942 \h </w:instrText>
            </w:r>
            <w:r w:rsidR="003D0724">
              <w:rPr>
                <w:noProof/>
                <w:webHidden/>
              </w:rPr>
            </w:r>
            <w:r w:rsidR="003D0724">
              <w:rPr>
                <w:noProof/>
                <w:webHidden/>
              </w:rPr>
              <w:fldChar w:fldCharType="separate"/>
            </w:r>
            <w:r w:rsidR="003D0724">
              <w:rPr>
                <w:noProof/>
                <w:webHidden/>
              </w:rPr>
              <w:t>20</w:t>
            </w:r>
            <w:r w:rsidR="003D0724">
              <w:rPr>
                <w:noProof/>
                <w:webHidden/>
              </w:rPr>
              <w:fldChar w:fldCharType="end"/>
            </w:r>
          </w:hyperlink>
        </w:p>
        <w:p w14:paraId="5B3A5995" w14:textId="22162FBE" w:rsidR="003D0724" w:rsidRDefault="005D1772">
          <w:pPr>
            <w:pStyle w:val="TOC2"/>
            <w:tabs>
              <w:tab w:val="left" w:pos="1224"/>
            </w:tabs>
            <w:rPr>
              <w:rFonts w:asciiTheme="minorHAnsi" w:eastAsiaTheme="minorEastAsia" w:hAnsiTheme="minorHAnsi" w:cstheme="minorBidi"/>
              <w:noProof/>
              <w:kern w:val="2"/>
              <w:szCs w:val="24"/>
              <w14:ligatures w14:val="standardContextual"/>
            </w:rPr>
          </w:pPr>
          <w:hyperlink w:anchor="_Toc168662943" w:history="1">
            <w:r w:rsidR="003D0724" w:rsidRPr="00D5400F">
              <w:rPr>
                <w:rStyle w:val="Hyperlink"/>
                <w:noProof/>
                <w14:scene3d>
                  <w14:camera w14:prst="orthographicFront"/>
                  <w14:lightRig w14:rig="threePt" w14:dir="t">
                    <w14:rot w14:lat="0" w14:lon="0" w14:rev="0"/>
                  </w14:lightRig>
                </w14:scene3d>
              </w:rPr>
              <w:t>2.</w:t>
            </w:r>
            <w:r w:rsidR="003D0724">
              <w:rPr>
                <w:rFonts w:asciiTheme="minorHAnsi" w:eastAsiaTheme="minorEastAsia" w:hAnsiTheme="minorHAnsi" w:cstheme="minorBidi"/>
                <w:noProof/>
                <w:kern w:val="2"/>
                <w:szCs w:val="24"/>
                <w14:ligatures w14:val="standardContextual"/>
              </w:rPr>
              <w:tab/>
            </w:r>
            <w:r w:rsidR="003D0724" w:rsidRPr="00D5400F">
              <w:rPr>
                <w:rStyle w:val="Hyperlink"/>
                <w:noProof/>
              </w:rPr>
              <w:t>Program Theory</w:t>
            </w:r>
            <w:r w:rsidR="003D0724" w:rsidRPr="00D5400F">
              <w:rPr>
                <w:rStyle w:val="Hyperlink"/>
                <w:noProof/>
                <w:vertAlign w:val="superscript"/>
              </w:rPr>
              <w:t xml:space="preserve"> </w:t>
            </w:r>
            <w:r w:rsidR="003D0724" w:rsidRPr="00D5400F">
              <w:rPr>
                <w:rStyle w:val="Hyperlink"/>
                <w:noProof/>
              </w:rPr>
              <w:t xml:space="preserve"> and Program Logic Model</w:t>
            </w:r>
            <w:r w:rsidR="003D0724" w:rsidRPr="00D5400F">
              <w:rPr>
                <w:rStyle w:val="Hyperlink"/>
                <w:noProof/>
                <w:vertAlign w:val="superscript"/>
              </w:rPr>
              <w:t xml:space="preserve"> </w:t>
            </w:r>
            <w:r w:rsidR="003D0724">
              <w:rPr>
                <w:noProof/>
                <w:webHidden/>
              </w:rPr>
              <w:tab/>
            </w:r>
            <w:r w:rsidR="003D0724">
              <w:rPr>
                <w:noProof/>
                <w:webHidden/>
              </w:rPr>
              <w:fldChar w:fldCharType="begin"/>
            </w:r>
            <w:r w:rsidR="003D0724">
              <w:rPr>
                <w:noProof/>
                <w:webHidden/>
              </w:rPr>
              <w:instrText xml:space="preserve"> PAGEREF _Toc168662943 \h </w:instrText>
            </w:r>
            <w:r w:rsidR="003D0724">
              <w:rPr>
                <w:noProof/>
                <w:webHidden/>
              </w:rPr>
            </w:r>
            <w:r w:rsidR="003D0724">
              <w:rPr>
                <w:noProof/>
                <w:webHidden/>
              </w:rPr>
              <w:fldChar w:fldCharType="separate"/>
            </w:r>
            <w:r w:rsidR="003D0724">
              <w:rPr>
                <w:noProof/>
                <w:webHidden/>
              </w:rPr>
              <w:t>25</w:t>
            </w:r>
            <w:r w:rsidR="003D0724">
              <w:rPr>
                <w:noProof/>
                <w:webHidden/>
              </w:rPr>
              <w:fldChar w:fldCharType="end"/>
            </w:r>
          </w:hyperlink>
        </w:p>
        <w:p w14:paraId="688B91E0" w14:textId="0090CC71" w:rsidR="003D0724" w:rsidRDefault="005D1772">
          <w:pPr>
            <w:pStyle w:val="TOC2"/>
            <w:tabs>
              <w:tab w:val="left" w:pos="1224"/>
            </w:tabs>
            <w:rPr>
              <w:rFonts w:asciiTheme="minorHAnsi" w:eastAsiaTheme="minorEastAsia" w:hAnsiTheme="minorHAnsi" w:cstheme="minorBidi"/>
              <w:noProof/>
              <w:kern w:val="2"/>
              <w:szCs w:val="24"/>
              <w14:ligatures w14:val="standardContextual"/>
            </w:rPr>
          </w:pPr>
          <w:hyperlink w:anchor="_Toc168662944" w:history="1">
            <w:r w:rsidR="003D0724" w:rsidRPr="00D5400F">
              <w:rPr>
                <w:rStyle w:val="Hyperlink"/>
                <w:noProof/>
                <w14:scene3d>
                  <w14:camera w14:prst="orthographicFront"/>
                  <w14:lightRig w14:rig="threePt" w14:dir="t">
                    <w14:rot w14:lat="0" w14:lon="0" w14:rev="0"/>
                  </w14:lightRig>
                </w14:scene3d>
              </w:rPr>
              <w:t>3.</w:t>
            </w:r>
            <w:r w:rsidR="003D0724">
              <w:rPr>
                <w:rFonts w:asciiTheme="minorHAnsi" w:eastAsiaTheme="minorEastAsia" w:hAnsiTheme="minorHAnsi" w:cstheme="minorBidi"/>
                <w:noProof/>
                <w:kern w:val="2"/>
                <w:szCs w:val="24"/>
                <w14:ligatures w14:val="standardContextual"/>
              </w:rPr>
              <w:tab/>
            </w:r>
            <w:r w:rsidR="003D0724" w:rsidRPr="00D5400F">
              <w:rPr>
                <w:rStyle w:val="Hyperlink"/>
                <w:noProof/>
              </w:rPr>
              <w:t>Process Flow Chart</w:t>
            </w:r>
            <w:r w:rsidR="003D0724">
              <w:rPr>
                <w:noProof/>
                <w:webHidden/>
              </w:rPr>
              <w:tab/>
            </w:r>
            <w:r w:rsidR="003D0724">
              <w:rPr>
                <w:noProof/>
                <w:webHidden/>
              </w:rPr>
              <w:fldChar w:fldCharType="begin"/>
            </w:r>
            <w:r w:rsidR="003D0724">
              <w:rPr>
                <w:noProof/>
                <w:webHidden/>
              </w:rPr>
              <w:instrText xml:space="preserve"> PAGEREF _Toc168662944 \h </w:instrText>
            </w:r>
            <w:r w:rsidR="003D0724">
              <w:rPr>
                <w:noProof/>
                <w:webHidden/>
              </w:rPr>
            </w:r>
            <w:r w:rsidR="003D0724">
              <w:rPr>
                <w:noProof/>
                <w:webHidden/>
              </w:rPr>
              <w:fldChar w:fldCharType="separate"/>
            </w:r>
            <w:r w:rsidR="003D0724">
              <w:rPr>
                <w:noProof/>
                <w:webHidden/>
              </w:rPr>
              <w:t>26</w:t>
            </w:r>
            <w:r w:rsidR="003D0724">
              <w:rPr>
                <w:noProof/>
                <w:webHidden/>
              </w:rPr>
              <w:fldChar w:fldCharType="end"/>
            </w:r>
          </w:hyperlink>
        </w:p>
        <w:p w14:paraId="4D683C07" w14:textId="71E43299" w:rsidR="003D0724" w:rsidRDefault="005D1772">
          <w:pPr>
            <w:pStyle w:val="TOC2"/>
            <w:tabs>
              <w:tab w:val="left" w:pos="1224"/>
            </w:tabs>
            <w:rPr>
              <w:rFonts w:asciiTheme="minorHAnsi" w:eastAsiaTheme="minorEastAsia" w:hAnsiTheme="minorHAnsi" w:cstheme="minorBidi"/>
              <w:noProof/>
              <w:kern w:val="2"/>
              <w:szCs w:val="24"/>
              <w14:ligatures w14:val="standardContextual"/>
            </w:rPr>
          </w:pPr>
          <w:hyperlink w:anchor="_Toc168662945" w:history="1">
            <w:r w:rsidR="003D0724" w:rsidRPr="00D5400F">
              <w:rPr>
                <w:rStyle w:val="Hyperlink"/>
                <w:noProof/>
                <w14:scene3d>
                  <w14:camera w14:prst="orthographicFront"/>
                  <w14:lightRig w14:rig="threePt" w14:dir="t">
                    <w14:rot w14:lat="0" w14:lon="0" w14:rev="0"/>
                  </w14:lightRig>
                </w14:scene3d>
              </w:rPr>
              <w:t>4.</w:t>
            </w:r>
            <w:r w:rsidR="003D0724">
              <w:rPr>
                <w:rFonts w:asciiTheme="minorHAnsi" w:eastAsiaTheme="minorEastAsia" w:hAnsiTheme="minorHAnsi" w:cstheme="minorBidi"/>
                <w:noProof/>
                <w:kern w:val="2"/>
                <w:szCs w:val="24"/>
                <w14:ligatures w14:val="standardContextual"/>
              </w:rPr>
              <w:tab/>
            </w:r>
            <w:r w:rsidR="003D0724" w:rsidRPr="00D5400F">
              <w:rPr>
                <w:rStyle w:val="Hyperlink"/>
                <w:noProof/>
              </w:rPr>
              <w:t>Incentive Tables, Workpapers, Software Tools</w:t>
            </w:r>
            <w:r w:rsidR="003D0724">
              <w:rPr>
                <w:noProof/>
                <w:webHidden/>
              </w:rPr>
              <w:tab/>
            </w:r>
            <w:r w:rsidR="003D0724">
              <w:rPr>
                <w:noProof/>
                <w:webHidden/>
              </w:rPr>
              <w:fldChar w:fldCharType="begin"/>
            </w:r>
            <w:r w:rsidR="003D0724">
              <w:rPr>
                <w:noProof/>
                <w:webHidden/>
              </w:rPr>
              <w:instrText xml:space="preserve"> PAGEREF _Toc168662945 \h </w:instrText>
            </w:r>
            <w:r w:rsidR="003D0724">
              <w:rPr>
                <w:noProof/>
                <w:webHidden/>
              </w:rPr>
            </w:r>
            <w:r w:rsidR="003D0724">
              <w:rPr>
                <w:noProof/>
                <w:webHidden/>
              </w:rPr>
              <w:fldChar w:fldCharType="separate"/>
            </w:r>
            <w:r w:rsidR="003D0724">
              <w:rPr>
                <w:noProof/>
                <w:webHidden/>
              </w:rPr>
              <w:t>27</w:t>
            </w:r>
            <w:r w:rsidR="003D0724">
              <w:rPr>
                <w:noProof/>
                <w:webHidden/>
              </w:rPr>
              <w:fldChar w:fldCharType="end"/>
            </w:r>
          </w:hyperlink>
        </w:p>
        <w:p w14:paraId="32D3C9D6" w14:textId="346AB369" w:rsidR="003D0724" w:rsidRDefault="005D1772">
          <w:pPr>
            <w:pStyle w:val="TOC2"/>
            <w:tabs>
              <w:tab w:val="left" w:pos="1224"/>
            </w:tabs>
            <w:rPr>
              <w:rFonts w:asciiTheme="minorHAnsi" w:eastAsiaTheme="minorEastAsia" w:hAnsiTheme="minorHAnsi" w:cstheme="minorBidi"/>
              <w:noProof/>
              <w:kern w:val="2"/>
              <w:szCs w:val="24"/>
              <w14:ligatures w14:val="standardContextual"/>
            </w:rPr>
          </w:pPr>
          <w:hyperlink w:anchor="_Toc168662946" w:history="1">
            <w:r w:rsidR="003D0724" w:rsidRPr="00D5400F">
              <w:rPr>
                <w:rStyle w:val="Hyperlink"/>
                <w:noProof/>
                <w14:scene3d>
                  <w14:camera w14:prst="orthographicFront"/>
                  <w14:lightRig w14:rig="threePt" w14:dir="t">
                    <w14:rot w14:lat="0" w14:lon="0" w14:rev="0"/>
                  </w14:lightRig>
                </w14:scene3d>
              </w:rPr>
              <w:t>5.</w:t>
            </w:r>
            <w:r w:rsidR="003D0724">
              <w:rPr>
                <w:rFonts w:asciiTheme="minorHAnsi" w:eastAsiaTheme="minorEastAsia" w:hAnsiTheme="minorHAnsi" w:cstheme="minorBidi"/>
                <w:noProof/>
                <w:kern w:val="2"/>
                <w:szCs w:val="24"/>
                <w14:ligatures w14:val="standardContextual"/>
              </w:rPr>
              <w:tab/>
            </w:r>
            <w:r w:rsidR="003D0724" w:rsidRPr="00D5400F">
              <w:rPr>
                <w:rStyle w:val="Hyperlink"/>
                <w:noProof/>
              </w:rPr>
              <w:t>Quantitative Program Targets</w:t>
            </w:r>
            <w:r w:rsidR="003D0724">
              <w:rPr>
                <w:noProof/>
                <w:webHidden/>
              </w:rPr>
              <w:tab/>
            </w:r>
            <w:r w:rsidR="003D0724">
              <w:rPr>
                <w:noProof/>
                <w:webHidden/>
              </w:rPr>
              <w:fldChar w:fldCharType="begin"/>
            </w:r>
            <w:r w:rsidR="003D0724">
              <w:rPr>
                <w:noProof/>
                <w:webHidden/>
              </w:rPr>
              <w:instrText xml:space="preserve"> PAGEREF _Toc168662946 \h </w:instrText>
            </w:r>
            <w:r w:rsidR="003D0724">
              <w:rPr>
                <w:noProof/>
                <w:webHidden/>
              </w:rPr>
            </w:r>
            <w:r w:rsidR="003D0724">
              <w:rPr>
                <w:noProof/>
                <w:webHidden/>
              </w:rPr>
              <w:fldChar w:fldCharType="separate"/>
            </w:r>
            <w:r w:rsidR="003D0724">
              <w:rPr>
                <w:noProof/>
                <w:webHidden/>
              </w:rPr>
              <w:t>28</w:t>
            </w:r>
            <w:r w:rsidR="003D0724">
              <w:rPr>
                <w:noProof/>
                <w:webHidden/>
              </w:rPr>
              <w:fldChar w:fldCharType="end"/>
            </w:r>
          </w:hyperlink>
        </w:p>
        <w:p w14:paraId="01F2E2CC" w14:textId="34DA4A93" w:rsidR="003D0724" w:rsidRDefault="005D1772">
          <w:pPr>
            <w:pStyle w:val="TOC2"/>
            <w:tabs>
              <w:tab w:val="left" w:pos="1224"/>
            </w:tabs>
            <w:rPr>
              <w:rFonts w:asciiTheme="minorHAnsi" w:eastAsiaTheme="minorEastAsia" w:hAnsiTheme="minorHAnsi" w:cstheme="minorBidi"/>
              <w:noProof/>
              <w:kern w:val="2"/>
              <w:szCs w:val="24"/>
              <w14:ligatures w14:val="standardContextual"/>
            </w:rPr>
          </w:pPr>
          <w:hyperlink w:anchor="_Toc168662947" w:history="1">
            <w:r w:rsidR="003D0724" w:rsidRPr="00D5400F">
              <w:rPr>
                <w:rStyle w:val="Hyperlink"/>
                <w:noProof/>
                <w14:scene3d>
                  <w14:camera w14:prst="orthographicFront"/>
                  <w14:lightRig w14:rig="threePt" w14:dir="t">
                    <w14:rot w14:lat="0" w14:lon="0" w14:rev="0"/>
                  </w14:lightRig>
                </w14:scene3d>
              </w:rPr>
              <w:t>6.</w:t>
            </w:r>
            <w:r w:rsidR="003D0724">
              <w:rPr>
                <w:rFonts w:asciiTheme="minorHAnsi" w:eastAsiaTheme="minorEastAsia" w:hAnsiTheme="minorHAnsi" w:cstheme="minorBidi"/>
                <w:noProof/>
                <w:kern w:val="2"/>
                <w:szCs w:val="24"/>
                <w14:ligatures w14:val="standardContextual"/>
              </w:rPr>
              <w:tab/>
            </w:r>
            <w:r w:rsidR="003D0724" w:rsidRPr="00D5400F">
              <w:rPr>
                <w:rStyle w:val="Hyperlink"/>
                <w:noProof/>
              </w:rPr>
              <w:t>Diagram of Program</w:t>
            </w:r>
            <w:r w:rsidR="003D0724">
              <w:rPr>
                <w:noProof/>
                <w:webHidden/>
              </w:rPr>
              <w:tab/>
            </w:r>
            <w:r w:rsidR="003D0724">
              <w:rPr>
                <w:noProof/>
                <w:webHidden/>
              </w:rPr>
              <w:fldChar w:fldCharType="begin"/>
            </w:r>
            <w:r w:rsidR="003D0724">
              <w:rPr>
                <w:noProof/>
                <w:webHidden/>
              </w:rPr>
              <w:instrText xml:space="preserve"> PAGEREF _Toc168662947 \h </w:instrText>
            </w:r>
            <w:r w:rsidR="003D0724">
              <w:rPr>
                <w:noProof/>
                <w:webHidden/>
              </w:rPr>
            </w:r>
            <w:r w:rsidR="003D0724">
              <w:rPr>
                <w:noProof/>
                <w:webHidden/>
              </w:rPr>
              <w:fldChar w:fldCharType="separate"/>
            </w:r>
            <w:r w:rsidR="003D0724">
              <w:rPr>
                <w:noProof/>
                <w:webHidden/>
              </w:rPr>
              <w:t>29</w:t>
            </w:r>
            <w:r w:rsidR="003D0724">
              <w:rPr>
                <w:noProof/>
                <w:webHidden/>
              </w:rPr>
              <w:fldChar w:fldCharType="end"/>
            </w:r>
          </w:hyperlink>
        </w:p>
        <w:p w14:paraId="5DF36D98" w14:textId="360FD799" w:rsidR="003D0724" w:rsidRDefault="005D1772">
          <w:pPr>
            <w:pStyle w:val="TOC2"/>
            <w:tabs>
              <w:tab w:val="left" w:pos="1224"/>
            </w:tabs>
            <w:rPr>
              <w:rFonts w:asciiTheme="minorHAnsi" w:eastAsiaTheme="minorEastAsia" w:hAnsiTheme="minorHAnsi" w:cstheme="minorBidi"/>
              <w:noProof/>
              <w:kern w:val="2"/>
              <w:szCs w:val="24"/>
              <w14:ligatures w14:val="standardContextual"/>
            </w:rPr>
          </w:pPr>
          <w:hyperlink w:anchor="_Toc168662948" w:history="1">
            <w:r w:rsidR="003D0724" w:rsidRPr="00D5400F">
              <w:rPr>
                <w:rStyle w:val="Hyperlink"/>
                <w:noProof/>
                <w14:scene3d>
                  <w14:camera w14:prst="orthographicFront"/>
                  <w14:lightRig w14:rig="threePt" w14:dir="t">
                    <w14:rot w14:lat="0" w14:lon="0" w14:rev="0"/>
                  </w14:lightRig>
                </w14:scene3d>
              </w:rPr>
              <w:t>7.</w:t>
            </w:r>
            <w:r w:rsidR="003D0724">
              <w:rPr>
                <w:rFonts w:asciiTheme="minorHAnsi" w:eastAsiaTheme="minorEastAsia" w:hAnsiTheme="minorHAnsi" w:cstheme="minorBidi"/>
                <w:noProof/>
                <w:kern w:val="2"/>
                <w:szCs w:val="24"/>
                <w14:ligatures w14:val="standardContextual"/>
              </w:rPr>
              <w:tab/>
            </w:r>
            <w:r w:rsidR="003D0724" w:rsidRPr="00D5400F">
              <w:rPr>
                <w:rStyle w:val="Hyperlink"/>
                <w:noProof/>
              </w:rPr>
              <w:t>Evaluation, Measurement, and Verification (EM&amp;V):</w:t>
            </w:r>
            <w:r w:rsidR="003D0724">
              <w:rPr>
                <w:noProof/>
                <w:webHidden/>
              </w:rPr>
              <w:tab/>
            </w:r>
            <w:r w:rsidR="003D0724">
              <w:rPr>
                <w:noProof/>
                <w:webHidden/>
              </w:rPr>
              <w:fldChar w:fldCharType="begin"/>
            </w:r>
            <w:r w:rsidR="003D0724">
              <w:rPr>
                <w:noProof/>
                <w:webHidden/>
              </w:rPr>
              <w:instrText xml:space="preserve"> PAGEREF _Toc168662948 \h </w:instrText>
            </w:r>
            <w:r w:rsidR="003D0724">
              <w:rPr>
                <w:noProof/>
                <w:webHidden/>
              </w:rPr>
            </w:r>
            <w:r w:rsidR="003D0724">
              <w:rPr>
                <w:noProof/>
                <w:webHidden/>
              </w:rPr>
              <w:fldChar w:fldCharType="separate"/>
            </w:r>
            <w:r w:rsidR="003D0724">
              <w:rPr>
                <w:noProof/>
                <w:webHidden/>
              </w:rPr>
              <w:t>30</w:t>
            </w:r>
            <w:r w:rsidR="003D0724">
              <w:rPr>
                <w:noProof/>
                <w:webHidden/>
              </w:rPr>
              <w:fldChar w:fldCharType="end"/>
            </w:r>
          </w:hyperlink>
        </w:p>
        <w:p w14:paraId="5EC056FB" w14:textId="5904A411" w:rsidR="003D0724" w:rsidRDefault="005D1772">
          <w:pPr>
            <w:pStyle w:val="TOC2"/>
            <w:tabs>
              <w:tab w:val="left" w:pos="1224"/>
            </w:tabs>
            <w:rPr>
              <w:rFonts w:asciiTheme="minorHAnsi" w:eastAsiaTheme="minorEastAsia" w:hAnsiTheme="minorHAnsi" w:cstheme="minorBidi"/>
              <w:noProof/>
              <w:kern w:val="2"/>
              <w:szCs w:val="24"/>
              <w14:ligatures w14:val="standardContextual"/>
            </w:rPr>
          </w:pPr>
          <w:hyperlink w:anchor="_Toc168662949" w:history="1">
            <w:r w:rsidR="003D0724" w:rsidRPr="00D5400F">
              <w:rPr>
                <w:rStyle w:val="Hyperlink"/>
                <w:noProof/>
                <w14:scene3d>
                  <w14:camera w14:prst="orthographicFront"/>
                  <w14:lightRig w14:rig="threePt" w14:dir="t">
                    <w14:rot w14:lat="0" w14:lon="0" w14:rev="0"/>
                  </w14:lightRig>
                </w14:scene3d>
              </w:rPr>
              <w:t>8.</w:t>
            </w:r>
            <w:r w:rsidR="003D0724">
              <w:rPr>
                <w:rFonts w:asciiTheme="minorHAnsi" w:eastAsiaTheme="minorEastAsia" w:hAnsiTheme="minorHAnsi" w:cstheme="minorBidi"/>
                <w:noProof/>
                <w:kern w:val="2"/>
                <w:szCs w:val="24"/>
                <w14:ligatures w14:val="standardContextual"/>
              </w:rPr>
              <w:tab/>
            </w:r>
            <w:r w:rsidR="003D0724" w:rsidRPr="00D5400F">
              <w:rPr>
                <w:rStyle w:val="Hyperlink"/>
                <w:noProof/>
              </w:rPr>
              <w:t>Normalized Metered Energy Consumption (NMEC):</w:t>
            </w:r>
            <w:r w:rsidR="003D0724">
              <w:rPr>
                <w:noProof/>
                <w:webHidden/>
              </w:rPr>
              <w:tab/>
            </w:r>
            <w:r w:rsidR="003D0724">
              <w:rPr>
                <w:noProof/>
                <w:webHidden/>
              </w:rPr>
              <w:fldChar w:fldCharType="begin"/>
            </w:r>
            <w:r w:rsidR="003D0724">
              <w:rPr>
                <w:noProof/>
                <w:webHidden/>
              </w:rPr>
              <w:instrText xml:space="preserve"> PAGEREF _Toc168662949 \h </w:instrText>
            </w:r>
            <w:r w:rsidR="003D0724">
              <w:rPr>
                <w:noProof/>
                <w:webHidden/>
              </w:rPr>
            </w:r>
            <w:r w:rsidR="003D0724">
              <w:rPr>
                <w:noProof/>
                <w:webHidden/>
              </w:rPr>
              <w:fldChar w:fldCharType="separate"/>
            </w:r>
            <w:r w:rsidR="003D0724">
              <w:rPr>
                <w:noProof/>
                <w:webHidden/>
              </w:rPr>
              <w:t>31</w:t>
            </w:r>
            <w:r w:rsidR="003D0724">
              <w:rPr>
                <w:noProof/>
                <w:webHidden/>
              </w:rPr>
              <w:fldChar w:fldCharType="end"/>
            </w:r>
          </w:hyperlink>
        </w:p>
        <w:p w14:paraId="13D5C835" w14:textId="2F94EC4B" w:rsidR="003D0724" w:rsidRDefault="005D1772">
          <w:pPr>
            <w:pStyle w:val="TOC1"/>
            <w:rPr>
              <w:rFonts w:asciiTheme="minorHAnsi" w:eastAsiaTheme="minorEastAsia" w:hAnsiTheme="minorHAnsi" w:cstheme="minorBidi"/>
              <w:b w:val="0"/>
              <w:noProof/>
              <w:kern w:val="2"/>
              <w:szCs w:val="24"/>
              <w14:ligatures w14:val="standardContextual"/>
            </w:rPr>
          </w:pPr>
          <w:hyperlink w:anchor="_Toc168662950" w:history="1">
            <w:r w:rsidR="003D0724" w:rsidRPr="00D5400F">
              <w:rPr>
                <w:rStyle w:val="Hyperlink"/>
                <w:noProof/>
              </w:rPr>
              <w:t>APPENDIX.  List of Acronyms and Abbreviations</w:t>
            </w:r>
            <w:r w:rsidR="003D0724">
              <w:rPr>
                <w:noProof/>
                <w:webHidden/>
              </w:rPr>
              <w:tab/>
            </w:r>
            <w:r w:rsidR="003D0724">
              <w:rPr>
                <w:noProof/>
                <w:webHidden/>
              </w:rPr>
              <w:fldChar w:fldCharType="begin"/>
            </w:r>
            <w:r w:rsidR="003D0724">
              <w:rPr>
                <w:noProof/>
                <w:webHidden/>
              </w:rPr>
              <w:instrText xml:space="preserve"> PAGEREF _Toc168662950 \h </w:instrText>
            </w:r>
            <w:r w:rsidR="003D0724">
              <w:rPr>
                <w:noProof/>
                <w:webHidden/>
              </w:rPr>
            </w:r>
            <w:r w:rsidR="003D0724">
              <w:rPr>
                <w:noProof/>
                <w:webHidden/>
              </w:rPr>
              <w:fldChar w:fldCharType="separate"/>
            </w:r>
            <w:r w:rsidR="003D0724">
              <w:rPr>
                <w:noProof/>
                <w:webHidden/>
              </w:rPr>
              <w:t>32</w:t>
            </w:r>
            <w:r w:rsidR="003D0724">
              <w:rPr>
                <w:noProof/>
                <w:webHidden/>
              </w:rPr>
              <w:fldChar w:fldCharType="end"/>
            </w:r>
          </w:hyperlink>
        </w:p>
        <w:p w14:paraId="036A2E4D" w14:textId="24F7223A" w:rsidR="00854DAB" w:rsidRDefault="00B526DA" w:rsidP="009F7AAA">
          <w:r>
            <w:rPr>
              <w:rFonts w:eastAsia="Times New Roman" w:cs="Times New Roman"/>
              <w:b/>
              <w:sz w:val="24"/>
              <w:szCs w:val="20"/>
            </w:rPr>
            <w:fldChar w:fldCharType="end"/>
          </w:r>
        </w:p>
      </w:sdtContent>
    </w:sdt>
    <w:p w14:paraId="1B7EF912" w14:textId="77777777" w:rsidR="00854DAB" w:rsidRDefault="00854DAB">
      <w:r>
        <w:br w:type="page"/>
      </w:r>
    </w:p>
    <w:p w14:paraId="7125EABF" w14:textId="77777777" w:rsidR="00692C1F" w:rsidRDefault="00CA4676" w:rsidP="00232968">
      <w:pPr>
        <w:pStyle w:val="Heading1"/>
        <w:spacing w:line="240" w:lineRule="auto"/>
      </w:pPr>
      <w:bookmarkStart w:id="0" w:name="_Toc168662910"/>
      <w:r>
        <w:lastRenderedPageBreak/>
        <w:t>Program Budget and Savings Information</w:t>
      </w:r>
      <w:bookmarkEnd w:id="0"/>
    </w:p>
    <w:p w14:paraId="56AB9EF7" w14:textId="77777777" w:rsidR="0098660C" w:rsidRPr="00C06495" w:rsidRDefault="00AB491A" w:rsidP="00923D3E">
      <w:pPr>
        <w:pStyle w:val="Heading2"/>
        <w:spacing w:before="200"/>
      </w:pPr>
      <w:bookmarkStart w:id="1" w:name="_Toc168662911"/>
      <w:r w:rsidRPr="00C06495">
        <w:t xml:space="preserve">Program </w:t>
      </w:r>
      <w:r w:rsidR="00E21B39" w:rsidRPr="00C06495">
        <w:t>and/or Sub-Program Name</w:t>
      </w:r>
      <w:bookmarkEnd w:id="1"/>
    </w:p>
    <w:p w14:paraId="10FE540F" w14:textId="0E88DA7C" w:rsidR="00E21B39" w:rsidRPr="00E21B39" w:rsidRDefault="00677210" w:rsidP="001210E7">
      <w:pPr>
        <w:ind w:firstLine="720"/>
      </w:pPr>
      <w:r>
        <w:t xml:space="preserve">SPARKe Industrial </w:t>
      </w:r>
      <w:r w:rsidR="00CE2CB9">
        <w:t>&amp;</w:t>
      </w:r>
      <w:r>
        <w:t xml:space="preserve"> Agricultural</w:t>
      </w:r>
      <w:r w:rsidR="00CE2CB9">
        <w:t xml:space="preserve"> SEM </w:t>
      </w:r>
    </w:p>
    <w:p w14:paraId="07EB6D43" w14:textId="16DCBC8E" w:rsidR="00E21B39" w:rsidRDefault="00E21B39" w:rsidP="00923D3E">
      <w:pPr>
        <w:pStyle w:val="Heading2"/>
        <w:spacing w:before="200"/>
      </w:pPr>
      <w:bookmarkStart w:id="2" w:name="_Toc168662912"/>
      <w:r w:rsidRPr="0013465B">
        <w:t xml:space="preserve">Program </w:t>
      </w:r>
      <w:r w:rsidRPr="00E21B39">
        <w:t xml:space="preserve">and/or Sub-Program </w:t>
      </w:r>
      <w:r w:rsidRPr="0013465B">
        <w:t>ID</w:t>
      </w:r>
      <w:r>
        <w:t xml:space="preserve"> Number</w:t>
      </w:r>
      <w:bookmarkEnd w:id="2"/>
    </w:p>
    <w:p w14:paraId="3DA49151" w14:textId="65559BB6" w:rsidR="00033971" w:rsidRPr="00033971" w:rsidRDefault="00033971" w:rsidP="00033971">
      <w:pPr>
        <w:pStyle w:val="BodyText"/>
      </w:pPr>
      <w:r w:rsidRPr="00033971">
        <w:t>SCE_3P_SEM_004</w:t>
      </w:r>
    </w:p>
    <w:p w14:paraId="2ED98A10" w14:textId="77777777" w:rsidR="00E21B39" w:rsidRPr="00C06495" w:rsidRDefault="00E21B39" w:rsidP="00923D3E">
      <w:pPr>
        <w:pStyle w:val="Heading2"/>
        <w:spacing w:before="200"/>
      </w:pPr>
      <w:bookmarkStart w:id="3" w:name="_Toc168662913"/>
      <w:bookmarkStart w:id="4" w:name="_Toc168662914"/>
      <w:bookmarkEnd w:id="3"/>
      <w:r w:rsidRPr="00C06495">
        <w:t>Program and/or Sub-Program Budget Table</w:t>
      </w:r>
      <w:bookmarkStart w:id="5" w:name="_Toc523841327"/>
      <w:bookmarkStart w:id="6" w:name="_Toc523843038"/>
      <w:bookmarkStart w:id="7" w:name="_Toc523843890"/>
      <w:bookmarkStart w:id="8" w:name="_Toc523844629"/>
      <w:bookmarkEnd w:id="4"/>
    </w:p>
    <w:p w14:paraId="20C18630" w14:textId="0DAD03FE" w:rsidR="006973BC" w:rsidRPr="008A0B00" w:rsidRDefault="006973BC" w:rsidP="00255332">
      <w:pPr>
        <w:pStyle w:val="Caption"/>
        <w:ind w:firstLine="360"/>
        <w:jc w:val="left"/>
      </w:pPr>
      <w:bookmarkStart w:id="9" w:name="_Ref168395026"/>
      <w:r w:rsidRPr="008A0B00">
        <w:t xml:space="preserve">Table </w:t>
      </w:r>
      <w:r w:rsidRPr="008A0B00">
        <w:fldChar w:fldCharType="begin"/>
      </w:r>
      <w:r w:rsidRPr="008A0B00">
        <w:instrText>SEQ Table \* ARABIC</w:instrText>
      </w:r>
      <w:r w:rsidRPr="008A0B00">
        <w:fldChar w:fldCharType="separate"/>
      </w:r>
      <w:r w:rsidR="003D0724">
        <w:rPr>
          <w:noProof/>
        </w:rPr>
        <w:t>1</w:t>
      </w:r>
      <w:r w:rsidRPr="008A0B00">
        <w:fldChar w:fldCharType="end"/>
      </w:r>
      <w:bookmarkEnd w:id="9"/>
      <w:r w:rsidRPr="008A0B00">
        <w:t xml:space="preserve"> SPARKe Implementation Budget Allocation</w:t>
      </w:r>
    </w:p>
    <w:tbl>
      <w:tblPr>
        <w:tblStyle w:val="BandedBlueTable"/>
        <w:tblW w:w="9216" w:type="dxa"/>
        <w:tblInd w:w="355" w:type="dxa"/>
        <w:tblLayout w:type="fixed"/>
        <w:tblLook w:val="04A0" w:firstRow="1" w:lastRow="0" w:firstColumn="1" w:lastColumn="0" w:noHBand="0" w:noVBand="1"/>
      </w:tblPr>
      <w:tblGrid>
        <w:gridCol w:w="1080"/>
        <w:gridCol w:w="1224"/>
        <w:gridCol w:w="1152"/>
        <w:gridCol w:w="1152"/>
        <w:gridCol w:w="1152"/>
        <w:gridCol w:w="1152"/>
        <w:gridCol w:w="1152"/>
        <w:gridCol w:w="1152"/>
      </w:tblGrid>
      <w:tr w:rsidR="001D2FC7" w14:paraId="26297583" w14:textId="29AAAF5C" w:rsidTr="00A14DC8">
        <w:trPr>
          <w:cnfStyle w:val="100000000000" w:firstRow="1" w:lastRow="0" w:firstColumn="0" w:lastColumn="0" w:oddVBand="0" w:evenVBand="0" w:oddHBand="0" w:evenHBand="0" w:firstRowFirstColumn="0" w:firstRowLastColumn="0" w:lastRowFirstColumn="0" w:lastRowLastColumn="0"/>
        </w:trPr>
        <w:tc>
          <w:tcPr>
            <w:tcW w:w="1080" w:type="dxa"/>
          </w:tcPr>
          <w:p w14:paraId="3B459742" w14:textId="77777777" w:rsidR="001D2FC7" w:rsidRPr="000F11F2" w:rsidRDefault="001D2FC7">
            <w:pPr>
              <w:rPr>
                <w:rFonts w:asciiTheme="minorHAnsi" w:hAnsiTheme="minorHAnsi" w:cstheme="minorHAnsi"/>
              </w:rPr>
            </w:pPr>
            <w:r w:rsidRPr="000F11F2">
              <w:rPr>
                <w:rFonts w:asciiTheme="minorHAnsi" w:hAnsiTheme="minorHAnsi" w:cstheme="minorHAnsi"/>
              </w:rPr>
              <w:t xml:space="preserve">Cost Category </w:t>
            </w:r>
          </w:p>
        </w:tc>
        <w:tc>
          <w:tcPr>
            <w:tcW w:w="1224" w:type="dxa"/>
          </w:tcPr>
          <w:p w14:paraId="77C8A52D" w14:textId="77777777" w:rsidR="001D2FC7" w:rsidRPr="000F11F2" w:rsidRDefault="001D2FC7">
            <w:pPr>
              <w:jc w:val="center"/>
              <w:rPr>
                <w:rFonts w:asciiTheme="minorHAnsi" w:hAnsiTheme="minorHAnsi" w:cstheme="minorHAnsi"/>
              </w:rPr>
            </w:pPr>
            <w:r w:rsidRPr="000F11F2">
              <w:rPr>
                <w:rFonts w:asciiTheme="minorHAnsi" w:hAnsiTheme="minorHAnsi" w:cstheme="minorHAnsi"/>
              </w:rPr>
              <w:t>2024</w:t>
            </w:r>
          </w:p>
        </w:tc>
        <w:tc>
          <w:tcPr>
            <w:tcW w:w="1152" w:type="dxa"/>
          </w:tcPr>
          <w:p w14:paraId="6775A642" w14:textId="77777777" w:rsidR="001D2FC7" w:rsidRPr="000F11F2" w:rsidRDefault="001D2FC7">
            <w:pPr>
              <w:jc w:val="center"/>
              <w:rPr>
                <w:rFonts w:asciiTheme="minorHAnsi" w:hAnsiTheme="minorHAnsi" w:cstheme="minorHAnsi"/>
              </w:rPr>
            </w:pPr>
            <w:r w:rsidRPr="000F11F2">
              <w:rPr>
                <w:rFonts w:asciiTheme="minorHAnsi" w:hAnsiTheme="minorHAnsi" w:cstheme="minorHAnsi"/>
              </w:rPr>
              <w:t>2025</w:t>
            </w:r>
          </w:p>
        </w:tc>
        <w:tc>
          <w:tcPr>
            <w:tcW w:w="1152" w:type="dxa"/>
          </w:tcPr>
          <w:p w14:paraId="27781602" w14:textId="77777777" w:rsidR="001D2FC7" w:rsidRPr="000F11F2" w:rsidRDefault="001D2FC7">
            <w:pPr>
              <w:jc w:val="center"/>
              <w:rPr>
                <w:rFonts w:asciiTheme="minorHAnsi" w:hAnsiTheme="minorHAnsi" w:cstheme="minorHAnsi"/>
              </w:rPr>
            </w:pPr>
            <w:r w:rsidRPr="000F11F2">
              <w:rPr>
                <w:rFonts w:asciiTheme="minorHAnsi" w:hAnsiTheme="minorHAnsi" w:cstheme="minorHAnsi"/>
              </w:rPr>
              <w:t>2026</w:t>
            </w:r>
          </w:p>
        </w:tc>
        <w:tc>
          <w:tcPr>
            <w:tcW w:w="1152" w:type="dxa"/>
          </w:tcPr>
          <w:p w14:paraId="44F11102" w14:textId="77777777" w:rsidR="001D2FC7" w:rsidRPr="000F11F2" w:rsidRDefault="001D2FC7">
            <w:pPr>
              <w:jc w:val="center"/>
              <w:rPr>
                <w:rFonts w:asciiTheme="minorHAnsi" w:hAnsiTheme="minorHAnsi" w:cstheme="minorHAnsi"/>
              </w:rPr>
            </w:pPr>
            <w:r w:rsidRPr="000F11F2">
              <w:rPr>
                <w:rFonts w:asciiTheme="minorHAnsi" w:hAnsiTheme="minorHAnsi" w:cstheme="minorHAnsi"/>
              </w:rPr>
              <w:t>2027</w:t>
            </w:r>
          </w:p>
        </w:tc>
        <w:tc>
          <w:tcPr>
            <w:tcW w:w="1152" w:type="dxa"/>
          </w:tcPr>
          <w:p w14:paraId="6F266219" w14:textId="77777777" w:rsidR="001D2FC7" w:rsidRPr="000F11F2" w:rsidRDefault="001D2FC7">
            <w:pPr>
              <w:jc w:val="center"/>
              <w:rPr>
                <w:rFonts w:asciiTheme="minorHAnsi" w:hAnsiTheme="minorHAnsi" w:cstheme="minorHAnsi"/>
              </w:rPr>
            </w:pPr>
            <w:r w:rsidRPr="000F11F2">
              <w:rPr>
                <w:rFonts w:asciiTheme="minorHAnsi" w:hAnsiTheme="minorHAnsi" w:cstheme="minorHAnsi"/>
              </w:rPr>
              <w:t>2028</w:t>
            </w:r>
          </w:p>
        </w:tc>
        <w:tc>
          <w:tcPr>
            <w:tcW w:w="1152" w:type="dxa"/>
          </w:tcPr>
          <w:p w14:paraId="2E8E5A43" w14:textId="77777777" w:rsidR="001D2FC7" w:rsidRPr="000F11F2" w:rsidRDefault="001D2FC7">
            <w:pPr>
              <w:jc w:val="center"/>
              <w:rPr>
                <w:rFonts w:asciiTheme="minorHAnsi" w:hAnsiTheme="minorHAnsi" w:cstheme="minorHAnsi"/>
              </w:rPr>
            </w:pPr>
            <w:r w:rsidRPr="000F11F2">
              <w:rPr>
                <w:rFonts w:asciiTheme="minorHAnsi" w:hAnsiTheme="minorHAnsi" w:cstheme="minorHAnsi"/>
              </w:rPr>
              <w:t>2029</w:t>
            </w:r>
          </w:p>
        </w:tc>
        <w:tc>
          <w:tcPr>
            <w:tcW w:w="1152" w:type="dxa"/>
          </w:tcPr>
          <w:p w14:paraId="14163345" w14:textId="54EE9036" w:rsidR="001D2FC7" w:rsidRPr="000F11F2" w:rsidRDefault="005F3F5F">
            <w:pPr>
              <w:jc w:val="center"/>
              <w:rPr>
                <w:rFonts w:asciiTheme="minorHAnsi" w:hAnsiTheme="minorHAnsi" w:cstheme="minorHAnsi"/>
              </w:rPr>
            </w:pPr>
            <w:r>
              <w:rPr>
                <w:rFonts w:asciiTheme="minorHAnsi" w:hAnsiTheme="minorHAnsi" w:cstheme="minorHAnsi"/>
              </w:rPr>
              <w:t>Total</w:t>
            </w:r>
          </w:p>
        </w:tc>
      </w:tr>
      <w:tr w:rsidR="004B2D38" w14:paraId="4EAFA780" w14:textId="5B6BF6E4" w:rsidTr="00BD1822">
        <w:tc>
          <w:tcPr>
            <w:tcW w:w="0" w:type="dxa"/>
          </w:tcPr>
          <w:p w14:paraId="1F8DECC5" w14:textId="77777777" w:rsidR="004B2D38" w:rsidRPr="00A14DC8" w:rsidRDefault="004B2D38" w:rsidP="004B2D38">
            <w:pPr>
              <w:rPr>
                <w:rFonts w:asciiTheme="minorHAnsi" w:hAnsiTheme="minorHAnsi" w:cstheme="minorHAnsi"/>
                <w:sz w:val="18"/>
                <w:szCs w:val="18"/>
              </w:rPr>
            </w:pPr>
            <w:r w:rsidRPr="00A14DC8">
              <w:rPr>
                <w:rFonts w:asciiTheme="minorHAnsi" w:hAnsiTheme="minorHAnsi" w:cstheme="minorHAnsi"/>
                <w:sz w:val="18"/>
                <w:szCs w:val="18"/>
              </w:rPr>
              <w:t xml:space="preserve">Administration </w:t>
            </w:r>
          </w:p>
        </w:tc>
        <w:tc>
          <w:tcPr>
            <w:tcW w:w="0" w:type="dxa"/>
            <w:vAlign w:val="center"/>
          </w:tcPr>
          <w:p w14:paraId="22C114AA" w14:textId="21917B51" w:rsidR="004B2D38" w:rsidRPr="00A14DC8" w:rsidRDefault="004B2D38" w:rsidP="004B2D38">
            <w:pPr>
              <w:jc w:val="center"/>
              <w:rPr>
                <w:rFonts w:asciiTheme="minorHAnsi" w:hAnsiTheme="minorHAnsi" w:cstheme="minorHAnsi"/>
                <w:sz w:val="18"/>
                <w:szCs w:val="18"/>
              </w:rPr>
            </w:pPr>
            <w:r w:rsidRPr="00A14DC8">
              <w:rPr>
                <w:rFonts w:asciiTheme="minorHAnsi" w:hAnsiTheme="minorHAnsi" w:cstheme="minorHAnsi"/>
                <w:color w:val="000000"/>
                <w:sz w:val="18"/>
                <w:szCs w:val="18"/>
              </w:rPr>
              <w:t>$ 55,296</w:t>
            </w:r>
          </w:p>
        </w:tc>
        <w:tc>
          <w:tcPr>
            <w:tcW w:w="0" w:type="dxa"/>
            <w:vAlign w:val="center"/>
          </w:tcPr>
          <w:p w14:paraId="64428217" w14:textId="6B2F4CD0" w:rsidR="004B2D38" w:rsidRPr="00A14DC8" w:rsidRDefault="004B2D38" w:rsidP="004B2D38">
            <w:pPr>
              <w:jc w:val="center"/>
              <w:rPr>
                <w:rFonts w:asciiTheme="minorHAnsi" w:hAnsiTheme="minorHAnsi" w:cstheme="minorHAnsi"/>
                <w:sz w:val="18"/>
                <w:szCs w:val="18"/>
              </w:rPr>
            </w:pPr>
            <w:r w:rsidRPr="00A14DC8">
              <w:rPr>
                <w:rFonts w:asciiTheme="minorHAnsi" w:hAnsiTheme="minorHAnsi" w:cstheme="minorHAnsi"/>
                <w:color w:val="000000"/>
                <w:sz w:val="18"/>
                <w:szCs w:val="18"/>
              </w:rPr>
              <w:t>$ 142,878</w:t>
            </w:r>
          </w:p>
        </w:tc>
        <w:tc>
          <w:tcPr>
            <w:tcW w:w="0" w:type="dxa"/>
            <w:vAlign w:val="center"/>
          </w:tcPr>
          <w:p w14:paraId="66859F5E" w14:textId="399EC986" w:rsidR="004B2D38" w:rsidRPr="00A14DC8" w:rsidRDefault="004B2D38" w:rsidP="004B2D38">
            <w:pPr>
              <w:jc w:val="center"/>
              <w:rPr>
                <w:rFonts w:asciiTheme="minorHAnsi" w:hAnsiTheme="minorHAnsi" w:cstheme="minorHAnsi"/>
                <w:sz w:val="18"/>
                <w:szCs w:val="18"/>
              </w:rPr>
            </w:pPr>
            <w:r w:rsidRPr="00A14DC8">
              <w:rPr>
                <w:rFonts w:asciiTheme="minorHAnsi" w:hAnsiTheme="minorHAnsi" w:cstheme="minorHAnsi"/>
                <w:color w:val="000000"/>
                <w:sz w:val="18"/>
                <w:szCs w:val="18"/>
              </w:rPr>
              <w:t>$ 500,098</w:t>
            </w:r>
          </w:p>
        </w:tc>
        <w:tc>
          <w:tcPr>
            <w:tcW w:w="0" w:type="dxa"/>
            <w:vAlign w:val="center"/>
          </w:tcPr>
          <w:p w14:paraId="2F3FD262" w14:textId="5FC0A0C9" w:rsidR="004B2D38" w:rsidRPr="00A14DC8" w:rsidRDefault="004B2D38" w:rsidP="004B2D38">
            <w:pPr>
              <w:jc w:val="center"/>
              <w:rPr>
                <w:rFonts w:asciiTheme="minorHAnsi" w:hAnsiTheme="minorHAnsi" w:cstheme="minorHAnsi"/>
                <w:sz w:val="18"/>
                <w:szCs w:val="18"/>
              </w:rPr>
            </w:pPr>
            <w:r w:rsidRPr="00A14DC8">
              <w:rPr>
                <w:rFonts w:asciiTheme="minorHAnsi" w:hAnsiTheme="minorHAnsi" w:cstheme="minorHAnsi"/>
                <w:color w:val="000000"/>
                <w:sz w:val="18"/>
                <w:szCs w:val="18"/>
              </w:rPr>
              <w:t>$  475,091</w:t>
            </w:r>
          </w:p>
        </w:tc>
        <w:tc>
          <w:tcPr>
            <w:tcW w:w="0" w:type="dxa"/>
            <w:vAlign w:val="center"/>
          </w:tcPr>
          <w:p w14:paraId="3E76CF65" w14:textId="727C1614" w:rsidR="004B2D38" w:rsidRPr="00A14DC8" w:rsidRDefault="004B2D38" w:rsidP="004B2D38">
            <w:pPr>
              <w:jc w:val="center"/>
              <w:rPr>
                <w:rFonts w:asciiTheme="minorHAnsi" w:hAnsiTheme="minorHAnsi" w:cstheme="minorHAnsi"/>
                <w:sz w:val="18"/>
                <w:szCs w:val="18"/>
              </w:rPr>
            </w:pPr>
            <w:r w:rsidRPr="00A14DC8">
              <w:rPr>
                <w:rFonts w:asciiTheme="minorHAnsi" w:hAnsiTheme="minorHAnsi" w:cstheme="minorHAnsi"/>
                <w:color w:val="000000"/>
                <w:sz w:val="18"/>
                <w:szCs w:val="18"/>
              </w:rPr>
              <w:t>$ 500,962</w:t>
            </w:r>
          </w:p>
        </w:tc>
        <w:tc>
          <w:tcPr>
            <w:tcW w:w="0" w:type="dxa"/>
            <w:vAlign w:val="center"/>
          </w:tcPr>
          <w:p w14:paraId="6EFF2EB4" w14:textId="1BDFAC8F" w:rsidR="004B2D38" w:rsidRPr="00A14DC8" w:rsidRDefault="004B2D38" w:rsidP="004B2D38">
            <w:pPr>
              <w:jc w:val="center"/>
              <w:rPr>
                <w:rFonts w:asciiTheme="minorHAnsi" w:hAnsiTheme="minorHAnsi" w:cstheme="minorHAnsi"/>
                <w:sz w:val="18"/>
                <w:szCs w:val="18"/>
              </w:rPr>
            </w:pPr>
            <w:r w:rsidRPr="00A14DC8">
              <w:rPr>
                <w:rFonts w:asciiTheme="minorHAnsi" w:hAnsiTheme="minorHAnsi" w:cstheme="minorHAnsi"/>
                <w:color w:val="000000"/>
                <w:sz w:val="18"/>
                <w:szCs w:val="18"/>
              </w:rPr>
              <w:t>$ 279,197</w:t>
            </w:r>
          </w:p>
        </w:tc>
        <w:tc>
          <w:tcPr>
            <w:tcW w:w="0" w:type="dxa"/>
            <w:vAlign w:val="center"/>
          </w:tcPr>
          <w:p w14:paraId="57EB67B0" w14:textId="4296E8B4" w:rsidR="004B2D38" w:rsidRPr="00A14DC8" w:rsidRDefault="004B2D38" w:rsidP="004B2D38">
            <w:pPr>
              <w:jc w:val="center"/>
              <w:rPr>
                <w:rFonts w:asciiTheme="minorHAnsi" w:hAnsiTheme="minorHAnsi" w:cstheme="minorHAnsi"/>
                <w:color w:val="000000"/>
                <w:sz w:val="18"/>
                <w:szCs w:val="18"/>
              </w:rPr>
            </w:pPr>
            <w:r>
              <w:rPr>
                <w:rFonts w:ascii="Calibri" w:hAnsi="Calibri" w:cs="Calibri"/>
                <w:color w:val="000000"/>
                <w:sz w:val="18"/>
                <w:szCs w:val="18"/>
              </w:rPr>
              <w:t xml:space="preserve">$1,953,522 </w:t>
            </w:r>
          </w:p>
        </w:tc>
      </w:tr>
      <w:tr w:rsidR="004B2D38" w14:paraId="1E672DC7" w14:textId="26C5BE87" w:rsidTr="00BD1822">
        <w:trPr>
          <w:cnfStyle w:val="000000010000" w:firstRow="0" w:lastRow="0" w:firstColumn="0" w:lastColumn="0" w:oddVBand="0" w:evenVBand="0" w:oddHBand="0" w:evenHBand="1" w:firstRowFirstColumn="0" w:firstRowLastColumn="0" w:lastRowFirstColumn="0" w:lastRowLastColumn="0"/>
        </w:trPr>
        <w:tc>
          <w:tcPr>
            <w:tcW w:w="0" w:type="dxa"/>
          </w:tcPr>
          <w:p w14:paraId="43B9B9EF" w14:textId="77777777" w:rsidR="004B2D38" w:rsidRPr="00A14DC8" w:rsidRDefault="004B2D38" w:rsidP="004B2D38">
            <w:pPr>
              <w:rPr>
                <w:rFonts w:asciiTheme="minorHAnsi" w:hAnsiTheme="minorHAnsi" w:cstheme="minorHAnsi"/>
                <w:sz w:val="18"/>
                <w:szCs w:val="18"/>
              </w:rPr>
            </w:pPr>
            <w:r w:rsidRPr="00A14DC8">
              <w:rPr>
                <w:rFonts w:asciiTheme="minorHAnsi" w:hAnsiTheme="minorHAnsi" w:cstheme="minorHAnsi"/>
                <w:sz w:val="18"/>
                <w:szCs w:val="18"/>
              </w:rPr>
              <w:t>Marketing, Outreach</w:t>
            </w:r>
          </w:p>
        </w:tc>
        <w:tc>
          <w:tcPr>
            <w:tcW w:w="0" w:type="dxa"/>
            <w:vAlign w:val="center"/>
          </w:tcPr>
          <w:p w14:paraId="471ED6E6" w14:textId="148AAD64" w:rsidR="004B2D38" w:rsidRPr="00A14DC8" w:rsidRDefault="004B2D38" w:rsidP="004B2D38">
            <w:pPr>
              <w:jc w:val="center"/>
              <w:rPr>
                <w:rFonts w:asciiTheme="minorHAnsi" w:hAnsiTheme="minorHAnsi" w:cstheme="minorHAnsi"/>
                <w:sz w:val="18"/>
                <w:szCs w:val="18"/>
              </w:rPr>
            </w:pPr>
            <w:r w:rsidRPr="00A14DC8">
              <w:rPr>
                <w:rFonts w:asciiTheme="minorHAnsi" w:hAnsiTheme="minorHAnsi" w:cstheme="minorHAnsi"/>
                <w:color w:val="000000"/>
                <w:sz w:val="18"/>
                <w:szCs w:val="18"/>
              </w:rPr>
              <w:t>$</w:t>
            </w:r>
            <w:r>
              <w:rPr>
                <w:rFonts w:asciiTheme="minorHAnsi" w:hAnsiTheme="minorHAnsi" w:cstheme="minorHAnsi"/>
                <w:color w:val="000000"/>
                <w:sz w:val="18"/>
                <w:szCs w:val="18"/>
              </w:rPr>
              <w:t xml:space="preserve"> </w:t>
            </w:r>
            <w:r w:rsidRPr="00A14DC8">
              <w:rPr>
                <w:rFonts w:asciiTheme="minorHAnsi" w:hAnsiTheme="minorHAnsi" w:cstheme="minorHAnsi"/>
                <w:color w:val="000000"/>
                <w:sz w:val="18"/>
                <w:szCs w:val="18"/>
              </w:rPr>
              <w:t>126,391</w:t>
            </w:r>
          </w:p>
        </w:tc>
        <w:tc>
          <w:tcPr>
            <w:tcW w:w="0" w:type="dxa"/>
            <w:vAlign w:val="center"/>
          </w:tcPr>
          <w:p w14:paraId="0526FD91" w14:textId="6BA0AB78" w:rsidR="004B2D38" w:rsidRPr="00A14DC8" w:rsidRDefault="004B2D38" w:rsidP="004B2D38">
            <w:pPr>
              <w:jc w:val="center"/>
              <w:rPr>
                <w:rFonts w:asciiTheme="minorHAnsi" w:hAnsiTheme="minorHAnsi" w:cstheme="minorHAnsi"/>
                <w:sz w:val="18"/>
                <w:szCs w:val="18"/>
              </w:rPr>
            </w:pPr>
            <w:r w:rsidRPr="00A14DC8">
              <w:rPr>
                <w:rFonts w:asciiTheme="minorHAnsi" w:hAnsiTheme="minorHAnsi" w:cstheme="minorHAnsi"/>
                <w:color w:val="000000"/>
                <w:sz w:val="18"/>
                <w:szCs w:val="18"/>
              </w:rPr>
              <w:t>$</w:t>
            </w:r>
            <w:r>
              <w:rPr>
                <w:rFonts w:asciiTheme="minorHAnsi" w:hAnsiTheme="minorHAnsi" w:cstheme="minorHAnsi"/>
                <w:color w:val="000000"/>
                <w:sz w:val="18"/>
                <w:szCs w:val="18"/>
              </w:rPr>
              <w:t xml:space="preserve"> </w:t>
            </w:r>
            <w:r w:rsidRPr="00A14DC8">
              <w:rPr>
                <w:rFonts w:asciiTheme="minorHAnsi" w:hAnsiTheme="minorHAnsi" w:cstheme="minorHAnsi"/>
                <w:color w:val="000000"/>
                <w:sz w:val="18"/>
                <w:szCs w:val="18"/>
              </w:rPr>
              <w:t>1,667,205</w:t>
            </w:r>
          </w:p>
        </w:tc>
        <w:tc>
          <w:tcPr>
            <w:tcW w:w="0" w:type="dxa"/>
            <w:vAlign w:val="center"/>
          </w:tcPr>
          <w:p w14:paraId="43DA4625" w14:textId="14882285" w:rsidR="004B2D38" w:rsidRPr="00A14DC8" w:rsidRDefault="004B2D38" w:rsidP="004B2D38">
            <w:pPr>
              <w:jc w:val="center"/>
              <w:rPr>
                <w:rFonts w:asciiTheme="minorHAnsi" w:hAnsiTheme="minorHAnsi" w:cstheme="minorHAnsi"/>
                <w:sz w:val="18"/>
                <w:szCs w:val="18"/>
              </w:rPr>
            </w:pPr>
            <w:r w:rsidRPr="00A14DC8">
              <w:rPr>
                <w:rFonts w:asciiTheme="minorHAnsi" w:hAnsiTheme="minorHAnsi" w:cstheme="minorHAnsi"/>
                <w:color w:val="000000"/>
                <w:sz w:val="18"/>
                <w:szCs w:val="18"/>
              </w:rPr>
              <w:t>$ 250,049</w:t>
            </w:r>
          </w:p>
        </w:tc>
        <w:tc>
          <w:tcPr>
            <w:tcW w:w="0" w:type="dxa"/>
            <w:vAlign w:val="center"/>
          </w:tcPr>
          <w:p w14:paraId="27C1C233" w14:textId="4638B671" w:rsidR="004B2D38" w:rsidRPr="00A14DC8" w:rsidRDefault="004B2D38" w:rsidP="004B2D38">
            <w:pPr>
              <w:jc w:val="center"/>
              <w:rPr>
                <w:rFonts w:asciiTheme="minorHAnsi" w:hAnsiTheme="minorHAnsi" w:cstheme="minorHAnsi"/>
                <w:sz w:val="18"/>
                <w:szCs w:val="18"/>
              </w:rPr>
            </w:pPr>
            <w:r w:rsidRPr="00A14DC8">
              <w:rPr>
                <w:rFonts w:asciiTheme="minorHAnsi" w:hAnsiTheme="minorHAnsi" w:cstheme="minorHAnsi"/>
                <w:color w:val="000000"/>
                <w:sz w:val="18"/>
                <w:szCs w:val="18"/>
              </w:rPr>
              <w:t>$  237,546</w:t>
            </w:r>
          </w:p>
        </w:tc>
        <w:tc>
          <w:tcPr>
            <w:tcW w:w="0" w:type="dxa"/>
            <w:vAlign w:val="center"/>
          </w:tcPr>
          <w:p w14:paraId="4F43E050" w14:textId="3E2B3452" w:rsidR="004B2D38" w:rsidRPr="00A14DC8" w:rsidRDefault="004B2D38" w:rsidP="004B2D38">
            <w:pPr>
              <w:jc w:val="center"/>
              <w:rPr>
                <w:rFonts w:asciiTheme="minorHAnsi" w:hAnsiTheme="minorHAnsi" w:cstheme="minorHAnsi"/>
                <w:sz w:val="18"/>
                <w:szCs w:val="18"/>
              </w:rPr>
            </w:pPr>
            <w:r w:rsidRPr="00A14DC8">
              <w:rPr>
                <w:rFonts w:asciiTheme="minorHAnsi" w:hAnsiTheme="minorHAnsi" w:cstheme="minorHAnsi"/>
                <w:color w:val="000000"/>
                <w:sz w:val="18"/>
                <w:szCs w:val="18"/>
              </w:rPr>
              <w:t>$ 250,481</w:t>
            </w:r>
          </w:p>
        </w:tc>
        <w:tc>
          <w:tcPr>
            <w:tcW w:w="0" w:type="dxa"/>
            <w:vAlign w:val="center"/>
          </w:tcPr>
          <w:p w14:paraId="7A014955" w14:textId="6358EE55" w:rsidR="004B2D38" w:rsidRPr="00A14DC8" w:rsidRDefault="004B2D38" w:rsidP="004B2D38">
            <w:pPr>
              <w:jc w:val="center"/>
              <w:rPr>
                <w:rFonts w:asciiTheme="minorHAnsi" w:hAnsiTheme="minorHAnsi" w:cstheme="minorHAnsi"/>
                <w:sz w:val="18"/>
                <w:szCs w:val="18"/>
              </w:rPr>
            </w:pPr>
            <w:r w:rsidRPr="00A14DC8">
              <w:rPr>
                <w:rFonts w:asciiTheme="minorHAnsi" w:hAnsiTheme="minorHAnsi" w:cstheme="minorHAnsi"/>
                <w:color w:val="000000"/>
                <w:sz w:val="18"/>
                <w:szCs w:val="18"/>
              </w:rPr>
              <w:t>$ 139,603</w:t>
            </w:r>
          </w:p>
        </w:tc>
        <w:tc>
          <w:tcPr>
            <w:tcW w:w="0" w:type="dxa"/>
            <w:vAlign w:val="center"/>
          </w:tcPr>
          <w:p w14:paraId="0B2B071B" w14:textId="326A1DB4" w:rsidR="004B2D38" w:rsidRPr="00A14DC8" w:rsidRDefault="004B2D38" w:rsidP="004B2D38">
            <w:pPr>
              <w:jc w:val="center"/>
              <w:rPr>
                <w:rFonts w:asciiTheme="minorHAnsi" w:hAnsiTheme="minorHAnsi" w:cstheme="minorHAnsi"/>
                <w:color w:val="000000"/>
                <w:sz w:val="18"/>
                <w:szCs w:val="18"/>
              </w:rPr>
            </w:pPr>
            <w:r>
              <w:rPr>
                <w:rFonts w:ascii="Calibri" w:hAnsi="Calibri" w:cs="Calibri"/>
                <w:color w:val="000000"/>
                <w:sz w:val="18"/>
                <w:szCs w:val="18"/>
              </w:rPr>
              <w:t xml:space="preserve">$2,671,275 </w:t>
            </w:r>
          </w:p>
        </w:tc>
      </w:tr>
      <w:tr w:rsidR="004B2D38" w14:paraId="324F5F4F" w14:textId="14989C7D" w:rsidTr="00BD1822">
        <w:tc>
          <w:tcPr>
            <w:tcW w:w="0" w:type="dxa"/>
          </w:tcPr>
          <w:p w14:paraId="7753F458" w14:textId="77777777" w:rsidR="004B2D38" w:rsidRPr="00A14DC8" w:rsidRDefault="004B2D38" w:rsidP="004B2D38">
            <w:pPr>
              <w:rPr>
                <w:rFonts w:asciiTheme="minorHAnsi" w:hAnsiTheme="minorHAnsi" w:cstheme="minorHAnsi"/>
                <w:sz w:val="18"/>
                <w:szCs w:val="18"/>
              </w:rPr>
            </w:pPr>
            <w:r w:rsidRPr="00A14DC8">
              <w:rPr>
                <w:rFonts w:asciiTheme="minorHAnsi" w:hAnsiTheme="minorHAnsi" w:cstheme="minorHAnsi"/>
                <w:sz w:val="18"/>
                <w:szCs w:val="18"/>
              </w:rPr>
              <w:t>Incentive/</w:t>
            </w:r>
          </w:p>
          <w:p w14:paraId="6AD1D7FD" w14:textId="77777777" w:rsidR="004B2D38" w:rsidRPr="00A14DC8" w:rsidRDefault="004B2D38" w:rsidP="004B2D38">
            <w:pPr>
              <w:rPr>
                <w:rFonts w:asciiTheme="minorHAnsi" w:hAnsiTheme="minorHAnsi" w:cstheme="minorHAnsi"/>
                <w:sz w:val="18"/>
                <w:szCs w:val="18"/>
              </w:rPr>
            </w:pPr>
            <w:r w:rsidRPr="00A14DC8">
              <w:rPr>
                <w:rFonts w:asciiTheme="minorHAnsi" w:hAnsiTheme="minorHAnsi" w:cstheme="minorHAnsi"/>
                <w:sz w:val="18"/>
                <w:szCs w:val="18"/>
              </w:rPr>
              <w:t>Rebate</w:t>
            </w:r>
          </w:p>
        </w:tc>
        <w:tc>
          <w:tcPr>
            <w:tcW w:w="0" w:type="dxa"/>
            <w:vAlign w:val="center"/>
          </w:tcPr>
          <w:p w14:paraId="0F580737" w14:textId="77777777" w:rsidR="004B2D38" w:rsidRPr="00A14DC8" w:rsidRDefault="004B2D38" w:rsidP="004B2D38">
            <w:pPr>
              <w:jc w:val="center"/>
              <w:rPr>
                <w:rFonts w:asciiTheme="minorHAnsi" w:hAnsiTheme="minorHAnsi" w:cstheme="minorHAnsi"/>
                <w:sz w:val="18"/>
                <w:szCs w:val="18"/>
              </w:rPr>
            </w:pPr>
          </w:p>
        </w:tc>
        <w:tc>
          <w:tcPr>
            <w:tcW w:w="0" w:type="dxa"/>
            <w:vAlign w:val="center"/>
          </w:tcPr>
          <w:p w14:paraId="3F1977A9" w14:textId="2CFEAB71" w:rsidR="004B2D38" w:rsidRPr="00A14DC8" w:rsidRDefault="004B2D38" w:rsidP="004B2D38">
            <w:pPr>
              <w:jc w:val="center"/>
              <w:rPr>
                <w:rFonts w:asciiTheme="minorHAnsi" w:hAnsiTheme="minorHAnsi" w:cstheme="minorHAnsi"/>
                <w:sz w:val="18"/>
                <w:szCs w:val="18"/>
              </w:rPr>
            </w:pPr>
            <w:r w:rsidRPr="00A14DC8">
              <w:rPr>
                <w:rFonts w:asciiTheme="minorHAnsi" w:hAnsiTheme="minorHAnsi" w:cstheme="minorHAnsi"/>
                <w:color w:val="000000"/>
                <w:sz w:val="18"/>
                <w:szCs w:val="18"/>
              </w:rPr>
              <w:t>$ 90,787</w:t>
            </w:r>
          </w:p>
        </w:tc>
        <w:tc>
          <w:tcPr>
            <w:tcW w:w="0" w:type="dxa"/>
            <w:vAlign w:val="center"/>
          </w:tcPr>
          <w:p w14:paraId="4F106E74" w14:textId="4A4C10E2" w:rsidR="004B2D38" w:rsidRPr="00A14DC8" w:rsidRDefault="004B2D38" w:rsidP="004B2D38">
            <w:pPr>
              <w:jc w:val="center"/>
              <w:rPr>
                <w:rFonts w:asciiTheme="minorHAnsi" w:hAnsiTheme="minorHAnsi" w:cstheme="minorHAnsi"/>
                <w:sz w:val="18"/>
                <w:szCs w:val="18"/>
              </w:rPr>
            </w:pPr>
            <w:r w:rsidRPr="00A14DC8">
              <w:rPr>
                <w:rFonts w:asciiTheme="minorHAnsi" w:hAnsiTheme="minorHAnsi" w:cstheme="minorHAnsi"/>
                <w:color w:val="000000"/>
                <w:sz w:val="18"/>
                <w:szCs w:val="18"/>
              </w:rPr>
              <w:t>$ 483,086</w:t>
            </w:r>
          </w:p>
        </w:tc>
        <w:tc>
          <w:tcPr>
            <w:tcW w:w="0" w:type="dxa"/>
            <w:vAlign w:val="center"/>
          </w:tcPr>
          <w:p w14:paraId="446A2CBC" w14:textId="6D697105" w:rsidR="004B2D38" w:rsidRPr="00A14DC8" w:rsidRDefault="004B2D38" w:rsidP="004B2D38">
            <w:pPr>
              <w:jc w:val="center"/>
              <w:rPr>
                <w:rFonts w:asciiTheme="minorHAnsi" w:hAnsiTheme="minorHAnsi" w:cstheme="minorHAnsi"/>
                <w:sz w:val="18"/>
                <w:szCs w:val="18"/>
              </w:rPr>
            </w:pPr>
            <w:r w:rsidRPr="00A14DC8">
              <w:rPr>
                <w:rFonts w:asciiTheme="minorHAnsi" w:hAnsiTheme="minorHAnsi" w:cstheme="minorHAnsi"/>
                <w:color w:val="000000"/>
                <w:sz w:val="18"/>
                <w:szCs w:val="18"/>
              </w:rPr>
              <w:t>$  785,261</w:t>
            </w:r>
          </w:p>
        </w:tc>
        <w:tc>
          <w:tcPr>
            <w:tcW w:w="0" w:type="dxa"/>
            <w:vAlign w:val="center"/>
          </w:tcPr>
          <w:p w14:paraId="384304E9" w14:textId="77777777" w:rsidR="004B2D38" w:rsidRPr="00A14DC8" w:rsidRDefault="004B2D38" w:rsidP="004B2D38">
            <w:pPr>
              <w:jc w:val="center"/>
              <w:rPr>
                <w:rFonts w:asciiTheme="minorHAnsi" w:hAnsiTheme="minorHAnsi" w:cstheme="minorHAnsi"/>
                <w:sz w:val="18"/>
                <w:szCs w:val="18"/>
              </w:rPr>
            </w:pPr>
            <w:r w:rsidRPr="00A14DC8">
              <w:rPr>
                <w:rFonts w:asciiTheme="minorHAnsi" w:hAnsiTheme="minorHAnsi" w:cstheme="minorHAnsi"/>
                <w:color w:val="000000"/>
                <w:sz w:val="18"/>
                <w:szCs w:val="18"/>
              </w:rPr>
              <w:t>$ 1,436,319</w:t>
            </w:r>
          </w:p>
        </w:tc>
        <w:tc>
          <w:tcPr>
            <w:tcW w:w="0" w:type="dxa"/>
            <w:vAlign w:val="center"/>
          </w:tcPr>
          <w:p w14:paraId="7E202599" w14:textId="77777777" w:rsidR="004B2D38" w:rsidRPr="00A14DC8" w:rsidRDefault="004B2D38" w:rsidP="004B2D38">
            <w:pPr>
              <w:jc w:val="center"/>
              <w:rPr>
                <w:rFonts w:asciiTheme="minorHAnsi" w:hAnsiTheme="minorHAnsi" w:cstheme="minorHAnsi"/>
                <w:sz w:val="18"/>
                <w:szCs w:val="18"/>
              </w:rPr>
            </w:pPr>
            <w:r w:rsidRPr="00A14DC8">
              <w:rPr>
                <w:rFonts w:asciiTheme="minorHAnsi" w:hAnsiTheme="minorHAnsi" w:cstheme="minorHAnsi"/>
                <w:color w:val="000000"/>
                <w:sz w:val="18"/>
                <w:szCs w:val="18"/>
              </w:rPr>
              <w:t>$ 1,442,585</w:t>
            </w:r>
          </w:p>
        </w:tc>
        <w:tc>
          <w:tcPr>
            <w:tcW w:w="0" w:type="dxa"/>
            <w:vAlign w:val="center"/>
          </w:tcPr>
          <w:p w14:paraId="3DB815CB" w14:textId="2C0253D7" w:rsidR="004B2D38" w:rsidRPr="00A14DC8" w:rsidRDefault="004B2D38" w:rsidP="004B2D38">
            <w:pPr>
              <w:jc w:val="center"/>
              <w:rPr>
                <w:rFonts w:asciiTheme="minorHAnsi" w:hAnsiTheme="minorHAnsi" w:cstheme="minorHAnsi"/>
                <w:color w:val="000000"/>
                <w:sz w:val="18"/>
                <w:szCs w:val="18"/>
              </w:rPr>
            </w:pPr>
            <w:r>
              <w:rPr>
                <w:rFonts w:ascii="Calibri" w:hAnsi="Calibri" w:cs="Calibri"/>
                <w:color w:val="000000"/>
                <w:sz w:val="18"/>
                <w:szCs w:val="18"/>
              </w:rPr>
              <w:t xml:space="preserve">$4,238,038 </w:t>
            </w:r>
          </w:p>
        </w:tc>
      </w:tr>
      <w:tr w:rsidR="004B2D38" w14:paraId="03C0054F" w14:textId="4C9ACC3F" w:rsidTr="00BD1822">
        <w:trPr>
          <w:cnfStyle w:val="000000010000" w:firstRow="0" w:lastRow="0" w:firstColumn="0" w:lastColumn="0" w:oddVBand="0" w:evenVBand="0" w:oddHBand="0" w:evenHBand="1" w:firstRowFirstColumn="0" w:firstRowLastColumn="0" w:lastRowFirstColumn="0" w:lastRowLastColumn="0"/>
        </w:trPr>
        <w:tc>
          <w:tcPr>
            <w:tcW w:w="0" w:type="dxa"/>
          </w:tcPr>
          <w:p w14:paraId="2A0835F0" w14:textId="77777777" w:rsidR="004B2D38" w:rsidRPr="00A14DC8" w:rsidRDefault="004B2D38" w:rsidP="004B2D38">
            <w:pPr>
              <w:rPr>
                <w:rFonts w:asciiTheme="minorHAnsi" w:hAnsiTheme="minorHAnsi" w:cstheme="minorHAnsi"/>
                <w:sz w:val="18"/>
                <w:szCs w:val="18"/>
              </w:rPr>
            </w:pPr>
            <w:r w:rsidRPr="00A14DC8">
              <w:rPr>
                <w:rFonts w:asciiTheme="minorHAnsi" w:hAnsiTheme="minorHAnsi" w:cstheme="minorHAnsi"/>
                <w:sz w:val="18"/>
                <w:szCs w:val="18"/>
              </w:rPr>
              <w:t>Direct Implementation</w:t>
            </w:r>
          </w:p>
        </w:tc>
        <w:tc>
          <w:tcPr>
            <w:tcW w:w="0" w:type="dxa"/>
            <w:vAlign w:val="center"/>
          </w:tcPr>
          <w:p w14:paraId="180A02AB" w14:textId="77777777" w:rsidR="004B2D38" w:rsidRPr="00A14DC8" w:rsidRDefault="004B2D38" w:rsidP="004B2D38">
            <w:pPr>
              <w:jc w:val="center"/>
              <w:rPr>
                <w:rFonts w:asciiTheme="minorHAnsi" w:hAnsiTheme="minorHAnsi" w:cstheme="minorHAnsi"/>
                <w:sz w:val="18"/>
                <w:szCs w:val="18"/>
              </w:rPr>
            </w:pPr>
            <w:r w:rsidRPr="00A14DC8">
              <w:rPr>
                <w:rFonts w:asciiTheme="minorHAnsi" w:hAnsiTheme="minorHAnsi" w:cstheme="minorHAnsi"/>
                <w:color w:val="000000"/>
                <w:sz w:val="18"/>
                <w:szCs w:val="18"/>
              </w:rPr>
              <w:t>$ 184,552</w:t>
            </w:r>
          </w:p>
        </w:tc>
        <w:tc>
          <w:tcPr>
            <w:tcW w:w="0" w:type="dxa"/>
            <w:vAlign w:val="center"/>
          </w:tcPr>
          <w:p w14:paraId="531522BA" w14:textId="77777777" w:rsidR="004B2D38" w:rsidRPr="00A14DC8" w:rsidRDefault="004B2D38" w:rsidP="004B2D38">
            <w:pPr>
              <w:jc w:val="center"/>
              <w:rPr>
                <w:rFonts w:asciiTheme="minorHAnsi" w:hAnsiTheme="minorHAnsi" w:cstheme="minorHAnsi"/>
                <w:sz w:val="18"/>
                <w:szCs w:val="18"/>
              </w:rPr>
            </w:pPr>
            <w:r w:rsidRPr="00A14DC8">
              <w:rPr>
                <w:rFonts w:asciiTheme="minorHAnsi" w:hAnsiTheme="minorHAnsi" w:cstheme="minorHAnsi"/>
                <w:color w:val="000000"/>
                <w:sz w:val="18"/>
                <w:szCs w:val="18"/>
              </w:rPr>
              <w:t>$ 1,214,465</w:t>
            </w:r>
          </w:p>
        </w:tc>
        <w:tc>
          <w:tcPr>
            <w:tcW w:w="0" w:type="dxa"/>
            <w:vAlign w:val="center"/>
          </w:tcPr>
          <w:p w14:paraId="6CE213C8" w14:textId="77777777" w:rsidR="004B2D38" w:rsidRPr="00A14DC8" w:rsidRDefault="004B2D38" w:rsidP="004B2D38">
            <w:pPr>
              <w:jc w:val="center"/>
              <w:rPr>
                <w:rFonts w:asciiTheme="minorHAnsi" w:hAnsiTheme="minorHAnsi" w:cstheme="minorHAnsi"/>
                <w:sz w:val="18"/>
                <w:szCs w:val="18"/>
              </w:rPr>
            </w:pPr>
            <w:r w:rsidRPr="00A14DC8">
              <w:rPr>
                <w:rFonts w:asciiTheme="minorHAnsi" w:hAnsiTheme="minorHAnsi" w:cstheme="minorHAnsi"/>
                <w:color w:val="000000"/>
                <w:sz w:val="18"/>
                <w:szCs w:val="18"/>
              </w:rPr>
              <w:t>$ 4,250,836</w:t>
            </w:r>
          </w:p>
        </w:tc>
        <w:tc>
          <w:tcPr>
            <w:tcW w:w="0" w:type="dxa"/>
            <w:vAlign w:val="center"/>
          </w:tcPr>
          <w:p w14:paraId="381DD42C" w14:textId="634F9B61" w:rsidR="004B2D38" w:rsidRPr="00A14DC8" w:rsidRDefault="004B2D38" w:rsidP="004B2D38">
            <w:pPr>
              <w:jc w:val="center"/>
              <w:rPr>
                <w:rFonts w:asciiTheme="minorHAnsi" w:hAnsiTheme="minorHAnsi" w:cstheme="minorHAnsi"/>
                <w:sz w:val="18"/>
                <w:szCs w:val="18"/>
              </w:rPr>
            </w:pPr>
            <w:r w:rsidRPr="00A14DC8">
              <w:rPr>
                <w:rFonts w:asciiTheme="minorHAnsi" w:hAnsiTheme="minorHAnsi" w:cstheme="minorHAnsi"/>
                <w:color w:val="000000"/>
                <w:sz w:val="18"/>
                <w:szCs w:val="18"/>
              </w:rPr>
              <w:t>$ 4,038,275</w:t>
            </w:r>
          </w:p>
        </w:tc>
        <w:tc>
          <w:tcPr>
            <w:tcW w:w="0" w:type="dxa"/>
            <w:vAlign w:val="center"/>
          </w:tcPr>
          <w:p w14:paraId="6B6160D7" w14:textId="77777777" w:rsidR="004B2D38" w:rsidRPr="00A14DC8" w:rsidRDefault="004B2D38" w:rsidP="004B2D38">
            <w:pPr>
              <w:jc w:val="center"/>
              <w:rPr>
                <w:rFonts w:asciiTheme="minorHAnsi" w:hAnsiTheme="minorHAnsi" w:cstheme="minorHAnsi"/>
                <w:sz w:val="18"/>
                <w:szCs w:val="18"/>
              </w:rPr>
            </w:pPr>
            <w:r w:rsidRPr="00A14DC8">
              <w:rPr>
                <w:rFonts w:asciiTheme="minorHAnsi" w:hAnsiTheme="minorHAnsi" w:cstheme="minorHAnsi"/>
                <w:color w:val="000000"/>
                <w:sz w:val="18"/>
                <w:szCs w:val="18"/>
              </w:rPr>
              <w:t>$ 4,258,173</w:t>
            </w:r>
          </w:p>
        </w:tc>
        <w:tc>
          <w:tcPr>
            <w:tcW w:w="0" w:type="dxa"/>
            <w:vAlign w:val="center"/>
          </w:tcPr>
          <w:p w14:paraId="11CD158A" w14:textId="77777777" w:rsidR="004B2D38" w:rsidRPr="00A14DC8" w:rsidRDefault="004B2D38" w:rsidP="004B2D38">
            <w:pPr>
              <w:jc w:val="center"/>
              <w:rPr>
                <w:rFonts w:asciiTheme="minorHAnsi" w:hAnsiTheme="minorHAnsi" w:cstheme="minorHAnsi"/>
                <w:sz w:val="18"/>
                <w:szCs w:val="18"/>
              </w:rPr>
            </w:pPr>
            <w:r w:rsidRPr="00A14DC8">
              <w:rPr>
                <w:rFonts w:asciiTheme="minorHAnsi" w:hAnsiTheme="minorHAnsi" w:cstheme="minorHAnsi"/>
                <w:color w:val="000000"/>
                <w:sz w:val="18"/>
                <w:szCs w:val="18"/>
              </w:rPr>
              <w:t>$ 2,373,174</w:t>
            </w:r>
          </w:p>
        </w:tc>
        <w:tc>
          <w:tcPr>
            <w:tcW w:w="0" w:type="dxa"/>
            <w:vAlign w:val="center"/>
          </w:tcPr>
          <w:p w14:paraId="699A61EE" w14:textId="70572396" w:rsidR="004B2D38" w:rsidRPr="00A14DC8" w:rsidRDefault="004B2D38" w:rsidP="004B2D38">
            <w:pPr>
              <w:jc w:val="center"/>
              <w:rPr>
                <w:rFonts w:asciiTheme="minorHAnsi" w:hAnsiTheme="minorHAnsi" w:cstheme="minorHAnsi"/>
                <w:color w:val="000000"/>
                <w:sz w:val="18"/>
                <w:szCs w:val="18"/>
              </w:rPr>
            </w:pPr>
            <w:r>
              <w:rPr>
                <w:rFonts w:ascii="Calibri" w:hAnsi="Calibri" w:cs="Calibri"/>
                <w:color w:val="000000"/>
                <w:sz w:val="18"/>
                <w:szCs w:val="18"/>
              </w:rPr>
              <w:t xml:space="preserve">$16,319,475 </w:t>
            </w:r>
          </w:p>
        </w:tc>
      </w:tr>
      <w:tr w:rsidR="004B2D38" w14:paraId="4DB29C29" w14:textId="16AC8042" w:rsidTr="00BD1822">
        <w:tc>
          <w:tcPr>
            <w:tcW w:w="0" w:type="dxa"/>
          </w:tcPr>
          <w:p w14:paraId="789867AF" w14:textId="77777777" w:rsidR="004B2D38" w:rsidRPr="00A14DC8" w:rsidRDefault="004B2D38" w:rsidP="004B2D38">
            <w:pPr>
              <w:rPr>
                <w:rFonts w:asciiTheme="minorHAnsi" w:hAnsiTheme="minorHAnsi" w:cstheme="minorHAnsi"/>
                <w:sz w:val="18"/>
                <w:szCs w:val="18"/>
                <w:lang w:val="es-US"/>
              </w:rPr>
            </w:pPr>
            <w:r w:rsidRPr="00A14DC8">
              <w:rPr>
                <w:rFonts w:asciiTheme="minorHAnsi" w:hAnsiTheme="minorHAnsi" w:cstheme="minorHAnsi"/>
                <w:sz w:val="18"/>
                <w:szCs w:val="18"/>
                <w:lang w:val="es-US"/>
              </w:rPr>
              <w:t>Total</w:t>
            </w:r>
          </w:p>
        </w:tc>
        <w:tc>
          <w:tcPr>
            <w:tcW w:w="0" w:type="dxa"/>
            <w:vAlign w:val="center"/>
          </w:tcPr>
          <w:p w14:paraId="09CEA96D" w14:textId="77777777" w:rsidR="004B2D38" w:rsidRPr="00A14DC8" w:rsidRDefault="004B2D38" w:rsidP="004B2D38">
            <w:pPr>
              <w:jc w:val="center"/>
              <w:rPr>
                <w:rFonts w:asciiTheme="minorHAnsi" w:hAnsiTheme="minorHAnsi" w:cstheme="minorHAnsi"/>
                <w:sz w:val="18"/>
                <w:szCs w:val="18"/>
              </w:rPr>
            </w:pPr>
            <w:r w:rsidRPr="00A14DC8">
              <w:rPr>
                <w:rFonts w:asciiTheme="minorHAnsi" w:hAnsiTheme="minorHAnsi" w:cstheme="minorHAnsi"/>
                <w:color w:val="000000"/>
                <w:sz w:val="18"/>
                <w:szCs w:val="18"/>
              </w:rPr>
              <w:t>$ 366,239</w:t>
            </w:r>
          </w:p>
        </w:tc>
        <w:tc>
          <w:tcPr>
            <w:tcW w:w="0" w:type="dxa"/>
            <w:vAlign w:val="center"/>
          </w:tcPr>
          <w:p w14:paraId="58467005" w14:textId="77777777" w:rsidR="004B2D38" w:rsidRPr="00A14DC8" w:rsidRDefault="004B2D38" w:rsidP="004B2D38">
            <w:pPr>
              <w:jc w:val="center"/>
              <w:rPr>
                <w:rFonts w:asciiTheme="minorHAnsi" w:hAnsiTheme="minorHAnsi" w:cstheme="minorHAnsi"/>
                <w:sz w:val="18"/>
                <w:szCs w:val="18"/>
              </w:rPr>
            </w:pPr>
            <w:r w:rsidRPr="00A14DC8">
              <w:rPr>
                <w:rFonts w:asciiTheme="minorHAnsi" w:hAnsiTheme="minorHAnsi" w:cstheme="minorHAnsi"/>
                <w:color w:val="000000"/>
                <w:sz w:val="18"/>
                <w:szCs w:val="18"/>
              </w:rPr>
              <w:t>$ 3,115,335</w:t>
            </w:r>
          </w:p>
        </w:tc>
        <w:tc>
          <w:tcPr>
            <w:tcW w:w="0" w:type="dxa"/>
            <w:vAlign w:val="center"/>
          </w:tcPr>
          <w:p w14:paraId="21445D37" w14:textId="77777777" w:rsidR="004B2D38" w:rsidRPr="00A14DC8" w:rsidRDefault="004B2D38" w:rsidP="004B2D38">
            <w:pPr>
              <w:jc w:val="center"/>
              <w:rPr>
                <w:rFonts w:asciiTheme="minorHAnsi" w:hAnsiTheme="minorHAnsi" w:cstheme="minorHAnsi"/>
                <w:sz w:val="18"/>
                <w:szCs w:val="18"/>
              </w:rPr>
            </w:pPr>
            <w:r w:rsidRPr="00A14DC8">
              <w:rPr>
                <w:rFonts w:asciiTheme="minorHAnsi" w:hAnsiTheme="minorHAnsi" w:cstheme="minorHAnsi"/>
                <w:color w:val="000000"/>
                <w:sz w:val="18"/>
                <w:szCs w:val="18"/>
              </w:rPr>
              <w:t>$ 5,484,069</w:t>
            </w:r>
          </w:p>
        </w:tc>
        <w:tc>
          <w:tcPr>
            <w:tcW w:w="0" w:type="dxa"/>
            <w:vAlign w:val="center"/>
          </w:tcPr>
          <w:p w14:paraId="56B8C1F3" w14:textId="0F4B32B6" w:rsidR="004B2D38" w:rsidRPr="00A14DC8" w:rsidRDefault="004B2D38" w:rsidP="004B2D38">
            <w:pPr>
              <w:jc w:val="center"/>
              <w:rPr>
                <w:rFonts w:asciiTheme="minorHAnsi" w:hAnsiTheme="minorHAnsi" w:cstheme="minorHAnsi"/>
                <w:sz w:val="18"/>
                <w:szCs w:val="18"/>
              </w:rPr>
            </w:pPr>
            <w:r w:rsidRPr="00A14DC8">
              <w:rPr>
                <w:rFonts w:asciiTheme="minorHAnsi" w:hAnsiTheme="minorHAnsi" w:cstheme="minorHAnsi"/>
                <w:color w:val="000000"/>
                <w:sz w:val="18"/>
                <w:szCs w:val="18"/>
              </w:rPr>
              <w:t>$ 5,536,173</w:t>
            </w:r>
          </w:p>
        </w:tc>
        <w:tc>
          <w:tcPr>
            <w:tcW w:w="0" w:type="dxa"/>
            <w:vAlign w:val="center"/>
          </w:tcPr>
          <w:p w14:paraId="08F55F3F" w14:textId="77777777" w:rsidR="004B2D38" w:rsidRPr="00A14DC8" w:rsidRDefault="004B2D38" w:rsidP="004B2D38">
            <w:pPr>
              <w:jc w:val="center"/>
              <w:rPr>
                <w:rFonts w:asciiTheme="minorHAnsi" w:hAnsiTheme="minorHAnsi" w:cstheme="minorHAnsi"/>
                <w:sz w:val="18"/>
                <w:szCs w:val="18"/>
              </w:rPr>
            </w:pPr>
            <w:r w:rsidRPr="00A14DC8">
              <w:rPr>
                <w:rFonts w:asciiTheme="minorHAnsi" w:hAnsiTheme="minorHAnsi" w:cstheme="minorHAnsi"/>
                <w:color w:val="000000"/>
                <w:sz w:val="18"/>
                <w:szCs w:val="18"/>
              </w:rPr>
              <w:t>$ 6,445,935</w:t>
            </w:r>
          </w:p>
        </w:tc>
        <w:tc>
          <w:tcPr>
            <w:tcW w:w="0" w:type="dxa"/>
            <w:vAlign w:val="center"/>
          </w:tcPr>
          <w:p w14:paraId="4853B0CE" w14:textId="3CB6DBF6" w:rsidR="004B2D38" w:rsidRPr="00A14DC8" w:rsidRDefault="004B2D38" w:rsidP="004B2D38">
            <w:pPr>
              <w:jc w:val="center"/>
              <w:rPr>
                <w:rFonts w:asciiTheme="minorHAnsi" w:hAnsiTheme="minorHAnsi" w:cstheme="minorHAnsi"/>
                <w:sz w:val="18"/>
                <w:szCs w:val="18"/>
              </w:rPr>
            </w:pPr>
            <w:r w:rsidRPr="00A14DC8">
              <w:rPr>
                <w:rFonts w:asciiTheme="minorHAnsi" w:hAnsiTheme="minorHAnsi" w:cstheme="minorHAnsi"/>
                <w:color w:val="000000"/>
                <w:sz w:val="18"/>
                <w:szCs w:val="18"/>
              </w:rPr>
              <w:t>$ 4,234,551</w:t>
            </w:r>
          </w:p>
        </w:tc>
        <w:tc>
          <w:tcPr>
            <w:tcW w:w="0" w:type="dxa"/>
            <w:vAlign w:val="center"/>
          </w:tcPr>
          <w:p w14:paraId="72C12AEE" w14:textId="59FD3271" w:rsidR="004B2D38" w:rsidRPr="00A14DC8" w:rsidRDefault="004B2D38" w:rsidP="004B2D38">
            <w:pPr>
              <w:jc w:val="center"/>
              <w:rPr>
                <w:rFonts w:asciiTheme="minorHAnsi" w:hAnsiTheme="minorHAnsi" w:cstheme="minorHAnsi"/>
                <w:color w:val="000000"/>
                <w:sz w:val="18"/>
                <w:szCs w:val="18"/>
              </w:rPr>
            </w:pPr>
            <w:r>
              <w:rPr>
                <w:rFonts w:ascii="Calibri" w:hAnsi="Calibri" w:cs="Calibri"/>
                <w:color w:val="000000"/>
                <w:sz w:val="18"/>
                <w:szCs w:val="18"/>
              </w:rPr>
              <w:t xml:space="preserve">$25,182,302 </w:t>
            </w:r>
          </w:p>
        </w:tc>
      </w:tr>
    </w:tbl>
    <w:p w14:paraId="097D3A97" w14:textId="1A540D10" w:rsidR="00E21B39" w:rsidRPr="00C06495" w:rsidRDefault="00E21B39" w:rsidP="00923D3E">
      <w:pPr>
        <w:pStyle w:val="Heading2"/>
        <w:spacing w:before="200"/>
      </w:pPr>
      <w:bookmarkStart w:id="10" w:name="_Toc168662915"/>
      <w:r w:rsidRPr="00C06495">
        <w:t>Program and/or Sub-Program Gross Impacts Table</w:t>
      </w:r>
      <w:bookmarkEnd w:id="10"/>
    </w:p>
    <w:p w14:paraId="3328B576" w14:textId="3A055026" w:rsidR="00963A94" w:rsidRDefault="00724557" w:rsidP="00662F0A">
      <w:pPr>
        <w:pStyle w:val="Caption"/>
        <w:ind w:left="360"/>
        <w:jc w:val="left"/>
        <w:rPr>
          <w:b/>
          <w:bCs/>
          <w:i w:val="0"/>
          <w:iCs/>
        </w:rPr>
      </w:pPr>
      <w:bookmarkStart w:id="11" w:name="_Ref116908044"/>
      <w:bookmarkStart w:id="12" w:name="_Ref116908031"/>
      <w:r>
        <w:rPr>
          <w:i w:val="0"/>
          <w:iCs/>
        </w:rPr>
        <w:t xml:space="preserve">Total System Benefits (TSB) is </w:t>
      </w:r>
      <w:r w:rsidR="00056FD8">
        <w:rPr>
          <w:i w:val="0"/>
          <w:iCs/>
        </w:rPr>
        <w:t>the</w:t>
      </w:r>
      <w:r w:rsidR="00A56EC0">
        <w:rPr>
          <w:i w:val="0"/>
          <w:iCs/>
        </w:rPr>
        <w:t xml:space="preserve"> primary metr</w:t>
      </w:r>
      <w:r w:rsidR="009545EB">
        <w:rPr>
          <w:i w:val="0"/>
          <w:iCs/>
        </w:rPr>
        <w:t xml:space="preserve">ic. </w:t>
      </w:r>
      <w:r w:rsidR="009C26D7">
        <w:rPr>
          <w:i w:val="0"/>
          <w:iCs/>
        </w:rPr>
        <w:t>Savings will be estimated</w:t>
      </w:r>
      <w:r w:rsidR="0023191B">
        <w:rPr>
          <w:i w:val="0"/>
          <w:iCs/>
        </w:rPr>
        <w:t xml:space="preserve"> using the methodology outlined in the</w:t>
      </w:r>
      <w:hyperlink r:id="rId13" w:history="1">
        <w:r w:rsidR="008523AC" w:rsidRPr="008523AC">
          <w:rPr>
            <w:color w:val="2F5496" w:themeColor="accent1" w:themeShade="BF"/>
          </w:rPr>
          <w:t xml:space="preserve"> </w:t>
        </w:r>
        <w:r w:rsidR="008523AC" w:rsidRPr="008523AC">
          <w:rPr>
            <w:i w:val="0"/>
            <w:iCs/>
            <w:color w:val="2F5496" w:themeColor="accent1" w:themeShade="BF"/>
          </w:rPr>
          <w:t>California SEM M&amp;V Guide</w:t>
        </w:r>
        <w:r w:rsidR="0023191B" w:rsidRPr="008523AC">
          <w:rPr>
            <w:rStyle w:val="Hyperlink"/>
            <w:i w:val="0"/>
            <w:iCs/>
            <w:color w:val="2F5496" w:themeColor="accent1" w:themeShade="BF"/>
          </w:rPr>
          <w:t>.</w:t>
        </w:r>
      </w:hyperlink>
    </w:p>
    <w:p w14:paraId="49513720" w14:textId="622BE19E" w:rsidR="00FA4621" w:rsidRDefault="00FA4621" w:rsidP="004D472F">
      <w:pPr>
        <w:pStyle w:val="Caption"/>
        <w:ind w:left="360"/>
        <w:jc w:val="left"/>
      </w:pPr>
      <w:bookmarkStart w:id="13" w:name="_Ref168395047"/>
      <w:r>
        <w:t xml:space="preserve">Table </w:t>
      </w:r>
      <w:r w:rsidR="005D1772">
        <w:fldChar w:fldCharType="begin"/>
      </w:r>
      <w:r w:rsidR="005D1772">
        <w:instrText xml:space="preserve"> SEQ Table \* ARABIC </w:instrText>
      </w:r>
      <w:r w:rsidR="005D1772">
        <w:fldChar w:fldCharType="separate"/>
      </w:r>
      <w:r w:rsidR="003D0724">
        <w:rPr>
          <w:noProof/>
        </w:rPr>
        <w:t>2</w:t>
      </w:r>
      <w:r w:rsidR="005D1772">
        <w:rPr>
          <w:noProof/>
        </w:rPr>
        <w:fldChar w:fldCharType="end"/>
      </w:r>
      <w:bookmarkEnd w:id="13"/>
      <w:r w:rsidR="00B3149A">
        <w:t xml:space="preserve"> Total System Benefits Targets</w:t>
      </w:r>
    </w:p>
    <w:tbl>
      <w:tblPr>
        <w:tblStyle w:val="BandedBlueTable"/>
        <w:tblW w:w="9180" w:type="dxa"/>
        <w:tblInd w:w="355" w:type="dxa"/>
        <w:tblLook w:val="04A0" w:firstRow="1" w:lastRow="0" w:firstColumn="1" w:lastColumn="0" w:noHBand="0" w:noVBand="1"/>
      </w:tblPr>
      <w:tblGrid>
        <w:gridCol w:w="3060"/>
        <w:gridCol w:w="3060"/>
        <w:gridCol w:w="3060"/>
      </w:tblGrid>
      <w:tr w:rsidR="00FA4621" w14:paraId="5BB96069" w14:textId="77777777" w:rsidTr="00AB4086">
        <w:trPr>
          <w:cnfStyle w:val="100000000000" w:firstRow="1" w:lastRow="0" w:firstColumn="0" w:lastColumn="0" w:oddVBand="0" w:evenVBand="0" w:oddHBand="0" w:evenHBand="0" w:firstRowFirstColumn="0" w:firstRowLastColumn="0" w:lastRowFirstColumn="0" w:lastRowLastColumn="0"/>
          <w:trHeight w:val="462"/>
        </w:trPr>
        <w:tc>
          <w:tcPr>
            <w:tcW w:w="3060" w:type="dxa"/>
          </w:tcPr>
          <w:p w14:paraId="66AE0B62" w14:textId="77777777" w:rsidR="00FA4621" w:rsidRPr="00AB4086" w:rsidRDefault="00FA4621" w:rsidP="00FC0501">
            <w:pPr>
              <w:jc w:val="center"/>
              <w:rPr>
                <w:rFonts w:asciiTheme="majorHAnsi" w:hAnsiTheme="majorHAnsi" w:cstheme="majorHAnsi"/>
                <w:iCs/>
                <w:sz w:val="18"/>
                <w:szCs w:val="18"/>
              </w:rPr>
            </w:pPr>
            <w:r w:rsidRPr="00AB4086">
              <w:rPr>
                <w:rFonts w:asciiTheme="majorHAnsi" w:hAnsiTheme="majorHAnsi" w:cstheme="majorHAnsi"/>
                <w:iCs/>
                <w:sz w:val="18"/>
                <w:szCs w:val="18"/>
              </w:rPr>
              <w:t>Delivery Period Month of each Delivery Period Year</w:t>
            </w:r>
          </w:p>
        </w:tc>
        <w:tc>
          <w:tcPr>
            <w:tcW w:w="3060" w:type="dxa"/>
          </w:tcPr>
          <w:p w14:paraId="3DF789F1" w14:textId="77777777" w:rsidR="00FA4621" w:rsidRPr="00AB4086" w:rsidRDefault="00FA4621" w:rsidP="00FC0501">
            <w:pPr>
              <w:jc w:val="center"/>
              <w:rPr>
                <w:rFonts w:asciiTheme="majorHAnsi" w:hAnsiTheme="majorHAnsi" w:cstheme="majorHAnsi"/>
                <w:iCs/>
                <w:sz w:val="18"/>
                <w:szCs w:val="18"/>
              </w:rPr>
            </w:pPr>
            <w:r w:rsidRPr="00AB4086">
              <w:rPr>
                <w:rFonts w:asciiTheme="majorHAnsi" w:hAnsiTheme="majorHAnsi" w:cstheme="majorHAnsi"/>
                <w:iCs/>
                <w:sz w:val="18"/>
                <w:szCs w:val="18"/>
              </w:rPr>
              <w:t>Expected Total System Benefit (TSB)</w:t>
            </w:r>
          </w:p>
        </w:tc>
        <w:tc>
          <w:tcPr>
            <w:tcW w:w="3060" w:type="dxa"/>
          </w:tcPr>
          <w:p w14:paraId="5C73A622" w14:textId="77777777" w:rsidR="00FA4621" w:rsidRPr="00AB4086" w:rsidRDefault="00FA4621" w:rsidP="00FC0501">
            <w:pPr>
              <w:jc w:val="center"/>
              <w:rPr>
                <w:rFonts w:asciiTheme="majorHAnsi" w:hAnsiTheme="majorHAnsi" w:cstheme="majorHAnsi"/>
                <w:iCs/>
                <w:sz w:val="18"/>
                <w:szCs w:val="18"/>
              </w:rPr>
            </w:pPr>
            <w:r w:rsidRPr="00AB4086">
              <w:rPr>
                <w:rFonts w:asciiTheme="majorHAnsi" w:hAnsiTheme="majorHAnsi" w:cstheme="majorHAnsi"/>
                <w:iCs/>
                <w:sz w:val="18"/>
                <w:szCs w:val="18"/>
              </w:rPr>
              <w:t>Savings Price (in $/TSB)</w:t>
            </w:r>
          </w:p>
        </w:tc>
      </w:tr>
      <w:tr w:rsidR="00FA4621" w14:paraId="64320E3D" w14:textId="77777777" w:rsidTr="00303522">
        <w:tc>
          <w:tcPr>
            <w:tcW w:w="3060" w:type="dxa"/>
          </w:tcPr>
          <w:p w14:paraId="71B471DC" w14:textId="77777777" w:rsidR="00FA4621" w:rsidRPr="00AB4086" w:rsidRDefault="00FA4621" w:rsidP="00FC0501">
            <w:pPr>
              <w:rPr>
                <w:rFonts w:asciiTheme="minorHAnsi" w:hAnsiTheme="minorHAnsi" w:cstheme="minorHAnsi"/>
                <w:iCs/>
                <w:sz w:val="18"/>
                <w:szCs w:val="18"/>
              </w:rPr>
            </w:pPr>
            <w:r w:rsidRPr="00AB4086">
              <w:rPr>
                <w:rFonts w:asciiTheme="minorHAnsi" w:hAnsiTheme="minorHAnsi" w:cstheme="minorHAnsi"/>
                <w:iCs/>
                <w:sz w:val="18"/>
                <w:szCs w:val="18"/>
              </w:rPr>
              <w:t>Dec, 2025</w:t>
            </w:r>
          </w:p>
        </w:tc>
        <w:tc>
          <w:tcPr>
            <w:tcW w:w="3060" w:type="dxa"/>
          </w:tcPr>
          <w:p w14:paraId="3280FD55" w14:textId="77777777" w:rsidR="00FA4621" w:rsidRPr="00AB4086" w:rsidRDefault="00FA4621" w:rsidP="00FC0501">
            <w:pPr>
              <w:rPr>
                <w:rFonts w:asciiTheme="minorHAnsi" w:hAnsiTheme="minorHAnsi" w:cstheme="minorHAnsi"/>
                <w:iCs/>
                <w:sz w:val="18"/>
                <w:szCs w:val="18"/>
              </w:rPr>
            </w:pPr>
            <w:r w:rsidRPr="00AB4086">
              <w:rPr>
                <w:rFonts w:asciiTheme="minorHAnsi" w:hAnsiTheme="minorHAnsi" w:cstheme="minorHAnsi"/>
                <w:iCs/>
                <w:sz w:val="18"/>
                <w:szCs w:val="18"/>
              </w:rPr>
              <w:t>1,245,030</w:t>
            </w:r>
          </w:p>
        </w:tc>
        <w:tc>
          <w:tcPr>
            <w:tcW w:w="3060" w:type="dxa"/>
          </w:tcPr>
          <w:p w14:paraId="19837BD3" w14:textId="77777777" w:rsidR="00FA4621" w:rsidRPr="00AB4086" w:rsidRDefault="00FA4621" w:rsidP="00FC0501">
            <w:pPr>
              <w:rPr>
                <w:rFonts w:asciiTheme="minorHAnsi" w:hAnsiTheme="minorHAnsi" w:cstheme="minorHAnsi"/>
                <w:iCs/>
                <w:sz w:val="18"/>
                <w:szCs w:val="18"/>
              </w:rPr>
            </w:pPr>
            <w:r w:rsidRPr="00AB4086">
              <w:rPr>
                <w:rFonts w:asciiTheme="minorHAnsi" w:hAnsiTheme="minorHAnsi" w:cstheme="minorHAnsi"/>
                <w:iCs/>
                <w:sz w:val="18"/>
                <w:szCs w:val="18"/>
              </w:rPr>
              <w:t>$ 0.859</w:t>
            </w:r>
          </w:p>
        </w:tc>
      </w:tr>
      <w:tr w:rsidR="00FA4621" w14:paraId="602EBB36" w14:textId="77777777" w:rsidTr="00303522">
        <w:trPr>
          <w:cnfStyle w:val="000000010000" w:firstRow="0" w:lastRow="0" w:firstColumn="0" w:lastColumn="0" w:oddVBand="0" w:evenVBand="0" w:oddHBand="0" w:evenHBand="1" w:firstRowFirstColumn="0" w:firstRowLastColumn="0" w:lastRowFirstColumn="0" w:lastRowLastColumn="0"/>
        </w:trPr>
        <w:tc>
          <w:tcPr>
            <w:tcW w:w="3060" w:type="dxa"/>
          </w:tcPr>
          <w:p w14:paraId="6F592A07" w14:textId="77777777" w:rsidR="00FA4621" w:rsidRPr="00AB4086" w:rsidRDefault="00FA4621" w:rsidP="00FC0501">
            <w:pPr>
              <w:rPr>
                <w:rFonts w:asciiTheme="minorHAnsi" w:hAnsiTheme="minorHAnsi" w:cstheme="minorHAnsi"/>
                <w:iCs/>
                <w:sz w:val="18"/>
                <w:szCs w:val="18"/>
              </w:rPr>
            </w:pPr>
            <w:r w:rsidRPr="00AB4086">
              <w:rPr>
                <w:rFonts w:asciiTheme="minorHAnsi" w:hAnsiTheme="minorHAnsi" w:cstheme="minorHAnsi"/>
                <w:iCs/>
                <w:sz w:val="18"/>
                <w:szCs w:val="18"/>
              </w:rPr>
              <w:t>Jun, 2026</w:t>
            </w:r>
          </w:p>
        </w:tc>
        <w:tc>
          <w:tcPr>
            <w:tcW w:w="3060" w:type="dxa"/>
          </w:tcPr>
          <w:p w14:paraId="4AAE2FA6" w14:textId="77777777" w:rsidR="00FA4621" w:rsidRPr="00AB4086" w:rsidRDefault="00FA4621" w:rsidP="00FC0501">
            <w:pPr>
              <w:rPr>
                <w:rFonts w:asciiTheme="minorHAnsi" w:hAnsiTheme="minorHAnsi" w:cstheme="minorHAnsi"/>
                <w:iCs/>
                <w:sz w:val="18"/>
                <w:szCs w:val="18"/>
              </w:rPr>
            </w:pPr>
            <w:r w:rsidRPr="00AB4086">
              <w:rPr>
                <w:rFonts w:asciiTheme="minorHAnsi" w:hAnsiTheme="minorHAnsi" w:cstheme="minorHAnsi"/>
                <w:iCs/>
                <w:sz w:val="18"/>
                <w:szCs w:val="18"/>
              </w:rPr>
              <w:t>2,659,058</w:t>
            </w:r>
          </w:p>
        </w:tc>
        <w:tc>
          <w:tcPr>
            <w:tcW w:w="3060" w:type="dxa"/>
          </w:tcPr>
          <w:p w14:paraId="1766DCBB" w14:textId="77777777" w:rsidR="00FA4621" w:rsidRPr="00AB4086" w:rsidRDefault="00FA4621" w:rsidP="00FC0501">
            <w:pPr>
              <w:rPr>
                <w:rFonts w:asciiTheme="minorHAnsi" w:hAnsiTheme="minorHAnsi" w:cstheme="minorHAnsi"/>
                <w:iCs/>
                <w:sz w:val="18"/>
                <w:szCs w:val="18"/>
              </w:rPr>
            </w:pPr>
            <w:r w:rsidRPr="00AB4086">
              <w:rPr>
                <w:rFonts w:asciiTheme="minorHAnsi" w:hAnsiTheme="minorHAnsi" w:cstheme="minorHAnsi"/>
                <w:iCs/>
                <w:sz w:val="18"/>
                <w:szCs w:val="18"/>
              </w:rPr>
              <w:t>$ 0.742</w:t>
            </w:r>
          </w:p>
        </w:tc>
      </w:tr>
      <w:tr w:rsidR="00FA4621" w14:paraId="2D6B68CD" w14:textId="77777777" w:rsidTr="00303522">
        <w:tc>
          <w:tcPr>
            <w:tcW w:w="3060" w:type="dxa"/>
          </w:tcPr>
          <w:p w14:paraId="7BD0F92E" w14:textId="77777777" w:rsidR="00FA4621" w:rsidRPr="00AB4086" w:rsidRDefault="00FA4621" w:rsidP="00FC0501">
            <w:pPr>
              <w:rPr>
                <w:rFonts w:asciiTheme="minorHAnsi" w:hAnsiTheme="minorHAnsi" w:cstheme="minorHAnsi"/>
                <w:iCs/>
                <w:sz w:val="18"/>
                <w:szCs w:val="18"/>
              </w:rPr>
            </w:pPr>
            <w:r w:rsidRPr="00AB4086">
              <w:rPr>
                <w:rFonts w:asciiTheme="minorHAnsi" w:hAnsiTheme="minorHAnsi" w:cstheme="minorHAnsi"/>
                <w:iCs/>
                <w:sz w:val="18"/>
                <w:szCs w:val="18"/>
              </w:rPr>
              <w:lastRenderedPageBreak/>
              <w:t>Dec, 2026</w:t>
            </w:r>
          </w:p>
        </w:tc>
        <w:tc>
          <w:tcPr>
            <w:tcW w:w="3060" w:type="dxa"/>
          </w:tcPr>
          <w:p w14:paraId="1AF44F80" w14:textId="77777777" w:rsidR="00FA4621" w:rsidRPr="00AB4086" w:rsidRDefault="00FA4621" w:rsidP="00FC0501">
            <w:pPr>
              <w:rPr>
                <w:rFonts w:asciiTheme="minorHAnsi" w:hAnsiTheme="minorHAnsi" w:cstheme="minorHAnsi"/>
                <w:iCs/>
                <w:sz w:val="18"/>
                <w:szCs w:val="18"/>
              </w:rPr>
            </w:pPr>
            <w:r w:rsidRPr="00AB4086">
              <w:rPr>
                <w:rFonts w:asciiTheme="minorHAnsi" w:hAnsiTheme="minorHAnsi" w:cstheme="minorHAnsi"/>
                <w:iCs/>
                <w:sz w:val="18"/>
                <w:szCs w:val="18"/>
              </w:rPr>
              <w:t>4,328,898</w:t>
            </w:r>
          </w:p>
        </w:tc>
        <w:tc>
          <w:tcPr>
            <w:tcW w:w="3060" w:type="dxa"/>
          </w:tcPr>
          <w:p w14:paraId="299AA9A8" w14:textId="77777777" w:rsidR="00FA4621" w:rsidRPr="00AB4086" w:rsidRDefault="00FA4621" w:rsidP="00FC0501">
            <w:pPr>
              <w:rPr>
                <w:rFonts w:asciiTheme="minorHAnsi" w:hAnsiTheme="minorHAnsi" w:cstheme="minorHAnsi"/>
                <w:iCs/>
                <w:sz w:val="18"/>
                <w:szCs w:val="18"/>
              </w:rPr>
            </w:pPr>
            <w:r w:rsidRPr="00AB4086">
              <w:rPr>
                <w:rFonts w:asciiTheme="minorHAnsi" w:hAnsiTheme="minorHAnsi" w:cstheme="minorHAnsi"/>
                <w:iCs/>
                <w:sz w:val="18"/>
                <w:szCs w:val="18"/>
              </w:rPr>
              <w:t>$ 0.742</w:t>
            </w:r>
          </w:p>
        </w:tc>
      </w:tr>
      <w:tr w:rsidR="00FA4621" w14:paraId="310B9AB4" w14:textId="77777777" w:rsidTr="00303522">
        <w:trPr>
          <w:cnfStyle w:val="000000010000" w:firstRow="0" w:lastRow="0" w:firstColumn="0" w:lastColumn="0" w:oddVBand="0" w:evenVBand="0" w:oddHBand="0" w:evenHBand="1" w:firstRowFirstColumn="0" w:firstRowLastColumn="0" w:lastRowFirstColumn="0" w:lastRowLastColumn="0"/>
        </w:trPr>
        <w:tc>
          <w:tcPr>
            <w:tcW w:w="3060" w:type="dxa"/>
          </w:tcPr>
          <w:p w14:paraId="0CA040FD" w14:textId="77777777" w:rsidR="00FA4621" w:rsidRPr="00AB4086" w:rsidRDefault="00FA4621" w:rsidP="00FC0501">
            <w:pPr>
              <w:rPr>
                <w:rFonts w:asciiTheme="minorHAnsi" w:hAnsiTheme="minorHAnsi" w:cstheme="minorHAnsi"/>
                <w:iCs/>
                <w:sz w:val="18"/>
                <w:szCs w:val="18"/>
              </w:rPr>
            </w:pPr>
            <w:r w:rsidRPr="00AB4086">
              <w:rPr>
                <w:rFonts w:asciiTheme="minorHAnsi" w:hAnsiTheme="minorHAnsi" w:cstheme="minorHAnsi"/>
                <w:iCs/>
                <w:sz w:val="18"/>
                <w:szCs w:val="18"/>
              </w:rPr>
              <w:t>Jun, 2027</w:t>
            </w:r>
          </w:p>
        </w:tc>
        <w:tc>
          <w:tcPr>
            <w:tcW w:w="3060" w:type="dxa"/>
          </w:tcPr>
          <w:p w14:paraId="7AE9EC71" w14:textId="77777777" w:rsidR="00FA4621" w:rsidRPr="00AB4086" w:rsidRDefault="00FA4621" w:rsidP="00FC0501">
            <w:pPr>
              <w:rPr>
                <w:rFonts w:asciiTheme="minorHAnsi" w:hAnsiTheme="minorHAnsi" w:cstheme="minorHAnsi"/>
                <w:iCs/>
                <w:sz w:val="18"/>
                <w:szCs w:val="18"/>
              </w:rPr>
            </w:pPr>
            <w:r w:rsidRPr="00AB4086">
              <w:rPr>
                <w:rFonts w:asciiTheme="minorHAnsi" w:hAnsiTheme="minorHAnsi" w:cstheme="minorHAnsi"/>
                <w:iCs/>
                <w:sz w:val="18"/>
                <w:szCs w:val="18"/>
              </w:rPr>
              <w:t>3,772,272</w:t>
            </w:r>
          </w:p>
        </w:tc>
        <w:tc>
          <w:tcPr>
            <w:tcW w:w="3060" w:type="dxa"/>
          </w:tcPr>
          <w:p w14:paraId="7B20B6A4" w14:textId="77777777" w:rsidR="00FA4621" w:rsidRPr="00AB4086" w:rsidRDefault="00FA4621" w:rsidP="00FC0501">
            <w:pPr>
              <w:rPr>
                <w:rFonts w:asciiTheme="minorHAnsi" w:hAnsiTheme="minorHAnsi" w:cstheme="minorHAnsi"/>
                <w:iCs/>
                <w:sz w:val="18"/>
                <w:szCs w:val="18"/>
              </w:rPr>
            </w:pPr>
            <w:r w:rsidRPr="00AB4086">
              <w:rPr>
                <w:rFonts w:asciiTheme="minorHAnsi" w:hAnsiTheme="minorHAnsi" w:cstheme="minorHAnsi"/>
                <w:iCs/>
                <w:sz w:val="18"/>
                <w:szCs w:val="18"/>
              </w:rPr>
              <w:t>$ 0.525</w:t>
            </w:r>
          </w:p>
        </w:tc>
      </w:tr>
      <w:tr w:rsidR="00FA4621" w14:paraId="46311D88" w14:textId="77777777" w:rsidTr="00303522">
        <w:tc>
          <w:tcPr>
            <w:tcW w:w="3060" w:type="dxa"/>
          </w:tcPr>
          <w:p w14:paraId="253ABF3D" w14:textId="77777777" w:rsidR="00FA4621" w:rsidRPr="00AB4086" w:rsidRDefault="00FA4621" w:rsidP="00FC0501">
            <w:pPr>
              <w:rPr>
                <w:rFonts w:asciiTheme="minorHAnsi" w:hAnsiTheme="minorHAnsi" w:cstheme="minorHAnsi"/>
                <w:iCs/>
                <w:sz w:val="18"/>
                <w:szCs w:val="18"/>
              </w:rPr>
            </w:pPr>
            <w:r w:rsidRPr="00AB4086">
              <w:rPr>
                <w:rFonts w:asciiTheme="minorHAnsi" w:hAnsiTheme="minorHAnsi" w:cstheme="minorHAnsi"/>
                <w:iCs/>
                <w:sz w:val="18"/>
                <w:szCs w:val="18"/>
              </w:rPr>
              <w:t>Sep, 2027</w:t>
            </w:r>
          </w:p>
        </w:tc>
        <w:tc>
          <w:tcPr>
            <w:tcW w:w="3060" w:type="dxa"/>
          </w:tcPr>
          <w:p w14:paraId="59C74473" w14:textId="77777777" w:rsidR="00FA4621" w:rsidRPr="00AB4086" w:rsidRDefault="00FA4621" w:rsidP="00FC0501">
            <w:pPr>
              <w:rPr>
                <w:rFonts w:asciiTheme="minorHAnsi" w:hAnsiTheme="minorHAnsi" w:cstheme="minorHAnsi"/>
                <w:iCs/>
                <w:sz w:val="18"/>
                <w:szCs w:val="18"/>
              </w:rPr>
            </w:pPr>
            <w:r w:rsidRPr="00AB4086">
              <w:rPr>
                <w:rFonts w:asciiTheme="minorHAnsi" w:hAnsiTheme="minorHAnsi" w:cstheme="minorHAnsi"/>
                <w:iCs/>
                <w:sz w:val="18"/>
                <w:szCs w:val="18"/>
              </w:rPr>
              <w:t>1,357,670</w:t>
            </w:r>
          </w:p>
        </w:tc>
        <w:tc>
          <w:tcPr>
            <w:tcW w:w="3060" w:type="dxa"/>
          </w:tcPr>
          <w:p w14:paraId="4C99DFF2" w14:textId="77777777" w:rsidR="00FA4621" w:rsidRPr="00AB4086" w:rsidRDefault="00FA4621" w:rsidP="00FC0501">
            <w:pPr>
              <w:rPr>
                <w:rFonts w:asciiTheme="minorHAnsi" w:hAnsiTheme="minorHAnsi" w:cstheme="minorHAnsi"/>
                <w:iCs/>
                <w:sz w:val="18"/>
                <w:szCs w:val="18"/>
              </w:rPr>
            </w:pPr>
            <w:r w:rsidRPr="00AB4086">
              <w:rPr>
                <w:rFonts w:asciiTheme="minorHAnsi" w:hAnsiTheme="minorHAnsi" w:cstheme="minorHAnsi"/>
                <w:iCs/>
                <w:sz w:val="18"/>
                <w:szCs w:val="18"/>
              </w:rPr>
              <w:t>$ 0.525</w:t>
            </w:r>
          </w:p>
        </w:tc>
      </w:tr>
      <w:tr w:rsidR="00FA4621" w14:paraId="26398666" w14:textId="77777777" w:rsidTr="00303522">
        <w:trPr>
          <w:cnfStyle w:val="000000010000" w:firstRow="0" w:lastRow="0" w:firstColumn="0" w:lastColumn="0" w:oddVBand="0" w:evenVBand="0" w:oddHBand="0" w:evenHBand="1" w:firstRowFirstColumn="0" w:firstRowLastColumn="0" w:lastRowFirstColumn="0" w:lastRowLastColumn="0"/>
        </w:trPr>
        <w:tc>
          <w:tcPr>
            <w:tcW w:w="3060" w:type="dxa"/>
          </w:tcPr>
          <w:p w14:paraId="6546C358" w14:textId="77777777" w:rsidR="00FA4621" w:rsidRPr="00AB4086" w:rsidRDefault="00FA4621" w:rsidP="00FC0501">
            <w:pPr>
              <w:rPr>
                <w:rFonts w:asciiTheme="minorHAnsi" w:hAnsiTheme="minorHAnsi" w:cstheme="minorHAnsi"/>
                <w:iCs/>
                <w:sz w:val="18"/>
                <w:szCs w:val="18"/>
              </w:rPr>
            </w:pPr>
            <w:r w:rsidRPr="00AB4086">
              <w:rPr>
                <w:rFonts w:asciiTheme="minorHAnsi" w:hAnsiTheme="minorHAnsi" w:cstheme="minorHAnsi"/>
                <w:iCs/>
                <w:sz w:val="18"/>
                <w:szCs w:val="18"/>
              </w:rPr>
              <w:t>Dec, 2027</w:t>
            </w:r>
          </w:p>
        </w:tc>
        <w:tc>
          <w:tcPr>
            <w:tcW w:w="3060" w:type="dxa"/>
          </w:tcPr>
          <w:p w14:paraId="66C0F81C" w14:textId="77777777" w:rsidR="00FA4621" w:rsidRPr="00AB4086" w:rsidRDefault="00FA4621" w:rsidP="00FC0501">
            <w:pPr>
              <w:rPr>
                <w:rFonts w:asciiTheme="minorHAnsi" w:hAnsiTheme="minorHAnsi" w:cstheme="minorHAnsi"/>
                <w:iCs/>
                <w:sz w:val="18"/>
                <w:szCs w:val="18"/>
              </w:rPr>
            </w:pPr>
            <w:r w:rsidRPr="00AB4086">
              <w:rPr>
                <w:rFonts w:asciiTheme="minorHAnsi" w:hAnsiTheme="minorHAnsi" w:cstheme="minorHAnsi"/>
                <w:iCs/>
                <w:sz w:val="18"/>
                <w:szCs w:val="18"/>
              </w:rPr>
              <w:t>5,126,943</w:t>
            </w:r>
          </w:p>
        </w:tc>
        <w:tc>
          <w:tcPr>
            <w:tcW w:w="3060" w:type="dxa"/>
          </w:tcPr>
          <w:p w14:paraId="13FB2EA7" w14:textId="77777777" w:rsidR="00FA4621" w:rsidRPr="00AB4086" w:rsidRDefault="00FA4621" w:rsidP="00FC0501">
            <w:pPr>
              <w:rPr>
                <w:rFonts w:asciiTheme="minorHAnsi" w:hAnsiTheme="minorHAnsi" w:cstheme="minorHAnsi"/>
                <w:iCs/>
                <w:sz w:val="18"/>
                <w:szCs w:val="18"/>
              </w:rPr>
            </w:pPr>
            <w:r w:rsidRPr="00AB4086">
              <w:rPr>
                <w:rFonts w:asciiTheme="minorHAnsi" w:hAnsiTheme="minorHAnsi" w:cstheme="minorHAnsi"/>
                <w:iCs/>
                <w:sz w:val="18"/>
                <w:szCs w:val="18"/>
              </w:rPr>
              <w:t>$ 0.525</w:t>
            </w:r>
          </w:p>
        </w:tc>
      </w:tr>
      <w:tr w:rsidR="00FA4621" w14:paraId="31119C7F" w14:textId="77777777" w:rsidTr="00303522">
        <w:tc>
          <w:tcPr>
            <w:tcW w:w="3060" w:type="dxa"/>
          </w:tcPr>
          <w:p w14:paraId="07E5C6B5" w14:textId="77777777" w:rsidR="00FA4621" w:rsidRPr="00AB4086" w:rsidRDefault="00FA4621" w:rsidP="00FC0501">
            <w:pPr>
              <w:rPr>
                <w:rFonts w:asciiTheme="minorHAnsi" w:hAnsiTheme="minorHAnsi" w:cstheme="minorHAnsi"/>
                <w:iCs/>
                <w:sz w:val="18"/>
                <w:szCs w:val="18"/>
              </w:rPr>
            </w:pPr>
            <w:r w:rsidRPr="00AB4086">
              <w:rPr>
                <w:rFonts w:asciiTheme="minorHAnsi" w:hAnsiTheme="minorHAnsi" w:cstheme="minorHAnsi"/>
                <w:iCs/>
                <w:sz w:val="18"/>
                <w:szCs w:val="18"/>
              </w:rPr>
              <w:t>Jun, 2028</w:t>
            </w:r>
          </w:p>
        </w:tc>
        <w:tc>
          <w:tcPr>
            <w:tcW w:w="3060" w:type="dxa"/>
          </w:tcPr>
          <w:p w14:paraId="1504C474" w14:textId="77777777" w:rsidR="00FA4621" w:rsidRPr="00AB4086" w:rsidRDefault="00FA4621" w:rsidP="00FC0501">
            <w:pPr>
              <w:rPr>
                <w:rFonts w:asciiTheme="minorHAnsi" w:hAnsiTheme="minorHAnsi" w:cstheme="minorHAnsi"/>
                <w:iCs/>
                <w:sz w:val="18"/>
                <w:szCs w:val="18"/>
              </w:rPr>
            </w:pPr>
            <w:r w:rsidRPr="00AB4086">
              <w:rPr>
                <w:rFonts w:asciiTheme="minorHAnsi" w:hAnsiTheme="minorHAnsi" w:cstheme="minorHAnsi"/>
                <w:iCs/>
                <w:sz w:val="18"/>
                <w:szCs w:val="18"/>
              </w:rPr>
              <w:t>3,288,964</w:t>
            </w:r>
          </w:p>
        </w:tc>
        <w:tc>
          <w:tcPr>
            <w:tcW w:w="3060" w:type="dxa"/>
          </w:tcPr>
          <w:p w14:paraId="72F1608B" w14:textId="77777777" w:rsidR="00FA4621" w:rsidRPr="00AB4086" w:rsidRDefault="00FA4621" w:rsidP="00FC0501">
            <w:pPr>
              <w:rPr>
                <w:rFonts w:asciiTheme="minorHAnsi" w:hAnsiTheme="minorHAnsi" w:cstheme="minorHAnsi"/>
                <w:iCs/>
                <w:sz w:val="18"/>
                <w:szCs w:val="18"/>
              </w:rPr>
            </w:pPr>
            <w:r w:rsidRPr="00AB4086">
              <w:rPr>
                <w:rFonts w:asciiTheme="minorHAnsi" w:hAnsiTheme="minorHAnsi" w:cstheme="minorHAnsi"/>
                <w:iCs/>
                <w:sz w:val="18"/>
                <w:szCs w:val="18"/>
              </w:rPr>
              <w:t>$ 0.497</w:t>
            </w:r>
          </w:p>
        </w:tc>
      </w:tr>
      <w:tr w:rsidR="00FA4621" w14:paraId="2A6D1DA7" w14:textId="77777777" w:rsidTr="00303522">
        <w:trPr>
          <w:cnfStyle w:val="000000010000" w:firstRow="0" w:lastRow="0" w:firstColumn="0" w:lastColumn="0" w:oddVBand="0" w:evenVBand="0" w:oddHBand="0" w:evenHBand="1" w:firstRowFirstColumn="0" w:firstRowLastColumn="0" w:lastRowFirstColumn="0" w:lastRowLastColumn="0"/>
        </w:trPr>
        <w:tc>
          <w:tcPr>
            <w:tcW w:w="3060" w:type="dxa"/>
          </w:tcPr>
          <w:p w14:paraId="0BAD927A" w14:textId="77777777" w:rsidR="00FA4621" w:rsidRPr="00AB4086" w:rsidRDefault="00FA4621" w:rsidP="00FC0501">
            <w:pPr>
              <w:rPr>
                <w:rFonts w:asciiTheme="minorHAnsi" w:hAnsiTheme="minorHAnsi" w:cstheme="minorHAnsi"/>
                <w:iCs/>
                <w:sz w:val="18"/>
                <w:szCs w:val="18"/>
              </w:rPr>
            </w:pPr>
            <w:r w:rsidRPr="00AB4086">
              <w:rPr>
                <w:rFonts w:asciiTheme="minorHAnsi" w:hAnsiTheme="minorHAnsi" w:cstheme="minorHAnsi"/>
                <w:iCs/>
                <w:sz w:val="18"/>
                <w:szCs w:val="18"/>
              </w:rPr>
              <w:t>Sep, 2028</w:t>
            </w:r>
          </w:p>
        </w:tc>
        <w:tc>
          <w:tcPr>
            <w:tcW w:w="3060" w:type="dxa"/>
          </w:tcPr>
          <w:p w14:paraId="1CD8F9BC" w14:textId="77777777" w:rsidR="00FA4621" w:rsidRPr="00AB4086" w:rsidRDefault="00FA4621" w:rsidP="00FC0501">
            <w:pPr>
              <w:rPr>
                <w:rFonts w:asciiTheme="minorHAnsi" w:hAnsiTheme="minorHAnsi" w:cstheme="minorHAnsi"/>
                <w:iCs/>
                <w:sz w:val="18"/>
                <w:szCs w:val="18"/>
              </w:rPr>
            </w:pPr>
            <w:r w:rsidRPr="00AB4086">
              <w:rPr>
                <w:rFonts w:asciiTheme="minorHAnsi" w:hAnsiTheme="minorHAnsi" w:cstheme="minorHAnsi"/>
                <w:iCs/>
                <w:sz w:val="18"/>
                <w:szCs w:val="18"/>
              </w:rPr>
              <w:t>2,817,151</w:t>
            </w:r>
          </w:p>
        </w:tc>
        <w:tc>
          <w:tcPr>
            <w:tcW w:w="3060" w:type="dxa"/>
          </w:tcPr>
          <w:p w14:paraId="4AF1699A" w14:textId="77777777" w:rsidR="00FA4621" w:rsidRPr="00AB4086" w:rsidRDefault="00FA4621" w:rsidP="00FC0501">
            <w:pPr>
              <w:rPr>
                <w:rFonts w:asciiTheme="minorHAnsi" w:hAnsiTheme="minorHAnsi" w:cstheme="minorHAnsi"/>
                <w:iCs/>
                <w:sz w:val="18"/>
                <w:szCs w:val="18"/>
              </w:rPr>
            </w:pPr>
            <w:r w:rsidRPr="00AB4086">
              <w:rPr>
                <w:rFonts w:asciiTheme="minorHAnsi" w:hAnsiTheme="minorHAnsi" w:cstheme="minorHAnsi"/>
                <w:iCs/>
                <w:sz w:val="18"/>
                <w:szCs w:val="18"/>
              </w:rPr>
              <w:t>$ 0.497</w:t>
            </w:r>
          </w:p>
        </w:tc>
      </w:tr>
      <w:tr w:rsidR="00FA4621" w14:paraId="7CA9804C" w14:textId="77777777" w:rsidTr="00303522">
        <w:tc>
          <w:tcPr>
            <w:tcW w:w="3060" w:type="dxa"/>
          </w:tcPr>
          <w:p w14:paraId="371747F1" w14:textId="77777777" w:rsidR="00FA4621" w:rsidRPr="00AB4086" w:rsidRDefault="00FA4621" w:rsidP="00FC0501">
            <w:pPr>
              <w:rPr>
                <w:rFonts w:asciiTheme="minorHAnsi" w:hAnsiTheme="minorHAnsi" w:cstheme="minorHAnsi"/>
                <w:iCs/>
                <w:sz w:val="18"/>
                <w:szCs w:val="18"/>
              </w:rPr>
            </w:pPr>
            <w:r w:rsidRPr="00AB4086">
              <w:rPr>
                <w:rFonts w:asciiTheme="minorHAnsi" w:hAnsiTheme="minorHAnsi" w:cstheme="minorHAnsi"/>
                <w:iCs/>
                <w:sz w:val="18"/>
                <w:szCs w:val="18"/>
              </w:rPr>
              <w:t>Dec, 2028</w:t>
            </w:r>
          </w:p>
        </w:tc>
        <w:tc>
          <w:tcPr>
            <w:tcW w:w="3060" w:type="dxa"/>
          </w:tcPr>
          <w:p w14:paraId="132FABD7" w14:textId="77777777" w:rsidR="00FA4621" w:rsidRPr="00AB4086" w:rsidRDefault="00FA4621" w:rsidP="00FC0501">
            <w:pPr>
              <w:rPr>
                <w:rFonts w:asciiTheme="minorHAnsi" w:hAnsiTheme="minorHAnsi" w:cstheme="minorHAnsi"/>
                <w:iCs/>
                <w:sz w:val="18"/>
                <w:szCs w:val="18"/>
              </w:rPr>
            </w:pPr>
            <w:r w:rsidRPr="00AB4086">
              <w:rPr>
                <w:rFonts w:asciiTheme="minorHAnsi" w:hAnsiTheme="minorHAnsi" w:cstheme="minorHAnsi"/>
                <w:iCs/>
                <w:sz w:val="18"/>
                <w:szCs w:val="18"/>
              </w:rPr>
              <w:t>5,657,506</w:t>
            </w:r>
          </w:p>
        </w:tc>
        <w:tc>
          <w:tcPr>
            <w:tcW w:w="3060" w:type="dxa"/>
          </w:tcPr>
          <w:p w14:paraId="26E00EEE" w14:textId="77777777" w:rsidR="00FA4621" w:rsidRPr="00AB4086" w:rsidRDefault="00FA4621" w:rsidP="00FC0501">
            <w:pPr>
              <w:rPr>
                <w:rFonts w:asciiTheme="minorHAnsi" w:hAnsiTheme="minorHAnsi" w:cstheme="minorHAnsi"/>
                <w:iCs/>
                <w:sz w:val="18"/>
                <w:szCs w:val="18"/>
              </w:rPr>
            </w:pPr>
            <w:r w:rsidRPr="00AB4086">
              <w:rPr>
                <w:rFonts w:asciiTheme="minorHAnsi" w:hAnsiTheme="minorHAnsi" w:cstheme="minorHAnsi"/>
                <w:iCs/>
                <w:sz w:val="18"/>
                <w:szCs w:val="18"/>
              </w:rPr>
              <w:t>$ 0.497</w:t>
            </w:r>
          </w:p>
        </w:tc>
      </w:tr>
      <w:tr w:rsidR="00FA4621" w14:paraId="3E42BF69" w14:textId="77777777" w:rsidTr="0043784C">
        <w:trPr>
          <w:cnfStyle w:val="000000010000" w:firstRow="0" w:lastRow="0" w:firstColumn="0" w:lastColumn="0" w:oddVBand="0" w:evenVBand="0" w:oddHBand="0" w:evenHBand="1" w:firstRowFirstColumn="0" w:firstRowLastColumn="0" w:lastRowFirstColumn="0" w:lastRowLastColumn="0"/>
        </w:trPr>
        <w:tc>
          <w:tcPr>
            <w:tcW w:w="3060" w:type="dxa"/>
            <w:tcBorders>
              <w:bottom w:val="single" w:sz="4" w:space="0" w:color="8EAADB" w:themeColor="accent1" w:themeTint="99"/>
            </w:tcBorders>
          </w:tcPr>
          <w:p w14:paraId="0DABDA86" w14:textId="77777777" w:rsidR="00FA4621" w:rsidRPr="00AB4086" w:rsidRDefault="00FA4621" w:rsidP="00FC0501">
            <w:pPr>
              <w:rPr>
                <w:rFonts w:asciiTheme="minorHAnsi" w:hAnsiTheme="minorHAnsi" w:cstheme="minorHAnsi"/>
                <w:iCs/>
                <w:sz w:val="18"/>
                <w:szCs w:val="18"/>
              </w:rPr>
            </w:pPr>
            <w:r w:rsidRPr="00AB4086">
              <w:rPr>
                <w:rFonts w:asciiTheme="minorHAnsi" w:hAnsiTheme="minorHAnsi" w:cstheme="minorHAnsi"/>
                <w:iCs/>
                <w:sz w:val="18"/>
                <w:szCs w:val="18"/>
              </w:rPr>
              <w:t>Jun, 2029</w:t>
            </w:r>
          </w:p>
        </w:tc>
        <w:tc>
          <w:tcPr>
            <w:tcW w:w="3060" w:type="dxa"/>
            <w:tcBorders>
              <w:bottom w:val="single" w:sz="4" w:space="0" w:color="8EAADB" w:themeColor="accent1" w:themeTint="99"/>
            </w:tcBorders>
          </w:tcPr>
          <w:p w14:paraId="14EB0459" w14:textId="77777777" w:rsidR="00FA4621" w:rsidRPr="00AB4086" w:rsidRDefault="00FA4621" w:rsidP="00FC0501">
            <w:pPr>
              <w:rPr>
                <w:rFonts w:asciiTheme="minorHAnsi" w:hAnsiTheme="minorHAnsi" w:cstheme="minorHAnsi"/>
                <w:iCs/>
                <w:sz w:val="18"/>
                <w:szCs w:val="18"/>
              </w:rPr>
            </w:pPr>
            <w:r w:rsidRPr="00AB4086">
              <w:rPr>
                <w:rFonts w:asciiTheme="minorHAnsi" w:hAnsiTheme="minorHAnsi" w:cstheme="minorHAnsi"/>
                <w:iCs/>
                <w:sz w:val="18"/>
                <w:szCs w:val="18"/>
              </w:rPr>
              <w:t>3,011,204</w:t>
            </w:r>
          </w:p>
        </w:tc>
        <w:tc>
          <w:tcPr>
            <w:tcW w:w="3060" w:type="dxa"/>
            <w:tcBorders>
              <w:bottom w:val="single" w:sz="4" w:space="0" w:color="8EAADB" w:themeColor="accent1" w:themeTint="99"/>
            </w:tcBorders>
          </w:tcPr>
          <w:p w14:paraId="1712909E" w14:textId="77777777" w:rsidR="00FA4621" w:rsidRPr="00AB4086" w:rsidRDefault="00FA4621" w:rsidP="00FC0501">
            <w:pPr>
              <w:rPr>
                <w:rFonts w:asciiTheme="minorHAnsi" w:hAnsiTheme="minorHAnsi" w:cstheme="minorHAnsi"/>
                <w:iCs/>
                <w:sz w:val="18"/>
                <w:szCs w:val="18"/>
              </w:rPr>
            </w:pPr>
            <w:r w:rsidRPr="00AB4086">
              <w:rPr>
                <w:rFonts w:asciiTheme="minorHAnsi" w:hAnsiTheme="minorHAnsi" w:cstheme="minorHAnsi"/>
                <w:iCs/>
                <w:sz w:val="18"/>
                <w:szCs w:val="18"/>
              </w:rPr>
              <w:t>$ 0.490</w:t>
            </w:r>
          </w:p>
        </w:tc>
      </w:tr>
      <w:tr w:rsidR="00FA4621" w14:paraId="5BD40B28" w14:textId="77777777" w:rsidTr="0043784C">
        <w:tc>
          <w:tcPr>
            <w:tcW w:w="3060" w:type="dxa"/>
            <w:tcBorders>
              <w:bottom w:val="single" w:sz="4" w:space="0" w:color="auto"/>
            </w:tcBorders>
          </w:tcPr>
          <w:p w14:paraId="21B5F9F6" w14:textId="77777777" w:rsidR="00FA4621" w:rsidRPr="00AB4086" w:rsidRDefault="00FA4621" w:rsidP="00FC0501">
            <w:pPr>
              <w:rPr>
                <w:rFonts w:asciiTheme="minorHAnsi" w:hAnsiTheme="minorHAnsi" w:cstheme="minorHAnsi"/>
                <w:iCs/>
                <w:sz w:val="18"/>
                <w:szCs w:val="18"/>
              </w:rPr>
            </w:pPr>
            <w:r w:rsidRPr="00AB4086">
              <w:rPr>
                <w:rFonts w:asciiTheme="minorHAnsi" w:hAnsiTheme="minorHAnsi" w:cstheme="minorHAnsi"/>
                <w:iCs/>
                <w:sz w:val="18"/>
                <w:szCs w:val="18"/>
              </w:rPr>
              <w:t>Dec, 2029</w:t>
            </w:r>
          </w:p>
        </w:tc>
        <w:tc>
          <w:tcPr>
            <w:tcW w:w="3060" w:type="dxa"/>
            <w:tcBorders>
              <w:bottom w:val="single" w:sz="4" w:space="0" w:color="auto"/>
            </w:tcBorders>
          </w:tcPr>
          <w:p w14:paraId="5D430B89" w14:textId="77777777" w:rsidR="00FA4621" w:rsidRPr="00AB4086" w:rsidRDefault="00FA4621" w:rsidP="00FC0501">
            <w:pPr>
              <w:rPr>
                <w:rFonts w:asciiTheme="minorHAnsi" w:hAnsiTheme="minorHAnsi" w:cstheme="minorHAnsi"/>
                <w:iCs/>
                <w:sz w:val="18"/>
                <w:szCs w:val="18"/>
              </w:rPr>
            </w:pPr>
            <w:r w:rsidRPr="00AB4086">
              <w:rPr>
                <w:rFonts w:asciiTheme="minorHAnsi" w:hAnsiTheme="minorHAnsi" w:cstheme="minorHAnsi"/>
                <w:iCs/>
                <w:sz w:val="18"/>
                <w:szCs w:val="18"/>
              </w:rPr>
              <w:t>5,633,038</w:t>
            </w:r>
          </w:p>
        </w:tc>
        <w:tc>
          <w:tcPr>
            <w:tcW w:w="3060" w:type="dxa"/>
            <w:tcBorders>
              <w:bottom w:val="single" w:sz="4" w:space="0" w:color="auto"/>
            </w:tcBorders>
          </w:tcPr>
          <w:p w14:paraId="701E774F" w14:textId="77777777" w:rsidR="00FA4621" w:rsidRPr="00AB4086" w:rsidRDefault="00FA4621" w:rsidP="00FC0501">
            <w:pPr>
              <w:rPr>
                <w:rFonts w:asciiTheme="minorHAnsi" w:hAnsiTheme="minorHAnsi" w:cstheme="minorHAnsi"/>
                <w:iCs/>
                <w:sz w:val="18"/>
                <w:szCs w:val="18"/>
              </w:rPr>
            </w:pPr>
            <w:r w:rsidRPr="00AB4086">
              <w:rPr>
                <w:rFonts w:asciiTheme="minorHAnsi" w:hAnsiTheme="minorHAnsi" w:cstheme="minorHAnsi"/>
                <w:iCs/>
                <w:sz w:val="18"/>
                <w:szCs w:val="18"/>
              </w:rPr>
              <w:t>$ 0.490</w:t>
            </w:r>
          </w:p>
        </w:tc>
      </w:tr>
      <w:tr w:rsidR="00BC0317" w14:paraId="40FDDE14" w14:textId="77777777" w:rsidTr="00B146EF">
        <w:trPr>
          <w:cnfStyle w:val="000000010000" w:firstRow="0" w:lastRow="0" w:firstColumn="0" w:lastColumn="0" w:oddVBand="0" w:evenVBand="0" w:oddHBand="0" w:evenHBand="1" w:firstRowFirstColumn="0" w:firstRowLastColumn="0" w:lastRowFirstColumn="0" w:lastRowLastColumn="0"/>
          <w:trHeight w:val="606"/>
        </w:trPr>
        <w:tc>
          <w:tcPr>
            <w:tcW w:w="3060" w:type="dxa"/>
            <w:tcBorders>
              <w:top w:val="single" w:sz="4" w:space="0" w:color="auto"/>
            </w:tcBorders>
            <w:shd w:val="clear" w:color="auto" w:fill="D9D9D9" w:themeFill="background1" w:themeFillShade="D9"/>
          </w:tcPr>
          <w:p w14:paraId="02A13B51" w14:textId="3A829F61" w:rsidR="00BC0317" w:rsidRPr="00B146EF" w:rsidRDefault="00B146EF" w:rsidP="00FC0501">
            <w:pPr>
              <w:contextualSpacing/>
              <w:rPr>
                <w:rFonts w:asciiTheme="minorHAnsi" w:hAnsiTheme="minorHAnsi" w:cstheme="minorHAnsi"/>
                <w:iCs/>
                <w:sz w:val="18"/>
                <w:szCs w:val="18"/>
              </w:rPr>
            </w:pPr>
            <w:r w:rsidRPr="00B146EF">
              <w:rPr>
                <w:rFonts w:asciiTheme="minorHAnsi" w:hAnsiTheme="minorHAnsi" w:cstheme="minorHAnsi"/>
                <w:iCs/>
                <w:sz w:val="18"/>
                <w:szCs w:val="18"/>
              </w:rPr>
              <w:t>Total TSB &amp; Average Savings</w:t>
            </w:r>
          </w:p>
        </w:tc>
        <w:tc>
          <w:tcPr>
            <w:tcW w:w="3060" w:type="dxa"/>
            <w:tcBorders>
              <w:top w:val="single" w:sz="4" w:space="0" w:color="auto"/>
            </w:tcBorders>
            <w:shd w:val="clear" w:color="auto" w:fill="D9D9D9" w:themeFill="background1" w:themeFillShade="D9"/>
          </w:tcPr>
          <w:p w14:paraId="7E6D5316" w14:textId="1A6BFEDD" w:rsidR="00BC0317" w:rsidRPr="00AB4086" w:rsidRDefault="007D36AD" w:rsidP="0037207F">
            <w:pPr>
              <w:contextualSpacing/>
              <w:rPr>
                <w:rFonts w:asciiTheme="minorHAnsi" w:hAnsiTheme="minorHAnsi" w:cstheme="minorHAnsi"/>
                <w:iCs/>
                <w:sz w:val="18"/>
                <w:szCs w:val="18"/>
              </w:rPr>
            </w:pPr>
            <w:r>
              <w:rPr>
                <w:rFonts w:asciiTheme="minorHAnsi" w:hAnsiTheme="minorHAnsi" w:cstheme="minorHAnsi"/>
                <w:iCs/>
                <w:sz w:val="18"/>
                <w:szCs w:val="18"/>
              </w:rPr>
              <w:t>38,897,734</w:t>
            </w:r>
          </w:p>
        </w:tc>
        <w:tc>
          <w:tcPr>
            <w:tcW w:w="3060" w:type="dxa"/>
            <w:tcBorders>
              <w:top w:val="single" w:sz="4" w:space="0" w:color="auto"/>
            </w:tcBorders>
            <w:shd w:val="clear" w:color="auto" w:fill="D9D9D9" w:themeFill="background1" w:themeFillShade="D9"/>
          </w:tcPr>
          <w:p w14:paraId="431969D5" w14:textId="2F1A3FE3" w:rsidR="00BC0317" w:rsidRPr="00AB4086" w:rsidRDefault="007D36AD" w:rsidP="0037207F">
            <w:pPr>
              <w:contextualSpacing/>
              <w:rPr>
                <w:rFonts w:asciiTheme="minorHAnsi" w:hAnsiTheme="minorHAnsi" w:cstheme="minorHAnsi"/>
                <w:iCs/>
                <w:sz w:val="18"/>
                <w:szCs w:val="18"/>
              </w:rPr>
            </w:pPr>
            <w:r>
              <w:rPr>
                <w:rFonts w:asciiTheme="minorHAnsi" w:hAnsiTheme="minorHAnsi" w:cstheme="minorHAnsi"/>
                <w:iCs/>
                <w:sz w:val="18"/>
                <w:szCs w:val="18"/>
              </w:rPr>
              <w:t>$0.</w:t>
            </w:r>
            <w:r w:rsidR="00F749A2">
              <w:rPr>
                <w:rFonts w:asciiTheme="minorHAnsi" w:hAnsiTheme="minorHAnsi" w:cstheme="minorHAnsi"/>
                <w:iCs/>
                <w:sz w:val="18"/>
                <w:szCs w:val="18"/>
              </w:rPr>
              <w:t>581</w:t>
            </w:r>
          </w:p>
        </w:tc>
      </w:tr>
    </w:tbl>
    <w:p w14:paraId="2068D05E" w14:textId="77777777" w:rsidR="00FA4621" w:rsidRPr="00FA4621" w:rsidRDefault="00FA4621" w:rsidP="00FA4621"/>
    <w:p w14:paraId="3D9F9593" w14:textId="2B08B98A" w:rsidR="00162CF7" w:rsidRPr="008A0B00" w:rsidRDefault="00162CF7" w:rsidP="000F11F2">
      <w:pPr>
        <w:pStyle w:val="Caption"/>
        <w:ind w:firstLine="360"/>
        <w:jc w:val="left"/>
      </w:pPr>
      <w:bookmarkStart w:id="14" w:name="_Ref168395057"/>
      <w:r w:rsidRPr="008A0B00">
        <w:t xml:space="preserve">Table </w:t>
      </w:r>
      <w:r w:rsidRPr="008A0B00">
        <w:fldChar w:fldCharType="begin"/>
      </w:r>
      <w:r w:rsidRPr="008A0B00">
        <w:instrText>SEQ Table \* ARABIC</w:instrText>
      </w:r>
      <w:r w:rsidRPr="008A0B00">
        <w:fldChar w:fldCharType="separate"/>
      </w:r>
      <w:r w:rsidR="003D0724">
        <w:rPr>
          <w:noProof/>
        </w:rPr>
        <w:t>3</w:t>
      </w:r>
      <w:r w:rsidRPr="008A0B00">
        <w:fldChar w:fldCharType="end"/>
      </w:r>
      <w:bookmarkEnd w:id="11"/>
      <w:bookmarkEnd w:id="14"/>
      <w:r w:rsidRPr="008A0B00">
        <w:t xml:space="preserve"> Energy Savings Goals</w:t>
      </w:r>
      <w:bookmarkEnd w:id="12"/>
    </w:p>
    <w:tbl>
      <w:tblPr>
        <w:tblStyle w:val="BandedBlueTable"/>
        <w:tblW w:w="9180" w:type="dxa"/>
        <w:tblInd w:w="355" w:type="dxa"/>
        <w:tblLook w:val="04A0" w:firstRow="1" w:lastRow="0" w:firstColumn="1" w:lastColumn="0" w:noHBand="0" w:noVBand="1"/>
      </w:tblPr>
      <w:tblGrid>
        <w:gridCol w:w="1265"/>
        <w:gridCol w:w="806"/>
        <w:gridCol w:w="1248"/>
        <w:gridCol w:w="1180"/>
        <w:gridCol w:w="1180"/>
        <w:gridCol w:w="1180"/>
        <w:gridCol w:w="1180"/>
        <w:gridCol w:w="1141"/>
      </w:tblGrid>
      <w:tr w:rsidR="00C02170" w14:paraId="7AD12735" w14:textId="2DA02E11" w:rsidTr="00745851">
        <w:trPr>
          <w:cnfStyle w:val="100000000000" w:firstRow="1" w:lastRow="0" w:firstColumn="0" w:lastColumn="0" w:oddVBand="0" w:evenVBand="0" w:oddHBand="0" w:evenHBand="0" w:firstRowFirstColumn="0" w:firstRowLastColumn="0" w:lastRowFirstColumn="0" w:lastRowLastColumn="0"/>
        </w:trPr>
        <w:tc>
          <w:tcPr>
            <w:tcW w:w="1314" w:type="dxa"/>
          </w:tcPr>
          <w:p w14:paraId="2E39F3C8" w14:textId="77777777" w:rsidR="00C02170" w:rsidRPr="008C05A7" w:rsidRDefault="00C02170">
            <w:pPr>
              <w:rPr>
                <w:rFonts w:asciiTheme="minorHAnsi" w:hAnsiTheme="minorHAnsi" w:cstheme="minorHAnsi"/>
                <w:szCs w:val="20"/>
              </w:rPr>
            </w:pPr>
            <w:r w:rsidRPr="008C05A7">
              <w:rPr>
                <w:rFonts w:asciiTheme="minorHAnsi" w:hAnsiTheme="minorHAnsi" w:cstheme="minorHAnsi"/>
                <w:szCs w:val="20"/>
              </w:rPr>
              <w:t>Savings</w:t>
            </w:r>
          </w:p>
        </w:tc>
        <w:tc>
          <w:tcPr>
            <w:tcW w:w="846" w:type="dxa"/>
          </w:tcPr>
          <w:p w14:paraId="004A0F29" w14:textId="77777777" w:rsidR="00C02170" w:rsidRPr="008C05A7" w:rsidRDefault="00C02170">
            <w:pPr>
              <w:jc w:val="center"/>
              <w:rPr>
                <w:rFonts w:asciiTheme="minorHAnsi" w:hAnsiTheme="minorHAnsi" w:cstheme="minorHAnsi"/>
                <w:szCs w:val="20"/>
              </w:rPr>
            </w:pPr>
            <w:r w:rsidRPr="008C05A7">
              <w:rPr>
                <w:rFonts w:asciiTheme="minorHAnsi" w:hAnsiTheme="minorHAnsi" w:cstheme="minorHAnsi"/>
                <w:szCs w:val="20"/>
              </w:rPr>
              <w:t>2024</w:t>
            </w:r>
          </w:p>
        </w:tc>
        <w:tc>
          <w:tcPr>
            <w:tcW w:w="1298" w:type="dxa"/>
          </w:tcPr>
          <w:p w14:paraId="343440A8" w14:textId="77777777" w:rsidR="00C02170" w:rsidRPr="008C05A7" w:rsidRDefault="00C02170">
            <w:pPr>
              <w:jc w:val="center"/>
              <w:rPr>
                <w:rFonts w:asciiTheme="minorHAnsi" w:hAnsiTheme="minorHAnsi" w:cstheme="minorHAnsi"/>
                <w:szCs w:val="20"/>
              </w:rPr>
            </w:pPr>
            <w:r w:rsidRPr="008C05A7">
              <w:rPr>
                <w:rFonts w:asciiTheme="minorHAnsi" w:hAnsiTheme="minorHAnsi" w:cstheme="minorHAnsi"/>
                <w:szCs w:val="20"/>
              </w:rPr>
              <w:t>2025</w:t>
            </w:r>
          </w:p>
        </w:tc>
        <w:tc>
          <w:tcPr>
            <w:tcW w:w="1190" w:type="dxa"/>
          </w:tcPr>
          <w:p w14:paraId="53A13FAE" w14:textId="77777777" w:rsidR="00C02170" w:rsidRPr="008C05A7" w:rsidRDefault="00C02170">
            <w:pPr>
              <w:jc w:val="center"/>
              <w:rPr>
                <w:rFonts w:asciiTheme="minorHAnsi" w:hAnsiTheme="minorHAnsi" w:cstheme="minorHAnsi"/>
                <w:szCs w:val="20"/>
              </w:rPr>
            </w:pPr>
            <w:r w:rsidRPr="008C05A7">
              <w:rPr>
                <w:rFonts w:asciiTheme="minorHAnsi" w:hAnsiTheme="minorHAnsi" w:cstheme="minorHAnsi"/>
                <w:szCs w:val="20"/>
              </w:rPr>
              <w:t>2026</w:t>
            </w:r>
          </w:p>
        </w:tc>
        <w:tc>
          <w:tcPr>
            <w:tcW w:w="1190" w:type="dxa"/>
          </w:tcPr>
          <w:p w14:paraId="6C14C57C" w14:textId="77777777" w:rsidR="00C02170" w:rsidRPr="008C05A7" w:rsidRDefault="00C02170">
            <w:pPr>
              <w:jc w:val="center"/>
              <w:rPr>
                <w:rFonts w:asciiTheme="minorHAnsi" w:hAnsiTheme="minorHAnsi" w:cstheme="minorHAnsi"/>
                <w:szCs w:val="20"/>
              </w:rPr>
            </w:pPr>
            <w:r w:rsidRPr="008C05A7">
              <w:rPr>
                <w:rFonts w:asciiTheme="minorHAnsi" w:hAnsiTheme="minorHAnsi" w:cstheme="minorHAnsi"/>
                <w:szCs w:val="20"/>
              </w:rPr>
              <w:t>2027</w:t>
            </w:r>
          </w:p>
        </w:tc>
        <w:tc>
          <w:tcPr>
            <w:tcW w:w="1190" w:type="dxa"/>
          </w:tcPr>
          <w:p w14:paraId="73E906A0" w14:textId="77777777" w:rsidR="00C02170" w:rsidRPr="008C05A7" w:rsidRDefault="00C02170">
            <w:pPr>
              <w:jc w:val="center"/>
              <w:rPr>
                <w:rFonts w:asciiTheme="minorHAnsi" w:hAnsiTheme="minorHAnsi" w:cstheme="minorHAnsi"/>
                <w:szCs w:val="20"/>
              </w:rPr>
            </w:pPr>
            <w:r w:rsidRPr="008C05A7">
              <w:rPr>
                <w:rFonts w:asciiTheme="minorHAnsi" w:hAnsiTheme="minorHAnsi" w:cstheme="minorHAnsi"/>
                <w:szCs w:val="20"/>
              </w:rPr>
              <w:t>2028</w:t>
            </w:r>
          </w:p>
        </w:tc>
        <w:tc>
          <w:tcPr>
            <w:tcW w:w="1190" w:type="dxa"/>
          </w:tcPr>
          <w:p w14:paraId="4DB02D92" w14:textId="77777777" w:rsidR="00C02170" w:rsidRPr="008C05A7" w:rsidRDefault="00C02170">
            <w:pPr>
              <w:jc w:val="center"/>
              <w:rPr>
                <w:rFonts w:asciiTheme="minorHAnsi" w:hAnsiTheme="minorHAnsi" w:cstheme="minorHAnsi"/>
                <w:szCs w:val="20"/>
              </w:rPr>
            </w:pPr>
            <w:r w:rsidRPr="008C05A7">
              <w:rPr>
                <w:rFonts w:asciiTheme="minorHAnsi" w:hAnsiTheme="minorHAnsi" w:cstheme="minorHAnsi"/>
                <w:szCs w:val="20"/>
              </w:rPr>
              <w:t>2029</w:t>
            </w:r>
          </w:p>
        </w:tc>
        <w:tc>
          <w:tcPr>
            <w:tcW w:w="962" w:type="dxa"/>
          </w:tcPr>
          <w:p w14:paraId="7514048F" w14:textId="1838312D" w:rsidR="00C02170" w:rsidRPr="008C05A7" w:rsidRDefault="00745851">
            <w:pPr>
              <w:jc w:val="center"/>
              <w:rPr>
                <w:rFonts w:asciiTheme="minorHAnsi" w:hAnsiTheme="minorHAnsi" w:cstheme="minorHAnsi"/>
                <w:szCs w:val="20"/>
              </w:rPr>
            </w:pPr>
            <w:r>
              <w:rPr>
                <w:rFonts w:asciiTheme="minorHAnsi" w:hAnsiTheme="minorHAnsi" w:cstheme="minorHAnsi"/>
                <w:szCs w:val="20"/>
              </w:rPr>
              <w:t>Total</w:t>
            </w:r>
          </w:p>
        </w:tc>
      </w:tr>
      <w:tr w:rsidR="00AD5C66" w14:paraId="57686381" w14:textId="1475B816" w:rsidTr="004429D7">
        <w:tc>
          <w:tcPr>
            <w:tcW w:w="0" w:type="dxa"/>
          </w:tcPr>
          <w:p w14:paraId="44DA0F0B" w14:textId="77777777" w:rsidR="00AD5C66" w:rsidRPr="008C05A7" w:rsidRDefault="00AD5C66" w:rsidP="00AD5C66">
            <w:pPr>
              <w:rPr>
                <w:rFonts w:asciiTheme="minorHAnsi" w:hAnsiTheme="minorHAnsi" w:cstheme="minorHAnsi"/>
                <w:sz w:val="20"/>
                <w:szCs w:val="20"/>
              </w:rPr>
            </w:pPr>
            <w:r w:rsidRPr="008C05A7">
              <w:rPr>
                <w:rFonts w:asciiTheme="minorHAnsi" w:hAnsiTheme="minorHAnsi" w:cstheme="minorHAnsi"/>
                <w:sz w:val="20"/>
                <w:szCs w:val="20"/>
              </w:rPr>
              <w:t>Gross Demand Reduction (kW)</w:t>
            </w:r>
          </w:p>
        </w:tc>
        <w:tc>
          <w:tcPr>
            <w:tcW w:w="0" w:type="dxa"/>
            <w:vAlign w:val="center"/>
          </w:tcPr>
          <w:p w14:paraId="7C7FFD52" w14:textId="77777777" w:rsidR="00AD5C66" w:rsidRPr="008C05A7" w:rsidRDefault="00AD5C66" w:rsidP="00AD5C66">
            <w:pPr>
              <w:jc w:val="center"/>
              <w:rPr>
                <w:rFonts w:asciiTheme="minorHAnsi" w:hAnsiTheme="minorHAnsi" w:cstheme="minorHAnsi"/>
                <w:sz w:val="20"/>
                <w:szCs w:val="20"/>
              </w:rPr>
            </w:pPr>
            <w:r w:rsidRPr="008C05A7">
              <w:rPr>
                <w:rFonts w:asciiTheme="minorHAnsi" w:hAnsiTheme="minorHAnsi" w:cstheme="minorHAnsi"/>
                <w:sz w:val="20"/>
                <w:szCs w:val="20"/>
              </w:rPr>
              <w:t>-</w:t>
            </w:r>
          </w:p>
        </w:tc>
        <w:tc>
          <w:tcPr>
            <w:tcW w:w="0" w:type="dxa"/>
            <w:vAlign w:val="center"/>
          </w:tcPr>
          <w:p w14:paraId="55263B4F" w14:textId="77777777" w:rsidR="00AD5C66" w:rsidRPr="008C05A7" w:rsidRDefault="00AD5C66" w:rsidP="00AD5C66">
            <w:pPr>
              <w:jc w:val="center"/>
              <w:rPr>
                <w:rFonts w:asciiTheme="minorHAnsi" w:hAnsiTheme="minorHAnsi" w:cstheme="minorHAnsi"/>
                <w:sz w:val="20"/>
                <w:szCs w:val="20"/>
              </w:rPr>
            </w:pPr>
            <w:r w:rsidRPr="008C05A7">
              <w:rPr>
                <w:rFonts w:asciiTheme="minorHAnsi" w:hAnsiTheme="minorHAnsi" w:cstheme="minorHAnsi"/>
                <w:color w:val="000000"/>
                <w:sz w:val="20"/>
                <w:szCs w:val="20"/>
              </w:rPr>
              <w:t>371</w:t>
            </w:r>
          </w:p>
        </w:tc>
        <w:tc>
          <w:tcPr>
            <w:tcW w:w="0" w:type="dxa"/>
            <w:vAlign w:val="center"/>
          </w:tcPr>
          <w:p w14:paraId="36BE1DBE" w14:textId="77777777" w:rsidR="00AD5C66" w:rsidRPr="008C05A7" w:rsidRDefault="00AD5C66" w:rsidP="00AD5C66">
            <w:pPr>
              <w:jc w:val="center"/>
              <w:rPr>
                <w:rFonts w:asciiTheme="minorHAnsi" w:hAnsiTheme="minorHAnsi" w:cstheme="minorHAnsi"/>
                <w:sz w:val="20"/>
                <w:szCs w:val="20"/>
              </w:rPr>
            </w:pPr>
            <w:r w:rsidRPr="008C05A7">
              <w:rPr>
                <w:rFonts w:asciiTheme="minorHAnsi" w:hAnsiTheme="minorHAnsi" w:cstheme="minorHAnsi"/>
                <w:color w:val="000000"/>
                <w:sz w:val="20"/>
                <w:szCs w:val="20"/>
              </w:rPr>
              <w:t>1,975</w:t>
            </w:r>
          </w:p>
        </w:tc>
        <w:tc>
          <w:tcPr>
            <w:tcW w:w="0" w:type="dxa"/>
            <w:vAlign w:val="center"/>
          </w:tcPr>
          <w:p w14:paraId="3687C5E9" w14:textId="77777777" w:rsidR="00AD5C66" w:rsidRPr="008C05A7" w:rsidRDefault="00AD5C66" w:rsidP="00AD5C66">
            <w:pPr>
              <w:jc w:val="center"/>
              <w:rPr>
                <w:rFonts w:asciiTheme="minorHAnsi" w:hAnsiTheme="minorHAnsi" w:cstheme="minorHAnsi"/>
                <w:sz w:val="20"/>
                <w:szCs w:val="20"/>
              </w:rPr>
            </w:pPr>
            <w:r w:rsidRPr="008C05A7">
              <w:rPr>
                <w:rFonts w:asciiTheme="minorHAnsi" w:hAnsiTheme="minorHAnsi" w:cstheme="minorHAnsi"/>
                <w:color w:val="000000"/>
                <w:sz w:val="20"/>
                <w:szCs w:val="20"/>
              </w:rPr>
              <w:t>2,727</w:t>
            </w:r>
          </w:p>
        </w:tc>
        <w:tc>
          <w:tcPr>
            <w:tcW w:w="0" w:type="dxa"/>
            <w:vAlign w:val="center"/>
          </w:tcPr>
          <w:p w14:paraId="11C044DA" w14:textId="77777777" w:rsidR="00AD5C66" w:rsidRPr="008C05A7" w:rsidRDefault="00AD5C66" w:rsidP="00AD5C66">
            <w:pPr>
              <w:jc w:val="center"/>
              <w:rPr>
                <w:rFonts w:asciiTheme="minorHAnsi" w:hAnsiTheme="minorHAnsi" w:cstheme="minorHAnsi"/>
                <w:sz w:val="20"/>
                <w:szCs w:val="20"/>
              </w:rPr>
            </w:pPr>
            <w:r w:rsidRPr="008C05A7">
              <w:rPr>
                <w:rFonts w:asciiTheme="minorHAnsi" w:hAnsiTheme="minorHAnsi" w:cstheme="minorHAnsi"/>
                <w:color w:val="000000"/>
                <w:sz w:val="20"/>
                <w:szCs w:val="20"/>
              </w:rPr>
              <w:t>2,958</w:t>
            </w:r>
          </w:p>
        </w:tc>
        <w:tc>
          <w:tcPr>
            <w:tcW w:w="0" w:type="dxa"/>
            <w:vAlign w:val="center"/>
          </w:tcPr>
          <w:p w14:paraId="181E246F" w14:textId="77777777" w:rsidR="00AD5C66" w:rsidRPr="008C05A7" w:rsidRDefault="00AD5C66" w:rsidP="00AD5C66">
            <w:pPr>
              <w:jc w:val="center"/>
              <w:rPr>
                <w:rFonts w:asciiTheme="minorHAnsi" w:hAnsiTheme="minorHAnsi" w:cstheme="minorHAnsi"/>
                <w:sz w:val="20"/>
                <w:szCs w:val="20"/>
              </w:rPr>
            </w:pPr>
            <w:r w:rsidRPr="008C05A7">
              <w:rPr>
                <w:rFonts w:asciiTheme="minorHAnsi" w:hAnsiTheme="minorHAnsi" w:cstheme="minorHAnsi"/>
                <w:color w:val="000000"/>
                <w:sz w:val="20"/>
                <w:szCs w:val="20"/>
              </w:rPr>
              <w:t>1,996</w:t>
            </w:r>
          </w:p>
        </w:tc>
        <w:tc>
          <w:tcPr>
            <w:tcW w:w="0" w:type="dxa"/>
            <w:vAlign w:val="center"/>
          </w:tcPr>
          <w:p w14:paraId="0323E15D" w14:textId="08E0E0D8" w:rsidR="00AD5C66" w:rsidRPr="008C05A7" w:rsidRDefault="00AD5C66" w:rsidP="00AD5C66">
            <w:pPr>
              <w:jc w:val="center"/>
              <w:rPr>
                <w:rFonts w:asciiTheme="minorHAnsi" w:hAnsiTheme="minorHAnsi" w:cstheme="minorHAnsi"/>
                <w:color w:val="000000"/>
                <w:sz w:val="20"/>
                <w:szCs w:val="20"/>
              </w:rPr>
            </w:pPr>
            <w:r w:rsidRPr="00AD5C66">
              <w:rPr>
                <w:rFonts w:asciiTheme="minorHAnsi" w:hAnsiTheme="minorHAnsi" w:cstheme="minorHAnsi"/>
                <w:color w:val="000000"/>
                <w:sz w:val="20"/>
                <w:szCs w:val="20"/>
              </w:rPr>
              <w:t>10,027</w:t>
            </w:r>
          </w:p>
        </w:tc>
      </w:tr>
      <w:tr w:rsidR="00AD5C66" w14:paraId="1CC3DF56" w14:textId="5177A2B6" w:rsidTr="004429D7">
        <w:trPr>
          <w:cnfStyle w:val="000000010000" w:firstRow="0" w:lastRow="0" w:firstColumn="0" w:lastColumn="0" w:oddVBand="0" w:evenVBand="0" w:oddHBand="0" w:evenHBand="1" w:firstRowFirstColumn="0" w:firstRowLastColumn="0" w:lastRowFirstColumn="0" w:lastRowLastColumn="0"/>
        </w:trPr>
        <w:tc>
          <w:tcPr>
            <w:tcW w:w="0" w:type="dxa"/>
          </w:tcPr>
          <w:p w14:paraId="5ABE3A02" w14:textId="77777777" w:rsidR="00AD5C66" w:rsidRPr="008C05A7" w:rsidRDefault="00AD5C66" w:rsidP="00AD5C66">
            <w:pPr>
              <w:rPr>
                <w:rFonts w:asciiTheme="minorHAnsi" w:hAnsiTheme="minorHAnsi" w:cstheme="minorHAnsi"/>
                <w:sz w:val="20"/>
                <w:szCs w:val="20"/>
              </w:rPr>
            </w:pPr>
            <w:r w:rsidRPr="008C05A7">
              <w:rPr>
                <w:rFonts w:asciiTheme="minorHAnsi" w:hAnsiTheme="minorHAnsi" w:cstheme="minorHAnsi"/>
                <w:sz w:val="20"/>
                <w:szCs w:val="20"/>
              </w:rPr>
              <w:t>Gross Energy Savings (kWh)</w:t>
            </w:r>
          </w:p>
        </w:tc>
        <w:tc>
          <w:tcPr>
            <w:tcW w:w="0" w:type="dxa"/>
            <w:vAlign w:val="center"/>
          </w:tcPr>
          <w:p w14:paraId="4EC43904" w14:textId="77777777" w:rsidR="00AD5C66" w:rsidRPr="008C05A7" w:rsidRDefault="00AD5C66" w:rsidP="00AD5C66">
            <w:pPr>
              <w:jc w:val="center"/>
              <w:rPr>
                <w:rFonts w:asciiTheme="minorHAnsi" w:hAnsiTheme="minorHAnsi" w:cstheme="minorHAnsi"/>
                <w:sz w:val="20"/>
                <w:szCs w:val="20"/>
              </w:rPr>
            </w:pPr>
            <w:r w:rsidRPr="008C05A7">
              <w:rPr>
                <w:rFonts w:asciiTheme="minorHAnsi" w:hAnsiTheme="minorHAnsi" w:cstheme="minorHAnsi"/>
                <w:sz w:val="20"/>
                <w:szCs w:val="20"/>
              </w:rPr>
              <w:t>-</w:t>
            </w:r>
          </w:p>
        </w:tc>
        <w:tc>
          <w:tcPr>
            <w:tcW w:w="0" w:type="dxa"/>
            <w:vAlign w:val="center"/>
          </w:tcPr>
          <w:p w14:paraId="58CC2392" w14:textId="77777777" w:rsidR="00AD5C66" w:rsidRPr="008C05A7" w:rsidRDefault="00AD5C66" w:rsidP="00AD5C66">
            <w:pPr>
              <w:jc w:val="center"/>
              <w:rPr>
                <w:rFonts w:asciiTheme="minorHAnsi" w:hAnsiTheme="minorHAnsi" w:cstheme="minorHAnsi"/>
                <w:sz w:val="20"/>
                <w:szCs w:val="20"/>
              </w:rPr>
            </w:pPr>
            <w:r w:rsidRPr="008C05A7">
              <w:rPr>
                <w:rFonts w:asciiTheme="minorHAnsi" w:hAnsiTheme="minorHAnsi" w:cstheme="minorHAnsi"/>
                <w:color w:val="000000"/>
                <w:sz w:val="20"/>
                <w:szCs w:val="20"/>
              </w:rPr>
              <w:t>2,766,514</w:t>
            </w:r>
          </w:p>
        </w:tc>
        <w:tc>
          <w:tcPr>
            <w:tcW w:w="0" w:type="dxa"/>
            <w:vAlign w:val="center"/>
          </w:tcPr>
          <w:p w14:paraId="2A7D7F11" w14:textId="77777777" w:rsidR="00AD5C66" w:rsidRPr="008C05A7" w:rsidRDefault="00AD5C66" w:rsidP="00AD5C66">
            <w:pPr>
              <w:jc w:val="center"/>
              <w:rPr>
                <w:rFonts w:asciiTheme="minorHAnsi" w:hAnsiTheme="minorHAnsi" w:cstheme="minorHAnsi"/>
                <w:sz w:val="20"/>
                <w:szCs w:val="20"/>
              </w:rPr>
            </w:pPr>
            <w:r w:rsidRPr="008C05A7">
              <w:rPr>
                <w:rFonts w:asciiTheme="minorHAnsi" w:hAnsiTheme="minorHAnsi" w:cstheme="minorHAnsi"/>
                <w:color w:val="000000"/>
                <w:sz w:val="20"/>
                <w:szCs w:val="20"/>
              </w:rPr>
              <w:t>14,869,437</w:t>
            </w:r>
          </w:p>
        </w:tc>
        <w:tc>
          <w:tcPr>
            <w:tcW w:w="0" w:type="dxa"/>
            <w:vAlign w:val="center"/>
          </w:tcPr>
          <w:p w14:paraId="2B807FA6" w14:textId="77777777" w:rsidR="00AD5C66" w:rsidRPr="008C05A7" w:rsidRDefault="00AD5C66" w:rsidP="00AD5C66">
            <w:pPr>
              <w:jc w:val="center"/>
              <w:rPr>
                <w:rFonts w:asciiTheme="minorHAnsi" w:hAnsiTheme="minorHAnsi" w:cstheme="minorHAnsi"/>
                <w:sz w:val="20"/>
                <w:szCs w:val="20"/>
              </w:rPr>
            </w:pPr>
            <w:r w:rsidRPr="008C05A7">
              <w:rPr>
                <w:rFonts w:asciiTheme="minorHAnsi" w:hAnsiTheme="minorHAnsi" w:cstheme="minorHAnsi"/>
                <w:color w:val="000000"/>
                <w:sz w:val="20"/>
                <w:szCs w:val="20"/>
              </w:rPr>
              <w:t>20,898,306</w:t>
            </w:r>
          </w:p>
        </w:tc>
        <w:tc>
          <w:tcPr>
            <w:tcW w:w="0" w:type="dxa"/>
            <w:vAlign w:val="center"/>
          </w:tcPr>
          <w:p w14:paraId="7BADE04A" w14:textId="77777777" w:rsidR="00AD5C66" w:rsidRPr="008C05A7" w:rsidRDefault="00AD5C66" w:rsidP="00AD5C66">
            <w:pPr>
              <w:jc w:val="center"/>
              <w:rPr>
                <w:rFonts w:asciiTheme="minorHAnsi" w:hAnsiTheme="minorHAnsi" w:cstheme="minorHAnsi"/>
                <w:sz w:val="20"/>
                <w:szCs w:val="20"/>
              </w:rPr>
            </w:pPr>
            <w:r w:rsidRPr="008C05A7">
              <w:rPr>
                <w:rFonts w:asciiTheme="minorHAnsi" w:hAnsiTheme="minorHAnsi" w:cstheme="minorHAnsi"/>
                <w:color w:val="000000"/>
                <w:sz w:val="20"/>
                <w:szCs w:val="20"/>
              </w:rPr>
              <w:t>22,194,246</w:t>
            </w:r>
          </w:p>
        </w:tc>
        <w:tc>
          <w:tcPr>
            <w:tcW w:w="0" w:type="dxa"/>
            <w:vAlign w:val="center"/>
          </w:tcPr>
          <w:p w14:paraId="588260AE" w14:textId="77777777" w:rsidR="00AD5C66" w:rsidRPr="008C05A7" w:rsidRDefault="00AD5C66" w:rsidP="00AD5C66">
            <w:pPr>
              <w:jc w:val="center"/>
              <w:rPr>
                <w:rFonts w:asciiTheme="minorHAnsi" w:hAnsiTheme="minorHAnsi" w:cstheme="minorHAnsi"/>
                <w:sz w:val="20"/>
                <w:szCs w:val="20"/>
              </w:rPr>
            </w:pPr>
            <w:r w:rsidRPr="008C05A7">
              <w:rPr>
                <w:rFonts w:asciiTheme="minorHAnsi" w:hAnsiTheme="minorHAnsi" w:cstheme="minorHAnsi"/>
                <w:color w:val="000000"/>
                <w:sz w:val="20"/>
                <w:szCs w:val="20"/>
              </w:rPr>
              <w:t>15,243,990</w:t>
            </w:r>
          </w:p>
        </w:tc>
        <w:tc>
          <w:tcPr>
            <w:tcW w:w="0" w:type="dxa"/>
            <w:vAlign w:val="center"/>
          </w:tcPr>
          <w:p w14:paraId="75AA04AB" w14:textId="361E77F1" w:rsidR="00AD5C66" w:rsidRPr="008C05A7" w:rsidRDefault="00AD5C66" w:rsidP="00AD5C66">
            <w:pPr>
              <w:jc w:val="center"/>
              <w:rPr>
                <w:rFonts w:asciiTheme="minorHAnsi" w:hAnsiTheme="minorHAnsi" w:cstheme="minorHAnsi"/>
                <w:color w:val="000000"/>
                <w:sz w:val="20"/>
                <w:szCs w:val="20"/>
              </w:rPr>
            </w:pPr>
            <w:r w:rsidRPr="00AD5C66">
              <w:rPr>
                <w:rFonts w:asciiTheme="minorHAnsi" w:hAnsiTheme="minorHAnsi" w:cstheme="minorHAnsi"/>
                <w:color w:val="000000"/>
                <w:sz w:val="20"/>
                <w:szCs w:val="20"/>
              </w:rPr>
              <w:t>75,972,493</w:t>
            </w:r>
          </w:p>
        </w:tc>
      </w:tr>
      <w:tr w:rsidR="00AD5C66" w14:paraId="4F449824" w14:textId="46593240" w:rsidTr="004429D7">
        <w:tc>
          <w:tcPr>
            <w:tcW w:w="0" w:type="dxa"/>
          </w:tcPr>
          <w:p w14:paraId="215B9DD7" w14:textId="77777777" w:rsidR="00AD5C66" w:rsidRPr="008C05A7" w:rsidRDefault="00AD5C66" w:rsidP="00AD5C66">
            <w:pPr>
              <w:rPr>
                <w:rFonts w:asciiTheme="minorHAnsi" w:hAnsiTheme="minorHAnsi" w:cstheme="minorHAnsi"/>
                <w:sz w:val="20"/>
                <w:szCs w:val="20"/>
              </w:rPr>
            </w:pPr>
            <w:r w:rsidRPr="008C05A7">
              <w:rPr>
                <w:rFonts w:asciiTheme="minorHAnsi" w:hAnsiTheme="minorHAnsi" w:cstheme="minorHAnsi"/>
                <w:sz w:val="20"/>
                <w:szCs w:val="20"/>
              </w:rPr>
              <w:t>Gross Gas Savings (Therms)</w:t>
            </w:r>
          </w:p>
        </w:tc>
        <w:tc>
          <w:tcPr>
            <w:tcW w:w="0" w:type="dxa"/>
            <w:vAlign w:val="center"/>
          </w:tcPr>
          <w:p w14:paraId="52C31267" w14:textId="77777777" w:rsidR="00AD5C66" w:rsidRPr="008C05A7" w:rsidRDefault="00AD5C66" w:rsidP="00AD5C66">
            <w:pPr>
              <w:jc w:val="center"/>
              <w:rPr>
                <w:rFonts w:asciiTheme="minorHAnsi" w:hAnsiTheme="minorHAnsi" w:cstheme="minorHAnsi"/>
                <w:sz w:val="20"/>
                <w:szCs w:val="20"/>
              </w:rPr>
            </w:pPr>
            <w:r w:rsidRPr="008C05A7">
              <w:rPr>
                <w:rFonts w:asciiTheme="minorHAnsi" w:hAnsiTheme="minorHAnsi" w:cstheme="minorHAnsi"/>
                <w:sz w:val="20"/>
                <w:szCs w:val="20"/>
              </w:rPr>
              <w:t>-</w:t>
            </w:r>
          </w:p>
        </w:tc>
        <w:tc>
          <w:tcPr>
            <w:tcW w:w="0" w:type="dxa"/>
            <w:vAlign w:val="center"/>
          </w:tcPr>
          <w:p w14:paraId="20A5D655" w14:textId="77777777" w:rsidR="00AD5C66" w:rsidRPr="008C05A7" w:rsidRDefault="00AD5C66" w:rsidP="00AD5C66">
            <w:pPr>
              <w:jc w:val="center"/>
              <w:rPr>
                <w:rFonts w:asciiTheme="minorHAnsi" w:hAnsiTheme="minorHAnsi" w:cstheme="minorHAnsi"/>
                <w:sz w:val="20"/>
                <w:szCs w:val="20"/>
              </w:rPr>
            </w:pPr>
            <w:r w:rsidRPr="008C05A7">
              <w:rPr>
                <w:rFonts w:asciiTheme="minorHAnsi" w:hAnsiTheme="minorHAnsi" w:cstheme="minorHAnsi"/>
                <w:color w:val="000000"/>
                <w:sz w:val="20"/>
                <w:szCs w:val="20"/>
              </w:rPr>
              <w:t>5,636</w:t>
            </w:r>
          </w:p>
        </w:tc>
        <w:tc>
          <w:tcPr>
            <w:tcW w:w="0" w:type="dxa"/>
            <w:vAlign w:val="center"/>
          </w:tcPr>
          <w:p w14:paraId="151C3759" w14:textId="77777777" w:rsidR="00AD5C66" w:rsidRPr="008C05A7" w:rsidRDefault="00AD5C66" w:rsidP="00AD5C66">
            <w:pPr>
              <w:jc w:val="center"/>
              <w:rPr>
                <w:rFonts w:asciiTheme="minorHAnsi" w:hAnsiTheme="minorHAnsi" w:cstheme="minorHAnsi"/>
                <w:sz w:val="20"/>
                <w:szCs w:val="20"/>
              </w:rPr>
            </w:pPr>
            <w:r w:rsidRPr="008C05A7">
              <w:rPr>
                <w:rFonts w:asciiTheme="minorHAnsi" w:hAnsiTheme="minorHAnsi" w:cstheme="minorHAnsi"/>
                <w:color w:val="000000"/>
                <w:sz w:val="20"/>
                <w:szCs w:val="20"/>
              </w:rPr>
              <w:t>30,117</w:t>
            </w:r>
          </w:p>
        </w:tc>
        <w:tc>
          <w:tcPr>
            <w:tcW w:w="0" w:type="dxa"/>
            <w:vAlign w:val="center"/>
          </w:tcPr>
          <w:p w14:paraId="76841B35" w14:textId="77777777" w:rsidR="00AD5C66" w:rsidRPr="008C05A7" w:rsidRDefault="00AD5C66" w:rsidP="00AD5C66">
            <w:pPr>
              <w:jc w:val="center"/>
              <w:rPr>
                <w:rFonts w:asciiTheme="minorHAnsi" w:hAnsiTheme="minorHAnsi" w:cstheme="minorHAnsi"/>
                <w:sz w:val="20"/>
                <w:szCs w:val="20"/>
              </w:rPr>
            </w:pPr>
            <w:r w:rsidRPr="008C05A7">
              <w:rPr>
                <w:rFonts w:asciiTheme="minorHAnsi" w:hAnsiTheme="minorHAnsi" w:cstheme="minorHAnsi"/>
                <w:color w:val="000000"/>
                <w:sz w:val="20"/>
                <w:szCs w:val="20"/>
              </w:rPr>
              <w:t>61,684</w:t>
            </w:r>
          </w:p>
        </w:tc>
        <w:tc>
          <w:tcPr>
            <w:tcW w:w="0" w:type="dxa"/>
            <w:vAlign w:val="center"/>
          </w:tcPr>
          <w:p w14:paraId="4514C434" w14:textId="77777777" w:rsidR="00AD5C66" w:rsidRPr="008C05A7" w:rsidRDefault="00AD5C66" w:rsidP="00AD5C66">
            <w:pPr>
              <w:jc w:val="center"/>
              <w:rPr>
                <w:rFonts w:asciiTheme="minorHAnsi" w:hAnsiTheme="minorHAnsi" w:cstheme="minorHAnsi"/>
                <w:sz w:val="20"/>
                <w:szCs w:val="20"/>
              </w:rPr>
            </w:pPr>
            <w:r w:rsidRPr="008C05A7">
              <w:rPr>
                <w:rFonts w:asciiTheme="minorHAnsi" w:hAnsiTheme="minorHAnsi" w:cstheme="minorHAnsi"/>
                <w:color w:val="000000"/>
                <w:sz w:val="20"/>
                <w:szCs w:val="20"/>
              </w:rPr>
              <w:t>159,258</w:t>
            </w:r>
          </w:p>
        </w:tc>
        <w:tc>
          <w:tcPr>
            <w:tcW w:w="0" w:type="dxa"/>
            <w:vAlign w:val="center"/>
          </w:tcPr>
          <w:p w14:paraId="48B7D3C9" w14:textId="77777777" w:rsidR="00AD5C66" w:rsidRPr="008C05A7" w:rsidRDefault="00AD5C66" w:rsidP="00AD5C66">
            <w:pPr>
              <w:jc w:val="center"/>
              <w:rPr>
                <w:rFonts w:asciiTheme="minorHAnsi" w:hAnsiTheme="minorHAnsi" w:cstheme="minorHAnsi"/>
                <w:sz w:val="20"/>
                <w:szCs w:val="20"/>
              </w:rPr>
            </w:pPr>
            <w:r w:rsidRPr="008C05A7">
              <w:rPr>
                <w:rFonts w:asciiTheme="minorHAnsi" w:hAnsiTheme="minorHAnsi" w:cstheme="minorHAnsi"/>
                <w:color w:val="000000"/>
                <w:sz w:val="20"/>
                <w:szCs w:val="20"/>
              </w:rPr>
              <w:t>195,152</w:t>
            </w:r>
          </w:p>
        </w:tc>
        <w:tc>
          <w:tcPr>
            <w:tcW w:w="0" w:type="dxa"/>
            <w:vAlign w:val="center"/>
          </w:tcPr>
          <w:p w14:paraId="66E9AA5F" w14:textId="49EC183D" w:rsidR="00AD5C66" w:rsidRPr="008C05A7" w:rsidRDefault="00AD5C66" w:rsidP="00AD5C66">
            <w:pPr>
              <w:jc w:val="center"/>
              <w:rPr>
                <w:rFonts w:asciiTheme="minorHAnsi" w:hAnsiTheme="minorHAnsi" w:cstheme="minorHAnsi"/>
                <w:color w:val="000000"/>
                <w:sz w:val="20"/>
                <w:szCs w:val="20"/>
              </w:rPr>
            </w:pPr>
            <w:r w:rsidRPr="00AD5C66">
              <w:rPr>
                <w:rFonts w:asciiTheme="minorHAnsi" w:hAnsiTheme="minorHAnsi" w:cstheme="minorHAnsi"/>
                <w:color w:val="000000"/>
                <w:sz w:val="20"/>
                <w:szCs w:val="20"/>
              </w:rPr>
              <w:t>451,847</w:t>
            </w:r>
          </w:p>
        </w:tc>
      </w:tr>
    </w:tbl>
    <w:p w14:paraId="621E6177" w14:textId="77777777" w:rsidR="00E21B39" w:rsidRPr="00C06495" w:rsidRDefault="00E21B39" w:rsidP="00923D3E">
      <w:pPr>
        <w:pStyle w:val="Heading2"/>
        <w:spacing w:before="200"/>
      </w:pPr>
      <w:bookmarkStart w:id="15" w:name="_Toc168662916"/>
      <w:r w:rsidRPr="00C06495">
        <w:lastRenderedPageBreak/>
        <w:t>Program and/or Sub-Program Cost-Effectiveness (TRC)</w:t>
      </w:r>
      <w:bookmarkEnd w:id="15"/>
    </w:p>
    <w:p w14:paraId="7833CBA7" w14:textId="503CBEA9" w:rsidR="00891937" w:rsidRPr="008A0B00" w:rsidRDefault="00636449" w:rsidP="00A553B9">
      <w:pPr>
        <w:pStyle w:val="Caption"/>
        <w:ind w:firstLine="360"/>
        <w:jc w:val="left"/>
      </w:pPr>
      <w:r w:rsidRPr="008A0B00">
        <w:t xml:space="preserve">Table </w:t>
      </w:r>
      <w:r w:rsidR="005D1772">
        <w:fldChar w:fldCharType="begin"/>
      </w:r>
      <w:r w:rsidR="005D1772">
        <w:instrText xml:space="preserve"> SEQ Table \* ARABIC </w:instrText>
      </w:r>
      <w:r w:rsidR="005D1772">
        <w:fldChar w:fldCharType="separate"/>
      </w:r>
      <w:r w:rsidR="003D0724">
        <w:rPr>
          <w:noProof/>
        </w:rPr>
        <w:t>4</w:t>
      </w:r>
      <w:r w:rsidR="005D1772">
        <w:rPr>
          <w:noProof/>
        </w:rPr>
        <w:fldChar w:fldCharType="end"/>
      </w:r>
      <w:r w:rsidR="00891937" w:rsidRPr="008A0B00">
        <w:t xml:space="preserve"> SPARKe Industrial</w:t>
      </w:r>
      <w:r w:rsidR="001D4328" w:rsidRPr="008A0B00">
        <w:t xml:space="preserve"> &amp; Agricultural SEM</w:t>
      </w:r>
      <w:r w:rsidR="00891937" w:rsidRPr="008A0B00">
        <w:t xml:space="preserve"> cost-effectiveness goals 2024 - 2029</w:t>
      </w:r>
    </w:p>
    <w:tbl>
      <w:tblPr>
        <w:tblStyle w:val="BandedBlueTable"/>
        <w:tblW w:w="0" w:type="auto"/>
        <w:tblInd w:w="355" w:type="dxa"/>
        <w:tblLook w:val="04A0" w:firstRow="1" w:lastRow="0" w:firstColumn="1" w:lastColumn="0" w:noHBand="0" w:noVBand="1"/>
      </w:tblPr>
      <w:tblGrid>
        <w:gridCol w:w="2036"/>
        <w:gridCol w:w="995"/>
        <w:gridCol w:w="998"/>
        <w:gridCol w:w="938"/>
        <w:gridCol w:w="1000"/>
        <w:gridCol w:w="995"/>
        <w:gridCol w:w="1065"/>
        <w:gridCol w:w="968"/>
      </w:tblGrid>
      <w:tr w:rsidR="007C1002" w14:paraId="26B4AE73" w14:textId="45EF7391" w:rsidTr="007C1002">
        <w:trPr>
          <w:cnfStyle w:val="100000000000" w:firstRow="1" w:lastRow="0" w:firstColumn="0" w:lastColumn="0" w:oddVBand="0" w:evenVBand="0" w:oddHBand="0" w:evenHBand="0" w:firstRowFirstColumn="0" w:firstRowLastColumn="0" w:lastRowFirstColumn="0" w:lastRowLastColumn="0"/>
        </w:trPr>
        <w:tc>
          <w:tcPr>
            <w:tcW w:w="2036" w:type="dxa"/>
          </w:tcPr>
          <w:p w14:paraId="7618B95B" w14:textId="5FEFAA51" w:rsidR="007C1002" w:rsidRPr="008C05A7" w:rsidRDefault="007C1002">
            <w:pPr>
              <w:rPr>
                <w:rFonts w:asciiTheme="minorHAnsi" w:hAnsiTheme="minorHAnsi" w:cstheme="minorHAnsi"/>
                <w:szCs w:val="20"/>
              </w:rPr>
            </w:pPr>
            <w:r w:rsidRPr="008C05A7">
              <w:rPr>
                <w:rFonts w:asciiTheme="minorHAnsi" w:hAnsiTheme="minorHAnsi" w:cstheme="minorHAnsi"/>
                <w:szCs w:val="20"/>
              </w:rPr>
              <w:t>SPARKe Industrial</w:t>
            </w:r>
            <w:r>
              <w:rPr>
                <w:rFonts w:asciiTheme="minorHAnsi" w:hAnsiTheme="minorHAnsi" w:cstheme="minorHAnsi"/>
                <w:szCs w:val="20"/>
              </w:rPr>
              <w:t xml:space="preserve"> &amp; Agricultural SEM </w:t>
            </w:r>
            <w:r w:rsidRPr="008C05A7">
              <w:rPr>
                <w:rFonts w:asciiTheme="minorHAnsi" w:hAnsiTheme="minorHAnsi" w:cstheme="minorHAnsi"/>
                <w:szCs w:val="20"/>
              </w:rPr>
              <w:t>Goals</w:t>
            </w:r>
          </w:p>
        </w:tc>
        <w:tc>
          <w:tcPr>
            <w:tcW w:w="995" w:type="dxa"/>
          </w:tcPr>
          <w:p w14:paraId="2D8BC348" w14:textId="77777777" w:rsidR="007C1002" w:rsidRPr="008C05A7" w:rsidRDefault="007C1002">
            <w:pPr>
              <w:jc w:val="center"/>
              <w:rPr>
                <w:rFonts w:asciiTheme="minorHAnsi" w:hAnsiTheme="minorHAnsi" w:cstheme="minorHAnsi"/>
                <w:szCs w:val="20"/>
              </w:rPr>
            </w:pPr>
            <w:r w:rsidRPr="008C05A7">
              <w:rPr>
                <w:rFonts w:asciiTheme="minorHAnsi" w:hAnsiTheme="minorHAnsi" w:cstheme="minorHAnsi"/>
                <w:szCs w:val="20"/>
              </w:rPr>
              <w:t>2024</w:t>
            </w:r>
          </w:p>
        </w:tc>
        <w:tc>
          <w:tcPr>
            <w:tcW w:w="998" w:type="dxa"/>
          </w:tcPr>
          <w:p w14:paraId="65CF784C" w14:textId="77777777" w:rsidR="007C1002" w:rsidRPr="008C05A7" w:rsidRDefault="007C1002">
            <w:pPr>
              <w:jc w:val="center"/>
              <w:rPr>
                <w:rFonts w:asciiTheme="minorHAnsi" w:hAnsiTheme="minorHAnsi" w:cstheme="minorHAnsi"/>
                <w:szCs w:val="20"/>
              </w:rPr>
            </w:pPr>
            <w:r w:rsidRPr="008C05A7">
              <w:rPr>
                <w:rFonts w:asciiTheme="minorHAnsi" w:hAnsiTheme="minorHAnsi" w:cstheme="minorHAnsi"/>
                <w:szCs w:val="20"/>
              </w:rPr>
              <w:t>2025</w:t>
            </w:r>
          </w:p>
        </w:tc>
        <w:tc>
          <w:tcPr>
            <w:tcW w:w="938" w:type="dxa"/>
          </w:tcPr>
          <w:p w14:paraId="6346DEF6" w14:textId="77777777" w:rsidR="007C1002" w:rsidRPr="008C05A7" w:rsidRDefault="007C1002">
            <w:pPr>
              <w:jc w:val="center"/>
              <w:rPr>
                <w:rFonts w:asciiTheme="minorHAnsi" w:hAnsiTheme="minorHAnsi" w:cstheme="minorHAnsi"/>
                <w:szCs w:val="20"/>
              </w:rPr>
            </w:pPr>
            <w:r w:rsidRPr="008C05A7">
              <w:rPr>
                <w:rFonts w:asciiTheme="minorHAnsi" w:hAnsiTheme="minorHAnsi" w:cstheme="minorHAnsi"/>
                <w:szCs w:val="20"/>
              </w:rPr>
              <w:t>2026</w:t>
            </w:r>
          </w:p>
        </w:tc>
        <w:tc>
          <w:tcPr>
            <w:tcW w:w="1000" w:type="dxa"/>
          </w:tcPr>
          <w:p w14:paraId="30E47E07" w14:textId="77777777" w:rsidR="007C1002" w:rsidRPr="008C05A7" w:rsidRDefault="007C1002">
            <w:pPr>
              <w:jc w:val="center"/>
              <w:rPr>
                <w:rFonts w:asciiTheme="minorHAnsi" w:hAnsiTheme="minorHAnsi" w:cstheme="minorHAnsi"/>
                <w:szCs w:val="20"/>
              </w:rPr>
            </w:pPr>
            <w:r w:rsidRPr="008C05A7">
              <w:rPr>
                <w:rFonts w:asciiTheme="minorHAnsi" w:hAnsiTheme="minorHAnsi" w:cstheme="minorHAnsi"/>
                <w:szCs w:val="20"/>
              </w:rPr>
              <w:t>2027</w:t>
            </w:r>
          </w:p>
        </w:tc>
        <w:tc>
          <w:tcPr>
            <w:tcW w:w="995" w:type="dxa"/>
          </w:tcPr>
          <w:p w14:paraId="48C39348" w14:textId="77777777" w:rsidR="007C1002" w:rsidRPr="008C05A7" w:rsidRDefault="007C1002">
            <w:pPr>
              <w:jc w:val="center"/>
              <w:rPr>
                <w:rFonts w:asciiTheme="minorHAnsi" w:hAnsiTheme="minorHAnsi" w:cstheme="minorHAnsi"/>
                <w:szCs w:val="20"/>
              </w:rPr>
            </w:pPr>
            <w:r w:rsidRPr="008C05A7">
              <w:rPr>
                <w:rFonts w:asciiTheme="minorHAnsi" w:hAnsiTheme="minorHAnsi" w:cstheme="minorHAnsi"/>
                <w:szCs w:val="20"/>
              </w:rPr>
              <w:t>2028</w:t>
            </w:r>
          </w:p>
        </w:tc>
        <w:tc>
          <w:tcPr>
            <w:tcW w:w="1065" w:type="dxa"/>
          </w:tcPr>
          <w:p w14:paraId="11F6089A" w14:textId="77777777" w:rsidR="007C1002" w:rsidRPr="008C05A7" w:rsidRDefault="007C1002">
            <w:pPr>
              <w:jc w:val="center"/>
              <w:rPr>
                <w:rFonts w:asciiTheme="minorHAnsi" w:hAnsiTheme="minorHAnsi" w:cstheme="minorHAnsi"/>
                <w:szCs w:val="20"/>
              </w:rPr>
            </w:pPr>
            <w:r w:rsidRPr="008C05A7">
              <w:rPr>
                <w:rFonts w:asciiTheme="minorHAnsi" w:hAnsiTheme="minorHAnsi" w:cstheme="minorHAnsi"/>
                <w:szCs w:val="20"/>
              </w:rPr>
              <w:t>2029</w:t>
            </w:r>
          </w:p>
        </w:tc>
        <w:tc>
          <w:tcPr>
            <w:tcW w:w="968" w:type="dxa"/>
          </w:tcPr>
          <w:p w14:paraId="0E3152FA" w14:textId="3FA761A8" w:rsidR="007C1002" w:rsidRPr="008C05A7" w:rsidRDefault="00B33D52">
            <w:pPr>
              <w:jc w:val="center"/>
              <w:rPr>
                <w:rFonts w:asciiTheme="minorHAnsi" w:hAnsiTheme="minorHAnsi" w:cstheme="minorHAnsi"/>
                <w:szCs w:val="20"/>
              </w:rPr>
            </w:pPr>
            <w:r>
              <w:rPr>
                <w:rFonts w:asciiTheme="minorHAnsi" w:hAnsiTheme="minorHAnsi" w:cstheme="minorHAnsi"/>
                <w:szCs w:val="20"/>
              </w:rPr>
              <w:t>Average TRC</w:t>
            </w:r>
          </w:p>
        </w:tc>
      </w:tr>
      <w:tr w:rsidR="007C1002" w14:paraId="0208BA3A" w14:textId="52736E10" w:rsidTr="007C1002">
        <w:tc>
          <w:tcPr>
            <w:tcW w:w="2036" w:type="dxa"/>
          </w:tcPr>
          <w:p w14:paraId="7C953596" w14:textId="77777777" w:rsidR="007C1002" w:rsidRPr="008C05A7" w:rsidRDefault="007C1002">
            <w:pPr>
              <w:rPr>
                <w:rFonts w:asciiTheme="minorHAnsi" w:hAnsiTheme="minorHAnsi" w:cstheme="minorHAnsi"/>
                <w:sz w:val="20"/>
                <w:szCs w:val="20"/>
              </w:rPr>
            </w:pPr>
            <w:r w:rsidRPr="008C05A7">
              <w:rPr>
                <w:rFonts w:asciiTheme="minorHAnsi" w:hAnsiTheme="minorHAnsi" w:cstheme="minorHAnsi"/>
                <w:sz w:val="20"/>
                <w:szCs w:val="20"/>
              </w:rPr>
              <w:t>Expected TRC Ratio</w:t>
            </w:r>
          </w:p>
        </w:tc>
        <w:tc>
          <w:tcPr>
            <w:tcW w:w="995" w:type="dxa"/>
          </w:tcPr>
          <w:p w14:paraId="0335A419" w14:textId="77777777" w:rsidR="007C1002" w:rsidRPr="008C05A7" w:rsidRDefault="007C1002">
            <w:pPr>
              <w:jc w:val="center"/>
              <w:rPr>
                <w:rFonts w:asciiTheme="minorHAnsi" w:hAnsiTheme="minorHAnsi" w:cstheme="minorHAnsi"/>
                <w:sz w:val="20"/>
                <w:szCs w:val="20"/>
              </w:rPr>
            </w:pPr>
            <w:r w:rsidRPr="008C05A7">
              <w:rPr>
                <w:rFonts w:asciiTheme="minorHAnsi" w:hAnsiTheme="minorHAnsi" w:cstheme="minorHAnsi"/>
                <w:sz w:val="20"/>
                <w:szCs w:val="20"/>
              </w:rPr>
              <w:t>-</w:t>
            </w:r>
          </w:p>
        </w:tc>
        <w:tc>
          <w:tcPr>
            <w:tcW w:w="998" w:type="dxa"/>
          </w:tcPr>
          <w:p w14:paraId="3BE4F613" w14:textId="77777777" w:rsidR="007C1002" w:rsidRPr="008C05A7" w:rsidRDefault="007C1002">
            <w:pPr>
              <w:jc w:val="center"/>
              <w:rPr>
                <w:rFonts w:asciiTheme="minorHAnsi" w:hAnsiTheme="minorHAnsi" w:cstheme="minorHAnsi"/>
                <w:sz w:val="20"/>
                <w:szCs w:val="20"/>
              </w:rPr>
            </w:pPr>
            <w:r w:rsidRPr="008C05A7">
              <w:rPr>
                <w:rFonts w:asciiTheme="minorHAnsi" w:hAnsiTheme="minorHAnsi" w:cstheme="minorHAnsi"/>
                <w:sz w:val="20"/>
                <w:szCs w:val="20"/>
              </w:rPr>
              <w:t>0.40</w:t>
            </w:r>
          </w:p>
        </w:tc>
        <w:tc>
          <w:tcPr>
            <w:tcW w:w="938" w:type="dxa"/>
          </w:tcPr>
          <w:p w14:paraId="59C10A13" w14:textId="77777777" w:rsidR="007C1002" w:rsidRPr="008C05A7" w:rsidRDefault="007C1002">
            <w:pPr>
              <w:jc w:val="center"/>
              <w:rPr>
                <w:rFonts w:asciiTheme="minorHAnsi" w:hAnsiTheme="minorHAnsi" w:cstheme="minorHAnsi"/>
                <w:sz w:val="20"/>
                <w:szCs w:val="20"/>
              </w:rPr>
            </w:pPr>
            <w:r w:rsidRPr="008C05A7">
              <w:rPr>
                <w:rFonts w:asciiTheme="minorHAnsi" w:hAnsiTheme="minorHAnsi" w:cstheme="minorHAnsi"/>
                <w:sz w:val="20"/>
                <w:szCs w:val="20"/>
              </w:rPr>
              <w:t>1.23</w:t>
            </w:r>
          </w:p>
        </w:tc>
        <w:tc>
          <w:tcPr>
            <w:tcW w:w="1000" w:type="dxa"/>
          </w:tcPr>
          <w:p w14:paraId="5DAC5D35" w14:textId="77777777" w:rsidR="007C1002" w:rsidRPr="008C05A7" w:rsidRDefault="007C1002">
            <w:pPr>
              <w:jc w:val="center"/>
              <w:rPr>
                <w:rFonts w:asciiTheme="minorHAnsi" w:hAnsiTheme="minorHAnsi" w:cstheme="minorHAnsi"/>
                <w:sz w:val="20"/>
                <w:szCs w:val="20"/>
              </w:rPr>
            </w:pPr>
            <w:r w:rsidRPr="008C05A7">
              <w:rPr>
                <w:rFonts w:asciiTheme="minorHAnsi" w:hAnsiTheme="minorHAnsi" w:cstheme="minorHAnsi"/>
                <w:sz w:val="20"/>
                <w:szCs w:val="20"/>
              </w:rPr>
              <w:t>1.77</w:t>
            </w:r>
          </w:p>
        </w:tc>
        <w:tc>
          <w:tcPr>
            <w:tcW w:w="995" w:type="dxa"/>
          </w:tcPr>
          <w:p w14:paraId="3880A015" w14:textId="77777777" w:rsidR="007C1002" w:rsidRPr="008C05A7" w:rsidRDefault="007C1002">
            <w:pPr>
              <w:jc w:val="center"/>
              <w:rPr>
                <w:rFonts w:asciiTheme="minorHAnsi" w:hAnsiTheme="minorHAnsi" w:cstheme="minorHAnsi"/>
                <w:sz w:val="20"/>
                <w:szCs w:val="20"/>
              </w:rPr>
            </w:pPr>
            <w:r w:rsidRPr="008C05A7">
              <w:rPr>
                <w:rFonts w:asciiTheme="minorHAnsi" w:hAnsiTheme="minorHAnsi" w:cstheme="minorHAnsi"/>
                <w:sz w:val="20"/>
                <w:szCs w:val="20"/>
              </w:rPr>
              <w:t>1.82</w:t>
            </w:r>
          </w:p>
        </w:tc>
        <w:tc>
          <w:tcPr>
            <w:tcW w:w="1065" w:type="dxa"/>
          </w:tcPr>
          <w:p w14:paraId="398A19B3" w14:textId="77777777" w:rsidR="007C1002" w:rsidRPr="008C05A7" w:rsidRDefault="007C1002">
            <w:pPr>
              <w:jc w:val="center"/>
              <w:rPr>
                <w:rFonts w:asciiTheme="minorHAnsi" w:hAnsiTheme="minorHAnsi" w:cstheme="minorHAnsi"/>
                <w:sz w:val="20"/>
                <w:szCs w:val="20"/>
              </w:rPr>
            </w:pPr>
            <w:r w:rsidRPr="008C05A7">
              <w:rPr>
                <w:rFonts w:asciiTheme="minorHAnsi" w:hAnsiTheme="minorHAnsi" w:cstheme="minorHAnsi"/>
                <w:sz w:val="20"/>
                <w:szCs w:val="20"/>
              </w:rPr>
              <w:t>2.17</w:t>
            </w:r>
          </w:p>
        </w:tc>
        <w:tc>
          <w:tcPr>
            <w:tcW w:w="968" w:type="dxa"/>
          </w:tcPr>
          <w:p w14:paraId="31523966" w14:textId="1053B7D7" w:rsidR="007C1002" w:rsidRPr="008C05A7" w:rsidRDefault="00E21471">
            <w:pPr>
              <w:jc w:val="center"/>
              <w:rPr>
                <w:rFonts w:asciiTheme="minorHAnsi" w:hAnsiTheme="minorHAnsi" w:cstheme="minorHAnsi"/>
                <w:sz w:val="20"/>
                <w:szCs w:val="20"/>
              </w:rPr>
            </w:pPr>
            <w:r>
              <w:rPr>
                <w:rFonts w:asciiTheme="minorHAnsi" w:hAnsiTheme="minorHAnsi" w:cstheme="minorHAnsi"/>
                <w:sz w:val="20"/>
                <w:szCs w:val="20"/>
              </w:rPr>
              <w:t>1.48</w:t>
            </w:r>
          </w:p>
        </w:tc>
      </w:tr>
    </w:tbl>
    <w:p w14:paraId="5A0DBB8E" w14:textId="77777777" w:rsidR="00E21B39" w:rsidRPr="00C06495" w:rsidRDefault="00E21B39" w:rsidP="00923D3E">
      <w:pPr>
        <w:pStyle w:val="Heading2"/>
        <w:spacing w:before="200"/>
      </w:pPr>
      <w:bookmarkStart w:id="16" w:name="_Toc168662917"/>
      <w:r w:rsidRPr="00C06495">
        <w:t>Program and/or Sub-Program Cost-Effectiveness (PAC)</w:t>
      </w:r>
      <w:bookmarkEnd w:id="16"/>
    </w:p>
    <w:p w14:paraId="273351A4" w14:textId="61B2249B" w:rsidR="004204FA" w:rsidRPr="008A0B00" w:rsidRDefault="004204FA" w:rsidP="009E2C3C">
      <w:pPr>
        <w:pStyle w:val="Caption"/>
        <w:ind w:firstLine="360"/>
        <w:jc w:val="left"/>
      </w:pPr>
      <w:r w:rsidRPr="008A0B00">
        <w:t xml:space="preserve">Table </w:t>
      </w:r>
      <w:r w:rsidRPr="008A0B00">
        <w:fldChar w:fldCharType="begin"/>
      </w:r>
      <w:r w:rsidRPr="008A0B00">
        <w:instrText>SEQ Table \* ARABIC</w:instrText>
      </w:r>
      <w:r w:rsidRPr="008A0B00">
        <w:fldChar w:fldCharType="separate"/>
      </w:r>
      <w:r w:rsidR="003D0724">
        <w:rPr>
          <w:noProof/>
        </w:rPr>
        <w:t>5</w:t>
      </w:r>
      <w:r w:rsidRPr="008A0B00">
        <w:fldChar w:fldCharType="end"/>
      </w:r>
      <w:r w:rsidRPr="008A0B00">
        <w:t xml:space="preserve"> SPARKe Industrial</w:t>
      </w:r>
      <w:r w:rsidR="001C2FEE" w:rsidRPr="008A0B00">
        <w:t xml:space="preserve"> &amp; Agricultural</w:t>
      </w:r>
      <w:r w:rsidRPr="008A0B00">
        <w:t xml:space="preserve"> program cost-effectiveness goals, 2024-2029</w:t>
      </w:r>
    </w:p>
    <w:tbl>
      <w:tblPr>
        <w:tblStyle w:val="BandedBlueTable"/>
        <w:tblW w:w="0" w:type="auto"/>
        <w:tblInd w:w="355" w:type="dxa"/>
        <w:tblLook w:val="04A0" w:firstRow="1" w:lastRow="0" w:firstColumn="1" w:lastColumn="0" w:noHBand="0" w:noVBand="1"/>
      </w:tblPr>
      <w:tblGrid>
        <w:gridCol w:w="2654"/>
        <w:gridCol w:w="904"/>
        <w:gridCol w:w="905"/>
        <w:gridCol w:w="905"/>
        <w:gridCol w:w="905"/>
        <w:gridCol w:w="905"/>
        <w:gridCol w:w="905"/>
        <w:gridCol w:w="912"/>
      </w:tblGrid>
      <w:tr w:rsidR="007C1002" w14:paraId="40280F4B" w14:textId="73AA8EAF" w:rsidTr="007C1002">
        <w:trPr>
          <w:cnfStyle w:val="100000000000" w:firstRow="1" w:lastRow="0" w:firstColumn="0" w:lastColumn="0" w:oddVBand="0" w:evenVBand="0" w:oddHBand="0" w:evenHBand="0" w:firstRowFirstColumn="0" w:firstRowLastColumn="0" w:lastRowFirstColumn="0" w:lastRowLastColumn="0"/>
        </w:trPr>
        <w:tc>
          <w:tcPr>
            <w:tcW w:w="2691" w:type="dxa"/>
          </w:tcPr>
          <w:p w14:paraId="76CFBED7" w14:textId="5E68B042" w:rsidR="007C1002" w:rsidRPr="009E2C3C" w:rsidRDefault="007C1002">
            <w:pPr>
              <w:rPr>
                <w:rFonts w:asciiTheme="minorHAnsi" w:hAnsiTheme="minorHAnsi" w:cstheme="minorHAnsi"/>
                <w:szCs w:val="20"/>
              </w:rPr>
            </w:pPr>
            <w:r w:rsidRPr="009E2C3C">
              <w:rPr>
                <w:rFonts w:asciiTheme="minorHAnsi" w:hAnsiTheme="minorHAnsi" w:cstheme="minorHAnsi"/>
                <w:szCs w:val="20"/>
              </w:rPr>
              <w:t>SPARKe Industrial</w:t>
            </w:r>
            <w:r>
              <w:rPr>
                <w:rFonts w:asciiTheme="minorHAnsi" w:hAnsiTheme="minorHAnsi" w:cstheme="minorHAnsi"/>
                <w:szCs w:val="20"/>
              </w:rPr>
              <w:t xml:space="preserve"> &amp; Agricultural SEM </w:t>
            </w:r>
            <w:r w:rsidRPr="009E2C3C">
              <w:rPr>
                <w:rFonts w:asciiTheme="minorHAnsi" w:hAnsiTheme="minorHAnsi" w:cstheme="minorHAnsi"/>
                <w:szCs w:val="20"/>
              </w:rPr>
              <w:t>Goals</w:t>
            </w:r>
          </w:p>
        </w:tc>
        <w:tc>
          <w:tcPr>
            <w:tcW w:w="912" w:type="dxa"/>
          </w:tcPr>
          <w:p w14:paraId="1AD93C23" w14:textId="77777777" w:rsidR="007C1002" w:rsidRPr="009E2C3C" w:rsidRDefault="007C1002">
            <w:pPr>
              <w:jc w:val="center"/>
              <w:rPr>
                <w:rFonts w:asciiTheme="minorHAnsi" w:hAnsiTheme="minorHAnsi" w:cstheme="minorHAnsi"/>
                <w:szCs w:val="20"/>
              </w:rPr>
            </w:pPr>
            <w:r w:rsidRPr="009E2C3C">
              <w:rPr>
                <w:rFonts w:asciiTheme="minorHAnsi" w:hAnsiTheme="minorHAnsi" w:cstheme="minorHAnsi"/>
                <w:szCs w:val="20"/>
              </w:rPr>
              <w:t>2024</w:t>
            </w:r>
          </w:p>
        </w:tc>
        <w:tc>
          <w:tcPr>
            <w:tcW w:w="913" w:type="dxa"/>
          </w:tcPr>
          <w:p w14:paraId="1AE4D246" w14:textId="77777777" w:rsidR="007C1002" w:rsidRPr="009E2C3C" w:rsidRDefault="007C1002">
            <w:pPr>
              <w:jc w:val="center"/>
              <w:rPr>
                <w:rFonts w:asciiTheme="minorHAnsi" w:hAnsiTheme="minorHAnsi" w:cstheme="minorHAnsi"/>
                <w:szCs w:val="20"/>
              </w:rPr>
            </w:pPr>
            <w:r w:rsidRPr="009E2C3C">
              <w:rPr>
                <w:rFonts w:asciiTheme="minorHAnsi" w:hAnsiTheme="minorHAnsi" w:cstheme="minorHAnsi"/>
                <w:szCs w:val="20"/>
              </w:rPr>
              <w:t>2025</w:t>
            </w:r>
          </w:p>
        </w:tc>
        <w:tc>
          <w:tcPr>
            <w:tcW w:w="913" w:type="dxa"/>
          </w:tcPr>
          <w:p w14:paraId="57638CD0" w14:textId="77777777" w:rsidR="007C1002" w:rsidRPr="009E2C3C" w:rsidRDefault="007C1002">
            <w:pPr>
              <w:jc w:val="center"/>
              <w:rPr>
                <w:rFonts w:asciiTheme="minorHAnsi" w:hAnsiTheme="minorHAnsi" w:cstheme="minorHAnsi"/>
                <w:szCs w:val="20"/>
              </w:rPr>
            </w:pPr>
            <w:r w:rsidRPr="009E2C3C">
              <w:rPr>
                <w:rFonts w:asciiTheme="minorHAnsi" w:hAnsiTheme="minorHAnsi" w:cstheme="minorHAnsi"/>
                <w:szCs w:val="20"/>
              </w:rPr>
              <w:t>2026</w:t>
            </w:r>
          </w:p>
        </w:tc>
        <w:tc>
          <w:tcPr>
            <w:tcW w:w="913" w:type="dxa"/>
          </w:tcPr>
          <w:p w14:paraId="211DE90C" w14:textId="77777777" w:rsidR="007C1002" w:rsidRPr="009E2C3C" w:rsidRDefault="007C1002">
            <w:pPr>
              <w:jc w:val="center"/>
              <w:rPr>
                <w:rFonts w:asciiTheme="minorHAnsi" w:hAnsiTheme="minorHAnsi" w:cstheme="minorHAnsi"/>
                <w:szCs w:val="20"/>
              </w:rPr>
            </w:pPr>
            <w:r w:rsidRPr="009E2C3C">
              <w:rPr>
                <w:rFonts w:asciiTheme="minorHAnsi" w:hAnsiTheme="minorHAnsi" w:cstheme="minorHAnsi"/>
                <w:szCs w:val="20"/>
              </w:rPr>
              <w:t>2027</w:t>
            </w:r>
          </w:p>
        </w:tc>
        <w:tc>
          <w:tcPr>
            <w:tcW w:w="913" w:type="dxa"/>
          </w:tcPr>
          <w:p w14:paraId="138230E7" w14:textId="77777777" w:rsidR="007C1002" w:rsidRPr="009E2C3C" w:rsidRDefault="007C1002">
            <w:pPr>
              <w:jc w:val="center"/>
              <w:rPr>
                <w:rFonts w:asciiTheme="minorHAnsi" w:hAnsiTheme="minorHAnsi" w:cstheme="minorHAnsi"/>
                <w:szCs w:val="20"/>
              </w:rPr>
            </w:pPr>
            <w:r w:rsidRPr="009E2C3C">
              <w:rPr>
                <w:rFonts w:asciiTheme="minorHAnsi" w:hAnsiTheme="minorHAnsi" w:cstheme="minorHAnsi"/>
                <w:szCs w:val="20"/>
              </w:rPr>
              <w:t>2028</w:t>
            </w:r>
          </w:p>
        </w:tc>
        <w:tc>
          <w:tcPr>
            <w:tcW w:w="913" w:type="dxa"/>
          </w:tcPr>
          <w:p w14:paraId="049AC299" w14:textId="77777777" w:rsidR="007C1002" w:rsidRPr="009E2C3C" w:rsidRDefault="007C1002">
            <w:pPr>
              <w:jc w:val="center"/>
              <w:rPr>
                <w:rFonts w:asciiTheme="minorHAnsi" w:hAnsiTheme="minorHAnsi" w:cstheme="minorHAnsi"/>
                <w:szCs w:val="20"/>
              </w:rPr>
            </w:pPr>
            <w:r w:rsidRPr="009E2C3C">
              <w:rPr>
                <w:rFonts w:asciiTheme="minorHAnsi" w:hAnsiTheme="minorHAnsi" w:cstheme="minorHAnsi"/>
                <w:szCs w:val="20"/>
              </w:rPr>
              <w:t>2029</w:t>
            </w:r>
          </w:p>
        </w:tc>
        <w:tc>
          <w:tcPr>
            <w:tcW w:w="827" w:type="dxa"/>
          </w:tcPr>
          <w:p w14:paraId="7130D6E4" w14:textId="74C44AA6" w:rsidR="007C1002" w:rsidRPr="009E2C3C" w:rsidRDefault="00B33D52">
            <w:pPr>
              <w:jc w:val="center"/>
              <w:rPr>
                <w:rFonts w:asciiTheme="minorHAnsi" w:hAnsiTheme="minorHAnsi" w:cstheme="minorHAnsi"/>
                <w:szCs w:val="20"/>
              </w:rPr>
            </w:pPr>
            <w:r>
              <w:rPr>
                <w:rFonts w:asciiTheme="minorHAnsi" w:hAnsiTheme="minorHAnsi" w:cstheme="minorHAnsi"/>
                <w:szCs w:val="20"/>
              </w:rPr>
              <w:t>Average PAC</w:t>
            </w:r>
          </w:p>
        </w:tc>
      </w:tr>
      <w:tr w:rsidR="007C1002" w14:paraId="66569997" w14:textId="595B397A" w:rsidTr="007C1002">
        <w:tc>
          <w:tcPr>
            <w:tcW w:w="2691" w:type="dxa"/>
          </w:tcPr>
          <w:p w14:paraId="5BDF946D" w14:textId="77777777" w:rsidR="007C1002" w:rsidRPr="009E2C3C" w:rsidRDefault="007C1002">
            <w:pPr>
              <w:rPr>
                <w:rFonts w:asciiTheme="minorHAnsi" w:hAnsiTheme="minorHAnsi" w:cstheme="minorHAnsi"/>
                <w:sz w:val="20"/>
                <w:szCs w:val="20"/>
              </w:rPr>
            </w:pPr>
            <w:r w:rsidRPr="009E2C3C">
              <w:rPr>
                <w:rFonts w:asciiTheme="minorHAnsi" w:hAnsiTheme="minorHAnsi" w:cstheme="minorHAnsi"/>
                <w:sz w:val="20"/>
                <w:szCs w:val="20"/>
              </w:rPr>
              <w:t>Program Administrator Cost (PAC)</w:t>
            </w:r>
          </w:p>
        </w:tc>
        <w:tc>
          <w:tcPr>
            <w:tcW w:w="912" w:type="dxa"/>
          </w:tcPr>
          <w:p w14:paraId="2B4DEDD2" w14:textId="77777777" w:rsidR="007C1002" w:rsidRPr="009E2C3C" w:rsidRDefault="007C1002">
            <w:pPr>
              <w:jc w:val="center"/>
              <w:rPr>
                <w:rFonts w:asciiTheme="minorHAnsi" w:hAnsiTheme="minorHAnsi" w:cstheme="minorHAnsi"/>
                <w:sz w:val="20"/>
                <w:szCs w:val="20"/>
              </w:rPr>
            </w:pPr>
            <w:r w:rsidRPr="009E2C3C">
              <w:rPr>
                <w:rFonts w:asciiTheme="minorHAnsi" w:hAnsiTheme="minorHAnsi" w:cstheme="minorHAnsi"/>
                <w:sz w:val="20"/>
                <w:szCs w:val="20"/>
              </w:rPr>
              <w:t>-</w:t>
            </w:r>
          </w:p>
        </w:tc>
        <w:tc>
          <w:tcPr>
            <w:tcW w:w="913" w:type="dxa"/>
          </w:tcPr>
          <w:p w14:paraId="67A94B0F" w14:textId="77777777" w:rsidR="007C1002" w:rsidRPr="009E2C3C" w:rsidRDefault="007C1002">
            <w:pPr>
              <w:jc w:val="center"/>
              <w:rPr>
                <w:rFonts w:asciiTheme="minorHAnsi" w:hAnsiTheme="minorHAnsi" w:cstheme="minorHAnsi"/>
                <w:sz w:val="20"/>
                <w:szCs w:val="20"/>
              </w:rPr>
            </w:pPr>
            <w:r w:rsidRPr="009E2C3C">
              <w:rPr>
                <w:rFonts w:asciiTheme="minorHAnsi" w:hAnsiTheme="minorHAnsi" w:cstheme="minorHAnsi"/>
                <w:sz w:val="20"/>
                <w:szCs w:val="20"/>
              </w:rPr>
              <w:t>0.40</w:t>
            </w:r>
          </w:p>
        </w:tc>
        <w:tc>
          <w:tcPr>
            <w:tcW w:w="913" w:type="dxa"/>
          </w:tcPr>
          <w:p w14:paraId="64B15A02" w14:textId="77777777" w:rsidR="007C1002" w:rsidRPr="009E2C3C" w:rsidRDefault="007C1002">
            <w:pPr>
              <w:jc w:val="center"/>
              <w:rPr>
                <w:rFonts w:asciiTheme="minorHAnsi" w:hAnsiTheme="minorHAnsi" w:cstheme="minorHAnsi"/>
                <w:sz w:val="20"/>
                <w:szCs w:val="20"/>
              </w:rPr>
            </w:pPr>
            <w:r w:rsidRPr="009E2C3C">
              <w:rPr>
                <w:rFonts w:asciiTheme="minorHAnsi" w:hAnsiTheme="minorHAnsi" w:cstheme="minorHAnsi"/>
                <w:sz w:val="20"/>
                <w:szCs w:val="20"/>
              </w:rPr>
              <w:t>1.26</w:t>
            </w:r>
          </w:p>
        </w:tc>
        <w:tc>
          <w:tcPr>
            <w:tcW w:w="913" w:type="dxa"/>
          </w:tcPr>
          <w:p w14:paraId="02D6FD96" w14:textId="77777777" w:rsidR="007C1002" w:rsidRPr="009E2C3C" w:rsidRDefault="007C1002">
            <w:pPr>
              <w:jc w:val="center"/>
              <w:rPr>
                <w:rFonts w:asciiTheme="minorHAnsi" w:hAnsiTheme="minorHAnsi" w:cstheme="minorHAnsi"/>
                <w:sz w:val="20"/>
                <w:szCs w:val="20"/>
              </w:rPr>
            </w:pPr>
            <w:r w:rsidRPr="009E2C3C">
              <w:rPr>
                <w:rFonts w:asciiTheme="minorHAnsi" w:hAnsiTheme="minorHAnsi" w:cstheme="minorHAnsi"/>
                <w:sz w:val="20"/>
                <w:szCs w:val="20"/>
              </w:rPr>
              <w:t>1.81</w:t>
            </w:r>
          </w:p>
        </w:tc>
        <w:tc>
          <w:tcPr>
            <w:tcW w:w="913" w:type="dxa"/>
          </w:tcPr>
          <w:p w14:paraId="0CCB0477" w14:textId="77777777" w:rsidR="007C1002" w:rsidRPr="009E2C3C" w:rsidRDefault="007C1002">
            <w:pPr>
              <w:jc w:val="center"/>
              <w:rPr>
                <w:rFonts w:asciiTheme="minorHAnsi" w:hAnsiTheme="minorHAnsi" w:cstheme="minorHAnsi"/>
                <w:sz w:val="20"/>
                <w:szCs w:val="20"/>
              </w:rPr>
            </w:pPr>
            <w:r w:rsidRPr="009E2C3C">
              <w:rPr>
                <w:rFonts w:asciiTheme="minorHAnsi" w:hAnsiTheme="minorHAnsi" w:cstheme="minorHAnsi"/>
                <w:sz w:val="20"/>
                <w:szCs w:val="20"/>
              </w:rPr>
              <w:t>1.73</w:t>
            </w:r>
          </w:p>
        </w:tc>
        <w:tc>
          <w:tcPr>
            <w:tcW w:w="913" w:type="dxa"/>
          </w:tcPr>
          <w:p w14:paraId="6376F9B6" w14:textId="77777777" w:rsidR="007C1002" w:rsidRPr="009E2C3C" w:rsidRDefault="007C1002">
            <w:pPr>
              <w:jc w:val="center"/>
              <w:rPr>
                <w:rFonts w:asciiTheme="minorHAnsi" w:hAnsiTheme="minorHAnsi" w:cstheme="minorHAnsi"/>
                <w:sz w:val="20"/>
                <w:szCs w:val="20"/>
              </w:rPr>
            </w:pPr>
            <w:r w:rsidRPr="009E2C3C">
              <w:rPr>
                <w:rFonts w:asciiTheme="minorHAnsi" w:hAnsiTheme="minorHAnsi" w:cstheme="minorHAnsi"/>
                <w:sz w:val="20"/>
                <w:szCs w:val="20"/>
              </w:rPr>
              <w:t>1.89</w:t>
            </w:r>
          </w:p>
        </w:tc>
        <w:tc>
          <w:tcPr>
            <w:tcW w:w="827" w:type="dxa"/>
          </w:tcPr>
          <w:p w14:paraId="1BB8D763" w14:textId="6DDFF031" w:rsidR="007C1002" w:rsidRPr="009E2C3C" w:rsidRDefault="00E21471">
            <w:pPr>
              <w:jc w:val="center"/>
              <w:rPr>
                <w:rFonts w:asciiTheme="minorHAnsi" w:hAnsiTheme="minorHAnsi" w:cstheme="minorHAnsi"/>
                <w:sz w:val="20"/>
                <w:szCs w:val="20"/>
              </w:rPr>
            </w:pPr>
            <w:r>
              <w:rPr>
                <w:rFonts w:asciiTheme="minorHAnsi" w:hAnsiTheme="minorHAnsi" w:cstheme="minorHAnsi"/>
                <w:sz w:val="20"/>
                <w:szCs w:val="20"/>
              </w:rPr>
              <w:t>1.42</w:t>
            </w:r>
          </w:p>
        </w:tc>
      </w:tr>
    </w:tbl>
    <w:p w14:paraId="64F22F40" w14:textId="77777777" w:rsidR="00B27991" w:rsidRDefault="00E21B39" w:rsidP="00923D3E">
      <w:pPr>
        <w:pStyle w:val="Heading2"/>
        <w:spacing w:before="200"/>
      </w:pPr>
      <w:bookmarkStart w:id="17" w:name="_Toc168662918"/>
      <w:r w:rsidRPr="00C06495">
        <w:t xml:space="preserve">Type of Program and/or Sub-Program </w:t>
      </w:r>
      <w:r w:rsidR="00B27991" w:rsidRPr="00C06495">
        <w:t>Implementer</w:t>
      </w:r>
      <w:bookmarkEnd w:id="5"/>
      <w:bookmarkEnd w:id="6"/>
      <w:bookmarkEnd w:id="7"/>
      <w:bookmarkEnd w:id="8"/>
      <w:bookmarkEnd w:id="17"/>
      <w:r w:rsidR="00B27991" w:rsidRPr="00C06495">
        <w:t xml:space="preserve"> </w:t>
      </w:r>
    </w:p>
    <w:p w14:paraId="2B253F7A" w14:textId="3B717E0A" w:rsidR="008A0B00" w:rsidRDefault="008A0B00" w:rsidP="008A0B00">
      <w:pPr>
        <w:pStyle w:val="Caption"/>
        <w:ind w:firstLine="360"/>
        <w:jc w:val="left"/>
      </w:pPr>
      <w:r>
        <w:t xml:space="preserve">Table </w:t>
      </w:r>
      <w:r w:rsidR="005D1772">
        <w:fldChar w:fldCharType="begin"/>
      </w:r>
      <w:r w:rsidR="005D1772">
        <w:instrText xml:space="preserve"> SEQ Table \* ARABIC </w:instrText>
      </w:r>
      <w:r w:rsidR="005D1772">
        <w:fldChar w:fldCharType="separate"/>
      </w:r>
      <w:r w:rsidR="003D0724">
        <w:rPr>
          <w:noProof/>
        </w:rPr>
        <w:t>6</w:t>
      </w:r>
      <w:r w:rsidR="005D1772">
        <w:rPr>
          <w:noProof/>
        </w:rPr>
        <w:fldChar w:fldCharType="end"/>
      </w:r>
      <w:r>
        <w:t xml:space="preserve">: </w:t>
      </w:r>
      <w:r w:rsidR="00526690">
        <w:t>Implementer Type</w:t>
      </w:r>
    </w:p>
    <w:tbl>
      <w:tblPr>
        <w:tblStyle w:val="TableGrid2"/>
        <w:tblW w:w="5325" w:type="dxa"/>
        <w:tblInd w:w="4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9" w:type="dxa"/>
          <w:left w:w="72" w:type="dxa"/>
          <w:bottom w:w="29" w:type="dxa"/>
          <w:right w:w="72" w:type="dxa"/>
        </w:tblCellMar>
        <w:tblLook w:val="04A0" w:firstRow="1" w:lastRow="0" w:firstColumn="1" w:lastColumn="0" w:noHBand="0" w:noVBand="1"/>
      </w:tblPr>
      <w:tblGrid>
        <w:gridCol w:w="4140"/>
        <w:gridCol w:w="1185"/>
      </w:tblGrid>
      <w:tr w:rsidR="00B27991" w:rsidRPr="00925249" w14:paraId="47C2BB90" w14:textId="77777777" w:rsidTr="009E2C3C">
        <w:trPr>
          <w:tblHeader/>
        </w:trPr>
        <w:tc>
          <w:tcPr>
            <w:tcW w:w="4140" w:type="dxa"/>
            <w:shd w:val="clear" w:color="auto" w:fill="2F5496" w:themeFill="accent1" w:themeFillShade="BF"/>
          </w:tcPr>
          <w:p w14:paraId="3A0B90AD" w14:textId="77777777" w:rsidR="00B27991" w:rsidRPr="00FA5DB4" w:rsidRDefault="00B27991" w:rsidP="00925249">
            <w:pPr>
              <w:rPr>
                <w:color w:val="FFFFFF" w:themeColor="background1"/>
              </w:rPr>
            </w:pPr>
            <w:r w:rsidRPr="00FA5DB4">
              <w:rPr>
                <w:b/>
                <w:color w:val="FFFFFF" w:themeColor="background1"/>
              </w:rPr>
              <w:t>Program Implement</w:t>
            </w:r>
            <w:r w:rsidR="00DC30AB" w:rsidRPr="00FA5DB4">
              <w:rPr>
                <w:b/>
                <w:color w:val="FFFFFF" w:themeColor="background1"/>
              </w:rPr>
              <w:t>e</w:t>
            </w:r>
            <w:r w:rsidRPr="00FA5DB4">
              <w:rPr>
                <w:b/>
                <w:color w:val="FFFFFF" w:themeColor="background1"/>
              </w:rPr>
              <w:t>r</w:t>
            </w:r>
          </w:p>
        </w:tc>
        <w:tc>
          <w:tcPr>
            <w:tcW w:w="1185" w:type="dxa"/>
            <w:shd w:val="clear" w:color="auto" w:fill="2F5496" w:themeFill="accent1" w:themeFillShade="BF"/>
            <w:vAlign w:val="center"/>
          </w:tcPr>
          <w:p w14:paraId="68BA224C" w14:textId="77777777" w:rsidR="00B27991" w:rsidRPr="00FA5DB4" w:rsidRDefault="00B27991" w:rsidP="00925249">
            <w:pPr>
              <w:rPr>
                <w:color w:val="FFFFFF" w:themeColor="background1"/>
              </w:rPr>
            </w:pPr>
          </w:p>
        </w:tc>
      </w:tr>
      <w:tr w:rsidR="00B27991" w:rsidRPr="00B27991" w14:paraId="30C40A95" w14:textId="77777777" w:rsidTr="009E2C3C">
        <w:tc>
          <w:tcPr>
            <w:tcW w:w="4140" w:type="dxa"/>
          </w:tcPr>
          <w:p w14:paraId="14A26A1E" w14:textId="77777777" w:rsidR="00B27991" w:rsidRPr="00B27991" w:rsidRDefault="00E21B39" w:rsidP="006E563B">
            <w:pPr>
              <w:spacing w:before="40" w:after="40"/>
            </w:pPr>
            <w:r>
              <w:t>PA-delivered</w:t>
            </w:r>
          </w:p>
        </w:tc>
        <w:sdt>
          <w:sdtPr>
            <w:id w:val="-1955089280"/>
            <w14:checkbox>
              <w14:checked w14:val="0"/>
              <w14:checkedState w14:val="2612" w14:font="MS Gothic"/>
              <w14:uncheckedState w14:val="2610" w14:font="MS Gothic"/>
            </w14:checkbox>
          </w:sdtPr>
          <w:sdtEndPr/>
          <w:sdtContent>
            <w:tc>
              <w:tcPr>
                <w:tcW w:w="1185" w:type="dxa"/>
                <w:vAlign w:val="center"/>
              </w:tcPr>
              <w:p w14:paraId="35CDBC78" w14:textId="77777777" w:rsidR="00B27991" w:rsidRPr="00B27991" w:rsidRDefault="00E21B39" w:rsidP="006E563B">
                <w:pPr>
                  <w:spacing w:before="40" w:after="40"/>
                  <w:jc w:val="center"/>
                </w:pPr>
                <w:r>
                  <w:rPr>
                    <w:rFonts w:ascii="MS Gothic" w:eastAsia="MS Gothic" w:hAnsi="MS Gothic" w:hint="eastAsia"/>
                  </w:rPr>
                  <w:t>☐</w:t>
                </w:r>
              </w:p>
            </w:tc>
          </w:sdtContent>
        </w:sdt>
      </w:tr>
      <w:tr w:rsidR="00B27991" w:rsidRPr="00B27991" w14:paraId="58B20CEC" w14:textId="77777777" w:rsidTr="009E2C3C">
        <w:tc>
          <w:tcPr>
            <w:tcW w:w="4140" w:type="dxa"/>
          </w:tcPr>
          <w:p w14:paraId="6BD6B870" w14:textId="77777777" w:rsidR="00B27991" w:rsidRPr="00DD6B13" w:rsidRDefault="00B27991" w:rsidP="006E563B">
            <w:pPr>
              <w:spacing w:before="40" w:after="40"/>
            </w:pPr>
            <w:r w:rsidRPr="00DD6B13">
              <w:t>Third Party</w:t>
            </w:r>
            <w:r w:rsidR="00E21B39">
              <w:t>-Delivered</w:t>
            </w:r>
          </w:p>
        </w:tc>
        <w:tc>
          <w:tcPr>
            <w:tcW w:w="1185" w:type="dxa"/>
            <w:vAlign w:val="center"/>
          </w:tcPr>
          <w:p w14:paraId="276E9760" w14:textId="7E64B95C" w:rsidR="00B27991" w:rsidRPr="00B27991" w:rsidRDefault="005D1772" w:rsidP="006E563B">
            <w:pPr>
              <w:spacing w:before="40" w:after="40"/>
              <w:jc w:val="center"/>
            </w:pPr>
            <w:sdt>
              <w:sdtPr>
                <w:id w:val="-1926724177"/>
                <w14:checkbox>
                  <w14:checked w14:val="1"/>
                  <w14:checkedState w14:val="2612" w14:font="MS Gothic"/>
                  <w14:uncheckedState w14:val="2610" w14:font="MS Gothic"/>
                </w14:checkbox>
              </w:sdtPr>
              <w:sdtEndPr/>
              <w:sdtContent>
                <w:r w:rsidR="004204FA">
                  <w:rPr>
                    <w:rFonts w:ascii="MS Gothic" w:eastAsia="MS Gothic" w:hAnsi="MS Gothic" w:hint="eastAsia"/>
                  </w:rPr>
                  <w:t>☒</w:t>
                </w:r>
              </w:sdtContent>
            </w:sdt>
          </w:p>
        </w:tc>
      </w:tr>
      <w:tr w:rsidR="00B27991" w:rsidRPr="00B27991" w14:paraId="79168CF9" w14:textId="77777777" w:rsidTr="009E2C3C">
        <w:tc>
          <w:tcPr>
            <w:tcW w:w="4140" w:type="dxa"/>
          </w:tcPr>
          <w:p w14:paraId="41A6ABC7" w14:textId="77777777" w:rsidR="00B27991" w:rsidRPr="00B27991" w:rsidRDefault="00E21B39" w:rsidP="006E563B">
            <w:pPr>
              <w:spacing w:before="40" w:after="40"/>
            </w:pPr>
            <w:r>
              <w:t>Partnership</w:t>
            </w:r>
          </w:p>
        </w:tc>
        <w:sdt>
          <w:sdtPr>
            <w:id w:val="-84773533"/>
            <w14:checkbox>
              <w14:checked w14:val="0"/>
              <w14:checkedState w14:val="2612" w14:font="MS Gothic"/>
              <w14:uncheckedState w14:val="2610" w14:font="MS Gothic"/>
            </w14:checkbox>
          </w:sdtPr>
          <w:sdtEndPr/>
          <w:sdtContent>
            <w:tc>
              <w:tcPr>
                <w:tcW w:w="1185" w:type="dxa"/>
                <w:vAlign w:val="center"/>
              </w:tcPr>
              <w:p w14:paraId="3218B64E" w14:textId="77777777" w:rsidR="00B27991" w:rsidRPr="00B27991" w:rsidRDefault="00E21B39" w:rsidP="006E563B">
                <w:pPr>
                  <w:spacing w:before="40" w:after="40"/>
                  <w:jc w:val="center"/>
                </w:pPr>
                <w:r>
                  <w:rPr>
                    <w:rFonts w:ascii="MS Gothic" w:eastAsia="MS Gothic" w:hAnsi="MS Gothic" w:hint="eastAsia"/>
                  </w:rPr>
                  <w:t>☐</w:t>
                </w:r>
              </w:p>
            </w:tc>
          </w:sdtContent>
        </w:sdt>
      </w:tr>
    </w:tbl>
    <w:p w14:paraId="712B26F6" w14:textId="1B1ACCB1" w:rsidR="00B27991" w:rsidRDefault="005F45E1" w:rsidP="00C06495">
      <w:pPr>
        <w:pStyle w:val="Heading2"/>
      </w:pPr>
      <w:bookmarkStart w:id="18" w:name="_Toc30758730"/>
      <w:bookmarkStart w:id="19" w:name="_Toc30774086"/>
      <w:bookmarkStart w:id="20" w:name="_Toc30774132"/>
      <w:bookmarkStart w:id="21" w:name="_Toc30774199"/>
      <w:bookmarkStart w:id="22" w:name="_Toc30774248"/>
      <w:bookmarkStart w:id="23" w:name="_Toc31115317"/>
      <w:bookmarkStart w:id="24" w:name="_Toc523841328"/>
      <w:bookmarkStart w:id="25" w:name="_Toc523843039"/>
      <w:bookmarkStart w:id="26" w:name="_Toc523843891"/>
      <w:bookmarkStart w:id="27" w:name="_Toc523844630"/>
      <w:bookmarkStart w:id="28" w:name="_Toc168662919"/>
      <w:bookmarkEnd w:id="18"/>
      <w:bookmarkEnd w:id="19"/>
      <w:bookmarkEnd w:id="20"/>
      <w:bookmarkEnd w:id="21"/>
      <w:bookmarkEnd w:id="22"/>
      <w:bookmarkEnd w:id="23"/>
      <w:r>
        <w:t>M</w:t>
      </w:r>
      <w:r w:rsidR="00E21B39" w:rsidRPr="00C06495">
        <w:t>arket</w:t>
      </w:r>
      <w:r w:rsidR="00B27991" w:rsidRPr="00C06495">
        <w:t xml:space="preserve"> Sector</w:t>
      </w:r>
      <w:bookmarkEnd w:id="24"/>
      <w:bookmarkEnd w:id="25"/>
      <w:bookmarkEnd w:id="26"/>
      <w:bookmarkEnd w:id="27"/>
      <w:bookmarkEnd w:id="28"/>
      <w:r w:rsidR="00B27991" w:rsidRPr="00C06495">
        <w:t xml:space="preserve"> </w:t>
      </w:r>
    </w:p>
    <w:p w14:paraId="1F0E069B" w14:textId="504756AC" w:rsidR="00526690" w:rsidRDefault="00526690" w:rsidP="00CF6C76">
      <w:pPr>
        <w:pStyle w:val="Caption"/>
        <w:ind w:firstLine="360"/>
        <w:jc w:val="left"/>
      </w:pPr>
      <w:r>
        <w:t xml:space="preserve">Table </w:t>
      </w:r>
      <w:r w:rsidR="005D1772">
        <w:fldChar w:fldCharType="begin"/>
      </w:r>
      <w:r w:rsidR="005D1772">
        <w:instrText xml:space="preserve"> SEQ Table \* ARABIC </w:instrText>
      </w:r>
      <w:r w:rsidR="005D1772">
        <w:fldChar w:fldCharType="separate"/>
      </w:r>
      <w:r w:rsidR="003D0724">
        <w:rPr>
          <w:noProof/>
        </w:rPr>
        <w:t>7</w:t>
      </w:r>
      <w:r w:rsidR="005D1772">
        <w:rPr>
          <w:noProof/>
        </w:rPr>
        <w:fldChar w:fldCharType="end"/>
      </w:r>
      <w:r>
        <w:t xml:space="preserve">: </w:t>
      </w:r>
      <w:r w:rsidR="00BA3AD2">
        <w:t>SPARKe Market Sectors</w:t>
      </w:r>
    </w:p>
    <w:tbl>
      <w:tblPr>
        <w:tblStyle w:val="TableGrid2"/>
        <w:tblW w:w="5325" w:type="dxa"/>
        <w:tblInd w:w="4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9" w:type="dxa"/>
          <w:left w:w="72" w:type="dxa"/>
          <w:bottom w:w="29" w:type="dxa"/>
          <w:right w:w="72" w:type="dxa"/>
        </w:tblCellMar>
        <w:tblLook w:val="04A0" w:firstRow="1" w:lastRow="0" w:firstColumn="1" w:lastColumn="0" w:noHBand="0" w:noVBand="1"/>
      </w:tblPr>
      <w:tblGrid>
        <w:gridCol w:w="4500"/>
        <w:gridCol w:w="825"/>
      </w:tblGrid>
      <w:tr w:rsidR="00B27991" w:rsidRPr="00B27991" w14:paraId="75D59D40" w14:textId="77777777" w:rsidTr="009E2C3C">
        <w:trPr>
          <w:tblHeader/>
        </w:trPr>
        <w:tc>
          <w:tcPr>
            <w:tcW w:w="4500" w:type="dxa"/>
            <w:shd w:val="clear" w:color="auto" w:fill="2F5496" w:themeFill="accent1" w:themeFillShade="BF"/>
          </w:tcPr>
          <w:p w14:paraId="1F82AAF9" w14:textId="77777777" w:rsidR="00B27991" w:rsidRPr="00FA5DB4" w:rsidRDefault="00B27991" w:rsidP="00CF6C76">
            <w:pPr>
              <w:rPr>
                <w:b/>
                <w:color w:val="FFFFFF" w:themeColor="background1"/>
              </w:rPr>
            </w:pPr>
            <w:r w:rsidRPr="00FA5DB4">
              <w:rPr>
                <w:b/>
                <w:color w:val="FFFFFF" w:themeColor="background1"/>
              </w:rPr>
              <w:t>SCE Business Plan Sector</w:t>
            </w:r>
          </w:p>
        </w:tc>
        <w:tc>
          <w:tcPr>
            <w:tcW w:w="825" w:type="dxa"/>
            <w:shd w:val="clear" w:color="auto" w:fill="2F5496" w:themeFill="accent1" w:themeFillShade="BF"/>
            <w:vAlign w:val="center"/>
          </w:tcPr>
          <w:p w14:paraId="72E5D2D1" w14:textId="77777777" w:rsidR="00B27991" w:rsidRPr="00FA5DB4" w:rsidRDefault="00B27991" w:rsidP="00CF6C76">
            <w:pPr>
              <w:rPr>
                <w:b/>
                <w:color w:val="FFFFFF" w:themeColor="background1"/>
              </w:rPr>
            </w:pPr>
            <w:r w:rsidRPr="00FA5DB4">
              <w:rPr>
                <w:b/>
                <w:color w:val="FFFFFF" w:themeColor="background1"/>
              </w:rPr>
              <w:t>Yes</w:t>
            </w:r>
          </w:p>
        </w:tc>
      </w:tr>
      <w:tr w:rsidR="00B27991" w:rsidRPr="00B27991" w14:paraId="4E8E76F0" w14:textId="77777777" w:rsidTr="009E2C3C">
        <w:tc>
          <w:tcPr>
            <w:tcW w:w="4500" w:type="dxa"/>
          </w:tcPr>
          <w:p w14:paraId="1EFE8DDF" w14:textId="77777777" w:rsidR="00B27991" w:rsidRPr="00B27991" w:rsidRDefault="00B27991" w:rsidP="006E563B">
            <w:pPr>
              <w:spacing w:before="40" w:after="40"/>
            </w:pPr>
            <w:r w:rsidRPr="00B27991">
              <w:t>Residential</w:t>
            </w:r>
          </w:p>
        </w:tc>
        <w:sdt>
          <w:sdtPr>
            <w:id w:val="-1980676244"/>
            <w14:checkbox>
              <w14:checked w14:val="0"/>
              <w14:checkedState w14:val="2612" w14:font="MS Gothic"/>
              <w14:uncheckedState w14:val="2610" w14:font="MS Gothic"/>
            </w14:checkbox>
          </w:sdtPr>
          <w:sdtEndPr/>
          <w:sdtContent>
            <w:tc>
              <w:tcPr>
                <w:tcW w:w="825" w:type="dxa"/>
                <w:vAlign w:val="center"/>
              </w:tcPr>
              <w:p w14:paraId="269573F6" w14:textId="77777777" w:rsidR="00B27991" w:rsidRPr="00B27991" w:rsidRDefault="00D43662" w:rsidP="006E563B">
                <w:pPr>
                  <w:spacing w:before="40" w:after="40"/>
                  <w:jc w:val="center"/>
                </w:pPr>
                <w:r>
                  <w:rPr>
                    <w:rFonts w:ascii="MS Gothic" w:eastAsia="MS Gothic" w:hAnsi="MS Gothic" w:hint="eastAsia"/>
                  </w:rPr>
                  <w:t>☐</w:t>
                </w:r>
              </w:p>
            </w:tc>
          </w:sdtContent>
        </w:sdt>
      </w:tr>
      <w:tr w:rsidR="00B27991" w:rsidRPr="00B27991" w14:paraId="7353B6F7" w14:textId="77777777" w:rsidTr="009E2C3C">
        <w:tc>
          <w:tcPr>
            <w:tcW w:w="4500" w:type="dxa"/>
          </w:tcPr>
          <w:p w14:paraId="4A75B578" w14:textId="77777777" w:rsidR="00B27991" w:rsidRPr="00DD6B13" w:rsidRDefault="00B27991" w:rsidP="006E563B">
            <w:pPr>
              <w:spacing w:before="40" w:after="40"/>
            </w:pPr>
            <w:r w:rsidRPr="00DD6B13">
              <w:t>Commercial</w:t>
            </w:r>
          </w:p>
        </w:tc>
        <w:tc>
          <w:tcPr>
            <w:tcW w:w="825" w:type="dxa"/>
            <w:vAlign w:val="center"/>
          </w:tcPr>
          <w:p w14:paraId="20BFA618" w14:textId="77777777" w:rsidR="00B27991" w:rsidRPr="00DD6B13" w:rsidRDefault="005D1772" w:rsidP="006E563B">
            <w:pPr>
              <w:spacing w:before="40" w:after="40"/>
              <w:jc w:val="center"/>
            </w:pPr>
            <w:sdt>
              <w:sdtPr>
                <w:id w:val="-1975206605"/>
                <w14:checkbox>
                  <w14:checked w14:val="0"/>
                  <w14:checkedState w14:val="2612" w14:font="MS Gothic"/>
                  <w14:uncheckedState w14:val="2610" w14:font="MS Gothic"/>
                </w14:checkbox>
              </w:sdtPr>
              <w:sdtEndPr/>
              <w:sdtContent>
                <w:r w:rsidR="00D43662">
                  <w:rPr>
                    <w:rFonts w:ascii="MS Gothic" w:eastAsia="MS Gothic" w:hAnsi="MS Gothic" w:hint="eastAsia"/>
                  </w:rPr>
                  <w:t>☐</w:t>
                </w:r>
              </w:sdtContent>
            </w:sdt>
          </w:p>
        </w:tc>
      </w:tr>
      <w:tr w:rsidR="00B27991" w:rsidRPr="00B27991" w14:paraId="48FA5C41" w14:textId="77777777" w:rsidTr="009E2C3C">
        <w:tc>
          <w:tcPr>
            <w:tcW w:w="4500" w:type="dxa"/>
          </w:tcPr>
          <w:p w14:paraId="6D9F102C" w14:textId="77777777" w:rsidR="00B27991" w:rsidRPr="00B27991" w:rsidRDefault="00B27991" w:rsidP="006E563B">
            <w:pPr>
              <w:spacing w:before="40" w:after="40"/>
            </w:pPr>
            <w:r w:rsidRPr="00B27991">
              <w:t>Industrial</w:t>
            </w:r>
          </w:p>
        </w:tc>
        <w:sdt>
          <w:sdtPr>
            <w:id w:val="-307396511"/>
            <w14:checkbox>
              <w14:checked w14:val="1"/>
              <w14:checkedState w14:val="2612" w14:font="MS Gothic"/>
              <w14:uncheckedState w14:val="2610" w14:font="MS Gothic"/>
            </w14:checkbox>
          </w:sdtPr>
          <w:sdtEndPr/>
          <w:sdtContent>
            <w:tc>
              <w:tcPr>
                <w:tcW w:w="825" w:type="dxa"/>
                <w:vAlign w:val="center"/>
              </w:tcPr>
              <w:p w14:paraId="0A3C5E4D" w14:textId="084C4112" w:rsidR="00B27991" w:rsidRPr="00B27991" w:rsidRDefault="00A858B0" w:rsidP="006E563B">
                <w:pPr>
                  <w:spacing w:before="40" w:after="40"/>
                  <w:jc w:val="center"/>
                </w:pPr>
                <w:r>
                  <w:rPr>
                    <w:rFonts w:ascii="MS Gothic" w:eastAsia="MS Gothic" w:hAnsi="MS Gothic" w:hint="eastAsia"/>
                  </w:rPr>
                  <w:t>☒</w:t>
                </w:r>
              </w:p>
            </w:tc>
          </w:sdtContent>
        </w:sdt>
      </w:tr>
      <w:tr w:rsidR="00B27991" w:rsidRPr="00B27991" w14:paraId="7FEDF161" w14:textId="77777777" w:rsidTr="009E2C3C">
        <w:tc>
          <w:tcPr>
            <w:tcW w:w="4500" w:type="dxa"/>
          </w:tcPr>
          <w:p w14:paraId="47B210DD" w14:textId="77777777" w:rsidR="00B27991" w:rsidRPr="00B27991" w:rsidRDefault="00B27991" w:rsidP="006E563B">
            <w:pPr>
              <w:spacing w:before="40" w:after="40"/>
            </w:pPr>
            <w:r w:rsidRPr="00B27991">
              <w:t>Agricultural</w:t>
            </w:r>
          </w:p>
        </w:tc>
        <w:sdt>
          <w:sdtPr>
            <w:id w:val="-475144999"/>
            <w14:checkbox>
              <w14:checked w14:val="1"/>
              <w14:checkedState w14:val="2612" w14:font="MS Gothic"/>
              <w14:uncheckedState w14:val="2610" w14:font="MS Gothic"/>
            </w14:checkbox>
          </w:sdtPr>
          <w:sdtEndPr/>
          <w:sdtContent>
            <w:tc>
              <w:tcPr>
                <w:tcW w:w="825" w:type="dxa"/>
                <w:vAlign w:val="center"/>
              </w:tcPr>
              <w:p w14:paraId="153DD3AB" w14:textId="44E3A5AF" w:rsidR="00B27991" w:rsidRPr="00B27991" w:rsidRDefault="00A858B0" w:rsidP="006E563B">
                <w:pPr>
                  <w:spacing w:before="40" w:after="40"/>
                  <w:jc w:val="center"/>
                </w:pPr>
                <w:r>
                  <w:rPr>
                    <w:rFonts w:ascii="MS Gothic" w:eastAsia="MS Gothic" w:hAnsi="MS Gothic" w:hint="eastAsia"/>
                  </w:rPr>
                  <w:t>☒</w:t>
                </w:r>
              </w:p>
            </w:tc>
          </w:sdtContent>
        </w:sdt>
      </w:tr>
      <w:tr w:rsidR="00B27991" w:rsidRPr="00B27991" w14:paraId="640DFF84" w14:textId="77777777" w:rsidTr="009E2C3C">
        <w:tc>
          <w:tcPr>
            <w:tcW w:w="4500" w:type="dxa"/>
          </w:tcPr>
          <w:p w14:paraId="66520129" w14:textId="77777777" w:rsidR="00B27991" w:rsidRPr="00B27991" w:rsidRDefault="00B27991" w:rsidP="006E563B">
            <w:pPr>
              <w:spacing w:before="40" w:after="40"/>
            </w:pPr>
            <w:r w:rsidRPr="00B27991">
              <w:t>Public</w:t>
            </w:r>
          </w:p>
        </w:tc>
        <w:sdt>
          <w:sdtPr>
            <w:id w:val="1646159691"/>
            <w14:checkbox>
              <w14:checked w14:val="0"/>
              <w14:checkedState w14:val="2612" w14:font="MS Gothic"/>
              <w14:uncheckedState w14:val="2610" w14:font="MS Gothic"/>
            </w14:checkbox>
          </w:sdtPr>
          <w:sdtEndPr/>
          <w:sdtContent>
            <w:tc>
              <w:tcPr>
                <w:tcW w:w="825" w:type="dxa"/>
                <w:vAlign w:val="center"/>
              </w:tcPr>
              <w:p w14:paraId="73036386" w14:textId="77777777" w:rsidR="00B27991" w:rsidRPr="00B27991" w:rsidRDefault="00D43662" w:rsidP="006E563B">
                <w:pPr>
                  <w:spacing w:before="40" w:after="40"/>
                  <w:jc w:val="center"/>
                </w:pPr>
                <w:r>
                  <w:rPr>
                    <w:rFonts w:ascii="MS Gothic" w:eastAsia="MS Gothic" w:hAnsi="MS Gothic" w:hint="eastAsia"/>
                  </w:rPr>
                  <w:t>☐</w:t>
                </w:r>
              </w:p>
            </w:tc>
          </w:sdtContent>
        </w:sdt>
      </w:tr>
      <w:tr w:rsidR="00923D3E" w:rsidRPr="00B27991" w14:paraId="635F2956" w14:textId="77777777" w:rsidTr="009E2C3C">
        <w:tc>
          <w:tcPr>
            <w:tcW w:w="4500" w:type="dxa"/>
          </w:tcPr>
          <w:p w14:paraId="08106444" w14:textId="77777777" w:rsidR="00923D3E" w:rsidRPr="00B27991" w:rsidRDefault="00923D3E" w:rsidP="006E563B">
            <w:pPr>
              <w:spacing w:before="40" w:after="40"/>
            </w:pPr>
            <w:r>
              <w:lastRenderedPageBreak/>
              <w:t>Cross-Cutting</w:t>
            </w:r>
          </w:p>
        </w:tc>
        <w:sdt>
          <w:sdtPr>
            <w:id w:val="1281381973"/>
            <w14:checkbox>
              <w14:checked w14:val="0"/>
              <w14:checkedState w14:val="2612" w14:font="MS Gothic"/>
              <w14:uncheckedState w14:val="2610" w14:font="MS Gothic"/>
            </w14:checkbox>
          </w:sdtPr>
          <w:sdtEndPr/>
          <w:sdtContent>
            <w:tc>
              <w:tcPr>
                <w:tcW w:w="825" w:type="dxa"/>
                <w:vAlign w:val="center"/>
              </w:tcPr>
              <w:p w14:paraId="77E33B19" w14:textId="77777777" w:rsidR="00923D3E" w:rsidRDefault="00923D3E" w:rsidP="006E563B">
                <w:pPr>
                  <w:spacing w:before="40" w:after="40"/>
                  <w:jc w:val="center"/>
                </w:pPr>
                <w:r>
                  <w:rPr>
                    <w:rFonts w:ascii="MS Gothic" w:eastAsia="MS Gothic" w:hAnsi="MS Gothic" w:hint="eastAsia"/>
                  </w:rPr>
                  <w:t>☐</w:t>
                </w:r>
              </w:p>
            </w:tc>
          </w:sdtContent>
        </w:sdt>
      </w:tr>
    </w:tbl>
    <w:p w14:paraId="280E5C47" w14:textId="77777777" w:rsidR="00B27991" w:rsidRPr="00E21B39" w:rsidRDefault="00E21B39" w:rsidP="00E21B39">
      <w:pPr>
        <w:pStyle w:val="Heading2"/>
        <w:rPr>
          <w:bCs/>
        </w:rPr>
      </w:pPr>
      <w:bookmarkStart w:id="29" w:name="_Toc523841329"/>
      <w:bookmarkStart w:id="30" w:name="_Toc523843040"/>
      <w:bookmarkStart w:id="31" w:name="_Toc523843892"/>
      <w:bookmarkStart w:id="32" w:name="_Toc523844631"/>
      <w:bookmarkStart w:id="33" w:name="_Toc168662920"/>
      <w:r w:rsidRPr="00E21B39">
        <w:rPr>
          <w:bCs/>
        </w:rPr>
        <w:t xml:space="preserve">Program and/or Sub-Program </w:t>
      </w:r>
      <w:bookmarkEnd w:id="29"/>
      <w:r w:rsidR="00B27991" w:rsidRPr="00E21B39">
        <w:rPr>
          <w:bCs/>
        </w:rPr>
        <w:t>Type</w:t>
      </w:r>
      <w:bookmarkEnd w:id="30"/>
      <w:bookmarkEnd w:id="31"/>
      <w:bookmarkEnd w:id="32"/>
      <w:bookmarkEnd w:id="33"/>
    </w:p>
    <w:p w14:paraId="70E275C9" w14:textId="56EF11B8" w:rsidR="00BA3AD2" w:rsidRDefault="00BA3AD2" w:rsidP="00175FE7">
      <w:pPr>
        <w:pStyle w:val="Caption"/>
        <w:ind w:firstLine="360"/>
        <w:jc w:val="left"/>
      </w:pPr>
      <w:r>
        <w:t xml:space="preserve">Table </w:t>
      </w:r>
      <w:r w:rsidR="005D1772">
        <w:fldChar w:fldCharType="begin"/>
      </w:r>
      <w:r w:rsidR="005D1772">
        <w:instrText xml:space="preserve"> SEQ Table \* ARABIC </w:instrText>
      </w:r>
      <w:r w:rsidR="005D1772">
        <w:fldChar w:fldCharType="separate"/>
      </w:r>
      <w:r w:rsidR="003D0724">
        <w:rPr>
          <w:noProof/>
        </w:rPr>
        <w:t>8</w:t>
      </w:r>
      <w:r w:rsidR="005D1772">
        <w:rPr>
          <w:noProof/>
        </w:rPr>
        <w:fldChar w:fldCharType="end"/>
      </w:r>
      <w:r>
        <w:t xml:space="preserve">: </w:t>
      </w:r>
      <w:r w:rsidR="00175FE7">
        <w:t>Program Type</w:t>
      </w:r>
    </w:p>
    <w:tbl>
      <w:tblPr>
        <w:tblStyle w:val="TableGrid2"/>
        <w:tblW w:w="4806" w:type="dxa"/>
        <w:tblInd w:w="4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9" w:type="dxa"/>
          <w:left w:w="72" w:type="dxa"/>
          <w:bottom w:w="29" w:type="dxa"/>
          <w:right w:w="72" w:type="dxa"/>
        </w:tblCellMar>
        <w:tblLook w:val="04A0" w:firstRow="1" w:lastRow="0" w:firstColumn="1" w:lastColumn="0" w:noHBand="0" w:noVBand="1"/>
      </w:tblPr>
      <w:tblGrid>
        <w:gridCol w:w="4247"/>
        <w:gridCol w:w="559"/>
      </w:tblGrid>
      <w:tr w:rsidR="00B341F1" w:rsidRPr="00B27991" w14:paraId="1D590222" w14:textId="77777777" w:rsidTr="009E2C3C">
        <w:trPr>
          <w:tblHeader/>
        </w:trPr>
        <w:tc>
          <w:tcPr>
            <w:tcW w:w="4247" w:type="dxa"/>
            <w:shd w:val="clear" w:color="auto" w:fill="2F5496" w:themeFill="accent1" w:themeFillShade="BF"/>
          </w:tcPr>
          <w:p w14:paraId="49F6E789" w14:textId="77777777" w:rsidR="00B341F1" w:rsidRPr="007F2395" w:rsidRDefault="00B341F1" w:rsidP="006E563B">
            <w:pPr>
              <w:spacing w:before="40" w:after="40"/>
              <w:jc w:val="center"/>
              <w:rPr>
                <w:color w:val="FFFFFF" w:themeColor="background1"/>
              </w:rPr>
            </w:pPr>
            <w:r w:rsidRPr="007F2395">
              <w:rPr>
                <w:b/>
                <w:color w:val="FFFFFF" w:themeColor="background1"/>
              </w:rPr>
              <w:t>Program Type</w:t>
            </w:r>
          </w:p>
        </w:tc>
        <w:tc>
          <w:tcPr>
            <w:tcW w:w="559" w:type="dxa"/>
            <w:shd w:val="clear" w:color="auto" w:fill="2F5496" w:themeFill="accent1" w:themeFillShade="BF"/>
            <w:vAlign w:val="center"/>
          </w:tcPr>
          <w:p w14:paraId="201D4126" w14:textId="77777777" w:rsidR="00B341F1" w:rsidRPr="007F2395" w:rsidRDefault="00B341F1" w:rsidP="006E563B">
            <w:pPr>
              <w:spacing w:before="40" w:after="40"/>
              <w:jc w:val="center"/>
              <w:rPr>
                <w:b/>
                <w:color w:val="FFFFFF" w:themeColor="background1"/>
              </w:rPr>
            </w:pPr>
          </w:p>
        </w:tc>
      </w:tr>
      <w:tr w:rsidR="00B341F1" w:rsidRPr="00B27991" w14:paraId="2D71E6AD" w14:textId="77777777" w:rsidTr="009E2C3C">
        <w:tc>
          <w:tcPr>
            <w:tcW w:w="4247" w:type="dxa"/>
          </w:tcPr>
          <w:p w14:paraId="7AB39615" w14:textId="77777777" w:rsidR="00B341F1" w:rsidRPr="00B27991" w:rsidRDefault="00B341F1" w:rsidP="006E563B">
            <w:pPr>
              <w:spacing w:before="40" w:after="40"/>
            </w:pPr>
            <w:r w:rsidRPr="00B27991">
              <w:t xml:space="preserve">Resource </w:t>
            </w:r>
          </w:p>
        </w:tc>
        <w:tc>
          <w:tcPr>
            <w:tcW w:w="559" w:type="dxa"/>
            <w:vAlign w:val="center"/>
          </w:tcPr>
          <w:p w14:paraId="5691AB9F" w14:textId="2D51385E" w:rsidR="00B341F1" w:rsidRPr="00B27991" w:rsidRDefault="005D1772" w:rsidP="006E563B">
            <w:pPr>
              <w:spacing w:before="40" w:after="40"/>
              <w:jc w:val="center"/>
            </w:pPr>
            <w:sdt>
              <w:sdtPr>
                <w:id w:val="326868481"/>
                <w14:checkbox>
                  <w14:checked w14:val="1"/>
                  <w14:checkedState w14:val="2612" w14:font="MS Gothic"/>
                  <w14:uncheckedState w14:val="2610" w14:font="MS Gothic"/>
                </w14:checkbox>
              </w:sdtPr>
              <w:sdtEndPr/>
              <w:sdtContent>
                <w:r w:rsidR="00144342">
                  <w:rPr>
                    <w:rFonts w:ascii="MS Gothic" w:eastAsia="MS Gothic" w:hAnsi="MS Gothic" w:hint="eastAsia"/>
                  </w:rPr>
                  <w:t>☒</w:t>
                </w:r>
              </w:sdtContent>
            </w:sdt>
          </w:p>
        </w:tc>
      </w:tr>
      <w:tr w:rsidR="00B341F1" w:rsidRPr="00B27991" w14:paraId="77E9912B" w14:textId="77777777" w:rsidTr="009E2C3C">
        <w:tc>
          <w:tcPr>
            <w:tcW w:w="4247" w:type="dxa"/>
          </w:tcPr>
          <w:p w14:paraId="05AB549E" w14:textId="77777777" w:rsidR="00B341F1" w:rsidRPr="00B27991" w:rsidRDefault="00B341F1" w:rsidP="006E563B">
            <w:pPr>
              <w:spacing w:before="40" w:after="40"/>
            </w:pPr>
            <w:r w:rsidRPr="00B27991">
              <w:t xml:space="preserve">Non-Resource </w:t>
            </w:r>
          </w:p>
        </w:tc>
        <w:sdt>
          <w:sdtPr>
            <w:id w:val="-189524862"/>
            <w14:checkbox>
              <w14:checked w14:val="0"/>
              <w14:checkedState w14:val="2612" w14:font="MS Gothic"/>
              <w14:uncheckedState w14:val="2610" w14:font="MS Gothic"/>
            </w14:checkbox>
          </w:sdtPr>
          <w:sdtEndPr/>
          <w:sdtContent>
            <w:tc>
              <w:tcPr>
                <w:tcW w:w="559" w:type="dxa"/>
                <w:vAlign w:val="center"/>
              </w:tcPr>
              <w:p w14:paraId="18D9D5BE" w14:textId="77777777" w:rsidR="00B341F1" w:rsidRPr="00B27991" w:rsidRDefault="00B341F1" w:rsidP="006E563B">
                <w:pPr>
                  <w:spacing w:before="40" w:after="40"/>
                  <w:jc w:val="center"/>
                </w:pPr>
                <w:r>
                  <w:rPr>
                    <w:rFonts w:ascii="MS Gothic" w:eastAsia="MS Gothic" w:hAnsi="MS Gothic" w:hint="eastAsia"/>
                  </w:rPr>
                  <w:t>☐</w:t>
                </w:r>
              </w:p>
            </w:tc>
          </w:sdtContent>
        </w:sdt>
      </w:tr>
    </w:tbl>
    <w:p w14:paraId="17A66B18" w14:textId="77777777" w:rsidR="00B27991" w:rsidRPr="00B27991" w:rsidRDefault="00B341F1" w:rsidP="00E21B39">
      <w:pPr>
        <w:pStyle w:val="Heading2"/>
      </w:pPr>
      <w:bookmarkStart w:id="34" w:name="_Toc523841330"/>
      <w:bookmarkStart w:id="35" w:name="_Toc523843041"/>
      <w:bookmarkStart w:id="36" w:name="_Toc523843893"/>
      <w:bookmarkStart w:id="37" w:name="_Toc523844632"/>
      <w:bookmarkStart w:id="38" w:name="_Toc168662921"/>
      <w:r>
        <w:t xml:space="preserve">Market Channels and </w:t>
      </w:r>
      <w:r w:rsidR="00B27991" w:rsidRPr="00B27991">
        <w:t>Intervention Strategies</w:t>
      </w:r>
      <w:bookmarkEnd w:id="34"/>
      <w:bookmarkEnd w:id="35"/>
      <w:bookmarkEnd w:id="36"/>
      <w:bookmarkEnd w:id="37"/>
      <w:r w:rsidR="00E21938">
        <w:t>:</w:t>
      </w:r>
      <w:bookmarkEnd w:id="38"/>
    </w:p>
    <w:p w14:paraId="602D9201" w14:textId="167605FA" w:rsidR="00CF6C76" w:rsidRDefault="00CF6C76" w:rsidP="00CF6C76">
      <w:pPr>
        <w:pStyle w:val="Caption"/>
        <w:ind w:firstLine="360"/>
        <w:jc w:val="left"/>
      </w:pPr>
      <w:r>
        <w:t xml:space="preserve">Table </w:t>
      </w:r>
      <w:r w:rsidR="005D1772">
        <w:fldChar w:fldCharType="begin"/>
      </w:r>
      <w:r w:rsidR="005D1772">
        <w:instrText xml:space="preserve"> SEQ Table \* ARABIC </w:instrText>
      </w:r>
      <w:r w:rsidR="005D1772">
        <w:fldChar w:fldCharType="separate"/>
      </w:r>
      <w:r w:rsidR="003D0724">
        <w:rPr>
          <w:noProof/>
        </w:rPr>
        <w:t>9</w:t>
      </w:r>
      <w:r w:rsidR="005D1772">
        <w:rPr>
          <w:noProof/>
        </w:rPr>
        <w:fldChar w:fldCharType="end"/>
      </w:r>
      <w:r>
        <w:t>: SPARKe Market Channels and Intervention Strategies</w:t>
      </w:r>
    </w:p>
    <w:tbl>
      <w:tblPr>
        <w:tblStyle w:val="TableGrid2"/>
        <w:tblW w:w="4806" w:type="dxa"/>
        <w:tblInd w:w="4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9" w:type="dxa"/>
          <w:left w:w="72" w:type="dxa"/>
          <w:bottom w:w="29" w:type="dxa"/>
          <w:right w:w="72" w:type="dxa"/>
        </w:tblCellMar>
        <w:tblLook w:val="04A0" w:firstRow="1" w:lastRow="0" w:firstColumn="1" w:lastColumn="0" w:noHBand="0" w:noVBand="1"/>
      </w:tblPr>
      <w:tblGrid>
        <w:gridCol w:w="4247"/>
        <w:gridCol w:w="559"/>
      </w:tblGrid>
      <w:tr w:rsidR="00B341F1" w:rsidRPr="00B27991" w14:paraId="705D131F" w14:textId="77777777" w:rsidTr="009E2C3C">
        <w:trPr>
          <w:tblHeader/>
        </w:trPr>
        <w:tc>
          <w:tcPr>
            <w:tcW w:w="4247" w:type="dxa"/>
            <w:shd w:val="clear" w:color="auto" w:fill="2F5496" w:themeFill="accent1" w:themeFillShade="BF"/>
          </w:tcPr>
          <w:p w14:paraId="666738E8" w14:textId="77777777" w:rsidR="00B341F1" w:rsidRPr="007F2395" w:rsidDel="00B341F1" w:rsidRDefault="006E563B" w:rsidP="006E563B">
            <w:pPr>
              <w:spacing w:before="40" w:after="40"/>
              <w:jc w:val="center"/>
              <w:rPr>
                <w:b/>
                <w:color w:val="FFFFFF" w:themeColor="background1"/>
              </w:rPr>
            </w:pPr>
            <w:r w:rsidRPr="007F2395">
              <w:rPr>
                <w:b/>
                <w:color w:val="FFFFFF" w:themeColor="background1"/>
              </w:rPr>
              <w:t>Market Channels</w:t>
            </w:r>
          </w:p>
        </w:tc>
        <w:tc>
          <w:tcPr>
            <w:tcW w:w="559" w:type="dxa"/>
            <w:shd w:val="clear" w:color="auto" w:fill="2F5496" w:themeFill="accent1" w:themeFillShade="BF"/>
          </w:tcPr>
          <w:p w14:paraId="20FEF72C" w14:textId="77777777" w:rsidR="00B341F1" w:rsidRPr="007F2395" w:rsidDel="00B341F1" w:rsidRDefault="00B341F1" w:rsidP="006E563B">
            <w:pPr>
              <w:spacing w:before="40" w:after="40"/>
              <w:jc w:val="center"/>
              <w:rPr>
                <w:b/>
                <w:color w:val="FFFFFF" w:themeColor="background1"/>
              </w:rPr>
            </w:pPr>
          </w:p>
        </w:tc>
      </w:tr>
      <w:tr w:rsidR="00B341F1" w:rsidRPr="00B27991" w14:paraId="3DB05E0B" w14:textId="77777777" w:rsidTr="009E2C3C">
        <w:tc>
          <w:tcPr>
            <w:tcW w:w="4247" w:type="dxa"/>
          </w:tcPr>
          <w:p w14:paraId="3DB378AF" w14:textId="77777777" w:rsidR="00B341F1" w:rsidRPr="00B27991" w:rsidRDefault="00B341F1" w:rsidP="006E563B">
            <w:pPr>
              <w:spacing w:before="40" w:after="40"/>
            </w:pPr>
            <w:r w:rsidRPr="00B27991">
              <w:t>Upstream</w:t>
            </w:r>
          </w:p>
        </w:tc>
        <w:sdt>
          <w:sdtPr>
            <w:id w:val="-1047830952"/>
            <w14:checkbox>
              <w14:checked w14:val="0"/>
              <w14:checkedState w14:val="2612" w14:font="MS Gothic"/>
              <w14:uncheckedState w14:val="2610" w14:font="MS Gothic"/>
            </w14:checkbox>
          </w:sdtPr>
          <w:sdtEndPr/>
          <w:sdtContent>
            <w:tc>
              <w:tcPr>
                <w:tcW w:w="559" w:type="dxa"/>
                <w:vAlign w:val="center"/>
              </w:tcPr>
              <w:p w14:paraId="2929A51F" w14:textId="77777777" w:rsidR="00B341F1" w:rsidRPr="00B27991" w:rsidRDefault="00B341F1" w:rsidP="006E563B">
                <w:pPr>
                  <w:spacing w:before="40" w:after="40"/>
                  <w:jc w:val="center"/>
                </w:pPr>
                <w:r>
                  <w:rPr>
                    <w:rFonts w:ascii="MS Gothic" w:eastAsia="MS Gothic" w:hAnsi="MS Gothic" w:hint="eastAsia"/>
                  </w:rPr>
                  <w:t>☐</w:t>
                </w:r>
              </w:p>
            </w:tc>
          </w:sdtContent>
        </w:sdt>
      </w:tr>
      <w:tr w:rsidR="00B341F1" w:rsidRPr="00B27991" w14:paraId="64CA3B3D" w14:textId="77777777" w:rsidTr="009E2C3C">
        <w:tc>
          <w:tcPr>
            <w:tcW w:w="4247" w:type="dxa"/>
          </w:tcPr>
          <w:p w14:paraId="3214A649" w14:textId="77777777" w:rsidR="00B341F1" w:rsidRPr="00B27991" w:rsidRDefault="00B341F1" w:rsidP="006E563B">
            <w:pPr>
              <w:spacing w:before="40" w:after="40"/>
            </w:pPr>
            <w:r w:rsidRPr="00B27991">
              <w:t>Midstream</w:t>
            </w:r>
          </w:p>
        </w:tc>
        <w:sdt>
          <w:sdtPr>
            <w:id w:val="-883473879"/>
            <w14:checkbox>
              <w14:checked w14:val="0"/>
              <w14:checkedState w14:val="2612" w14:font="MS Gothic"/>
              <w14:uncheckedState w14:val="2610" w14:font="MS Gothic"/>
            </w14:checkbox>
          </w:sdtPr>
          <w:sdtEndPr/>
          <w:sdtContent>
            <w:tc>
              <w:tcPr>
                <w:tcW w:w="559" w:type="dxa"/>
                <w:vAlign w:val="center"/>
              </w:tcPr>
              <w:p w14:paraId="5D3C13A3" w14:textId="77777777" w:rsidR="00B341F1" w:rsidRPr="00B27991" w:rsidRDefault="00B341F1" w:rsidP="006E563B">
                <w:pPr>
                  <w:spacing w:before="40" w:after="40"/>
                  <w:jc w:val="center"/>
                </w:pPr>
                <w:r>
                  <w:rPr>
                    <w:rFonts w:ascii="MS Gothic" w:eastAsia="MS Gothic" w:hAnsi="MS Gothic" w:hint="eastAsia"/>
                  </w:rPr>
                  <w:t>☐</w:t>
                </w:r>
              </w:p>
            </w:tc>
          </w:sdtContent>
        </w:sdt>
      </w:tr>
      <w:tr w:rsidR="00B341F1" w:rsidRPr="00B27991" w14:paraId="241C3590" w14:textId="77777777" w:rsidTr="009E2C3C">
        <w:tc>
          <w:tcPr>
            <w:tcW w:w="4247" w:type="dxa"/>
          </w:tcPr>
          <w:p w14:paraId="3D4F89FF" w14:textId="77777777" w:rsidR="00B341F1" w:rsidRPr="00B27991" w:rsidRDefault="00B341F1" w:rsidP="006E563B">
            <w:pPr>
              <w:spacing w:before="40" w:after="40"/>
            </w:pPr>
            <w:r w:rsidRPr="00B27991">
              <w:t>Downstream</w:t>
            </w:r>
          </w:p>
        </w:tc>
        <w:sdt>
          <w:sdtPr>
            <w:id w:val="1617406718"/>
            <w14:checkbox>
              <w14:checked w14:val="1"/>
              <w14:checkedState w14:val="2612" w14:font="MS Gothic"/>
              <w14:uncheckedState w14:val="2610" w14:font="MS Gothic"/>
            </w14:checkbox>
          </w:sdtPr>
          <w:sdtEndPr/>
          <w:sdtContent>
            <w:tc>
              <w:tcPr>
                <w:tcW w:w="559" w:type="dxa"/>
                <w:vAlign w:val="center"/>
              </w:tcPr>
              <w:p w14:paraId="2F6DD8A0" w14:textId="44CC5B04" w:rsidR="00B341F1" w:rsidRPr="00B27991" w:rsidRDefault="00144342" w:rsidP="006E563B">
                <w:pPr>
                  <w:spacing w:before="40" w:after="40"/>
                  <w:jc w:val="center"/>
                </w:pPr>
                <w:r>
                  <w:rPr>
                    <w:rFonts w:ascii="MS Gothic" w:eastAsia="MS Gothic" w:hAnsi="MS Gothic" w:hint="eastAsia"/>
                  </w:rPr>
                  <w:t>☒</w:t>
                </w:r>
              </w:p>
            </w:tc>
          </w:sdtContent>
        </w:sdt>
      </w:tr>
      <w:tr w:rsidR="00B341F1" w:rsidRPr="00B27991" w14:paraId="7C8702CB" w14:textId="77777777" w:rsidTr="00CC7717">
        <w:trPr>
          <w:tblHeader/>
        </w:trPr>
        <w:tc>
          <w:tcPr>
            <w:tcW w:w="4247" w:type="dxa"/>
            <w:shd w:val="clear" w:color="auto" w:fill="2F5496" w:themeFill="accent1" w:themeFillShade="BF"/>
          </w:tcPr>
          <w:p w14:paraId="693F9B12" w14:textId="77777777" w:rsidR="00B341F1" w:rsidRPr="00CC7717" w:rsidRDefault="00B341F1" w:rsidP="006E563B">
            <w:pPr>
              <w:spacing w:before="40" w:after="40"/>
              <w:jc w:val="center"/>
              <w:rPr>
                <w:color w:val="FFFFFF" w:themeColor="background1"/>
              </w:rPr>
            </w:pPr>
            <w:r w:rsidRPr="00CC7717">
              <w:rPr>
                <w:b/>
                <w:color w:val="FFFFFF" w:themeColor="background1"/>
              </w:rPr>
              <w:t>Intervention Strategies</w:t>
            </w:r>
            <w:r w:rsidRPr="00CC7717">
              <w:rPr>
                <w:color w:val="FFFFFF" w:themeColor="background1"/>
              </w:rPr>
              <w:t xml:space="preserve"> </w:t>
            </w:r>
          </w:p>
        </w:tc>
        <w:tc>
          <w:tcPr>
            <w:tcW w:w="559" w:type="dxa"/>
            <w:shd w:val="clear" w:color="auto" w:fill="2F5496" w:themeFill="accent1" w:themeFillShade="BF"/>
          </w:tcPr>
          <w:p w14:paraId="482CDF80" w14:textId="77777777" w:rsidR="00B341F1" w:rsidRPr="00CC7717" w:rsidRDefault="00B341F1" w:rsidP="006E563B">
            <w:pPr>
              <w:spacing w:before="40" w:after="40"/>
              <w:jc w:val="center"/>
              <w:rPr>
                <w:b/>
                <w:color w:val="FFFFFF" w:themeColor="background1"/>
              </w:rPr>
            </w:pPr>
          </w:p>
        </w:tc>
      </w:tr>
      <w:tr w:rsidR="00B341F1" w:rsidRPr="00B27991" w14:paraId="3A65B52F" w14:textId="77777777" w:rsidTr="009E2C3C">
        <w:trPr>
          <w:tblHeader/>
        </w:trPr>
        <w:tc>
          <w:tcPr>
            <w:tcW w:w="4247" w:type="dxa"/>
            <w:shd w:val="clear" w:color="auto" w:fill="auto"/>
          </w:tcPr>
          <w:p w14:paraId="62832905" w14:textId="77777777" w:rsidR="00B341F1" w:rsidRPr="00B27991" w:rsidDel="00B341F1" w:rsidRDefault="00B341F1" w:rsidP="006E563B">
            <w:pPr>
              <w:spacing w:before="40" w:after="40"/>
              <w:rPr>
                <w:b/>
              </w:rPr>
            </w:pPr>
            <w:r w:rsidRPr="00B27991">
              <w:t>Direct Install</w:t>
            </w:r>
          </w:p>
        </w:tc>
        <w:sdt>
          <w:sdtPr>
            <w:rPr>
              <w:bCs/>
            </w:rPr>
            <w:id w:val="1606229558"/>
            <w14:checkbox>
              <w14:checked w14:val="0"/>
              <w14:checkedState w14:val="2612" w14:font="MS Gothic"/>
              <w14:uncheckedState w14:val="2610" w14:font="MS Gothic"/>
            </w14:checkbox>
          </w:sdtPr>
          <w:sdtEndPr/>
          <w:sdtContent>
            <w:tc>
              <w:tcPr>
                <w:tcW w:w="559" w:type="dxa"/>
                <w:shd w:val="clear" w:color="auto" w:fill="auto"/>
              </w:tcPr>
              <w:p w14:paraId="5CC987A5" w14:textId="77777777" w:rsidR="00B341F1" w:rsidRPr="00B27991" w:rsidDel="00B341F1" w:rsidRDefault="00C06495" w:rsidP="006E563B">
                <w:pPr>
                  <w:spacing w:before="40" w:after="40"/>
                  <w:jc w:val="center"/>
                  <w:rPr>
                    <w:b/>
                  </w:rPr>
                </w:pPr>
                <w:r w:rsidRPr="00C06495">
                  <w:rPr>
                    <w:rFonts w:ascii="MS Gothic" w:eastAsia="MS Gothic" w:hAnsi="MS Gothic" w:hint="eastAsia"/>
                    <w:bCs/>
                  </w:rPr>
                  <w:t>☐</w:t>
                </w:r>
              </w:p>
            </w:tc>
          </w:sdtContent>
        </w:sdt>
      </w:tr>
      <w:tr w:rsidR="00B341F1" w:rsidRPr="00B27991" w14:paraId="772F4221" w14:textId="77777777" w:rsidTr="009E2C3C">
        <w:tc>
          <w:tcPr>
            <w:tcW w:w="4247" w:type="dxa"/>
          </w:tcPr>
          <w:p w14:paraId="6AE4A9A8" w14:textId="77777777" w:rsidR="00B341F1" w:rsidRPr="00B27991" w:rsidRDefault="00B341F1" w:rsidP="006E563B">
            <w:pPr>
              <w:spacing w:before="40" w:after="40"/>
            </w:pPr>
            <w:r>
              <w:t>Incentive</w:t>
            </w:r>
          </w:p>
        </w:tc>
        <w:sdt>
          <w:sdtPr>
            <w:id w:val="1688564913"/>
            <w14:checkbox>
              <w14:checked w14:val="1"/>
              <w14:checkedState w14:val="2612" w14:font="MS Gothic"/>
              <w14:uncheckedState w14:val="2610" w14:font="MS Gothic"/>
            </w14:checkbox>
          </w:sdtPr>
          <w:sdtEndPr/>
          <w:sdtContent>
            <w:tc>
              <w:tcPr>
                <w:tcW w:w="559" w:type="dxa"/>
                <w:vAlign w:val="center"/>
              </w:tcPr>
              <w:p w14:paraId="614D8D36" w14:textId="3675CB81" w:rsidR="00B341F1" w:rsidRPr="00B27991" w:rsidRDefault="00144342" w:rsidP="006E563B">
                <w:pPr>
                  <w:spacing w:before="40" w:after="40"/>
                  <w:jc w:val="center"/>
                </w:pPr>
                <w:r>
                  <w:rPr>
                    <w:rFonts w:ascii="MS Gothic" w:eastAsia="MS Gothic" w:hAnsi="MS Gothic" w:hint="eastAsia"/>
                  </w:rPr>
                  <w:t>☒</w:t>
                </w:r>
              </w:p>
            </w:tc>
          </w:sdtContent>
        </w:sdt>
      </w:tr>
      <w:tr w:rsidR="00C06495" w:rsidRPr="00B27991" w14:paraId="0FEC37C7" w14:textId="77777777" w:rsidTr="009E2C3C">
        <w:tc>
          <w:tcPr>
            <w:tcW w:w="4247" w:type="dxa"/>
          </w:tcPr>
          <w:p w14:paraId="6B08F34E" w14:textId="77777777" w:rsidR="00C06495" w:rsidRDefault="00C06495" w:rsidP="006E563B">
            <w:pPr>
              <w:spacing w:before="40" w:after="40"/>
            </w:pPr>
            <w:r>
              <w:t>Finance</w:t>
            </w:r>
          </w:p>
        </w:tc>
        <w:sdt>
          <w:sdtPr>
            <w:id w:val="-444000737"/>
            <w14:checkbox>
              <w14:checked w14:val="1"/>
              <w14:checkedState w14:val="2612" w14:font="MS Gothic"/>
              <w14:uncheckedState w14:val="2610" w14:font="MS Gothic"/>
            </w14:checkbox>
          </w:sdtPr>
          <w:sdtEndPr/>
          <w:sdtContent>
            <w:tc>
              <w:tcPr>
                <w:tcW w:w="559" w:type="dxa"/>
                <w:vAlign w:val="center"/>
              </w:tcPr>
              <w:p w14:paraId="516AF956" w14:textId="6BD6DAC0" w:rsidR="00C06495" w:rsidRDefault="00144342" w:rsidP="006E563B">
                <w:pPr>
                  <w:spacing w:before="40" w:after="40"/>
                  <w:jc w:val="center"/>
                </w:pPr>
                <w:r>
                  <w:rPr>
                    <w:rFonts w:ascii="MS Gothic" w:eastAsia="MS Gothic" w:hAnsi="MS Gothic" w:hint="eastAsia"/>
                  </w:rPr>
                  <w:t>☒</w:t>
                </w:r>
              </w:p>
            </w:tc>
          </w:sdtContent>
        </w:sdt>
      </w:tr>
      <w:tr w:rsidR="00C06495" w:rsidRPr="00B27991" w14:paraId="6AE16D7E" w14:textId="77777777" w:rsidTr="009E2C3C">
        <w:tc>
          <w:tcPr>
            <w:tcW w:w="4247" w:type="dxa"/>
          </w:tcPr>
          <w:p w14:paraId="74249778" w14:textId="77777777" w:rsidR="00C06495" w:rsidRDefault="00C06495" w:rsidP="006E563B">
            <w:pPr>
              <w:spacing w:before="40" w:after="40"/>
            </w:pPr>
            <w:r>
              <w:t>Audit</w:t>
            </w:r>
          </w:p>
        </w:tc>
        <w:sdt>
          <w:sdtPr>
            <w:id w:val="-862204814"/>
            <w14:checkbox>
              <w14:checked w14:val="1"/>
              <w14:checkedState w14:val="2612" w14:font="MS Gothic"/>
              <w14:uncheckedState w14:val="2610" w14:font="MS Gothic"/>
            </w14:checkbox>
          </w:sdtPr>
          <w:sdtEndPr/>
          <w:sdtContent>
            <w:tc>
              <w:tcPr>
                <w:tcW w:w="559" w:type="dxa"/>
                <w:vAlign w:val="center"/>
              </w:tcPr>
              <w:p w14:paraId="3AD3D00E" w14:textId="18F50ECB" w:rsidR="00C06495" w:rsidRDefault="00144342" w:rsidP="006E563B">
                <w:pPr>
                  <w:spacing w:before="40" w:after="40"/>
                  <w:jc w:val="center"/>
                </w:pPr>
                <w:r>
                  <w:rPr>
                    <w:rFonts w:ascii="MS Gothic" w:eastAsia="MS Gothic" w:hAnsi="MS Gothic" w:hint="eastAsia"/>
                  </w:rPr>
                  <w:t>☒</w:t>
                </w:r>
              </w:p>
            </w:tc>
          </w:sdtContent>
        </w:sdt>
      </w:tr>
      <w:tr w:rsidR="00C06495" w:rsidRPr="00B27991" w14:paraId="70F3583C" w14:textId="77777777" w:rsidTr="009E2C3C">
        <w:tc>
          <w:tcPr>
            <w:tcW w:w="4247" w:type="dxa"/>
          </w:tcPr>
          <w:p w14:paraId="653274C1" w14:textId="77777777" w:rsidR="00C06495" w:rsidRDefault="00C06495" w:rsidP="006E563B">
            <w:pPr>
              <w:spacing w:before="40" w:after="40"/>
            </w:pPr>
            <w:r>
              <w:t>Technical Assistance</w:t>
            </w:r>
          </w:p>
        </w:tc>
        <w:sdt>
          <w:sdtPr>
            <w:id w:val="-1490396411"/>
            <w14:checkbox>
              <w14:checked w14:val="1"/>
              <w14:checkedState w14:val="2612" w14:font="MS Gothic"/>
              <w14:uncheckedState w14:val="2610" w14:font="MS Gothic"/>
            </w14:checkbox>
          </w:sdtPr>
          <w:sdtEndPr/>
          <w:sdtContent>
            <w:tc>
              <w:tcPr>
                <w:tcW w:w="559" w:type="dxa"/>
                <w:vAlign w:val="center"/>
              </w:tcPr>
              <w:p w14:paraId="5BB6053A" w14:textId="57456FCC" w:rsidR="00C06495" w:rsidRDefault="00144342" w:rsidP="006E563B">
                <w:pPr>
                  <w:spacing w:before="40" w:after="40"/>
                  <w:jc w:val="center"/>
                </w:pPr>
                <w:r>
                  <w:rPr>
                    <w:rFonts w:ascii="MS Gothic" w:eastAsia="MS Gothic" w:hAnsi="MS Gothic" w:hint="eastAsia"/>
                  </w:rPr>
                  <w:t>☒</w:t>
                </w:r>
              </w:p>
            </w:tc>
          </w:sdtContent>
        </w:sdt>
      </w:tr>
    </w:tbl>
    <w:p w14:paraId="341A47BB" w14:textId="77777777" w:rsidR="00B27991" w:rsidRDefault="00B27991" w:rsidP="00B341F1">
      <w:pPr>
        <w:pStyle w:val="BodyText"/>
      </w:pPr>
    </w:p>
    <w:p w14:paraId="6F3EA97F" w14:textId="2DF60DA7" w:rsidR="00C06495" w:rsidRPr="00C06495" w:rsidRDefault="00C06495" w:rsidP="00B341F1">
      <w:pPr>
        <w:pStyle w:val="BodyText"/>
        <w:rPr>
          <w:b/>
          <w:bCs/>
          <w:sz w:val="24"/>
          <w:szCs w:val="24"/>
          <w:u w:val="single"/>
        </w:rPr>
      </w:pPr>
      <w:r>
        <w:rPr>
          <w:b/>
          <w:bCs/>
          <w:sz w:val="24"/>
          <w:szCs w:val="24"/>
          <w:u w:val="single"/>
        </w:rPr>
        <w:t>Campaign Goals and Timeline</w:t>
      </w:r>
      <w:r w:rsidR="00E21938">
        <w:rPr>
          <w:b/>
          <w:bCs/>
          <w:sz w:val="24"/>
          <w:szCs w:val="24"/>
          <w:u w:val="single"/>
        </w:rPr>
        <w:t>:</w:t>
      </w:r>
    </w:p>
    <w:p w14:paraId="51F961CD" w14:textId="0FB56A26" w:rsidR="00C06495" w:rsidRDefault="00FA6BEC" w:rsidP="00FA6BEC">
      <w:pPr>
        <w:pStyle w:val="BodyText"/>
        <w:ind w:left="0"/>
      </w:pPr>
      <w:r>
        <w:t>SPARKe Industrial &amp; Agricultur</w:t>
      </w:r>
      <w:r w:rsidR="001876A1">
        <w:t>al</w:t>
      </w:r>
      <w:r>
        <w:t xml:space="preserve"> SEM is designed to occur over a 6-year timeline</w:t>
      </w:r>
      <w:r w:rsidR="00373875">
        <w:t xml:space="preserve">. Objectives are </w:t>
      </w:r>
      <w:r w:rsidR="000E292F">
        <w:t>outlined in Section 2</w:t>
      </w:r>
      <w:r w:rsidR="00225E3B">
        <w:t>.1 (be</w:t>
      </w:r>
      <w:r w:rsidR="009B7EC1">
        <w:t>low)</w:t>
      </w:r>
      <w:r w:rsidR="00391D85">
        <w:t>,</w:t>
      </w:r>
      <w:r w:rsidR="000E292F">
        <w:t xml:space="preserve"> and </w:t>
      </w:r>
      <w:r w:rsidR="00096641">
        <w:t xml:space="preserve">Goals are outlined in </w:t>
      </w:r>
      <w:r w:rsidR="000E292F">
        <w:t xml:space="preserve">Section 1, </w:t>
      </w:r>
      <w:r w:rsidR="0075138E">
        <w:t>Tables 2 – 5</w:t>
      </w:r>
      <w:r w:rsidR="009E1F9A">
        <w:t xml:space="preserve"> (above)</w:t>
      </w:r>
      <w:r w:rsidR="00D46EB6">
        <w:t>,</w:t>
      </w:r>
      <w:r w:rsidR="000E292F">
        <w:t xml:space="preserve"> respectively.</w:t>
      </w:r>
    </w:p>
    <w:p w14:paraId="1221F694" w14:textId="77777777" w:rsidR="00BE3469" w:rsidRDefault="00BE3469" w:rsidP="00FA6BEC">
      <w:pPr>
        <w:pStyle w:val="BodyText"/>
        <w:ind w:left="0"/>
      </w:pPr>
    </w:p>
    <w:p w14:paraId="1E717EDE" w14:textId="77777777" w:rsidR="00BE3469" w:rsidRDefault="00BE3469" w:rsidP="00FA6BEC">
      <w:pPr>
        <w:pStyle w:val="BodyText"/>
        <w:ind w:left="0"/>
      </w:pPr>
    </w:p>
    <w:p w14:paraId="6C327B70" w14:textId="35F94041" w:rsidR="0049338C" w:rsidRDefault="0049338C" w:rsidP="00BE3469">
      <w:pPr>
        <w:pStyle w:val="Caption"/>
        <w:jc w:val="left"/>
      </w:pPr>
      <w:r>
        <w:lastRenderedPageBreak/>
        <w:t xml:space="preserve">Table </w:t>
      </w:r>
      <w:r w:rsidR="005D1772">
        <w:fldChar w:fldCharType="begin"/>
      </w:r>
      <w:r w:rsidR="005D1772">
        <w:instrText xml:space="preserve"> SEQ Table \* ARABIC </w:instrText>
      </w:r>
      <w:r w:rsidR="005D1772">
        <w:fldChar w:fldCharType="separate"/>
      </w:r>
      <w:r w:rsidR="003D0724">
        <w:rPr>
          <w:noProof/>
        </w:rPr>
        <w:t>10</w:t>
      </w:r>
      <w:r w:rsidR="005D1772">
        <w:rPr>
          <w:noProof/>
        </w:rPr>
        <w:fldChar w:fldCharType="end"/>
      </w:r>
      <w:r w:rsidR="00B65C93">
        <w:t xml:space="preserve"> </w:t>
      </w:r>
      <w:r w:rsidR="00243352">
        <w:t>Program Launch and Delivery Timeline</w:t>
      </w:r>
    </w:p>
    <w:tbl>
      <w:tblPr>
        <w:tblStyle w:val="BandedBlueTable"/>
        <w:tblW w:w="9265" w:type="dxa"/>
        <w:tblLook w:val="0020" w:firstRow="1" w:lastRow="0" w:firstColumn="0" w:lastColumn="0" w:noHBand="0" w:noVBand="0"/>
      </w:tblPr>
      <w:tblGrid>
        <w:gridCol w:w="2070"/>
        <w:gridCol w:w="7195"/>
      </w:tblGrid>
      <w:tr w:rsidR="007D0730" w14:paraId="5AE0FA62" w14:textId="77777777" w:rsidTr="00BE3469">
        <w:trPr>
          <w:cnfStyle w:val="100000000000" w:firstRow="1" w:lastRow="0" w:firstColumn="0" w:lastColumn="0" w:oddVBand="0" w:evenVBand="0" w:oddHBand="0" w:evenHBand="0" w:firstRowFirstColumn="0" w:firstRowLastColumn="0" w:lastRowFirstColumn="0" w:lastRowLastColumn="0"/>
          <w:cantSplit/>
          <w:trHeight w:val="288"/>
        </w:trPr>
        <w:tc>
          <w:tcPr>
            <w:tcW w:w="2070" w:type="dxa"/>
            <w:vAlign w:val="center"/>
          </w:tcPr>
          <w:p w14:paraId="33E99428" w14:textId="77777777" w:rsidR="007D0730" w:rsidRPr="0029439B" w:rsidRDefault="007D0730" w:rsidP="0029439B">
            <w:pPr>
              <w:ind w:left="36"/>
              <w:jc w:val="center"/>
              <w:rPr>
                <w:w w:val="0"/>
              </w:rPr>
            </w:pPr>
            <w:r w:rsidRPr="0029439B">
              <w:rPr>
                <w:w w:val="0"/>
              </w:rPr>
              <w:t>Projected Completion Date</w:t>
            </w:r>
          </w:p>
        </w:tc>
        <w:tc>
          <w:tcPr>
            <w:tcW w:w="7195" w:type="dxa"/>
            <w:vAlign w:val="center"/>
          </w:tcPr>
          <w:p w14:paraId="22E589B7" w14:textId="77777777" w:rsidR="007D0730" w:rsidRPr="0029439B" w:rsidRDefault="007D0730" w:rsidP="0029439B">
            <w:pPr>
              <w:ind w:left="36"/>
              <w:jc w:val="center"/>
              <w:rPr>
                <w:w w:val="0"/>
              </w:rPr>
            </w:pPr>
            <w:r w:rsidRPr="0029439B">
              <w:rPr>
                <w:w w:val="0"/>
              </w:rPr>
              <w:t>Activity</w:t>
            </w:r>
          </w:p>
        </w:tc>
      </w:tr>
      <w:tr w:rsidR="007D0730" w14:paraId="3216A657" w14:textId="77777777" w:rsidTr="00BE3469">
        <w:trPr>
          <w:cantSplit/>
          <w:trHeight w:val="288"/>
        </w:trPr>
        <w:tc>
          <w:tcPr>
            <w:tcW w:w="2070" w:type="dxa"/>
          </w:tcPr>
          <w:p w14:paraId="7F24DCB9" w14:textId="5B05EECC" w:rsidR="007D0730" w:rsidRDefault="00681E67" w:rsidP="00FC0501">
            <w:pPr>
              <w:ind w:left="-80"/>
              <w:jc w:val="center"/>
              <w:rPr>
                <w:color w:val="000000"/>
                <w:w w:val="0"/>
              </w:rPr>
            </w:pPr>
            <w:r>
              <w:rPr>
                <w:color w:val="000000"/>
                <w:w w:val="0"/>
              </w:rPr>
              <w:t>7/9</w:t>
            </w:r>
            <w:r w:rsidR="007D0730">
              <w:rPr>
                <w:color w:val="000000"/>
                <w:w w:val="0"/>
              </w:rPr>
              <w:t>/2024</w:t>
            </w:r>
          </w:p>
        </w:tc>
        <w:tc>
          <w:tcPr>
            <w:tcW w:w="7195" w:type="dxa"/>
          </w:tcPr>
          <w:p w14:paraId="4434A123" w14:textId="77777777" w:rsidR="007D0730" w:rsidRDefault="007D0730" w:rsidP="00FC0501">
            <w:pPr>
              <w:ind w:left="331"/>
              <w:rPr>
                <w:color w:val="000000"/>
                <w:w w:val="0"/>
              </w:rPr>
            </w:pPr>
            <w:r w:rsidRPr="00FC0501">
              <w:rPr>
                <w:b/>
                <w:bCs/>
                <w:color w:val="000000"/>
                <w:w w:val="0"/>
              </w:rPr>
              <w:t>Finalized Implementation Plan</w:t>
            </w:r>
            <w:r>
              <w:rPr>
                <w:color w:val="000000"/>
                <w:w w:val="0"/>
              </w:rPr>
              <w:t>: Cascade and SCE have agreed on the final Implementation Plan, and it has been posted to CEDARS.</w:t>
            </w:r>
          </w:p>
        </w:tc>
      </w:tr>
      <w:tr w:rsidR="00D239C0" w14:paraId="3F2D75F7" w14:textId="77777777" w:rsidTr="00BE3469">
        <w:trPr>
          <w:cnfStyle w:val="000000010000" w:firstRow="0" w:lastRow="0" w:firstColumn="0" w:lastColumn="0" w:oddVBand="0" w:evenVBand="0" w:oddHBand="0" w:evenHBand="1" w:firstRowFirstColumn="0" w:firstRowLastColumn="0" w:lastRowFirstColumn="0" w:lastRowLastColumn="0"/>
          <w:cantSplit/>
          <w:trHeight w:val="288"/>
        </w:trPr>
        <w:tc>
          <w:tcPr>
            <w:tcW w:w="2070" w:type="dxa"/>
          </w:tcPr>
          <w:p w14:paraId="32CAD61C" w14:textId="70692D69" w:rsidR="00D239C0" w:rsidRDefault="00D239C0" w:rsidP="00FC0501">
            <w:pPr>
              <w:ind w:left="-80"/>
              <w:jc w:val="center"/>
              <w:rPr>
                <w:color w:val="000000"/>
                <w:w w:val="0"/>
              </w:rPr>
            </w:pPr>
            <w:r>
              <w:rPr>
                <w:color w:val="000000"/>
                <w:w w:val="0"/>
              </w:rPr>
              <w:t>7/9/2024</w:t>
            </w:r>
          </w:p>
        </w:tc>
        <w:tc>
          <w:tcPr>
            <w:tcW w:w="7195" w:type="dxa"/>
          </w:tcPr>
          <w:p w14:paraId="2A84AEAA" w14:textId="44EF5751" w:rsidR="00D239C0" w:rsidRPr="000A0CCE" w:rsidRDefault="00D239C0" w:rsidP="00FC0501">
            <w:pPr>
              <w:ind w:left="331"/>
              <w:rPr>
                <w:color w:val="000000"/>
                <w:w w:val="0"/>
              </w:rPr>
            </w:pPr>
            <w:r>
              <w:rPr>
                <w:b/>
                <w:bCs/>
                <w:color w:val="000000"/>
                <w:w w:val="0"/>
              </w:rPr>
              <w:t>Ramp Up</w:t>
            </w:r>
            <w:r w:rsidR="00413239">
              <w:rPr>
                <w:b/>
                <w:bCs/>
                <w:color w:val="000000"/>
                <w:w w:val="0"/>
              </w:rPr>
              <w:t xml:space="preserve">: </w:t>
            </w:r>
            <w:r w:rsidR="000A0CCE">
              <w:rPr>
                <w:color w:val="000000"/>
                <w:w w:val="0"/>
              </w:rPr>
              <w:t>Participant recruiting</w:t>
            </w:r>
            <w:r w:rsidR="00D0722B">
              <w:rPr>
                <w:color w:val="000000"/>
                <w:w w:val="0"/>
              </w:rPr>
              <w:t xml:space="preserve"> and </w:t>
            </w:r>
            <w:r w:rsidR="00D553BF">
              <w:rPr>
                <w:color w:val="000000"/>
                <w:w w:val="0"/>
              </w:rPr>
              <w:t>continued staffing</w:t>
            </w:r>
          </w:p>
        </w:tc>
      </w:tr>
      <w:tr w:rsidR="007D0730" w14:paraId="444544CB" w14:textId="77777777" w:rsidTr="00BE3469">
        <w:trPr>
          <w:cantSplit/>
          <w:trHeight w:val="288"/>
        </w:trPr>
        <w:tc>
          <w:tcPr>
            <w:tcW w:w="2070" w:type="dxa"/>
          </w:tcPr>
          <w:p w14:paraId="29F81D4A" w14:textId="45F6BD96" w:rsidR="007D0730" w:rsidRDefault="00FD3F6F" w:rsidP="00FC0501">
            <w:pPr>
              <w:ind w:left="-80"/>
              <w:jc w:val="center"/>
              <w:rPr>
                <w:color w:val="000000"/>
                <w:w w:val="0"/>
              </w:rPr>
            </w:pPr>
            <w:r>
              <w:rPr>
                <w:color w:val="000000"/>
                <w:w w:val="0"/>
              </w:rPr>
              <w:t>12</w:t>
            </w:r>
            <w:r w:rsidR="007D0730">
              <w:rPr>
                <w:color w:val="000000"/>
                <w:w w:val="0"/>
              </w:rPr>
              <w:t>/1</w:t>
            </w:r>
            <w:r>
              <w:rPr>
                <w:color w:val="000000"/>
                <w:w w:val="0"/>
              </w:rPr>
              <w:t>0</w:t>
            </w:r>
            <w:r w:rsidR="007D0730">
              <w:rPr>
                <w:color w:val="000000"/>
                <w:w w:val="0"/>
              </w:rPr>
              <w:t>/2024</w:t>
            </w:r>
          </w:p>
        </w:tc>
        <w:tc>
          <w:tcPr>
            <w:tcW w:w="7195" w:type="dxa"/>
          </w:tcPr>
          <w:p w14:paraId="2E8876E0" w14:textId="77777777" w:rsidR="007D0730" w:rsidRDefault="007D0730" w:rsidP="00FC0501">
            <w:pPr>
              <w:ind w:left="331"/>
              <w:rPr>
                <w:color w:val="000000"/>
                <w:w w:val="0"/>
              </w:rPr>
            </w:pPr>
            <w:r w:rsidRPr="00FC0501">
              <w:rPr>
                <w:b/>
                <w:bCs/>
                <w:color w:val="000000"/>
                <w:w w:val="0"/>
              </w:rPr>
              <w:t xml:space="preserve">Marketing and Advertising: </w:t>
            </w:r>
            <w:r w:rsidRPr="00EF7571">
              <w:rPr>
                <w:color w:val="000000"/>
                <w:w w:val="0"/>
              </w:rPr>
              <w:t>Launch</w:t>
            </w:r>
            <w:r>
              <w:rPr>
                <w:color w:val="000000"/>
                <w:w w:val="0"/>
              </w:rPr>
              <w:t xml:space="preserve"> of marketing and advertising campaign.</w:t>
            </w:r>
          </w:p>
        </w:tc>
      </w:tr>
      <w:tr w:rsidR="007D0730" w14:paraId="767925B5" w14:textId="77777777" w:rsidTr="00BE3469">
        <w:trPr>
          <w:cnfStyle w:val="000000010000" w:firstRow="0" w:lastRow="0" w:firstColumn="0" w:lastColumn="0" w:oddVBand="0" w:evenVBand="0" w:oddHBand="0" w:evenHBand="1" w:firstRowFirstColumn="0" w:firstRowLastColumn="0" w:lastRowFirstColumn="0" w:lastRowLastColumn="0"/>
          <w:cantSplit/>
          <w:trHeight w:val="288"/>
        </w:trPr>
        <w:tc>
          <w:tcPr>
            <w:tcW w:w="2070" w:type="dxa"/>
          </w:tcPr>
          <w:p w14:paraId="306CFC49" w14:textId="11D6098B" w:rsidR="007D0730" w:rsidRDefault="00FD3F6F" w:rsidP="00FC0501">
            <w:pPr>
              <w:ind w:left="-80"/>
              <w:jc w:val="center"/>
              <w:rPr>
                <w:color w:val="000000"/>
                <w:w w:val="0"/>
              </w:rPr>
            </w:pPr>
            <w:r>
              <w:rPr>
                <w:color w:val="000000"/>
                <w:w w:val="0"/>
              </w:rPr>
              <w:t>12</w:t>
            </w:r>
            <w:r w:rsidR="007D0730">
              <w:rPr>
                <w:color w:val="000000"/>
                <w:w w:val="0"/>
              </w:rPr>
              <w:t>/1</w:t>
            </w:r>
            <w:r w:rsidR="00D239C0">
              <w:rPr>
                <w:color w:val="000000"/>
                <w:w w:val="0"/>
              </w:rPr>
              <w:t>0</w:t>
            </w:r>
            <w:r w:rsidR="007D0730">
              <w:rPr>
                <w:color w:val="000000"/>
                <w:w w:val="0"/>
              </w:rPr>
              <w:t xml:space="preserve">/2024 </w:t>
            </w:r>
          </w:p>
        </w:tc>
        <w:tc>
          <w:tcPr>
            <w:tcW w:w="7195" w:type="dxa"/>
          </w:tcPr>
          <w:p w14:paraId="60173C82" w14:textId="307FE79D" w:rsidR="007D0730" w:rsidRDefault="007D0730" w:rsidP="00FC0501">
            <w:pPr>
              <w:ind w:left="331"/>
              <w:rPr>
                <w:color w:val="000000"/>
                <w:w w:val="0"/>
              </w:rPr>
            </w:pPr>
            <w:r w:rsidRPr="00FC0501">
              <w:rPr>
                <w:b/>
                <w:bCs/>
                <w:color w:val="000000"/>
                <w:w w:val="0"/>
              </w:rPr>
              <w:t>Program Delivery</w:t>
            </w:r>
            <w:r w:rsidR="00C03D92">
              <w:rPr>
                <w:b/>
                <w:bCs/>
                <w:color w:val="000000"/>
                <w:w w:val="0"/>
              </w:rPr>
              <w:t xml:space="preserve"> Launch</w:t>
            </w:r>
            <w:r w:rsidR="002808BE">
              <w:rPr>
                <w:color w:val="000000"/>
                <w:w w:val="0"/>
              </w:rPr>
              <w:t>: SPARKe</w:t>
            </w:r>
            <w:r>
              <w:rPr>
                <w:color w:val="000000"/>
                <w:w w:val="0"/>
              </w:rPr>
              <w:t xml:space="preserve"> program delivery commences.</w:t>
            </w:r>
          </w:p>
        </w:tc>
      </w:tr>
      <w:tr w:rsidR="00413239" w14:paraId="42362D98" w14:textId="77777777" w:rsidTr="00BE3469">
        <w:trPr>
          <w:cantSplit/>
          <w:trHeight w:val="288"/>
        </w:trPr>
        <w:tc>
          <w:tcPr>
            <w:tcW w:w="2070" w:type="dxa"/>
          </w:tcPr>
          <w:p w14:paraId="44C611B2" w14:textId="7D67C471" w:rsidR="00413239" w:rsidRDefault="00E96029" w:rsidP="00FC0501">
            <w:pPr>
              <w:ind w:left="-80"/>
              <w:jc w:val="center"/>
              <w:rPr>
                <w:color w:val="000000"/>
                <w:w w:val="0"/>
              </w:rPr>
            </w:pPr>
            <w:r>
              <w:rPr>
                <w:color w:val="000000"/>
                <w:w w:val="0"/>
              </w:rPr>
              <w:t>1/</w:t>
            </w:r>
            <w:r w:rsidR="004467FF">
              <w:rPr>
                <w:color w:val="000000"/>
                <w:w w:val="0"/>
              </w:rPr>
              <w:t>1/</w:t>
            </w:r>
            <w:r w:rsidR="00D557EA">
              <w:rPr>
                <w:color w:val="000000"/>
                <w:w w:val="0"/>
              </w:rPr>
              <w:t>2027</w:t>
            </w:r>
          </w:p>
        </w:tc>
        <w:tc>
          <w:tcPr>
            <w:tcW w:w="7195" w:type="dxa"/>
          </w:tcPr>
          <w:p w14:paraId="7DA1C602" w14:textId="7D2365FA" w:rsidR="00413239" w:rsidRPr="00FC0501" w:rsidRDefault="00541B5D" w:rsidP="00FC0501">
            <w:pPr>
              <w:ind w:left="331"/>
              <w:rPr>
                <w:b/>
                <w:bCs/>
                <w:color w:val="000000"/>
                <w:w w:val="0"/>
              </w:rPr>
            </w:pPr>
            <w:r>
              <w:rPr>
                <w:b/>
                <w:bCs/>
                <w:color w:val="000000"/>
                <w:w w:val="0"/>
              </w:rPr>
              <w:t>Ramp Down</w:t>
            </w:r>
            <w:r w:rsidR="00D557EA">
              <w:rPr>
                <w:b/>
                <w:bCs/>
                <w:color w:val="000000"/>
                <w:w w:val="0"/>
              </w:rPr>
              <w:t xml:space="preserve">: </w:t>
            </w:r>
            <w:r w:rsidR="00D557EA">
              <w:rPr>
                <w:color w:val="000000"/>
                <w:w w:val="0"/>
              </w:rPr>
              <w:t xml:space="preserve">Active </w:t>
            </w:r>
            <w:r w:rsidR="000D0A95">
              <w:rPr>
                <w:color w:val="000000"/>
                <w:w w:val="0"/>
              </w:rPr>
              <w:t xml:space="preserve">participants continue to the end of their current cycle. No new cycles will </w:t>
            </w:r>
            <w:r w:rsidR="003A264E">
              <w:rPr>
                <w:color w:val="000000"/>
                <w:w w:val="0"/>
              </w:rPr>
              <w:t>launch</w:t>
            </w:r>
            <w:r w:rsidR="00883D20">
              <w:rPr>
                <w:color w:val="000000"/>
                <w:w w:val="0"/>
              </w:rPr>
              <w:t>.</w:t>
            </w:r>
          </w:p>
        </w:tc>
      </w:tr>
      <w:tr w:rsidR="00541B5D" w14:paraId="248D3F63" w14:textId="77777777" w:rsidTr="00BE3469">
        <w:trPr>
          <w:cnfStyle w:val="000000010000" w:firstRow="0" w:lastRow="0" w:firstColumn="0" w:lastColumn="0" w:oddVBand="0" w:evenVBand="0" w:oddHBand="0" w:evenHBand="1" w:firstRowFirstColumn="0" w:firstRowLastColumn="0" w:lastRowFirstColumn="0" w:lastRowLastColumn="0"/>
          <w:cantSplit/>
          <w:trHeight w:val="288"/>
        </w:trPr>
        <w:tc>
          <w:tcPr>
            <w:tcW w:w="2070" w:type="dxa"/>
          </w:tcPr>
          <w:p w14:paraId="1A39975B" w14:textId="6395FB37" w:rsidR="00541B5D" w:rsidRDefault="0056304B" w:rsidP="00FC0501">
            <w:pPr>
              <w:ind w:left="-80"/>
              <w:jc w:val="center"/>
              <w:rPr>
                <w:color w:val="000000"/>
                <w:w w:val="0"/>
              </w:rPr>
            </w:pPr>
            <w:r>
              <w:rPr>
                <w:color w:val="000000"/>
                <w:w w:val="0"/>
              </w:rPr>
              <w:t>12/31/2029</w:t>
            </w:r>
          </w:p>
        </w:tc>
        <w:tc>
          <w:tcPr>
            <w:tcW w:w="7195" w:type="dxa"/>
          </w:tcPr>
          <w:p w14:paraId="2E70482A" w14:textId="36D3921E" w:rsidR="00541B5D" w:rsidRPr="005363D7" w:rsidRDefault="00D3556F" w:rsidP="00FC0501">
            <w:pPr>
              <w:ind w:left="331"/>
              <w:rPr>
                <w:color w:val="000000"/>
                <w:w w:val="0"/>
              </w:rPr>
            </w:pPr>
            <w:r>
              <w:rPr>
                <w:b/>
                <w:bCs/>
                <w:color w:val="000000"/>
                <w:w w:val="0"/>
              </w:rPr>
              <w:t>C</w:t>
            </w:r>
            <w:r w:rsidR="000A1142">
              <w:rPr>
                <w:b/>
                <w:bCs/>
                <w:color w:val="000000"/>
                <w:w w:val="0"/>
              </w:rPr>
              <w:t>lose Out</w:t>
            </w:r>
            <w:r w:rsidR="005363D7">
              <w:rPr>
                <w:b/>
                <w:bCs/>
                <w:color w:val="000000"/>
                <w:w w:val="0"/>
              </w:rPr>
              <w:t xml:space="preserve">: </w:t>
            </w:r>
            <w:r w:rsidR="005363D7">
              <w:rPr>
                <w:color w:val="000000"/>
                <w:w w:val="0"/>
              </w:rPr>
              <w:t xml:space="preserve">All </w:t>
            </w:r>
            <w:r w:rsidR="00E573A8">
              <w:rPr>
                <w:color w:val="000000"/>
                <w:w w:val="0"/>
              </w:rPr>
              <w:t>cohort cycles</w:t>
            </w:r>
            <w:r w:rsidR="00D72DC2">
              <w:rPr>
                <w:color w:val="000000"/>
                <w:w w:val="0"/>
              </w:rPr>
              <w:t xml:space="preserve"> will be complete.</w:t>
            </w:r>
          </w:p>
        </w:tc>
      </w:tr>
    </w:tbl>
    <w:p w14:paraId="6729C844" w14:textId="77777777" w:rsidR="00C06495" w:rsidRPr="0086341F" w:rsidRDefault="00C06495" w:rsidP="00B341F1">
      <w:pPr>
        <w:pStyle w:val="BodyText"/>
      </w:pPr>
    </w:p>
    <w:p w14:paraId="367DE8FE" w14:textId="77777777" w:rsidR="00FF5B9D" w:rsidRDefault="00FF5B9D">
      <w:pPr>
        <w:spacing w:after="160"/>
        <w:rPr>
          <w:rFonts w:eastAsiaTheme="majorEastAsia" w:cstheme="majorBidi"/>
          <w:b/>
          <w:bCs/>
          <w:sz w:val="28"/>
          <w:szCs w:val="28"/>
        </w:rPr>
      </w:pPr>
      <w:bookmarkStart w:id="39" w:name="_Toc523840846"/>
      <w:bookmarkStart w:id="40" w:name="_Toc523840881"/>
      <w:bookmarkStart w:id="41" w:name="_Toc523841332"/>
      <w:bookmarkStart w:id="42" w:name="_Toc523840847"/>
      <w:bookmarkStart w:id="43" w:name="_Toc523840882"/>
      <w:bookmarkStart w:id="44" w:name="_Toc523841333"/>
      <w:bookmarkStart w:id="45" w:name="_Toc30758741"/>
      <w:bookmarkStart w:id="46" w:name="_Toc30758742"/>
      <w:bookmarkStart w:id="47" w:name="_Toc30758743"/>
      <w:bookmarkStart w:id="48" w:name="_Toc30758744"/>
      <w:bookmarkStart w:id="49" w:name="_Toc30758752"/>
      <w:bookmarkStart w:id="50" w:name="_Toc30758753"/>
      <w:bookmarkStart w:id="51" w:name="_Toc30758754"/>
      <w:bookmarkStart w:id="52" w:name="_Toc30758755"/>
      <w:bookmarkStart w:id="53" w:name="_Toc30758763"/>
      <w:bookmarkStart w:id="54" w:name="_Toc30774090"/>
      <w:bookmarkStart w:id="55" w:name="_Toc30774203"/>
      <w:bookmarkStart w:id="56" w:name="_Toc30774252"/>
      <w:bookmarkStart w:id="57" w:name="_Toc30758764"/>
      <w:bookmarkStart w:id="58" w:name="_Toc30774091"/>
      <w:bookmarkStart w:id="59" w:name="_Toc30774204"/>
      <w:bookmarkStart w:id="60" w:name="_Toc30774253"/>
      <w:bookmarkStart w:id="61" w:name="_Toc30758765"/>
      <w:bookmarkStart w:id="62" w:name="_Toc30774092"/>
      <w:bookmarkStart w:id="63" w:name="_Toc30774205"/>
      <w:bookmarkStart w:id="64" w:name="_Toc30774254"/>
      <w:bookmarkStart w:id="65" w:name="_Toc30758766"/>
      <w:bookmarkStart w:id="66" w:name="_Toc30774093"/>
      <w:bookmarkStart w:id="67" w:name="_Toc30774206"/>
      <w:bookmarkStart w:id="68" w:name="_Toc30774255"/>
      <w:bookmarkStart w:id="69" w:name="_Toc30758767"/>
      <w:bookmarkStart w:id="70" w:name="_Toc30774094"/>
      <w:bookmarkStart w:id="71" w:name="_Toc30774207"/>
      <w:bookmarkStart w:id="72" w:name="_Toc30774256"/>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br w:type="page"/>
      </w:r>
    </w:p>
    <w:p w14:paraId="3628D0AE" w14:textId="23BD76A9" w:rsidR="00AB491A" w:rsidRDefault="00AB491A" w:rsidP="00AB491A">
      <w:pPr>
        <w:pStyle w:val="Heading1"/>
      </w:pPr>
      <w:bookmarkStart w:id="73" w:name="_Toc168662922"/>
      <w:r>
        <w:lastRenderedPageBreak/>
        <w:t>Implementation Plan Narrative</w:t>
      </w:r>
      <w:bookmarkEnd w:id="73"/>
    </w:p>
    <w:p w14:paraId="56DA6C31" w14:textId="77777777" w:rsidR="00474CAE" w:rsidRPr="00BF455F" w:rsidRDefault="00474CAE" w:rsidP="00836023">
      <w:pPr>
        <w:pStyle w:val="Heading2"/>
        <w:numPr>
          <w:ilvl w:val="0"/>
          <w:numId w:val="13"/>
        </w:numPr>
        <w:spacing w:before="0"/>
      </w:pPr>
      <w:bookmarkStart w:id="74" w:name="_Toc168662923"/>
      <w:r w:rsidRPr="00BF455F">
        <w:t>Program Description</w:t>
      </w:r>
      <w:bookmarkEnd w:id="74"/>
    </w:p>
    <w:p w14:paraId="1ABD6B78" w14:textId="31D6FD8E" w:rsidR="006D646D" w:rsidRDefault="006D646D" w:rsidP="000E43A3">
      <w:r>
        <w:t>Non-</w:t>
      </w:r>
      <w:r w:rsidR="00554E63">
        <w:t xml:space="preserve">residential customers – especially larger customers – are under numerous pressures to reduce their energy use. </w:t>
      </w:r>
      <w:r w:rsidR="00CC5884">
        <w:t>These pressures include a need to reduce operational costs and to meet energy efficiency and decarbonization</w:t>
      </w:r>
      <w:r w:rsidR="001D7F45">
        <w:t xml:space="preserve"> goals (either internally or externally imposed). SPARKe</w:t>
      </w:r>
      <w:r w:rsidR="004B2A17">
        <w:t xml:space="preserve"> addresses persistent barriers to the uptake of energy efficiency for many large customers.</w:t>
      </w:r>
      <w:r w:rsidR="009F2144">
        <w:t xml:space="preserve"> It provides technical, coaching and incentive support</w:t>
      </w:r>
      <w:r w:rsidR="002B2113">
        <w:t xml:space="preserve"> to spur follow through on energy-saving opportunities.</w:t>
      </w:r>
    </w:p>
    <w:p w14:paraId="75668B63" w14:textId="64670466" w:rsidR="000E43A3" w:rsidRDefault="000E43A3" w:rsidP="000E43A3">
      <w:r>
        <w:t xml:space="preserve">The SPARKe Industrial &amp; Agricultural SEM Program will deliver the program framework detailed in the most recently published </w:t>
      </w:r>
      <w:hyperlink r:id="rId14">
        <w:r w:rsidRPr="589FA0EF">
          <w:rPr>
            <w:rStyle w:val="Hyperlink"/>
            <w:b w:val="0"/>
          </w:rPr>
          <w:t>California SEM Design Guide</w:t>
        </w:r>
      </w:hyperlink>
      <w:r w:rsidRPr="00417FAC">
        <w:rPr>
          <w:b/>
          <w:bCs/>
        </w:rPr>
        <w:t xml:space="preserve"> </w:t>
      </w:r>
      <w:r w:rsidRPr="00417FAC">
        <w:t>and</w:t>
      </w:r>
      <w:r w:rsidRPr="00417FAC">
        <w:rPr>
          <w:b/>
          <w:bCs/>
        </w:rPr>
        <w:t xml:space="preserve"> </w:t>
      </w:r>
      <w:hyperlink r:id="rId15">
        <w:r w:rsidRPr="589FA0EF">
          <w:rPr>
            <w:rStyle w:val="Hyperlink"/>
            <w:b w:val="0"/>
          </w:rPr>
          <w:t xml:space="preserve">California SEM M&amp;V Guide </w:t>
        </w:r>
      </w:hyperlink>
      <w:r>
        <w:t xml:space="preserve">to Industrial and Agricultural Customers with annual energy usage greater than 2M kWh in Southern California Edison’s </w:t>
      </w:r>
      <w:r w:rsidR="00A07863">
        <w:t xml:space="preserve">(SCE) </w:t>
      </w:r>
      <w:r>
        <w:t>service territory.</w:t>
      </w:r>
    </w:p>
    <w:p w14:paraId="0A43738E" w14:textId="7D1E2889" w:rsidR="003159D4" w:rsidRDefault="00C60D90" w:rsidP="000E43A3">
      <w:r>
        <w:t>Strategic Energy Management (</w:t>
      </w:r>
      <w:r w:rsidR="000E43A3">
        <w:t>SEM</w:t>
      </w:r>
      <w:r>
        <w:t>)</w:t>
      </w:r>
      <w:r w:rsidR="000E43A3">
        <w:t xml:space="preserve"> as prescribed by the California SEM Design Guide takes customers through a progression of educational modules and site-specific activities over a series of three, two-year cycles. The progression of educational modules builds so that by the end of the sixth year of participation, the customer has a much-improved capacity to manage energy at their site as compared to the first year.</w:t>
      </w:r>
    </w:p>
    <w:p w14:paraId="2DE30999" w14:textId="755CE081" w:rsidR="000E43A3" w:rsidRDefault="000E43A3" w:rsidP="000E43A3">
      <w:r>
        <w:t>SPARKe includes innovative delivery approaches beyond the California SEM Design Guide and California SEM M&amp;V Guide. These include new customer targeting approaches, tailored delivery to cost-effectively serve a larger number of customer</w:t>
      </w:r>
      <w:r w:rsidR="00264655">
        <w:t>s</w:t>
      </w:r>
      <w:r>
        <w:t>, resources to help customers make the business case for and implement more projects, and supplemental techni</w:t>
      </w:r>
      <w:r w:rsidR="000F0485">
        <w:t>cal</w:t>
      </w:r>
      <w:r w:rsidR="005066D9">
        <w:t>, coaching and financial support for decarbonization and electrification projects.</w:t>
      </w:r>
    </w:p>
    <w:p w14:paraId="2231610C" w14:textId="52C660A7" w:rsidR="000E43A3" w:rsidRDefault="000E43A3" w:rsidP="000E43A3">
      <w:r>
        <w:t>The objectives of the SPARKe Industrial &amp; Agricultural SEM program include:</w:t>
      </w:r>
    </w:p>
    <w:p w14:paraId="5B64CD51" w14:textId="77777777" w:rsidR="000E43A3" w:rsidRDefault="000E43A3" w:rsidP="000E43A3">
      <w:pPr>
        <w:pStyle w:val="ListParagraph"/>
        <w:numPr>
          <w:ilvl w:val="0"/>
          <w:numId w:val="19"/>
        </w:numPr>
        <w:spacing w:after="0" w:line="276" w:lineRule="auto"/>
      </w:pPr>
      <w:r w:rsidRPr="00900946">
        <w:rPr>
          <w:b/>
          <w:bCs/>
        </w:rPr>
        <w:t>Maximize energy savings and TSB</w:t>
      </w:r>
      <w:r>
        <w:t xml:space="preserve"> by (1) using data to target customer with highest savings potential, (2) including capital projects within SEM for more net savings, faster claims, and higher customer satisfaction, and (3) encouraging electrification projects with significant gas savings and high TSB</w:t>
      </w:r>
    </w:p>
    <w:p w14:paraId="452592F6" w14:textId="1279D33B" w:rsidR="000E43A3" w:rsidRDefault="000E43A3" w:rsidP="000E43A3">
      <w:pPr>
        <w:pStyle w:val="ListParagraph"/>
        <w:numPr>
          <w:ilvl w:val="0"/>
          <w:numId w:val="19"/>
        </w:numPr>
        <w:spacing w:after="0" w:line="276" w:lineRule="auto"/>
      </w:pPr>
      <w:r>
        <w:rPr>
          <w:b/>
          <w:bCs/>
        </w:rPr>
        <w:t xml:space="preserve">Leverage Energy Sensei ® </w:t>
      </w:r>
      <w:r>
        <w:t xml:space="preserve">to streamline reporting and standardize savings claims for both modeled and bottom-up </w:t>
      </w:r>
      <w:r w:rsidR="00F87700">
        <w:t>calculations</w:t>
      </w:r>
    </w:p>
    <w:p w14:paraId="4D83CED8" w14:textId="77777777" w:rsidR="000E43A3" w:rsidRDefault="000E43A3" w:rsidP="000E43A3">
      <w:pPr>
        <w:pStyle w:val="ListParagraph"/>
        <w:numPr>
          <w:ilvl w:val="0"/>
          <w:numId w:val="19"/>
        </w:numPr>
        <w:spacing w:after="0" w:line="276" w:lineRule="auto"/>
      </w:pPr>
      <w:r>
        <w:rPr>
          <w:b/>
          <w:bCs/>
        </w:rPr>
        <w:t>Increase customer engagement and satisfaction</w:t>
      </w:r>
      <w:r>
        <w:t xml:space="preserve"> by tailoring the delivery approach to include the smaller side of the large customer segment, provide a shared energy manager to help resource constrained customers complete projects, allow customer to pursue all project types through a single program and contact</w:t>
      </w:r>
    </w:p>
    <w:p w14:paraId="54A30863" w14:textId="77777777" w:rsidR="000E43A3" w:rsidRDefault="000E43A3" w:rsidP="000E43A3">
      <w:pPr>
        <w:pStyle w:val="ListParagraph"/>
        <w:numPr>
          <w:ilvl w:val="0"/>
          <w:numId w:val="19"/>
        </w:numPr>
        <w:spacing w:after="0" w:line="276" w:lineRule="auto"/>
      </w:pPr>
      <w:r>
        <w:rPr>
          <w:b/>
          <w:bCs/>
        </w:rPr>
        <w:t xml:space="preserve">Promote electrification and decarbonization </w:t>
      </w:r>
      <w:r>
        <w:t>through electrification incentives and decarbonization subject-matter expert consultation</w:t>
      </w:r>
    </w:p>
    <w:p w14:paraId="0D85A897" w14:textId="77777777" w:rsidR="000E43A3" w:rsidRDefault="000E43A3" w:rsidP="000E43A3">
      <w:pPr>
        <w:pStyle w:val="ListParagraph"/>
        <w:numPr>
          <w:ilvl w:val="0"/>
          <w:numId w:val="19"/>
        </w:numPr>
        <w:spacing w:after="0" w:line="276" w:lineRule="auto"/>
      </w:pPr>
      <w:r>
        <w:rPr>
          <w:b/>
          <w:bCs/>
        </w:rPr>
        <w:t xml:space="preserve">Provide an equitable program </w:t>
      </w:r>
      <w:r>
        <w:t>through on-bill and third-party financing options, Disadvantaged Community (DAC) recruiting, and Diverse Business Enterprise (DBE) subcontracting</w:t>
      </w:r>
    </w:p>
    <w:p w14:paraId="778343AE" w14:textId="77777777" w:rsidR="002A2A7C" w:rsidRDefault="002A2A7C" w:rsidP="00284CC0">
      <w:pPr>
        <w:pStyle w:val="BodyText"/>
      </w:pPr>
    </w:p>
    <w:p w14:paraId="01C8573C" w14:textId="77777777" w:rsidR="00C45FAB" w:rsidRDefault="00C45FAB" w:rsidP="00284CC0">
      <w:pPr>
        <w:pStyle w:val="BodyText"/>
      </w:pPr>
    </w:p>
    <w:p w14:paraId="7DC7575C" w14:textId="77777777" w:rsidR="00474CAE" w:rsidRPr="00BF455F" w:rsidRDefault="00474CAE" w:rsidP="00BF455F">
      <w:pPr>
        <w:pStyle w:val="Heading2"/>
      </w:pPr>
      <w:bookmarkStart w:id="75" w:name="_Toc168662924"/>
      <w:r w:rsidRPr="00BF455F">
        <w:lastRenderedPageBreak/>
        <w:t>Program Delivery and Customer Services</w:t>
      </w:r>
      <w:bookmarkEnd w:id="75"/>
      <w:r w:rsidR="00264AA9" w:rsidRPr="00BF455F">
        <w:t xml:space="preserve"> </w:t>
      </w:r>
    </w:p>
    <w:p w14:paraId="4C54362A" w14:textId="1BA6BC8A" w:rsidR="005E517C" w:rsidRPr="0001758A" w:rsidRDefault="005E517C" w:rsidP="005E517C">
      <w:r>
        <w:t>SPARKe Industrial &amp; Agricultur</w:t>
      </w:r>
      <w:r w:rsidR="001876A1">
        <w:t>al</w:t>
      </w:r>
      <w:r>
        <w:t xml:space="preserve"> </w:t>
      </w:r>
      <w:r w:rsidR="00FB4F2E">
        <w:t xml:space="preserve">SEM </w:t>
      </w:r>
      <w:r>
        <w:t>is designed to occur over a 6-year timeline. The program will be delivered via the following phases:</w:t>
      </w:r>
    </w:p>
    <w:p w14:paraId="55AEB7B5" w14:textId="77777777" w:rsidR="005E517C" w:rsidRDefault="005E517C" w:rsidP="005E517C">
      <w:pPr>
        <w:pStyle w:val="Heading3"/>
      </w:pPr>
      <w:bookmarkStart w:id="76" w:name="_Toc128397007"/>
      <w:r>
        <w:t>Recruiting/Outreach</w:t>
      </w:r>
      <w:bookmarkEnd w:id="76"/>
    </w:p>
    <w:p w14:paraId="2ACA7B6A" w14:textId="77777777" w:rsidR="005E517C" w:rsidRDefault="005E517C" w:rsidP="0031579B">
      <w:pPr>
        <w:pStyle w:val="HText3Bullets"/>
      </w:pPr>
      <w:r w:rsidRPr="0028602A">
        <w:rPr>
          <w:b/>
          <w:bCs/>
        </w:rPr>
        <w:t>Customer Identification</w:t>
      </w:r>
      <w:r>
        <w:t xml:space="preserve"> – Cascade will use historic energy data to identify customers with significant energy savings potential both in general and peak periods. The customers will be divided into two segments: Large (&gt;10 GWh annual energy use) and Mid-Large (2GWh – 10 GWh annual energy use)</w:t>
      </w:r>
    </w:p>
    <w:p w14:paraId="34ED511F" w14:textId="2BCB8C98" w:rsidR="005E517C" w:rsidRDefault="005E517C" w:rsidP="0031579B">
      <w:pPr>
        <w:pStyle w:val="HText3Bullets"/>
      </w:pPr>
      <w:r w:rsidRPr="002E5176">
        <w:rPr>
          <w:b/>
          <w:bCs/>
        </w:rPr>
        <w:t>Outreach/Enrollment</w:t>
      </w:r>
      <w:r>
        <w:t xml:space="preserve"> – Cascade will directly contact Large Customers in conjunction with </w:t>
      </w:r>
      <w:r w:rsidR="001876A1">
        <w:t xml:space="preserve">SCE </w:t>
      </w:r>
      <w:r>
        <w:t xml:space="preserve">Account Managers. Customer interactions will be tracked to support a positive </w:t>
      </w:r>
      <w:r w:rsidR="00686D8A">
        <w:t>c</w:t>
      </w:r>
      <w:r>
        <w:t xml:space="preserve">ustomer experience both during and post-recruitment.  </w:t>
      </w:r>
    </w:p>
    <w:p w14:paraId="3CA0C505" w14:textId="49985505" w:rsidR="005E517C" w:rsidRPr="0031579B" w:rsidRDefault="005E517C" w:rsidP="008165E3">
      <w:pPr>
        <w:pStyle w:val="BulletList-1"/>
        <w:numPr>
          <w:ilvl w:val="0"/>
          <w:numId w:val="0"/>
        </w:numPr>
        <w:rPr>
          <w:rFonts w:ascii="Times New Roman" w:hAnsi="Times New Roman" w:cstheme="minorBidi"/>
          <w:color w:val="auto"/>
        </w:rPr>
      </w:pPr>
      <w:r w:rsidRPr="0031579B">
        <w:rPr>
          <w:rFonts w:ascii="Times New Roman" w:hAnsi="Times New Roman" w:cstheme="minorBidi"/>
          <w:color w:val="auto"/>
        </w:rPr>
        <w:t xml:space="preserve">Outreach to Mid-Large Customers will utilize broader communications appropriate for the higher volume of </w:t>
      </w:r>
      <w:r w:rsidR="003221AE">
        <w:rPr>
          <w:rFonts w:ascii="Times New Roman" w:hAnsi="Times New Roman" w:cstheme="minorBidi"/>
          <w:color w:val="auto"/>
        </w:rPr>
        <w:t>c</w:t>
      </w:r>
      <w:r w:rsidRPr="0031579B">
        <w:rPr>
          <w:rFonts w:ascii="Times New Roman" w:hAnsi="Times New Roman" w:cstheme="minorBidi"/>
          <w:color w:val="auto"/>
        </w:rPr>
        <w:t xml:space="preserve">ustomers in this segment, including email, social media, advertising, and collateral. </w:t>
      </w:r>
      <w:r w:rsidR="005155D1">
        <w:rPr>
          <w:rFonts w:ascii="Times New Roman" w:hAnsi="Times New Roman" w:cstheme="minorBidi"/>
          <w:color w:val="auto"/>
        </w:rPr>
        <w:t>Cascade</w:t>
      </w:r>
      <w:r w:rsidRPr="0031579B">
        <w:rPr>
          <w:rFonts w:ascii="Times New Roman" w:hAnsi="Times New Roman" w:cstheme="minorBidi"/>
          <w:color w:val="auto"/>
        </w:rPr>
        <w:t xml:space="preserve"> will leverage the latest developments in artificial intelligence (large language models) to improve both outreach and delivery efficiency.  </w:t>
      </w:r>
    </w:p>
    <w:p w14:paraId="3C134E36" w14:textId="77777777" w:rsidR="005E517C" w:rsidRDefault="005E517C" w:rsidP="005E517C">
      <w:pPr>
        <w:pStyle w:val="Heading3"/>
      </w:pPr>
      <w:r>
        <w:t>SEM Delivery</w:t>
      </w:r>
    </w:p>
    <w:p w14:paraId="4BAC3938" w14:textId="547C518C" w:rsidR="005E517C" w:rsidRDefault="005E517C" w:rsidP="005E517C">
      <w:r>
        <w:t xml:space="preserve">SEM delivery for both Large and Mid-Large </w:t>
      </w:r>
      <w:r w:rsidR="003221AE">
        <w:t>C</w:t>
      </w:r>
      <w:r>
        <w:t xml:space="preserve">ustomers will follow the cycles and provide all education modules and site-specific activities prescribed in the California SEM Design Guide. Cascade will tailor time spent on delivery of these tasks to match the customer savings potential identified at the Treasure Hunt. </w:t>
      </w:r>
    </w:p>
    <w:p w14:paraId="291BFDC0" w14:textId="2A521B78" w:rsidR="005E517C" w:rsidRPr="00215A3A" w:rsidRDefault="005E517C" w:rsidP="008165E3">
      <w:pPr>
        <w:pStyle w:val="HText3Bullets"/>
      </w:pPr>
      <w:r w:rsidRPr="003553BB">
        <w:rPr>
          <w:b/>
          <w:bCs/>
        </w:rPr>
        <w:t xml:space="preserve">Large </w:t>
      </w:r>
      <w:r w:rsidR="003553BB" w:rsidRPr="003553BB">
        <w:rPr>
          <w:b/>
          <w:bCs/>
        </w:rPr>
        <w:t>C</w:t>
      </w:r>
      <w:r w:rsidRPr="003553BB">
        <w:rPr>
          <w:b/>
          <w:bCs/>
        </w:rPr>
        <w:t xml:space="preserve">ustomer </w:t>
      </w:r>
      <w:r w:rsidR="003553BB" w:rsidRPr="003553BB">
        <w:rPr>
          <w:b/>
          <w:bCs/>
        </w:rPr>
        <w:t>T</w:t>
      </w:r>
      <w:r w:rsidRPr="003553BB">
        <w:rPr>
          <w:b/>
          <w:bCs/>
        </w:rPr>
        <w:t>rack</w:t>
      </w:r>
      <w:r w:rsidRPr="00215A3A">
        <w:t xml:space="preserve">: Delivery closely resembles the Industrial SEM program that Cascade is currently delivering for </w:t>
      </w:r>
      <w:r w:rsidR="00EF1957">
        <w:t>SCE</w:t>
      </w:r>
      <w:r w:rsidRPr="00215A3A">
        <w:t>. Each co</w:t>
      </w:r>
      <w:r w:rsidR="00EF1957">
        <w:t>h</w:t>
      </w:r>
      <w:r w:rsidRPr="00215A3A">
        <w:t>ort includes 10 to 12 customers.</w:t>
      </w:r>
    </w:p>
    <w:p w14:paraId="31E27183" w14:textId="02361776" w:rsidR="005E517C" w:rsidRDefault="005E517C" w:rsidP="008165E3">
      <w:pPr>
        <w:pStyle w:val="HText3Bullets"/>
      </w:pPr>
      <w:r w:rsidRPr="003553BB">
        <w:rPr>
          <w:b/>
          <w:bCs/>
        </w:rPr>
        <w:t xml:space="preserve">Mid-Large </w:t>
      </w:r>
      <w:r w:rsidR="003553BB" w:rsidRPr="003553BB">
        <w:rPr>
          <w:b/>
          <w:bCs/>
        </w:rPr>
        <w:t>C</w:t>
      </w:r>
      <w:r w:rsidRPr="003553BB">
        <w:rPr>
          <w:b/>
          <w:bCs/>
        </w:rPr>
        <w:t xml:space="preserve">ustomer </w:t>
      </w:r>
      <w:r w:rsidR="003553BB" w:rsidRPr="003553BB">
        <w:rPr>
          <w:b/>
          <w:bCs/>
        </w:rPr>
        <w:t>T</w:t>
      </w:r>
      <w:r w:rsidRPr="003553BB">
        <w:rPr>
          <w:b/>
          <w:bCs/>
        </w:rPr>
        <w:t>rack</w:t>
      </w:r>
      <w:r w:rsidRPr="00215A3A">
        <w:t xml:space="preserve">: SEM tasks will be customized to cost effectively reach more of the smaller </w:t>
      </w:r>
      <w:r w:rsidR="00EF1957" w:rsidRPr="00215A3A">
        <w:t>customers</w:t>
      </w:r>
      <w:r w:rsidRPr="00215A3A">
        <w:t xml:space="preserve">. Cohorts are larger, with approximately 20 customers. </w:t>
      </w:r>
    </w:p>
    <w:p w14:paraId="5729825C" w14:textId="77777777" w:rsidR="005E517C" w:rsidRPr="008165E3" w:rsidRDefault="005E517C" w:rsidP="005E517C">
      <w:pPr>
        <w:pStyle w:val="BulletList-1"/>
        <w:numPr>
          <w:ilvl w:val="0"/>
          <w:numId w:val="0"/>
        </w:numPr>
        <w:rPr>
          <w:rFonts w:ascii="Times New Roman" w:hAnsi="Times New Roman" w:cstheme="minorBidi"/>
          <w:color w:val="auto"/>
        </w:rPr>
      </w:pPr>
      <w:r w:rsidRPr="008165E3">
        <w:rPr>
          <w:rFonts w:ascii="Times New Roman" w:hAnsi="Times New Roman" w:cstheme="minorBidi"/>
          <w:color w:val="auto"/>
        </w:rPr>
        <w:t>Each customer will be assigned an SEM coach who provides single-point-of-contact support, motivation, and customer service throughout the program.</w:t>
      </w:r>
    </w:p>
    <w:p w14:paraId="6E7AE01B" w14:textId="77777777" w:rsidR="005E517C" w:rsidRPr="008165E3" w:rsidRDefault="005E517C" w:rsidP="005E517C">
      <w:pPr>
        <w:pStyle w:val="BulletList-1"/>
        <w:numPr>
          <w:ilvl w:val="0"/>
          <w:numId w:val="0"/>
        </w:numPr>
        <w:rPr>
          <w:rFonts w:ascii="Times New Roman" w:hAnsi="Times New Roman" w:cstheme="minorBidi"/>
          <w:color w:val="auto"/>
        </w:rPr>
      </w:pPr>
    </w:p>
    <w:p w14:paraId="7AF46018" w14:textId="5CAB2824" w:rsidR="005E517C" w:rsidRDefault="005E517C" w:rsidP="005E517C">
      <w:pPr>
        <w:pStyle w:val="BulletList-1"/>
        <w:numPr>
          <w:ilvl w:val="0"/>
          <w:numId w:val="0"/>
        </w:numPr>
        <w:rPr>
          <w:rFonts w:ascii="Times New Roman" w:hAnsi="Times New Roman" w:cstheme="minorBidi"/>
          <w:color w:val="auto"/>
        </w:rPr>
      </w:pPr>
      <w:r w:rsidRPr="008165E3">
        <w:rPr>
          <w:rFonts w:ascii="Times New Roman" w:hAnsi="Times New Roman" w:cstheme="minorBidi"/>
          <w:color w:val="auto"/>
        </w:rPr>
        <w:t>Energy Sensei®</w:t>
      </w:r>
      <w:r w:rsidR="0010559E">
        <w:rPr>
          <w:rFonts w:ascii="Times New Roman" w:hAnsi="Times New Roman" w:cstheme="minorBidi"/>
          <w:color w:val="auto"/>
        </w:rPr>
        <w:t xml:space="preserve">, </w:t>
      </w:r>
      <w:r w:rsidR="00C6415A">
        <w:rPr>
          <w:rFonts w:ascii="Times New Roman" w:hAnsi="Times New Roman" w:cstheme="minorBidi"/>
          <w:color w:val="auto"/>
        </w:rPr>
        <w:t>an energy performance platform</w:t>
      </w:r>
      <w:r w:rsidR="0010559E">
        <w:rPr>
          <w:rFonts w:ascii="Times New Roman" w:hAnsi="Times New Roman" w:cstheme="minorBidi"/>
          <w:color w:val="auto"/>
        </w:rPr>
        <w:t>,</w:t>
      </w:r>
      <w:r w:rsidRPr="008165E3">
        <w:rPr>
          <w:rFonts w:ascii="Times New Roman" w:hAnsi="Times New Roman" w:cstheme="minorBidi"/>
          <w:color w:val="auto"/>
        </w:rPr>
        <w:t xml:space="preserve"> will be provided to all customers to track projects and Greenhouse Gas.</w:t>
      </w:r>
      <w:r w:rsidR="00FF71E7">
        <w:rPr>
          <w:rFonts w:ascii="Times New Roman" w:hAnsi="Times New Roman" w:cstheme="minorBidi"/>
          <w:color w:val="auto"/>
        </w:rPr>
        <w:t xml:space="preserve"> </w:t>
      </w:r>
      <w:r w:rsidR="0011341D">
        <w:rPr>
          <w:rFonts w:ascii="Times New Roman" w:hAnsi="Times New Roman" w:cstheme="minorBidi"/>
          <w:color w:val="auto"/>
        </w:rPr>
        <w:t>Energy Sensei® is described in greater detail in Section 3</w:t>
      </w:r>
      <w:r w:rsidR="0086458C">
        <w:rPr>
          <w:rFonts w:ascii="Times New Roman" w:hAnsi="Times New Roman" w:cstheme="minorBidi"/>
          <w:color w:val="auto"/>
        </w:rPr>
        <w:t>.</w:t>
      </w:r>
    </w:p>
    <w:p w14:paraId="2EE5E1BB" w14:textId="77777777" w:rsidR="00A478D7" w:rsidRDefault="00A478D7" w:rsidP="006C2F96"/>
    <w:p w14:paraId="0E2B1874" w14:textId="7C008A85" w:rsidR="006C2F96" w:rsidRDefault="006C2F96" w:rsidP="006C2F96">
      <w:r>
        <w:t>The following three figures illustrate the program sequence</w:t>
      </w:r>
      <w:r w:rsidR="00961BAA">
        <w:t>s</w:t>
      </w:r>
      <w:r>
        <w:t xml:space="preserve"> for Cycles 1, 2, and 3, respectively.</w:t>
      </w:r>
    </w:p>
    <w:p w14:paraId="187E5251" w14:textId="77777777" w:rsidR="0003020A" w:rsidRDefault="00E54AA9" w:rsidP="0003020A">
      <w:pPr>
        <w:keepNext/>
      </w:pPr>
      <w:bookmarkStart w:id="77" w:name="_Toc128397032"/>
      <w:r w:rsidRPr="001A38C2">
        <w:rPr>
          <w:rFonts w:ascii="Arial Narrow" w:hAnsi="Arial Narrow" w:cs="Arial Narrow"/>
          <w:noProof/>
          <w:sz w:val="26"/>
          <w:szCs w:val="26"/>
        </w:rPr>
        <w:lastRenderedPageBreak/>
        <w:drawing>
          <wp:inline distT="0" distB="0" distL="0" distR="0" wp14:anchorId="1DA5D608" wp14:editId="2ABA3E2D">
            <wp:extent cx="5943600" cy="3432175"/>
            <wp:effectExtent l="19050" t="19050" r="19050" b="15875"/>
            <wp:docPr id="8" name="Picture 8" descr="Timeline&#10;&#10;Description automatically generated">
              <a:extLst xmlns:a="http://schemas.openxmlformats.org/drawingml/2006/main">
                <a:ext uri="{FF2B5EF4-FFF2-40B4-BE49-F238E27FC236}">
                  <a16:creationId xmlns:a16="http://schemas.microsoft.com/office/drawing/2014/main" id="{29D7C9FE-F85F-F747-B8DE-C7B900BCCB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imeline&#10;&#10;Description automatically generated">
                      <a:extLst>
                        <a:ext uri="{FF2B5EF4-FFF2-40B4-BE49-F238E27FC236}">
                          <a16:creationId xmlns:a16="http://schemas.microsoft.com/office/drawing/2014/main" id="{29D7C9FE-F85F-F747-B8DE-C7B900BCCB9E}"/>
                        </a:ext>
                      </a:extLst>
                    </pic:cNvPr>
                    <pic:cNvPicPr>
                      <a:picLocks noChangeAspect="1"/>
                    </pic:cNvPicPr>
                  </pic:nvPicPr>
                  <pic:blipFill>
                    <a:blip r:embed="rId16"/>
                    <a:stretch>
                      <a:fillRect/>
                    </a:stretch>
                  </pic:blipFill>
                  <pic:spPr>
                    <a:xfrm>
                      <a:off x="0" y="0"/>
                      <a:ext cx="5943600" cy="3432175"/>
                    </a:xfrm>
                    <a:prstGeom prst="rect">
                      <a:avLst/>
                    </a:prstGeom>
                    <a:ln>
                      <a:solidFill>
                        <a:schemeClr val="bg1">
                          <a:lumMod val="75000"/>
                        </a:schemeClr>
                      </a:solidFill>
                    </a:ln>
                  </pic:spPr>
                </pic:pic>
              </a:graphicData>
            </a:graphic>
          </wp:inline>
        </w:drawing>
      </w:r>
      <w:bookmarkEnd w:id="77"/>
    </w:p>
    <w:p w14:paraId="2FECB17F" w14:textId="6B037371" w:rsidR="00E54AA9" w:rsidRDefault="0003020A" w:rsidP="00961BAA">
      <w:pPr>
        <w:pStyle w:val="Caption"/>
        <w:jc w:val="left"/>
      </w:pPr>
      <w:r>
        <w:t xml:space="preserve">Figure </w:t>
      </w:r>
      <w:r w:rsidR="005D1772">
        <w:fldChar w:fldCharType="begin"/>
      </w:r>
      <w:r w:rsidR="005D1772">
        <w:instrText xml:space="preserve"> SEQ Figure </w:instrText>
      </w:r>
      <w:r w:rsidR="005D1772">
        <w:instrText xml:space="preserve">\* ARABIC </w:instrText>
      </w:r>
      <w:r w:rsidR="005D1772">
        <w:fldChar w:fldCharType="separate"/>
      </w:r>
      <w:r w:rsidR="003D0724">
        <w:rPr>
          <w:noProof/>
        </w:rPr>
        <w:t>1</w:t>
      </w:r>
      <w:r w:rsidR="005D1772">
        <w:rPr>
          <w:noProof/>
        </w:rPr>
        <w:fldChar w:fldCharType="end"/>
      </w:r>
      <w:r>
        <w:t xml:space="preserve">: </w:t>
      </w:r>
      <w:r>
        <w:rPr>
          <w:noProof/>
        </w:rPr>
        <w:t xml:space="preserve">Program </w:t>
      </w:r>
      <w:r w:rsidRPr="003E7A5F">
        <w:t>Sequence</w:t>
      </w:r>
      <w:r>
        <w:rPr>
          <w:noProof/>
        </w:rPr>
        <w:t xml:space="preserve"> for SEM Cycle 1</w:t>
      </w:r>
    </w:p>
    <w:p w14:paraId="3EBD6883" w14:textId="77777777" w:rsidR="00E44C39" w:rsidRDefault="00A17B15" w:rsidP="00E44C39">
      <w:pPr>
        <w:keepNext/>
      </w:pPr>
      <w:r w:rsidRPr="00B966AA">
        <w:rPr>
          <w:noProof/>
        </w:rPr>
        <w:drawing>
          <wp:inline distT="0" distB="0" distL="0" distR="0" wp14:anchorId="18E44A52" wp14:editId="0C1BE96F">
            <wp:extent cx="5943600" cy="2958533"/>
            <wp:effectExtent l="19050" t="19050" r="19050" b="133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958533"/>
                    </a:xfrm>
                    <a:prstGeom prst="rect">
                      <a:avLst/>
                    </a:prstGeom>
                    <a:noFill/>
                    <a:ln>
                      <a:solidFill>
                        <a:schemeClr val="bg1">
                          <a:lumMod val="75000"/>
                        </a:schemeClr>
                      </a:solidFill>
                    </a:ln>
                  </pic:spPr>
                </pic:pic>
              </a:graphicData>
            </a:graphic>
          </wp:inline>
        </w:drawing>
      </w:r>
    </w:p>
    <w:p w14:paraId="2F1B6D09" w14:textId="54D4AF67" w:rsidR="00A17B15" w:rsidRDefault="00E44C39" w:rsidP="00E44C39">
      <w:pPr>
        <w:pStyle w:val="Caption"/>
        <w:jc w:val="left"/>
      </w:pPr>
      <w:r>
        <w:t xml:space="preserve">Figure </w:t>
      </w:r>
      <w:r w:rsidR="005D1772">
        <w:fldChar w:fldCharType="begin"/>
      </w:r>
      <w:r w:rsidR="005D1772">
        <w:instrText xml:space="preserve"> SEQ Figure \* ARABIC </w:instrText>
      </w:r>
      <w:r w:rsidR="005D1772">
        <w:fldChar w:fldCharType="separate"/>
      </w:r>
      <w:r w:rsidR="003D0724">
        <w:rPr>
          <w:noProof/>
        </w:rPr>
        <w:t>2</w:t>
      </w:r>
      <w:r w:rsidR="005D1772">
        <w:rPr>
          <w:noProof/>
        </w:rPr>
        <w:fldChar w:fldCharType="end"/>
      </w:r>
      <w:r>
        <w:t>: Program Sequence for SEM Cycle 2</w:t>
      </w:r>
    </w:p>
    <w:p w14:paraId="32D3F0C4" w14:textId="77777777" w:rsidR="002C161F" w:rsidRDefault="00630857" w:rsidP="002C161F">
      <w:pPr>
        <w:keepNext/>
      </w:pPr>
      <w:r>
        <w:rPr>
          <w:noProof/>
        </w:rPr>
        <w:lastRenderedPageBreak/>
        <w:drawing>
          <wp:inline distT="0" distB="0" distL="0" distR="0" wp14:anchorId="176C9B82" wp14:editId="10975580">
            <wp:extent cx="5943600" cy="3026245"/>
            <wp:effectExtent l="0" t="0" r="0" b="3175"/>
            <wp:docPr id="20" name="Picture 20"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imeline&#10;&#10;Description automatically generated"/>
                    <pic:cNvPicPr/>
                  </pic:nvPicPr>
                  <pic:blipFill>
                    <a:blip r:embed="rId18"/>
                    <a:stretch>
                      <a:fillRect/>
                    </a:stretch>
                  </pic:blipFill>
                  <pic:spPr>
                    <a:xfrm>
                      <a:off x="0" y="0"/>
                      <a:ext cx="5943600" cy="3026245"/>
                    </a:xfrm>
                    <a:prstGeom prst="rect">
                      <a:avLst/>
                    </a:prstGeom>
                  </pic:spPr>
                </pic:pic>
              </a:graphicData>
            </a:graphic>
          </wp:inline>
        </w:drawing>
      </w:r>
    </w:p>
    <w:p w14:paraId="6D97943D" w14:textId="5128D340" w:rsidR="00630857" w:rsidRDefault="002C161F" w:rsidP="002C161F">
      <w:pPr>
        <w:pStyle w:val="Caption"/>
        <w:jc w:val="left"/>
      </w:pPr>
      <w:r>
        <w:t xml:space="preserve">Figure </w:t>
      </w:r>
      <w:r w:rsidR="005D1772">
        <w:fldChar w:fldCharType="begin"/>
      </w:r>
      <w:r w:rsidR="005D1772">
        <w:instrText xml:space="preserve"> SEQ Figure \* ARABIC </w:instrText>
      </w:r>
      <w:r w:rsidR="005D1772">
        <w:fldChar w:fldCharType="separate"/>
      </w:r>
      <w:r w:rsidR="003D0724">
        <w:rPr>
          <w:noProof/>
        </w:rPr>
        <w:t>3</w:t>
      </w:r>
      <w:r w:rsidR="005D1772">
        <w:rPr>
          <w:noProof/>
        </w:rPr>
        <w:fldChar w:fldCharType="end"/>
      </w:r>
      <w:r>
        <w:t>: Program Sequence for SEM Cycle 3</w:t>
      </w:r>
    </w:p>
    <w:p w14:paraId="0C177554" w14:textId="77777777" w:rsidR="005E517C" w:rsidRDefault="005E517C" w:rsidP="005E517C">
      <w:pPr>
        <w:pStyle w:val="Heading3"/>
      </w:pPr>
      <w:r>
        <w:t>Measurement and Verification</w:t>
      </w:r>
    </w:p>
    <w:p w14:paraId="7AFCCDAF" w14:textId="0F175B69" w:rsidR="005E517C" w:rsidRDefault="005E517C" w:rsidP="005E517C">
      <w:r>
        <w:t xml:space="preserve">Cascade </w:t>
      </w:r>
      <w:r w:rsidR="00A35F31">
        <w:t xml:space="preserve">will report annual savings in alignment with the </w:t>
      </w:r>
      <w:r w:rsidR="00A03185" w:rsidRPr="009425A4">
        <w:t>latest</w:t>
      </w:r>
      <w:r w:rsidR="00A03185" w:rsidRPr="009425A4">
        <w:rPr>
          <w:b/>
          <w:bCs/>
        </w:rPr>
        <w:t xml:space="preserve"> </w:t>
      </w:r>
      <w:hyperlink r:id="rId19" w:history="1">
        <w:r w:rsidR="00A03185" w:rsidRPr="009425A4">
          <w:rPr>
            <w:rStyle w:val="Hyperlink"/>
            <w:b w:val="0"/>
            <w:bCs/>
          </w:rPr>
          <w:t>California SEM M&amp;V Guide</w:t>
        </w:r>
      </w:hyperlink>
      <w:r w:rsidR="00A03185" w:rsidRPr="009425A4">
        <w:rPr>
          <w:b/>
          <w:bCs/>
        </w:rPr>
        <w:t>.</w:t>
      </w:r>
      <w:r w:rsidR="00A03185">
        <w:t xml:space="preserve"> </w:t>
      </w:r>
      <w:r w:rsidR="006B0DCA">
        <w:t xml:space="preserve">Energy Sensei ® will be </w:t>
      </w:r>
      <w:r w:rsidR="00176325">
        <w:t>leveraged to standardize and expedite the M&amp;V process for both modeled and bottom-up customers.</w:t>
      </w:r>
    </w:p>
    <w:p w14:paraId="12AB3ED9" w14:textId="6A3F9986" w:rsidR="00397C3F" w:rsidRDefault="00CF2671" w:rsidP="00CF2671">
      <w:pPr>
        <w:pStyle w:val="Heading3"/>
      </w:pPr>
      <w:r>
        <w:t>Market Channel</w:t>
      </w:r>
    </w:p>
    <w:p w14:paraId="36A489C9" w14:textId="4AAF5716" w:rsidR="00400B75" w:rsidRDefault="00400B75" w:rsidP="00400B75">
      <w:pPr>
        <w:rPr>
          <w:w w:val="0"/>
        </w:rPr>
      </w:pPr>
      <w:r>
        <w:rPr>
          <w:w w:val="0"/>
        </w:rPr>
        <w:t xml:space="preserve">SPARKe is a </w:t>
      </w:r>
      <w:r w:rsidR="00BB655A">
        <w:rPr>
          <w:w w:val="0"/>
        </w:rPr>
        <w:t>c</w:t>
      </w:r>
      <w:r>
        <w:rPr>
          <w:w w:val="0"/>
        </w:rPr>
        <w:t xml:space="preserve">ustomer-facing downstream program that relies primarily on face-to-face, relationship-based outreach to </w:t>
      </w:r>
      <w:r w:rsidR="00856631">
        <w:rPr>
          <w:w w:val="0"/>
        </w:rPr>
        <w:t>i</w:t>
      </w:r>
      <w:r>
        <w:rPr>
          <w:w w:val="0"/>
        </w:rPr>
        <w:t xml:space="preserve">ndustrial and </w:t>
      </w:r>
      <w:r w:rsidR="00856631">
        <w:rPr>
          <w:w w:val="0"/>
        </w:rPr>
        <w:t>a</w:t>
      </w:r>
      <w:r>
        <w:rPr>
          <w:w w:val="0"/>
        </w:rPr>
        <w:t xml:space="preserve">gricultural </w:t>
      </w:r>
      <w:r w:rsidR="00856631">
        <w:rPr>
          <w:w w:val="0"/>
        </w:rPr>
        <w:t>c</w:t>
      </w:r>
      <w:r>
        <w:rPr>
          <w:w w:val="0"/>
        </w:rPr>
        <w:t xml:space="preserve">ustomers and other stakeholders. </w:t>
      </w:r>
      <w:r w:rsidR="00856631">
        <w:rPr>
          <w:w w:val="0"/>
        </w:rPr>
        <w:t>Cascade</w:t>
      </w:r>
      <w:r>
        <w:rPr>
          <w:w w:val="0"/>
        </w:rPr>
        <w:t xml:space="preserve">’s experience has shown that trusted relationships are what drive </w:t>
      </w:r>
      <w:r w:rsidR="00906DB6">
        <w:rPr>
          <w:w w:val="0"/>
        </w:rPr>
        <w:t>c</w:t>
      </w:r>
      <w:r>
        <w:rPr>
          <w:w w:val="0"/>
        </w:rPr>
        <w:t xml:space="preserve">ustomer action. Market channels to build awareness about </w:t>
      </w:r>
      <w:r w:rsidR="00043906">
        <w:rPr>
          <w:w w:val="0"/>
        </w:rPr>
        <w:t>SPARK</w:t>
      </w:r>
      <w:r w:rsidR="00906DB6">
        <w:rPr>
          <w:w w:val="0"/>
        </w:rPr>
        <w:t>e</w:t>
      </w:r>
      <w:r w:rsidR="00043906">
        <w:rPr>
          <w:w w:val="0"/>
        </w:rPr>
        <w:t xml:space="preserve"> i</w:t>
      </w:r>
      <w:r>
        <w:rPr>
          <w:w w:val="0"/>
        </w:rPr>
        <w:t>nclude:</w:t>
      </w:r>
    </w:p>
    <w:p w14:paraId="30759DD3" w14:textId="3BDEA291" w:rsidR="00400B75" w:rsidRPr="00877C68" w:rsidRDefault="00400B75" w:rsidP="00877C68">
      <w:pPr>
        <w:pStyle w:val="HText3Bullets"/>
      </w:pPr>
      <w:r w:rsidRPr="00140267">
        <w:rPr>
          <w:b/>
          <w:bCs/>
        </w:rPr>
        <w:t>Company Account Managers</w:t>
      </w:r>
      <w:r w:rsidRPr="00877C68">
        <w:t xml:space="preserve">: </w:t>
      </w:r>
      <w:r w:rsidR="00567E22" w:rsidRPr="00877C68">
        <w:t>Cascade</w:t>
      </w:r>
      <w:r w:rsidRPr="00877C68">
        <w:t xml:space="preserve"> has requested support from </w:t>
      </w:r>
      <w:r w:rsidR="00906DB6">
        <w:t>SCE’s</w:t>
      </w:r>
      <w:r w:rsidRPr="00877C68">
        <w:t xml:space="preserve"> Customer Engagement Division (CED) team in identifying and introducing </w:t>
      </w:r>
      <w:r w:rsidR="00422B71">
        <w:t>c</w:t>
      </w:r>
      <w:r w:rsidRPr="00877C68">
        <w:t xml:space="preserve">ustomers that will be good candidates for </w:t>
      </w:r>
      <w:r w:rsidR="00C61BB0" w:rsidRPr="00877C68">
        <w:t>SPARKe</w:t>
      </w:r>
      <w:r w:rsidRPr="00877C68">
        <w:t xml:space="preserve">. These </w:t>
      </w:r>
      <w:r w:rsidR="00712663">
        <w:t>c</w:t>
      </w:r>
      <w:r w:rsidRPr="00877C68">
        <w:t xml:space="preserve">ustomers should meet </w:t>
      </w:r>
      <w:r w:rsidR="003B228E" w:rsidRPr="00877C68">
        <w:t>p</w:t>
      </w:r>
      <w:r w:rsidRPr="00877C68">
        <w:t xml:space="preserve">rogram eligibility requirements, be highly motivated to perform energy efficiency actions, and have management supportive of providing appropriate resources for the </w:t>
      </w:r>
      <w:r w:rsidR="00422B71">
        <w:t>p</w:t>
      </w:r>
      <w:r w:rsidRPr="00877C68">
        <w:t xml:space="preserve">rogram. </w:t>
      </w:r>
    </w:p>
    <w:p w14:paraId="2B347B20" w14:textId="5543F42C" w:rsidR="00400B75" w:rsidRPr="00877C68" w:rsidRDefault="00400B75" w:rsidP="00877C68">
      <w:pPr>
        <w:pStyle w:val="HText3Bullets"/>
      </w:pPr>
      <w:r w:rsidRPr="00140267">
        <w:rPr>
          <w:b/>
          <w:bCs/>
        </w:rPr>
        <w:t>Existing Relationships:</w:t>
      </w:r>
      <w:r w:rsidRPr="00877C68">
        <w:t xml:space="preserve"> </w:t>
      </w:r>
      <w:r w:rsidR="00FF77D9" w:rsidRPr="00877C68">
        <w:t>Cascade</w:t>
      </w:r>
      <w:r w:rsidRPr="00877C68">
        <w:t xml:space="preserve"> has long-standing connections to Industrial- and Agricultural-sector </w:t>
      </w:r>
      <w:r w:rsidR="00712663">
        <w:t>c</w:t>
      </w:r>
      <w:r w:rsidRPr="00877C68">
        <w:t xml:space="preserve">ustomers and relevant industry groups. </w:t>
      </w:r>
      <w:r w:rsidR="00FF77D9" w:rsidRPr="00877C68">
        <w:t>We</w:t>
      </w:r>
      <w:r w:rsidRPr="00877C68">
        <w:t xml:space="preserve"> will leverage these connections to identify prospects for recruitment, screen them for SEM eligibility and fit, and meet with prospects to provide a </w:t>
      </w:r>
      <w:r w:rsidR="00C04CD1" w:rsidRPr="00877C68">
        <w:t>p</w:t>
      </w:r>
      <w:r w:rsidRPr="00877C68">
        <w:t>rogram overview and recruit them for participation.</w:t>
      </w:r>
    </w:p>
    <w:p w14:paraId="653D3E36" w14:textId="0ABD98FD" w:rsidR="00CF2671" w:rsidRPr="00CF2671" w:rsidRDefault="00400B75" w:rsidP="00877C68">
      <w:pPr>
        <w:pStyle w:val="HText3Bullets"/>
      </w:pPr>
      <w:r w:rsidRPr="00140267">
        <w:rPr>
          <w:b/>
          <w:bCs/>
        </w:rPr>
        <w:t>Marketing/Advertising</w:t>
      </w:r>
      <w:r w:rsidRPr="00877C68">
        <w:t xml:space="preserve">: </w:t>
      </w:r>
      <w:r w:rsidR="00C04CD1" w:rsidRPr="00877C68">
        <w:t>Cascade</w:t>
      </w:r>
      <w:r w:rsidRPr="00877C68">
        <w:t xml:space="preserve"> will pursue marketing approaches including hyper-targeted geofencing (programmatic advertising based on precise geographic location) and targeted LinkedIn advertising to deliver personalized content to specific </w:t>
      </w:r>
      <w:r w:rsidR="008F6AFF" w:rsidRPr="00877C68">
        <w:t>c</w:t>
      </w:r>
      <w:r w:rsidRPr="00877C68">
        <w:t xml:space="preserve">ustomer segments based on a range of criteria. </w:t>
      </w:r>
    </w:p>
    <w:p w14:paraId="43B5DA2C" w14:textId="77777777" w:rsidR="00D307D6" w:rsidRDefault="00D307D6" w:rsidP="005E517C">
      <w:pPr>
        <w:pStyle w:val="Heading3"/>
      </w:pPr>
      <w:bookmarkStart w:id="78" w:name="_Toc128397012"/>
      <w:r>
        <w:lastRenderedPageBreak/>
        <w:t>Targeted Market/Customer Group</w:t>
      </w:r>
    </w:p>
    <w:p w14:paraId="327F9D4E" w14:textId="6E5EAB11" w:rsidR="00D307D6" w:rsidRDefault="00D307D6" w:rsidP="00D307D6">
      <w:pPr>
        <w:rPr>
          <w:w w:val="0"/>
        </w:rPr>
      </w:pPr>
      <w:r w:rsidRPr="007C77A4">
        <w:t xml:space="preserve">All </w:t>
      </w:r>
      <w:r>
        <w:t>I</w:t>
      </w:r>
      <w:r w:rsidRPr="007C77A4">
        <w:t>ndustrial and</w:t>
      </w:r>
      <w:r>
        <w:t xml:space="preserve"> A</w:t>
      </w:r>
      <w:r w:rsidRPr="007C77A4">
        <w:t xml:space="preserve">gricultural </w:t>
      </w:r>
      <w:r>
        <w:t>C</w:t>
      </w:r>
      <w:r w:rsidRPr="007C77A4">
        <w:t xml:space="preserve">ustomers that use 2M kWh or more annually (at the </w:t>
      </w:r>
      <w:r>
        <w:t>S</w:t>
      </w:r>
      <w:r w:rsidRPr="007C77A4">
        <w:t xml:space="preserve">ite level) across </w:t>
      </w:r>
      <w:r w:rsidR="007D0D99">
        <w:t>SCE’s</w:t>
      </w:r>
      <w:r w:rsidR="00B93BF2">
        <w:t xml:space="preserve"> </w:t>
      </w:r>
      <w:r w:rsidRPr="007C77A4">
        <w:t xml:space="preserve">service territory are eligible for </w:t>
      </w:r>
      <w:r w:rsidR="00B93BF2">
        <w:t>SPARKe</w:t>
      </w:r>
      <w:r w:rsidRPr="007C77A4">
        <w:t xml:space="preserve"> participation. In addition to being large</w:t>
      </w:r>
      <w:r w:rsidR="00323BEB">
        <w:t>r</w:t>
      </w:r>
      <w:r w:rsidRPr="007C77A4">
        <w:t xml:space="preserve"> energy users with complex mechanical systems, these </w:t>
      </w:r>
      <w:r w:rsidR="00B93BF2">
        <w:t>c</w:t>
      </w:r>
      <w:r w:rsidRPr="007C77A4">
        <w:t xml:space="preserve">ustomers should additionally be highly motivated to save energy and have well aligned leadership. </w:t>
      </w:r>
      <w:r>
        <w:t>I</w:t>
      </w:r>
      <w:r w:rsidRPr="007C77A4">
        <w:t xml:space="preserve">ndustrial and </w:t>
      </w:r>
      <w:r>
        <w:t>A</w:t>
      </w:r>
      <w:r w:rsidRPr="007C77A4">
        <w:t xml:space="preserve">gricultural </w:t>
      </w:r>
      <w:r>
        <w:t>C</w:t>
      </w:r>
      <w:r w:rsidRPr="007C77A4">
        <w:t xml:space="preserve">ustomers such as food and beverage, metals, plastic, packaging, cement, aerospace, minerals, pharmaceuticals, ports, manufacturing, greenhouses, other indoor ag, dairies, and wineries </w:t>
      </w:r>
      <w:r>
        <w:t>are expected to</w:t>
      </w:r>
      <w:r w:rsidRPr="007C77A4">
        <w:t xml:space="preserve"> have higher energy intensity and offer the most savings potential.</w:t>
      </w:r>
    </w:p>
    <w:p w14:paraId="64C29293" w14:textId="56081BD4" w:rsidR="00D307D6" w:rsidRPr="007C77A4" w:rsidRDefault="00C27C8A" w:rsidP="00D307D6">
      <w:r>
        <w:t>Cascade</w:t>
      </w:r>
      <w:r w:rsidR="00D307D6" w:rsidRPr="007C77A4">
        <w:t xml:space="preserve"> will target and prioritize high-potential </w:t>
      </w:r>
      <w:r w:rsidR="00D307D6">
        <w:t>I</w:t>
      </w:r>
      <w:r w:rsidR="00D307D6" w:rsidRPr="007C77A4">
        <w:t xml:space="preserve">ndustrial and </w:t>
      </w:r>
      <w:r w:rsidR="00D307D6">
        <w:t>A</w:t>
      </w:r>
      <w:r w:rsidR="00D307D6" w:rsidRPr="007C77A4">
        <w:t xml:space="preserve">gricultural </w:t>
      </w:r>
      <w:r w:rsidR="00D307D6">
        <w:t>C</w:t>
      </w:r>
      <w:r w:rsidR="00D307D6" w:rsidRPr="007C77A4">
        <w:t xml:space="preserve">ustomers located in </w:t>
      </w:r>
      <w:r w:rsidR="00D307D6">
        <w:t>D</w:t>
      </w:r>
      <w:r w:rsidR="00D307D6" w:rsidRPr="007C77A4">
        <w:t xml:space="preserve">isadvantaged </w:t>
      </w:r>
      <w:r w:rsidR="00D307D6">
        <w:t>C</w:t>
      </w:r>
      <w:r w:rsidR="00D307D6" w:rsidRPr="007C77A4">
        <w:t xml:space="preserve">ommunities (DACs) for participation. </w:t>
      </w:r>
      <w:r w:rsidR="00D307D6">
        <w:t>Industrial and Agricultural C</w:t>
      </w:r>
      <w:r w:rsidR="00D307D6" w:rsidRPr="007C77A4">
        <w:t xml:space="preserve">ustomer segments </w:t>
      </w:r>
      <w:r w:rsidR="00D307D6">
        <w:t>such as</w:t>
      </w:r>
      <w:r w:rsidR="00D307D6" w:rsidRPr="007C77A4">
        <w:t xml:space="preserve"> metal and food/beverage processing, dairies, and other growers </w:t>
      </w:r>
      <w:r w:rsidR="00D307D6">
        <w:t>are expected to be located i</w:t>
      </w:r>
      <w:r w:rsidR="00D307D6" w:rsidRPr="007C77A4">
        <w:t xml:space="preserve">n DACs. </w:t>
      </w:r>
    </w:p>
    <w:p w14:paraId="3D2DA6C8" w14:textId="77777777" w:rsidR="00474CAE" w:rsidRDefault="00474CAE" w:rsidP="009814B5">
      <w:pPr>
        <w:pStyle w:val="Heading2"/>
      </w:pPr>
      <w:bookmarkStart w:id="79" w:name="_Toc168662925"/>
      <w:bookmarkEnd w:id="78"/>
      <w:r>
        <w:t>Program Design and Best Practices</w:t>
      </w:r>
      <w:bookmarkEnd w:id="79"/>
      <w:r>
        <w:t xml:space="preserve"> </w:t>
      </w:r>
    </w:p>
    <w:p w14:paraId="3855D95C" w14:textId="39E84830" w:rsidR="00E663C5" w:rsidRDefault="00E663C5" w:rsidP="00E663C5">
      <w:pPr>
        <w:spacing w:before="240"/>
        <w:rPr>
          <w:w w:val="0"/>
        </w:rPr>
      </w:pPr>
      <w:r>
        <w:rPr>
          <w:w w:val="0"/>
        </w:rPr>
        <w:t xml:space="preserve">SEM program design addresses persistent barriers to the uptake of energy efficiency for many large </w:t>
      </w:r>
      <w:r w:rsidR="009C1D8D">
        <w:rPr>
          <w:w w:val="0"/>
        </w:rPr>
        <w:t>cu</w:t>
      </w:r>
      <w:r>
        <w:rPr>
          <w:w w:val="0"/>
        </w:rPr>
        <w:t xml:space="preserve">stomers. It provides the technical, coaching, and incentive support they need to follow through on energy-saving opportunities. </w:t>
      </w:r>
    </w:p>
    <w:p w14:paraId="508071E4" w14:textId="143AF88F" w:rsidR="00E663C5" w:rsidRDefault="00E663C5" w:rsidP="00E663C5">
      <w:pPr>
        <w:spacing w:before="240"/>
        <w:rPr>
          <w:w w:val="0"/>
        </w:rPr>
      </w:pPr>
      <w:r>
        <w:rPr>
          <w:w w:val="0"/>
        </w:rPr>
        <w:t xml:space="preserve">The main barrier to SEM success is that </w:t>
      </w:r>
      <w:r w:rsidR="008403F8">
        <w:rPr>
          <w:w w:val="0"/>
        </w:rPr>
        <w:t>c</w:t>
      </w:r>
      <w:r>
        <w:rPr>
          <w:w w:val="0"/>
        </w:rPr>
        <w:t xml:space="preserve">ustomers often fail to execute viable energy efficiency opportunities due to either staffing or funding-related issues. </w:t>
      </w:r>
      <w:r w:rsidR="002F572C">
        <w:rPr>
          <w:w w:val="0"/>
        </w:rPr>
        <w:t>Cascade’s</w:t>
      </w:r>
      <w:r>
        <w:rPr>
          <w:w w:val="0"/>
        </w:rPr>
        <w:t xml:space="preserve"> goal in addressing these market barriers is to provide </w:t>
      </w:r>
      <w:r w:rsidR="008403F8">
        <w:rPr>
          <w:w w:val="0"/>
        </w:rPr>
        <w:t>c</w:t>
      </w:r>
      <w:r>
        <w:rPr>
          <w:w w:val="0"/>
        </w:rPr>
        <w:t xml:space="preserve">ustomers with the wraparound support needed to get capital projects evaluated, approved, funded, and completed. Acknowledging that capital projects take time to complete, </w:t>
      </w:r>
      <w:r w:rsidR="008403F8">
        <w:rPr>
          <w:w w:val="0"/>
        </w:rPr>
        <w:t>we</w:t>
      </w:r>
      <w:r>
        <w:rPr>
          <w:w w:val="0"/>
        </w:rPr>
        <w:t xml:space="preserve"> will ensure </w:t>
      </w:r>
      <w:r w:rsidR="008403F8">
        <w:rPr>
          <w:w w:val="0"/>
        </w:rPr>
        <w:t>c</w:t>
      </w:r>
      <w:r>
        <w:rPr>
          <w:w w:val="0"/>
        </w:rPr>
        <w:t xml:space="preserve">ustomers have a mix of behavioral, retro-commissioning, and operational (BRO) and capital </w:t>
      </w:r>
      <w:r w:rsidR="00122366">
        <w:rPr>
          <w:w w:val="0"/>
        </w:rPr>
        <w:t>m</w:t>
      </w:r>
      <w:r>
        <w:rPr>
          <w:w w:val="0"/>
        </w:rPr>
        <w:t>easures on their opportunity registers at the start of SEM.</w:t>
      </w:r>
    </w:p>
    <w:p w14:paraId="6A9E1F01" w14:textId="42FCA3F1" w:rsidR="00E663C5" w:rsidRDefault="002F572C" w:rsidP="00E663C5">
      <w:pPr>
        <w:spacing w:before="240"/>
        <w:rPr>
          <w:w w:val="0"/>
        </w:rPr>
      </w:pPr>
      <w:r>
        <w:rPr>
          <w:w w:val="0"/>
        </w:rPr>
        <w:t>The</w:t>
      </w:r>
      <w:r w:rsidR="00E663C5">
        <w:rPr>
          <w:w w:val="0"/>
        </w:rPr>
        <w:t xml:space="preserve"> following strategies and tactics to mitigate these barriers</w:t>
      </w:r>
      <w:r w:rsidR="004A5D02">
        <w:rPr>
          <w:w w:val="0"/>
        </w:rPr>
        <w:t xml:space="preserve"> are listed below</w:t>
      </w:r>
      <w:r w:rsidR="00E663C5">
        <w:rPr>
          <w:w w:val="0"/>
        </w:rPr>
        <w:t xml:space="preserve">: </w:t>
      </w:r>
    </w:p>
    <w:p w14:paraId="4F1847C6" w14:textId="75BC1642" w:rsidR="00E663C5" w:rsidRDefault="00E663C5" w:rsidP="00140267">
      <w:pPr>
        <w:pStyle w:val="Heading3"/>
        <w:rPr>
          <w:w w:val="0"/>
        </w:rPr>
      </w:pPr>
      <w:r>
        <w:rPr>
          <w:w w:val="0"/>
        </w:rPr>
        <w:t>Help Completing Projects</w:t>
      </w:r>
    </w:p>
    <w:p w14:paraId="71864BAC" w14:textId="3DFD3516" w:rsidR="00E663C5" w:rsidRDefault="00C75D32" w:rsidP="00E663C5">
      <w:pPr>
        <w:spacing w:before="240"/>
        <w:rPr>
          <w:w w:val="0"/>
        </w:rPr>
      </w:pPr>
      <w:r>
        <w:rPr>
          <w:w w:val="0"/>
        </w:rPr>
        <w:t>One</w:t>
      </w:r>
      <w:r w:rsidR="00E663C5">
        <w:rPr>
          <w:w w:val="0"/>
        </w:rPr>
        <w:t xml:space="preserve"> or more </w:t>
      </w:r>
      <w:r w:rsidR="00E663C5" w:rsidRPr="00122366">
        <w:rPr>
          <w:bCs/>
          <w:w w:val="0"/>
        </w:rPr>
        <w:t>shared energy project managers</w:t>
      </w:r>
      <w:r w:rsidR="00E663C5">
        <w:rPr>
          <w:w w:val="0"/>
        </w:rPr>
        <w:t xml:space="preserve"> (shared EPMs) </w:t>
      </w:r>
      <w:r>
        <w:rPr>
          <w:w w:val="0"/>
        </w:rPr>
        <w:t>will be assigned to the</w:t>
      </w:r>
      <w:r w:rsidR="00E663C5">
        <w:rPr>
          <w:w w:val="0"/>
        </w:rPr>
        <w:t xml:space="preserve"> SEM delivery team. This role increases the personnel resources dedicated to energy efficiency project implementation at </w:t>
      </w:r>
      <w:r w:rsidR="00D41C13">
        <w:rPr>
          <w:w w:val="0"/>
        </w:rPr>
        <w:t>c</w:t>
      </w:r>
      <w:r w:rsidR="00E663C5">
        <w:rPr>
          <w:w w:val="0"/>
        </w:rPr>
        <w:t xml:space="preserve">ustomer </w:t>
      </w:r>
      <w:r w:rsidR="00D41C13">
        <w:rPr>
          <w:w w:val="0"/>
        </w:rPr>
        <w:t>s</w:t>
      </w:r>
      <w:r w:rsidR="00E663C5">
        <w:rPr>
          <w:w w:val="0"/>
        </w:rPr>
        <w:t xml:space="preserve">ites, leading to more completed projects and higher </w:t>
      </w:r>
      <w:r w:rsidR="00D41C13">
        <w:rPr>
          <w:w w:val="0"/>
        </w:rPr>
        <w:t>c</w:t>
      </w:r>
      <w:r w:rsidR="00E663C5">
        <w:rPr>
          <w:w w:val="0"/>
        </w:rPr>
        <w:t xml:space="preserve">ustomer satisfaction (as this project management burden is lessened for them). </w:t>
      </w:r>
    </w:p>
    <w:p w14:paraId="4811F008" w14:textId="2DAA0FBA" w:rsidR="00E663C5" w:rsidRDefault="00E663C5" w:rsidP="00E663C5">
      <w:pPr>
        <w:spacing w:before="240"/>
        <w:rPr>
          <w:w w:val="0"/>
        </w:rPr>
      </w:pPr>
      <w:r>
        <w:rPr>
          <w:w w:val="0"/>
        </w:rPr>
        <w:t xml:space="preserve">The shared EPM will be assigned to shepherd large individual projects identified through SEM through to completion. They will support several </w:t>
      </w:r>
      <w:r w:rsidR="00B1104D">
        <w:rPr>
          <w:w w:val="0"/>
        </w:rPr>
        <w:t>c</w:t>
      </w:r>
      <w:r>
        <w:rPr>
          <w:w w:val="0"/>
        </w:rPr>
        <w:t xml:space="preserve">ustomers simultaneously and focus on specific geographies within </w:t>
      </w:r>
      <w:r w:rsidR="007D0D99">
        <w:rPr>
          <w:w w:val="0"/>
        </w:rPr>
        <w:t>SCE’s</w:t>
      </w:r>
      <w:r>
        <w:rPr>
          <w:w w:val="0"/>
        </w:rPr>
        <w:t xml:space="preserve"> large service territory. The shared EPM will not be tasked with identifying new projects—that is led by the </w:t>
      </w:r>
      <w:r w:rsidR="00B1104D">
        <w:rPr>
          <w:w w:val="0"/>
        </w:rPr>
        <w:t>c</w:t>
      </w:r>
      <w:r>
        <w:rPr>
          <w:w w:val="0"/>
        </w:rPr>
        <w:t>ustomers’ energy team in coordination with their SEM coach and technical lead. This role will be responsible for managing approved projects to completion, including coordinating with vendors, tracking and reporting on progress, and collecting required data and documentation.</w:t>
      </w:r>
    </w:p>
    <w:p w14:paraId="73324822" w14:textId="30237ADD" w:rsidR="00E663C5" w:rsidRDefault="00E663C5" w:rsidP="00E663C5">
      <w:pPr>
        <w:spacing w:before="240"/>
        <w:rPr>
          <w:w w:val="0"/>
        </w:rPr>
      </w:pPr>
      <w:r>
        <w:rPr>
          <w:w w:val="0"/>
        </w:rPr>
        <w:t>Customer</w:t>
      </w:r>
      <w:r w:rsidR="006B45EC">
        <w:rPr>
          <w:w w:val="0"/>
        </w:rPr>
        <w:t>s’</w:t>
      </w:r>
      <w:r>
        <w:rPr>
          <w:w w:val="0"/>
        </w:rPr>
        <w:t xml:space="preserve"> eligibility criteria for shared EPM support</w:t>
      </w:r>
      <w:r w:rsidR="006B45EC">
        <w:rPr>
          <w:w w:val="0"/>
        </w:rPr>
        <w:t xml:space="preserve"> will be determined</w:t>
      </w:r>
      <w:r>
        <w:rPr>
          <w:w w:val="0"/>
        </w:rPr>
        <w:t xml:space="preserve">, which could include energy savings potential, location, and/or project timelines. </w:t>
      </w:r>
      <w:r w:rsidR="00F83972">
        <w:rPr>
          <w:w w:val="0"/>
        </w:rPr>
        <w:t>Strong</w:t>
      </w:r>
      <w:r>
        <w:rPr>
          <w:w w:val="0"/>
        </w:rPr>
        <w:t xml:space="preserve"> controls </w:t>
      </w:r>
      <w:r w:rsidR="00F83972">
        <w:rPr>
          <w:w w:val="0"/>
        </w:rPr>
        <w:t>acc</w:t>
      </w:r>
      <w:r w:rsidR="00FB46F3">
        <w:rPr>
          <w:w w:val="0"/>
        </w:rPr>
        <w:t>ompany this</w:t>
      </w:r>
      <w:r>
        <w:rPr>
          <w:w w:val="0"/>
        </w:rPr>
        <w:t xml:space="preserve"> offering—enrollment agreements, implementation plans, and funding based on milestone achievements—to assure progress. </w:t>
      </w:r>
    </w:p>
    <w:p w14:paraId="6B062966" w14:textId="31474F93" w:rsidR="00E663C5" w:rsidRDefault="00E663C5" w:rsidP="00140267">
      <w:pPr>
        <w:pStyle w:val="Heading3"/>
        <w:rPr>
          <w:w w:val="0"/>
        </w:rPr>
      </w:pPr>
      <w:r>
        <w:rPr>
          <w:w w:val="0"/>
        </w:rPr>
        <w:lastRenderedPageBreak/>
        <w:t>Help Funding Projects</w:t>
      </w:r>
    </w:p>
    <w:p w14:paraId="666F215E" w14:textId="44353C93" w:rsidR="00E663C5" w:rsidRDefault="00E663C5" w:rsidP="00E663C5">
      <w:pPr>
        <w:spacing w:before="240"/>
        <w:rPr>
          <w:w w:val="0"/>
        </w:rPr>
      </w:pPr>
      <w:r>
        <w:rPr>
          <w:w w:val="0"/>
        </w:rPr>
        <w:t xml:space="preserve">Since SEM primarily focuses on low-/no-cost savings opportunities, access to capital and financing is not a typical market barrier. However, </w:t>
      </w:r>
      <w:r w:rsidR="004B7874">
        <w:rPr>
          <w:w w:val="0"/>
        </w:rPr>
        <w:t xml:space="preserve">the SPARKe </w:t>
      </w:r>
      <w:r>
        <w:rPr>
          <w:w w:val="0"/>
        </w:rPr>
        <w:t xml:space="preserve">design includes more project types under SEM: capital and electrification, in addition to the BRO projects more commonly addressed through SEM. </w:t>
      </w:r>
      <w:r w:rsidR="004A1D16">
        <w:rPr>
          <w:w w:val="0"/>
        </w:rPr>
        <w:t>The a</w:t>
      </w:r>
      <w:r w:rsidR="00A44FC8">
        <w:rPr>
          <w:w w:val="0"/>
        </w:rPr>
        <w:t>dditional</w:t>
      </w:r>
      <w:r>
        <w:rPr>
          <w:w w:val="0"/>
        </w:rPr>
        <w:t xml:space="preserve"> project types </w:t>
      </w:r>
      <w:r w:rsidR="004A1D16">
        <w:rPr>
          <w:w w:val="0"/>
        </w:rPr>
        <w:t>will</w:t>
      </w:r>
      <w:r>
        <w:rPr>
          <w:w w:val="0"/>
        </w:rPr>
        <w:t xml:space="preserve"> boost the savings the </w:t>
      </w:r>
      <w:r w:rsidR="004A1D16">
        <w:rPr>
          <w:w w:val="0"/>
        </w:rPr>
        <w:t>p</w:t>
      </w:r>
      <w:r>
        <w:rPr>
          <w:w w:val="0"/>
        </w:rPr>
        <w:t xml:space="preserve">rogram can deliver while enhancing </w:t>
      </w:r>
      <w:r w:rsidR="00D50C40">
        <w:rPr>
          <w:w w:val="0"/>
        </w:rPr>
        <w:t>c</w:t>
      </w:r>
      <w:r>
        <w:rPr>
          <w:w w:val="0"/>
        </w:rPr>
        <w:t xml:space="preserve">ustomer satisfaction (since </w:t>
      </w:r>
      <w:r w:rsidR="00D50C40">
        <w:rPr>
          <w:w w:val="0"/>
        </w:rPr>
        <w:t>c</w:t>
      </w:r>
      <w:r>
        <w:rPr>
          <w:w w:val="0"/>
        </w:rPr>
        <w:t xml:space="preserve">ustomers can easily complete all identified project types through a single program and contact). </w:t>
      </w:r>
    </w:p>
    <w:p w14:paraId="506001F7" w14:textId="45C3D83A" w:rsidR="00E663C5" w:rsidRDefault="00E663C5" w:rsidP="00E663C5">
      <w:pPr>
        <w:spacing w:before="240"/>
        <w:rPr>
          <w:w w:val="0"/>
        </w:rPr>
      </w:pPr>
      <w:r>
        <w:rPr>
          <w:w w:val="0"/>
        </w:rPr>
        <w:t xml:space="preserve">With capital projects included in SEM, some </w:t>
      </w:r>
      <w:r w:rsidR="00D50C40">
        <w:rPr>
          <w:w w:val="0"/>
        </w:rPr>
        <w:t>c</w:t>
      </w:r>
      <w:r>
        <w:rPr>
          <w:w w:val="0"/>
        </w:rPr>
        <w:t xml:space="preserve">ustomers may experience funding-related barriers. </w:t>
      </w:r>
      <w:r w:rsidR="00922A90">
        <w:rPr>
          <w:w w:val="0"/>
        </w:rPr>
        <w:t>This</w:t>
      </w:r>
      <w:r>
        <w:rPr>
          <w:w w:val="0"/>
        </w:rPr>
        <w:t xml:space="preserve"> barrier</w:t>
      </w:r>
      <w:r w:rsidR="00922A90">
        <w:rPr>
          <w:w w:val="0"/>
        </w:rPr>
        <w:t xml:space="preserve"> is addressed</w:t>
      </w:r>
      <w:r>
        <w:rPr>
          <w:w w:val="0"/>
        </w:rPr>
        <w:t xml:space="preserve"> through three pathways:</w:t>
      </w:r>
    </w:p>
    <w:p w14:paraId="0E385360" w14:textId="2C329F1F" w:rsidR="00E663C5" w:rsidRPr="00877C68" w:rsidRDefault="00E663C5" w:rsidP="00877C68">
      <w:pPr>
        <w:pStyle w:val="HText3Bullets"/>
      </w:pPr>
      <w:r w:rsidRPr="00140267">
        <w:rPr>
          <w:b/>
          <w:bCs/>
        </w:rPr>
        <w:t>Incentives</w:t>
      </w:r>
      <w:r w:rsidRPr="00877C68">
        <w:t xml:space="preserve">: </w:t>
      </w:r>
      <w:r w:rsidR="00815122" w:rsidRPr="00877C68">
        <w:t>H</w:t>
      </w:r>
      <w:r w:rsidRPr="00877C68">
        <w:t xml:space="preserve">igher than standard SEM Customer incentives for capital and electrification (fuel substitution) projects </w:t>
      </w:r>
    </w:p>
    <w:p w14:paraId="21E339E8" w14:textId="52A517A6" w:rsidR="00E663C5" w:rsidRPr="00877C68" w:rsidRDefault="00E663C5" w:rsidP="00877C68">
      <w:pPr>
        <w:pStyle w:val="HText3Bullets"/>
      </w:pPr>
      <w:r w:rsidRPr="00140267">
        <w:rPr>
          <w:b/>
          <w:bCs/>
        </w:rPr>
        <w:t>Financing</w:t>
      </w:r>
      <w:r w:rsidRPr="00877C68">
        <w:t xml:space="preserve">: </w:t>
      </w:r>
      <w:r w:rsidR="0045224A" w:rsidRPr="00877C68">
        <w:t>O</w:t>
      </w:r>
      <w:r w:rsidRPr="00877C68">
        <w:t xml:space="preserve">n-bill and third-party financing to </w:t>
      </w:r>
      <w:r w:rsidR="0045224A" w:rsidRPr="00877C68">
        <w:t>c</w:t>
      </w:r>
      <w:r w:rsidRPr="00877C68">
        <w:t>ustomers</w:t>
      </w:r>
      <w:r w:rsidR="001875E7">
        <w:t>.</w:t>
      </w:r>
      <w:r w:rsidRPr="00877C68">
        <w:t xml:space="preserve"> </w:t>
      </w:r>
      <w:r w:rsidR="0045224A" w:rsidRPr="00877C68">
        <w:t>F</w:t>
      </w:r>
      <w:r w:rsidRPr="00877C68">
        <w:t xml:space="preserve">inancing </w:t>
      </w:r>
      <w:r w:rsidR="00791F6A" w:rsidRPr="00877C68">
        <w:t xml:space="preserve">can be provided </w:t>
      </w:r>
      <w:r w:rsidRPr="00877C68">
        <w:t xml:space="preserve">to </w:t>
      </w:r>
      <w:r w:rsidR="001875E7">
        <w:t>c</w:t>
      </w:r>
      <w:r w:rsidRPr="00877C68">
        <w:t xml:space="preserve">ustomers or directly to vendors and contractors. </w:t>
      </w:r>
      <w:r w:rsidR="00791F6A" w:rsidRPr="00877C68">
        <w:t xml:space="preserve">Projects can be financed </w:t>
      </w:r>
      <w:r w:rsidRPr="00877C68">
        <w:t xml:space="preserve">at the beginning of the process, minimizing financial uncertainty for the </w:t>
      </w:r>
      <w:r w:rsidR="00553E8B">
        <w:t>c</w:t>
      </w:r>
      <w:r w:rsidRPr="00877C68">
        <w:t xml:space="preserve">ustomer. </w:t>
      </w:r>
    </w:p>
    <w:p w14:paraId="25313D51" w14:textId="5465751A" w:rsidR="00E663C5" w:rsidRPr="00877C68" w:rsidRDefault="00E663C5" w:rsidP="00877C68">
      <w:pPr>
        <w:pStyle w:val="HText3Bullets"/>
      </w:pPr>
      <w:r w:rsidRPr="00140267">
        <w:rPr>
          <w:b/>
          <w:bCs/>
        </w:rPr>
        <w:t>Finance Coordinator Support</w:t>
      </w:r>
      <w:r w:rsidRPr="00877C68">
        <w:t xml:space="preserve">: Recent </w:t>
      </w:r>
      <w:r w:rsidR="00553E8B">
        <w:t>f</w:t>
      </w:r>
      <w:r w:rsidRPr="00877C68">
        <w:t xml:space="preserve">ederal legislation such as the Inflation Reduction Act has introduced new grant funding and tax credit opportunities for certain energy-saving project types, especially electrification projects. This new funding landscape presents significant opportunities for </w:t>
      </w:r>
      <w:r w:rsidR="00553E8B">
        <w:t>c</w:t>
      </w:r>
      <w:r w:rsidRPr="00877C68">
        <w:t xml:space="preserve">ustomers participating in SEM. However, it is also evolving, challenging to navigate, and impacted by state and local policies. </w:t>
      </w:r>
    </w:p>
    <w:p w14:paraId="6D0A2391" w14:textId="6EE836DC" w:rsidR="00E663C5" w:rsidRDefault="00E663C5" w:rsidP="00553E8B">
      <w:pPr>
        <w:ind w:left="720"/>
        <w:rPr>
          <w:w w:val="0"/>
        </w:rPr>
      </w:pPr>
      <w:r>
        <w:rPr>
          <w:w w:val="0"/>
        </w:rPr>
        <w:t xml:space="preserve">To address this barrier, a finance coordinator </w:t>
      </w:r>
      <w:r w:rsidR="00C25523">
        <w:rPr>
          <w:w w:val="0"/>
        </w:rPr>
        <w:t>will</w:t>
      </w:r>
      <w:r>
        <w:rPr>
          <w:w w:val="0"/>
        </w:rPr>
        <w:t xml:space="preserve"> support the </w:t>
      </w:r>
      <w:r w:rsidR="00645277">
        <w:rPr>
          <w:w w:val="0"/>
        </w:rPr>
        <w:t>SPARKe p</w:t>
      </w:r>
      <w:r>
        <w:rPr>
          <w:w w:val="0"/>
        </w:rPr>
        <w:t xml:space="preserve">rogram. This individual will be the expert on funding availability and eligibility (from grants and elsewhere) and will align this knowledge with project opportunities identified within </w:t>
      </w:r>
      <w:r w:rsidR="00C25523">
        <w:rPr>
          <w:w w:val="0"/>
        </w:rPr>
        <w:t>SPARKe</w:t>
      </w:r>
      <w:r>
        <w:rPr>
          <w:w w:val="0"/>
        </w:rPr>
        <w:t>. The finance coordinator will:</w:t>
      </w:r>
    </w:p>
    <w:p w14:paraId="39035508" w14:textId="68AF0AF6" w:rsidR="00E663C5" w:rsidRDefault="00E663C5" w:rsidP="00553E8B">
      <w:pPr>
        <w:pStyle w:val="HText4Bullets"/>
        <w:numPr>
          <w:ilvl w:val="0"/>
          <w:numId w:val="26"/>
        </w:numPr>
        <w:ind w:left="1440"/>
        <w:rPr>
          <w:w w:val="0"/>
        </w:rPr>
      </w:pPr>
      <w:r>
        <w:rPr>
          <w:w w:val="0"/>
        </w:rPr>
        <w:t xml:space="preserve">Review opportunity registers in Energy Sensei </w:t>
      </w:r>
      <w:r w:rsidR="00645277">
        <w:rPr>
          <w:w w:val="0"/>
        </w:rPr>
        <w:t xml:space="preserve">® </w:t>
      </w:r>
      <w:r>
        <w:rPr>
          <w:w w:val="0"/>
        </w:rPr>
        <w:t xml:space="preserve">and highlight projects eligible for funding. </w:t>
      </w:r>
    </w:p>
    <w:p w14:paraId="4FE1E85A" w14:textId="43F60030" w:rsidR="00E663C5" w:rsidRDefault="00E663C5" w:rsidP="00553E8B">
      <w:pPr>
        <w:pStyle w:val="HText4Bullets"/>
        <w:numPr>
          <w:ilvl w:val="0"/>
          <w:numId w:val="26"/>
        </w:numPr>
        <w:ind w:left="1440"/>
        <w:rPr>
          <w:w w:val="0"/>
        </w:rPr>
      </w:pPr>
      <w:r>
        <w:rPr>
          <w:w w:val="0"/>
        </w:rPr>
        <w:t xml:space="preserve">Hold quarterly webinars for </w:t>
      </w:r>
      <w:r w:rsidR="00645277">
        <w:rPr>
          <w:w w:val="0"/>
        </w:rPr>
        <w:t>c</w:t>
      </w:r>
      <w:r>
        <w:rPr>
          <w:w w:val="0"/>
        </w:rPr>
        <w:t xml:space="preserve">ustomers to review relevant grants and how to apply. </w:t>
      </w:r>
    </w:p>
    <w:p w14:paraId="289B935F" w14:textId="77777777" w:rsidR="00E663C5" w:rsidRDefault="00E663C5" w:rsidP="00553E8B">
      <w:pPr>
        <w:pStyle w:val="HText4Bullets"/>
        <w:numPr>
          <w:ilvl w:val="0"/>
          <w:numId w:val="26"/>
        </w:numPr>
        <w:ind w:left="1440"/>
        <w:rPr>
          <w:w w:val="0"/>
        </w:rPr>
      </w:pPr>
      <w:r>
        <w:rPr>
          <w:w w:val="0"/>
        </w:rPr>
        <w:t xml:space="preserve">Research tax credits associated with investing in these opportunities so that SEM coaches can weave tax benefits into project value propositions. </w:t>
      </w:r>
    </w:p>
    <w:p w14:paraId="737172B5" w14:textId="788A6D9C" w:rsidR="00E663C5" w:rsidRDefault="00E663C5" w:rsidP="00E663C5">
      <w:pPr>
        <w:spacing w:before="240"/>
        <w:rPr>
          <w:w w:val="0"/>
        </w:rPr>
      </w:pPr>
      <w:r>
        <w:rPr>
          <w:w w:val="0"/>
        </w:rPr>
        <w:t xml:space="preserve">Financing-related communications with </w:t>
      </w:r>
      <w:r w:rsidR="00B86763">
        <w:rPr>
          <w:w w:val="0"/>
        </w:rPr>
        <w:t>c</w:t>
      </w:r>
      <w:r>
        <w:rPr>
          <w:w w:val="0"/>
        </w:rPr>
        <w:t xml:space="preserve">ustomers will focus on </w:t>
      </w:r>
      <w:r w:rsidR="00B86763">
        <w:rPr>
          <w:w w:val="0"/>
        </w:rPr>
        <w:t>c</w:t>
      </w:r>
      <w:r>
        <w:rPr>
          <w:w w:val="0"/>
        </w:rPr>
        <w:t xml:space="preserve">ustomer cash flows and how leveraging financing will make their utility payments “bill neutral.” </w:t>
      </w:r>
      <w:r w:rsidR="00654123">
        <w:rPr>
          <w:w w:val="0"/>
        </w:rPr>
        <w:t>We</w:t>
      </w:r>
      <w:r>
        <w:rPr>
          <w:w w:val="0"/>
        </w:rPr>
        <w:t xml:space="preserve"> will also coach decision-makers to avoid using the typical payback metric and instead focus on net present value or the project’s internal rate of return. These metrics help to ensure lifetime benefits and costs are appropriately accounted for. </w:t>
      </w:r>
      <w:r w:rsidR="00673C7C">
        <w:rPr>
          <w:w w:val="0"/>
        </w:rPr>
        <w:t xml:space="preserve">Cascade will also coach </w:t>
      </w:r>
      <w:r w:rsidR="00B86763">
        <w:rPr>
          <w:w w:val="0"/>
        </w:rPr>
        <w:t>c</w:t>
      </w:r>
      <w:r>
        <w:rPr>
          <w:w w:val="0"/>
        </w:rPr>
        <w:t xml:space="preserve">ustomers </w:t>
      </w:r>
      <w:r w:rsidR="004C7304">
        <w:rPr>
          <w:w w:val="0"/>
        </w:rPr>
        <w:t xml:space="preserve">on </w:t>
      </w:r>
      <w:r>
        <w:rPr>
          <w:w w:val="0"/>
        </w:rPr>
        <w:t xml:space="preserve">how the additional cash flows and tax benefits they can generate through energy efficiency can be used for a variety of needs: hiring, expansion, paying down debt, and improving profitability. </w:t>
      </w:r>
    </w:p>
    <w:p w14:paraId="6092AE10" w14:textId="0092AE94" w:rsidR="00E663C5" w:rsidRDefault="00E663C5" w:rsidP="00140267">
      <w:pPr>
        <w:pStyle w:val="Heading3"/>
        <w:rPr>
          <w:w w:val="0"/>
        </w:rPr>
      </w:pPr>
      <w:r>
        <w:rPr>
          <w:w w:val="0"/>
        </w:rPr>
        <w:t>Energy Sensei®</w:t>
      </w:r>
    </w:p>
    <w:p w14:paraId="762C8190" w14:textId="7D66B572" w:rsidR="00E663C5" w:rsidRDefault="00E663C5" w:rsidP="00E663C5">
      <w:pPr>
        <w:spacing w:before="240"/>
        <w:rPr>
          <w:w w:val="0"/>
        </w:rPr>
      </w:pPr>
      <w:r>
        <w:rPr>
          <w:w w:val="0"/>
        </w:rPr>
        <w:t>Energy Sensei—</w:t>
      </w:r>
      <w:r w:rsidR="00B86763">
        <w:rPr>
          <w:w w:val="0"/>
        </w:rPr>
        <w:t>Cascade’s</w:t>
      </w:r>
      <w:r>
        <w:rPr>
          <w:w w:val="0"/>
        </w:rPr>
        <w:t xml:space="preserve"> proprietary energy performance platform—is essential to </w:t>
      </w:r>
      <w:r w:rsidR="003C79D9">
        <w:rPr>
          <w:w w:val="0"/>
        </w:rPr>
        <w:t>p</w:t>
      </w:r>
      <w:r>
        <w:rPr>
          <w:w w:val="0"/>
        </w:rPr>
        <w:t xml:space="preserve">rogram delivery. </w:t>
      </w:r>
      <w:r w:rsidR="009B0E75">
        <w:rPr>
          <w:w w:val="0"/>
        </w:rPr>
        <w:t>We expect to</w:t>
      </w:r>
      <w:r>
        <w:rPr>
          <w:w w:val="0"/>
        </w:rPr>
        <w:t xml:space="preserve"> provide Energy Sensei (or Sensei) to all </w:t>
      </w:r>
      <w:r w:rsidR="003C79D9">
        <w:rPr>
          <w:w w:val="0"/>
        </w:rPr>
        <w:t>c</w:t>
      </w:r>
      <w:r>
        <w:rPr>
          <w:w w:val="0"/>
        </w:rPr>
        <w:t xml:space="preserve">ustomers, </w:t>
      </w:r>
      <w:r w:rsidR="003C79D9">
        <w:rPr>
          <w:w w:val="0"/>
        </w:rPr>
        <w:t>c</w:t>
      </w:r>
      <w:r>
        <w:rPr>
          <w:w w:val="0"/>
        </w:rPr>
        <w:t xml:space="preserve">ompany </w:t>
      </w:r>
      <w:r w:rsidR="003C79D9">
        <w:rPr>
          <w:w w:val="0"/>
        </w:rPr>
        <w:t>p</w:t>
      </w:r>
      <w:r>
        <w:rPr>
          <w:w w:val="0"/>
        </w:rPr>
        <w:t xml:space="preserve">rogram </w:t>
      </w:r>
      <w:r w:rsidR="003C79D9">
        <w:rPr>
          <w:w w:val="0"/>
        </w:rPr>
        <w:t>m</w:t>
      </w:r>
      <w:r>
        <w:rPr>
          <w:w w:val="0"/>
        </w:rPr>
        <w:t xml:space="preserve">anagers, third-party </w:t>
      </w:r>
      <w:r>
        <w:rPr>
          <w:w w:val="0"/>
        </w:rPr>
        <w:lastRenderedPageBreak/>
        <w:t>evaluators, and other approved stakeholders. All Sensei users will need to create an account and accept the user licensing agreement, available to users upon signing up for the service.</w:t>
      </w:r>
    </w:p>
    <w:p w14:paraId="247364C7" w14:textId="2E8C883C" w:rsidR="00E663C5" w:rsidRDefault="00E663C5" w:rsidP="00E663C5">
      <w:pPr>
        <w:spacing w:before="240"/>
        <w:rPr>
          <w:w w:val="0"/>
        </w:rPr>
      </w:pPr>
      <w:r>
        <w:rPr>
          <w:w w:val="0"/>
        </w:rPr>
        <w:t xml:space="preserve">While Sensei provides significant benefits and motivation to </w:t>
      </w:r>
      <w:r w:rsidR="001E235B">
        <w:rPr>
          <w:w w:val="0"/>
        </w:rPr>
        <w:t>c</w:t>
      </w:r>
      <w:r>
        <w:rPr>
          <w:w w:val="0"/>
        </w:rPr>
        <w:t xml:space="preserve">ustomers participating in SEM by helping them visualize and report on their energy and Greenhouse Gas reduction progress, its value is also at the </w:t>
      </w:r>
      <w:r w:rsidR="001E235B">
        <w:rPr>
          <w:w w:val="0"/>
        </w:rPr>
        <w:t>p</w:t>
      </w:r>
      <w:r>
        <w:rPr>
          <w:w w:val="0"/>
        </w:rPr>
        <w:t xml:space="preserve">rogram level. Sensei offers the </w:t>
      </w:r>
      <w:r w:rsidR="001E235B">
        <w:rPr>
          <w:w w:val="0"/>
        </w:rPr>
        <w:t>p</w:t>
      </w:r>
      <w:r>
        <w:rPr>
          <w:w w:val="0"/>
        </w:rPr>
        <w:t>rogram the following benefits:</w:t>
      </w:r>
    </w:p>
    <w:p w14:paraId="79EDFCAF" w14:textId="750ABE64" w:rsidR="00E663C5" w:rsidRPr="008D4B80" w:rsidRDefault="00E663C5" w:rsidP="00BB51CA">
      <w:pPr>
        <w:pStyle w:val="HText3Bullets"/>
      </w:pPr>
      <w:r w:rsidRPr="008D4B80">
        <w:t xml:space="preserve">Provides a detailed opportunity register to capture relevant information and tie actions to results, helping build the case for </w:t>
      </w:r>
      <w:r w:rsidR="001E235B">
        <w:t>p</w:t>
      </w:r>
      <w:r w:rsidRPr="008D4B80">
        <w:t>rogram influence.</w:t>
      </w:r>
    </w:p>
    <w:p w14:paraId="3A03AFF9" w14:textId="31EA4742" w:rsidR="00E663C5" w:rsidRPr="008D4B80" w:rsidRDefault="00E663C5" w:rsidP="00BB51CA">
      <w:pPr>
        <w:pStyle w:val="HText3Bullets"/>
      </w:pPr>
      <w:r w:rsidRPr="008D4B80">
        <w:t xml:space="preserve">Details the inputs, calculations, and claim years to provide optimal transparency and defensibility of </w:t>
      </w:r>
      <w:r w:rsidR="001E235B">
        <w:t>p</w:t>
      </w:r>
      <w:r w:rsidRPr="008D4B80">
        <w:t>rogram savings claims.</w:t>
      </w:r>
    </w:p>
    <w:p w14:paraId="3A82BA99" w14:textId="77777777" w:rsidR="00E663C5" w:rsidRPr="008D4B80" w:rsidRDefault="00E663C5" w:rsidP="00BB51CA">
      <w:pPr>
        <w:pStyle w:val="HText3Bullets"/>
      </w:pPr>
      <w:r w:rsidRPr="008D4B80">
        <w:t>Centralizes forecasting, standardizes savings calculations, and aggregates multi-year portfolios to improve efficiency among all parties.</w:t>
      </w:r>
    </w:p>
    <w:p w14:paraId="443D62F0" w14:textId="77777777" w:rsidR="00E663C5" w:rsidRPr="008D4B80" w:rsidRDefault="00E663C5" w:rsidP="00BB51CA">
      <w:pPr>
        <w:pStyle w:val="HText3Bullets"/>
      </w:pPr>
      <w:r w:rsidRPr="008D4B80">
        <w:t>Streamlines the energy modeling process by aggregating data, testing candidate variables for statistical significance, and comparing and documenting performance of models.</w:t>
      </w:r>
    </w:p>
    <w:p w14:paraId="0209657C" w14:textId="77777777" w:rsidR="00E663C5" w:rsidRPr="008D4B80" w:rsidRDefault="00E663C5" w:rsidP="00BB51CA">
      <w:pPr>
        <w:pStyle w:val="HText3Bullets"/>
      </w:pPr>
      <w:r w:rsidRPr="008D4B80">
        <w:t xml:space="preserve">Reduces errors and provides a traceable pathway to verify both top-down and bottom-up savings. </w:t>
      </w:r>
    </w:p>
    <w:p w14:paraId="3D8706C9" w14:textId="77777777" w:rsidR="00E663C5" w:rsidRPr="008D4B80" w:rsidRDefault="00E663C5" w:rsidP="00BB51CA">
      <w:pPr>
        <w:pStyle w:val="HText3Bullets"/>
      </w:pPr>
      <w:r w:rsidRPr="008D4B80">
        <w:t>Helps visualize time-of-use energy savings opportunities to present to Customers.</w:t>
      </w:r>
    </w:p>
    <w:p w14:paraId="6C228F97" w14:textId="77777777" w:rsidR="002A2A7C" w:rsidRDefault="002A2A7C" w:rsidP="00437F71">
      <w:pPr>
        <w:pStyle w:val="BodyText"/>
      </w:pPr>
    </w:p>
    <w:p w14:paraId="59BED619" w14:textId="77777777" w:rsidR="006E563B" w:rsidRDefault="006E563B" w:rsidP="009814B5">
      <w:pPr>
        <w:pStyle w:val="Heading2"/>
      </w:pPr>
      <w:bookmarkStart w:id="80" w:name="_Toc168662926"/>
      <w:r>
        <w:t>Innovation</w:t>
      </w:r>
      <w:bookmarkEnd w:id="80"/>
    </w:p>
    <w:p w14:paraId="06DC468B" w14:textId="0B9286CD" w:rsidR="007F61AB" w:rsidRDefault="001F102F" w:rsidP="00EF5AF0">
      <w:pPr>
        <w:pStyle w:val="Heading3"/>
        <w:rPr>
          <w:w w:val="0"/>
        </w:rPr>
      </w:pPr>
      <w:r>
        <w:rPr>
          <w:w w:val="0"/>
        </w:rPr>
        <w:t>Technology Innovations</w:t>
      </w:r>
    </w:p>
    <w:p w14:paraId="454B405A" w14:textId="30EA8F2C" w:rsidR="00FF5B9D" w:rsidRDefault="00FF5B9D" w:rsidP="00FF5B9D">
      <w:pPr>
        <w:pStyle w:val="Caption"/>
        <w:jc w:val="left"/>
      </w:pPr>
      <w:r>
        <w:t xml:space="preserve">Table </w:t>
      </w:r>
      <w:r w:rsidR="005D1772">
        <w:fldChar w:fldCharType="begin"/>
      </w:r>
      <w:r w:rsidR="005D1772">
        <w:instrText xml:space="preserve"> SEQ Table \* ARABIC </w:instrText>
      </w:r>
      <w:r w:rsidR="005D1772">
        <w:fldChar w:fldCharType="separate"/>
      </w:r>
      <w:r w:rsidR="003D0724">
        <w:rPr>
          <w:noProof/>
        </w:rPr>
        <w:t>11</w:t>
      </w:r>
      <w:r w:rsidR="005D1772">
        <w:rPr>
          <w:noProof/>
        </w:rPr>
        <w:fldChar w:fldCharType="end"/>
      </w:r>
      <w:r>
        <w:t xml:space="preserve">: </w:t>
      </w:r>
      <w:r w:rsidR="00B4051A">
        <w:t>Technology Innovations</w:t>
      </w:r>
    </w:p>
    <w:tbl>
      <w:tblPr>
        <w:tblW w:w="9355" w:type="dxa"/>
        <w:tblInd w:w="-116"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00" w:firstRow="0" w:lastRow="0" w:firstColumn="0" w:lastColumn="0" w:noHBand="0" w:noVBand="0"/>
      </w:tblPr>
      <w:tblGrid>
        <w:gridCol w:w="4677"/>
        <w:gridCol w:w="4678"/>
      </w:tblGrid>
      <w:tr w:rsidR="00180A3D" w14:paraId="2B163215" w14:textId="77777777" w:rsidTr="003775E7">
        <w:tc>
          <w:tcPr>
            <w:tcW w:w="4677" w:type="dxa"/>
            <w:tcBorders>
              <w:top w:val="single" w:sz="4" w:space="0" w:color="4F81BD"/>
              <w:left w:val="single" w:sz="4" w:space="0" w:color="4F81BD"/>
              <w:bottom w:val="single" w:sz="4" w:space="0" w:color="4F81BD"/>
              <w:right w:val="nil"/>
            </w:tcBorders>
            <w:shd w:val="clear" w:color="auto" w:fill="2F5496" w:themeFill="accent1" w:themeFillShade="BF"/>
            <w:tcMar>
              <w:top w:w="0" w:type="dxa"/>
              <w:left w:w="108" w:type="dxa"/>
              <w:bottom w:w="0" w:type="dxa"/>
              <w:right w:w="108" w:type="dxa"/>
            </w:tcMar>
          </w:tcPr>
          <w:p w14:paraId="4B8AF78C" w14:textId="77777777" w:rsidR="007F61AB" w:rsidRDefault="007F61AB">
            <w:pPr>
              <w:spacing w:before="120"/>
              <w:rPr>
                <w:b/>
                <w:color w:val="FFFFFF"/>
                <w:w w:val="0"/>
              </w:rPr>
            </w:pPr>
            <w:r>
              <w:rPr>
                <w:b/>
                <w:color w:val="FFFFFF"/>
                <w:w w:val="0"/>
              </w:rPr>
              <w:t>Description</w:t>
            </w:r>
          </w:p>
        </w:tc>
        <w:tc>
          <w:tcPr>
            <w:tcW w:w="4678" w:type="dxa"/>
            <w:tcBorders>
              <w:top w:val="single" w:sz="4" w:space="0" w:color="4F81BD"/>
              <w:left w:val="nil"/>
              <w:bottom w:val="single" w:sz="4" w:space="0" w:color="4F81BD"/>
              <w:right w:val="single" w:sz="4" w:space="0" w:color="4F81BD"/>
            </w:tcBorders>
            <w:shd w:val="clear" w:color="auto" w:fill="2F5496" w:themeFill="accent1" w:themeFillShade="BF"/>
            <w:tcMar>
              <w:top w:w="0" w:type="dxa"/>
              <w:left w:w="108" w:type="dxa"/>
              <w:bottom w:w="0" w:type="dxa"/>
              <w:right w:w="108" w:type="dxa"/>
            </w:tcMar>
          </w:tcPr>
          <w:p w14:paraId="2D47806A" w14:textId="77777777" w:rsidR="007F61AB" w:rsidRDefault="007F61AB">
            <w:pPr>
              <w:spacing w:before="120"/>
              <w:rPr>
                <w:b/>
                <w:color w:val="FFFFFF"/>
                <w:w w:val="0"/>
              </w:rPr>
            </w:pPr>
            <w:r>
              <w:rPr>
                <w:b/>
                <w:color w:val="FFFFFF"/>
                <w:w w:val="0"/>
              </w:rPr>
              <w:t>Expected Impact on Savings and/or Participation</w:t>
            </w:r>
          </w:p>
        </w:tc>
      </w:tr>
      <w:tr w:rsidR="007F61AB" w14:paraId="32460590" w14:textId="77777777">
        <w:tc>
          <w:tcPr>
            <w:tcW w:w="4677" w:type="dxa"/>
            <w:shd w:val="clear" w:color="auto" w:fill="DBE5F1"/>
            <w:tcMar>
              <w:top w:w="0" w:type="dxa"/>
              <w:left w:w="108" w:type="dxa"/>
              <w:bottom w:w="0" w:type="dxa"/>
              <w:right w:w="108" w:type="dxa"/>
            </w:tcMar>
          </w:tcPr>
          <w:p w14:paraId="0D8C25BA" w14:textId="77777777" w:rsidR="007F61AB" w:rsidRDefault="007F61AB">
            <w:pPr>
              <w:spacing w:before="120"/>
              <w:rPr>
                <w:w w:val="0"/>
              </w:rPr>
            </w:pPr>
            <w:r>
              <w:rPr>
                <w:b/>
                <w:w w:val="0"/>
              </w:rPr>
              <w:t xml:space="preserve">Energy Sensei’s Claims </w:t>
            </w:r>
            <w:r>
              <w:rPr>
                <w:w w:val="0"/>
              </w:rPr>
              <w:t xml:space="preserve">feature helps standardize savings calculations and aggregate multi-year portfolios to improve efficiency among all parties. It reduces errors and provides a traceable pathway to verify both top-down and bottom-up savings. Claims aligns with standard SEM M&amp;V protocols. </w:t>
            </w:r>
          </w:p>
        </w:tc>
        <w:tc>
          <w:tcPr>
            <w:tcW w:w="4678" w:type="dxa"/>
            <w:shd w:val="clear" w:color="auto" w:fill="DBE5F1"/>
            <w:tcMar>
              <w:top w:w="0" w:type="dxa"/>
              <w:left w:w="108" w:type="dxa"/>
              <w:bottom w:w="0" w:type="dxa"/>
              <w:right w:w="108" w:type="dxa"/>
            </w:tcMar>
          </w:tcPr>
          <w:p w14:paraId="548FF8BB" w14:textId="692A149B" w:rsidR="007F61AB" w:rsidRDefault="007F61AB">
            <w:pPr>
              <w:spacing w:before="120"/>
              <w:rPr>
                <w:w w:val="0"/>
              </w:rPr>
            </w:pPr>
            <w:r>
              <w:rPr>
                <w:w w:val="0"/>
              </w:rPr>
              <w:t xml:space="preserve">Claims has the capacity to reduce SEM delivery team reporting time significantly. </w:t>
            </w:r>
            <w:r w:rsidR="00F9440F">
              <w:rPr>
                <w:w w:val="0"/>
              </w:rPr>
              <w:t>Cascade</w:t>
            </w:r>
            <w:r>
              <w:rPr>
                <w:w w:val="0"/>
              </w:rPr>
              <w:t xml:space="preserve"> will seek opportunities for efficiency between Sensei’s Claims feature and </w:t>
            </w:r>
            <w:r w:rsidR="007D0D99">
              <w:rPr>
                <w:w w:val="0"/>
              </w:rPr>
              <w:t>SCE</w:t>
            </w:r>
            <w:r w:rsidR="00F9440F">
              <w:rPr>
                <w:w w:val="0"/>
              </w:rPr>
              <w:t>’s system of record.</w:t>
            </w:r>
          </w:p>
        </w:tc>
      </w:tr>
      <w:tr w:rsidR="007F61AB" w14:paraId="5A2967C6" w14:textId="77777777">
        <w:tc>
          <w:tcPr>
            <w:tcW w:w="4677" w:type="dxa"/>
            <w:tcMar>
              <w:top w:w="0" w:type="dxa"/>
              <w:left w:w="108" w:type="dxa"/>
              <w:bottom w:w="0" w:type="dxa"/>
              <w:right w:w="108" w:type="dxa"/>
            </w:tcMar>
          </w:tcPr>
          <w:p w14:paraId="435020CE" w14:textId="3EB75421" w:rsidR="007F61AB" w:rsidRDefault="007F61AB">
            <w:pPr>
              <w:spacing w:before="120"/>
              <w:rPr>
                <w:w w:val="0"/>
              </w:rPr>
            </w:pPr>
            <w:r>
              <w:rPr>
                <w:b/>
                <w:w w:val="0"/>
              </w:rPr>
              <w:t xml:space="preserve">Recruitment Insights </w:t>
            </w:r>
            <w:r>
              <w:rPr>
                <w:w w:val="0"/>
              </w:rPr>
              <w:t xml:space="preserve">is a tool that provides additional insight into Customer energy use patterns, facilitating Customer targeting and customized recommendations. </w:t>
            </w:r>
            <w:r w:rsidR="004C100A">
              <w:rPr>
                <w:w w:val="0"/>
              </w:rPr>
              <w:t>Datasets will be connected</w:t>
            </w:r>
            <w:r>
              <w:rPr>
                <w:w w:val="0"/>
              </w:rPr>
              <w:t xml:space="preserve"> in an interactive dashboard, improving targeting from the start and ensuring the first </w:t>
            </w:r>
            <w:r>
              <w:rPr>
                <w:w w:val="0"/>
              </w:rPr>
              <w:lastRenderedPageBreak/>
              <w:t>Customer contact includes insight specific to their savings opportunities.</w:t>
            </w:r>
          </w:p>
        </w:tc>
        <w:tc>
          <w:tcPr>
            <w:tcW w:w="4678" w:type="dxa"/>
            <w:tcMar>
              <w:top w:w="0" w:type="dxa"/>
              <w:left w:w="108" w:type="dxa"/>
              <w:bottom w:w="0" w:type="dxa"/>
              <w:right w:w="108" w:type="dxa"/>
            </w:tcMar>
          </w:tcPr>
          <w:p w14:paraId="74076137" w14:textId="6689285A" w:rsidR="007F61AB" w:rsidRDefault="007F61AB">
            <w:pPr>
              <w:spacing w:before="120"/>
              <w:rPr>
                <w:w w:val="0"/>
              </w:rPr>
            </w:pPr>
            <w:r>
              <w:rPr>
                <w:w w:val="0"/>
              </w:rPr>
              <w:lastRenderedPageBreak/>
              <w:t xml:space="preserve">Recruitment Insights will enable better </w:t>
            </w:r>
            <w:r w:rsidR="00C314DB">
              <w:rPr>
                <w:w w:val="0"/>
              </w:rPr>
              <w:t>c</w:t>
            </w:r>
            <w:r>
              <w:rPr>
                <w:w w:val="0"/>
              </w:rPr>
              <w:t xml:space="preserve">ustomer targeting and engagement. Through energy use analysis, it will also help identify potential project opportunities and be a persuasive recruitment tool for Customers who believe there are no remaining </w:t>
            </w:r>
            <w:r>
              <w:rPr>
                <w:w w:val="0"/>
              </w:rPr>
              <w:lastRenderedPageBreak/>
              <w:t xml:space="preserve">cost-effective energy savings opportunities at their Sites. </w:t>
            </w:r>
          </w:p>
        </w:tc>
      </w:tr>
    </w:tbl>
    <w:p w14:paraId="017F0D3F" w14:textId="00903563" w:rsidR="007F61AB" w:rsidRDefault="001F102F" w:rsidP="00EF5AF0">
      <w:pPr>
        <w:pStyle w:val="Heading3"/>
        <w:rPr>
          <w:w w:val="0"/>
        </w:rPr>
      </w:pPr>
      <w:r>
        <w:rPr>
          <w:w w:val="0"/>
        </w:rPr>
        <w:lastRenderedPageBreak/>
        <w:t>Marketing Strategy Innovations</w:t>
      </w:r>
    </w:p>
    <w:p w14:paraId="7BBAFEAE" w14:textId="1D089642" w:rsidR="007147C3" w:rsidRDefault="007147C3" w:rsidP="007147C3">
      <w:pPr>
        <w:pStyle w:val="Caption"/>
        <w:jc w:val="left"/>
      </w:pPr>
      <w:r>
        <w:t xml:space="preserve">Table </w:t>
      </w:r>
      <w:r w:rsidR="005D1772">
        <w:fldChar w:fldCharType="begin"/>
      </w:r>
      <w:r w:rsidR="005D1772">
        <w:instrText xml:space="preserve"> SEQ Table \* ARABIC </w:instrText>
      </w:r>
      <w:r w:rsidR="005D1772">
        <w:fldChar w:fldCharType="separate"/>
      </w:r>
      <w:r w:rsidR="003D0724">
        <w:rPr>
          <w:noProof/>
        </w:rPr>
        <w:t>12</w:t>
      </w:r>
      <w:r w:rsidR="005D1772">
        <w:rPr>
          <w:noProof/>
        </w:rPr>
        <w:fldChar w:fldCharType="end"/>
      </w:r>
      <w:r>
        <w:t>: Marketing Innovations</w:t>
      </w:r>
    </w:p>
    <w:tbl>
      <w:tblPr>
        <w:tblW w:w="9355" w:type="dxa"/>
        <w:tblInd w:w="-116"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00" w:firstRow="0" w:lastRow="0" w:firstColumn="0" w:lastColumn="0" w:noHBand="0" w:noVBand="0"/>
      </w:tblPr>
      <w:tblGrid>
        <w:gridCol w:w="4677"/>
        <w:gridCol w:w="4678"/>
      </w:tblGrid>
      <w:tr w:rsidR="00180A3D" w14:paraId="1D67F000" w14:textId="77777777" w:rsidTr="004A14DF">
        <w:tc>
          <w:tcPr>
            <w:tcW w:w="4677" w:type="dxa"/>
            <w:tcBorders>
              <w:top w:val="single" w:sz="4" w:space="0" w:color="4F81BD"/>
              <w:left w:val="single" w:sz="4" w:space="0" w:color="4F81BD"/>
              <w:bottom w:val="single" w:sz="4" w:space="0" w:color="4F81BD"/>
              <w:right w:val="nil"/>
            </w:tcBorders>
            <w:shd w:val="clear" w:color="auto" w:fill="2F5496" w:themeFill="accent1" w:themeFillShade="BF"/>
            <w:tcMar>
              <w:top w:w="0" w:type="dxa"/>
              <w:left w:w="108" w:type="dxa"/>
              <w:bottom w:w="0" w:type="dxa"/>
              <w:right w:w="108" w:type="dxa"/>
            </w:tcMar>
          </w:tcPr>
          <w:p w14:paraId="022BD619" w14:textId="77777777" w:rsidR="007F61AB" w:rsidRDefault="007F61AB">
            <w:pPr>
              <w:spacing w:before="120"/>
              <w:rPr>
                <w:b/>
                <w:color w:val="FFFFFF"/>
                <w:w w:val="0"/>
              </w:rPr>
            </w:pPr>
            <w:r>
              <w:rPr>
                <w:b/>
                <w:color w:val="FFFFFF"/>
                <w:w w:val="0"/>
              </w:rPr>
              <w:t>Description</w:t>
            </w:r>
          </w:p>
        </w:tc>
        <w:tc>
          <w:tcPr>
            <w:tcW w:w="4678" w:type="dxa"/>
            <w:tcBorders>
              <w:top w:val="single" w:sz="4" w:space="0" w:color="4F81BD"/>
              <w:left w:val="nil"/>
              <w:bottom w:val="single" w:sz="4" w:space="0" w:color="4F81BD"/>
              <w:right w:val="single" w:sz="4" w:space="0" w:color="4F81BD"/>
            </w:tcBorders>
            <w:shd w:val="clear" w:color="auto" w:fill="2F5496" w:themeFill="accent1" w:themeFillShade="BF"/>
            <w:tcMar>
              <w:top w:w="0" w:type="dxa"/>
              <w:left w:w="108" w:type="dxa"/>
              <w:bottom w:w="0" w:type="dxa"/>
              <w:right w:w="108" w:type="dxa"/>
            </w:tcMar>
          </w:tcPr>
          <w:p w14:paraId="66C13700" w14:textId="77777777" w:rsidR="007F61AB" w:rsidRDefault="007F61AB">
            <w:pPr>
              <w:spacing w:before="120"/>
              <w:rPr>
                <w:b/>
                <w:color w:val="FFFFFF"/>
                <w:w w:val="0"/>
              </w:rPr>
            </w:pPr>
            <w:r>
              <w:rPr>
                <w:b/>
                <w:color w:val="FFFFFF"/>
                <w:w w:val="0"/>
              </w:rPr>
              <w:t>Expected Impact on Savings and/or Participation</w:t>
            </w:r>
          </w:p>
        </w:tc>
      </w:tr>
      <w:tr w:rsidR="007F61AB" w14:paraId="6CF325D0" w14:textId="77777777">
        <w:tc>
          <w:tcPr>
            <w:tcW w:w="4677" w:type="dxa"/>
            <w:shd w:val="clear" w:color="auto" w:fill="DBE5F1"/>
            <w:tcMar>
              <w:top w:w="0" w:type="dxa"/>
              <w:left w:w="108" w:type="dxa"/>
              <w:bottom w:w="0" w:type="dxa"/>
              <w:right w:w="108" w:type="dxa"/>
            </w:tcMar>
          </w:tcPr>
          <w:p w14:paraId="376EF7EF" w14:textId="77777777" w:rsidR="007F61AB" w:rsidRDefault="007F61AB">
            <w:pPr>
              <w:spacing w:before="120"/>
              <w:rPr>
                <w:w w:val="0"/>
              </w:rPr>
            </w:pPr>
            <w:r>
              <w:rPr>
                <w:b/>
                <w:w w:val="0"/>
              </w:rPr>
              <w:t>Target Customers</w:t>
            </w:r>
            <w:r>
              <w:rPr>
                <w:w w:val="0"/>
              </w:rPr>
              <w:t xml:space="preserve"> with the best potential to save energy during on-peak times (</w:t>
            </w:r>
            <w:r w:rsidRPr="007C77A4">
              <w:t>e.g., refrigerated facilities that can shut off a portion of their freezers from 4pm – 9pm</w:t>
            </w:r>
            <w:r>
              <w:rPr>
                <w:w w:val="0"/>
              </w:rPr>
              <w:t>).</w:t>
            </w:r>
          </w:p>
        </w:tc>
        <w:tc>
          <w:tcPr>
            <w:tcW w:w="4678" w:type="dxa"/>
            <w:shd w:val="clear" w:color="auto" w:fill="DBE5F1"/>
            <w:tcMar>
              <w:top w:w="0" w:type="dxa"/>
              <w:left w:w="108" w:type="dxa"/>
              <w:bottom w:w="0" w:type="dxa"/>
              <w:right w:w="108" w:type="dxa"/>
            </w:tcMar>
          </w:tcPr>
          <w:p w14:paraId="372A4DB0" w14:textId="77777777" w:rsidR="007F61AB" w:rsidRDefault="007F61AB">
            <w:pPr>
              <w:spacing w:before="120"/>
              <w:rPr>
                <w:w w:val="0"/>
              </w:rPr>
            </w:pPr>
            <w:r>
              <w:rPr>
                <w:w w:val="0"/>
              </w:rPr>
              <w:t>High-potential Customers will achieve more savings during peak periods, resulting in higher TSB savings.</w:t>
            </w:r>
          </w:p>
        </w:tc>
      </w:tr>
      <w:tr w:rsidR="007F61AB" w14:paraId="6A0E5E47" w14:textId="77777777">
        <w:tc>
          <w:tcPr>
            <w:tcW w:w="4677" w:type="dxa"/>
            <w:tcMar>
              <w:top w:w="0" w:type="dxa"/>
              <w:left w:w="108" w:type="dxa"/>
              <w:bottom w:w="0" w:type="dxa"/>
              <w:right w:w="108" w:type="dxa"/>
            </w:tcMar>
          </w:tcPr>
          <w:p w14:paraId="46FE8457" w14:textId="77777777" w:rsidR="007F61AB" w:rsidRDefault="007F61AB">
            <w:pPr>
              <w:spacing w:before="120"/>
              <w:rPr>
                <w:w w:val="0"/>
              </w:rPr>
            </w:pPr>
            <w:r>
              <w:rPr>
                <w:b/>
                <w:w w:val="0"/>
              </w:rPr>
              <w:t xml:space="preserve">Target Customers </w:t>
            </w:r>
            <w:r>
              <w:rPr>
                <w:w w:val="0"/>
              </w:rPr>
              <w:t>with the highest propensity to deliver savings quickly (for example, Customers with public sustainability commitments).</w:t>
            </w:r>
          </w:p>
        </w:tc>
        <w:tc>
          <w:tcPr>
            <w:tcW w:w="4678" w:type="dxa"/>
            <w:tcMar>
              <w:top w:w="0" w:type="dxa"/>
              <w:left w:w="108" w:type="dxa"/>
              <w:bottom w:w="0" w:type="dxa"/>
              <w:right w:w="108" w:type="dxa"/>
            </w:tcMar>
          </w:tcPr>
          <w:p w14:paraId="2D27C71D" w14:textId="77777777" w:rsidR="007F61AB" w:rsidRDefault="007F61AB">
            <w:pPr>
              <w:spacing w:before="120"/>
              <w:rPr>
                <w:w w:val="0"/>
              </w:rPr>
            </w:pPr>
            <w:r>
              <w:rPr>
                <w:w w:val="0"/>
              </w:rPr>
              <w:t>These Customers can typically act quickly and deliver more savings earlier in the cohort cycle.</w:t>
            </w:r>
          </w:p>
        </w:tc>
      </w:tr>
    </w:tbl>
    <w:p w14:paraId="4443B338" w14:textId="27EB5B3E" w:rsidR="007F61AB" w:rsidRDefault="001F102F" w:rsidP="00EF5AF0">
      <w:pPr>
        <w:pStyle w:val="Heading3"/>
        <w:rPr>
          <w:w w:val="0"/>
        </w:rPr>
      </w:pPr>
      <w:r>
        <w:rPr>
          <w:w w:val="0"/>
        </w:rPr>
        <w:t>Delivery Approach Innovations</w:t>
      </w:r>
    </w:p>
    <w:p w14:paraId="129C54AC" w14:textId="09AF2E48" w:rsidR="007147C3" w:rsidRDefault="007147C3" w:rsidP="007147C3">
      <w:pPr>
        <w:pStyle w:val="Caption"/>
        <w:jc w:val="left"/>
      </w:pPr>
      <w:r>
        <w:t xml:space="preserve">Table </w:t>
      </w:r>
      <w:r w:rsidR="005D1772">
        <w:fldChar w:fldCharType="begin"/>
      </w:r>
      <w:r w:rsidR="005D1772">
        <w:instrText xml:space="preserve"> SEQ Table \* ARABIC </w:instrText>
      </w:r>
      <w:r w:rsidR="005D1772">
        <w:fldChar w:fldCharType="separate"/>
      </w:r>
      <w:r w:rsidR="003D0724">
        <w:rPr>
          <w:noProof/>
        </w:rPr>
        <w:t>13</w:t>
      </w:r>
      <w:r w:rsidR="005D1772">
        <w:rPr>
          <w:noProof/>
        </w:rPr>
        <w:fldChar w:fldCharType="end"/>
      </w:r>
      <w:r>
        <w:t>: Delivery Approach Innovations</w:t>
      </w:r>
    </w:p>
    <w:tbl>
      <w:tblPr>
        <w:tblW w:w="9355" w:type="dxa"/>
        <w:tblInd w:w="-116"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000" w:firstRow="0" w:lastRow="0" w:firstColumn="0" w:lastColumn="0" w:noHBand="0" w:noVBand="0"/>
      </w:tblPr>
      <w:tblGrid>
        <w:gridCol w:w="4675"/>
        <w:gridCol w:w="4680"/>
      </w:tblGrid>
      <w:tr w:rsidR="00180A3D" w14:paraId="27DD2804" w14:textId="77777777" w:rsidTr="004A14DF">
        <w:tc>
          <w:tcPr>
            <w:tcW w:w="4675" w:type="dxa"/>
            <w:tcBorders>
              <w:top w:val="single" w:sz="4" w:space="0" w:color="4F81BD"/>
              <w:left w:val="single" w:sz="4" w:space="0" w:color="4F81BD"/>
              <w:bottom w:val="single" w:sz="4" w:space="0" w:color="4F81BD"/>
              <w:right w:val="nil"/>
            </w:tcBorders>
            <w:shd w:val="clear" w:color="auto" w:fill="2F5496" w:themeFill="accent1" w:themeFillShade="BF"/>
            <w:tcMar>
              <w:top w:w="0" w:type="dxa"/>
              <w:left w:w="108" w:type="dxa"/>
              <w:bottom w:w="0" w:type="dxa"/>
              <w:right w:w="108" w:type="dxa"/>
            </w:tcMar>
          </w:tcPr>
          <w:p w14:paraId="743F349F" w14:textId="77777777" w:rsidR="007F61AB" w:rsidRDefault="007F61AB">
            <w:pPr>
              <w:spacing w:before="120"/>
              <w:rPr>
                <w:b/>
                <w:color w:val="FFFFFF"/>
                <w:w w:val="0"/>
              </w:rPr>
            </w:pPr>
            <w:r>
              <w:rPr>
                <w:b/>
                <w:color w:val="FFFFFF"/>
                <w:w w:val="0"/>
              </w:rPr>
              <w:t>Description</w:t>
            </w:r>
          </w:p>
        </w:tc>
        <w:tc>
          <w:tcPr>
            <w:tcW w:w="4680" w:type="dxa"/>
            <w:tcBorders>
              <w:top w:val="single" w:sz="4" w:space="0" w:color="4F81BD"/>
              <w:left w:val="nil"/>
              <w:bottom w:val="single" w:sz="4" w:space="0" w:color="4F81BD"/>
              <w:right w:val="single" w:sz="4" w:space="0" w:color="4F81BD"/>
            </w:tcBorders>
            <w:shd w:val="clear" w:color="auto" w:fill="2F5496" w:themeFill="accent1" w:themeFillShade="BF"/>
            <w:tcMar>
              <w:top w:w="0" w:type="dxa"/>
              <w:left w:w="108" w:type="dxa"/>
              <w:bottom w:w="0" w:type="dxa"/>
              <w:right w:w="108" w:type="dxa"/>
            </w:tcMar>
          </w:tcPr>
          <w:p w14:paraId="37D2AA54" w14:textId="77777777" w:rsidR="007F61AB" w:rsidRDefault="007F61AB">
            <w:pPr>
              <w:spacing w:before="120"/>
              <w:rPr>
                <w:b/>
                <w:color w:val="FFFFFF"/>
                <w:w w:val="0"/>
              </w:rPr>
            </w:pPr>
            <w:r>
              <w:rPr>
                <w:b/>
                <w:color w:val="FFFFFF"/>
                <w:w w:val="0"/>
              </w:rPr>
              <w:t>Expected Impact on Savings and/or Participation</w:t>
            </w:r>
          </w:p>
        </w:tc>
      </w:tr>
      <w:tr w:rsidR="007F61AB" w14:paraId="6AB41365" w14:textId="77777777">
        <w:tc>
          <w:tcPr>
            <w:tcW w:w="4675" w:type="dxa"/>
            <w:shd w:val="clear" w:color="auto" w:fill="DBE5F1"/>
            <w:tcMar>
              <w:top w:w="0" w:type="dxa"/>
              <w:left w:w="108" w:type="dxa"/>
              <w:bottom w:w="0" w:type="dxa"/>
              <w:right w:w="108" w:type="dxa"/>
            </w:tcMar>
          </w:tcPr>
          <w:p w14:paraId="6A54F093" w14:textId="77777777" w:rsidR="007F61AB" w:rsidRDefault="007F61AB">
            <w:pPr>
              <w:spacing w:before="120"/>
              <w:rPr>
                <w:w w:val="0"/>
              </w:rPr>
            </w:pPr>
            <w:r>
              <w:rPr>
                <w:b/>
                <w:w w:val="0"/>
              </w:rPr>
              <w:t>Include capital projects</w:t>
            </w:r>
            <w:r>
              <w:rPr>
                <w:w w:val="0"/>
              </w:rPr>
              <w:t xml:space="preserve"> in SEM and offer higher incentives and support to encourage their implementation.</w:t>
            </w:r>
          </w:p>
        </w:tc>
        <w:tc>
          <w:tcPr>
            <w:tcW w:w="4680" w:type="dxa"/>
            <w:shd w:val="clear" w:color="auto" w:fill="DBE5F1"/>
            <w:tcMar>
              <w:top w:w="0" w:type="dxa"/>
              <w:left w:w="108" w:type="dxa"/>
              <w:bottom w:w="0" w:type="dxa"/>
              <w:right w:w="108" w:type="dxa"/>
            </w:tcMar>
          </w:tcPr>
          <w:p w14:paraId="579E3069" w14:textId="06342612" w:rsidR="007F61AB" w:rsidRDefault="007F61AB">
            <w:pPr>
              <w:spacing w:before="120"/>
              <w:rPr>
                <w:w w:val="0"/>
              </w:rPr>
            </w:pPr>
            <w:r>
              <w:rPr>
                <w:w w:val="0"/>
              </w:rPr>
              <w:t xml:space="preserve">Applying </w:t>
            </w:r>
            <w:r w:rsidR="00F87700">
              <w:rPr>
                <w:w w:val="0"/>
              </w:rPr>
              <w:t>a</w:t>
            </w:r>
            <w:r>
              <w:rPr>
                <w:w w:val="0"/>
              </w:rPr>
              <w:t xml:space="preserve"> </w:t>
            </w:r>
            <w:r w:rsidR="00434F22">
              <w:rPr>
                <w:w w:val="0"/>
              </w:rPr>
              <w:t>net-to-gross (</w:t>
            </w:r>
            <w:r>
              <w:rPr>
                <w:w w:val="0"/>
              </w:rPr>
              <w:t>NTG</w:t>
            </w:r>
            <w:r w:rsidR="00434F22">
              <w:rPr>
                <w:w w:val="0"/>
              </w:rPr>
              <w:t>)</w:t>
            </w:r>
            <w:r>
              <w:rPr>
                <w:w w:val="0"/>
              </w:rPr>
              <w:t xml:space="preserve"> of 1 and better existing conditions to capital projects implemented within SEM will deliver more net savings for </w:t>
            </w:r>
            <w:r w:rsidR="007D0D99">
              <w:rPr>
                <w:w w:val="0"/>
              </w:rPr>
              <w:t>SCE</w:t>
            </w:r>
            <w:r>
              <w:rPr>
                <w:w w:val="0"/>
              </w:rPr>
              <w:t xml:space="preserve">. A faster approval timeline and higher incentives will also increase </w:t>
            </w:r>
            <w:r w:rsidR="002434FB">
              <w:rPr>
                <w:w w:val="0"/>
              </w:rPr>
              <w:t>c</w:t>
            </w:r>
            <w:r>
              <w:rPr>
                <w:w w:val="0"/>
              </w:rPr>
              <w:t>ustomer motivation and satisfaction.</w:t>
            </w:r>
          </w:p>
        </w:tc>
      </w:tr>
      <w:tr w:rsidR="007F61AB" w14:paraId="1D6E4DD2" w14:textId="77777777">
        <w:tc>
          <w:tcPr>
            <w:tcW w:w="4675" w:type="dxa"/>
            <w:tcMar>
              <w:top w:w="0" w:type="dxa"/>
              <w:left w:w="108" w:type="dxa"/>
              <w:bottom w:w="0" w:type="dxa"/>
              <w:right w:w="108" w:type="dxa"/>
            </w:tcMar>
          </w:tcPr>
          <w:p w14:paraId="1958EF12" w14:textId="77777777" w:rsidR="007F61AB" w:rsidRDefault="007F61AB">
            <w:pPr>
              <w:spacing w:before="120"/>
              <w:rPr>
                <w:w w:val="0"/>
              </w:rPr>
            </w:pPr>
            <w:r>
              <w:rPr>
                <w:w w:val="0"/>
              </w:rPr>
              <w:t xml:space="preserve">Offer a cost-effective SEM path to </w:t>
            </w:r>
            <w:r>
              <w:rPr>
                <w:b/>
                <w:w w:val="0"/>
              </w:rPr>
              <w:t>serve Mid-Large sized Customers</w:t>
            </w:r>
            <w:r>
              <w:rPr>
                <w:w w:val="0"/>
              </w:rPr>
              <w:t>.</w:t>
            </w:r>
          </w:p>
        </w:tc>
        <w:tc>
          <w:tcPr>
            <w:tcW w:w="4680" w:type="dxa"/>
            <w:tcMar>
              <w:top w:w="0" w:type="dxa"/>
              <w:left w:w="108" w:type="dxa"/>
              <w:bottom w:w="0" w:type="dxa"/>
              <w:right w:w="108" w:type="dxa"/>
            </w:tcMar>
          </w:tcPr>
          <w:p w14:paraId="03D8562A" w14:textId="2FBC0903" w:rsidR="007F61AB" w:rsidRDefault="007F61AB">
            <w:pPr>
              <w:spacing w:before="120"/>
              <w:rPr>
                <w:w w:val="0"/>
              </w:rPr>
            </w:pPr>
            <w:r>
              <w:rPr>
                <w:w w:val="0"/>
              </w:rPr>
              <w:t xml:space="preserve">Tailoring the California SEM Design Guide and California SEM M&amp;V Guide requirements to match the available savings at slightly smaller Customer Sites will allow </w:t>
            </w:r>
            <w:r w:rsidR="008C50E2">
              <w:rPr>
                <w:w w:val="0"/>
              </w:rPr>
              <w:t>SPARKe</w:t>
            </w:r>
            <w:r>
              <w:rPr>
                <w:w w:val="0"/>
              </w:rPr>
              <w:t xml:space="preserve"> to cost-effectively deliver more savings while increasing participation within an underserved Customer segment.</w:t>
            </w:r>
          </w:p>
        </w:tc>
      </w:tr>
      <w:tr w:rsidR="007F61AB" w14:paraId="57B2B980" w14:textId="77777777">
        <w:tc>
          <w:tcPr>
            <w:tcW w:w="4675" w:type="dxa"/>
            <w:shd w:val="clear" w:color="auto" w:fill="DBE5F1"/>
            <w:tcMar>
              <w:top w:w="0" w:type="dxa"/>
              <w:left w:w="108" w:type="dxa"/>
              <w:bottom w:w="0" w:type="dxa"/>
              <w:right w:w="108" w:type="dxa"/>
            </w:tcMar>
          </w:tcPr>
          <w:p w14:paraId="2BAC2C7C" w14:textId="77777777" w:rsidR="007F61AB" w:rsidRDefault="007F61AB">
            <w:pPr>
              <w:spacing w:before="120"/>
              <w:rPr>
                <w:w w:val="0"/>
              </w:rPr>
            </w:pPr>
            <w:r>
              <w:rPr>
                <w:b/>
                <w:w w:val="0"/>
              </w:rPr>
              <w:t>Provide a shared EPM</w:t>
            </w:r>
            <w:r>
              <w:rPr>
                <w:w w:val="0"/>
              </w:rPr>
              <w:t xml:space="preserve"> to help Customers complete more projects identified through SEM.</w:t>
            </w:r>
          </w:p>
        </w:tc>
        <w:tc>
          <w:tcPr>
            <w:tcW w:w="4680" w:type="dxa"/>
            <w:shd w:val="clear" w:color="auto" w:fill="DBE5F1"/>
            <w:tcMar>
              <w:top w:w="0" w:type="dxa"/>
              <w:left w:w="108" w:type="dxa"/>
              <w:bottom w:w="0" w:type="dxa"/>
              <w:right w:w="108" w:type="dxa"/>
            </w:tcMar>
          </w:tcPr>
          <w:p w14:paraId="0733578F" w14:textId="77777777" w:rsidR="007F61AB" w:rsidRDefault="007F61AB">
            <w:pPr>
              <w:spacing w:before="120"/>
              <w:rPr>
                <w:w w:val="0"/>
              </w:rPr>
            </w:pPr>
            <w:r>
              <w:rPr>
                <w:w w:val="0"/>
              </w:rPr>
              <w:t>Providing a resource to help Customers implement projects will result in more completed projects and more equitable SEM delivery.</w:t>
            </w:r>
          </w:p>
        </w:tc>
      </w:tr>
      <w:tr w:rsidR="007F61AB" w14:paraId="1916D9F9" w14:textId="77777777">
        <w:tc>
          <w:tcPr>
            <w:tcW w:w="4675" w:type="dxa"/>
            <w:tcMar>
              <w:top w:w="0" w:type="dxa"/>
              <w:left w:w="108" w:type="dxa"/>
              <w:bottom w:w="0" w:type="dxa"/>
              <w:right w:w="108" w:type="dxa"/>
            </w:tcMar>
          </w:tcPr>
          <w:p w14:paraId="7E83584F" w14:textId="77777777" w:rsidR="007F61AB" w:rsidRDefault="007F61AB">
            <w:pPr>
              <w:spacing w:before="120"/>
              <w:rPr>
                <w:w w:val="0"/>
              </w:rPr>
            </w:pPr>
            <w:r>
              <w:rPr>
                <w:b/>
                <w:w w:val="0"/>
              </w:rPr>
              <w:lastRenderedPageBreak/>
              <w:t xml:space="preserve">Provide a finance coordinator </w:t>
            </w:r>
            <w:r>
              <w:rPr>
                <w:w w:val="0"/>
              </w:rPr>
              <w:t>to help make the business case for capital and electrification projects.</w:t>
            </w:r>
          </w:p>
        </w:tc>
        <w:tc>
          <w:tcPr>
            <w:tcW w:w="4680" w:type="dxa"/>
            <w:tcMar>
              <w:top w:w="0" w:type="dxa"/>
              <w:left w:w="108" w:type="dxa"/>
              <w:bottom w:w="0" w:type="dxa"/>
              <w:right w:w="108" w:type="dxa"/>
            </w:tcMar>
          </w:tcPr>
          <w:p w14:paraId="0FDFD5B9" w14:textId="77777777" w:rsidR="007F61AB" w:rsidRDefault="007F61AB">
            <w:pPr>
              <w:spacing w:before="120"/>
              <w:rPr>
                <w:w w:val="0"/>
              </w:rPr>
            </w:pPr>
            <w:r>
              <w:rPr>
                <w:w w:val="0"/>
              </w:rPr>
              <w:t>This supplemental support should lead to faster project approvals and more projects funded and implemented.</w:t>
            </w:r>
          </w:p>
        </w:tc>
      </w:tr>
      <w:tr w:rsidR="007F61AB" w14:paraId="7C705945" w14:textId="77777777">
        <w:tc>
          <w:tcPr>
            <w:tcW w:w="4675" w:type="dxa"/>
            <w:shd w:val="clear" w:color="auto" w:fill="DBE5F1"/>
            <w:tcMar>
              <w:top w:w="0" w:type="dxa"/>
              <w:left w:w="108" w:type="dxa"/>
              <w:bottom w:w="0" w:type="dxa"/>
              <w:right w:w="108" w:type="dxa"/>
            </w:tcMar>
          </w:tcPr>
          <w:p w14:paraId="1CB4EF0A" w14:textId="77777777" w:rsidR="007F61AB" w:rsidRDefault="007F61AB">
            <w:pPr>
              <w:spacing w:before="120"/>
              <w:rPr>
                <w:w w:val="0"/>
              </w:rPr>
            </w:pPr>
            <w:r>
              <w:rPr>
                <w:b/>
                <w:w w:val="0"/>
              </w:rPr>
              <w:t xml:space="preserve">Offer third-party financing </w:t>
            </w:r>
            <w:r>
              <w:rPr>
                <w:w w:val="0"/>
              </w:rPr>
              <w:t>to Customers.</w:t>
            </w:r>
          </w:p>
        </w:tc>
        <w:tc>
          <w:tcPr>
            <w:tcW w:w="4680" w:type="dxa"/>
            <w:shd w:val="clear" w:color="auto" w:fill="DBE5F1"/>
            <w:tcMar>
              <w:top w:w="0" w:type="dxa"/>
              <w:left w:w="108" w:type="dxa"/>
              <w:bottom w:w="0" w:type="dxa"/>
              <w:right w:w="108" w:type="dxa"/>
            </w:tcMar>
          </w:tcPr>
          <w:p w14:paraId="64431458" w14:textId="77777777" w:rsidR="007F61AB" w:rsidRDefault="007F61AB">
            <w:pPr>
              <w:spacing w:before="120"/>
              <w:rPr>
                <w:w w:val="0"/>
              </w:rPr>
            </w:pPr>
            <w:r>
              <w:rPr>
                <w:w w:val="0"/>
              </w:rPr>
              <w:t>Multiple financing options will help Customers move capital projects forward, resulting in more projects implemented.</w:t>
            </w:r>
          </w:p>
        </w:tc>
      </w:tr>
      <w:tr w:rsidR="007F61AB" w14:paraId="4F64479D" w14:textId="77777777">
        <w:tc>
          <w:tcPr>
            <w:tcW w:w="4675" w:type="dxa"/>
            <w:tcMar>
              <w:top w:w="0" w:type="dxa"/>
              <w:left w:w="108" w:type="dxa"/>
              <w:bottom w:w="0" w:type="dxa"/>
              <w:right w:w="108" w:type="dxa"/>
            </w:tcMar>
          </w:tcPr>
          <w:p w14:paraId="7D1D9C15" w14:textId="77777777" w:rsidR="007F61AB" w:rsidRDefault="007F61AB">
            <w:pPr>
              <w:spacing w:before="120"/>
              <w:rPr>
                <w:w w:val="0"/>
              </w:rPr>
            </w:pPr>
            <w:r>
              <w:rPr>
                <w:b/>
                <w:w w:val="0"/>
              </w:rPr>
              <w:t xml:space="preserve">Encourage electrification (fuel substitution) projects </w:t>
            </w:r>
            <w:r>
              <w:rPr>
                <w:w w:val="0"/>
              </w:rPr>
              <w:t>through attractive incentives and a role dedicated to identifying and implementing them.</w:t>
            </w:r>
          </w:p>
        </w:tc>
        <w:tc>
          <w:tcPr>
            <w:tcW w:w="4680" w:type="dxa"/>
            <w:tcMar>
              <w:top w:w="0" w:type="dxa"/>
              <w:left w:w="108" w:type="dxa"/>
              <w:bottom w:w="0" w:type="dxa"/>
              <w:right w:w="108" w:type="dxa"/>
            </w:tcMar>
          </w:tcPr>
          <w:p w14:paraId="73F9C0BF" w14:textId="63B5A2DE" w:rsidR="007F61AB" w:rsidRDefault="007F61AB">
            <w:pPr>
              <w:spacing w:before="120"/>
              <w:rPr>
                <w:w w:val="0"/>
              </w:rPr>
            </w:pPr>
            <w:r>
              <w:rPr>
                <w:w w:val="0"/>
              </w:rPr>
              <w:t xml:space="preserve">Including supplemental support for electrification projects will help both </w:t>
            </w:r>
            <w:r w:rsidR="006C3B12">
              <w:rPr>
                <w:w w:val="0"/>
              </w:rPr>
              <w:t xml:space="preserve">SCE </w:t>
            </w:r>
            <w:r>
              <w:rPr>
                <w:w w:val="0"/>
              </w:rPr>
              <w:t xml:space="preserve">and Customers meet their carbon reduction targets and lead to higher TSB savings for </w:t>
            </w:r>
            <w:r w:rsidR="00B97F80">
              <w:rPr>
                <w:w w:val="0"/>
              </w:rPr>
              <w:t>SPARKe</w:t>
            </w:r>
            <w:r>
              <w:rPr>
                <w:w w:val="0"/>
              </w:rPr>
              <w:t xml:space="preserve">. </w:t>
            </w:r>
          </w:p>
        </w:tc>
      </w:tr>
      <w:tr w:rsidR="007F61AB" w14:paraId="7A283A8D" w14:textId="77777777">
        <w:tc>
          <w:tcPr>
            <w:tcW w:w="4675" w:type="dxa"/>
            <w:shd w:val="clear" w:color="auto" w:fill="DBE5F1"/>
            <w:tcMar>
              <w:top w:w="0" w:type="dxa"/>
              <w:left w:w="108" w:type="dxa"/>
              <w:bottom w:w="0" w:type="dxa"/>
              <w:right w:w="108" w:type="dxa"/>
            </w:tcMar>
          </w:tcPr>
          <w:p w14:paraId="551C1EFC" w14:textId="7CF47A3F" w:rsidR="007F61AB" w:rsidRDefault="007F61AB">
            <w:pPr>
              <w:spacing w:before="120"/>
              <w:rPr>
                <w:w w:val="0"/>
              </w:rPr>
            </w:pPr>
            <w:r>
              <w:rPr>
                <w:b/>
                <w:w w:val="0"/>
              </w:rPr>
              <w:t xml:space="preserve">Aggregate SEM Cycle 2 </w:t>
            </w:r>
            <w:r w:rsidR="006C3B12">
              <w:rPr>
                <w:b/>
                <w:w w:val="0"/>
              </w:rPr>
              <w:t xml:space="preserve">cohorts </w:t>
            </w:r>
            <w:r>
              <w:rPr>
                <w:w w:val="0"/>
              </w:rPr>
              <w:t>to optimize delivery costs and ensure a cost-effective Program.</w:t>
            </w:r>
          </w:p>
        </w:tc>
        <w:tc>
          <w:tcPr>
            <w:tcW w:w="4680" w:type="dxa"/>
            <w:shd w:val="clear" w:color="auto" w:fill="DBE5F1"/>
            <w:tcMar>
              <w:top w:w="0" w:type="dxa"/>
              <w:left w:w="108" w:type="dxa"/>
              <w:bottom w:w="0" w:type="dxa"/>
              <w:right w:w="108" w:type="dxa"/>
            </w:tcMar>
          </w:tcPr>
          <w:p w14:paraId="32DD984B" w14:textId="33ECB7BE" w:rsidR="007F61AB" w:rsidRDefault="007F61AB">
            <w:pPr>
              <w:spacing w:before="120"/>
              <w:rPr>
                <w:w w:val="0"/>
              </w:rPr>
            </w:pPr>
            <w:r>
              <w:rPr>
                <w:w w:val="0"/>
              </w:rPr>
              <w:t xml:space="preserve">It will be more cost-effective to deliver a full Cycle 2 cohort versus a partially full cohort. Since </w:t>
            </w:r>
            <w:r w:rsidR="005155D1">
              <w:rPr>
                <w:w w:val="0"/>
              </w:rPr>
              <w:t>Cascade</w:t>
            </w:r>
            <w:r>
              <w:rPr>
                <w:w w:val="0"/>
              </w:rPr>
              <w:t xml:space="preserve"> expects to launch new SEM cohorts regularly, long delays between Cycles 1 and 2 are not anticipated. </w:t>
            </w:r>
          </w:p>
        </w:tc>
      </w:tr>
    </w:tbl>
    <w:p w14:paraId="2BF8E7AB" w14:textId="77777777" w:rsidR="007F61AB" w:rsidRPr="007F61AB" w:rsidRDefault="007F61AB" w:rsidP="006E563B"/>
    <w:p w14:paraId="3F8465C0" w14:textId="77777777" w:rsidR="00125B3F" w:rsidRDefault="00F029A4" w:rsidP="009814B5">
      <w:pPr>
        <w:pStyle w:val="Heading2"/>
      </w:pPr>
      <w:bookmarkStart w:id="81" w:name="_Toc168662927"/>
      <w:bookmarkStart w:id="82" w:name="_Toc168662928"/>
      <w:bookmarkStart w:id="83" w:name="_Toc168662929"/>
      <w:bookmarkEnd w:id="81"/>
      <w:bookmarkEnd w:id="82"/>
      <w:r>
        <w:t>Metrics</w:t>
      </w:r>
      <w:bookmarkEnd w:id="83"/>
      <w:r w:rsidR="00125B3F" w:rsidRPr="00F029A4">
        <w:t xml:space="preserve"> </w:t>
      </w:r>
    </w:p>
    <w:p w14:paraId="1DD6B43F" w14:textId="0CC828C3" w:rsidR="00C45FAB" w:rsidRDefault="006B52C9" w:rsidP="006B52C9">
      <w:pPr>
        <w:pStyle w:val="BodyText"/>
        <w:ind w:left="0"/>
      </w:pPr>
      <w:r>
        <w:t xml:space="preserve">The </w:t>
      </w:r>
      <w:hyperlink r:id="rId20" w:history="1">
        <w:r w:rsidR="00D9095A" w:rsidRPr="008218FF">
          <w:rPr>
            <w:rStyle w:val="Hyperlink"/>
            <w:b w:val="0"/>
            <w:bCs/>
          </w:rPr>
          <w:t>California SEM Design Guide</w:t>
        </w:r>
      </w:hyperlink>
      <w:r w:rsidR="00D9095A">
        <w:t xml:space="preserve"> and </w:t>
      </w:r>
      <w:hyperlink r:id="rId21" w:history="1">
        <w:r w:rsidR="007F5C28" w:rsidRPr="00390E4A">
          <w:rPr>
            <w:rStyle w:val="Hyperlink"/>
            <w:b w:val="0"/>
            <w:bCs/>
          </w:rPr>
          <w:t>SEM M&amp;V Guide</w:t>
        </w:r>
      </w:hyperlink>
      <w:r w:rsidR="007F5C28">
        <w:t xml:space="preserve"> provides guidance on metrics to </w:t>
      </w:r>
      <w:r w:rsidR="001B4602">
        <w:t xml:space="preserve">demonstrate participant progress. </w:t>
      </w:r>
      <w:r w:rsidR="005C57FC">
        <w:t>In keeping with those guidelines, Cascade</w:t>
      </w:r>
      <w:r w:rsidR="00010260">
        <w:t xml:space="preserve"> will track and evaluate </w:t>
      </w:r>
      <w:r w:rsidR="000A2BF8">
        <w:t xml:space="preserve">program progress using </w:t>
      </w:r>
      <w:r w:rsidR="00010260">
        <w:t>the metrics</w:t>
      </w:r>
      <w:r w:rsidR="00B33BAC">
        <w:t xml:space="preserve"> in </w:t>
      </w:r>
      <w:r w:rsidR="009A0177">
        <w:fldChar w:fldCharType="begin"/>
      </w:r>
      <w:r w:rsidR="009A0177">
        <w:instrText xml:space="preserve"> REF _Ref167449061 \h </w:instrText>
      </w:r>
      <w:r w:rsidR="009A0177">
        <w:fldChar w:fldCharType="separate"/>
      </w:r>
      <w:r w:rsidR="003D0724">
        <w:t xml:space="preserve">Table </w:t>
      </w:r>
      <w:r w:rsidR="003D0724">
        <w:rPr>
          <w:noProof/>
        </w:rPr>
        <w:t>14</w:t>
      </w:r>
      <w:r w:rsidR="009A0177">
        <w:fldChar w:fldCharType="end"/>
      </w:r>
      <w:r w:rsidR="009A0177">
        <w:t>.</w:t>
      </w:r>
    </w:p>
    <w:p w14:paraId="43BB9053" w14:textId="6B0A74C3" w:rsidR="001941C1" w:rsidRDefault="001941C1" w:rsidP="009A0177">
      <w:pPr>
        <w:pStyle w:val="Caption"/>
        <w:jc w:val="left"/>
      </w:pPr>
      <w:bookmarkStart w:id="84" w:name="_Ref167449061"/>
      <w:r>
        <w:t xml:space="preserve">Table </w:t>
      </w:r>
      <w:r w:rsidR="005D1772">
        <w:fldChar w:fldCharType="begin"/>
      </w:r>
      <w:r w:rsidR="005D1772">
        <w:instrText xml:space="preserve"> SEQ Table \* ARABIC </w:instrText>
      </w:r>
      <w:r w:rsidR="005D1772">
        <w:fldChar w:fldCharType="separate"/>
      </w:r>
      <w:r w:rsidR="003D0724">
        <w:rPr>
          <w:noProof/>
        </w:rPr>
        <w:t>14</w:t>
      </w:r>
      <w:r w:rsidR="005D1772">
        <w:rPr>
          <w:noProof/>
        </w:rPr>
        <w:fldChar w:fldCharType="end"/>
      </w:r>
      <w:bookmarkEnd w:id="84"/>
      <w:r>
        <w:rPr>
          <w:noProof/>
        </w:rPr>
        <w:t>: Metrics</w:t>
      </w:r>
    </w:p>
    <w:tbl>
      <w:tblPr>
        <w:tblStyle w:val="TableGrid"/>
        <w:tblW w:w="0" w:type="auto"/>
        <w:tblLook w:val="04A0" w:firstRow="1" w:lastRow="0" w:firstColumn="1" w:lastColumn="0" w:noHBand="0" w:noVBand="1"/>
      </w:tblPr>
      <w:tblGrid>
        <w:gridCol w:w="3235"/>
        <w:gridCol w:w="6115"/>
      </w:tblGrid>
      <w:tr w:rsidR="001A48FB" w14:paraId="62BC442E" w14:textId="77777777" w:rsidTr="003A4F5E">
        <w:tc>
          <w:tcPr>
            <w:tcW w:w="9350" w:type="dxa"/>
            <w:gridSpan w:val="2"/>
            <w:shd w:val="clear" w:color="auto" w:fill="2F5496" w:themeFill="accent1" w:themeFillShade="BF"/>
            <w:vAlign w:val="center"/>
          </w:tcPr>
          <w:p w14:paraId="11862814" w14:textId="341A1384" w:rsidR="001A48FB" w:rsidRPr="003A4F5E" w:rsidRDefault="001A48FB" w:rsidP="001A48FB">
            <w:pPr>
              <w:pStyle w:val="BodyText"/>
              <w:ind w:left="0"/>
              <w:jc w:val="center"/>
              <w:rPr>
                <w:color w:val="FFFFFF" w:themeColor="background1"/>
                <w:sz w:val="24"/>
                <w:szCs w:val="24"/>
              </w:rPr>
            </w:pPr>
            <w:r w:rsidRPr="003A4F5E">
              <w:rPr>
                <w:color w:val="FFFFFF" w:themeColor="background1"/>
                <w:sz w:val="24"/>
                <w:szCs w:val="24"/>
              </w:rPr>
              <w:t>Overall Portfolio Level</w:t>
            </w:r>
          </w:p>
        </w:tc>
      </w:tr>
      <w:tr w:rsidR="00BC40C4" w14:paraId="43E84AEF" w14:textId="77777777" w:rsidTr="006E38CE">
        <w:tc>
          <w:tcPr>
            <w:tcW w:w="3235" w:type="dxa"/>
          </w:tcPr>
          <w:p w14:paraId="6B908C66" w14:textId="48F8CE0F" w:rsidR="00BC40C4" w:rsidRDefault="00BC40C4" w:rsidP="00BC40C4">
            <w:pPr>
              <w:pStyle w:val="BodyText"/>
              <w:ind w:left="0"/>
            </w:pPr>
            <w:r>
              <w:t>Capturing energy Savings</w:t>
            </w:r>
          </w:p>
        </w:tc>
        <w:tc>
          <w:tcPr>
            <w:tcW w:w="6115" w:type="dxa"/>
          </w:tcPr>
          <w:p w14:paraId="591BCE2D" w14:textId="77777777" w:rsidR="00BC40C4" w:rsidRDefault="00BC40C4" w:rsidP="00BC40C4">
            <w:pPr>
              <w:spacing w:after="0"/>
            </w:pPr>
            <w:r>
              <w:t>First year annual and lifecycle ex-ante</w:t>
            </w:r>
          </w:p>
          <w:p w14:paraId="23671047" w14:textId="5AB97D2A" w:rsidR="00BC40C4" w:rsidRDefault="00BC40C4" w:rsidP="00BC40C4">
            <w:pPr>
              <w:pStyle w:val="BodyText"/>
              <w:ind w:left="0"/>
            </w:pPr>
            <w:r>
              <w:t>(pre-evaluation) gas, electric, demand savings (gross and net)</w:t>
            </w:r>
            <w:r w:rsidR="006F09C3">
              <w:t>, and associated TSB</w:t>
            </w:r>
          </w:p>
        </w:tc>
      </w:tr>
      <w:tr w:rsidR="00BC40C4" w14:paraId="44280877" w14:textId="77777777" w:rsidTr="006E38CE">
        <w:tc>
          <w:tcPr>
            <w:tcW w:w="3235" w:type="dxa"/>
          </w:tcPr>
          <w:p w14:paraId="418F962E" w14:textId="183A4AFB" w:rsidR="00BC40C4" w:rsidRDefault="00BC40C4" w:rsidP="00BC40C4">
            <w:pPr>
              <w:pStyle w:val="BodyText"/>
              <w:ind w:left="0"/>
            </w:pPr>
            <w:r>
              <w:t>Disadvantaged Communities</w:t>
            </w:r>
          </w:p>
        </w:tc>
        <w:tc>
          <w:tcPr>
            <w:tcW w:w="6115" w:type="dxa"/>
          </w:tcPr>
          <w:p w14:paraId="3C813701" w14:textId="3899703B" w:rsidR="00BC40C4" w:rsidRDefault="00BC40C4" w:rsidP="00BC40C4">
            <w:pPr>
              <w:pStyle w:val="BodyText"/>
              <w:ind w:left="0"/>
            </w:pPr>
            <w:r>
              <w:t>First year annual and lifecycle ex-ante (pre-evaluation) gas, electric, and demand savings (gross and net) in disadvantaged communities</w:t>
            </w:r>
          </w:p>
        </w:tc>
      </w:tr>
      <w:tr w:rsidR="00BC40C4" w14:paraId="2AD53782" w14:textId="77777777" w:rsidTr="006E38CE">
        <w:tc>
          <w:tcPr>
            <w:tcW w:w="3235" w:type="dxa"/>
          </w:tcPr>
          <w:p w14:paraId="4ED994AC" w14:textId="71735F8C" w:rsidR="00BC40C4" w:rsidRDefault="00BC40C4" w:rsidP="00BC40C4">
            <w:pPr>
              <w:pStyle w:val="BodyText"/>
              <w:ind w:left="0"/>
            </w:pPr>
            <w:r>
              <w:t>Hard-to-Reach Markets</w:t>
            </w:r>
          </w:p>
        </w:tc>
        <w:tc>
          <w:tcPr>
            <w:tcW w:w="6115" w:type="dxa"/>
          </w:tcPr>
          <w:p w14:paraId="0C29635A" w14:textId="72256F13" w:rsidR="00BC40C4" w:rsidRDefault="00BC40C4" w:rsidP="00BC40C4">
            <w:pPr>
              <w:pStyle w:val="BodyText"/>
              <w:ind w:left="0"/>
            </w:pPr>
            <w:r>
              <w:t>First year annual and lifecycle ex-ante (pre-evaluation) gas, electric, and demand savings (gross and net) in hard-to-reach markets</w:t>
            </w:r>
          </w:p>
        </w:tc>
      </w:tr>
      <w:tr w:rsidR="00BC40C4" w14:paraId="5B31ABA9" w14:textId="77777777" w:rsidTr="006E38CE">
        <w:tc>
          <w:tcPr>
            <w:tcW w:w="3235" w:type="dxa"/>
          </w:tcPr>
          <w:p w14:paraId="50BF3876" w14:textId="2123176D" w:rsidR="00BC40C4" w:rsidRDefault="00BC40C4" w:rsidP="00BC40C4">
            <w:pPr>
              <w:pStyle w:val="BodyText"/>
              <w:ind w:left="0"/>
            </w:pPr>
            <w:r>
              <w:t>Cost per unit Saved</w:t>
            </w:r>
          </w:p>
        </w:tc>
        <w:tc>
          <w:tcPr>
            <w:tcW w:w="6115" w:type="dxa"/>
          </w:tcPr>
          <w:p w14:paraId="52E5F696" w14:textId="5A467D3F" w:rsidR="00BC40C4" w:rsidRDefault="00BC40C4" w:rsidP="00BC40C4">
            <w:pPr>
              <w:pStyle w:val="BodyText"/>
              <w:ind w:left="0"/>
            </w:pPr>
            <w:r>
              <w:t>Levelized cost of energy efficiency per kWh, therm and kW (use both TRC and PAC)</w:t>
            </w:r>
          </w:p>
        </w:tc>
      </w:tr>
      <w:tr w:rsidR="00BC40C4" w14:paraId="43FF3D37" w14:textId="77777777" w:rsidTr="003A4F5E">
        <w:tc>
          <w:tcPr>
            <w:tcW w:w="9350" w:type="dxa"/>
            <w:gridSpan w:val="2"/>
            <w:shd w:val="clear" w:color="auto" w:fill="2F5496" w:themeFill="accent1" w:themeFillShade="BF"/>
            <w:vAlign w:val="center"/>
          </w:tcPr>
          <w:p w14:paraId="00728259" w14:textId="7AE5B3CD" w:rsidR="00BC40C4" w:rsidRPr="003A4F5E" w:rsidRDefault="00BC40C4" w:rsidP="0004249C">
            <w:pPr>
              <w:pStyle w:val="BodyText"/>
              <w:ind w:left="0"/>
              <w:jc w:val="center"/>
              <w:rPr>
                <w:color w:val="FFFFFF" w:themeColor="background1"/>
                <w:sz w:val="24"/>
                <w:szCs w:val="24"/>
              </w:rPr>
            </w:pPr>
            <w:r w:rsidRPr="003A4F5E">
              <w:rPr>
                <w:color w:val="FFFFFF" w:themeColor="background1"/>
                <w:sz w:val="24"/>
                <w:szCs w:val="24"/>
              </w:rPr>
              <w:t>Industrial Sector</w:t>
            </w:r>
          </w:p>
        </w:tc>
      </w:tr>
      <w:tr w:rsidR="00B86483" w14:paraId="312F3D62" w14:textId="77777777" w:rsidTr="00BC40C4">
        <w:tc>
          <w:tcPr>
            <w:tcW w:w="3235" w:type="dxa"/>
          </w:tcPr>
          <w:p w14:paraId="49EC8CC0" w14:textId="799616CF" w:rsidR="00B86483" w:rsidRDefault="00B86483" w:rsidP="00B86483">
            <w:pPr>
              <w:pStyle w:val="BodyText"/>
              <w:ind w:left="0"/>
            </w:pPr>
            <w:r>
              <w:lastRenderedPageBreak/>
              <w:t>Capturing energy Savings</w:t>
            </w:r>
          </w:p>
        </w:tc>
        <w:tc>
          <w:tcPr>
            <w:tcW w:w="6115" w:type="dxa"/>
          </w:tcPr>
          <w:p w14:paraId="7CBE722E" w14:textId="0DF5F76B" w:rsidR="00B86483" w:rsidRDefault="00B86483" w:rsidP="00B86483">
            <w:pPr>
              <w:pStyle w:val="BodyText"/>
              <w:ind w:left="0"/>
            </w:pPr>
            <w:r>
              <w:t>First year annualized and lifecycle ex-ante (pre-evaluation) gas, electric, and demand savings (gross and net) in industrial sector</w:t>
            </w:r>
          </w:p>
        </w:tc>
      </w:tr>
      <w:tr w:rsidR="00B86483" w14:paraId="11704068" w14:textId="77777777" w:rsidTr="00BC40C4">
        <w:tc>
          <w:tcPr>
            <w:tcW w:w="3235" w:type="dxa"/>
          </w:tcPr>
          <w:p w14:paraId="22B0C3B3" w14:textId="30216CDC" w:rsidR="00B86483" w:rsidRDefault="00B86483" w:rsidP="00B86483">
            <w:pPr>
              <w:pStyle w:val="BodyText"/>
              <w:ind w:left="0"/>
            </w:pPr>
            <w:r>
              <w:t>Greenhouse Gas Emissions</w:t>
            </w:r>
          </w:p>
        </w:tc>
        <w:tc>
          <w:tcPr>
            <w:tcW w:w="6115" w:type="dxa"/>
          </w:tcPr>
          <w:p w14:paraId="72506644" w14:textId="0D59F51D" w:rsidR="00B86483" w:rsidRDefault="00B86483" w:rsidP="00B86483">
            <w:pPr>
              <w:pStyle w:val="BodyText"/>
              <w:ind w:left="0"/>
            </w:pPr>
            <w:r>
              <w:t>Greenhouse gasses (MT CO2eq) based on net kWh savings, reported on an annual basis</w:t>
            </w:r>
          </w:p>
        </w:tc>
      </w:tr>
      <w:tr w:rsidR="00B86483" w14:paraId="48C98327" w14:textId="77777777" w:rsidTr="00BC40C4">
        <w:tc>
          <w:tcPr>
            <w:tcW w:w="3235" w:type="dxa"/>
          </w:tcPr>
          <w:p w14:paraId="47F86414" w14:textId="4F1D0E0F" w:rsidR="00B86483" w:rsidRDefault="00B86483" w:rsidP="00B86483">
            <w:pPr>
              <w:pStyle w:val="BodyText"/>
              <w:ind w:left="0"/>
            </w:pPr>
            <w:r>
              <w:t>Penetration of energy efficiency programs and diversity of participants</w:t>
            </w:r>
          </w:p>
        </w:tc>
        <w:tc>
          <w:tcPr>
            <w:tcW w:w="6115" w:type="dxa"/>
          </w:tcPr>
          <w:p w14:paraId="1F2425C4" w14:textId="28B13BF4" w:rsidR="00B86483" w:rsidRDefault="00B86483" w:rsidP="00B86483">
            <w:pPr>
              <w:pStyle w:val="BodyText"/>
              <w:ind w:left="0"/>
            </w:pPr>
            <w:r>
              <w:t>Percent of participation relative to eligible population for small, medium and large customers</w:t>
            </w:r>
          </w:p>
        </w:tc>
      </w:tr>
      <w:tr w:rsidR="00B86483" w14:paraId="4CA3A487" w14:textId="77777777" w:rsidTr="00BC40C4">
        <w:tc>
          <w:tcPr>
            <w:tcW w:w="3235" w:type="dxa"/>
          </w:tcPr>
          <w:p w14:paraId="4A508CBB" w14:textId="3255C5B3" w:rsidR="00B86483" w:rsidRDefault="00B86483" w:rsidP="00B86483">
            <w:pPr>
              <w:pStyle w:val="BodyText"/>
              <w:ind w:left="0"/>
            </w:pPr>
            <w:r>
              <w:t>New participation</w:t>
            </w:r>
          </w:p>
        </w:tc>
        <w:tc>
          <w:tcPr>
            <w:tcW w:w="6115" w:type="dxa"/>
          </w:tcPr>
          <w:p w14:paraId="0F33ADEA" w14:textId="1F8E3780" w:rsidR="00B86483" w:rsidRDefault="00B86483" w:rsidP="00B86483">
            <w:pPr>
              <w:pStyle w:val="BodyText"/>
              <w:ind w:left="0"/>
            </w:pPr>
            <w:r>
              <w:t xml:space="preserve">Percent of customers participating that have not received an incentive for the past three years, annually, by small, medium and large customer categories </w:t>
            </w:r>
          </w:p>
        </w:tc>
      </w:tr>
      <w:tr w:rsidR="00B86483" w14:paraId="14506216" w14:textId="77777777" w:rsidTr="00BC40C4">
        <w:tc>
          <w:tcPr>
            <w:tcW w:w="3235" w:type="dxa"/>
          </w:tcPr>
          <w:p w14:paraId="7BA1A214" w14:textId="2DF3EA50" w:rsidR="00B86483" w:rsidRDefault="00B86483" w:rsidP="00B86483">
            <w:pPr>
              <w:pStyle w:val="BodyText"/>
              <w:ind w:left="0"/>
            </w:pPr>
            <w:r>
              <w:t>Baseline/consumption reduction</w:t>
            </w:r>
          </w:p>
        </w:tc>
        <w:tc>
          <w:tcPr>
            <w:tcW w:w="6115" w:type="dxa"/>
          </w:tcPr>
          <w:p w14:paraId="02D3D99F" w14:textId="0170DD7A" w:rsidR="00B86483" w:rsidRDefault="00B86483" w:rsidP="00B86483">
            <w:pPr>
              <w:pStyle w:val="BodyText"/>
              <w:ind w:left="0"/>
            </w:pPr>
            <w:r>
              <w:t>Reduction in consumption (proposed by SCE and SDG&amp;E)</w:t>
            </w:r>
          </w:p>
        </w:tc>
      </w:tr>
      <w:tr w:rsidR="00730C96" w14:paraId="3E2D8A5C" w14:textId="77777777" w:rsidTr="003A4F5E">
        <w:tc>
          <w:tcPr>
            <w:tcW w:w="9350" w:type="dxa"/>
            <w:gridSpan w:val="2"/>
            <w:shd w:val="clear" w:color="auto" w:fill="2F5496" w:themeFill="accent1" w:themeFillShade="BF"/>
            <w:vAlign w:val="center"/>
          </w:tcPr>
          <w:p w14:paraId="2CA48275" w14:textId="13DBC344" w:rsidR="00730C96" w:rsidRPr="003A4F5E" w:rsidRDefault="00730C96" w:rsidP="0004249C">
            <w:pPr>
              <w:pStyle w:val="BodyText"/>
              <w:ind w:left="0"/>
              <w:jc w:val="center"/>
              <w:rPr>
                <w:sz w:val="24"/>
                <w:szCs w:val="24"/>
              </w:rPr>
            </w:pPr>
            <w:r w:rsidRPr="003A4F5E">
              <w:rPr>
                <w:color w:val="FFFFFF" w:themeColor="background1"/>
                <w:sz w:val="24"/>
                <w:szCs w:val="24"/>
              </w:rPr>
              <w:t>Agricultural Sector</w:t>
            </w:r>
          </w:p>
        </w:tc>
      </w:tr>
      <w:tr w:rsidR="00730C96" w14:paraId="169E02D2" w14:textId="77777777" w:rsidTr="00BC40C4">
        <w:tc>
          <w:tcPr>
            <w:tcW w:w="3235" w:type="dxa"/>
          </w:tcPr>
          <w:p w14:paraId="1432D8BC" w14:textId="3702DCDA" w:rsidR="00730C96" w:rsidRDefault="00730C96" w:rsidP="00730C96">
            <w:pPr>
              <w:pStyle w:val="BodyText"/>
              <w:ind w:left="0"/>
            </w:pPr>
            <w:r>
              <w:t>Greenhouse Gas Emissions</w:t>
            </w:r>
          </w:p>
        </w:tc>
        <w:tc>
          <w:tcPr>
            <w:tcW w:w="6115" w:type="dxa"/>
          </w:tcPr>
          <w:p w14:paraId="7DB151DA" w14:textId="03DF57A3" w:rsidR="00730C96" w:rsidRDefault="00730C96" w:rsidP="00730C96">
            <w:pPr>
              <w:pStyle w:val="BodyText"/>
              <w:ind w:left="0"/>
            </w:pPr>
            <w:r>
              <w:t>Greenhouse gasses (MT CO2eq) Net kWh savings, reported on an annual basis</w:t>
            </w:r>
          </w:p>
        </w:tc>
      </w:tr>
      <w:tr w:rsidR="00730C96" w14:paraId="768FE59E" w14:textId="77777777" w:rsidTr="00BC40C4">
        <w:tc>
          <w:tcPr>
            <w:tcW w:w="3235" w:type="dxa"/>
          </w:tcPr>
          <w:p w14:paraId="66D19516" w14:textId="2A31C3C9" w:rsidR="00730C96" w:rsidRDefault="00730C96" w:rsidP="00730C96">
            <w:pPr>
              <w:pStyle w:val="BodyText"/>
              <w:ind w:left="0"/>
            </w:pPr>
            <w:r>
              <w:t>Penetration of energy efficiency programs and diversity of participants</w:t>
            </w:r>
          </w:p>
        </w:tc>
        <w:tc>
          <w:tcPr>
            <w:tcW w:w="6115" w:type="dxa"/>
          </w:tcPr>
          <w:p w14:paraId="115149FB" w14:textId="5230B901" w:rsidR="00730C96" w:rsidRDefault="00730C96" w:rsidP="00730C96">
            <w:pPr>
              <w:pStyle w:val="BodyText"/>
              <w:ind w:left="0"/>
            </w:pPr>
            <w:r>
              <w:t>Percent of participation relative to eligible population for small, medium and large customers. For the purpose of the foregoing: (1) small customers are those customers that have peak usage of less than 50 kW per month, (2) medium customers are those customers that have peak usage greater than 50 kW per month and less than 250 kW per month, and (3) large customers are those customers that have peak usage of greater than 250 kW per month.</w:t>
            </w:r>
          </w:p>
        </w:tc>
      </w:tr>
    </w:tbl>
    <w:p w14:paraId="7B40526F" w14:textId="77777777" w:rsidR="00B33BAC" w:rsidRDefault="00B33BAC" w:rsidP="006B52C9">
      <w:pPr>
        <w:pStyle w:val="BodyText"/>
        <w:ind w:left="0"/>
      </w:pPr>
    </w:p>
    <w:p w14:paraId="7C02DAC4" w14:textId="6CAAE23E" w:rsidR="007831EB" w:rsidRPr="007831EB" w:rsidRDefault="007831EB" w:rsidP="009814B5">
      <w:pPr>
        <w:pStyle w:val="Heading2"/>
      </w:pPr>
      <w:bookmarkStart w:id="85" w:name="_Toc168662930"/>
      <w:bookmarkStart w:id="86" w:name="_Toc168662931"/>
      <w:bookmarkEnd w:id="85"/>
      <w:r w:rsidRPr="007831EB">
        <w:t xml:space="preserve">For Programs </w:t>
      </w:r>
      <w:r w:rsidR="00182BC7" w:rsidRPr="007831EB">
        <w:t>Claiming To‐Code Savings</w:t>
      </w:r>
      <w:bookmarkEnd w:id="86"/>
    </w:p>
    <w:p w14:paraId="1F6C11F2" w14:textId="0236A8F2" w:rsidR="004911A0" w:rsidRDefault="004911A0" w:rsidP="004911A0">
      <w:pPr>
        <w:rPr>
          <w:w w:val="0"/>
        </w:rPr>
      </w:pPr>
      <w:r>
        <w:rPr>
          <w:w w:val="0"/>
        </w:rPr>
        <w:t xml:space="preserve">SPARKe is not planning to target to-code savings through the Custom Capital Savings Path. Savings estimates will not separately quantify or differentiate to-code and above-code portions of savings. </w:t>
      </w:r>
    </w:p>
    <w:p w14:paraId="0FF933AE" w14:textId="4E8DD103" w:rsidR="004911A0" w:rsidRDefault="004911A0" w:rsidP="004911A0">
      <w:pPr>
        <w:rPr>
          <w:w w:val="0"/>
        </w:rPr>
      </w:pPr>
      <w:r>
        <w:rPr>
          <w:w w:val="0"/>
        </w:rPr>
        <w:t xml:space="preserve">The </w:t>
      </w:r>
      <w:r w:rsidR="00766D91">
        <w:rPr>
          <w:w w:val="0"/>
        </w:rPr>
        <w:fldChar w:fldCharType="begin"/>
      </w:r>
      <w:r w:rsidR="00766D91">
        <w:rPr>
          <w:w w:val="0"/>
        </w:rPr>
        <w:instrText xml:space="preserve"> REF _Ref167450498 \h </w:instrText>
      </w:r>
      <w:r w:rsidR="00766D91">
        <w:rPr>
          <w:w w:val="0"/>
        </w:rPr>
      </w:r>
      <w:r w:rsidR="00766D91">
        <w:rPr>
          <w:w w:val="0"/>
        </w:rPr>
        <w:fldChar w:fldCharType="separate"/>
      </w:r>
      <w:r w:rsidR="003D0724">
        <w:t xml:space="preserve">Table </w:t>
      </w:r>
      <w:r w:rsidR="003D0724">
        <w:rPr>
          <w:noProof/>
        </w:rPr>
        <w:t>15</w:t>
      </w:r>
      <w:r w:rsidR="00766D91">
        <w:rPr>
          <w:w w:val="0"/>
        </w:rPr>
        <w:fldChar w:fldCharType="end"/>
      </w:r>
      <w:r w:rsidR="00766D91">
        <w:rPr>
          <w:w w:val="0"/>
        </w:rPr>
        <w:t xml:space="preserve"> </w:t>
      </w:r>
      <w:r>
        <w:rPr>
          <w:w w:val="0"/>
        </w:rPr>
        <w:t xml:space="preserve">outlines the </w:t>
      </w:r>
      <w:r w:rsidR="005155D1">
        <w:rPr>
          <w:w w:val="0"/>
        </w:rPr>
        <w:t>Cascade</w:t>
      </w:r>
      <w:r>
        <w:rPr>
          <w:w w:val="0"/>
        </w:rPr>
        <w:t xml:space="preserve">’s plan for claiming </w:t>
      </w:r>
      <w:r w:rsidR="005155D1">
        <w:rPr>
          <w:w w:val="0"/>
        </w:rPr>
        <w:t>p</w:t>
      </w:r>
      <w:r>
        <w:rPr>
          <w:w w:val="0"/>
        </w:rPr>
        <w:t>rogram savings and the basis.</w:t>
      </w:r>
    </w:p>
    <w:p w14:paraId="15C0DC30" w14:textId="017F7C31" w:rsidR="00B34C8E" w:rsidRDefault="00B34C8E" w:rsidP="00B34C8E">
      <w:pPr>
        <w:pStyle w:val="Caption"/>
        <w:jc w:val="left"/>
      </w:pPr>
      <w:bookmarkStart w:id="87" w:name="_Ref167450498"/>
      <w:r>
        <w:t xml:space="preserve">Table </w:t>
      </w:r>
      <w:r w:rsidR="005D1772">
        <w:fldChar w:fldCharType="begin"/>
      </w:r>
      <w:r w:rsidR="005D1772">
        <w:instrText xml:space="preserve"> SEQ Table \* ARABIC </w:instrText>
      </w:r>
      <w:r w:rsidR="005D1772">
        <w:fldChar w:fldCharType="separate"/>
      </w:r>
      <w:r w:rsidR="003D0724">
        <w:rPr>
          <w:noProof/>
        </w:rPr>
        <w:t>15</w:t>
      </w:r>
      <w:r w:rsidR="005D1772">
        <w:rPr>
          <w:noProof/>
        </w:rPr>
        <w:fldChar w:fldCharType="end"/>
      </w:r>
      <w:bookmarkEnd w:id="87"/>
      <w:r>
        <w:t xml:space="preserve">: </w:t>
      </w:r>
      <w:r w:rsidR="00766D91">
        <w:t>Paths for Claiming Program Savings</w:t>
      </w:r>
    </w:p>
    <w:tbl>
      <w:tblPr>
        <w:tblStyle w:val="TableGrid"/>
        <w:tblW w:w="0" w:type="auto"/>
        <w:tblInd w:w="-5" w:type="dxa"/>
        <w:tblLook w:val="04A0" w:firstRow="1" w:lastRow="0" w:firstColumn="1" w:lastColumn="0" w:noHBand="0" w:noVBand="1"/>
      </w:tblPr>
      <w:tblGrid>
        <w:gridCol w:w="1800"/>
        <w:gridCol w:w="2395"/>
        <w:gridCol w:w="2105"/>
        <w:gridCol w:w="3055"/>
      </w:tblGrid>
      <w:tr w:rsidR="004911A0" w14:paraId="6F31667E" w14:textId="77777777" w:rsidTr="00766D91">
        <w:tc>
          <w:tcPr>
            <w:tcW w:w="1800" w:type="dxa"/>
            <w:shd w:val="clear" w:color="auto" w:fill="2F5496" w:themeFill="accent1" w:themeFillShade="BF"/>
          </w:tcPr>
          <w:p w14:paraId="6640479E" w14:textId="77777777" w:rsidR="004911A0" w:rsidRPr="005A74C1" w:rsidRDefault="004911A0">
            <w:pPr>
              <w:rPr>
                <w:color w:val="FFFFFF" w:themeColor="background1"/>
                <w:w w:val="0"/>
              </w:rPr>
            </w:pPr>
            <w:r w:rsidRPr="005A74C1">
              <w:rPr>
                <w:color w:val="FFFFFF" w:themeColor="background1"/>
                <w:w w:val="0"/>
              </w:rPr>
              <w:t>Savings Path</w:t>
            </w:r>
          </w:p>
        </w:tc>
        <w:tc>
          <w:tcPr>
            <w:tcW w:w="2395" w:type="dxa"/>
            <w:shd w:val="clear" w:color="auto" w:fill="2F5496" w:themeFill="accent1" w:themeFillShade="BF"/>
          </w:tcPr>
          <w:p w14:paraId="4B085516" w14:textId="77777777" w:rsidR="004911A0" w:rsidRPr="005A74C1" w:rsidRDefault="004911A0">
            <w:pPr>
              <w:rPr>
                <w:color w:val="FFFFFF" w:themeColor="background1"/>
                <w:w w:val="0"/>
              </w:rPr>
            </w:pPr>
            <w:r w:rsidRPr="005A74C1">
              <w:rPr>
                <w:color w:val="FFFFFF" w:themeColor="background1"/>
                <w:w w:val="0"/>
              </w:rPr>
              <w:t>Savings Quantification</w:t>
            </w:r>
          </w:p>
        </w:tc>
        <w:tc>
          <w:tcPr>
            <w:tcW w:w="2105" w:type="dxa"/>
            <w:shd w:val="clear" w:color="auto" w:fill="2F5496" w:themeFill="accent1" w:themeFillShade="BF"/>
          </w:tcPr>
          <w:p w14:paraId="19B4FAEC" w14:textId="77777777" w:rsidR="004911A0" w:rsidRPr="005A74C1" w:rsidRDefault="004911A0">
            <w:pPr>
              <w:rPr>
                <w:color w:val="FFFFFF" w:themeColor="background1"/>
                <w:w w:val="0"/>
              </w:rPr>
            </w:pPr>
            <w:r w:rsidRPr="005A74C1">
              <w:rPr>
                <w:color w:val="FFFFFF" w:themeColor="background1"/>
                <w:w w:val="0"/>
              </w:rPr>
              <w:t>Basis</w:t>
            </w:r>
          </w:p>
        </w:tc>
        <w:tc>
          <w:tcPr>
            <w:tcW w:w="3055" w:type="dxa"/>
            <w:shd w:val="clear" w:color="auto" w:fill="2F5496" w:themeFill="accent1" w:themeFillShade="BF"/>
          </w:tcPr>
          <w:p w14:paraId="4F0ADF9D" w14:textId="77777777" w:rsidR="004911A0" w:rsidRPr="005A74C1" w:rsidRDefault="004911A0">
            <w:pPr>
              <w:rPr>
                <w:color w:val="FFFFFF" w:themeColor="background1"/>
                <w:w w:val="0"/>
              </w:rPr>
            </w:pPr>
            <w:r w:rsidRPr="005A74C1">
              <w:rPr>
                <w:color w:val="FFFFFF" w:themeColor="background1"/>
                <w:w w:val="0"/>
              </w:rPr>
              <w:t>To Code Considerations</w:t>
            </w:r>
          </w:p>
        </w:tc>
      </w:tr>
      <w:tr w:rsidR="004911A0" w14:paraId="3EF5614F" w14:textId="77777777" w:rsidTr="00766D91">
        <w:tc>
          <w:tcPr>
            <w:tcW w:w="1800" w:type="dxa"/>
          </w:tcPr>
          <w:p w14:paraId="5535F585" w14:textId="77777777" w:rsidR="004911A0" w:rsidRDefault="004911A0">
            <w:pPr>
              <w:rPr>
                <w:w w:val="0"/>
              </w:rPr>
            </w:pPr>
            <w:r>
              <w:rPr>
                <w:w w:val="0"/>
              </w:rPr>
              <w:t>SEM (BRO or Capital)</w:t>
            </w:r>
          </w:p>
        </w:tc>
        <w:tc>
          <w:tcPr>
            <w:tcW w:w="2395" w:type="dxa"/>
          </w:tcPr>
          <w:p w14:paraId="1218D200" w14:textId="77777777" w:rsidR="004911A0" w:rsidRDefault="004911A0">
            <w:pPr>
              <w:rPr>
                <w:w w:val="0"/>
              </w:rPr>
            </w:pPr>
            <w:r>
              <w:rPr>
                <w:w w:val="0"/>
              </w:rPr>
              <w:t xml:space="preserve">Energy model or bottom-up calculations </w:t>
            </w:r>
          </w:p>
        </w:tc>
        <w:tc>
          <w:tcPr>
            <w:tcW w:w="2105" w:type="dxa"/>
          </w:tcPr>
          <w:p w14:paraId="5D3D05F1" w14:textId="77777777" w:rsidR="004911A0" w:rsidRDefault="004911A0">
            <w:pPr>
              <w:rPr>
                <w:w w:val="0"/>
              </w:rPr>
            </w:pPr>
            <w:r>
              <w:rPr>
                <w:w w:val="0"/>
              </w:rPr>
              <w:t>Per California SEM M&amp;V Guide</w:t>
            </w:r>
          </w:p>
        </w:tc>
        <w:tc>
          <w:tcPr>
            <w:tcW w:w="3055" w:type="dxa"/>
          </w:tcPr>
          <w:p w14:paraId="0919D462" w14:textId="77777777" w:rsidR="004911A0" w:rsidRDefault="004911A0">
            <w:pPr>
              <w:rPr>
                <w:w w:val="0"/>
              </w:rPr>
            </w:pPr>
            <w:r>
              <w:rPr>
                <w:w w:val="0"/>
              </w:rPr>
              <w:t>CPUC D.16-08-019 and the California SEM Design Guide and the California SEM M&amp;V Guide allow SEM to claim existing conditions baseline for all savings including capital projects.</w:t>
            </w:r>
          </w:p>
        </w:tc>
      </w:tr>
      <w:tr w:rsidR="004911A0" w14:paraId="3B14F2BA" w14:textId="77777777" w:rsidTr="00766D91">
        <w:tc>
          <w:tcPr>
            <w:tcW w:w="1800" w:type="dxa"/>
          </w:tcPr>
          <w:p w14:paraId="66A2E5E5" w14:textId="77777777" w:rsidR="004911A0" w:rsidRDefault="004911A0">
            <w:pPr>
              <w:rPr>
                <w:w w:val="0"/>
              </w:rPr>
            </w:pPr>
            <w:r>
              <w:rPr>
                <w:w w:val="0"/>
              </w:rPr>
              <w:lastRenderedPageBreak/>
              <w:t>Custom Capital</w:t>
            </w:r>
          </w:p>
        </w:tc>
        <w:tc>
          <w:tcPr>
            <w:tcW w:w="2395" w:type="dxa"/>
          </w:tcPr>
          <w:p w14:paraId="125A6600" w14:textId="77777777" w:rsidR="004911A0" w:rsidRDefault="004911A0">
            <w:pPr>
              <w:rPr>
                <w:w w:val="0"/>
              </w:rPr>
            </w:pPr>
            <w:r>
              <w:rPr>
                <w:w w:val="0"/>
              </w:rPr>
              <w:t>Engineering analysis</w:t>
            </w:r>
          </w:p>
        </w:tc>
        <w:tc>
          <w:tcPr>
            <w:tcW w:w="2105" w:type="dxa"/>
          </w:tcPr>
          <w:p w14:paraId="3107BF61" w14:textId="77777777" w:rsidR="004911A0" w:rsidRDefault="004911A0">
            <w:pPr>
              <w:rPr>
                <w:w w:val="0"/>
              </w:rPr>
            </w:pPr>
            <w:r>
              <w:rPr>
                <w:w w:val="0"/>
              </w:rPr>
              <w:t>Per Statewide Custom Processes</w:t>
            </w:r>
          </w:p>
        </w:tc>
        <w:tc>
          <w:tcPr>
            <w:tcW w:w="3055" w:type="dxa"/>
          </w:tcPr>
          <w:p w14:paraId="1145BA9E" w14:textId="5235F902" w:rsidR="004911A0" w:rsidRDefault="00405293">
            <w:pPr>
              <w:rPr>
                <w:w w:val="0"/>
              </w:rPr>
            </w:pPr>
            <w:r>
              <w:rPr>
                <w:w w:val="0"/>
              </w:rPr>
              <w:t>Cascade</w:t>
            </w:r>
            <w:r w:rsidR="004911A0">
              <w:rPr>
                <w:w w:val="0"/>
              </w:rPr>
              <w:t xml:space="preserve"> is not planning to pursue to-code opportunities.</w:t>
            </w:r>
          </w:p>
        </w:tc>
      </w:tr>
      <w:tr w:rsidR="004911A0" w14:paraId="5590C891" w14:textId="77777777" w:rsidTr="00766D91">
        <w:tc>
          <w:tcPr>
            <w:tcW w:w="1800" w:type="dxa"/>
          </w:tcPr>
          <w:p w14:paraId="2DB08D4F" w14:textId="77777777" w:rsidR="004911A0" w:rsidRDefault="004911A0">
            <w:pPr>
              <w:rPr>
                <w:w w:val="0"/>
              </w:rPr>
            </w:pPr>
            <w:r>
              <w:rPr>
                <w:w w:val="0"/>
              </w:rPr>
              <w:t xml:space="preserve">Deemed </w:t>
            </w:r>
          </w:p>
        </w:tc>
        <w:tc>
          <w:tcPr>
            <w:tcW w:w="2395" w:type="dxa"/>
          </w:tcPr>
          <w:p w14:paraId="6929CAF7" w14:textId="77777777" w:rsidR="004911A0" w:rsidRDefault="004911A0">
            <w:pPr>
              <w:rPr>
                <w:w w:val="0"/>
              </w:rPr>
            </w:pPr>
            <w:r>
              <w:rPr>
                <w:w w:val="0"/>
              </w:rPr>
              <w:t>Prescriptive savings</w:t>
            </w:r>
          </w:p>
        </w:tc>
        <w:tc>
          <w:tcPr>
            <w:tcW w:w="2105" w:type="dxa"/>
          </w:tcPr>
          <w:p w14:paraId="035C5993" w14:textId="77777777" w:rsidR="004911A0" w:rsidRDefault="004911A0">
            <w:pPr>
              <w:rPr>
                <w:w w:val="0"/>
              </w:rPr>
            </w:pPr>
            <w:r>
              <w:rPr>
                <w:w w:val="0"/>
              </w:rPr>
              <w:t>Per Deemed Measure Catalog</w:t>
            </w:r>
          </w:p>
        </w:tc>
        <w:tc>
          <w:tcPr>
            <w:tcW w:w="3055" w:type="dxa"/>
          </w:tcPr>
          <w:p w14:paraId="08E508D7" w14:textId="77777777" w:rsidR="004911A0" w:rsidRDefault="004911A0">
            <w:pPr>
              <w:rPr>
                <w:w w:val="0"/>
              </w:rPr>
            </w:pPr>
            <w:r>
              <w:rPr>
                <w:w w:val="0"/>
              </w:rPr>
              <w:t>Code-related requirements are already accounted for in workpapers.</w:t>
            </w:r>
          </w:p>
        </w:tc>
      </w:tr>
    </w:tbl>
    <w:p w14:paraId="094CFA06" w14:textId="77777777" w:rsidR="00C45FAB" w:rsidRPr="007831EB" w:rsidRDefault="00C45FAB" w:rsidP="007831EB">
      <w:pPr>
        <w:pStyle w:val="BodyText"/>
      </w:pPr>
    </w:p>
    <w:p w14:paraId="69205D0B" w14:textId="77777777" w:rsidR="00474CAE" w:rsidRDefault="00474CAE" w:rsidP="009814B5">
      <w:pPr>
        <w:pStyle w:val="Heading2"/>
      </w:pPr>
      <w:bookmarkStart w:id="88" w:name="_Toc168662932"/>
      <w:r>
        <w:t>Pilots</w:t>
      </w:r>
      <w:bookmarkEnd w:id="88"/>
      <w:r>
        <w:t xml:space="preserve"> </w:t>
      </w:r>
    </w:p>
    <w:p w14:paraId="22459FD7" w14:textId="633E1502" w:rsidR="0021351F" w:rsidRDefault="0021351F" w:rsidP="0021351F">
      <w:pPr>
        <w:rPr>
          <w:w w:val="0"/>
        </w:rPr>
      </w:pPr>
      <w:r>
        <w:rPr>
          <w:w w:val="0"/>
        </w:rPr>
        <w:t xml:space="preserve">To support Integrated Demand-Side Management (IDSM) efforts, SPARKe may seek out opportunities to partner with pilot programs offered by </w:t>
      </w:r>
      <w:r w:rsidR="00A17C04">
        <w:rPr>
          <w:w w:val="0"/>
        </w:rPr>
        <w:t>SCE</w:t>
      </w:r>
      <w:r>
        <w:rPr>
          <w:w w:val="0"/>
        </w:rPr>
        <w:t xml:space="preserve">, the California Energy Commission, and other entities and cross-enroll Customers in appropriate demonstration projects or programs. </w:t>
      </w:r>
      <w:r w:rsidR="00405293">
        <w:rPr>
          <w:w w:val="0"/>
        </w:rPr>
        <w:t>Cascade</w:t>
      </w:r>
      <w:r>
        <w:rPr>
          <w:w w:val="0"/>
        </w:rPr>
        <w:t xml:space="preserve"> is not planning pilot projects within the SPARKe Program.</w:t>
      </w:r>
    </w:p>
    <w:p w14:paraId="2DBA08C8" w14:textId="77777777" w:rsidR="001F02AC" w:rsidRPr="00DD6B13" w:rsidRDefault="001F02AC" w:rsidP="001F02AC">
      <w:pPr>
        <w:pStyle w:val="Heading2"/>
      </w:pPr>
      <w:bookmarkStart w:id="89" w:name="_Toc168662933"/>
      <w:r w:rsidRPr="00DD6B13">
        <w:t xml:space="preserve">Workforce </w:t>
      </w:r>
      <w:r w:rsidRPr="001F02AC">
        <w:t>Education</w:t>
      </w:r>
      <w:r w:rsidRPr="00DD6B13">
        <w:t xml:space="preserve"> &amp; Training (WE&amp;T)</w:t>
      </w:r>
      <w:r w:rsidRPr="00DD6B13">
        <w:rPr>
          <w:rStyle w:val="FootnoteReference"/>
        </w:rPr>
        <w:t xml:space="preserve"> </w:t>
      </w:r>
      <w:r w:rsidRPr="00DD6B13">
        <w:rPr>
          <w:rStyle w:val="FootnoteReference"/>
        </w:rPr>
        <w:footnoteReference w:id="2"/>
      </w:r>
      <w:bookmarkEnd w:id="89"/>
    </w:p>
    <w:p w14:paraId="2F3D5336" w14:textId="281D1919" w:rsidR="00EF6E63" w:rsidRDefault="00C4078D" w:rsidP="00EF6E63">
      <w:pPr>
        <w:rPr>
          <w:w w:val="0"/>
        </w:rPr>
      </w:pPr>
      <w:r>
        <w:rPr>
          <w:w w:val="0"/>
        </w:rPr>
        <w:t xml:space="preserve">Not applicable to the </w:t>
      </w:r>
      <w:r w:rsidR="00AF449F">
        <w:rPr>
          <w:w w:val="0"/>
        </w:rPr>
        <w:t>SPARKe program.</w:t>
      </w:r>
    </w:p>
    <w:p w14:paraId="74253BCA" w14:textId="77777777" w:rsidR="001F02AC" w:rsidRPr="00DD6B13" w:rsidRDefault="001F02AC" w:rsidP="001F02AC">
      <w:pPr>
        <w:pStyle w:val="Heading2"/>
      </w:pPr>
      <w:bookmarkStart w:id="90" w:name="_Toc168662934"/>
      <w:r w:rsidRPr="00DD6B13">
        <w:t>Workforce Standards</w:t>
      </w:r>
      <w:r w:rsidRPr="00DD6B13">
        <w:rPr>
          <w:rStyle w:val="FootnoteReference"/>
        </w:rPr>
        <w:footnoteReference w:id="3"/>
      </w:r>
      <w:bookmarkEnd w:id="90"/>
    </w:p>
    <w:p w14:paraId="0371E824" w14:textId="18E59DA2" w:rsidR="004A2F96" w:rsidRDefault="004A2F96" w:rsidP="004A2F96">
      <w:pPr>
        <w:rPr>
          <w:w w:val="0"/>
        </w:rPr>
      </w:pPr>
      <w:r>
        <w:rPr>
          <w:w w:val="0"/>
        </w:rPr>
        <w:t xml:space="preserve">Workforce Standards are likely applicable for the subset of energy-saving projects that involve installation, modification, and maintenance of HVAC or Lighting systems as discrete standalone projects. Customers must contract with qualified service providers for this work in order to be eligible to receive a rebate or incentive for the project. In cases where Customers elect to receive rebates or incentives for these project types, </w:t>
      </w:r>
      <w:r w:rsidR="00AB6206">
        <w:rPr>
          <w:w w:val="0"/>
        </w:rPr>
        <w:t>Cascade</w:t>
      </w:r>
      <w:r>
        <w:rPr>
          <w:w w:val="0"/>
        </w:rPr>
        <w:t xml:space="preserve"> will: </w:t>
      </w:r>
    </w:p>
    <w:p w14:paraId="43E369C5" w14:textId="77777777" w:rsidR="004A2F96" w:rsidRPr="004A2F96" w:rsidRDefault="004A2F96" w:rsidP="004A2F96">
      <w:pPr>
        <w:pStyle w:val="HText3Bullets"/>
      </w:pPr>
      <w:r w:rsidRPr="004A2F96">
        <w:t>Provide a notice to the Customer about the certification requirement being a condition of receiving the rebate or incentive.</w:t>
      </w:r>
    </w:p>
    <w:p w14:paraId="065D895B" w14:textId="77777777" w:rsidR="004A2F96" w:rsidRPr="004A2F96" w:rsidRDefault="004A2F96" w:rsidP="004A2F96">
      <w:pPr>
        <w:pStyle w:val="HText3Bullets"/>
      </w:pPr>
      <w:r w:rsidRPr="004A2F96">
        <w:t>Make a minimum of two good-faith attempts to obtain compliance documentation and Customer signature.</w:t>
      </w:r>
    </w:p>
    <w:p w14:paraId="4D6B12EB" w14:textId="77777777" w:rsidR="004A2F96" w:rsidRDefault="004A2F96" w:rsidP="004A2F96">
      <w:pPr>
        <w:rPr>
          <w:w w:val="0"/>
        </w:rPr>
      </w:pPr>
      <w:r w:rsidRPr="00D00FD9">
        <w:rPr>
          <w:w w:val="0"/>
        </w:rPr>
        <w:t>In cases where Customers or Contractors fail to show compliance for Lighting or HVAC measures where Workforce Standards apply, they will forfeit any incentive or rebate associated with the measure.</w:t>
      </w:r>
    </w:p>
    <w:p w14:paraId="1FC19751" w14:textId="00E6A68A" w:rsidR="004A2F96" w:rsidRDefault="0054678A" w:rsidP="004A2F96">
      <w:pPr>
        <w:rPr>
          <w:w w:val="0"/>
        </w:rPr>
      </w:pPr>
      <w:r>
        <w:rPr>
          <w:w w:val="0"/>
        </w:rPr>
        <w:t>Cascade</w:t>
      </w:r>
      <w:r w:rsidR="004A2F96">
        <w:rPr>
          <w:w w:val="0"/>
        </w:rPr>
        <w:t xml:space="preserve"> does not believe Workforce Standards are applicable to </w:t>
      </w:r>
      <w:r w:rsidR="00EC5292">
        <w:rPr>
          <w:w w:val="0"/>
        </w:rPr>
        <w:t xml:space="preserve">SPARKe </w:t>
      </w:r>
      <w:r w:rsidR="004A2F96">
        <w:rPr>
          <w:w w:val="0"/>
        </w:rPr>
        <w:t xml:space="preserve">in cases where a </w:t>
      </w:r>
      <w:r w:rsidR="00AA7A18">
        <w:rPr>
          <w:w w:val="0"/>
        </w:rPr>
        <w:t>customer</w:t>
      </w:r>
      <w:r w:rsidR="004A2F96">
        <w:rPr>
          <w:w w:val="0"/>
        </w:rPr>
        <w:t xml:space="preserve"> implements BRO Measures across multiple systems (including lighting and/or HVAC). </w:t>
      </w:r>
    </w:p>
    <w:p w14:paraId="60D6BF03" w14:textId="665B1CB1" w:rsidR="004A2F96" w:rsidRDefault="006F02A7" w:rsidP="004A2F96">
      <w:pPr>
        <w:rPr>
          <w:w w:val="0"/>
        </w:rPr>
      </w:pPr>
      <w:r>
        <w:rPr>
          <w:w w:val="0"/>
        </w:rPr>
        <w:t xml:space="preserve">Cascade’s </w:t>
      </w:r>
      <w:r w:rsidR="004A2F96">
        <w:rPr>
          <w:w w:val="0"/>
        </w:rPr>
        <w:t xml:space="preserve">SEM delivery will follow the </w:t>
      </w:r>
      <w:hyperlink r:id="rId22" w:history="1">
        <w:r w:rsidR="004A2F96" w:rsidRPr="008218FF">
          <w:rPr>
            <w:rStyle w:val="Hyperlink"/>
            <w:b w:val="0"/>
            <w:bCs/>
            <w:w w:val="0"/>
          </w:rPr>
          <w:t>California SEM Design Guide</w:t>
        </w:r>
      </w:hyperlink>
      <w:r w:rsidR="004A2F96">
        <w:rPr>
          <w:w w:val="0"/>
        </w:rPr>
        <w:t xml:space="preserve">. The California SEM Design Guide includes site-specific activities and learning modules designed to ensure savings achieved through SEM are sustained. </w:t>
      </w:r>
      <w:r w:rsidR="00EC5292">
        <w:rPr>
          <w:w w:val="0"/>
        </w:rPr>
        <w:t>Cascade</w:t>
      </w:r>
      <w:r w:rsidR="004A2F96">
        <w:rPr>
          <w:w w:val="0"/>
        </w:rPr>
        <w:t>’s SEM approach teaches Customers how to ensure savings persistence for energy projects. It also includes one-on-one coaching and software designed to monitor performance so that the Program can intervene if energy savings backslide.</w:t>
      </w:r>
      <w:r w:rsidR="00AB6206">
        <w:rPr>
          <w:w w:val="0"/>
        </w:rPr>
        <w:t xml:space="preserve"> SPARKe</w:t>
      </w:r>
      <w:r w:rsidR="004A2F96">
        <w:rPr>
          <w:w w:val="0"/>
        </w:rPr>
        <w:t xml:space="preserve"> does not include specific skills certification or formal occupational training.  </w:t>
      </w:r>
    </w:p>
    <w:p w14:paraId="36E1B607" w14:textId="77777777" w:rsidR="00F009D9" w:rsidRDefault="00F009D9" w:rsidP="009814B5">
      <w:pPr>
        <w:pStyle w:val="Heading2"/>
      </w:pPr>
      <w:bookmarkStart w:id="91" w:name="_Toc168662935"/>
      <w:r w:rsidRPr="00F009D9">
        <w:lastRenderedPageBreak/>
        <w:t>Disadvantaged Worker Plan:</w:t>
      </w:r>
      <w:r>
        <w:rPr>
          <w:rStyle w:val="FootnoteReference"/>
        </w:rPr>
        <w:footnoteReference w:id="4"/>
      </w:r>
      <w:bookmarkEnd w:id="91"/>
    </w:p>
    <w:p w14:paraId="515F2979" w14:textId="2C89D118" w:rsidR="00CE1C98" w:rsidRDefault="00C7491D" w:rsidP="00080E38">
      <w:pPr>
        <w:rPr>
          <w:w w:val="0"/>
        </w:rPr>
      </w:pPr>
      <w:r>
        <w:rPr>
          <w:w w:val="0"/>
        </w:rPr>
        <w:t xml:space="preserve">The Disadvantaged Worker plan does not apply to the SPARKe program. </w:t>
      </w:r>
      <w:r w:rsidR="00EA782E">
        <w:rPr>
          <w:w w:val="0"/>
        </w:rPr>
        <w:t xml:space="preserve">SPARKe is not a Direct Install program, and Cascade’s staff will not be directly involved in the installation, modification, repair, or maintenance of energy efficiency equipment. </w:t>
      </w:r>
      <w:r w:rsidR="00D200F9">
        <w:rPr>
          <w:w w:val="0"/>
        </w:rPr>
        <w:t>These services</w:t>
      </w:r>
      <w:r w:rsidR="008D188C">
        <w:rPr>
          <w:w w:val="0"/>
        </w:rPr>
        <w:t xml:space="preserve"> will be provided by the customer’s staff or outside vendors hired by the customer</w:t>
      </w:r>
      <w:r w:rsidR="00EC1764">
        <w:rPr>
          <w:w w:val="0"/>
        </w:rPr>
        <w:t>, with guidance and recommendations offered by SPARKe staff.</w:t>
      </w:r>
    </w:p>
    <w:p w14:paraId="57827687" w14:textId="77777777" w:rsidR="000E4AB3" w:rsidRDefault="000E4AB3" w:rsidP="009814B5">
      <w:pPr>
        <w:pStyle w:val="Heading2"/>
      </w:pPr>
      <w:bookmarkStart w:id="92" w:name="_Toc168662936"/>
      <w:bookmarkStart w:id="93" w:name="_Toc168662937"/>
      <w:bookmarkStart w:id="94" w:name="_Toc168662938"/>
      <w:bookmarkStart w:id="95" w:name="_Toc168662939"/>
      <w:bookmarkEnd w:id="92"/>
      <w:bookmarkEnd w:id="93"/>
      <w:bookmarkEnd w:id="94"/>
      <w:r>
        <w:t xml:space="preserve">Additional </w:t>
      </w:r>
      <w:r w:rsidR="00182BC7">
        <w:t>Information</w:t>
      </w:r>
      <w:bookmarkEnd w:id="95"/>
      <w:r w:rsidR="00182BC7">
        <w:t xml:space="preserve"> </w:t>
      </w:r>
    </w:p>
    <w:p w14:paraId="45D21F24" w14:textId="77777777" w:rsidR="00713E89" w:rsidRDefault="00713E89" w:rsidP="00713E89">
      <w:pPr>
        <w:rPr>
          <w:w w:val="0"/>
        </w:rPr>
      </w:pPr>
      <w:r>
        <w:rPr>
          <w:w w:val="0"/>
        </w:rPr>
        <w:t xml:space="preserve">CPUC Decision 23-02-002 approves the expansion of SEM beyond the Industrial sector, allowing this Program design to serve Agricultural Customers (p. 41). </w:t>
      </w:r>
    </w:p>
    <w:p w14:paraId="4A5082EB" w14:textId="77777777" w:rsidR="001D1298" w:rsidRDefault="001D1298">
      <w:pPr>
        <w:spacing w:after="160"/>
        <w:rPr>
          <w:rFonts w:eastAsiaTheme="majorEastAsia" w:cstheme="majorBidi"/>
          <w:b/>
          <w:bCs/>
          <w:sz w:val="28"/>
          <w:szCs w:val="28"/>
        </w:rPr>
      </w:pPr>
      <w:r>
        <w:br w:type="page"/>
      </w:r>
    </w:p>
    <w:p w14:paraId="0DBB601E" w14:textId="77777777" w:rsidR="005058B3" w:rsidRDefault="00AB491A" w:rsidP="00C45FAB">
      <w:pPr>
        <w:pStyle w:val="Heading1"/>
      </w:pPr>
      <w:bookmarkStart w:id="96" w:name="_Toc168662940"/>
      <w:r w:rsidRPr="00C45FAB">
        <w:lastRenderedPageBreak/>
        <w:t>Supporting Documents</w:t>
      </w:r>
      <w:bookmarkEnd w:id="96"/>
    </w:p>
    <w:p w14:paraId="3E70DFC5" w14:textId="4884B90B" w:rsidR="00F07039" w:rsidRPr="007C56DA" w:rsidRDefault="00F07039" w:rsidP="0010375C">
      <w:pPr>
        <w:pStyle w:val="Heading2"/>
        <w:numPr>
          <w:ilvl w:val="0"/>
          <w:numId w:val="11"/>
        </w:numPr>
      </w:pPr>
      <w:bookmarkStart w:id="97" w:name="_Toc168662941"/>
      <w:bookmarkStart w:id="98" w:name="_Toc168662942"/>
      <w:bookmarkEnd w:id="97"/>
      <w:r w:rsidRPr="007C56DA">
        <w:t xml:space="preserve">Program Manual and Program Rules </w:t>
      </w:r>
      <w:bookmarkEnd w:id="98"/>
    </w:p>
    <w:p w14:paraId="3F790283" w14:textId="77777777" w:rsidR="00821F01" w:rsidRDefault="00821F01" w:rsidP="00934E6D">
      <w:pPr>
        <w:pStyle w:val="Heading3"/>
      </w:pPr>
      <w:bookmarkStart w:id="99" w:name="_Toc127428901"/>
      <w:bookmarkStart w:id="100" w:name="_Toc128397211"/>
      <w:bookmarkStart w:id="101" w:name="_Toc168555579"/>
      <w:bookmarkStart w:id="102" w:name="Policy_and_Procedures"/>
      <w:r>
        <w:t>Program Overview</w:t>
      </w:r>
      <w:bookmarkEnd w:id="99"/>
      <w:bookmarkEnd w:id="100"/>
      <w:bookmarkEnd w:id="101"/>
    </w:p>
    <w:p w14:paraId="20622FA9" w14:textId="77777777" w:rsidR="00821F01" w:rsidRDefault="00821F01" w:rsidP="00821F01">
      <w:r>
        <w:t xml:space="preserve">The SPARKe Industrial &amp; Agricultural SEM Program will deliver the program framework detailed in the most recently published </w:t>
      </w:r>
      <w:hyperlink r:id="rId23">
        <w:r w:rsidRPr="00084426">
          <w:rPr>
            <w:rStyle w:val="Hyperlink"/>
            <w:b w:val="0"/>
            <w:bCs/>
          </w:rPr>
          <w:t>California SEM Design Guide</w:t>
        </w:r>
      </w:hyperlink>
      <w:r w:rsidRPr="00417FAC">
        <w:rPr>
          <w:b/>
          <w:bCs/>
        </w:rPr>
        <w:t xml:space="preserve"> </w:t>
      </w:r>
      <w:r w:rsidRPr="00417FAC">
        <w:t>and</w:t>
      </w:r>
      <w:r w:rsidRPr="00417FAC">
        <w:rPr>
          <w:b/>
          <w:bCs/>
        </w:rPr>
        <w:t xml:space="preserve"> </w:t>
      </w:r>
      <w:hyperlink r:id="rId24">
        <w:r w:rsidRPr="00084426">
          <w:rPr>
            <w:rStyle w:val="Hyperlink"/>
            <w:b w:val="0"/>
            <w:bCs/>
          </w:rPr>
          <w:t xml:space="preserve">California SEM M&amp;V Guide </w:t>
        </w:r>
      </w:hyperlink>
      <w:r>
        <w:t>to Industrial and Agricultural Customers with annual energy usage greater than 2M kWh in Southern California Edison’s (SCE) service territory.</w:t>
      </w:r>
    </w:p>
    <w:p w14:paraId="658C1722" w14:textId="2955BA15" w:rsidR="00821F01" w:rsidRDefault="00821F01" w:rsidP="00821F01">
      <w:r>
        <w:t>Strategic Energy Management (SEM), as prescribed by the California SEM Design Guide, takes customers through a progression of educational modules and site-specific activities over a series of up to three, two-year cycles. The progression of educational modules builds so that by the end of the sixth year of participation, the customer has a much-improved capacity to manage energy at their site as compared to the first year.</w:t>
      </w:r>
    </w:p>
    <w:p w14:paraId="4A606817" w14:textId="2C798346" w:rsidR="00821F01" w:rsidRDefault="00821F01" w:rsidP="00821F01">
      <w:r>
        <w:t xml:space="preserve">SPARKe Industrial &amp; Agricultural SEM is implemented by Cascade Energy Inc. (“Cascade”) under contract to Southern California Edison (SCE). </w:t>
      </w:r>
      <w:r>
        <w:fldChar w:fldCharType="begin"/>
      </w:r>
      <w:r>
        <w:instrText xml:space="preserve"> REF _Ref114819365 \h </w:instrText>
      </w:r>
      <w:r>
        <w:fldChar w:fldCharType="separate"/>
      </w:r>
      <w:r w:rsidR="003D0724">
        <w:t xml:space="preserve">Table </w:t>
      </w:r>
      <w:r w:rsidR="003D0724">
        <w:rPr>
          <w:noProof/>
        </w:rPr>
        <w:t>16</w:t>
      </w:r>
      <w:r>
        <w:fldChar w:fldCharType="end"/>
      </w:r>
      <w:r>
        <w:t xml:space="preserve"> shows key dates for the program. </w:t>
      </w:r>
    </w:p>
    <w:p w14:paraId="05BBD419" w14:textId="48754F75" w:rsidR="00821F01" w:rsidRDefault="00821F01" w:rsidP="00913C34">
      <w:pPr>
        <w:pStyle w:val="Caption"/>
        <w:jc w:val="left"/>
      </w:pPr>
      <w:bookmarkStart w:id="103" w:name="_Ref114819365"/>
      <w:r>
        <w:t xml:space="preserve">Table </w:t>
      </w:r>
      <w:r w:rsidR="005D1772">
        <w:fldChar w:fldCharType="begin"/>
      </w:r>
      <w:r w:rsidR="005D1772">
        <w:instrText xml:space="preserve"> SEQ Table \* ARABIC </w:instrText>
      </w:r>
      <w:r w:rsidR="005D1772">
        <w:fldChar w:fldCharType="separate"/>
      </w:r>
      <w:r w:rsidR="003D0724">
        <w:rPr>
          <w:noProof/>
        </w:rPr>
        <w:t>16</w:t>
      </w:r>
      <w:r w:rsidR="005D1772">
        <w:rPr>
          <w:noProof/>
        </w:rPr>
        <w:fldChar w:fldCharType="end"/>
      </w:r>
      <w:bookmarkEnd w:id="103"/>
      <w:r>
        <w:t xml:space="preserve"> Key Program Dates</w:t>
      </w:r>
    </w:p>
    <w:tbl>
      <w:tblPr>
        <w:tblStyle w:val="GridTable4-Accent3"/>
        <w:tblW w:w="0" w:type="auto"/>
        <w:tblLook w:val="04A0" w:firstRow="1" w:lastRow="0" w:firstColumn="1" w:lastColumn="0" w:noHBand="0" w:noVBand="1"/>
      </w:tblPr>
      <w:tblGrid>
        <w:gridCol w:w="4675"/>
        <w:gridCol w:w="2160"/>
      </w:tblGrid>
      <w:tr w:rsidR="00821F01" w14:paraId="60E93AC7" w14:textId="77777777" w:rsidTr="001207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2F5496" w:themeFill="accent1" w:themeFillShade="BF"/>
          </w:tcPr>
          <w:p w14:paraId="11C47E5A" w14:textId="77777777" w:rsidR="00821F01" w:rsidRPr="001207AB" w:rsidRDefault="00821F01" w:rsidP="00D6251E">
            <w:r w:rsidRPr="001207AB">
              <w:t>Milestone</w:t>
            </w:r>
          </w:p>
        </w:tc>
        <w:tc>
          <w:tcPr>
            <w:tcW w:w="2160" w:type="dxa"/>
            <w:shd w:val="clear" w:color="auto" w:fill="2F5496" w:themeFill="accent1" w:themeFillShade="BF"/>
          </w:tcPr>
          <w:p w14:paraId="3A30102C" w14:textId="77777777" w:rsidR="00821F01" w:rsidRPr="001207AB" w:rsidRDefault="00821F01" w:rsidP="00D6251E">
            <w:pPr>
              <w:cnfStyle w:val="100000000000" w:firstRow="1" w:lastRow="0" w:firstColumn="0" w:lastColumn="0" w:oddVBand="0" w:evenVBand="0" w:oddHBand="0" w:evenHBand="0" w:firstRowFirstColumn="0" w:firstRowLastColumn="0" w:lastRowFirstColumn="0" w:lastRowLastColumn="0"/>
            </w:pPr>
            <w:r w:rsidRPr="001207AB">
              <w:t>Date</w:t>
            </w:r>
          </w:p>
        </w:tc>
      </w:tr>
      <w:tr w:rsidR="00821F01" w14:paraId="650BE9BC" w14:textId="77777777" w:rsidTr="00D62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E80D97A" w14:textId="77777777" w:rsidR="00821F01" w:rsidRDefault="00821F01" w:rsidP="00D6251E">
            <w:r>
              <w:t>Advice Letter Approval</w:t>
            </w:r>
          </w:p>
        </w:tc>
        <w:tc>
          <w:tcPr>
            <w:tcW w:w="2160" w:type="dxa"/>
          </w:tcPr>
          <w:p w14:paraId="602420D1" w14:textId="77777777" w:rsidR="00821F01" w:rsidRDefault="00821F01" w:rsidP="00D6251E">
            <w:pPr>
              <w:cnfStyle w:val="000000100000" w:firstRow="0" w:lastRow="0" w:firstColumn="0" w:lastColumn="0" w:oddVBand="0" w:evenVBand="0" w:oddHBand="1" w:evenHBand="0" w:firstRowFirstColumn="0" w:firstRowLastColumn="0" w:lastRowFirstColumn="0" w:lastRowLastColumn="0"/>
            </w:pPr>
            <w:r>
              <w:t>5/10/2024</w:t>
            </w:r>
          </w:p>
        </w:tc>
      </w:tr>
      <w:tr w:rsidR="00821F01" w14:paraId="5062A789" w14:textId="77777777" w:rsidTr="00D6251E">
        <w:tc>
          <w:tcPr>
            <w:cnfStyle w:val="001000000000" w:firstRow="0" w:lastRow="0" w:firstColumn="1" w:lastColumn="0" w:oddVBand="0" w:evenVBand="0" w:oddHBand="0" w:evenHBand="0" w:firstRowFirstColumn="0" w:firstRowLastColumn="0" w:lastRowFirstColumn="0" w:lastRowLastColumn="0"/>
            <w:tcW w:w="4675" w:type="dxa"/>
          </w:tcPr>
          <w:p w14:paraId="1512BC26" w14:textId="77777777" w:rsidR="00821F01" w:rsidRDefault="00821F01" w:rsidP="00D6251E">
            <w:r>
              <w:t>Begin program implementation activities</w:t>
            </w:r>
          </w:p>
        </w:tc>
        <w:tc>
          <w:tcPr>
            <w:tcW w:w="2160" w:type="dxa"/>
          </w:tcPr>
          <w:p w14:paraId="0AC8B209" w14:textId="77777777" w:rsidR="00821F01" w:rsidRDefault="00821F01" w:rsidP="00D6251E">
            <w:pPr>
              <w:cnfStyle w:val="000000000000" w:firstRow="0" w:lastRow="0" w:firstColumn="0" w:lastColumn="0" w:oddVBand="0" w:evenVBand="0" w:oddHBand="0" w:evenHBand="0" w:firstRowFirstColumn="0" w:firstRowLastColumn="0" w:lastRowFirstColumn="0" w:lastRowLastColumn="0"/>
            </w:pPr>
            <w:r>
              <w:t>11/1/2024</w:t>
            </w:r>
          </w:p>
        </w:tc>
      </w:tr>
      <w:tr w:rsidR="00821F01" w14:paraId="7CC96C51" w14:textId="77777777" w:rsidTr="00D625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3C2094F" w14:textId="77777777" w:rsidR="00821F01" w:rsidRDefault="00821F01" w:rsidP="00D6251E">
            <w:r>
              <w:t>End program implementation activities</w:t>
            </w:r>
          </w:p>
        </w:tc>
        <w:tc>
          <w:tcPr>
            <w:tcW w:w="2160" w:type="dxa"/>
          </w:tcPr>
          <w:p w14:paraId="75EC1408" w14:textId="77777777" w:rsidR="00821F01" w:rsidRDefault="00821F01" w:rsidP="00D6251E">
            <w:pPr>
              <w:cnfStyle w:val="000000100000" w:firstRow="0" w:lastRow="0" w:firstColumn="0" w:lastColumn="0" w:oddVBand="0" w:evenVBand="0" w:oddHBand="1" w:evenHBand="0" w:firstRowFirstColumn="0" w:firstRowLastColumn="0" w:lastRowFirstColumn="0" w:lastRowLastColumn="0"/>
            </w:pPr>
            <w:r>
              <w:t>12/31/2029</w:t>
            </w:r>
          </w:p>
        </w:tc>
      </w:tr>
    </w:tbl>
    <w:p w14:paraId="564D518A" w14:textId="77777777" w:rsidR="00821F01" w:rsidRDefault="00821F01" w:rsidP="00821F01"/>
    <w:p w14:paraId="6F3E0D8C" w14:textId="77777777" w:rsidR="00821F01" w:rsidRDefault="00821F01" w:rsidP="00821F01">
      <w:r>
        <w:t>SPARKe Industrial and Agricultural SEM involves three key parties:</w:t>
      </w:r>
    </w:p>
    <w:p w14:paraId="3A9A9BB6" w14:textId="77777777" w:rsidR="00821F01" w:rsidRDefault="00821F01" w:rsidP="00E512D6">
      <w:pPr>
        <w:pStyle w:val="HText3Bullets"/>
      </w:pPr>
      <w:r>
        <w:rPr>
          <w:b/>
          <w:bCs/>
        </w:rPr>
        <w:t xml:space="preserve">Participant (Applicant): </w:t>
      </w:r>
      <w:r>
        <w:t>An eligible industrial or agricultural ratepayer who is participating in the SPARKe SEM program.</w:t>
      </w:r>
    </w:p>
    <w:p w14:paraId="585465AA" w14:textId="77777777" w:rsidR="00821F01" w:rsidRDefault="00821F01" w:rsidP="00E512D6">
      <w:pPr>
        <w:pStyle w:val="HText3Bullets"/>
      </w:pPr>
      <w:r>
        <w:rPr>
          <w:b/>
          <w:bCs/>
        </w:rPr>
        <w:t xml:space="preserve">Implementer (Cascade Energy): </w:t>
      </w:r>
      <w:r>
        <w:t xml:space="preserve">SPARKe Industrial and Agricultural SEM is implemented by Cascade Energy under contract to SCE. </w:t>
      </w:r>
    </w:p>
    <w:p w14:paraId="38CD0EB7" w14:textId="77777777" w:rsidR="00821F01" w:rsidRDefault="00821F01" w:rsidP="00E512D6">
      <w:pPr>
        <w:pStyle w:val="HText3Bullets"/>
      </w:pPr>
      <w:r>
        <w:rPr>
          <w:b/>
          <w:bCs/>
        </w:rPr>
        <w:t xml:space="preserve">Program Administrator (SCE) </w:t>
      </w:r>
      <w:r>
        <w:t>At the direction of the California Public Utilities Commission (CPUC), SCE serves its customers with a portfolio of energy efficiency and demand response programs, including third-party programs such as SPARKe Industrial and Agricultural SEM.</w:t>
      </w:r>
    </w:p>
    <w:p w14:paraId="2DBA41CC" w14:textId="77777777" w:rsidR="00821F01" w:rsidRDefault="00821F01" w:rsidP="00047AB5">
      <w:pPr>
        <w:pStyle w:val="Heading3"/>
      </w:pPr>
      <w:bookmarkStart w:id="104" w:name="_Toc127428902"/>
      <w:bookmarkStart w:id="105" w:name="_Toc128397212"/>
      <w:bookmarkStart w:id="106" w:name="_Toc168555580"/>
      <w:r>
        <w:t>Program Eligibility</w:t>
      </w:r>
      <w:bookmarkEnd w:id="104"/>
      <w:bookmarkEnd w:id="105"/>
      <w:bookmarkEnd w:id="106"/>
    </w:p>
    <w:p w14:paraId="5D7AF53E" w14:textId="77777777" w:rsidR="00821F01" w:rsidRPr="00132364" w:rsidRDefault="00821F01" w:rsidP="00132364">
      <w:pPr>
        <w:pStyle w:val="BodyText"/>
        <w:ind w:left="0"/>
        <w:rPr>
          <w:b/>
          <w:bCs/>
          <w:color w:val="2F5496" w:themeColor="accent1" w:themeShade="BF"/>
        </w:rPr>
      </w:pPr>
      <w:bookmarkStart w:id="107" w:name="_Toc127428903"/>
      <w:bookmarkStart w:id="108" w:name="_Toc128397213"/>
      <w:bookmarkStart w:id="109" w:name="_Toc168555581"/>
      <w:r w:rsidRPr="00132364">
        <w:rPr>
          <w:b/>
          <w:bCs/>
          <w:color w:val="2F5496" w:themeColor="accent1" w:themeShade="BF"/>
        </w:rPr>
        <w:t>Participants</w:t>
      </w:r>
      <w:bookmarkEnd w:id="107"/>
      <w:bookmarkEnd w:id="108"/>
      <w:bookmarkEnd w:id="109"/>
    </w:p>
    <w:p w14:paraId="511F25F6" w14:textId="77777777" w:rsidR="00821F01" w:rsidRDefault="00821F01" w:rsidP="00821F01">
      <w:r>
        <w:t>SPARKe Industrial and Agricultural SEM is available to industrial and agricultural customers who meet the following eligibility requirements:</w:t>
      </w:r>
    </w:p>
    <w:p w14:paraId="3300316C" w14:textId="77777777" w:rsidR="00821F01" w:rsidRDefault="00821F01" w:rsidP="00821F01">
      <w:pPr>
        <w:pStyle w:val="ListParagraph"/>
        <w:numPr>
          <w:ilvl w:val="0"/>
          <w:numId w:val="31"/>
        </w:numPr>
        <w:spacing w:after="0" w:line="276" w:lineRule="auto"/>
      </w:pPr>
      <w:r>
        <w:lastRenderedPageBreak/>
        <w:t>Receive electricity services from within SCE’s service territory.</w:t>
      </w:r>
    </w:p>
    <w:p w14:paraId="2974DB05" w14:textId="77777777" w:rsidR="00821F01" w:rsidRDefault="00821F01" w:rsidP="00821F01">
      <w:pPr>
        <w:pStyle w:val="ListParagraph"/>
        <w:numPr>
          <w:ilvl w:val="0"/>
          <w:numId w:val="31"/>
        </w:numPr>
        <w:spacing w:after="0" w:line="276" w:lineRule="auto"/>
      </w:pPr>
      <w:r>
        <w:t>Designated as an industrial or agricultural sector customer by SCE.</w:t>
      </w:r>
    </w:p>
    <w:p w14:paraId="0303200B" w14:textId="77777777" w:rsidR="00821F01" w:rsidRDefault="00821F01" w:rsidP="00821F01">
      <w:pPr>
        <w:pStyle w:val="ListParagraph"/>
        <w:numPr>
          <w:ilvl w:val="0"/>
          <w:numId w:val="31"/>
        </w:numPr>
        <w:spacing w:after="0" w:line="276" w:lineRule="auto"/>
      </w:pPr>
      <w:r>
        <w:t>Have a minimum of 2M kWh annual usage at the site level.</w:t>
      </w:r>
    </w:p>
    <w:p w14:paraId="29F0F594" w14:textId="77777777" w:rsidR="00821F01" w:rsidRDefault="00821F01" w:rsidP="00821F01">
      <w:pPr>
        <w:pStyle w:val="ListParagraph"/>
        <w:numPr>
          <w:ilvl w:val="0"/>
          <w:numId w:val="31"/>
        </w:numPr>
        <w:spacing w:after="0" w:line="276" w:lineRule="auto"/>
      </w:pPr>
      <w:r>
        <w:t>Must be paying the public purpose program surcharge.</w:t>
      </w:r>
    </w:p>
    <w:p w14:paraId="1C09EF5C" w14:textId="77777777" w:rsidR="00821F01" w:rsidRDefault="00821F01" w:rsidP="00821F01">
      <w:pPr>
        <w:pStyle w:val="BulletList-1"/>
        <w:numPr>
          <w:ilvl w:val="0"/>
          <w:numId w:val="0"/>
        </w:numPr>
        <w:ind w:left="720" w:hanging="360"/>
      </w:pPr>
    </w:p>
    <w:p w14:paraId="44305691" w14:textId="77777777" w:rsidR="00821F01" w:rsidRDefault="00821F01" w:rsidP="00821F01">
      <w:r>
        <w:t>Additional eligibility for SEM will be evaluated based on the following factors:</w:t>
      </w:r>
    </w:p>
    <w:p w14:paraId="0D75D0B8" w14:textId="77777777" w:rsidR="00821F01" w:rsidRDefault="00821F01" w:rsidP="00821F01">
      <w:pPr>
        <w:pStyle w:val="ListParagraph"/>
        <w:numPr>
          <w:ilvl w:val="0"/>
          <w:numId w:val="31"/>
        </w:numPr>
        <w:spacing w:after="0" w:line="276" w:lineRule="auto"/>
      </w:pPr>
      <w:r>
        <w:t>Interest in SEM and commitment to at least one cycle (two-year commitment)</w:t>
      </w:r>
    </w:p>
    <w:p w14:paraId="7BD4E6BA" w14:textId="77777777" w:rsidR="00821F01" w:rsidRDefault="00821F01" w:rsidP="00821F01">
      <w:pPr>
        <w:pStyle w:val="ListParagraph"/>
        <w:numPr>
          <w:ilvl w:val="0"/>
          <w:numId w:val="31"/>
        </w:numPr>
        <w:spacing w:after="0" w:line="276" w:lineRule="auto"/>
      </w:pPr>
      <w:r>
        <w:t>Ability to staff the energy team required for SEM</w:t>
      </w:r>
    </w:p>
    <w:p w14:paraId="31A45D24" w14:textId="77777777" w:rsidR="00821F01" w:rsidRDefault="00821F01" w:rsidP="00821F01">
      <w:pPr>
        <w:pStyle w:val="ListParagraph"/>
        <w:numPr>
          <w:ilvl w:val="0"/>
          <w:numId w:val="31"/>
        </w:numPr>
        <w:spacing w:after="0" w:line="276" w:lineRule="auto"/>
      </w:pPr>
      <w:r>
        <w:t>Number of subsystems and annual energy use, kWh and therms</w:t>
      </w:r>
    </w:p>
    <w:p w14:paraId="0995F364" w14:textId="77777777" w:rsidR="00821F01" w:rsidRDefault="00821F01" w:rsidP="00821F01"/>
    <w:p w14:paraId="58A6F77A" w14:textId="77777777" w:rsidR="00821F01" w:rsidRDefault="00821F01" w:rsidP="00821F01">
      <w:r>
        <w:t>As noted in CPUC Decision 23-02-002, “t</w:t>
      </w:r>
      <w:r w:rsidRPr="00413871">
        <w:t>he key customer characteristics relevant to SEM participation seem to be dedicated resources for implementing long-term measures at the customer site and higher potential for onsite behavioral, retro-commissioning, and operational savings.</w:t>
      </w:r>
      <w:r>
        <w:t>”</w:t>
      </w:r>
      <w:r>
        <w:rPr>
          <w:rStyle w:val="FootnoteReference"/>
        </w:rPr>
        <w:footnoteReference w:id="5"/>
      </w:r>
      <w:r>
        <w:t xml:space="preserve"> These characteristics will apply to both small and large customers and justify the NTG assumption of 1.0. </w:t>
      </w:r>
    </w:p>
    <w:p w14:paraId="1870ED59" w14:textId="77777777" w:rsidR="00821F01" w:rsidRPr="00132364" w:rsidRDefault="00821F01" w:rsidP="00132364">
      <w:pPr>
        <w:pStyle w:val="BodyText"/>
        <w:ind w:left="0"/>
        <w:rPr>
          <w:b/>
          <w:bCs/>
          <w:color w:val="2F5496" w:themeColor="accent1" w:themeShade="BF"/>
        </w:rPr>
      </w:pPr>
      <w:bookmarkStart w:id="110" w:name="_Toc127428904"/>
      <w:bookmarkStart w:id="111" w:name="_Toc128397214"/>
      <w:bookmarkStart w:id="112" w:name="_Toc168555582"/>
      <w:r w:rsidRPr="00132364">
        <w:rPr>
          <w:b/>
          <w:bCs/>
          <w:color w:val="2F5496" w:themeColor="accent1" w:themeShade="BF"/>
        </w:rPr>
        <w:t>Measures</w:t>
      </w:r>
      <w:bookmarkEnd w:id="110"/>
      <w:bookmarkEnd w:id="111"/>
      <w:bookmarkEnd w:id="112"/>
    </w:p>
    <w:p w14:paraId="3F4E23A2" w14:textId="77777777" w:rsidR="00821F01" w:rsidRPr="00946266" w:rsidRDefault="00821F01" w:rsidP="00821F01">
      <w:r>
        <w:t>In addition to the BRO (Behavioral, Retro-commissioning, Operational) projects more commonly addressed through SEM, SPARKe also includes capital, electrification and deemed projects.</w:t>
      </w:r>
    </w:p>
    <w:p w14:paraId="33B9CF73" w14:textId="77777777" w:rsidR="00821F01" w:rsidRDefault="00821F01" w:rsidP="00821F01">
      <w:pPr>
        <w:pStyle w:val="Heading3"/>
      </w:pPr>
      <w:r>
        <w:t>BRO (Behavioral, Retro-commissioning, Operational)</w:t>
      </w:r>
    </w:p>
    <w:p w14:paraId="7A584132" w14:textId="77777777" w:rsidR="00821F01" w:rsidRDefault="00821F01" w:rsidP="00821F01">
      <w:r>
        <w:t xml:space="preserve">SEM BRO measures as described in the </w:t>
      </w:r>
      <w:hyperlink r:id="rId25" w:history="1">
        <w:r w:rsidRPr="00D61EAC">
          <w:rPr>
            <w:rStyle w:val="Hyperlink"/>
            <w:b w:val="0"/>
            <w:bCs/>
          </w:rPr>
          <w:t>California SEM M&amp;V Guide</w:t>
        </w:r>
      </w:hyperlink>
      <w:r w:rsidRPr="00D61EAC">
        <w:rPr>
          <w:b/>
          <w:bCs/>
        </w:rPr>
        <w:t xml:space="preserve"> </w:t>
      </w:r>
      <w:r>
        <w:t>will be the primary measures utilized in the SPARKe Industrial and Agricultural SEM program. Additionally, participants will benefit from educational modules, peer-to-peer learning and accountability groups with similar industrial facilities, and employee engagement resources to drive additional energy savings across the facility.</w:t>
      </w:r>
    </w:p>
    <w:p w14:paraId="26CA13E0" w14:textId="77777777" w:rsidR="00821F01" w:rsidRDefault="00821F01" w:rsidP="00821F01">
      <w:pPr>
        <w:pStyle w:val="Heading3"/>
      </w:pPr>
      <w:r>
        <w:t>Deemed</w:t>
      </w:r>
    </w:p>
    <w:p w14:paraId="316943D4" w14:textId="77777777" w:rsidR="00821F01" w:rsidRDefault="00821F01" w:rsidP="00821F01">
      <w:r>
        <w:t>Deemed measures are prescriptive measures supported by CPUC-approved statewide measure packages that define energy savings values by building type, climate zone, etc. Deemed measures must be listed in the current electronic Technical Resource Manual (eTRM).</w:t>
      </w:r>
    </w:p>
    <w:p w14:paraId="2E5BF27C" w14:textId="77777777" w:rsidR="00821F01" w:rsidRDefault="00821F01" w:rsidP="00821F01">
      <w:pPr>
        <w:pStyle w:val="Heading3"/>
      </w:pPr>
      <w:r>
        <w:t>Custom</w:t>
      </w:r>
    </w:p>
    <w:p w14:paraId="18724A0E" w14:textId="77777777" w:rsidR="00821F01" w:rsidRPr="002943E4" w:rsidRDefault="00821F01" w:rsidP="00821F01">
      <w:pPr>
        <w:pStyle w:val="pf0"/>
        <w:rPr>
          <w:rFonts w:eastAsiaTheme="minorHAnsi" w:cstheme="minorBidi"/>
          <w:sz w:val="22"/>
          <w:szCs w:val="22"/>
        </w:rPr>
      </w:pPr>
      <w:r w:rsidRPr="002943E4">
        <w:rPr>
          <w:rFonts w:eastAsiaTheme="minorHAnsi" w:cstheme="minorBidi"/>
          <w:sz w:val="22"/>
          <w:szCs w:val="22"/>
        </w:rPr>
        <w:t>Custom measures completed within the SEM program will adhere to the California SEM M&amp;V Guide requirements. We anticipate the vast majority of capital projects will be captured in the SEM program; however, customers have the option to select to opt into following the custom capital process. </w:t>
      </w:r>
    </w:p>
    <w:p w14:paraId="738FA7BE" w14:textId="77777777" w:rsidR="00821F01" w:rsidDel="003F38E6" w:rsidRDefault="00821F01" w:rsidP="00821F01">
      <w:r w:rsidDel="00D86B1B">
        <w:t xml:space="preserve">Non-deemed (“custom calculated”) measures (developed for a specific project) shall be submitted to SCE and require SCE Engineering review and written approval before installation. For such measures, Cascade shall follow the Statewide Custom Project Guidelines and all statewide documentation and workbooks outlined. Cascade shall work with SCE to ensure that the Statewide Custom Guidelines are being </w:t>
      </w:r>
      <w:r w:rsidDel="00D86B1B">
        <w:lastRenderedPageBreak/>
        <w:t xml:space="preserve">followed and adhered to. Any non-workpaper customized measures shall be submitted in the Statewide Custom Projects Review Guidance documents format as posted on the public CPUC website. </w:t>
      </w:r>
    </w:p>
    <w:p w14:paraId="692307C0" w14:textId="77777777" w:rsidR="00821F01" w:rsidRPr="002943E4" w:rsidRDefault="00821F01" w:rsidP="002943E4">
      <w:pPr>
        <w:pStyle w:val="BodyText"/>
        <w:ind w:left="0"/>
        <w:rPr>
          <w:b/>
          <w:bCs/>
          <w:color w:val="2F5496" w:themeColor="accent1" w:themeShade="BF"/>
        </w:rPr>
      </w:pPr>
      <w:bookmarkStart w:id="113" w:name="_Toc127428905"/>
      <w:bookmarkStart w:id="114" w:name="_Toc128397215"/>
      <w:bookmarkStart w:id="115" w:name="_Toc168555583"/>
      <w:r w:rsidRPr="002943E4">
        <w:rPr>
          <w:b/>
          <w:bCs/>
          <w:color w:val="2F5496" w:themeColor="accent1" w:themeShade="BF"/>
        </w:rPr>
        <w:t>Contractors</w:t>
      </w:r>
      <w:bookmarkEnd w:id="113"/>
      <w:bookmarkEnd w:id="114"/>
      <w:bookmarkEnd w:id="115"/>
    </w:p>
    <w:p w14:paraId="7FED47F5" w14:textId="1CA1D449" w:rsidR="00821F01" w:rsidRDefault="00821F01" w:rsidP="00821F01">
      <w:r>
        <w:t xml:space="preserve">SCE authorizes Cascade to utilize the Subcontractors in </w:t>
      </w:r>
      <w:r>
        <w:fldChar w:fldCharType="begin"/>
      </w:r>
      <w:r>
        <w:instrText xml:space="preserve"> REF _Ref114825524 \h </w:instrText>
      </w:r>
      <w:r>
        <w:fldChar w:fldCharType="separate"/>
      </w:r>
      <w:r w:rsidR="003D0724">
        <w:t xml:space="preserve">Table </w:t>
      </w:r>
      <w:r w:rsidR="003D0724">
        <w:rPr>
          <w:noProof/>
        </w:rPr>
        <w:t>17</w:t>
      </w:r>
      <w:r>
        <w:fldChar w:fldCharType="end"/>
      </w:r>
      <w:r>
        <w:t xml:space="preserve"> in performing and providing the Services.  This is not a direct install program, and participants are able to select any qualified installer of their choice.</w:t>
      </w:r>
    </w:p>
    <w:p w14:paraId="74F79DB8" w14:textId="1014C6E1" w:rsidR="00821F01" w:rsidRDefault="00821F01" w:rsidP="00A27625">
      <w:pPr>
        <w:pStyle w:val="Caption"/>
        <w:jc w:val="left"/>
      </w:pPr>
      <w:bookmarkStart w:id="116" w:name="_Ref114825524"/>
      <w:r>
        <w:t xml:space="preserve">Table </w:t>
      </w:r>
      <w:r w:rsidR="005D1772">
        <w:fldChar w:fldCharType="begin"/>
      </w:r>
      <w:r w:rsidR="005D1772">
        <w:instrText xml:space="preserve"> SEQ Table \* ARABIC </w:instrText>
      </w:r>
      <w:r w:rsidR="005D1772">
        <w:fldChar w:fldCharType="separate"/>
      </w:r>
      <w:r w:rsidR="003D0724">
        <w:rPr>
          <w:noProof/>
        </w:rPr>
        <w:t>17</w:t>
      </w:r>
      <w:r w:rsidR="005D1772">
        <w:rPr>
          <w:noProof/>
        </w:rPr>
        <w:fldChar w:fldCharType="end"/>
      </w:r>
      <w:bookmarkEnd w:id="116"/>
      <w:r>
        <w:t xml:space="preserve"> SCE Approved Subcontractors for SPARKe</w:t>
      </w:r>
    </w:p>
    <w:tbl>
      <w:tblPr>
        <w:tblStyle w:val="BandedBlueTable"/>
        <w:tblW w:w="0" w:type="auto"/>
        <w:tblLook w:val="04A0" w:firstRow="1" w:lastRow="0" w:firstColumn="1" w:lastColumn="0" w:noHBand="0" w:noVBand="1"/>
      </w:tblPr>
      <w:tblGrid>
        <w:gridCol w:w="4675"/>
        <w:gridCol w:w="4675"/>
      </w:tblGrid>
      <w:tr w:rsidR="00821F01" w14:paraId="240A1A45" w14:textId="77777777" w:rsidTr="00D6251E">
        <w:trPr>
          <w:cnfStyle w:val="100000000000" w:firstRow="1" w:lastRow="0" w:firstColumn="0" w:lastColumn="0" w:oddVBand="0" w:evenVBand="0" w:oddHBand="0" w:evenHBand="0" w:firstRowFirstColumn="0" w:firstRowLastColumn="0" w:lastRowFirstColumn="0" w:lastRowLastColumn="0"/>
        </w:trPr>
        <w:tc>
          <w:tcPr>
            <w:tcW w:w="4675" w:type="dxa"/>
          </w:tcPr>
          <w:p w14:paraId="5A6A97C6" w14:textId="77777777" w:rsidR="00821F01" w:rsidRPr="00A27625" w:rsidRDefault="00821F01" w:rsidP="00D6251E">
            <w:pPr>
              <w:rPr>
                <w:sz w:val="22"/>
              </w:rPr>
            </w:pPr>
            <w:r w:rsidRPr="00A27625">
              <w:rPr>
                <w:sz w:val="22"/>
              </w:rPr>
              <w:t>Subcontractor Business Name</w:t>
            </w:r>
          </w:p>
        </w:tc>
        <w:tc>
          <w:tcPr>
            <w:tcW w:w="4675" w:type="dxa"/>
          </w:tcPr>
          <w:p w14:paraId="464D718D" w14:textId="77777777" w:rsidR="00821F01" w:rsidRPr="00A27625" w:rsidRDefault="00821F01" w:rsidP="00D6251E">
            <w:pPr>
              <w:rPr>
                <w:sz w:val="22"/>
              </w:rPr>
            </w:pPr>
            <w:r w:rsidRPr="00A27625">
              <w:rPr>
                <w:sz w:val="22"/>
              </w:rPr>
              <w:t>Work Description</w:t>
            </w:r>
          </w:p>
        </w:tc>
      </w:tr>
      <w:tr w:rsidR="00821F01" w14:paraId="674C052F" w14:textId="77777777" w:rsidTr="00D6251E">
        <w:tc>
          <w:tcPr>
            <w:tcW w:w="4675" w:type="dxa"/>
          </w:tcPr>
          <w:p w14:paraId="329EA00F" w14:textId="77777777" w:rsidR="00821F01" w:rsidRPr="00A27625" w:rsidRDefault="00821F01" w:rsidP="00D6251E">
            <w:r w:rsidRPr="00A27625">
              <w:t>BASE</w:t>
            </w:r>
          </w:p>
        </w:tc>
        <w:tc>
          <w:tcPr>
            <w:tcW w:w="4675" w:type="dxa"/>
          </w:tcPr>
          <w:p w14:paraId="0A6F34DF" w14:textId="77777777" w:rsidR="00821F01" w:rsidRPr="00A27625" w:rsidRDefault="00821F01" w:rsidP="00D6251E">
            <w:r w:rsidRPr="00A27625">
              <w:t>Technical Engineering Services</w:t>
            </w:r>
          </w:p>
        </w:tc>
      </w:tr>
      <w:tr w:rsidR="00821F01" w14:paraId="1C5D3758" w14:textId="77777777" w:rsidTr="00D6251E">
        <w:trPr>
          <w:cnfStyle w:val="000000010000" w:firstRow="0" w:lastRow="0" w:firstColumn="0" w:lastColumn="0" w:oddVBand="0" w:evenVBand="0" w:oddHBand="0" w:evenHBand="1" w:firstRowFirstColumn="0" w:firstRowLastColumn="0" w:lastRowFirstColumn="0" w:lastRowLastColumn="0"/>
        </w:trPr>
        <w:tc>
          <w:tcPr>
            <w:tcW w:w="4675" w:type="dxa"/>
          </w:tcPr>
          <w:p w14:paraId="6A6FC26D" w14:textId="77777777" w:rsidR="00821F01" w:rsidRPr="00A27625" w:rsidRDefault="00821F01" w:rsidP="00D6251E">
            <w:r w:rsidRPr="00A27625">
              <w:t>Energy Solutions</w:t>
            </w:r>
          </w:p>
        </w:tc>
        <w:tc>
          <w:tcPr>
            <w:tcW w:w="4675" w:type="dxa"/>
          </w:tcPr>
          <w:p w14:paraId="5C82AE15" w14:textId="77777777" w:rsidR="00821F01" w:rsidRPr="00A27625" w:rsidRDefault="00821F01" w:rsidP="00D6251E">
            <w:r w:rsidRPr="00A27625">
              <w:t>Technical Engineering Services</w:t>
            </w:r>
          </w:p>
        </w:tc>
      </w:tr>
    </w:tbl>
    <w:p w14:paraId="3F20EB08" w14:textId="77777777" w:rsidR="00821F01" w:rsidRDefault="00821F01" w:rsidP="005D6E07">
      <w:pPr>
        <w:pStyle w:val="Heading3"/>
      </w:pPr>
      <w:bookmarkStart w:id="117" w:name="_Toc127428906"/>
      <w:bookmarkStart w:id="118" w:name="_Toc128397216"/>
      <w:bookmarkStart w:id="119" w:name="_Toc168555584"/>
      <w:r>
        <w:t>Participating Contractors, Manufacturers, Retailers, Distributors, and Partners</w:t>
      </w:r>
      <w:bookmarkEnd w:id="117"/>
      <w:bookmarkEnd w:id="118"/>
      <w:bookmarkEnd w:id="119"/>
    </w:p>
    <w:p w14:paraId="6CE5775B" w14:textId="77777777" w:rsidR="00821F01" w:rsidRPr="00F91EA8" w:rsidRDefault="00821F01" w:rsidP="00821F01">
      <w:r>
        <w:t>Upstream and midstream incentives are not applicable for SPARKe.</w:t>
      </w:r>
    </w:p>
    <w:p w14:paraId="3A20DC04" w14:textId="77777777" w:rsidR="00821F01" w:rsidRDefault="00821F01" w:rsidP="005D6E07">
      <w:pPr>
        <w:pStyle w:val="Heading3"/>
      </w:pPr>
      <w:bookmarkStart w:id="120" w:name="_Toc127428907"/>
      <w:bookmarkStart w:id="121" w:name="_Toc128397217"/>
      <w:bookmarkStart w:id="122" w:name="_Toc168555585"/>
      <w:r>
        <w:t>Additional Services</w:t>
      </w:r>
      <w:bookmarkEnd w:id="120"/>
      <w:bookmarkEnd w:id="121"/>
      <w:bookmarkEnd w:id="122"/>
    </w:p>
    <w:p w14:paraId="19A545F8" w14:textId="77777777" w:rsidR="00821F01" w:rsidRDefault="00821F01" w:rsidP="00821F01">
      <w:r>
        <w:t>In addition to facilitating incentives, rebates, and financing for industrial and agricultural sector customers, SPARKe program design includes several innovative features, including:</w:t>
      </w:r>
    </w:p>
    <w:p w14:paraId="7479FDA1" w14:textId="77777777" w:rsidR="00821F01" w:rsidRDefault="00821F01" w:rsidP="00821F01">
      <w:pPr>
        <w:pStyle w:val="ListParagraph"/>
        <w:numPr>
          <w:ilvl w:val="0"/>
          <w:numId w:val="32"/>
        </w:numPr>
        <w:spacing w:after="0" w:line="276" w:lineRule="auto"/>
      </w:pPr>
      <w:r w:rsidRPr="00F14713">
        <w:rPr>
          <w:b/>
          <w:bCs/>
        </w:rPr>
        <w:t>Utilize Energy Sensei’s claims feature</w:t>
      </w:r>
      <w:r>
        <w:t xml:space="preserve"> to help standardize savings calculations and aggregate multi-year portfolios.</w:t>
      </w:r>
    </w:p>
    <w:p w14:paraId="0703EEB8" w14:textId="77777777" w:rsidR="00821F01" w:rsidRPr="00F14713" w:rsidRDefault="00821F01" w:rsidP="00821F01">
      <w:pPr>
        <w:pStyle w:val="ListParagraph"/>
        <w:numPr>
          <w:ilvl w:val="0"/>
          <w:numId w:val="32"/>
        </w:numPr>
        <w:spacing w:after="0" w:line="276" w:lineRule="auto"/>
      </w:pPr>
      <w:r>
        <w:rPr>
          <w:w w:val="0"/>
        </w:rPr>
        <w:t xml:space="preserve">Offer a cost-effective SEM path to </w:t>
      </w:r>
      <w:r>
        <w:rPr>
          <w:b/>
          <w:w w:val="0"/>
        </w:rPr>
        <w:t>serve Mid-Large sized Customers</w:t>
      </w:r>
      <w:r>
        <w:rPr>
          <w:w w:val="0"/>
        </w:rPr>
        <w:t xml:space="preserve"> (customers with usage between 2M kWh and 10M kWh).</w:t>
      </w:r>
    </w:p>
    <w:p w14:paraId="3CE9CB9B" w14:textId="77777777" w:rsidR="00821F01" w:rsidRPr="00F14713" w:rsidRDefault="00821F01" w:rsidP="00821F01">
      <w:pPr>
        <w:pStyle w:val="ListParagraph"/>
        <w:numPr>
          <w:ilvl w:val="0"/>
          <w:numId w:val="32"/>
        </w:numPr>
        <w:spacing w:after="0" w:line="276" w:lineRule="auto"/>
      </w:pPr>
      <w:r>
        <w:rPr>
          <w:b/>
          <w:w w:val="0"/>
        </w:rPr>
        <w:t>Provide a shared EPM</w:t>
      </w:r>
      <w:r>
        <w:rPr>
          <w:w w:val="0"/>
        </w:rPr>
        <w:t xml:space="preserve"> to help Customers complete more projects identified through SEM.</w:t>
      </w:r>
    </w:p>
    <w:p w14:paraId="7034CD13" w14:textId="77777777" w:rsidR="00821F01" w:rsidRPr="00F14713" w:rsidRDefault="00821F01" w:rsidP="00821F01">
      <w:pPr>
        <w:pStyle w:val="ListParagraph"/>
        <w:numPr>
          <w:ilvl w:val="0"/>
          <w:numId w:val="32"/>
        </w:numPr>
        <w:spacing w:after="0" w:line="276" w:lineRule="auto"/>
      </w:pPr>
      <w:r>
        <w:rPr>
          <w:b/>
          <w:w w:val="0"/>
        </w:rPr>
        <w:t xml:space="preserve">Provide a finance coordinator </w:t>
      </w:r>
      <w:r>
        <w:rPr>
          <w:w w:val="0"/>
        </w:rPr>
        <w:t>to help make the business case for capital and electrification projects.</w:t>
      </w:r>
    </w:p>
    <w:p w14:paraId="34AC54F4" w14:textId="77777777" w:rsidR="00821F01" w:rsidRPr="00F14713" w:rsidRDefault="00821F01" w:rsidP="00821F01">
      <w:pPr>
        <w:pStyle w:val="ListParagraph"/>
        <w:numPr>
          <w:ilvl w:val="0"/>
          <w:numId w:val="32"/>
        </w:numPr>
        <w:spacing w:after="0" w:line="276" w:lineRule="auto"/>
      </w:pPr>
      <w:r>
        <w:rPr>
          <w:b/>
          <w:w w:val="0"/>
        </w:rPr>
        <w:t xml:space="preserve">Encourage electrification (fuel substitution) projects </w:t>
      </w:r>
      <w:r>
        <w:rPr>
          <w:w w:val="0"/>
        </w:rPr>
        <w:t>through attractive incentives and a role dedicated to identifying and implementing them.</w:t>
      </w:r>
    </w:p>
    <w:p w14:paraId="5243E2A4" w14:textId="77777777" w:rsidR="00821F01" w:rsidRDefault="00821F01" w:rsidP="00821F01">
      <w:pPr>
        <w:pStyle w:val="ListParagraph"/>
        <w:numPr>
          <w:ilvl w:val="0"/>
          <w:numId w:val="32"/>
        </w:numPr>
        <w:spacing w:after="0" w:line="276" w:lineRule="auto"/>
      </w:pPr>
      <w:r>
        <w:rPr>
          <w:b/>
          <w:w w:val="0"/>
        </w:rPr>
        <w:t xml:space="preserve">Aggregate SEM Cycle 2 cohorts </w:t>
      </w:r>
      <w:r>
        <w:rPr>
          <w:w w:val="0"/>
        </w:rPr>
        <w:t>to optimize delivery costs and ensure a cost-effectiveness.</w:t>
      </w:r>
    </w:p>
    <w:p w14:paraId="115A8ACB" w14:textId="77777777" w:rsidR="00821F01" w:rsidRDefault="00821F01" w:rsidP="005D6E07">
      <w:pPr>
        <w:pStyle w:val="Heading3"/>
      </w:pPr>
      <w:bookmarkStart w:id="123" w:name="_Toc127428908"/>
      <w:bookmarkStart w:id="124" w:name="_Toc128397218"/>
      <w:bookmarkStart w:id="125" w:name="_Toc168555586"/>
      <w:r>
        <w:t>Audits</w:t>
      </w:r>
      <w:bookmarkEnd w:id="123"/>
      <w:bookmarkEnd w:id="124"/>
      <w:bookmarkEnd w:id="125"/>
    </w:p>
    <w:p w14:paraId="598B3FB9" w14:textId="77777777" w:rsidR="00821F01" w:rsidRPr="009A78BB" w:rsidRDefault="00821F01" w:rsidP="00821F01">
      <w:r>
        <w:t>Outside of the M&amp;V processes outlined in Section 3.7 – Evaluation, Measurement, and Verification, no additional audits are required.</w:t>
      </w:r>
    </w:p>
    <w:p w14:paraId="4E187BF7" w14:textId="77777777" w:rsidR="00821F01" w:rsidRDefault="00821F01" w:rsidP="005D6E07">
      <w:pPr>
        <w:pStyle w:val="Heading3"/>
      </w:pPr>
      <w:bookmarkStart w:id="126" w:name="_Toc127428909"/>
      <w:bookmarkStart w:id="127" w:name="_Toc128397219"/>
      <w:bookmarkStart w:id="128" w:name="_Toc168555587"/>
      <w:r>
        <w:t>Quality Assurance Provisions</w:t>
      </w:r>
      <w:bookmarkEnd w:id="126"/>
      <w:bookmarkEnd w:id="127"/>
      <w:bookmarkEnd w:id="128"/>
    </w:p>
    <w:p w14:paraId="1C5891D1" w14:textId="77777777" w:rsidR="00821F01" w:rsidRDefault="00821F01" w:rsidP="00821F01">
      <w:r>
        <w:t xml:space="preserve">Cascade is committed to providing quality services that meet the performance, cost, and schedule requirements of our clients and participants. Our processes are established on practices, tools, and software that generate consistently reliable results. Our workflow management tools integrate </w:t>
      </w:r>
      <w:r>
        <w:lastRenderedPageBreak/>
        <w:t>fundamental management and communication techniques, technical processes, and tools into an approach focused on the quality of deliverables. Cascade’s team concentrates on continuous improvement of business processes, participant satisfaction, and continuous quality measurement of delivered services, while identifying opportunities for process improvements.</w:t>
      </w:r>
    </w:p>
    <w:p w14:paraId="5951A9DA" w14:textId="77777777" w:rsidR="00821F01" w:rsidRDefault="00821F01" w:rsidP="00821F01">
      <w:r>
        <w:t>The success of Cascade’s programs and projects are made possible by adherence to proven quality standards and established QA methods that enable us to offer our clients:</w:t>
      </w:r>
    </w:p>
    <w:p w14:paraId="2CEDF8A6" w14:textId="77777777" w:rsidR="00821F01" w:rsidRDefault="00821F01" w:rsidP="00937863">
      <w:pPr>
        <w:pStyle w:val="HText3Bullets"/>
      </w:pPr>
      <w:r>
        <w:t xml:space="preserve">Energy efficiency and sustainability programs that use mature, well-defined, and repeatable processes. </w:t>
      </w:r>
    </w:p>
    <w:p w14:paraId="4068B3B9" w14:textId="77777777" w:rsidR="00821F01" w:rsidRDefault="00821F01" w:rsidP="00937863">
      <w:pPr>
        <w:pStyle w:val="HText3Bullets"/>
      </w:pPr>
      <w:r>
        <w:t xml:space="preserve">Use of proven measurement and verification (M&amp;V) techniques. </w:t>
      </w:r>
    </w:p>
    <w:p w14:paraId="0BC39BA0" w14:textId="77777777" w:rsidR="00821F01" w:rsidRDefault="00821F01" w:rsidP="00937863">
      <w:pPr>
        <w:pStyle w:val="HText3Bullets"/>
      </w:pPr>
      <w:r>
        <w:t xml:space="preserve">Use of beneficial, cost-effective, IT, data communications, and marketing tools and methodologies. </w:t>
      </w:r>
    </w:p>
    <w:p w14:paraId="6A35ED50" w14:textId="77777777" w:rsidR="00821F01" w:rsidRPr="00B30052" w:rsidRDefault="00821F01" w:rsidP="00B30052">
      <w:pPr>
        <w:pStyle w:val="BodyText"/>
        <w:ind w:left="0"/>
        <w:rPr>
          <w:b/>
          <w:bCs/>
          <w:color w:val="2F5496" w:themeColor="accent1" w:themeShade="BF"/>
        </w:rPr>
      </w:pPr>
      <w:bookmarkStart w:id="129" w:name="_Toc127428910"/>
      <w:bookmarkStart w:id="130" w:name="_Toc128397220"/>
      <w:bookmarkStart w:id="131" w:name="_Toc168555588"/>
      <w:r w:rsidRPr="00B30052">
        <w:rPr>
          <w:b/>
          <w:bCs/>
          <w:color w:val="2F5496" w:themeColor="accent1" w:themeShade="BF"/>
        </w:rPr>
        <w:t>Quality Assurance Plan Purpose</w:t>
      </w:r>
      <w:bookmarkEnd w:id="129"/>
      <w:bookmarkEnd w:id="130"/>
      <w:bookmarkEnd w:id="131"/>
    </w:p>
    <w:p w14:paraId="31DE0C00" w14:textId="77777777" w:rsidR="00821F01" w:rsidRDefault="00821F01" w:rsidP="00821F01">
      <w:r>
        <w:t>Cascade has developed the following quality assurance (QA) plan to demonstrate how our team will monitor, assess, and ensure adherence to processes, procedures, and standards to determine the quality and on-time delivery of all deliverables and services for the program. This plan will serve as the blueprint for maintaining consistent quality through all components of the project and in each task.</w:t>
      </w:r>
    </w:p>
    <w:p w14:paraId="60B1913E" w14:textId="77777777" w:rsidR="00821F01" w:rsidRDefault="00821F01" w:rsidP="00821F01">
      <w:r>
        <w:t>The QA plan documents the procedures by which the team assesses performance for all aspects of the program against contractual requirements. The plan describes the approach for activities, including program tracking and reporting, process reviews, program audits, project engineering analyses and reports, procedures, and techniques for implementing and sustaining overall quality for the program.</w:t>
      </w:r>
    </w:p>
    <w:p w14:paraId="171DDF27" w14:textId="77777777" w:rsidR="00821F01" w:rsidRPr="00B30052" w:rsidRDefault="00821F01" w:rsidP="00B30052">
      <w:pPr>
        <w:pStyle w:val="BodyText"/>
        <w:ind w:left="0"/>
        <w:rPr>
          <w:b/>
          <w:bCs/>
          <w:color w:val="2F5496" w:themeColor="accent1" w:themeShade="BF"/>
        </w:rPr>
      </w:pPr>
      <w:bookmarkStart w:id="132" w:name="_Toc127428911"/>
      <w:bookmarkStart w:id="133" w:name="_Toc128397221"/>
      <w:bookmarkStart w:id="134" w:name="_Toc168555589"/>
      <w:r w:rsidRPr="00B30052">
        <w:rPr>
          <w:b/>
          <w:bCs/>
          <w:color w:val="2F5496" w:themeColor="accent1" w:themeShade="BF"/>
        </w:rPr>
        <w:t>Quality Assurance Plan Scope</w:t>
      </w:r>
      <w:bookmarkEnd w:id="132"/>
      <w:bookmarkEnd w:id="133"/>
      <w:bookmarkEnd w:id="134"/>
    </w:p>
    <w:p w14:paraId="47CEB3C6" w14:textId="3527BA29" w:rsidR="00821F01" w:rsidRDefault="00821F01" w:rsidP="00821F01">
      <w:r>
        <w:t>Cascade has created a QA framework to form the basis of the complete quality management approach and strategy. The processes defined in the plan will be leveraged to implement quality in all aspects of performance.</w:t>
      </w:r>
    </w:p>
    <w:p w14:paraId="5FD39FCD" w14:textId="77777777" w:rsidR="00821F01" w:rsidRDefault="00821F01" w:rsidP="00821F01">
      <w:r>
        <w:t>The objective of the QA plan is to describe the roles and responsibilities and the policies and procedures that ensure consistency and quality throughout the projects. The objective enables the QA team to achieve critical measurable results for the program such as:</w:t>
      </w:r>
    </w:p>
    <w:p w14:paraId="0BB394C8" w14:textId="77777777" w:rsidR="00821F01" w:rsidRDefault="00821F01" w:rsidP="00937863">
      <w:pPr>
        <w:pStyle w:val="HText3Bullets"/>
      </w:pPr>
      <w:r w:rsidRPr="00C02E62">
        <w:rPr>
          <w:b/>
          <w:bCs/>
        </w:rPr>
        <w:t>Predictable Results:</w:t>
      </w:r>
      <w:r>
        <w:t xml:space="preserve"> The QA plan is to ensure that deliverables and services are produced in an efficient, effective, reliable, and predictable manner that will consistently produce results compliant with the contractual requirements of the program. </w:t>
      </w:r>
    </w:p>
    <w:p w14:paraId="035F76F4" w14:textId="77777777" w:rsidR="00821F01" w:rsidRDefault="00821F01" w:rsidP="00937863">
      <w:pPr>
        <w:pStyle w:val="HText3Bullets"/>
      </w:pPr>
      <w:r w:rsidRPr="00C02E62">
        <w:rPr>
          <w:b/>
          <w:bCs/>
        </w:rPr>
        <w:t>Error Prevention:</w:t>
      </w:r>
      <w:r>
        <w:t xml:space="preserve"> The QA plan prevents the introduction of errors into deliverables and services. Any errors that are found undergo analysis and subsequent action to preclude reintroduction of the error. This aspect of the QA plan includes the structured approach to pursuing continuous improvement in all aspects of the program. </w:t>
      </w:r>
    </w:p>
    <w:p w14:paraId="00632E42" w14:textId="77777777" w:rsidR="00821F01" w:rsidRDefault="00821F01" w:rsidP="00937863">
      <w:pPr>
        <w:pStyle w:val="HText3Bullets"/>
      </w:pPr>
      <w:r w:rsidRPr="00C02E62">
        <w:rPr>
          <w:b/>
          <w:bCs/>
        </w:rPr>
        <w:t>M&amp;V Documentation:</w:t>
      </w:r>
      <w:r>
        <w:t xml:space="preserve"> The QA plan ensures a structured approach to the defining, recording, and storing of documentation related to requirements, approvals, reviews, tests, decisions, actions, events, and problems and improvement measures to support verification, validation, and traceability. </w:t>
      </w:r>
    </w:p>
    <w:p w14:paraId="77F2559E" w14:textId="77777777" w:rsidR="00821F01" w:rsidRDefault="00821F01" w:rsidP="00937863">
      <w:pPr>
        <w:pStyle w:val="HText3Bullets"/>
      </w:pPr>
      <w:r>
        <w:rPr>
          <w:b/>
          <w:bCs/>
        </w:rPr>
        <w:lastRenderedPageBreak/>
        <w:t>Participant</w:t>
      </w:r>
      <w:r w:rsidRPr="00C02E62">
        <w:rPr>
          <w:b/>
          <w:bCs/>
        </w:rPr>
        <w:t xml:space="preserve"> Satisfaction:</w:t>
      </w:r>
      <w:r>
        <w:t xml:space="preserve"> The QA plan ensures the participant receives the best possible deliverables and services. Participant satisfaction surveys will be conducted so that participants may comment on the program and Cascade. Surveys will be conducted either by mail, email or by telephone. The results of the survey will be entered into the database management tool.  </w:t>
      </w:r>
    </w:p>
    <w:p w14:paraId="26CB7EB8" w14:textId="77777777" w:rsidR="00821F01" w:rsidRDefault="00821F01" w:rsidP="00937863">
      <w:pPr>
        <w:pStyle w:val="HText3Bullets"/>
      </w:pPr>
      <w:r w:rsidRPr="00C02E62">
        <w:rPr>
          <w:b/>
          <w:bCs/>
        </w:rPr>
        <w:t>Continuous Improvement:</w:t>
      </w:r>
      <w:r>
        <w:t xml:space="preserve"> Feedback from all the above is used in an ongoing effort to improve the program’s processes. Results from the survey will be quantified and shared with the program sponsor.</w:t>
      </w:r>
    </w:p>
    <w:p w14:paraId="67C9257E" w14:textId="77777777" w:rsidR="00821F01" w:rsidRPr="00B30052" w:rsidRDefault="00821F01" w:rsidP="00B30052">
      <w:pPr>
        <w:pStyle w:val="BodyText"/>
        <w:ind w:left="0"/>
        <w:rPr>
          <w:b/>
          <w:bCs/>
          <w:color w:val="2F5496" w:themeColor="accent1" w:themeShade="BF"/>
        </w:rPr>
      </w:pPr>
      <w:bookmarkStart w:id="135" w:name="_Toc127428912"/>
      <w:bookmarkStart w:id="136" w:name="_Toc128397222"/>
      <w:bookmarkStart w:id="137" w:name="_Toc168555590"/>
      <w:r w:rsidRPr="00B30052">
        <w:rPr>
          <w:b/>
          <w:bCs/>
          <w:color w:val="2F5496" w:themeColor="accent1" w:themeShade="BF"/>
        </w:rPr>
        <w:t>Quality Assurance Methodology</w:t>
      </w:r>
      <w:bookmarkEnd w:id="135"/>
      <w:bookmarkEnd w:id="136"/>
      <w:bookmarkEnd w:id="137"/>
    </w:p>
    <w:p w14:paraId="4860BE85" w14:textId="3011B7FD" w:rsidR="00821F01" w:rsidRDefault="00821F01" w:rsidP="00821F01">
      <w:r>
        <w:t xml:space="preserve">For each program or project, the QA team will be consulted on the approach to baseline operations and how measure implementation will be confirmed. Primarily, for measures needing custom calculations, energy savings will be based on the baseline performance data collected by field measurements by the Cascade team. </w:t>
      </w:r>
    </w:p>
    <w:p w14:paraId="55C707A0" w14:textId="074476D4" w:rsidR="00821F01" w:rsidRDefault="00821F01" w:rsidP="00821F01">
      <w:r>
        <w:t>The QA team will be apprised of the analysis approach. When energy savings analysis is completed for each project, the analysis will be independently reviewed by the QA team to confirm agreement with the savings estimates and approach to the savings estimates for the measures. The review methodology will be established to examine processes against quality factors using Cascade’s workflow management tools, such that the QA checks and results must be recorded for the project to move to the next stage. Examples of quality factors include:</w:t>
      </w:r>
    </w:p>
    <w:p w14:paraId="4F7C657B" w14:textId="77777777" w:rsidR="00821F01" w:rsidRDefault="00821F01" w:rsidP="00C52A1E">
      <w:pPr>
        <w:pStyle w:val="HText3Bullets"/>
      </w:pPr>
      <w:r>
        <w:rPr>
          <w:b/>
          <w:bCs/>
        </w:rPr>
        <w:t>Correctness:</w:t>
      </w:r>
      <w:r>
        <w:t xml:space="preserve"> The extent to which a deliverable satisfies the requirements and the stated objectives. </w:t>
      </w:r>
    </w:p>
    <w:p w14:paraId="724E1026" w14:textId="77777777" w:rsidR="00821F01" w:rsidRDefault="00821F01" w:rsidP="00C52A1E">
      <w:pPr>
        <w:pStyle w:val="HText3Bullets"/>
      </w:pPr>
      <w:r>
        <w:rPr>
          <w:b/>
          <w:bCs/>
        </w:rPr>
        <w:t xml:space="preserve">Timeliness: </w:t>
      </w:r>
      <w:r>
        <w:t xml:space="preserve">The deliverable is provided when required. </w:t>
      </w:r>
    </w:p>
    <w:p w14:paraId="37CE744C" w14:textId="77777777" w:rsidR="00821F01" w:rsidRDefault="00821F01" w:rsidP="00C52A1E">
      <w:pPr>
        <w:pStyle w:val="HText3Bullets"/>
      </w:pPr>
      <w:r>
        <w:rPr>
          <w:b/>
          <w:bCs/>
        </w:rPr>
        <w:t xml:space="preserve">Reliability: </w:t>
      </w:r>
      <w:r>
        <w:t xml:space="preserve">The extent to which a deliverable is provided on a consistent basis. </w:t>
      </w:r>
    </w:p>
    <w:p w14:paraId="06505012" w14:textId="77777777" w:rsidR="00821F01" w:rsidRDefault="00821F01" w:rsidP="00C52A1E">
      <w:pPr>
        <w:pStyle w:val="HText3Bullets"/>
      </w:pPr>
      <w:r>
        <w:rPr>
          <w:b/>
          <w:bCs/>
        </w:rPr>
        <w:t>Productivity:</w:t>
      </w:r>
      <w:r>
        <w:t xml:space="preserve"> The number of resources to correctly produce the deliverable, including the relationship between the amounts of time needed to accomplish work and the effort expended. </w:t>
      </w:r>
    </w:p>
    <w:p w14:paraId="7A814BCD" w14:textId="6D8D7F37" w:rsidR="00821F01" w:rsidRDefault="00821F01" w:rsidP="00821F01">
      <w:r>
        <w:t>Cascade will maintain a clear record of all project findings, including on-site notes, building and equipment data, and operating characteristics. Secondary review of randomly selected projects will periodically check the QA process to ensure that:</w:t>
      </w:r>
    </w:p>
    <w:p w14:paraId="4D45F4FA" w14:textId="77777777" w:rsidR="00821F01" w:rsidRDefault="00821F01" w:rsidP="00C52A1E">
      <w:pPr>
        <w:pStyle w:val="HText3Bullets"/>
      </w:pPr>
      <w:r>
        <w:t xml:space="preserve">The QA process has been followed, verified by checking that all data and required checks are recorded. </w:t>
      </w:r>
    </w:p>
    <w:p w14:paraId="0FD3FE41" w14:textId="77777777" w:rsidR="00821F01" w:rsidRDefault="00821F01" w:rsidP="00C52A1E">
      <w:pPr>
        <w:pStyle w:val="HText3Bullets"/>
      </w:pPr>
      <w:r>
        <w:t xml:space="preserve">The project results are reasonable, verified by recalculating results using a secondary methodology such as engineering calculations. </w:t>
      </w:r>
    </w:p>
    <w:p w14:paraId="52CDB883" w14:textId="77777777" w:rsidR="00821F01" w:rsidRDefault="00821F01" w:rsidP="00C52A1E">
      <w:pPr>
        <w:pStyle w:val="HText3Bullets"/>
      </w:pPr>
      <w:r>
        <w:t xml:space="preserve">Project documentation is complete. </w:t>
      </w:r>
    </w:p>
    <w:bookmarkEnd w:id="102"/>
    <w:p w14:paraId="75E824DA" w14:textId="77777777" w:rsidR="00821F01" w:rsidRPr="00B30052" w:rsidRDefault="00821F01" w:rsidP="00B30052">
      <w:pPr>
        <w:pStyle w:val="BodyText"/>
        <w:ind w:left="0"/>
        <w:rPr>
          <w:b/>
          <w:bCs/>
          <w:color w:val="2F5496" w:themeColor="accent1" w:themeShade="BF"/>
        </w:rPr>
      </w:pPr>
      <w:r w:rsidRPr="00B30052">
        <w:rPr>
          <w:b/>
          <w:bCs/>
          <w:color w:val="2F5496" w:themeColor="accent1" w:themeShade="BF"/>
        </w:rPr>
        <w:t>Other Program Metrics</w:t>
      </w:r>
    </w:p>
    <w:p w14:paraId="65DABAE6" w14:textId="5DE3035C" w:rsidR="00821F01" w:rsidRPr="005A6309" w:rsidRDefault="0043496B" w:rsidP="00821F01">
      <w:r>
        <w:t xml:space="preserve">Program metrics are listed in </w:t>
      </w:r>
      <w:r w:rsidR="002B0EB5">
        <w:t>Section</w:t>
      </w:r>
      <w:r w:rsidR="00CC38FC">
        <w:t>s 1.4</w:t>
      </w:r>
      <w:r w:rsidR="00363258">
        <w:t xml:space="preserve"> </w:t>
      </w:r>
      <w:r w:rsidR="001540BF">
        <w:t>–</w:t>
      </w:r>
      <w:r w:rsidR="00363258">
        <w:t xml:space="preserve"> </w:t>
      </w:r>
      <w:r w:rsidR="001540BF">
        <w:t xml:space="preserve">Program Gross Impact, </w:t>
      </w:r>
      <w:r w:rsidR="002B0EB5">
        <w:t xml:space="preserve"> </w:t>
      </w:r>
      <w:r w:rsidR="00D965E9">
        <w:t>2.5 – Metrics</w:t>
      </w:r>
      <w:r w:rsidR="00BE2D01">
        <w:t xml:space="preserve">, </w:t>
      </w:r>
      <w:r w:rsidR="00D01AFB">
        <w:t xml:space="preserve">and </w:t>
      </w:r>
      <w:r w:rsidR="00EE1924">
        <w:t xml:space="preserve">3.5 </w:t>
      </w:r>
      <w:r w:rsidR="00B232AE">
        <w:t>–</w:t>
      </w:r>
      <w:r w:rsidR="00EE1924">
        <w:t xml:space="preserve"> </w:t>
      </w:r>
      <w:r w:rsidR="004938DF">
        <w:t>Quantita</w:t>
      </w:r>
      <w:r w:rsidR="00A37F59">
        <w:t>tive</w:t>
      </w:r>
      <w:r w:rsidR="00B232AE">
        <w:t xml:space="preserve"> Program Targets</w:t>
      </w:r>
      <w:r w:rsidR="00D01AFB">
        <w:t>.</w:t>
      </w:r>
    </w:p>
    <w:p w14:paraId="0B454C3B" w14:textId="4D4A698E" w:rsidR="00043EA5" w:rsidRPr="008E5FCF" w:rsidRDefault="00043EA5" w:rsidP="00133A11">
      <w:pPr>
        <w:rPr>
          <w:i/>
          <w:highlight w:val="yellow"/>
        </w:rPr>
      </w:pPr>
    </w:p>
    <w:p w14:paraId="16D0F7D8" w14:textId="77777777" w:rsidR="003D1635" w:rsidRDefault="003D1635" w:rsidP="004C4F49">
      <w:pPr>
        <w:pStyle w:val="BodyText"/>
        <w:sectPr w:rsidR="003D1635" w:rsidSect="005F45E1">
          <w:footerReference w:type="default" r:id="rId26"/>
          <w:pgSz w:w="12240" w:h="15840"/>
          <w:pgMar w:top="1080" w:right="1440" w:bottom="1350" w:left="1440" w:header="720" w:footer="720" w:gutter="0"/>
          <w:cols w:space="720"/>
          <w:docGrid w:linePitch="360"/>
        </w:sectPr>
      </w:pPr>
    </w:p>
    <w:p w14:paraId="7A01BFCB" w14:textId="77777777" w:rsidR="001F02AC" w:rsidRDefault="001F02AC" w:rsidP="007C56DA">
      <w:pPr>
        <w:pStyle w:val="Heading2"/>
        <w:rPr>
          <w:vertAlign w:val="superscript"/>
        </w:rPr>
      </w:pPr>
      <w:bookmarkStart w:id="138" w:name="_Toc523991425"/>
      <w:bookmarkStart w:id="139" w:name="_Toc168662943"/>
      <w:bookmarkEnd w:id="138"/>
      <w:r>
        <w:lastRenderedPageBreak/>
        <w:t xml:space="preserve">Program </w:t>
      </w:r>
      <w:r w:rsidR="001D1298">
        <w:t>Theory</w:t>
      </w:r>
      <w:r w:rsidR="001D1298" w:rsidRPr="007C56DA">
        <w:rPr>
          <w:vertAlign w:val="superscript"/>
        </w:rPr>
        <w:t xml:space="preserve"> </w:t>
      </w:r>
      <w:r w:rsidR="001D1298">
        <w:rPr>
          <w:rStyle w:val="FootnoteReference"/>
        </w:rPr>
        <w:footnoteReference w:id="6"/>
      </w:r>
      <w:r w:rsidR="001D1298">
        <w:t xml:space="preserve"> and Program </w:t>
      </w:r>
      <w:r>
        <w:t>Logic Model</w:t>
      </w:r>
      <w:r w:rsidR="001D1298" w:rsidRPr="007C56DA">
        <w:rPr>
          <w:vertAlign w:val="superscript"/>
        </w:rPr>
        <w:t xml:space="preserve"> </w:t>
      </w:r>
      <w:r w:rsidR="001D1298">
        <w:rPr>
          <w:rStyle w:val="FootnoteReference"/>
        </w:rPr>
        <w:footnoteReference w:id="7"/>
      </w:r>
      <w:bookmarkEnd w:id="139"/>
    </w:p>
    <w:p w14:paraId="140F6985" w14:textId="4B2B7843" w:rsidR="004F3B18" w:rsidRDefault="00E3062C" w:rsidP="00E31623">
      <w:pPr>
        <w:pStyle w:val="BodyText"/>
        <w:rPr>
          <w:i/>
        </w:rPr>
      </w:pPr>
      <w:r>
        <w:rPr>
          <w:noProof/>
        </w:rPr>
        <w:drawing>
          <wp:inline distT="0" distB="0" distL="0" distR="0" wp14:anchorId="4F9143FF" wp14:editId="6F518AD4">
            <wp:extent cx="7667625" cy="4743450"/>
            <wp:effectExtent l="0" t="0" r="9525" b="0"/>
            <wp:docPr id="1400485031" name="Picture 1400485031" descr="A diagram of a pro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485031" name="Picture 1" descr="A diagram of a project&#10;&#10;Description automatically generated"/>
                    <pic:cNvPicPr/>
                  </pic:nvPicPr>
                  <pic:blipFill>
                    <a:blip r:embed="rId27"/>
                    <a:stretch>
                      <a:fillRect/>
                    </a:stretch>
                  </pic:blipFill>
                  <pic:spPr>
                    <a:xfrm>
                      <a:off x="0" y="0"/>
                      <a:ext cx="7667625" cy="4743450"/>
                    </a:xfrm>
                    <a:prstGeom prst="rect">
                      <a:avLst/>
                    </a:prstGeom>
                  </pic:spPr>
                </pic:pic>
              </a:graphicData>
            </a:graphic>
          </wp:inline>
        </w:drawing>
      </w:r>
    </w:p>
    <w:p w14:paraId="23047BAA" w14:textId="77777777" w:rsidR="003D1635" w:rsidRDefault="003D1635" w:rsidP="001F02AC">
      <w:pPr>
        <w:rPr>
          <w:i/>
        </w:rPr>
        <w:sectPr w:rsidR="003D1635" w:rsidSect="006C2504">
          <w:pgSz w:w="15840" w:h="12240" w:orient="landscape"/>
          <w:pgMar w:top="900" w:right="1440" w:bottom="1440" w:left="1440" w:header="720" w:footer="720" w:gutter="0"/>
          <w:cols w:space="720"/>
          <w:docGrid w:linePitch="360"/>
        </w:sectPr>
      </w:pPr>
    </w:p>
    <w:p w14:paraId="02B3CC99" w14:textId="77777777" w:rsidR="001F02AC" w:rsidRDefault="001F02AC" w:rsidP="001F02AC">
      <w:pPr>
        <w:pStyle w:val="Heading2"/>
      </w:pPr>
      <w:bookmarkStart w:id="140" w:name="_Toc51170736"/>
      <w:bookmarkStart w:id="141" w:name="_Toc51170737"/>
      <w:bookmarkStart w:id="142" w:name="_Toc168662944"/>
      <w:bookmarkEnd w:id="140"/>
      <w:bookmarkEnd w:id="141"/>
      <w:r>
        <w:lastRenderedPageBreak/>
        <w:t>Process Flow Chart</w:t>
      </w:r>
      <w:bookmarkEnd w:id="142"/>
    </w:p>
    <w:p w14:paraId="79BF94BE" w14:textId="792EA743" w:rsidR="009F1961" w:rsidRPr="00CD7EAF" w:rsidRDefault="009F1961" w:rsidP="000638B2">
      <w:pPr>
        <w:pStyle w:val="ListParagraph"/>
        <w:ind w:left="180"/>
        <w:contextualSpacing w:val="0"/>
        <w:rPr>
          <w:i/>
          <w:highlight w:val="yellow"/>
        </w:rPr>
      </w:pPr>
      <w:r>
        <w:rPr>
          <w:rFonts w:hint="eastAsia"/>
          <w:noProof/>
          <w:color w:val="0000FF"/>
          <w:w w:val="0"/>
          <w:szCs w:val="24"/>
        </w:rPr>
        <w:drawing>
          <wp:inline distT="0" distB="0" distL="0" distR="0" wp14:anchorId="0DD3ABA8" wp14:editId="0C6CF851">
            <wp:extent cx="5838824" cy="7933641"/>
            <wp:effectExtent l="0" t="0" r="0" b="0"/>
            <wp:docPr id="2" name="Picture 2"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company&#10;&#10;Description automatically generated"/>
                    <pic:cNvPicPr>
                      <a:picLocks noChangeAspect="1" noChangeArrowheads="1"/>
                    </pic:cNvPicPr>
                  </pic:nvPicPr>
                  <pic:blipFill>
                    <a:blip r:embed="rId28"/>
                    <a:stretch>
                      <a:fillRect/>
                    </a:stretch>
                  </pic:blipFill>
                  <pic:spPr bwMode="auto">
                    <a:xfrm>
                      <a:off x="0" y="0"/>
                      <a:ext cx="5838824" cy="7933641"/>
                    </a:xfrm>
                    <a:prstGeom prst="rect">
                      <a:avLst/>
                    </a:prstGeom>
                    <a:noFill/>
                    <a:ln>
                      <a:noFill/>
                    </a:ln>
                  </pic:spPr>
                </pic:pic>
              </a:graphicData>
            </a:graphic>
          </wp:inline>
        </w:drawing>
      </w:r>
    </w:p>
    <w:p w14:paraId="4574C143" w14:textId="35D6A12B" w:rsidR="00F07039" w:rsidRPr="00BA234C" w:rsidRDefault="00F07039" w:rsidP="009814B5">
      <w:pPr>
        <w:pStyle w:val="Heading2"/>
      </w:pPr>
      <w:bookmarkStart w:id="143" w:name="_Toc51170739"/>
      <w:bookmarkStart w:id="144" w:name="_Toc168662945"/>
      <w:bookmarkEnd w:id="143"/>
      <w:r w:rsidRPr="00BA234C">
        <w:lastRenderedPageBreak/>
        <w:t>Incentive Tables, Workpapers, Software Tools</w:t>
      </w:r>
      <w:bookmarkEnd w:id="144"/>
    </w:p>
    <w:p w14:paraId="747C0842" w14:textId="40A37C96" w:rsidR="004C4F9C" w:rsidRPr="00DE4426" w:rsidRDefault="004C4F9C" w:rsidP="004C4F9C">
      <w:pPr>
        <w:pStyle w:val="BodyText"/>
        <w:ind w:left="0"/>
      </w:pPr>
      <w:r>
        <w:t>Incentives for SEM BRO, capital, electrification, and deemed measures are listed in</w:t>
      </w:r>
      <w:r w:rsidR="00AA773F">
        <w:t xml:space="preserve"> </w:t>
      </w:r>
      <w:r w:rsidR="00AA773F">
        <w:fldChar w:fldCharType="begin"/>
      </w:r>
      <w:r w:rsidR="00AA773F">
        <w:instrText xml:space="preserve"> REF _Ref168662957 \h </w:instrText>
      </w:r>
      <w:r w:rsidR="00AA773F">
        <w:fldChar w:fldCharType="separate"/>
      </w:r>
      <w:r w:rsidR="00AA773F">
        <w:t xml:space="preserve">Table </w:t>
      </w:r>
      <w:r w:rsidR="00AA773F">
        <w:rPr>
          <w:noProof/>
        </w:rPr>
        <w:t>18</w:t>
      </w:r>
      <w:r w:rsidR="00AA773F">
        <w:fldChar w:fldCharType="end"/>
      </w:r>
      <w:r>
        <w:t>. Please note that incentive</w:t>
      </w:r>
      <w:r w:rsidR="00AA773F">
        <w:t>s</w:t>
      </w:r>
      <w:r>
        <w:t xml:space="preserve"> for both capital and electrification projects will not exceed the costs of implementation.</w:t>
      </w:r>
    </w:p>
    <w:p w14:paraId="2A6EBB9B" w14:textId="3C86CF5B" w:rsidR="00766D91" w:rsidRDefault="00766D91" w:rsidP="00766D91">
      <w:pPr>
        <w:pStyle w:val="Caption"/>
        <w:jc w:val="left"/>
      </w:pPr>
      <w:bookmarkStart w:id="145" w:name="_Ref168662957"/>
      <w:r>
        <w:t xml:space="preserve">Table </w:t>
      </w:r>
      <w:r w:rsidR="005D1772">
        <w:fldChar w:fldCharType="begin"/>
      </w:r>
      <w:r w:rsidR="005D1772">
        <w:instrText xml:space="preserve"> SEQ Table \* ARABIC </w:instrText>
      </w:r>
      <w:r w:rsidR="005D1772">
        <w:fldChar w:fldCharType="separate"/>
      </w:r>
      <w:r w:rsidR="003D0724">
        <w:rPr>
          <w:noProof/>
        </w:rPr>
        <w:t>18</w:t>
      </w:r>
      <w:r w:rsidR="005D1772">
        <w:rPr>
          <w:noProof/>
        </w:rPr>
        <w:fldChar w:fldCharType="end"/>
      </w:r>
      <w:bookmarkEnd w:id="145"/>
      <w:r>
        <w:t xml:space="preserve">: </w:t>
      </w:r>
      <w:r w:rsidR="00FA06F3">
        <w:t>Measure Types and Associated Incentives</w:t>
      </w:r>
    </w:p>
    <w:tbl>
      <w:tblPr>
        <w:tblW w:w="943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72" w:type="dxa"/>
          <w:bottom w:w="29" w:type="dxa"/>
          <w:right w:w="72" w:type="dxa"/>
        </w:tblCellMar>
        <w:tblLook w:val="0000" w:firstRow="0" w:lastRow="0" w:firstColumn="0" w:lastColumn="0" w:noHBand="0" w:noVBand="0"/>
      </w:tblPr>
      <w:tblGrid>
        <w:gridCol w:w="447"/>
        <w:gridCol w:w="4668"/>
        <w:gridCol w:w="4320"/>
      </w:tblGrid>
      <w:tr w:rsidR="00324AED" w14:paraId="59815448" w14:textId="77777777" w:rsidTr="001B46FD">
        <w:tc>
          <w:tcPr>
            <w:tcW w:w="447" w:type="dxa"/>
            <w:shd w:val="clear" w:color="auto" w:fill="2F5496" w:themeFill="accent1" w:themeFillShade="BF"/>
            <w:tcMar>
              <w:top w:w="29" w:type="dxa"/>
              <w:left w:w="72" w:type="dxa"/>
              <w:bottom w:w="29" w:type="dxa"/>
              <w:right w:w="72" w:type="dxa"/>
            </w:tcMar>
            <w:vAlign w:val="center"/>
          </w:tcPr>
          <w:p w14:paraId="0E5930F1" w14:textId="77777777" w:rsidR="00324AED" w:rsidRPr="001B46FD" w:rsidRDefault="00324AED">
            <w:pPr>
              <w:jc w:val="center"/>
              <w:rPr>
                <w:b/>
                <w:color w:val="FFFFFF" w:themeColor="background1"/>
                <w:w w:val="0"/>
              </w:rPr>
            </w:pPr>
            <w:r w:rsidRPr="001B46FD">
              <w:rPr>
                <w:b/>
                <w:color w:val="FFFFFF" w:themeColor="background1"/>
                <w:w w:val="0"/>
              </w:rPr>
              <w:t>#</w:t>
            </w:r>
          </w:p>
        </w:tc>
        <w:tc>
          <w:tcPr>
            <w:tcW w:w="4668" w:type="dxa"/>
            <w:shd w:val="clear" w:color="auto" w:fill="2F5496" w:themeFill="accent1" w:themeFillShade="BF"/>
            <w:tcMar>
              <w:top w:w="29" w:type="dxa"/>
              <w:left w:w="72" w:type="dxa"/>
              <w:bottom w:w="29" w:type="dxa"/>
              <w:right w:w="72" w:type="dxa"/>
            </w:tcMar>
          </w:tcPr>
          <w:p w14:paraId="0EB7502A" w14:textId="77777777" w:rsidR="00324AED" w:rsidRPr="001B46FD" w:rsidRDefault="00324AED">
            <w:pPr>
              <w:jc w:val="center"/>
              <w:rPr>
                <w:b/>
                <w:color w:val="FFFFFF" w:themeColor="background1"/>
                <w:w w:val="0"/>
              </w:rPr>
            </w:pPr>
            <w:r w:rsidRPr="001B46FD">
              <w:rPr>
                <w:b/>
                <w:color w:val="FFFFFF" w:themeColor="background1"/>
                <w:w w:val="0"/>
              </w:rPr>
              <w:t>Measure</w:t>
            </w:r>
          </w:p>
        </w:tc>
        <w:tc>
          <w:tcPr>
            <w:tcW w:w="4320" w:type="dxa"/>
            <w:shd w:val="clear" w:color="auto" w:fill="2F5496" w:themeFill="accent1" w:themeFillShade="BF"/>
            <w:tcMar>
              <w:top w:w="29" w:type="dxa"/>
              <w:left w:w="72" w:type="dxa"/>
              <w:bottom w:w="29" w:type="dxa"/>
              <w:right w:w="72" w:type="dxa"/>
            </w:tcMar>
          </w:tcPr>
          <w:p w14:paraId="298B2118" w14:textId="77777777" w:rsidR="00324AED" w:rsidRPr="001B46FD" w:rsidRDefault="00324AED">
            <w:pPr>
              <w:jc w:val="center"/>
              <w:rPr>
                <w:b/>
                <w:color w:val="FFFFFF" w:themeColor="background1"/>
                <w:w w:val="0"/>
              </w:rPr>
            </w:pPr>
            <w:r w:rsidRPr="001B46FD">
              <w:rPr>
                <w:b/>
                <w:color w:val="FFFFFF" w:themeColor="background1"/>
                <w:w w:val="0"/>
              </w:rPr>
              <w:t>Incentive Level</w:t>
            </w:r>
          </w:p>
        </w:tc>
      </w:tr>
      <w:tr w:rsidR="00324AED" w14:paraId="7B90B120" w14:textId="77777777">
        <w:tc>
          <w:tcPr>
            <w:tcW w:w="447" w:type="dxa"/>
            <w:tcMar>
              <w:top w:w="29" w:type="dxa"/>
              <w:left w:w="72" w:type="dxa"/>
              <w:bottom w:w="29" w:type="dxa"/>
              <w:right w:w="72" w:type="dxa"/>
            </w:tcMar>
            <w:vAlign w:val="center"/>
          </w:tcPr>
          <w:p w14:paraId="518B41B2" w14:textId="77777777" w:rsidR="00324AED" w:rsidRDefault="00324AED">
            <w:pPr>
              <w:jc w:val="center"/>
              <w:rPr>
                <w:b/>
                <w:w w:val="0"/>
              </w:rPr>
            </w:pPr>
            <w:r>
              <w:rPr>
                <w:b/>
                <w:w w:val="0"/>
              </w:rPr>
              <w:t>1</w:t>
            </w:r>
          </w:p>
        </w:tc>
        <w:tc>
          <w:tcPr>
            <w:tcW w:w="4668" w:type="dxa"/>
            <w:tcMar>
              <w:top w:w="29" w:type="dxa"/>
              <w:left w:w="72" w:type="dxa"/>
              <w:bottom w:w="29" w:type="dxa"/>
              <w:right w:w="72" w:type="dxa"/>
            </w:tcMar>
          </w:tcPr>
          <w:p w14:paraId="666426F3" w14:textId="77777777" w:rsidR="00324AED" w:rsidRDefault="00324AED">
            <w:pPr>
              <w:rPr>
                <w:w w:val="0"/>
              </w:rPr>
            </w:pPr>
            <w:r>
              <w:rPr>
                <w:w w:val="0"/>
              </w:rPr>
              <w:t>SEM BRO (Behavioral, Retro-commissioning, Operational)</w:t>
            </w:r>
          </w:p>
        </w:tc>
        <w:tc>
          <w:tcPr>
            <w:tcW w:w="4320" w:type="dxa"/>
            <w:tcMar>
              <w:top w:w="29" w:type="dxa"/>
              <w:left w:w="72" w:type="dxa"/>
              <w:bottom w:w="29" w:type="dxa"/>
              <w:right w:w="72" w:type="dxa"/>
            </w:tcMar>
          </w:tcPr>
          <w:p w14:paraId="2B371796" w14:textId="77777777" w:rsidR="00324AED" w:rsidRDefault="00324AED">
            <w:pPr>
              <w:rPr>
                <w:w w:val="0"/>
              </w:rPr>
            </w:pPr>
            <w:r>
              <w:rPr>
                <w:w w:val="0"/>
              </w:rPr>
              <w:t>$0.02 / kWh</w:t>
            </w:r>
          </w:p>
        </w:tc>
      </w:tr>
      <w:tr w:rsidR="00324AED" w14:paraId="40C28AAD" w14:textId="77777777">
        <w:tc>
          <w:tcPr>
            <w:tcW w:w="447" w:type="dxa"/>
            <w:tcMar>
              <w:top w:w="29" w:type="dxa"/>
              <w:left w:w="72" w:type="dxa"/>
              <w:bottom w:w="29" w:type="dxa"/>
              <w:right w:w="72" w:type="dxa"/>
            </w:tcMar>
            <w:vAlign w:val="center"/>
          </w:tcPr>
          <w:p w14:paraId="78E81E72" w14:textId="77777777" w:rsidR="00324AED" w:rsidRDefault="00324AED">
            <w:pPr>
              <w:jc w:val="center"/>
              <w:rPr>
                <w:b/>
                <w:w w:val="0"/>
              </w:rPr>
            </w:pPr>
            <w:r>
              <w:rPr>
                <w:b/>
                <w:w w:val="0"/>
              </w:rPr>
              <w:t>2</w:t>
            </w:r>
          </w:p>
        </w:tc>
        <w:tc>
          <w:tcPr>
            <w:tcW w:w="4668" w:type="dxa"/>
            <w:tcMar>
              <w:top w:w="29" w:type="dxa"/>
              <w:left w:w="72" w:type="dxa"/>
              <w:bottom w:w="29" w:type="dxa"/>
              <w:right w:w="72" w:type="dxa"/>
            </w:tcMar>
          </w:tcPr>
          <w:p w14:paraId="7BE4E522" w14:textId="77777777" w:rsidR="00324AED" w:rsidRDefault="00324AED">
            <w:pPr>
              <w:rPr>
                <w:w w:val="0"/>
              </w:rPr>
            </w:pPr>
            <w:r>
              <w:rPr>
                <w:w w:val="0"/>
              </w:rPr>
              <w:t>SEM Capital</w:t>
            </w:r>
          </w:p>
        </w:tc>
        <w:tc>
          <w:tcPr>
            <w:tcW w:w="4320" w:type="dxa"/>
            <w:tcMar>
              <w:top w:w="29" w:type="dxa"/>
              <w:left w:w="72" w:type="dxa"/>
              <w:bottom w:w="29" w:type="dxa"/>
              <w:right w:w="72" w:type="dxa"/>
            </w:tcMar>
          </w:tcPr>
          <w:p w14:paraId="173754F2" w14:textId="5A6E2373" w:rsidR="00324AED" w:rsidRDefault="00324AED">
            <w:pPr>
              <w:rPr>
                <w:w w:val="0"/>
              </w:rPr>
            </w:pPr>
            <w:r>
              <w:rPr>
                <w:w w:val="0"/>
              </w:rPr>
              <w:t>Up to $0.21 / kWh</w:t>
            </w:r>
          </w:p>
        </w:tc>
      </w:tr>
      <w:tr w:rsidR="00324AED" w14:paraId="056BFD9F" w14:textId="77777777">
        <w:tc>
          <w:tcPr>
            <w:tcW w:w="447" w:type="dxa"/>
            <w:tcMar>
              <w:top w:w="29" w:type="dxa"/>
              <w:left w:w="72" w:type="dxa"/>
              <w:bottom w:w="29" w:type="dxa"/>
              <w:right w:w="72" w:type="dxa"/>
            </w:tcMar>
            <w:vAlign w:val="center"/>
          </w:tcPr>
          <w:p w14:paraId="024EE29F" w14:textId="77777777" w:rsidR="00324AED" w:rsidRDefault="00324AED">
            <w:pPr>
              <w:jc w:val="center"/>
              <w:rPr>
                <w:b/>
                <w:w w:val="0"/>
              </w:rPr>
            </w:pPr>
            <w:r>
              <w:rPr>
                <w:b/>
                <w:w w:val="0"/>
              </w:rPr>
              <w:t>3</w:t>
            </w:r>
          </w:p>
        </w:tc>
        <w:tc>
          <w:tcPr>
            <w:tcW w:w="4668" w:type="dxa"/>
            <w:tcMar>
              <w:top w:w="29" w:type="dxa"/>
              <w:left w:w="72" w:type="dxa"/>
              <w:bottom w:w="29" w:type="dxa"/>
              <w:right w:w="72" w:type="dxa"/>
            </w:tcMar>
          </w:tcPr>
          <w:p w14:paraId="2758A416" w14:textId="77777777" w:rsidR="00324AED" w:rsidRDefault="00324AED">
            <w:pPr>
              <w:rPr>
                <w:w w:val="0"/>
              </w:rPr>
            </w:pPr>
            <w:r>
              <w:rPr>
                <w:w w:val="0"/>
              </w:rPr>
              <w:t>SEM Electrification</w:t>
            </w:r>
          </w:p>
        </w:tc>
        <w:tc>
          <w:tcPr>
            <w:tcW w:w="4320" w:type="dxa"/>
            <w:tcMar>
              <w:top w:w="29" w:type="dxa"/>
              <w:left w:w="72" w:type="dxa"/>
              <w:bottom w:w="29" w:type="dxa"/>
              <w:right w:w="72" w:type="dxa"/>
            </w:tcMar>
          </w:tcPr>
          <w:p w14:paraId="0E9BADEC" w14:textId="77777777" w:rsidR="00324AED" w:rsidRDefault="00324AED">
            <w:pPr>
              <w:rPr>
                <w:w w:val="0"/>
              </w:rPr>
            </w:pPr>
            <w:r>
              <w:rPr>
                <w:w w:val="0"/>
              </w:rPr>
              <w:t>Up to $7.00 / therm</w:t>
            </w:r>
          </w:p>
        </w:tc>
      </w:tr>
      <w:tr w:rsidR="00324AED" w14:paraId="1F24235B" w14:textId="77777777">
        <w:tc>
          <w:tcPr>
            <w:tcW w:w="447" w:type="dxa"/>
            <w:tcMar>
              <w:top w:w="29" w:type="dxa"/>
              <w:left w:w="72" w:type="dxa"/>
              <w:bottom w:w="29" w:type="dxa"/>
              <w:right w:w="72" w:type="dxa"/>
            </w:tcMar>
            <w:vAlign w:val="center"/>
          </w:tcPr>
          <w:p w14:paraId="1AED69CC" w14:textId="77777777" w:rsidR="00324AED" w:rsidRDefault="00324AED">
            <w:pPr>
              <w:jc w:val="center"/>
              <w:rPr>
                <w:b/>
                <w:w w:val="0"/>
              </w:rPr>
            </w:pPr>
            <w:r>
              <w:rPr>
                <w:b/>
                <w:w w:val="0"/>
              </w:rPr>
              <w:t>4</w:t>
            </w:r>
          </w:p>
        </w:tc>
        <w:tc>
          <w:tcPr>
            <w:tcW w:w="4668" w:type="dxa"/>
            <w:tcMar>
              <w:top w:w="29" w:type="dxa"/>
              <w:left w:w="72" w:type="dxa"/>
              <w:bottom w:w="29" w:type="dxa"/>
              <w:right w:w="72" w:type="dxa"/>
            </w:tcMar>
          </w:tcPr>
          <w:p w14:paraId="210070F5" w14:textId="77777777" w:rsidR="00324AED" w:rsidRDefault="00324AED">
            <w:pPr>
              <w:rPr>
                <w:w w:val="0"/>
              </w:rPr>
            </w:pPr>
            <w:r>
              <w:rPr>
                <w:w w:val="0"/>
              </w:rPr>
              <w:t>Custom Capital</w:t>
            </w:r>
          </w:p>
        </w:tc>
        <w:tc>
          <w:tcPr>
            <w:tcW w:w="4320" w:type="dxa"/>
            <w:tcMar>
              <w:top w:w="29" w:type="dxa"/>
              <w:left w:w="72" w:type="dxa"/>
              <w:bottom w:w="29" w:type="dxa"/>
              <w:right w:w="72" w:type="dxa"/>
            </w:tcMar>
          </w:tcPr>
          <w:p w14:paraId="28FA232C" w14:textId="77777777" w:rsidR="00324AED" w:rsidRDefault="00324AED">
            <w:pPr>
              <w:rPr>
                <w:w w:val="0"/>
              </w:rPr>
            </w:pPr>
            <w:r>
              <w:rPr>
                <w:w w:val="0"/>
              </w:rPr>
              <w:t>Up to $0.21 / kWh</w:t>
            </w:r>
          </w:p>
        </w:tc>
      </w:tr>
      <w:tr w:rsidR="00324AED" w14:paraId="01491E07" w14:textId="77777777">
        <w:tc>
          <w:tcPr>
            <w:tcW w:w="447" w:type="dxa"/>
            <w:tcMar>
              <w:top w:w="29" w:type="dxa"/>
              <w:left w:w="72" w:type="dxa"/>
              <w:bottom w:w="29" w:type="dxa"/>
              <w:right w:w="72" w:type="dxa"/>
            </w:tcMar>
            <w:vAlign w:val="center"/>
          </w:tcPr>
          <w:p w14:paraId="486D21C4" w14:textId="77777777" w:rsidR="00324AED" w:rsidRDefault="00324AED">
            <w:pPr>
              <w:jc w:val="center"/>
              <w:rPr>
                <w:b/>
                <w:w w:val="0"/>
              </w:rPr>
            </w:pPr>
            <w:r>
              <w:rPr>
                <w:b/>
                <w:w w:val="0"/>
              </w:rPr>
              <w:t>5</w:t>
            </w:r>
          </w:p>
        </w:tc>
        <w:tc>
          <w:tcPr>
            <w:tcW w:w="4668" w:type="dxa"/>
            <w:tcMar>
              <w:top w:w="29" w:type="dxa"/>
              <w:left w:w="72" w:type="dxa"/>
              <w:bottom w:w="29" w:type="dxa"/>
              <w:right w:w="72" w:type="dxa"/>
            </w:tcMar>
          </w:tcPr>
          <w:p w14:paraId="1DB52F87" w14:textId="77777777" w:rsidR="00324AED" w:rsidRDefault="00324AED">
            <w:pPr>
              <w:rPr>
                <w:w w:val="0"/>
              </w:rPr>
            </w:pPr>
            <w:r>
              <w:rPr>
                <w:w w:val="0"/>
              </w:rPr>
              <w:t>Deemed Measures*</w:t>
            </w:r>
          </w:p>
        </w:tc>
        <w:tc>
          <w:tcPr>
            <w:tcW w:w="4320" w:type="dxa"/>
            <w:tcMar>
              <w:top w:w="29" w:type="dxa"/>
              <w:left w:w="72" w:type="dxa"/>
              <w:bottom w:w="29" w:type="dxa"/>
              <w:right w:w="72" w:type="dxa"/>
            </w:tcMar>
          </w:tcPr>
          <w:p w14:paraId="4AED00EB" w14:textId="77777777" w:rsidR="00324AED" w:rsidRDefault="00324AED">
            <w:pPr>
              <w:rPr>
                <w:w w:val="0"/>
              </w:rPr>
            </w:pPr>
            <w:r>
              <w:rPr>
                <w:w w:val="0"/>
              </w:rPr>
              <w:t>Variable</w:t>
            </w:r>
          </w:p>
        </w:tc>
      </w:tr>
    </w:tbl>
    <w:p w14:paraId="6D11A02C" w14:textId="77777777" w:rsidR="00324AED" w:rsidRDefault="00324AED" w:rsidP="00324AED">
      <w:pPr>
        <w:pStyle w:val="BodyText"/>
        <w:spacing w:line="276" w:lineRule="auto"/>
        <w:rPr>
          <w:rFonts w:eastAsia="Times New Roman"/>
          <w:w w:val="0"/>
          <w:sz w:val="24"/>
        </w:rPr>
      </w:pPr>
      <w:r>
        <w:rPr>
          <w:rFonts w:eastAsia="Times New Roman"/>
          <w:w w:val="0"/>
          <w:sz w:val="24"/>
        </w:rPr>
        <w:t>*</w:t>
      </w:r>
      <w:r>
        <w:rPr>
          <w:rFonts w:eastAsia="Times New Roman"/>
          <w:w w:val="0"/>
          <w:sz w:val="20"/>
        </w:rPr>
        <w:t xml:space="preserve">Deemed Measures expected to be less than 1% of both Program savings and incentive budget.  </w:t>
      </w:r>
    </w:p>
    <w:p w14:paraId="3F078ECA" w14:textId="6C139AF5" w:rsidR="00FA06F3" w:rsidRDefault="00FA06F3" w:rsidP="00FA06F3">
      <w:pPr>
        <w:pStyle w:val="Caption"/>
        <w:jc w:val="left"/>
      </w:pPr>
      <w:r>
        <w:t xml:space="preserve">Table </w:t>
      </w:r>
      <w:r w:rsidR="005D1772">
        <w:fldChar w:fldCharType="begin"/>
      </w:r>
      <w:r w:rsidR="005D1772">
        <w:instrText xml:space="preserve"> SEQ Table \* ARABIC </w:instrText>
      </w:r>
      <w:r w:rsidR="005D1772">
        <w:fldChar w:fldCharType="separate"/>
      </w:r>
      <w:r w:rsidR="003D0724">
        <w:rPr>
          <w:noProof/>
        </w:rPr>
        <w:t>19</w:t>
      </w:r>
      <w:r w:rsidR="005D1772">
        <w:rPr>
          <w:noProof/>
        </w:rPr>
        <w:fldChar w:fldCharType="end"/>
      </w:r>
      <w:r>
        <w:t xml:space="preserve">: </w:t>
      </w:r>
      <w:r w:rsidR="00753388">
        <w:t>Deemed Measure</w:t>
      </w:r>
      <w:r w:rsidR="00AA70CC">
        <w:t>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72" w:type="dxa"/>
          <w:bottom w:w="29" w:type="dxa"/>
          <w:right w:w="72" w:type="dxa"/>
        </w:tblCellMar>
        <w:tblLook w:val="0000" w:firstRow="0" w:lastRow="0" w:firstColumn="0" w:lastColumn="0" w:noHBand="0" w:noVBand="0"/>
      </w:tblPr>
      <w:tblGrid>
        <w:gridCol w:w="435"/>
        <w:gridCol w:w="2975"/>
        <w:gridCol w:w="2975"/>
        <w:gridCol w:w="2975"/>
      </w:tblGrid>
      <w:tr w:rsidR="00324AED" w14:paraId="62785182" w14:textId="77777777" w:rsidTr="0004249C">
        <w:tc>
          <w:tcPr>
            <w:tcW w:w="435" w:type="dxa"/>
            <w:shd w:val="clear" w:color="auto" w:fill="2F5496" w:themeFill="accent1" w:themeFillShade="BF"/>
            <w:tcMar>
              <w:top w:w="29" w:type="dxa"/>
              <w:left w:w="72" w:type="dxa"/>
              <w:bottom w:w="29" w:type="dxa"/>
              <w:right w:w="72" w:type="dxa"/>
            </w:tcMar>
            <w:vAlign w:val="center"/>
          </w:tcPr>
          <w:p w14:paraId="5D885FDE" w14:textId="77777777" w:rsidR="00324AED" w:rsidRPr="001B46FD" w:rsidRDefault="00324AED" w:rsidP="0004249C">
            <w:pPr>
              <w:jc w:val="center"/>
              <w:rPr>
                <w:b/>
                <w:color w:val="FFFFFF" w:themeColor="background1"/>
                <w:w w:val="0"/>
              </w:rPr>
            </w:pPr>
            <w:r w:rsidRPr="001B46FD">
              <w:rPr>
                <w:b/>
                <w:color w:val="FFFFFF" w:themeColor="background1"/>
                <w:w w:val="0"/>
              </w:rPr>
              <w:t>#</w:t>
            </w:r>
          </w:p>
        </w:tc>
        <w:tc>
          <w:tcPr>
            <w:tcW w:w="2975" w:type="dxa"/>
            <w:shd w:val="clear" w:color="auto" w:fill="2F5496" w:themeFill="accent1" w:themeFillShade="BF"/>
            <w:tcMar>
              <w:top w:w="29" w:type="dxa"/>
              <w:left w:w="72" w:type="dxa"/>
              <w:bottom w:w="29" w:type="dxa"/>
              <w:right w:w="72" w:type="dxa"/>
            </w:tcMar>
          </w:tcPr>
          <w:p w14:paraId="53D29DF7" w14:textId="77777777" w:rsidR="00324AED" w:rsidRPr="001B46FD" w:rsidRDefault="00324AED">
            <w:pPr>
              <w:jc w:val="center"/>
              <w:rPr>
                <w:b/>
                <w:color w:val="FFFFFF" w:themeColor="background1"/>
                <w:w w:val="0"/>
              </w:rPr>
            </w:pPr>
            <w:r w:rsidRPr="001B46FD">
              <w:rPr>
                <w:b/>
                <w:color w:val="FFFFFF" w:themeColor="background1"/>
                <w:w w:val="0"/>
              </w:rPr>
              <w:t>Measure Package Name</w:t>
            </w:r>
          </w:p>
        </w:tc>
        <w:tc>
          <w:tcPr>
            <w:tcW w:w="2975" w:type="dxa"/>
            <w:shd w:val="clear" w:color="auto" w:fill="2F5496" w:themeFill="accent1" w:themeFillShade="BF"/>
            <w:tcMar>
              <w:top w:w="29" w:type="dxa"/>
              <w:left w:w="72" w:type="dxa"/>
              <w:bottom w:w="29" w:type="dxa"/>
              <w:right w:w="72" w:type="dxa"/>
            </w:tcMar>
          </w:tcPr>
          <w:p w14:paraId="5202F029" w14:textId="77777777" w:rsidR="00324AED" w:rsidRPr="001B46FD" w:rsidRDefault="00324AED">
            <w:pPr>
              <w:jc w:val="center"/>
              <w:rPr>
                <w:b/>
                <w:color w:val="FFFFFF" w:themeColor="background1"/>
                <w:w w:val="0"/>
              </w:rPr>
            </w:pPr>
            <w:r w:rsidRPr="001B46FD">
              <w:rPr>
                <w:b/>
                <w:color w:val="FFFFFF" w:themeColor="background1"/>
                <w:w w:val="0"/>
              </w:rPr>
              <w:t>Short Description</w:t>
            </w:r>
          </w:p>
        </w:tc>
        <w:tc>
          <w:tcPr>
            <w:tcW w:w="2975" w:type="dxa"/>
            <w:shd w:val="clear" w:color="auto" w:fill="2F5496" w:themeFill="accent1" w:themeFillShade="BF"/>
            <w:tcMar>
              <w:top w:w="29" w:type="dxa"/>
              <w:left w:w="72" w:type="dxa"/>
              <w:bottom w:w="29" w:type="dxa"/>
              <w:right w:w="72" w:type="dxa"/>
            </w:tcMar>
          </w:tcPr>
          <w:p w14:paraId="55C43028" w14:textId="77777777" w:rsidR="00324AED" w:rsidRPr="001B46FD" w:rsidRDefault="00324AED">
            <w:pPr>
              <w:jc w:val="center"/>
              <w:rPr>
                <w:b/>
                <w:color w:val="FFFFFF" w:themeColor="background1"/>
                <w:w w:val="0"/>
              </w:rPr>
            </w:pPr>
            <w:r w:rsidRPr="001B46FD">
              <w:rPr>
                <w:b/>
                <w:color w:val="FFFFFF" w:themeColor="background1"/>
                <w:w w:val="0"/>
              </w:rPr>
              <w:t>URL link or location name</w:t>
            </w:r>
          </w:p>
        </w:tc>
      </w:tr>
      <w:tr w:rsidR="00324AED" w14:paraId="2C2A9B8B" w14:textId="77777777">
        <w:tc>
          <w:tcPr>
            <w:tcW w:w="435" w:type="dxa"/>
            <w:tcMar>
              <w:top w:w="29" w:type="dxa"/>
              <w:left w:w="72" w:type="dxa"/>
              <w:bottom w:w="29" w:type="dxa"/>
              <w:right w:w="72" w:type="dxa"/>
            </w:tcMar>
          </w:tcPr>
          <w:p w14:paraId="3CDBE668" w14:textId="77777777" w:rsidR="00324AED" w:rsidRDefault="00324AED">
            <w:pPr>
              <w:jc w:val="center"/>
              <w:rPr>
                <w:b/>
                <w:w w:val="0"/>
              </w:rPr>
            </w:pPr>
            <w:r>
              <w:rPr>
                <w:b/>
                <w:w w:val="0"/>
              </w:rPr>
              <w:t>1</w:t>
            </w:r>
          </w:p>
        </w:tc>
        <w:tc>
          <w:tcPr>
            <w:tcW w:w="2975" w:type="dxa"/>
            <w:tcMar>
              <w:top w:w="29" w:type="dxa"/>
              <w:left w:w="72" w:type="dxa"/>
              <w:bottom w:w="29" w:type="dxa"/>
              <w:right w:w="72" w:type="dxa"/>
            </w:tcMar>
          </w:tcPr>
          <w:p w14:paraId="5B22F920" w14:textId="77777777" w:rsidR="00324AED" w:rsidRPr="00B9686C" w:rsidRDefault="00324AED">
            <w:pPr>
              <w:spacing w:after="0" w:line="240" w:lineRule="auto"/>
              <w:rPr>
                <w:color w:val="000000"/>
              </w:rPr>
            </w:pPr>
            <w:r w:rsidRPr="00B9686C">
              <w:rPr>
                <w:color w:val="000000"/>
              </w:rPr>
              <w:t>Ventilation Fan, Agricultural: SWPR001-02</w:t>
            </w:r>
          </w:p>
        </w:tc>
        <w:tc>
          <w:tcPr>
            <w:tcW w:w="2975" w:type="dxa"/>
            <w:tcMar>
              <w:top w:w="29" w:type="dxa"/>
              <w:left w:w="72" w:type="dxa"/>
              <w:bottom w:w="29" w:type="dxa"/>
              <w:right w:w="72" w:type="dxa"/>
            </w:tcMar>
          </w:tcPr>
          <w:p w14:paraId="67BC1631" w14:textId="77777777" w:rsidR="00324AED" w:rsidRPr="00B9686C" w:rsidRDefault="00324AED">
            <w:pPr>
              <w:spacing w:after="0" w:line="240" w:lineRule="auto"/>
              <w:rPr>
                <w:color w:val="000000"/>
              </w:rPr>
            </w:pPr>
            <w:r w:rsidRPr="00B9686C">
              <w:rPr>
                <w:color w:val="000000"/>
              </w:rPr>
              <w:t>Efficient Ag Vent Fan</w:t>
            </w:r>
          </w:p>
        </w:tc>
        <w:tc>
          <w:tcPr>
            <w:tcW w:w="2975" w:type="dxa"/>
            <w:tcMar>
              <w:top w:w="29" w:type="dxa"/>
              <w:left w:w="72" w:type="dxa"/>
              <w:bottom w:w="29" w:type="dxa"/>
              <w:right w:w="72" w:type="dxa"/>
            </w:tcMar>
          </w:tcPr>
          <w:p w14:paraId="35AC4046" w14:textId="55036FB6" w:rsidR="00324AED" w:rsidRDefault="005D1772">
            <w:pPr>
              <w:rPr>
                <w:w w:val="0"/>
              </w:rPr>
            </w:pPr>
            <w:hyperlink r:id="rId29" w:history="1">
              <w:r w:rsidR="00324AED" w:rsidRPr="00B9686C">
                <w:rPr>
                  <w:rStyle w:val="Hyperlink"/>
                  <w:w w:val="0"/>
                </w:rPr>
                <w:t>eTRM</w:t>
              </w:r>
            </w:hyperlink>
          </w:p>
        </w:tc>
      </w:tr>
      <w:tr w:rsidR="00324AED" w14:paraId="59186555" w14:textId="77777777">
        <w:tc>
          <w:tcPr>
            <w:tcW w:w="435" w:type="dxa"/>
            <w:tcMar>
              <w:top w:w="29" w:type="dxa"/>
              <w:left w:w="72" w:type="dxa"/>
              <w:bottom w:w="29" w:type="dxa"/>
              <w:right w:w="72" w:type="dxa"/>
            </w:tcMar>
          </w:tcPr>
          <w:p w14:paraId="799DDC5D" w14:textId="77777777" w:rsidR="00324AED" w:rsidRDefault="00324AED">
            <w:pPr>
              <w:jc w:val="center"/>
              <w:rPr>
                <w:b/>
                <w:w w:val="0"/>
              </w:rPr>
            </w:pPr>
            <w:r>
              <w:rPr>
                <w:b/>
                <w:w w:val="0"/>
              </w:rPr>
              <w:t>2</w:t>
            </w:r>
          </w:p>
        </w:tc>
        <w:tc>
          <w:tcPr>
            <w:tcW w:w="2975" w:type="dxa"/>
            <w:tcMar>
              <w:top w:w="29" w:type="dxa"/>
              <w:left w:w="72" w:type="dxa"/>
              <w:bottom w:w="29" w:type="dxa"/>
              <w:right w:w="72" w:type="dxa"/>
            </w:tcMar>
          </w:tcPr>
          <w:p w14:paraId="381BD6D1" w14:textId="77777777" w:rsidR="00324AED" w:rsidRDefault="00324AED">
            <w:pPr>
              <w:rPr>
                <w:w w:val="0"/>
              </w:rPr>
            </w:pPr>
            <w:r w:rsidRPr="00B9686C">
              <w:rPr>
                <w:color w:val="000000"/>
              </w:rPr>
              <w:t>VFD on Irrigation Pump: SWWP002-03</w:t>
            </w:r>
          </w:p>
        </w:tc>
        <w:tc>
          <w:tcPr>
            <w:tcW w:w="2975" w:type="dxa"/>
            <w:tcMar>
              <w:top w:w="29" w:type="dxa"/>
              <w:left w:w="72" w:type="dxa"/>
              <w:bottom w:w="29" w:type="dxa"/>
              <w:right w:w="72" w:type="dxa"/>
            </w:tcMar>
          </w:tcPr>
          <w:p w14:paraId="1F0CF3A8" w14:textId="77777777" w:rsidR="00324AED" w:rsidRDefault="00324AED">
            <w:pPr>
              <w:rPr>
                <w:w w:val="0"/>
              </w:rPr>
            </w:pPr>
            <w:r w:rsidRPr="00B9686C">
              <w:rPr>
                <w:color w:val="000000"/>
              </w:rPr>
              <w:t>VFD on Ag Pump</w:t>
            </w:r>
          </w:p>
        </w:tc>
        <w:tc>
          <w:tcPr>
            <w:tcW w:w="2975" w:type="dxa"/>
            <w:tcMar>
              <w:top w:w="29" w:type="dxa"/>
              <w:left w:w="72" w:type="dxa"/>
              <w:bottom w:w="29" w:type="dxa"/>
              <w:right w:w="72" w:type="dxa"/>
            </w:tcMar>
          </w:tcPr>
          <w:p w14:paraId="4EEC44CE" w14:textId="06DE945C" w:rsidR="00324AED" w:rsidRDefault="005D1772">
            <w:pPr>
              <w:rPr>
                <w:w w:val="0"/>
              </w:rPr>
            </w:pPr>
            <w:hyperlink r:id="rId30" w:history="1">
              <w:r w:rsidR="00324AED" w:rsidRPr="00B9686C">
                <w:rPr>
                  <w:rStyle w:val="Hyperlink"/>
                  <w:w w:val="0"/>
                </w:rPr>
                <w:t>eTRM</w:t>
              </w:r>
            </w:hyperlink>
          </w:p>
        </w:tc>
      </w:tr>
      <w:tr w:rsidR="00324AED" w14:paraId="5C380055" w14:textId="77777777">
        <w:tc>
          <w:tcPr>
            <w:tcW w:w="435" w:type="dxa"/>
            <w:tcMar>
              <w:top w:w="29" w:type="dxa"/>
              <w:left w:w="72" w:type="dxa"/>
              <w:bottom w:w="29" w:type="dxa"/>
              <w:right w:w="72" w:type="dxa"/>
            </w:tcMar>
          </w:tcPr>
          <w:p w14:paraId="17F44732" w14:textId="77777777" w:rsidR="00324AED" w:rsidRDefault="00324AED">
            <w:pPr>
              <w:jc w:val="center"/>
              <w:rPr>
                <w:b/>
                <w:w w:val="0"/>
              </w:rPr>
            </w:pPr>
            <w:r>
              <w:rPr>
                <w:b/>
                <w:w w:val="0"/>
              </w:rPr>
              <w:t>3</w:t>
            </w:r>
          </w:p>
        </w:tc>
        <w:tc>
          <w:tcPr>
            <w:tcW w:w="2975" w:type="dxa"/>
            <w:tcMar>
              <w:top w:w="29" w:type="dxa"/>
              <w:left w:w="72" w:type="dxa"/>
              <w:bottom w:w="29" w:type="dxa"/>
              <w:right w:w="72" w:type="dxa"/>
            </w:tcMar>
          </w:tcPr>
          <w:p w14:paraId="115C106D" w14:textId="77777777" w:rsidR="00324AED" w:rsidRDefault="00324AED">
            <w:pPr>
              <w:rPr>
                <w:w w:val="0"/>
              </w:rPr>
            </w:pPr>
            <w:r w:rsidRPr="00B9686C">
              <w:rPr>
                <w:color w:val="000000"/>
              </w:rPr>
              <w:t>VFD for Glycol Pump Motor: SWPR002-02</w:t>
            </w:r>
          </w:p>
        </w:tc>
        <w:tc>
          <w:tcPr>
            <w:tcW w:w="2975" w:type="dxa"/>
            <w:tcMar>
              <w:top w:w="29" w:type="dxa"/>
              <w:left w:w="72" w:type="dxa"/>
              <w:bottom w:w="29" w:type="dxa"/>
              <w:right w:w="72" w:type="dxa"/>
            </w:tcMar>
          </w:tcPr>
          <w:p w14:paraId="13EECF1C" w14:textId="77777777" w:rsidR="00324AED" w:rsidRDefault="00324AED">
            <w:pPr>
              <w:rPr>
                <w:w w:val="0"/>
              </w:rPr>
            </w:pPr>
            <w:r w:rsidRPr="00B9686C">
              <w:rPr>
                <w:color w:val="000000"/>
              </w:rPr>
              <w:t>Glycol Pump VFD</w:t>
            </w:r>
          </w:p>
        </w:tc>
        <w:tc>
          <w:tcPr>
            <w:tcW w:w="2975" w:type="dxa"/>
            <w:tcMar>
              <w:top w:w="29" w:type="dxa"/>
              <w:left w:w="72" w:type="dxa"/>
              <w:bottom w:w="29" w:type="dxa"/>
              <w:right w:w="72" w:type="dxa"/>
            </w:tcMar>
          </w:tcPr>
          <w:p w14:paraId="4B8C30C6" w14:textId="0875AFA0" w:rsidR="00324AED" w:rsidRDefault="005D1772">
            <w:pPr>
              <w:rPr>
                <w:w w:val="0"/>
              </w:rPr>
            </w:pPr>
            <w:hyperlink r:id="rId31" w:history="1">
              <w:r w:rsidR="00324AED" w:rsidRPr="00B9686C">
                <w:rPr>
                  <w:rStyle w:val="Hyperlink"/>
                  <w:w w:val="0"/>
                </w:rPr>
                <w:t>eTRM</w:t>
              </w:r>
            </w:hyperlink>
          </w:p>
        </w:tc>
      </w:tr>
      <w:tr w:rsidR="00324AED" w:rsidRPr="00B9686C" w14:paraId="236CED0E" w14:textId="77777777">
        <w:tc>
          <w:tcPr>
            <w:tcW w:w="435" w:type="dxa"/>
            <w:tcMar>
              <w:top w:w="29" w:type="dxa"/>
              <w:left w:w="72" w:type="dxa"/>
              <w:bottom w:w="29" w:type="dxa"/>
              <w:right w:w="72" w:type="dxa"/>
            </w:tcMar>
          </w:tcPr>
          <w:p w14:paraId="6B71A600" w14:textId="77777777" w:rsidR="00324AED" w:rsidRPr="00B9686C" w:rsidRDefault="00324AED">
            <w:pPr>
              <w:jc w:val="center"/>
              <w:rPr>
                <w:b/>
                <w:w w:val="0"/>
              </w:rPr>
            </w:pPr>
            <w:r>
              <w:rPr>
                <w:b/>
                <w:w w:val="0"/>
              </w:rPr>
              <w:t>4</w:t>
            </w:r>
          </w:p>
        </w:tc>
        <w:tc>
          <w:tcPr>
            <w:tcW w:w="2975" w:type="dxa"/>
            <w:tcMar>
              <w:top w:w="29" w:type="dxa"/>
              <w:left w:w="72" w:type="dxa"/>
              <w:bottom w:w="29" w:type="dxa"/>
              <w:right w:w="72" w:type="dxa"/>
            </w:tcMar>
          </w:tcPr>
          <w:p w14:paraId="01FA4823" w14:textId="77777777" w:rsidR="00324AED" w:rsidRPr="00B9686C" w:rsidRDefault="00324AED">
            <w:pPr>
              <w:rPr>
                <w:color w:val="000000"/>
              </w:rPr>
            </w:pPr>
            <w:r w:rsidRPr="00B9686C">
              <w:rPr>
                <w:color w:val="000000"/>
              </w:rPr>
              <w:t>Air-Cooled Chiller: SWHC020-03</w:t>
            </w:r>
          </w:p>
        </w:tc>
        <w:tc>
          <w:tcPr>
            <w:tcW w:w="2975" w:type="dxa"/>
            <w:tcMar>
              <w:top w:w="29" w:type="dxa"/>
              <w:left w:w="72" w:type="dxa"/>
              <w:bottom w:w="29" w:type="dxa"/>
              <w:right w:w="72" w:type="dxa"/>
            </w:tcMar>
          </w:tcPr>
          <w:p w14:paraId="79AE1D2F" w14:textId="77777777" w:rsidR="00324AED" w:rsidRPr="00B9686C" w:rsidRDefault="00324AED">
            <w:pPr>
              <w:rPr>
                <w:color w:val="000000"/>
              </w:rPr>
            </w:pPr>
            <w:r w:rsidRPr="00B9686C">
              <w:rPr>
                <w:color w:val="000000"/>
              </w:rPr>
              <w:t>Air cooled constant speed screw chiller</w:t>
            </w:r>
          </w:p>
        </w:tc>
        <w:tc>
          <w:tcPr>
            <w:tcW w:w="2975" w:type="dxa"/>
            <w:tcMar>
              <w:top w:w="29" w:type="dxa"/>
              <w:left w:w="72" w:type="dxa"/>
              <w:bottom w:w="29" w:type="dxa"/>
              <w:right w:w="72" w:type="dxa"/>
            </w:tcMar>
          </w:tcPr>
          <w:p w14:paraId="27A2964E" w14:textId="7F20383D" w:rsidR="00324AED" w:rsidRPr="00B9686C" w:rsidRDefault="005D1772">
            <w:pPr>
              <w:rPr>
                <w:w w:val="0"/>
              </w:rPr>
            </w:pPr>
            <w:hyperlink r:id="rId32" w:history="1">
              <w:r w:rsidR="00324AED" w:rsidRPr="00B9686C">
                <w:rPr>
                  <w:rStyle w:val="Hyperlink"/>
                  <w:w w:val="0"/>
                </w:rPr>
                <w:t>eTRM</w:t>
              </w:r>
            </w:hyperlink>
          </w:p>
        </w:tc>
      </w:tr>
      <w:tr w:rsidR="00324AED" w:rsidRPr="00B9686C" w14:paraId="5648F688" w14:textId="77777777">
        <w:tc>
          <w:tcPr>
            <w:tcW w:w="435" w:type="dxa"/>
            <w:tcMar>
              <w:top w:w="29" w:type="dxa"/>
              <w:left w:w="72" w:type="dxa"/>
              <w:bottom w:w="29" w:type="dxa"/>
              <w:right w:w="72" w:type="dxa"/>
            </w:tcMar>
          </w:tcPr>
          <w:p w14:paraId="24CEE6D6" w14:textId="77777777" w:rsidR="00324AED" w:rsidRPr="00B9686C" w:rsidRDefault="00324AED">
            <w:pPr>
              <w:jc w:val="center"/>
              <w:rPr>
                <w:b/>
                <w:w w:val="0"/>
              </w:rPr>
            </w:pPr>
            <w:r>
              <w:rPr>
                <w:b/>
                <w:w w:val="0"/>
              </w:rPr>
              <w:t>5</w:t>
            </w:r>
          </w:p>
        </w:tc>
        <w:tc>
          <w:tcPr>
            <w:tcW w:w="2975" w:type="dxa"/>
            <w:tcMar>
              <w:top w:w="29" w:type="dxa"/>
              <w:left w:w="72" w:type="dxa"/>
              <w:bottom w:w="29" w:type="dxa"/>
              <w:right w:w="72" w:type="dxa"/>
            </w:tcMar>
          </w:tcPr>
          <w:p w14:paraId="307A74C9" w14:textId="77777777" w:rsidR="00324AED" w:rsidRPr="00B9686C" w:rsidRDefault="00324AED">
            <w:pPr>
              <w:rPr>
                <w:color w:val="000000"/>
              </w:rPr>
            </w:pPr>
            <w:r w:rsidRPr="00B9686C">
              <w:rPr>
                <w:color w:val="000000"/>
              </w:rPr>
              <w:t>Bare Suction Line Insulation: SWCR010-03</w:t>
            </w:r>
          </w:p>
        </w:tc>
        <w:tc>
          <w:tcPr>
            <w:tcW w:w="2975" w:type="dxa"/>
            <w:tcMar>
              <w:top w:w="29" w:type="dxa"/>
              <w:left w:w="72" w:type="dxa"/>
              <w:bottom w:w="29" w:type="dxa"/>
              <w:right w:w="72" w:type="dxa"/>
            </w:tcMar>
          </w:tcPr>
          <w:p w14:paraId="64DF2313" w14:textId="77777777" w:rsidR="00324AED" w:rsidRPr="00B9686C" w:rsidRDefault="00324AED">
            <w:pPr>
              <w:rPr>
                <w:color w:val="000000"/>
              </w:rPr>
            </w:pPr>
            <w:r w:rsidRPr="00B9686C">
              <w:rPr>
                <w:color w:val="000000"/>
              </w:rPr>
              <w:t>Walk-in cooler or freezer suction line insulation</w:t>
            </w:r>
          </w:p>
        </w:tc>
        <w:tc>
          <w:tcPr>
            <w:tcW w:w="2975" w:type="dxa"/>
            <w:tcMar>
              <w:top w:w="29" w:type="dxa"/>
              <w:left w:w="72" w:type="dxa"/>
              <w:bottom w:w="29" w:type="dxa"/>
              <w:right w:w="72" w:type="dxa"/>
            </w:tcMar>
          </w:tcPr>
          <w:p w14:paraId="5F518ADC" w14:textId="1A02B17D" w:rsidR="00324AED" w:rsidRPr="00B9686C" w:rsidRDefault="005D1772">
            <w:pPr>
              <w:rPr>
                <w:w w:val="0"/>
              </w:rPr>
            </w:pPr>
            <w:hyperlink r:id="rId33" w:history="1">
              <w:r w:rsidR="00324AED" w:rsidRPr="00B9686C">
                <w:rPr>
                  <w:rStyle w:val="Hyperlink"/>
                  <w:w w:val="0"/>
                </w:rPr>
                <w:t>eTRM</w:t>
              </w:r>
            </w:hyperlink>
          </w:p>
        </w:tc>
      </w:tr>
      <w:tr w:rsidR="00324AED" w:rsidRPr="00B9686C" w14:paraId="7A3A8011" w14:textId="77777777">
        <w:tc>
          <w:tcPr>
            <w:tcW w:w="435" w:type="dxa"/>
            <w:tcMar>
              <w:top w:w="29" w:type="dxa"/>
              <w:left w:w="72" w:type="dxa"/>
              <w:bottom w:w="29" w:type="dxa"/>
              <w:right w:w="72" w:type="dxa"/>
            </w:tcMar>
          </w:tcPr>
          <w:p w14:paraId="4826ACBA" w14:textId="77777777" w:rsidR="00324AED" w:rsidRPr="00B9686C" w:rsidRDefault="00324AED">
            <w:pPr>
              <w:jc w:val="center"/>
              <w:rPr>
                <w:b/>
                <w:w w:val="0"/>
              </w:rPr>
            </w:pPr>
            <w:r>
              <w:rPr>
                <w:b/>
                <w:w w:val="0"/>
              </w:rPr>
              <w:t>6</w:t>
            </w:r>
          </w:p>
        </w:tc>
        <w:tc>
          <w:tcPr>
            <w:tcW w:w="2975" w:type="dxa"/>
            <w:tcMar>
              <w:top w:w="29" w:type="dxa"/>
              <w:left w:w="72" w:type="dxa"/>
              <w:bottom w:w="29" w:type="dxa"/>
              <w:right w:w="72" w:type="dxa"/>
            </w:tcMar>
          </w:tcPr>
          <w:p w14:paraId="0EBD35F0" w14:textId="77777777" w:rsidR="00324AED" w:rsidRPr="00B9686C" w:rsidRDefault="00324AED">
            <w:pPr>
              <w:spacing w:after="0" w:line="240" w:lineRule="auto"/>
              <w:rPr>
                <w:color w:val="000000"/>
              </w:rPr>
            </w:pPr>
            <w:r w:rsidRPr="00B9686C">
              <w:rPr>
                <w:color w:val="000000"/>
              </w:rPr>
              <w:t>Cogged V-Belt for HVAC Fan: SWHC024-03</w:t>
            </w:r>
          </w:p>
        </w:tc>
        <w:tc>
          <w:tcPr>
            <w:tcW w:w="2975" w:type="dxa"/>
            <w:tcMar>
              <w:top w:w="29" w:type="dxa"/>
              <w:left w:w="72" w:type="dxa"/>
              <w:bottom w:w="29" w:type="dxa"/>
              <w:right w:w="72" w:type="dxa"/>
            </w:tcMar>
          </w:tcPr>
          <w:p w14:paraId="0BCAEDEA" w14:textId="77777777" w:rsidR="00324AED" w:rsidRPr="00B9686C" w:rsidRDefault="00324AED">
            <w:pPr>
              <w:spacing w:after="0" w:line="240" w:lineRule="auto"/>
              <w:rPr>
                <w:color w:val="000000"/>
              </w:rPr>
            </w:pPr>
            <w:r w:rsidRPr="00B9686C">
              <w:rPr>
                <w:color w:val="000000"/>
              </w:rPr>
              <w:t>Cogged V-belt for HVAC fans</w:t>
            </w:r>
          </w:p>
        </w:tc>
        <w:tc>
          <w:tcPr>
            <w:tcW w:w="2975" w:type="dxa"/>
            <w:tcMar>
              <w:top w:w="29" w:type="dxa"/>
              <w:left w:w="72" w:type="dxa"/>
              <w:bottom w:w="29" w:type="dxa"/>
              <w:right w:w="72" w:type="dxa"/>
            </w:tcMar>
          </w:tcPr>
          <w:p w14:paraId="0315E68E" w14:textId="17E8A2F1" w:rsidR="00324AED" w:rsidRPr="00B9686C" w:rsidRDefault="005D1772">
            <w:pPr>
              <w:rPr>
                <w:w w:val="0"/>
              </w:rPr>
            </w:pPr>
            <w:hyperlink r:id="rId34" w:history="1">
              <w:r w:rsidR="00324AED" w:rsidRPr="00B9686C">
                <w:rPr>
                  <w:rStyle w:val="Hyperlink"/>
                  <w:w w:val="0"/>
                </w:rPr>
                <w:t>eTRM</w:t>
              </w:r>
            </w:hyperlink>
          </w:p>
        </w:tc>
      </w:tr>
      <w:tr w:rsidR="00324AED" w:rsidRPr="00B9686C" w14:paraId="42F5BA7F" w14:textId="77777777">
        <w:tc>
          <w:tcPr>
            <w:tcW w:w="435" w:type="dxa"/>
            <w:tcMar>
              <w:top w:w="29" w:type="dxa"/>
              <w:left w:w="72" w:type="dxa"/>
              <w:bottom w:w="29" w:type="dxa"/>
              <w:right w:w="72" w:type="dxa"/>
            </w:tcMar>
          </w:tcPr>
          <w:p w14:paraId="31500C02" w14:textId="77777777" w:rsidR="00324AED" w:rsidRPr="00B9686C" w:rsidRDefault="00324AED">
            <w:pPr>
              <w:jc w:val="center"/>
              <w:rPr>
                <w:b/>
                <w:w w:val="0"/>
              </w:rPr>
            </w:pPr>
            <w:r>
              <w:rPr>
                <w:b/>
                <w:w w:val="0"/>
              </w:rPr>
              <w:t>7</w:t>
            </w:r>
          </w:p>
        </w:tc>
        <w:tc>
          <w:tcPr>
            <w:tcW w:w="2975" w:type="dxa"/>
            <w:tcMar>
              <w:top w:w="29" w:type="dxa"/>
              <w:left w:w="72" w:type="dxa"/>
              <w:bottom w:w="29" w:type="dxa"/>
              <w:right w:w="72" w:type="dxa"/>
            </w:tcMar>
          </w:tcPr>
          <w:p w14:paraId="66E96EA2" w14:textId="77777777" w:rsidR="00324AED" w:rsidRPr="00B9686C" w:rsidRDefault="00324AED">
            <w:pPr>
              <w:rPr>
                <w:color w:val="000000"/>
              </w:rPr>
            </w:pPr>
            <w:r w:rsidRPr="00B9686C">
              <w:rPr>
                <w:color w:val="000000"/>
              </w:rPr>
              <w:t>VFD for Dust Collection Fan: SWPR005-02</w:t>
            </w:r>
          </w:p>
        </w:tc>
        <w:tc>
          <w:tcPr>
            <w:tcW w:w="2975" w:type="dxa"/>
            <w:tcMar>
              <w:top w:w="29" w:type="dxa"/>
              <w:left w:w="72" w:type="dxa"/>
              <w:bottom w:w="29" w:type="dxa"/>
              <w:right w:w="72" w:type="dxa"/>
            </w:tcMar>
          </w:tcPr>
          <w:p w14:paraId="244628C0" w14:textId="77777777" w:rsidR="00324AED" w:rsidRPr="00B9686C" w:rsidRDefault="00324AED">
            <w:pPr>
              <w:rPr>
                <w:color w:val="000000"/>
              </w:rPr>
            </w:pPr>
            <w:r w:rsidRPr="00B9686C">
              <w:rPr>
                <w:color w:val="000000"/>
              </w:rPr>
              <w:t>Dust collection fan VSD</w:t>
            </w:r>
          </w:p>
        </w:tc>
        <w:tc>
          <w:tcPr>
            <w:tcW w:w="2975" w:type="dxa"/>
            <w:tcMar>
              <w:top w:w="29" w:type="dxa"/>
              <w:left w:w="72" w:type="dxa"/>
              <w:bottom w:w="29" w:type="dxa"/>
              <w:right w:w="72" w:type="dxa"/>
            </w:tcMar>
          </w:tcPr>
          <w:p w14:paraId="329616CE" w14:textId="1F02725B" w:rsidR="00324AED" w:rsidRPr="00B9686C" w:rsidRDefault="005D1772">
            <w:pPr>
              <w:rPr>
                <w:w w:val="0"/>
              </w:rPr>
            </w:pPr>
            <w:hyperlink r:id="rId35" w:history="1">
              <w:r w:rsidR="00324AED" w:rsidRPr="00B9686C">
                <w:rPr>
                  <w:rStyle w:val="Hyperlink"/>
                  <w:w w:val="0"/>
                </w:rPr>
                <w:t>eTRM</w:t>
              </w:r>
            </w:hyperlink>
          </w:p>
        </w:tc>
      </w:tr>
      <w:tr w:rsidR="00324AED" w:rsidRPr="00B9686C" w14:paraId="4FF55357" w14:textId="77777777">
        <w:tc>
          <w:tcPr>
            <w:tcW w:w="435" w:type="dxa"/>
            <w:tcMar>
              <w:top w:w="29" w:type="dxa"/>
              <w:left w:w="72" w:type="dxa"/>
              <w:bottom w:w="29" w:type="dxa"/>
              <w:right w:w="72" w:type="dxa"/>
            </w:tcMar>
          </w:tcPr>
          <w:p w14:paraId="680075EC" w14:textId="77777777" w:rsidR="00324AED" w:rsidRPr="00B9686C" w:rsidRDefault="00324AED">
            <w:pPr>
              <w:jc w:val="center"/>
              <w:rPr>
                <w:b/>
                <w:w w:val="0"/>
              </w:rPr>
            </w:pPr>
            <w:r>
              <w:rPr>
                <w:b/>
                <w:w w:val="0"/>
              </w:rPr>
              <w:lastRenderedPageBreak/>
              <w:t>8</w:t>
            </w:r>
          </w:p>
        </w:tc>
        <w:tc>
          <w:tcPr>
            <w:tcW w:w="2975" w:type="dxa"/>
            <w:tcMar>
              <w:top w:w="29" w:type="dxa"/>
              <w:left w:w="72" w:type="dxa"/>
              <w:bottom w:w="29" w:type="dxa"/>
              <w:right w:w="72" w:type="dxa"/>
            </w:tcMar>
          </w:tcPr>
          <w:p w14:paraId="74B8CC20" w14:textId="77777777" w:rsidR="00324AED" w:rsidRPr="00B9686C" w:rsidRDefault="00324AED">
            <w:pPr>
              <w:rPr>
                <w:color w:val="000000"/>
              </w:rPr>
            </w:pPr>
            <w:r w:rsidRPr="00B9686C">
              <w:rPr>
                <w:color w:val="000000"/>
              </w:rPr>
              <w:t>Floating Head Pressure Controls, Multiplex: SWCR007-04</w:t>
            </w:r>
          </w:p>
        </w:tc>
        <w:tc>
          <w:tcPr>
            <w:tcW w:w="2975" w:type="dxa"/>
            <w:tcMar>
              <w:top w:w="29" w:type="dxa"/>
              <w:left w:w="72" w:type="dxa"/>
              <w:bottom w:w="29" w:type="dxa"/>
              <w:right w:w="72" w:type="dxa"/>
            </w:tcMar>
          </w:tcPr>
          <w:p w14:paraId="707BEF51" w14:textId="77777777" w:rsidR="00324AED" w:rsidRPr="00B9686C" w:rsidRDefault="00324AED">
            <w:pPr>
              <w:rPr>
                <w:color w:val="000000"/>
              </w:rPr>
            </w:pPr>
            <w:r w:rsidRPr="00B9686C">
              <w:rPr>
                <w:color w:val="000000"/>
              </w:rPr>
              <w:t>Floating Head Pressure Controls</w:t>
            </w:r>
          </w:p>
        </w:tc>
        <w:tc>
          <w:tcPr>
            <w:tcW w:w="2975" w:type="dxa"/>
            <w:tcMar>
              <w:top w:w="29" w:type="dxa"/>
              <w:left w:w="72" w:type="dxa"/>
              <w:bottom w:w="29" w:type="dxa"/>
              <w:right w:w="72" w:type="dxa"/>
            </w:tcMar>
          </w:tcPr>
          <w:p w14:paraId="5D98F4D4" w14:textId="11585BC6" w:rsidR="00324AED" w:rsidRPr="00B9686C" w:rsidRDefault="005D1772">
            <w:pPr>
              <w:rPr>
                <w:w w:val="0"/>
              </w:rPr>
            </w:pPr>
            <w:hyperlink r:id="rId36" w:history="1">
              <w:r w:rsidR="00324AED" w:rsidRPr="00B9686C">
                <w:rPr>
                  <w:rStyle w:val="Hyperlink"/>
                  <w:w w:val="0"/>
                </w:rPr>
                <w:t>eTRM</w:t>
              </w:r>
            </w:hyperlink>
          </w:p>
        </w:tc>
      </w:tr>
      <w:tr w:rsidR="00324AED" w:rsidRPr="00B9686C" w14:paraId="443F2D2B" w14:textId="77777777">
        <w:tc>
          <w:tcPr>
            <w:tcW w:w="435" w:type="dxa"/>
            <w:tcMar>
              <w:top w:w="29" w:type="dxa"/>
              <w:left w:w="72" w:type="dxa"/>
              <w:bottom w:w="29" w:type="dxa"/>
              <w:right w:w="72" w:type="dxa"/>
            </w:tcMar>
          </w:tcPr>
          <w:p w14:paraId="118B00C8" w14:textId="77777777" w:rsidR="00324AED" w:rsidRPr="00B9686C" w:rsidRDefault="00324AED">
            <w:pPr>
              <w:jc w:val="center"/>
              <w:rPr>
                <w:b/>
                <w:w w:val="0"/>
              </w:rPr>
            </w:pPr>
            <w:r>
              <w:rPr>
                <w:b/>
                <w:w w:val="0"/>
              </w:rPr>
              <w:t>9</w:t>
            </w:r>
          </w:p>
        </w:tc>
        <w:tc>
          <w:tcPr>
            <w:tcW w:w="2975" w:type="dxa"/>
            <w:tcMar>
              <w:top w:w="29" w:type="dxa"/>
              <w:left w:w="72" w:type="dxa"/>
              <w:bottom w:w="29" w:type="dxa"/>
              <w:right w:w="72" w:type="dxa"/>
            </w:tcMar>
          </w:tcPr>
          <w:p w14:paraId="1CA9B9C5" w14:textId="77777777" w:rsidR="00324AED" w:rsidRPr="00B9686C" w:rsidRDefault="00324AED">
            <w:pPr>
              <w:rPr>
                <w:color w:val="000000"/>
              </w:rPr>
            </w:pPr>
            <w:r w:rsidRPr="00B9686C">
              <w:rPr>
                <w:color w:val="000000"/>
              </w:rPr>
              <w:t>Floating Suction Controls, Multiplex: SWCR008-03</w:t>
            </w:r>
          </w:p>
        </w:tc>
        <w:tc>
          <w:tcPr>
            <w:tcW w:w="2975" w:type="dxa"/>
            <w:tcMar>
              <w:top w:w="29" w:type="dxa"/>
              <w:left w:w="72" w:type="dxa"/>
              <w:bottom w:w="29" w:type="dxa"/>
              <w:right w:w="72" w:type="dxa"/>
            </w:tcMar>
          </w:tcPr>
          <w:p w14:paraId="36488E7D" w14:textId="77777777" w:rsidR="00324AED" w:rsidRPr="00B9686C" w:rsidRDefault="00324AED">
            <w:pPr>
              <w:rPr>
                <w:color w:val="000000"/>
              </w:rPr>
            </w:pPr>
            <w:r w:rsidRPr="00B9686C">
              <w:rPr>
                <w:color w:val="000000"/>
              </w:rPr>
              <w:t>Floating suction pressure control</w:t>
            </w:r>
          </w:p>
        </w:tc>
        <w:tc>
          <w:tcPr>
            <w:tcW w:w="2975" w:type="dxa"/>
            <w:tcMar>
              <w:top w:w="29" w:type="dxa"/>
              <w:left w:w="72" w:type="dxa"/>
              <w:bottom w:w="29" w:type="dxa"/>
              <w:right w:w="72" w:type="dxa"/>
            </w:tcMar>
          </w:tcPr>
          <w:p w14:paraId="188F15AC" w14:textId="01B662A1" w:rsidR="00324AED" w:rsidRPr="00B9686C" w:rsidRDefault="005D1772">
            <w:pPr>
              <w:rPr>
                <w:w w:val="0"/>
              </w:rPr>
            </w:pPr>
            <w:hyperlink r:id="rId37" w:history="1">
              <w:r w:rsidR="00324AED" w:rsidRPr="00B9686C">
                <w:rPr>
                  <w:rStyle w:val="Hyperlink"/>
                  <w:w w:val="0"/>
                </w:rPr>
                <w:t>eTRM</w:t>
              </w:r>
            </w:hyperlink>
          </w:p>
        </w:tc>
      </w:tr>
      <w:tr w:rsidR="00324AED" w:rsidRPr="00B9686C" w14:paraId="65DA1503" w14:textId="77777777">
        <w:tc>
          <w:tcPr>
            <w:tcW w:w="435" w:type="dxa"/>
            <w:tcMar>
              <w:top w:w="29" w:type="dxa"/>
              <w:left w:w="72" w:type="dxa"/>
              <w:bottom w:w="29" w:type="dxa"/>
              <w:right w:w="72" w:type="dxa"/>
            </w:tcMar>
          </w:tcPr>
          <w:p w14:paraId="46B4A19D" w14:textId="77777777" w:rsidR="00324AED" w:rsidRPr="00B9686C" w:rsidRDefault="00324AED">
            <w:pPr>
              <w:jc w:val="center"/>
              <w:rPr>
                <w:b/>
                <w:w w:val="0"/>
              </w:rPr>
            </w:pPr>
            <w:r>
              <w:rPr>
                <w:b/>
                <w:w w:val="0"/>
              </w:rPr>
              <w:t>10</w:t>
            </w:r>
          </w:p>
        </w:tc>
        <w:tc>
          <w:tcPr>
            <w:tcW w:w="2975" w:type="dxa"/>
            <w:tcMar>
              <w:top w:w="29" w:type="dxa"/>
              <w:left w:w="72" w:type="dxa"/>
              <w:bottom w:w="29" w:type="dxa"/>
              <w:right w:w="72" w:type="dxa"/>
            </w:tcMar>
          </w:tcPr>
          <w:p w14:paraId="1AA8D975" w14:textId="77777777" w:rsidR="00324AED" w:rsidRPr="00B9686C" w:rsidRDefault="00324AED">
            <w:pPr>
              <w:rPr>
                <w:color w:val="000000"/>
              </w:rPr>
            </w:pPr>
            <w:r w:rsidRPr="00B9686C">
              <w:rPr>
                <w:color w:val="000000"/>
              </w:rPr>
              <w:t>Unitary Air-Cooled Air Conditioner: SWHC013-03</w:t>
            </w:r>
          </w:p>
        </w:tc>
        <w:tc>
          <w:tcPr>
            <w:tcW w:w="2975" w:type="dxa"/>
            <w:tcMar>
              <w:top w:w="29" w:type="dxa"/>
              <w:left w:w="72" w:type="dxa"/>
              <w:bottom w:w="29" w:type="dxa"/>
              <w:right w:w="72" w:type="dxa"/>
            </w:tcMar>
          </w:tcPr>
          <w:p w14:paraId="5AAB13AD" w14:textId="77777777" w:rsidR="00324AED" w:rsidRPr="00B9686C" w:rsidRDefault="00324AED">
            <w:pPr>
              <w:rPr>
                <w:color w:val="000000"/>
              </w:rPr>
            </w:pPr>
            <w:r w:rsidRPr="00B9686C">
              <w:rPr>
                <w:color w:val="000000"/>
              </w:rPr>
              <w:t>Unitary air-cooled, commercial packaged AC or HP</w:t>
            </w:r>
          </w:p>
        </w:tc>
        <w:tc>
          <w:tcPr>
            <w:tcW w:w="2975" w:type="dxa"/>
            <w:tcMar>
              <w:top w:w="29" w:type="dxa"/>
              <w:left w:w="72" w:type="dxa"/>
              <w:bottom w:w="29" w:type="dxa"/>
              <w:right w:w="72" w:type="dxa"/>
            </w:tcMar>
          </w:tcPr>
          <w:p w14:paraId="701EBA32" w14:textId="0D151B87" w:rsidR="00324AED" w:rsidRPr="00B9686C" w:rsidRDefault="005D1772">
            <w:pPr>
              <w:rPr>
                <w:w w:val="0"/>
              </w:rPr>
            </w:pPr>
            <w:hyperlink r:id="rId38" w:history="1">
              <w:r w:rsidR="00324AED" w:rsidRPr="00B9686C">
                <w:rPr>
                  <w:rStyle w:val="Hyperlink"/>
                  <w:w w:val="0"/>
                </w:rPr>
                <w:t>eTRM</w:t>
              </w:r>
            </w:hyperlink>
          </w:p>
        </w:tc>
      </w:tr>
      <w:tr w:rsidR="00324AED" w:rsidRPr="00B9686C" w14:paraId="598B2F98" w14:textId="77777777">
        <w:tc>
          <w:tcPr>
            <w:tcW w:w="435" w:type="dxa"/>
            <w:tcMar>
              <w:top w:w="29" w:type="dxa"/>
              <w:left w:w="72" w:type="dxa"/>
              <w:bottom w:w="29" w:type="dxa"/>
              <w:right w:w="72" w:type="dxa"/>
            </w:tcMar>
          </w:tcPr>
          <w:p w14:paraId="7A64EFE0" w14:textId="77777777" w:rsidR="00324AED" w:rsidRPr="00B9686C" w:rsidRDefault="00324AED">
            <w:pPr>
              <w:jc w:val="center"/>
              <w:rPr>
                <w:b/>
                <w:w w:val="0"/>
              </w:rPr>
            </w:pPr>
            <w:r>
              <w:rPr>
                <w:b/>
                <w:w w:val="0"/>
              </w:rPr>
              <w:t>11</w:t>
            </w:r>
          </w:p>
        </w:tc>
        <w:tc>
          <w:tcPr>
            <w:tcW w:w="2975" w:type="dxa"/>
            <w:tcMar>
              <w:top w:w="29" w:type="dxa"/>
              <w:left w:w="72" w:type="dxa"/>
              <w:bottom w:w="29" w:type="dxa"/>
              <w:right w:w="72" w:type="dxa"/>
            </w:tcMar>
          </w:tcPr>
          <w:p w14:paraId="0D5351C6" w14:textId="77777777" w:rsidR="00324AED" w:rsidRPr="00B9686C" w:rsidRDefault="00324AED">
            <w:pPr>
              <w:rPr>
                <w:color w:val="000000"/>
              </w:rPr>
            </w:pPr>
            <w:r w:rsidRPr="00B9686C">
              <w:rPr>
                <w:color w:val="000000"/>
              </w:rPr>
              <w:t>Water-Cooled Chiller: SWHC005-03</w:t>
            </w:r>
          </w:p>
        </w:tc>
        <w:tc>
          <w:tcPr>
            <w:tcW w:w="2975" w:type="dxa"/>
            <w:tcMar>
              <w:top w:w="29" w:type="dxa"/>
              <w:left w:w="72" w:type="dxa"/>
              <w:bottom w:w="29" w:type="dxa"/>
              <w:right w:w="72" w:type="dxa"/>
            </w:tcMar>
          </w:tcPr>
          <w:p w14:paraId="5074D3E6" w14:textId="77777777" w:rsidR="00324AED" w:rsidRPr="00B9686C" w:rsidRDefault="00324AED">
            <w:pPr>
              <w:rPr>
                <w:color w:val="000000"/>
              </w:rPr>
            </w:pPr>
            <w:r w:rsidRPr="00B9686C">
              <w:rPr>
                <w:color w:val="000000"/>
              </w:rPr>
              <w:t>Water-Cooled Chil</w:t>
            </w:r>
            <w:r>
              <w:rPr>
                <w:color w:val="000000"/>
              </w:rPr>
              <w:t>l</w:t>
            </w:r>
            <w:r w:rsidRPr="00B9686C">
              <w:rPr>
                <w:color w:val="000000"/>
              </w:rPr>
              <w:t>er</w:t>
            </w:r>
          </w:p>
        </w:tc>
        <w:tc>
          <w:tcPr>
            <w:tcW w:w="2975" w:type="dxa"/>
            <w:tcMar>
              <w:top w:w="29" w:type="dxa"/>
              <w:left w:w="72" w:type="dxa"/>
              <w:bottom w:w="29" w:type="dxa"/>
              <w:right w:w="72" w:type="dxa"/>
            </w:tcMar>
          </w:tcPr>
          <w:p w14:paraId="2CF1F686" w14:textId="585F8F53" w:rsidR="00324AED" w:rsidRPr="00B9686C" w:rsidRDefault="005D1772">
            <w:pPr>
              <w:rPr>
                <w:w w:val="0"/>
              </w:rPr>
            </w:pPr>
            <w:hyperlink r:id="rId39" w:history="1">
              <w:r w:rsidR="00324AED" w:rsidRPr="00B9686C">
                <w:rPr>
                  <w:rStyle w:val="Hyperlink"/>
                  <w:w w:val="0"/>
                </w:rPr>
                <w:t>eTRM</w:t>
              </w:r>
            </w:hyperlink>
          </w:p>
        </w:tc>
      </w:tr>
      <w:tr w:rsidR="00324AED" w:rsidRPr="00B9686C" w14:paraId="2CB89640" w14:textId="77777777">
        <w:tc>
          <w:tcPr>
            <w:tcW w:w="435" w:type="dxa"/>
            <w:tcMar>
              <w:top w:w="29" w:type="dxa"/>
              <w:left w:w="72" w:type="dxa"/>
              <w:bottom w:w="29" w:type="dxa"/>
              <w:right w:w="72" w:type="dxa"/>
            </w:tcMar>
          </w:tcPr>
          <w:p w14:paraId="4BADCDE8" w14:textId="77777777" w:rsidR="00324AED" w:rsidRPr="00B9686C" w:rsidRDefault="00324AED">
            <w:pPr>
              <w:jc w:val="center"/>
              <w:rPr>
                <w:b/>
                <w:w w:val="0"/>
              </w:rPr>
            </w:pPr>
            <w:r>
              <w:rPr>
                <w:b/>
                <w:w w:val="0"/>
              </w:rPr>
              <w:t>12</w:t>
            </w:r>
          </w:p>
        </w:tc>
        <w:tc>
          <w:tcPr>
            <w:tcW w:w="2975" w:type="dxa"/>
            <w:tcMar>
              <w:top w:w="29" w:type="dxa"/>
              <w:left w:w="72" w:type="dxa"/>
              <w:bottom w:w="29" w:type="dxa"/>
              <w:right w:w="72" w:type="dxa"/>
            </w:tcMar>
          </w:tcPr>
          <w:p w14:paraId="65C12880" w14:textId="77777777" w:rsidR="00324AED" w:rsidRPr="00B9686C" w:rsidRDefault="00324AED">
            <w:pPr>
              <w:rPr>
                <w:color w:val="000000"/>
              </w:rPr>
            </w:pPr>
            <w:r w:rsidRPr="00B9686C">
              <w:rPr>
                <w:color w:val="000000"/>
              </w:rPr>
              <w:t>Heat Pump Water Heater, Commercial, Fuel Substitution: SWWH027-03</w:t>
            </w:r>
          </w:p>
        </w:tc>
        <w:tc>
          <w:tcPr>
            <w:tcW w:w="2975" w:type="dxa"/>
            <w:tcMar>
              <w:top w:w="29" w:type="dxa"/>
              <w:left w:w="72" w:type="dxa"/>
              <w:bottom w:w="29" w:type="dxa"/>
              <w:right w:w="72" w:type="dxa"/>
            </w:tcMar>
          </w:tcPr>
          <w:p w14:paraId="3E3BB3EE" w14:textId="77777777" w:rsidR="00324AED" w:rsidRPr="00B9686C" w:rsidRDefault="00324AED">
            <w:pPr>
              <w:rPr>
                <w:color w:val="000000"/>
              </w:rPr>
            </w:pPr>
            <w:r w:rsidRPr="00B9686C">
              <w:rPr>
                <w:color w:val="000000"/>
              </w:rPr>
              <w:t>Heat Pump Water Heater - Gas to Electric</w:t>
            </w:r>
          </w:p>
        </w:tc>
        <w:tc>
          <w:tcPr>
            <w:tcW w:w="2975" w:type="dxa"/>
            <w:tcMar>
              <w:top w:w="29" w:type="dxa"/>
              <w:left w:w="72" w:type="dxa"/>
              <w:bottom w:w="29" w:type="dxa"/>
              <w:right w:w="72" w:type="dxa"/>
            </w:tcMar>
          </w:tcPr>
          <w:p w14:paraId="13728DDA" w14:textId="56485D22" w:rsidR="00324AED" w:rsidRPr="00B9686C" w:rsidRDefault="005D1772">
            <w:pPr>
              <w:rPr>
                <w:w w:val="0"/>
              </w:rPr>
            </w:pPr>
            <w:hyperlink r:id="rId40" w:history="1">
              <w:r w:rsidR="00324AED" w:rsidRPr="00B9686C">
                <w:rPr>
                  <w:rStyle w:val="Hyperlink"/>
                  <w:w w:val="0"/>
                </w:rPr>
                <w:t>eTRM</w:t>
              </w:r>
            </w:hyperlink>
          </w:p>
        </w:tc>
      </w:tr>
      <w:tr w:rsidR="00324AED" w:rsidRPr="00B9686C" w14:paraId="36F3B804" w14:textId="77777777">
        <w:tc>
          <w:tcPr>
            <w:tcW w:w="435" w:type="dxa"/>
            <w:tcMar>
              <w:top w:w="29" w:type="dxa"/>
              <w:left w:w="72" w:type="dxa"/>
              <w:bottom w:w="29" w:type="dxa"/>
              <w:right w:w="72" w:type="dxa"/>
            </w:tcMar>
          </w:tcPr>
          <w:p w14:paraId="4068D59D" w14:textId="77777777" w:rsidR="00324AED" w:rsidRPr="00B9686C" w:rsidRDefault="00324AED">
            <w:pPr>
              <w:jc w:val="center"/>
              <w:rPr>
                <w:b/>
                <w:w w:val="0"/>
              </w:rPr>
            </w:pPr>
            <w:r>
              <w:rPr>
                <w:b/>
                <w:w w:val="0"/>
              </w:rPr>
              <w:t>13</w:t>
            </w:r>
          </w:p>
        </w:tc>
        <w:tc>
          <w:tcPr>
            <w:tcW w:w="2975" w:type="dxa"/>
            <w:tcMar>
              <w:top w:w="29" w:type="dxa"/>
              <w:left w:w="72" w:type="dxa"/>
              <w:bottom w:w="29" w:type="dxa"/>
              <w:right w:w="72" w:type="dxa"/>
            </w:tcMar>
          </w:tcPr>
          <w:p w14:paraId="10D7C300" w14:textId="77777777" w:rsidR="00324AED" w:rsidRPr="00B9686C" w:rsidRDefault="00324AED">
            <w:pPr>
              <w:rPr>
                <w:color w:val="000000"/>
              </w:rPr>
            </w:pPr>
            <w:r w:rsidRPr="00B9686C">
              <w:rPr>
                <w:color w:val="000000"/>
              </w:rPr>
              <w:t>VFD Retrofit for Air Compressor: SWCA001-03</w:t>
            </w:r>
          </w:p>
        </w:tc>
        <w:tc>
          <w:tcPr>
            <w:tcW w:w="2975" w:type="dxa"/>
            <w:tcMar>
              <w:top w:w="29" w:type="dxa"/>
              <w:left w:w="72" w:type="dxa"/>
              <w:bottom w:w="29" w:type="dxa"/>
              <w:right w:w="72" w:type="dxa"/>
            </w:tcMar>
          </w:tcPr>
          <w:p w14:paraId="40609E1B" w14:textId="77777777" w:rsidR="00324AED" w:rsidRPr="00B9686C" w:rsidRDefault="00324AED">
            <w:pPr>
              <w:rPr>
                <w:color w:val="000000"/>
              </w:rPr>
            </w:pPr>
            <w:r w:rsidRPr="00B9686C">
              <w:rPr>
                <w:color w:val="000000"/>
              </w:rPr>
              <w:t>Air Compressor VFD</w:t>
            </w:r>
          </w:p>
        </w:tc>
        <w:tc>
          <w:tcPr>
            <w:tcW w:w="2975" w:type="dxa"/>
            <w:tcMar>
              <w:top w:w="29" w:type="dxa"/>
              <w:left w:w="72" w:type="dxa"/>
              <w:bottom w:w="29" w:type="dxa"/>
              <w:right w:w="72" w:type="dxa"/>
            </w:tcMar>
          </w:tcPr>
          <w:p w14:paraId="559E5A1C" w14:textId="292196EC" w:rsidR="00324AED" w:rsidRPr="00B9686C" w:rsidRDefault="005D1772">
            <w:pPr>
              <w:rPr>
                <w:w w:val="0"/>
              </w:rPr>
            </w:pPr>
            <w:hyperlink r:id="rId41" w:history="1">
              <w:r w:rsidR="00324AED" w:rsidRPr="00B9686C">
                <w:rPr>
                  <w:rStyle w:val="Hyperlink"/>
                  <w:w w:val="0"/>
                </w:rPr>
                <w:t>eTRM</w:t>
              </w:r>
            </w:hyperlink>
          </w:p>
        </w:tc>
      </w:tr>
      <w:tr w:rsidR="00324AED" w:rsidRPr="00B9686C" w14:paraId="05A22945" w14:textId="77777777">
        <w:tc>
          <w:tcPr>
            <w:tcW w:w="435" w:type="dxa"/>
            <w:tcMar>
              <w:top w:w="29" w:type="dxa"/>
              <w:left w:w="72" w:type="dxa"/>
              <w:bottom w:w="29" w:type="dxa"/>
              <w:right w:w="72" w:type="dxa"/>
            </w:tcMar>
          </w:tcPr>
          <w:p w14:paraId="3EE7551C" w14:textId="77777777" w:rsidR="00324AED" w:rsidRPr="00B9686C" w:rsidRDefault="00324AED">
            <w:pPr>
              <w:jc w:val="center"/>
              <w:rPr>
                <w:b/>
                <w:w w:val="0"/>
              </w:rPr>
            </w:pPr>
            <w:r>
              <w:rPr>
                <w:b/>
                <w:w w:val="0"/>
              </w:rPr>
              <w:t>14</w:t>
            </w:r>
          </w:p>
        </w:tc>
        <w:tc>
          <w:tcPr>
            <w:tcW w:w="2975" w:type="dxa"/>
            <w:tcMar>
              <w:top w:w="29" w:type="dxa"/>
              <w:left w:w="72" w:type="dxa"/>
              <w:bottom w:w="29" w:type="dxa"/>
              <w:right w:w="72" w:type="dxa"/>
            </w:tcMar>
          </w:tcPr>
          <w:p w14:paraId="4BB8DCFA" w14:textId="77777777" w:rsidR="00324AED" w:rsidRPr="00B9686C" w:rsidRDefault="00324AED">
            <w:pPr>
              <w:rPr>
                <w:color w:val="000000"/>
              </w:rPr>
            </w:pPr>
            <w:r w:rsidRPr="00B9686C">
              <w:rPr>
                <w:color w:val="000000"/>
              </w:rPr>
              <w:t>Ultra-Low Temperature Freezer: SWCR017-04</w:t>
            </w:r>
          </w:p>
        </w:tc>
        <w:tc>
          <w:tcPr>
            <w:tcW w:w="2975" w:type="dxa"/>
            <w:tcMar>
              <w:top w:w="29" w:type="dxa"/>
              <w:left w:w="72" w:type="dxa"/>
              <w:bottom w:w="29" w:type="dxa"/>
              <w:right w:w="72" w:type="dxa"/>
            </w:tcMar>
          </w:tcPr>
          <w:p w14:paraId="0E023971" w14:textId="77777777" w:rsidR="00324AED" w:rsidRPr="00B9686C" w:rsidRDefault="00324AED">
            <w:pPr>
              <w:rPr>
                <w:color w:val="000000"/>
              </w:rPr>
            </w:pPr>
            <w:r w:rsidRPr="00B9686C">
              <w:rPr>
                <w:color w:val="000000"/>
              </w:rPr>
              <w:t>Refrig-freezer, high efficiency ultra-low temperature</w:t>
            </w:r>
          </w:p>
        </w:tc>
        <w:tc>
          <w:tcPr>
            <w:tcW w:w="2975" w:type="dxa"/>
            <w:tcMar>
              <w:top w:w="29" w:type="dxa"/>
              <w:left w:w="72" w:type="dxa"/>
              <w:bottom w:w="29" w:type="dxa"/>
              <w:right w:w="72" w:type="dxa"/>
            </w:tcMar>
          </w:tcPr>
          <w:p w14:paraId="066256A2" w14:textId="2332EDFE" w:rsidR="00324AED" w:rsidRPr="00B9686C" w:rsidRDefault="005D1772">
            <w:pPr>
              <w:rPr>
                <w:w w:val="0"/>
              </w:rPr>
            </w:pPr>
            <w:hyperlink r:id="rId42" w:history="1">
              <w:r w:rsidR="00324AED" w:rsidRPr="00B9686C">
                <w:rPr>
                  <w:rStyle w:val="Hyperlink"/>
                  <w:w w:val="0"/>
                </w:rPr>
                <w:t>eTRM</w:t>
              </w:r>
            </w:hyperlink>
          </w:p>
        </w:tc>
      </w:tr>
      <w:tr w:rsidR="00324AED" w:rsidRPr="00B9686C" w14:paraId="7AB542B9" w14:textId="77777777">
        <w:tc>
          <w:tcPr>
            <w:tcW w:w="435" w:type="dxa"/>
            <w:tcMar>
              <w:top w:w="29" w:type="dxa"/>
              <w:left w:w="72" w:type="dxa"/>
              <w:bottom w:w="29" w:type="dxa"/>
              <w:right w:w="72" w:type="dxa"/>
            </w:tcMar>
          </w:tcPr>
          <w:p w14:paraId="3915FA2F" w14:textId="77777777" w:rsidR="00324AED" w:rsidRPr="00B9686C" w:rsidRDefault="00324AED">
            <w:pPr>
              <w:jc w:val="center"/>
              <w:rPr>
                <w:b/>
                <w:w w:val="0"/>
              </w:rPr>
            </w:pPr>
            <w:r>
              <w:rPr>
                <w:b/>
                <w:w w:val="0"/>
              </w:rPr>
              <w:t>15</w:t>
            </w:r>
          </w:p>
        </w:tc>
        <w:tc>
          <w:tcPr>
            <w:tcW w:w="2975" w:type="dxa"/>
            <w:tcMar>
              <w:top w:w="29" w:type="dxa"/>
              <w:left w:w="72" w:type="dxa"/>
              <w:bottom w:w="29" w:type="dxa"/>
              <w:right w:w="72" w:type="dxa"/>
            </w:tcMar>
          </w:tcPr>
          <w:p w14:paraId="1B2BA6CE" w14:textId="77777777" w:rsidR="00324AED" w:rsidRPr="00B9686C" w:rsidRDefault="00324AED">
            <w:pPr>
              <w:rPr>
                <w:color w:val="000000"/>
              </w:rPr>
            </w:pPr>
            <w:r w:rsidRPr="00B9686C">
              <w:rPr>
                <w:color w:val="000000"/>
              </w:rPr>
              <w:t>VSD for Ventilation Fan, Agricultural: SWPR006-02</w:t>
            </w:r>
          </w:p>
        </w:tc>
        <w:tc>
          <w:tcPr>
            <w:tcW w:w="2975" w:type="dxa"/>
            <w:tcMar>
              <w:top w:w="29" w:type="dxa"/>
              <w:left w:w="72" w:type="dxa"/>
              <w:bottom w:w="29" w:type="dxa"/>
              <w:right w:w="72" w:type="dxa"/>
            </w:tcMar>
          </w:tcPr>
          <w:p w14:paraId="74AAFC7B" w14:textId="77777777" w:rsidR="00324AED" w:rsidRPr="00B9686C" w:rsidRDefault="00324AED">
            <w:pPr>
              <w:rPr>
                <w:color w:val="000000"/>
              </w:rPr>
            </w:pPr>
            <w:r w:rsidRPr="00B9686C">
              <w:rPr>
                <w:color w:val="000000"/>
              </w:rPr>
              <w:t>VSD for Ag Vent Fan</w:t>
            </w:r>
          </w:p>
        </w:tc>
        <w:tc>
          <w:tcPr>
            <w:tcW w:w="2975" w:type="dxa"/>
            <w:tcMar>
              <w:top w:w="29" w:type="dxa"/>
              <w:left w:w="72" w:type="dxa"/>
              <w:bottom w:w="29" w:type="dxa"/>
              <w:right w:w="72" w:type="dxa"/>
            </w:tcMar>
          </w:tcPr>
          <w:p w14:paraId="5EA4FE1B" w14:textId="178F603F" w:rsidR="00324AED" w:rsidRPr="00B9686C" w:rsidRDefault="005D1772">
            <w:pPr>
              <w:rPr>
                <w:w w:val="0"/>
              </w:rPr>
            </w:pPr>
            <w:hyperlink r:id="rId43" w:history="1">
              <w:r w:rsidR="00324AED" w:rsidRPr="00B9686C">
                <w:rPr>
                  <w:rStyle w:val="Hyperlink"/>
                  <w:w w:val="0"/>
                </w:rPr>
                <w:t>eTRM</w:t>
              </w:r>
            </w:hyperlink>
          </w:p>
        </w:tc>
      </w:tr>
      <w:tr w:rsidR="00324AED" w:rsidRPr="00B9686C" w14:paraId="759E2516" w14:textId="77777777">
        <w:tc>
          <w:tcPr>
            <w:tcW w:w="435" w:type="dxa"/>
            <w:tcMar>
              <w:top w:w="29" w:type="dxa"/>
              <w:left w:w="72" w:type="dxa"/>
              <w:bottom w:w="29" w:type="dxa"/>
              <w:right w:w="72" w:type="dxa"/>
            </w:tcMar>
          </w:tcPr>
          <w:p w14:paraId="16CDA926" w14:textId="77777777" w:rsidR="00324AED" w:rsidRPr="00B9686C" w:rsidRDefault="00324AED">
            <w:pPr>
              <w:jc w:val="center"/>
              <w:rPr>
                <w:b/>
                <w:w w:val="0"/>
              </w:rPr>
            </w:pPr>
            <w:r>
              <w:rPr>
                <w:b/>
                <w:w w:val="0"/>
              </w:rPr>
              <w:t>16</w:t>
            </w:r>
          </w:p>
        </w:tc>
        <w:tc>
          <w:tcPr>
            <w:tcW w:w="2975" w:type="dxa"/>
            <w:tcMar>
              <w:top w:w="29" w:type="dxa"/>
              <w:left w:w="72" w:type="dxa"/>
              <w:bottom w:w="29" w:type="dxa"/>
              <w:right w:w="72" w:type="dxa"/>
            </w:tcMar>
          </w:tcPr>
          <w:p w14:paraId="6ADEC6AE" w14:textId="77777777" w:rsidR="00324AED" w:rsidRPr="00B9686C" w:rsidRDefault="00324AED">
            <w:pPr>
              <w:rPr>
                <w:color w:val="000000"/>
              </w:rPr>
            </w:pPr>
            <w:r w:rsidRPr="00B9686C">
              <w:rPr>
                <w:color w:val="000000"/>
              </w:rPr>
              <w:t>Enhanced VFD on Irrigation Pump: SWWP005-03</w:t>
            </w:r>
          </w:p>
        </w:tc>
        <w:tc>
          <w:tcPr>
            <w:tcW w:w="2975" w:type="dxa"/>
            <w:tcMar>
              <w:top w:w="29" w:type="dxa"/>
              <w:left w:w="72" w:type="dxa"/>
              <w:bottom w:w="29" w:type="dxa"/>
              <w:right w:w="72" w:type="dxa"/>
            </w:tcMar>
          </w:tcPr>
          <w:p w14:paraId="7F790408" w14:textId="77777777" w:rsidR="00324AED" w:rsidRPr="00B9686C" w:rsidRDefault="00324AED">
            <w:pPr>
              <w:rPr>
                <w:color w:val="000000"/>
              </w:rPr>
            </w:pPr>
            <w:r w:rsidRPr="00B9686C">
              <w:rPr>
                <w:color w:val="000000"/>
              </w:rPr>
              <w:t>Enhanced VFD on Ag Irrigation Pumps</w:t>
            </w:r>
          </w:p>
        </w:tc>
        <w:tc>
          <w:tcPr>
            <w:tcW w:w="2975" w:type="dxa"/>
            <w:tcMar>
              <w:top w:w="29" w:type="dxa"/>
              <w:left w:w="72" w:type="dxa"/>
              <w:bottom w:w="29" w:type="dxa"/>
              <w:right w:w="72" w:type="dxa"/>
            </w:tcMar>
          </w:tcPr>
          <w:p w14:paraId="609CACCD" w14:textId="3962823F" w:rsidR="00324AED" w:rsidRPr="00B9686C" w:rsidRDefault="005D1772">
            <w:pPr>
              <w:rPr>
                <w:w w:val="0"/>
              </w:rPr>
            </w:pPr>
            <w:hyperlink r:id="rId44" w:history="1">
              <w:r w:rsidR="00324AED" w:rsidRPr="00B9686C">
                <w:rPr>
                  <w:rStyle w:val="Hyperlink"/>
                  <w:w w:val="0"/>
                </w:rPr>
                <w:t>eTRM</w:t>
              </w:r>
            </w:hyperlink>
          </w:p>
        </w:tc>
      </w:tr>
      <w:tr w:rsidR="00324AED" w:rsidRPr="00B9686C" w14:paraId="5D9A0907" w14:textId="77777777">
        <w:tc>
          <w:tcPr>
            <w:tcW w:w="435" w:type="dxa"/>
            <w:tcMar>
              <w:top w:w="29" w:type="dxa"/>
              <w:left w:w="72" w:type="dxa"/>
              <w:bottom w:w="29" w:type="dxa"/>
              <w:right w:w="72" w:type="dxa"/>
            </w:tcMar>
          </w:tcPr>
          <w:p w14:paraId="4F01BD6B" w14:textId="77777777" w:rsidR="00324AED" w:rsidRPr="00B9686C" w:rsidRDefault="00324AED">
            <w:pPr>
              <w:jc w:val="center"/>
              <w:rPr>
                <w:b/>
                <w:w w:val="0"/>
              </w:rPr>
            </w:pPr>
            <w:r>
              <w:rPr>
                <w:b/>
                <w:w w:val="0"/>
              </w:rPr>
              <w:t>17</w:t>
            </w:r>
          </w:p>
        </w:tc>
        <w:tc>
          <w:tcPr>
            <w:tcW w:w="2975" w:type="dxa"/>
            <w:tcMar>
              <w:top w:w="29" w:type="dxa"/>
              <w:left w:w="72" w:type="dxa"/>
              <w:bottom w:w="29" w:type="dxa"/>
              <w:right w:w="72" w:type="dxa"/>
            </w:tcMar>
          </w:tcPr>
          <w:p w14:paraId="10CC989A" w14:textId="77777777" w:rsidR="00324AED" w:rsidRPr="00B9686C" w:rsidRDefault="00324AED">
            <w:pPr>
              <w:rPr>
                <w:color w:val="000000"/>
              </w:rPr>
            </w:pPr>
            <w:r w:rsidRPr="00B9686C">
              <w:rPr>
                <w:color w:val="000000"/>
              </w:rPr>
              <w:t>Economizer Controls: SWSV010-02</w:t>
            </w:r>
          </w:p>
        </w:tc>
        <w:tc>
          <w:tcPr>
            <w:tcW w:w="2975" w:type="dxa"/>
            <w:tcMar>
              <w:top w:w="29" w:type="dxa"/>
              <w:left w:w="72" w:type="dxa"/>
              <w:bottom w:w="29" w:type="dxa"/>
              <w:right w:w="72" w:type="dxa"/>
            </w:tcMar>
          </w:tcPr>
          <w:p w14:paraId="1407008C" w14:textId="77777777" w:rsidR="00324AED" w:rsidRPr="00B9686C" w:rsidRDefault="00324AED">
            <w:pPr>
              <w:rPr>
                <w:color w:val="000000"/>
              </w:rPr>
            </w:pPr>
            <w:r>
              <w:rPr>
                <w:color w:val="000000"/>
              </w:rPr>
              <w:t>Economizer Controls</w:t>
            </w:r>
          </w:p>
        </w:tc>
        <w:tc>
          <w:tcPr>
            <w:tcW w:w="2975" w:type="dxa"/>
            <w:tcMar>
              <w:top w:w="29" w:type="dxa"/>
              <w:left w:w="72" w:type="dxa"/>
              <w:bottom w:w="29" w:type="dxa"/>
              <w:right w:w="72" w:type="dxa"/>
            </w:tcMar>
          </w:tcPr>
          <w:p w14:paraId="6BACC1F7" w14:textId="046AC975" w:rsidR="00324AED" w:rsidRPr="00B9686C" w:rsidRDefault="005D1772">
            <w:pPr>
              <w:rPr>
                <w:w w:val="0"/>
              </w:rPr>
            </w:pPr>
            <w:hyperlink r:id="rId45" w:history="1">
              <w:r w:rsidR="00324AED" w:rsidRPr="00B9686C">
                <w:rPr>
                  <w:rStyle w:val="Hyperlink"/>
                  <w:w w:val="0"/>
                </w:rPr>
                <w:t>eTRM</w:t>
              </w:r>
            </w:hyperlink>
          </w:p>
        </w:tc>
      </w:tr>
    </w:tbl>
    <w:p w14:paraId="55D8EF7B" w14:textId="77777777" w:rsidR="00122673" w:rsidRDefault="00122673" w:rsidP="004C4F49">
      <w:pPr>
        <w:pStyle w:val="BodyText"/>
      </w:pPr>
    </w:p>
    <w:p w14:paraId="6CD37D94" w14:textId="77777777" w:rsidR="006E51B0" w:rsidRDefault="006E51B0" w:rsidP="004C4F49">
      <w:pPr>
        <w:pStyle w:val="BodyText"/>
      </w:pPr>
    </w:p>
    <w:p w14:paraId="08859865" w14:textId="77777777" w:rsidR="007831EB" w:rsidRDefault="007831EB" w:rsidP="007831EB">
      <w:pPr>
        <w:pStyle w:val="Heading2"/>
      </w:pPr>
      <w:bookmarkStart w:id="146" w:name="_Toc168662946"/>
      <w:r>
        <w:t>Quantitative Program Targets</w:t>
      </w:r>
      <w:bookmarkEnd w:id="146"/>
    </w:p>
    <w:p w14:paraId="08341776" w14:textId="37A052E2" w:rsidR="007831EB" w:rsidRDefault="00DA2018" w:rsidP="007831EB">
      <w:pPr>
        <w:rPr>
          <w:iCs/>
        </w:rPr>
      </w:pPr>
      <w:r>
        <w:rPr>
          <w:iCs/>
        </w:rPr>
        <w:t>Our expected Total System Bene</w:t>
      </w:r>
      <w:r w:rsidR="00101DC9">
        <w:rPr>
          <w:iCs/>
        </w:rPr>
        <w:t>fit</w:t>
      </w:r>
      <w:r w:rsidR="004C6F9C">
        <w:rPr>
          <w:iCs/>
        </w:rPr>
        <w:t xml:space="preserve"> targets </w:t>
      </w:r>
      <w:r w:rsidR="00683C2D">
        <w:rPr>
          <w:iCs/>
        </w:rPr>
        <w:t>are defined in the following table:</w:t>
      </w:r>
    </w:p>
    <w:p w14:paraId="0371EC27" w14:textId="0C5CE66C" w:rsidR="00AA70CC" w:rsidRDefault="00AA70CC" w:rsidP="00AA70CC">
      <w:pPr>
        <w:pStyle w:val="Caption"/>
        <w:jc w:val="left"/>
      </w:pPr>
      <w:r>
        <w:t xml:space="preserve">Table </w:t>
      </w:r>
      <w:r w:rsidR="005D1772">
        <w:fldChar w:fldCharType="begin"/>
      </w:r>
      <w:r w:rsidR="005D1772">
        <w:instrText xml:space="preserve"> SEQ Table \* ARABIC </w:instrText>
      </w:r>
      <w:r w:rsidR="005D1772">
        <w:fldChar w:fldCharType="separate"/>
      </w:r>
      <w:r w:rsidR="003D0724">
        <w:rPr>
          <w:noProof/>
        </w:rPr>
        <w:t>20</w:t>
      </w:r>
      <w:r w:rsidR="005D1772">
        <w:rPr>
          <w:noProof/>
        </w:rPr>
        <w:fldChar w:fldCharType="end"/>
      </w:r>
      <w:r>
        <w:t>: TSB</w:t>
      </w:r>
      <w:r w:rsidR="00EC2374">
        <w:t xml:space="preserve"> Targets</w:t>
      </w:r>
    </w:p>
    <w:tbl>
      <w:tblPr>
        <w:tblStyle w:val="TableGrid"/>
        <w:tblW w:w="0" w:type="auto"/>
        <w:tblLook w:val="04A0" w:firstRow="1" w:lastRow="0" w:firstColumn="1" w:lastColumn="0" w:noHBand="0" w:noVBand="1"/>
      </w:tblPr>
      <w:tblGrid>
        <w:gridCol w:w="3116"/>
        <w:gridCol w:w="3117"/>
        <w:gridCol w:w="3117"/>
      </w:tblGrid>
      <w:tr w:rsidR="00410CE0" w14:paraId="07ED359E" w14:textId="77777777" w:rsidTr="00410CE0">
        <w:tc>
          <w:tcPr>
            <w:tcW w:w="3116" w:type="dxa"/>
            <w:shd w:val="clear" w:color="auto" w:fill="2F5496" w:themeFill="accent1" w:themeFillShade="BF"/>
          </w:tcPr>
          <w:p w14:paraId="3CBC93EE" w14:textId="29521096" w:rsidR="00410CE0" w:rsidRPr="00410CE0" w:rsidRDefault="00410CE0" w:rsidP="00410CE0">
            <w:pPr>
              <w:jc w:val="center"/>
              <w:rPr>
                <w:iCs/>
                <w:color w:val="FFFFFF" w:themeColor="background1"/>
              </w:rPr>
            </w:pPr>
            <w:r>
              <w:rPr>
                <w:iCs/>
                <w:color w:val="FFFFFF" w:themeColor="background1"/>
              </w:rPr>
              <w:t>Delivery Period Month of each Delivery Period Year</w:t>
            </w:r>
          </w:p>
        </w:tc>
        <w:tc>
          <w:tcPr>
            <w:tcW w:w="3117" w:type="dxa"/>
            <w:shd w:val="clear" w:color="auto" w:fill="2F5496" w:themeFill="accent1" w:themeFillShade="BF"/>
          </w:tcPr>
          <w:p w14:paraId="2983EDD9" w14:textId="6A58FC36" w:rsidR="00410CE0" w:rsidRPr="00410CE0" w:rsidRDefault="00FE3ADF" w:rsidP="00410CE0">
            <w:pPr>
              <w:jc w:val="center"/>
              <w:rPr>
                <w:iCs/>
                <w:color w:val="FFFFFF" w:themeColor="background1"/>
              </w:rPr>
            </w:pPr>
            <w:r>
              <w:rPr>
                <w:iCs/>
                <w:color w:val="FFFFFF" w:themeColor="background1"/>
              </w:rPr>
              <w:t>Expected Total System Benefit (TSB)</w:t>
            </w:r>
          </w:p>
        </w:tc>
        <w:tc>
          <w:tcPr>
            <w:tcW w:w="3117" w:type="dxa"/>
            <w:shd w:val="clear" w:color="auto" w:fill="2F5496" w:themeFill="accent1" w:themeFillShade="BF"/>
          </w:tcPr>
          <w:p w14:paraId="4548763F" w14:textId="32A97FE0" w:rsidR="00410CE0" w:rsidRPr="00410CE0" w:rsidRDefault="00FE3ADF" w:rsidP="00410CE0">
            <w:pPr>
              <w:jc w:val="center"/>
              <w:rPr>
                <w:iCs/>
                <w:color w:val="FFFFFF" w:themeColor="background1"/>
              </w:rPr>
            </w:pPr>
            <w:r>
              <w:rPr>
                <w:iCs/>
                <w:color w:val="FFFFFF" w:themeColor="background1"/>
              </w:rPr>
              <w:t>Savings Price (in $/TSB)</w:t>
            </w:r>
          </w:p>
        </w:tc>
      </w:tr>
      <w:tr w:rsidR="00410CE0" w14:paraId="5CA61804" w14:textId="77777777" w:rsidTr="00410CE0">
        <w:tc>
          <w:tcPr>
            <w:tcW w:w="3116" w:type="dxa"/>
          </w:tcPr>
          <w:p w14:paraId="322EA300" w14:textId="01B119D6" w:rsidR="00410CE0" w:rsidRDefault="000967E7" w:rsidP="007831EB">
            <w:pPr>
              <w:rPr>
                <w:iCs/>
              </w:rPr>
            </w:pPr>
            <w:r>
              <w:rPr>
                <w:iCs/>
              </w:rPr>
              <w:t>Dec, 2025</w:t>
            </w:r>
          </w:p>
        </w:tc>
        <w:tc>
          <w:tcPr>
            <w:tcW w:w="3117" w:type="dxa"/>
          </w:tcPr>
          <w:p w14:paraId="422FFE1B" w14:textId="15F8B79D" w:rsidR="00410CE0" w:rsidRDefault="000967E7" w:rsidP="007831EB">
            <w:pPr>
              <w:rPr>
                <w:iCs/>
              </w:rPr>
            </w:pPr>
            <w:r>
              <w:rPr>
                <w:iCs/>
              </w:rPr>
              <w:t>1,245,030</w:t>
            </w:r>
          </w:p>
        </w:tc>
        <w:tc>
          <w:tcPr>
            <w:tcW w:w="3117" w:type="dxa"/>
          </w:tcPr>
          <w:p w14:paraId="46343A1C" w14:textId="75E65D22" w:rsidR="00410CE0" w:rsidRDefault="000967E7" w:rsidP="007831EB">
            <w:pPr>
              <w:rPr>
                <w:iCs/>
              </w:rPr>
            </w:pPr>
            <w:r>
              <w:rPr>
                <w:iCs/>
              </w:rPr>
              <w:t>$ 0.859</w:t>
            </w:r>
          </w:p>
        </w:tc>
      </w:tr>
      <w:tr w:rsidR="00410CE0" w14:paraId="11A59680" w14:textId="77777777" w:rsidTr="00410CE0">
        <w:tc>
          <w:tcPr>
            <w:tcW w:w="3116" w:type="dxa"/>
          </w:tcPr>
          <w:p w14:paraId="6AF4351B" w14:textId="3E13D1E1" w:rsidR="00410CE0" w:rsidRDefault="00712409" w:rsidP="007831EB">
            <w:pPr>
              <w:rPr>
                <w:iCs/>
              </w:rPr>
            </w:pPr>
            <w:r>
              <w:rPr>
                <w:iCs/>
              </w:rPr>
              <w:lastRenderedPageBreak/>
              <w:t>Jun, 2026</w:t>
            </w:r>
          </w:p>
        </w:tc>
        <w:tc>
          <w:tcPr>
            <w:tcW w:w="3117" w:type="dxa"/>
          </w:tcPr>
          <w:p w14:paraId="35A63CFA" w14:textId="1F7588D8" w:rsidR="00410CE0" w:rsidRDefault="00712409" w:rsidP="007831EB">
            <w:pPr>
              <w:rPr>
                <w:iCs/>
              </w:rPr>
            </w:pPr>
            <w:r>
              <w:rPr>
                <w:iCs/>
              </w:rPr>
              <w:t>2,659,058</w:t>
            </w:r>
          </w:p>
        </w:tc>
        <w:tc>
          <w:tcPr>
            <w:tcW w:w="3117" w:type="dxa"/>
          </w:tcPr>
          <w:p w14:paraId="457E1983" w14:textId="3EA445CC" w:rsidR="00410CE0" w:rsidRDefault="00712409" w:rsidP="007831EB">
            <w:pPr>
              <w:rPr>
                <w:iCs/>
              </w:rPr>
            </w:pPr>
            <w:r>
              <w:rPr>
                <w:iCs/>
              </w:rPr>
              <w:t>$ 0.742</w:t>
            </w:r>
          </w:p>
        </w:tc>
      </w:tr>
      <w:tr w:rsidR="00410CE0" w14:paraId="533F9F64" w14:textId="77777777" w:rsidTr="00410CE0">
        <w:tc>
          <w:tcPr>
            <w:tcW w:w="3116" w:type="dxa"/>
          </w:tcPr>
          <w:p w14:paraId="188B7329" w14:textId="7E0AC85F" w:rsidR="00410CE0" w:rsidRDefault="00712409" w:rsidP="007831EB">
            <w:pPr>
              <w:rPr>
                <w:iCs/>
              </w:rPr>
            </w:pPr>
            <w:r>
              <w:rPr>
                <w:iCs/>
              </w:rPr>
              <w:t>Dec, 2026</w:t>
            </w:r>
          </w:p>
        </w:tc>
        <w:tc>
          <w:tcPr>
            <w:tcW w:w="3117" w:type="dxa"/>
          </w:tcPr>
          <w:p w14:paraId="38CDAA63" w14:textId="55DC0DF2" w:rsidR="00410CE0" w:rsidRDefault="00712409" w:rsidP="007831EB">
            <w:pPr>
              <w:rPr>
                <w:iCs/>
              </w:rPr>
            </w:pPr>
            <w:r>
              <w:rPr>
                <w:iCs/>
              </w:rPr>
              <w:t>4,328,898</w:t>
            </w:r>
          </w:p>
        </w:tc>
        <w:tc>
          <w:tcPr>
            <w:tcW w:w="3117" w:type="dxa"/>
          </w:tcPr>
          <w:p w14:paraId="450E5E2C" w14:textId="0321F8F6" w:rsidR="00410CE0" w:rsidRDefault="00712409" w:rsidP="007831EB">
            <w:pPr>
              <w:rPr>
                <w:iCs/>
              </w:rPr>
            </w:pPr>
            <w:r>
              <w:rPr>
                <w:iCs/>
              </w:rPr>
              <w:t>$</w:t>
            </w:r>
            <w:r w:rsidR="0040482F">
              <w:rPr>
                <w:iCs/>
              </w:rPr>
              <w:t xml:space="preserve"> </w:t>
            </w:r>
            <w:r>
              <w:rPr>
                <w:iCs/>
              </w:rPr>
              <w:t>0.742</w:t>
            </w:r>
          </w:p>
        </w:tc>
      </w:tr>
      <w:tr w:rsidR="00410CE0" w14:paraId="76AA1F3A" w14:textId="77777777" w:rsidTr="00410CE0">
        <w:tc>
          <w:tcPr>
            <w:tcW w:w="3116" w:type="dxa"/>
          </w:tcPr>
          <w:p w14:paraId="4AD29E43" w14:textId="747C413B" w:rsidR="00410CE0" w:rsidRDefault="00712409" w:rsidP="007831EB">
            <w:pPr>
              <w:rPr>
                <w:iCs/>
              </w:rPr>
            </w:pPr>
            <w:r>
              <w:rPr>
                <w:iCs/>
              </w:rPr>
              <w:t>Jun, 2027</w:t>
            </w:r>
          </w:p>
        </w:tc>
        <w:tc>
          <w:tcPr>
            <w:tcW w:w="3117" w:type="dxa"/>
          </w:tcPr>
          <w:p w14:paraId="0D0E4F81" w14:textId="43DFC562" w:rsidR="00410CE0" w:rsidRDefault="00712409" w:rsidP="007831EB">
            <w:pPr>
              <w:rPr>
                <w:iCs/>
              </w:rPr>
            </w:pPr>
            <w:r>
              <w:rPr>
                <w:iCs/>
              </w:rPr>
              <w:t>3,772,272</w:t>
            </w:r>
          </w:p>
        </w:tc>
        <w:tc>
          <w:tcPr>
            <w:tcW w:w="3117" w:type="dxa"/>
          </w:tcPr>
          <w:p w14:paraId="790CAF33" w14:textId="0BD560FB" w:rsidR="00410CE0" w:rsidRDefault="00712409" w:rsidP="007831EB">
            <w:pPr>
              <w:rPr>
                <w:iCs/>
              </w:rPr>
            </w:pPr>
            <w:r>
              <w:rPr>
                <w:iCs/>
              </w:rPr>
              <w:t xml:space="preserve">$ </w:t>
            </w:r>
            <w:r w:rsidR="00B272C2">
              <w:rPr>
                <w:iCs/>
              </w:rPr>
              <w:t>0.525</w:t>
            </w:r>
          </w:p>
        </w:tc>
      </w:tr>
      <w:tr w:rsidR="00410CE0" w14:paraId="516E3B77" w14:textId="77777777" w:rsidTr="00410CE0">
        <w:tc>
          <w:tcPr>
            <w:tcW w:w="3116" w:type="dxa"/>
          </w:tcPr>
          <w:p w14:paraId="777CDCE4" w14:textId="51B850FE" w:rsidR="00410CE0" w:rsidRDefault="00B272C2" w:rsidP="007831EB">
            <w:pPr>
              <w:rPr>
                <w:iCs/>
              </w:rPr>
            </w:pPr>
            <w:r>
              <w:rPr>
                <w:iCs/>
              </w:rPr>
              <w:t>Sep, 2027</w:t>
            </w:r>
          </w:p>
        </w:tc>
        <w:tc>
          <w:tcPr>
            <w:tcW w:w="3117" w:type="dxa"/>
          </w:tcPr>
          <w:p w14:paraId="0C331B88" w14:textId="145FC646" w:rsidR="00410CE0" w:rsidRDefault="00B272C2" w:rsidP="007831EB">
            <w:pPr>
              <w:rPr>
                <w:iCs/>
              </w:rPr>
            </w:pPr>
            <w:r>
              <w:rPr>
                <w:iCs/>
              </w:rPr>
              <w:t>1,357,670</w:t>
            </w:r>
          </w:p>
        </w:tc>
        <w:tc>
          <w:tcPr>
            <w:tcW w:w="3117" w:type="dxa"/>
          </w:tcPr>
          <w:p w14:paraId="1FB3D7E5" w14:textId="3AB76489" w:rsidR="00410CE0" w:rsidRDefault="00B272C2" w:rsidP="007831EB">
            <w:pPr>
              <w:rPr>
                <w:iCs/>
              </w:rPr>
            </w:pPr>
            <w:r>
              <w:rPr>
                <w:iCs/>
              </w:rPr>
              <w:t>$ 0.525</w:t>
            </w:r>
          </w:p>
        </w:tc>
      </w:tr>
      <w:tr w:rsidR="00B272C2" w14:paraId="7343E7C0" w14:textId="77777777" w:rsidTr="00410CE0">
        <w:tc>
          <w:tcPr>
            <w:tcW w:w="3116" w:type="dxa"/>
          </w:tcPr>
          <w:p w14:paraId="092C61F0" w14:textId="48F57074" w:rsidR="00B272C2" w:rsidRDefault="00B272C2" w:rsidP="007831EB">
            <w:pPr>
              <w:rPr>
                <w:iCs/>
              </w:rPr>
            </w:pPr>
            <w:r>
              <w:rPr>
                <w:iCs/>
              </w:rPr>
              <w:t>Dec, 2027</w:t>
            </w:r>
          </w:p>
        </w:tc>
        <w:tc>
          <w:tcPr>
            <w:tcW w:w="3117" w:type="dxa"/>
          </w:tcPr>
          <w:p w14:paraId="06B5DC6E" w14:textId="2187075E" w:rsidR="00B272C2" w:rsidRDefault="00B272C2" w:rsidP="007831EB">
            <w:pPr>
              <w:rPr>
                <w:iCs/>
              </w:rPr>
            </w:pPr>
            <w:r>
              <w:rPr>
                <w:iCs/>
              </w:rPr>
              <w:t>5,126,943</w:t>
            </w:r>
          </w:p>
        </w:tc>
        <w:tc>
          <w:tcPr>
            <w:tcW w:w="3117" w:type="dxa"/>
          </w:tcPr>
          <w:p w14:paraId="09D609D5" w14:textId="347A3B2D" w:rsidR="00B272C2" w:rsidRDefault="00B272C2" w:rsidP="007831EB">
            <w:pPr>
              <w:rPr>
                <w:iCs/>
              </w:rPr>
            </w:pPr>
            <w:r>
              <w:rPr>
                <w:iCs/>
              </w:rPr>
              <w:t>$ 0.</w:t>
            </w:r>
            <w:r w:rsidR="00A177CA">
              <w:rPr>
                <w:iCs/>
              </w:rPr>
              <w:t>525</w:t>
            </w:r>
          </w:p>
        </w:tc>
      </w:tr>
      <w:tr w:rsidR="00A177CA" w14:paraId="7F25004F" w14:textId="77777777" w:rsidTr="00410CE0">
        <w:tc>
          <w:tcPr>
            <w:tcW w:w="3116" w:type="dxa"/>
          </w:tcPr>
          <w:p w14:paraId="767C1B71" w14:textId="5B042756" w:rsidR="00A177CA" w:rsidRDefault="00A177CA" w:rsidP="007831EB">
            <w:pPr>
              <w:rPr>
                <w:iCs/>
              </w:rPr>
            </w:pPr>
            <w:r>
              <w:rPr>
                <w:iCs/>
              </w:rPr>
              <w:t>Jun, 2028</w:t>
            </w:r>
          </w:p>
        </w:tc>
        <w:tc>
          <w:tcPr>
            <w:tcW w:w="3117" w:type="dxa"/>
          </w:tcPr>
          <w:p w14:paraId="1235BD35" w14:textId="33FEDA46" w:rsidR="00A177CA" w:rsidRDefault="00A177CA" w:rsidP="007831EB">
            <w:pPr>
              <w:rPr>
                <w:iCs/>
              </w:rPr>
            </w:pPr>
            <w:r>
              <w:rPr>
                <w:iCs/>
              </w:rPr>
              <w:t>3,288,964</w:t>
            </w:r>
          </w:p>
        </w:tc>
        <w:tc>
          <w:tcPr>
            <w:tcW w:w="3117" w:type="dxa"/>
          </w:tcPr>
          <w:p w14:paraId="32A8572C" w14:textId="490281FD" w:rsidR="00A177CA" w:rsidRDefault="00A177CA" w:rsidP="007831EB">
            <w:pPr>
              <w:rPr>
                <w:iCs/>
              </w:rPr>
            </w:pPr>
            <w:r>
              <w:rPr>
                <w:iCs/>
              </w:rPr>
              <w:t>$ 0.497</w:t>
            </w:r>
          </w:p>
        </w:tc>
      </w:tr>
      <w:tr w:rsidR="00A177CA" w14:paraId="4B130B9B" w14:textId="77777777" w:rsidTr="00410CE0">
        <w:tc>
          <w:tcPr>
            <w:tcW w:w="3116" w:type="dxa"/>
          </w:tcPr>
          <w:p w14:paraId="3D120056" w14:textId="6BAA274E" w:rsidR="00A177CA" w:rsidRDefault="00A177CA" w:rsidP="007831EB">
            <w:pPr>
              <w:rPr>
                <w:iCs/>
              </w:rPr>
            </w:pPr>
            <w:r>
              <w:rPr>
                <w:iCs/>
              </w:rPr>
              <w:t>Sep, 2028</w:t>
            </w:r>
          </w:p>
        </w:tc>
        <w:tc>
          <w:tcPr>
            <w:tcW w:w="3117" w:type="dxa"/>
          </w:tcPr>
          <w:p w14:paraId="76A3B61C" w14:textId="08069A6B" w:rsidR="00A177CA" w:rsidRDefault="00722DD4" w:rsidP="007831EB">
            <w:pPr>
              <w:rPr>
                <w:iCs/>
              </w:rPr>
            </w:pPr>
            <w:r>
              <w:rPr>
                <w:iCs/>
              </w:rPr>
              <w:t>2,817,151</w:t>
            </w:r>
          </w:p>
        </w:tc>
        <w:tc>
          <w:tcPr>
            <w:tcW w:w="3117" w:type="dxa"/>
          </w:tcPr>
          <w:p w14:paraId="018E4C55" w14:textId="6B8F7B6F" w:rsidR="00A177CA" w:rsidRDefault="00722DD4" w:rsidP="007831EB">
            <w:pPr>
              <w:rPr>
                <w:iCs/>
              </w:rPr>
            </w:pPr>
            <w:r>
              <w:rPr>
                <w:iCs/>
              </w:rPr>
              <w:t>$ 0.497</w:t>
            </w:r>
          </w:p>
        </w:tc>
      </w:tr>
      <w:tr w:rsidR="00722DD4" w14:paraId="54B14C37" w14:textId="77777777" w:rsidTr="00410CE0">
        <w:tc>
          <w:tcPr>
            <w:tcW w:w="3116" w:type="dxa"/>
          </w:tcPr>
          <w:p w14:paraId="6E3C745D" w14:textId="22C356C2" w:rsidR="00722DD4" w:rsidRDefault="00722DD4" w:rsidP="007831EB">
            <w:pPr>
              <w:rPr>
                <w:iCs/>
              </w:rPr>
            </w:pPr>
            <w:r>
              <w:rPr>
                <w:iCs/>
              </w:rPr>
              <w:t>Dec, 2028</w:t>
            </w:r>
          </w:p>
        </w:tc>
        <w:tc>
          <w:tcPr>
            <w:tcW w:w="3117" w:type="dxa"/>
          </w:tcPr>
          <w:p w14:paraId="2049072D" w14:textId="47942BCF" w:rsidR="00722DD4" w:rsidRDefault="00722DD4" w:rsidP="007831EB">
            <w:pPr>
              <w:rPr>
                <w:iCs/>
              </w:rPr>
            </w:pPr>
            <w:r>
              <w:rPr>
                <w:iCs/>
              </w:rPr>
              <w:t>5,6</w:t>
            </w:r>
            <w:r w:rsidR="00926A2B">
              <w:rPr>
                <w:iCs/>
              </w:rPr>
              <w:t>5</w:t>
            </w:r>
            <w:r>
              <w:rPr>
                <w:iCs/>
              </w:rPr>
              <w:t>7,506</w:t>
            </w:r>
          </w:p>
        </w:tc>
        <w:tc>
          <w:tcPr>
            <w:tcW w:w="3117" w:type="dxa"/>
          </w:tcPr>
          <w:p w14:paraId="2CA518B3" w14:textId="3E319FD2" w:rsidR="00722DD4" w:rsidRDefault="00722DD4" w:rsidP="007831EB">
            <w:pPr>
              <w:rPr>
                <w:iCs/>
              </w:rPr>
            </w:pPr>
            <w:r>
              <w:rPr>
                <w:iCs/>
              </w:rPr>
              <w:t>$ 0.</w:t>
            </w:r>
            <w:r w:rsidR="00926A2B">
              <w:rPr>
                <w:iCs/>
              </w:rPr>
              <w:t>497</w:t>
            </w:r>
          </w:p>
        </w:tc>
      </w:tr>
      <w:tr w:rsidR="00926A2B" w14:paraId="2422012F" w14:textId="77777777" w:rsidTr="00410CE0">
        <w:tc>
          <w:tcPr>
            <w:tcW w:w="3116" w:type="dxa"/>
          </w:tcPr>
          <w:p w14:paraId="68958DAF" w14:textId="34EADF27" w:rsidR="00926A2B" w:rsidRDefault="00926A2B" w:rsidP="007831EB">
            <w:pPr>
              <w:rPr>
                <w:iCs/>
              </w:rPr>
            </w:pPr>
            <w:r>
              <w:rPr>
                <w:iCs/>
              </w:rPr>
              <w:t>Jun, 2029</w:t>
            </w:r>
          </w:p>
        </w:tc>
        <w:tc>
          <w:tcPr>
            <w:tcW w:w="3117" w:type="dxa"/>
          </w:tcPr>
          <w:p w14:paraId="4C6970AE" w14:textId="1609EFB6" w:rsidR="00926A2B" w:rsidRDefault="00926A2B" w:rsidP="007831EB">
            <w:pPr>
              <w:rPr>
                <w:iCs/>
              </w:rPr>
            </w:pPr>
            <w:r>
              <w:rPr>
                <w:iCs/>
              </w:rPr>
              <w:t>3,011,204</w:t>
            </w:r>
          </w:p>
        </w:tc>
        <w:tc>
          <w:tcPr>
            <w:tcW w:w="3117" w:type="dxa"/>
          </w:tcPr>
          <w:p w14:paraId="04149197" w14:textId="4361D4DA" w:rsidR="00926A2B" w:rsidRDefault="00926A2B" w:rsidP="007831EB">
            <w:pPr>
              <w:rPr>
                <w:iCs/>
              </w:rPr>
            </w:pPr>
            <w:r>
              <w:rPr>
                <w:iCs/>
              </w:rPr>
              <w:t>$ 0.490</w:t>
            </w:r>
          </w:p>
        </w:tc>
      </w:tr>
      <w:tr w:rsidR="00926A2B" w14:paraId="0BB9C075" w14:textId="77777777" w:rsidTr="00410CE0">
        <w:tc>
          <w:tcPr>
            <w:tcW w:w="3116" w:type="dxa"/>
          </w:tcPr>
          <w:p w14:paraId="638178E2" w14:textId="4A0660B3" w:rsidR="00926A2B" w:rsidRDefault="00193175" w:rsidP="007831EB">
            <w:pPr>
              <w:rPr>
                <w:iCs/>
              </w:rPr>
            </w:pPr>
            <w:r>
              <w:rPr>
                <w:iCs/>
              </w:rPr>
              <w:t>Dec, 2029</w:t>
            </w:r>
          </w:p>
        </w:tc>
        <w:tc>
          <w:tcPr>
            <w:tcW w:w="3117" w:type="dxa"/>
          </w:tcPr>
          <w:p w14:paraId="790774CD" w14:textId="5586BE9F" w:rsidR="00926A2B" w:rsidRDefault="00193175" w:rsidP="007831EB">
            <w:pPr>
              <w:rPr>
                <w:iCs/>
              </w:rPr>
            </w:pPr>
            <w:r>
              <w:rPr>
                <w:iCs/>
              </w:rPr>
              <w:t>5,633,038</w:t>
            </w:r>
          </w:p>
        </w:tc>
        <w:tc>
          <w:tcPr>
            <w:tcW w:w="3117" w:type="dxa"/>
          </w:tcPr>
          <w:p w14:paraId="2E18E299" w14:textId="069A06D7" w:rsidR="00926A2B" w:rsidRDefault="00193175" w:rsidP="007831EB">
            <w:pPr>
              <w:rPr>
                <w:iCs/>
              </w:rPr>
            </w:pPr>
            <w:r>
              <w:rPr>
                <w:iCs/>
              </w:rPr>
              <w:t>$ 0.490</w:t>
            </w:r>
          </w:p>
        </w:tc>
      </w:tr>
    </w:tbl>
    <w:p w14:paraId="68A42B89" w14:textId="77777777" w:rsidR="00683C2D" w:rsidRDefault="00683C2D" w:rsidP="007831EB">
      <w:pPr>
        <w:rPr>
          <w:iCs/>
        </w:rPr>
      </w:pPr>
    </w:p>
    <w:p w14:paraId="029C92DC" w14:textId="31110CE4" w:rsidR="00193175" w:rsidRDefault="00CD2E00" w:rsidP="007831EB">
      <w:pPr>
        <w:rPr>
          <w:iCs/>
        </w:rPr>
      </w:pPr>
      <w:r>
        <w:rPr>
          <w:iCs/>
        </w:rPr>
        <w:t xml:space="preserve">See </w:t>
      </w:r>
      <w:r w:rsidR="0063543C">
        <w:rPr>
          <w:iCs/>
        </w:rPr>
        <w:fldChar w:fldCharType="begin"/>
      </w:r>
      <w:r w:rsidR="0063543C">
        <w:rPr>
          <w:iCs/>
        </w:rPr>
        <w:instrText xml:space="preserve"> REF _Ref168395057 \h </w:instrText>
      </w:r>
      <w:r w:rsidR="0063543C">
        <w:rPr>
          <w:iCs/>
        </w:rPr>
      </w:r>
      <w:r w:rsidR="0063543C">
        <w:rPr>
          <w:iCs/>
        </w:rPr>
        <w:fldChar w:fldCharType="separate"/>
      </w:r>
      <w:r w:rsidR="003D0724" w:rsidRPr="008A0B00">
        <w:t xml:space="preserve">Table </w:t>
      </w:r>
      <w:r w:rsidR="003D0724">
        <w:rPr>
          <w:noProof/>
        </w:rPr>
        <w:t>3</w:t>
      </w:r>
      <w:r w:rsidR="0063543C">
        <w:rPr>
          <w:iCs/>
        </w:rPr>
        <w:fldChar w:fldCharType="end"/>
      </w:r>
      <w:r w:rsidR="0063543C">
        <w:rPr>
          <w:iCs/>
        </w:rPr>
        <w:t xml:space="preserve"> </w:t>
      </w:r>
      <w:r>
        <w:rPr>
          <w:iCs/>
        </w:rPr>
        <w:t>for</w:t>
      </w:r>
      <w:r w:rsidR="00B56EC9">
        <w:rPr>
          <w:iCs/>
        </w:rPr>
        <w:t xml:space="preserve"> Energy Savings Goals.</w:t>
      </w:r>
    </w:p>
    <w:p w14:paraId="5174C941" w14:textId="77777777" w:rsidR="001F02AC" w:rsidRDefault="001F02AC" w:rsidP="001F02AC">
      <w:pPr>
        <w:pStyle w:val="Heading2"/>
      </w:pPr>
      <w:bookmarkStart w:id="147" w:name="_Toc51170742"/>
      <w:bookmarkStart w:id="148" w:name="_Toc51170743"/>
      <w:bookmarkStart w:id="149" w:name="_Toc168662947"/>
      <w:bookmarkEnd w:id="147"/>
      <w:bookmarkEnd w:id="148"/>
      <w:r>
        <w:t>Diagram of Program</w:t>
      </w:r>
      <w:bookmarkEnd w:id="149"/>
    </w:p>
    <w:p w14:paraId="45B5B74F" w14:textId="50112813" w:rsidR="003749B4" w:rsidRPr="003749B4" w:rsidRDefault="00F27785" w:rsidP="003749B4">
      <w:pPr>
        <w:rPr>
          <w:iCs/>
          <w:highlight w:val="yellow"/>
        </w:rPr>
      </w:pPr>
      <w:r w:rsidRPr="00716267">
        <w:rPr>
          <w:iCs/>
          <w:noProof/>
        </w:rPr>
        <w:drawing>
          <wp:inline distT="0" distB="0" distL="0" distR="0" wp14:anchorId="588B276A" wp14:editId="2F2F9919">
            <wp:extent cx="5657850" cy="3816350"/>
            <wp:effectExtent l="0" t="0" r="0" b="0"/>
            <wp:docPr id="130301479" name="Picture 130301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57850" cy="3816350"/>
                    </a:xfrm>
                    <a:prstGeom prst="rect">
                      <a:avLst/>
                    </a:prstGeom>
                    <a:noFill/>
                  </pic:spPr>
                </pic:pic>
              </a:graphicData>
            </a:graphic>
          </wp:inline>
        </w:drawing>
      </w:r>
    </w:p>
    <w:p w14:paraId="58F2C84A" w14:textId="77777777" w:rsidR="006E563B" w:rsidRDefault="006E563B" w:rsidP="006E563B">
      <w:pPr>
        <w:pStyle w:val="Heading2"/>
      </w:pPr>
      <w:bookmarkStart w:id="150" w:name="_Toc51170745"/>
      <w:bookmarkStart w:id="151" w:name="_Toc51170746"/>
      <w:bookmarkStart w:id="152" w:name="_Toc51170747"/>
      <w:bookmarkStart w:id="153" w:name="_Toc51170748"/>
      <w:bookmarkStart w:id="154" w:name="_Toc51170749"/>
      <w:bookmarkStart w:id="155" w:name="_Toc168662948"/>
      <w:bookmarkEnd w:id="150"/>
      <w:bookmarkEnd w:id="151"/>
      <w:bookmarkEnd w:id="152"/>
      <w:bookmarkEnd w:id="153"/>
      <w:bookmarkEnd w:id="154"/>
      <w:r>
        <w:lastRenderedPageBreak/>
        <w:t>Evaluation, Measurement, and Verification (EM&amp;V):</w:t>
      </w:r>
      <w:bookmarkEnd w:id="155"/>
    </w:p>
    <w:p w14:paraId="7745F1AB" w14:textId="32DB7170" w:rsidR="00520513" w:rsidRPr="009C2094" w:rsidRDefault="00520513" w:rsidP="003A0378">
      <w:r w:rsidRPr="009C2094">
        <w:t xml:space="preserve">The M&amp;V Plan for the </w:t>
      </w:r>
      <w:r w:rsidR="003A0378">
        <w:t>SPARKe</w:t>
      </w:r>
      <w:r w:rsidRPr="009C2094">
        <w:t xml:space="preserve"> program is designed to the requirements of the statewide </w:t>
      </w:r>
      <w:hyperlink r:id="rId47" w:history="1">
        <w:r w:rsidRPr="00B05F02">
          <w:rPr>
            <w:rStyle w:val="Hyperlink"/>
            <w:b w:val="0"/>
            <w:bCs/>
            <w:i/>
            <w:iCs/>
          </w:rPr>
          <w:t>California Industrial SEM M&amp;V Guide</w:t>
        </w:r>
      </w:hyperlink>
      <w:r w:rsidRPr="00B05F02">
        <w:rPr>
          <w:b/>
          <w:bCs/>
        </w:rPr>
        <w:t>,</w:t>
      </w:r>
      <w:r w:rsidRPr="009C2094">
        <w:t xml:space="preserve"> which describes procedures for quantifying the savings for each participating customer, as well as estimating program savings achieved. The SEM M&amp;V Guide details the process for creating the energy model, testing its validity, making updates to it, calculating savings, and handling the reporting of pre-planned and incented capital projects such that energy savings are not double counted by the program. Further, the SEM program will leverage: (a) the California Statewide </w:t>
      </w:r>
      <w:r>
        <w:t>Custom Project Guidance Document</w:t>
      </w:r>
      <w:r w:rsidRPr="009C2094">
        <w:rPr>
          <w:rStyle w:val="FootnoteReference"/>
          <w:rFonts w:asciiTheme="minorHAnsi" w:hAnsiTheme="minorHAnsi" w:cstheme="minorHAnsi"/>
          <w:color w:val="000000" w:themeColor="text1"/>
        </w:rPr>
        <w:footnoteReference w:id="8"/>
      </w:r>
      <w:r w:rsidRPr="009C2094">
        <w:t xml:space="preserve"> for performing bottom-up savings calculations for custom capital project implementation and (b) </w:t>
      </w:r>
      <w:r>
        <w:t xml:space="preserve">approved statewide measure packages </w:t>
      </w:r>
      <w:r w:rsidRPr="009C2094">
        <w:t xml:space="preserve">for determining savings for deemed measure implementation resulting from SEM program engagement. </w:t>
      </w:r>
    </w:p>
    <w:p w14:paraId="515515F2" w14:textId="77777777" w:rsidR="00520513" w:rsidRPr="009C2094" w:rsidRDefault="00520513" w:rsidP="003A0378">
      <w:r w:rsidRPr="009C2094">
        <w:t>The M&amp;V Guide was developed using methodologies, protocols and best practices from national SEM leaders including:</w:t>
      </w:r>
    </w:p>
    <w:p w14:paraId="4837C340" w14:textId="77777777" w:rsidR="00520513" w:rsidRPr="009C2094" w:rsidRDefault="00520513" w:rsidP="008F7959">
      <w:pPr>
        <w:pStyle w:val="HText3Bullets"/>
      </w:pPr>
      <w:r w:rsidRPr="009C2094">
        <w:t>US DOE’s Superior Energy Performance</w:t>
      </w:r>
    </w:p>
    <w:p w14:paraId="1E4A3C07" w14:textId="77777777" w:rsidR="00520513" w:rsidRPr="009C2094" w:rsidRDefault="00520513" w:rsidP="008F7959">
      <w:pPr>
        <w:pStyle w:val="HText3Bullets"/>
      </w:pPr>
      <w:r w:rsidRPr="009C2094">
        <w:t xml:space="preserve">Energy Trust of Oregon </w:t>
      </w:r>
    </w:p>
    <w:p w14:paraId="20EDA0DA" w14:textId="77777777" w:rsidR="00520513" w:rsidRPr="009C2094" w:rsidRDefault="00520513" w:rsidP="008F7959">
      <w:pPr>
        <w:pStyle w:val="HText3Bullets"/>
      </w:pPr>
      <w:r w:rsidRPr="009C2094">
        <w:t>Bonneville Power Administration</w:t>
      </w:r>
    </w:p>
    <w:p w14:paraId="57408989" w14:textId="5F12F561" w:rsidR="00520513" w:rsidRPr="009C2094" w:rsidRDefault="00520513" w:rsidP="003A0378">
      <w:r w:rsidRPr="009C2094">
        <w:t xml:space="preserve">Industrial </w:t>
      </w:r>
      <w:r w:rsidR="00742436">
        <w:t xml:space="preserve">and agricultural </w:t>
      </w:r>
      <w:r w:rsidRPr="009C2094">
        <w:t>SEM savings will be calculated using at least one year of pre-engagement, whole-facility data to develop the energy saving adjustment (i.e. regression) model that is based on IPMVP Option C</w:t>
      </w:r>
      <w:r w:rsidRPr="722457A3">
        <w:rPr>
          <w:rStyle w:val="FootnoteReference"/>
          <w:rFonts w:asciiTheme="minorHAnsi" w:hAnsiTheme="minorHAnsi"/>
          <w:color w:val="000000" w:themeColor="text1"/>
        </w:rPr>
        <w:footnoteReference w:id="9"/>
      </w:r>
      <w:r w:rsidRPr="009C2094">
        <w:t>, using essentially the same methodology that has been used successfully in the mature SEM resource acquisition programs</w:t>
      </w:r>
      <w:r w:rsidRPr="722457A3">
        <w:rPr>
          <w:rStyle w:val="FootnoteReference"/>
          <w:rFonts w:asciiTheme="minorHAnsi" w:hAnsiTheme="minorHAnsi"/>
          <w:color w:val="000000" w:themeColor="text1"/>
        </w:rPr>
        <w:footnoteReference w:id="10"/>
      </w:r>
      <w:r w:rsidRPr="009C2094">
        <w:t xml:space="preserve">. In certain cases, energy savings for individual projects may also be calculated outside of an energy saving adjustment model and reported as an aggregated bottom-up savings estimate, as described in the SEM M&amp;V Guide. </w:t>
      </w:r>
    </w:p>
    <w:p w14:paraId="61E92B67" w14:textId="77777777" w:rsidR="00520513" w:rsidRPr="009C2094" w:rsidRDefault="00520513" w:rsidP="003A0378">
      <w:r w:rsidRPr="009C2094">
        <w:t>To calculate electric peak demand savings, the program uses a Demand Savings Calculator approved by the CPUC E</w:t>
      </w:r>
      <w:r>
        <w:t xml:space="preserve">nergy </w:t>
      </w:r>
      <w:r w:rsidRPr="009C2094">
        <w:t>D</w:t>
      </w:r>
      <w:r>
        <w:t>ivision</w:t>
      </w:r>
      <w:r w:rsidRPr="009C2094">
        <w:t>. The initial Calculator converts annual energy savings (in kWh) to demand savings (kW) based on standard load shapes. At some future time, it may be replaced by site-level regression models that meet the requirements of an updated statewide M&amp;V Guide.</w:t>
      </w:r>
    </w:p>
    <w:p w14:paraId="4932F811" w14:textId="77777777" w:rsidR="00520513" w:rsidRPr="009C2094" w:rsidRDefault="00520513" w:rsidP="003A0378">
      <w:r w:rsidRPr="009C2094">
        <w:t>The program is designed to include several self-evaluation elements. These include:</w:t>
      </w:r>
    </w:p>
    <w:p w14:paraId="4363825C" w14:textId="77777777" w:rsidR="00520513" w:rsidRPr="009C2094" w:rsidRDefault="00520513" w:rsidP="00610465">
      <w:pPr>
        <w:pStyle w:val="HText3Bullets"/>
      </w:pPr>
      <w:r w:rsidRPr="009C2094">
        <w:t xml:space="preserve">A clear record of pre-engagement energy savings plans by the </w:t>
      </w:r>
      <w:r w:rsidRPr="000E4C37">
        <w:t>participant</w:t>
      </w:r>
    </w:p>
    <w:p w14:paraId="5B8CE99F" w14:textId="77777777" w:rsidR="00520513" w:rsidRPr="009C2094" w:rsidRDefault="00520513" w:rsidP="00610465">
      <w:pPr>
        <w:pStyle w:val="HText3Bullets"/>
      </w:pPr>
      <w:r w:rsidRPr="009C2094">
        <w:t>Consistent reporting of milestones and deliverables</w:t>
      </w:r>
    </w:p>
    <w:p w14:paraId="47EB6FAC" w14:textId="77777777" w:rsidR="00520513" w:rsidRPr="009C2094" w:rsidRDefault="00520513" w:rsidP="00610465">
      <w:pPr>
        <w:pStyle w:val="HText3Bullets"/>
      </w:pPr>
      <w:r w:rsidRPr="009C2094">
        <w:lastRenderedPageBreak/>
        <w:t>Evaluations, by participants, of all workshops and key activities</w:t>
      </w:r>
    </w:p>
    <w:p w14:paraId="2E27FD71" w14:textId="77777777" w:rsidR="00520513" w:rsidRPr="009C2094" w:rsidRDefault="00520513" w:rsidP="00610465">
      <w:pPr>
        <w:pStyle w:val="HText3Bullets"/>
      </w:pPr>
      <w:r w:rsidRPr="009C2094">
        <w:t>A clear log of identified energy saving opportunities, including savings estimates and implementation dates</w:t>
      </w:r>
    </w:p>
    <w:p w14:paraId="4F32975D" w14:textId="77777777" w:rsidR="00520513" w:rsidRPr="009C2094" w:rsidRDefault="00520513" w:rsidP="00610465">
      <w:pPr>
        <w:pStyle w:val="HText3Bullets"/>
      </w:pPr>
      <w:r w:rsidRPr="009C2094">
        <w:t>An annual assessment of energy management practices</w:t>
      </w:r>
    </w:p>
    <w:p w14:paraId="62E5B748" w14:textId="77777777" w:rsidR="00520513" w:rsidRPr="009C2094" w:rsidRDefault="00520513" w:rsidP="00610465">
      <w:pPr>
        <w:pStyle w:val="HText3Bullets"/>
      </w:pPr>
      <w:r w:rsidRPr="009C2094">
        <w:t xml:space="preserve">A clear annual summary of each </w:t>
      </w:r>
      <w:r w:rsidRPr="000E4C37">
        <w:t>participant</w:t>
      </w:r>
      <w:r w:rsidRPr="009C2094">
        <w:t>’s activities, energy saving projects, estimated savings, and interaction with the program</w:t>
      </w:r>
    </w:p>
    <w:p w14:paraId="21B51F99" w14:textId="77777777" w:rsidR="00520513" w:rsidRPr="009C2094" w:rsidRDefault="00520513" w:rsidP="00610465">
      <w:pPr>
        <w:pStyle w:val="HText3Bullets"/>
      </w:pPr>
      <w:r w:rsidRPr="009C2094">
        <w:t>An annual energy consumption adjustment model that includes:</w:t>
      </w:r>
    </w:p>
    <w:p w14:paraId="3C89ED46" w14:textId="77777777" w:rsidR="00520513" w:rsidRPr="009C2094" w:rsidRDefault="00520513" w:rsidP="00466ADC">
      <w:pPr>
        <w:pStyle w:val="HText3Bullets"/>
        <w:numPr>
          <w:ilvl w:val="1"/>
          <w:numId w:val="6"/>
        </w:numPr>
      </w:pPr>
      <w:r w:rsidRPr="009C2094">
        <w:t xml:space="preserve">Data quality reviews by </w:t>
      </w:r>
      <w:r>
        <w:t>Cascade</w:t>
      </w:r>
    </w:p>
    <w:p w14:paraId="12607538" w14:textId="77777777" w:rsidR="00520513" w:rsidRPr="009C2094" w:rsidRDefault="00520513" w:rsidP="00466ADC">
      <w:pPr>
        <w:pStyle w:val="HText3Bullets"/>
        <w:numPr>
          <w:ilvl w:val="1"/>
          <w:numId w:val="6"/>
        </w:numPr>
      </w:pPr>
      <w:r w:rsidRPr="009C2094">
        <w:t>Model reviews by the IOU twice annually</w:t>
      </w:r>
    </w:p>
    <w:p w14:paraId="197D9035" w14:textId="77777777" w:rsidR="00520513" w:rsidRPr="009C2094" w:rsidRDefault="00520513" w:rsidP="00466ADC">
      <w:pPr>
        <w:pStyle w:val="HText3Bullets"/>
        <w:numPr>
          <w:ilvl w:val="1"/>
          <w:numId w:val="6"/>
        </w:numPr>
      </w:pPr>
      <w:r w:rsidRPr="009C2094">
        <w:t>At least 12 months of baseline data and 12 months of performance data for each performance year</w:t>
      </w:r>
    </w:p>
    <w:p w14:paraId="0111F0D6" w14:textId="77777777" w:rsidR="00520513" w:rsidRPr="009C2094" w:rsidRDefault="00520513" w:rsidP="00466ADC">
      <w:pPr>
        <w:pStyle w:val="HText3Bullets"/>
        <w:numPr>
          <w:ilvl w:val="1"/>
          <w:numId w:val="6"/>
        </w:numPr>
      </w:pPr>
      <w:r w:rsidRPr="009C2094">
        <w:t>Clear documentation on decisions taken in the development of the model</w:t>
      </w:r>
    </w:p>
    <w:p w14:paraId="28510255" w14:textId="77777777" w:rsidR="00520513" w:rsidRPr="009C2094" w:rsidRDefault="00520513" w:rsidP="00466ADC">
      <w:pPr>
        <w:pStyle w:val="HText3Bullets"/>
        <w:numPr>
          <w:ilvl w:val="1"/>
          <w:numId w:val="6"/>
        </w:numPr>
      </w:pPr>
      <w:r w:rsidRPr="009C2094">
        <w:t>At least bi-yearly data updates</w:t>
      </w:r>
    </w:p>
    <w:p w14:paraId="1C330A77" w14:textId="195C2EB8" w:rsidR="00520513" w:rsidRPr="00B434A7" w:rsidRDefault="00D6680C" w:rsidP="00306529">
      <w:r>
        <w:rPr>
          <w:iCs/>
        </w:rPr>
        <w:t xml:space="preserve">Non-IOU fuels savings eligibility will be determined as outlined in the </w:t>
      </w:r>
      <w:hyperlink r:id="rId48" w:history="1">
        <w:r w:rsidR="00F92FC0" w:rsidRPr="00B05F02">
          <w:rPr>
            <w:rStyle w:val="Hyperlink"/>
            <w:b w:val="0"/>
            <w:bCs/>
            <w:i/>
            <w:iCs/>
          </w:rPr>
          <w:t>California Industrial SEM M&amp;V Guide</w:t>
        </w:r>
      </w:hyperlink>
      <w:r w:rsidR="00B434A7">
        <w:rPr>
          <w:rStyle w:val="Hyperlink"/>
          <w:b w:val="0"/>
          <w:bCs/>
          <w:i/>
          <w:iCs/>
        </w:rPr>
        <w:t xml:space="preserve"> </w:t>
      </w:r>
      <w:r w:rsidR="00B434A7" w:rsidRPr="00B707C4">
        <w:rPr>
          <w:iCs/>
        </w:rPr>
        <w:t xml:space="preserve">and the </w:t>
      </w:r>
      <w:r w:rsidR="00C01FCC" w:rsidRPr="00B707C4">
        <w:rPr>
          <w:iCs/>
        </w:rPr>
        <w:t>CPUC publish</w:t>
      </w:r>
      <w:r w:rsidR="0038193E" w:rsidRPr="00B707C4">
        <w:rPr>
          <w:iCs/>
        </w:rPr>
        <w:t xml:space="preserve">ed </w:t>
      </w:r>
      <w:r w:rsidR="00681D44" w:rsidRPr="00B707C4">
        <w:rPr>
          <w:iCs/>
        </w:rPr>
        <w:t>gui</w:t>
      </w:r>
      <w:r w:rsidR="00C92A71" w:rsidRPr="00B707C4">
        <w:rPr>
          <w:iCs/>
        </w:rPr>
        <w:t>de, “Energy Efficiency Savings Eligibility at Sites with non- IOU Supplied</w:t>
      </w:r>
      <w:r w:rsidR="00760C1E" w:rsidRPr="00B707C4">
        <w:rPr>
          <w:iCs/>
        </w:rPr>
        <w:t xml:space="preserve"> Energy Sources</w:t>
      </w:r>
      <w:r w:rsidR="00B707C4" w:rsidRPr="00B707C4">
        <w:rPr>
          <w:iCs/>
        </w:rPr>
        <w:t>” version 1.1.</w:t>
      </w:r>
      <w:r w:rsidR="00B707C4">
        <w:rPr>
          <w:iCs/>
        </w:rPr>
        <w:t xml:space="preserve"> </w:t>
      </w:r>
      <w:r w:rsidR="00DE73B2">
        <w:rPr>
          <w:iCs/>
        </w:rPr>
        <w:t>A top</w:t>
      </w:r>
      <w:r w:rsidR="00A1771B">
        <w:rPr>
          <w:iCs/>
        </w:rPr>
        <w:t xml:space="preserve">-down </w:t>
      </w:r>
      <w:r w:rsidR="00190B65">
        <w:rPr>
          <w:iCs/>
        </w:rPr>
        <w:t>methodo</w:t>
      </w:r>
      <w:r w:rsidR="00455379">
        <w:rPr>
          <w:iCs/>
        </w:rPr>
        <w:t>logy</w:t>
      </w:r>
      <w:r w:rsidR="004B217F">
        <w:rPr>
          <w:iCs/>
        </w:rPr>
        <w:t xml:space="preserve"> will be used</w:t>
      </w:r>
      <w:r w:rsidR="00E60BB5">
        <w:rPr>
          <w:iCs/>
        </w:rPr>
        <w:t xml:space="preserve"> to determine </w:t>
      </w:r>
      <w:r w:rsidR="002520B6">
        <w:rPr>
          <w:iCs/>
        </w:rPr>
        <w:t xml:space="preserve">the interactive effects of the </w:t>
      </w:r>
      <w:r w:rsidR="00BC7A7C">
        <w:rPr>
          <w:iCs/>
        </w:rPr>
        <w:t>non-IOU fuel</w:t>
      </w:r>
      <w:r w:rsidR="00607887">
        <w:rPr>
          <w:iCs/>
        </w:rPr>
        <w:t xml:space="preserve"> and to cal</w:t>
      </w:r>
      <w:r w:rsidR="00993152">
        <w:rPr>
          <w:iCs/>
        </w:rPr>
        <w:t>culate</w:t>
      </w:r>
      <w:r w:rsidR="002B6907">
        <w:rPr>
          <w:iCs/>
        </w:rPr>
        <w:t xml:space="preserve"> </w:t>
      </w:r>
      <w:r w:rsidR="00601499">
        <w:rPr>
          <w:iCs/>
        </w:rPr>
        <w:t xml:space="preserve">any adjustments to </w:t>
      </w:r>
      <w:r w:rsidR="00315008">
        <w:rPr>
          <w:iCs/>
        </w:rPr>
        <w:t xml:space="preserve">savings. </w:t>
      </w:r>
    </w:p>
    <w:p w14:paraId="63C3BB2E" w14:textId="77777777" w:rsidR="001D1298" w:rsidRDefault="001D1298" w:rsidP="001D1298">
      <w:pPr>
        <w:pStyle w:val="Heading2"/>
      </w:pPr>
      <w:bookmarkStart w:id="156" w:name="_Toc51170751"/>
      <w:bookmarkStart w:id="157" w:name="_Toc51170752"/>
      <w:bookmarkStart w:id="158" w:name="_Toc168662949"/>
      <w:bookmarkEnd w:id="156"/>
      <w:bookmarkEnd w:id="157"/>
      <w:r w:rsidRPr="001D1298">
        <w:t>Normalized Metered Energy Consumption (NMEC):</w:t>
      </w:r>
      <w:bookmarkEnd w:id="158"/>
    </w:p>
    <w:p w14:paraId="2CFAAB9E" w14:textId="57A8D9E7" w:rsidR="00DD1837" w:rsidRDefault="00DD1837" w:rsidP="0080227F">
      <w:r>
        <w:t>NMEC is not applicable to the SPARKe program.</w:t>
      </w:r>
    </w:p>
    <w:p w14:paraId="0F3E8000" w14:textId="77777777" w:rsidR="00696885" w:rsidRDefault="00696885">
      <w:pPr>
        <w:spacing w:after="160"/>
        <w:rPr>
          <w:rFonts w:eastAsiaTheme="majorEastAsia" w:cstheme="majorBidi"/>
          <w:b/>
          <w:bCs/>
          <w:sz w:val="28"/>
          <w:szCs w:val="28"/>
        </w:rPr>
      </w:pPr>
      <w:r>
        <w:br w:type="page"/>
      </w:r>
    </w:p>
    <w:p w14:paraId="5CA391BE" w14:textId="77777777" w:rsidR="0068028A" w:rsidRPr="00CB47C2" w:rsidRDefault="0068028A" w:rsidP="00E02B11">
      <w:pPr>
        <w:pStyle w:val="Heading1"/>
        <w:numPr>
          <w:ilvl w:val="0"/>
          <w:numId w:val="0"/>
        </w:numPr>
        <w:jc w:val="center"/>
      </w:pPr>
      <w:bookmarkStart w:id="159" w:name="_Toc168662950"/>
      <w:r w:rsidRPr="00836023">
        <w:lastRenderedPageBreak/>
        <w:t>APPENDIX</w:t>
      </w:r>
      <w:r w:rsidRPr="00CB47C2">
        <w:t xml:space="preserve">. </w:t>
      </w:r>
      <w:r w:rsidR="00CB47C2">
        <w:t xml:space="preserve"> </w:t>
      </w:r>
      <w:r w:rsidRPr="00CB47C2">
        <w:t>List of Acronyms and Abbreviations</w:t>
      </w:r>
      <w:bookmarkEnd w:id="159"/>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9" w:type="dxa"/>
          <w:left w:w="72" w:type="dxa"/>
          <w:bottom w:w="29" w:type="dxa"/>
          <w:right w:w="72" w:type="dxa"/>
        </w:tblCellMar>
        <w:tblLook w:val="04A0" w:firstRow="1" w:lastRow="0" w:firstColumn="1" w:lastColumn="0" w:noHBand="0" w:noVBand="1"/>
      </w:tblPr>
      <w:tblGrid>
        <w:gridCol w:w="2250"/>
        <w:gridCol w:w="7110"/>
      </w:tblGrid>
      <w:tr w:rsidR="00CB47C2" w:rsidRPr="004809C9" w14:paraId="194FC7AD" w14:textId="77777777" w:rsidTr="00982155">
        <w:trPr>
          <w:cantSplit/>
          <w:tblHeader/>
          <w:jc w:val="center"/>
        </w:trPr>
        <w:tc>
          <w:tcPr>
            <w:tcW w:w="2250" w:type="dxa"/>
            <w:shd w:val="clear" w:color="auto" w:fill="2F5496" w:themeFill="accent1" w:themeFillShade="BF"/>
            <w:vAlign w:val="center"/>
          </w:tcPr>
          <w:p w14:paraId="0A1B1E83" w14:textId="77777777" w:rsidR="00CB47C2" w:rsidRPr="00982155" w:rsidRDefault="00CB47C2" w:rsidP="009E45CC">
            <w:pPr>
              <w:pStyle w:val="TableHeader"/>
              <w:rPr>
                <w:rFonts w:cs="Arial"/>
                <w:color w:val="FFFFFF" w:themeColor="background1"/>
                <w:sz w:val="24"/>
                <w:szCs w:val="24"/>
              </w:rPr>
            </w:pPr>
            <w:r w:rsidRPr="00982155">
              <w:rPr>
                <w:rFonts w:cs="Arial"/>
                <w:color w:val="FFFFFF" w:themeColor="background1"/>
                <w:sz w:val="24"/>
                <w:szCs w:val="24"/>
              </w:rPr>
              <w:t>Term</w:t>
            </w:r>
          </w:p>
        </w:tc>
        <w:tc>
          <w:tcPr>
            <w:tcW w:w="7110" w:type="dxa"/>
            <w:shd w:val="clear" w:color="auto" w:fill="2F5496" w:themeFill="accent1" w:themeFillShade="BF"/>
            <w:vAlign w:val="center"/>
          </w:tcPr>
          <w:p w14:paraId="4D6E3E10" w14:textId="77777777" w:rsidR="00CB47C2" w:rsidRPr="00982155" w:rsidRDefault="00CB47C2" w:rsidP="009E45CC">
            <w:pPr>
              <w:pStyle w:val="TableHeader"/>
              <w:rPr>
                <w:rFonts w:cs="Arial"/>
                <w:color w:val="FFFFFF" w:themeColor="background1"/>
                <w:sz w:val="24"/>
                <w:szCs w:val="24"/>
              </w:rPr>
            </w:pPr>
            <w:r w:rsidRPr="00982155">
              <w:rPr>
                <w:rFonts w:cs="Arial"/>
                <w:color w:val="FFFFFF" w:themeColor="background1"/>
                <w:sz w:val="24"/>
                <w:szCs w:val="24"/>
              </w:rPr>
              <w:t>Definition</w:t>
            </w:r>
          </w:p>
        </w:tc>
      </w:tr>
      <w:tr w:rsidR="00CB47C2" w:rsidRPr="004809C9" w14:paraId="3CD80556" w14:textId="77777777" w:rsidTr="009E45CC">
        <w:trPr>
          <w:cantSplit/>
          <w:jc w:val="center"/>
        </w:trPr>
        <w:tc>
          <w:tcPr>
            <w:tcW w:w="2250" w:type="dxa"/>
            <w:shd w:val="clear" w:color="auto" w:fill="auto"/>
            <w:vAlign w:val="center"/>
          </w:tcPr>
          <w:p w14:paraId="24AC05DA" w14:textId="77777777" w:rsidR="00CB47C2" w:rsidRDefault="00CB47C2" w:rsidP="009E45CC">
            <w:pPr>
              <w:pStyle w:val="TableHeading2"/>
              <w:rPr>
                <w:lang w:val="en"/>
              </w:rPr>
            </w:pPr>
            <w:r>
              <w:rPr>
                <w:lang w:val="en"/>
              </w:rPr>
              <w:t>C&amp;S</w:t>
            </w:r>
          </w:p>
        </w:tc>
        <w:tc>
          <w:tcPr>
            <w:tcW w:w="7110" w:type="dxa"/>
            <w:shd w:val="clear" w:color="auto" w:fill="auto"/>
            <w:vAlign w:val="center"/>
          </w:tcPr>
          <w:p w14:paraId="7669330A" w14:textId="77777777" w:rsidR="00CB47C2" w:rsidRPr="00712BFF" w:rsidRDefault="00CB47C2" w:rsidP="009E45CC">
            <w:pPr>
              <w:pStyle w:val="TableBodyText"/>
              <w:rPr>
                <w:bCs/>
                <w:szCs w:val="20"/>
              </w:rPr>
            </w:pPr>
            <w:r>
              <w:rPr>
                <w:bCs/>
                <w:szCs w:val="20"/>
              </w:rPr>
              <w:t>Codes &amp; Standards</w:t>
            </w:r>
          </w:p>
        </w:tc>
      </w:tr>
      <w:tr w:rsidR="00CB47C2" w:rsidRPr="004809C9" w14:paraId="226EB39E" w14:textId="77777777" w:rsidTr="009E45CC">
        <w:trPr>
          <w:cantSplit/>
          <w:jc w:val="center"/>
        </w:trPr>
        <w:tc>
          <w:tcPr>
            <w:tcW w:w="2250" w:type="dxa"/>
            <w:shd w:val="clear" w:color="auto" w:fill="auto"/>
            <w:vAlign w:val="center"/>
          </w:tcPr>
          <w:p w14:paraId="46519413" w14:textId="77777777" w:rsidR="00CB47C2" w:rsidRPr="00CB47C2" w:rsidRDefault="00CB47C2" w:rsidP="009E45CC">
            <w:pPr>
              <w:pStyle w:val="TableHeading2"/>
              <w:rPr>
                <w:lang w:val="en"/>
              </w:rPr>
            </w:pPr>
            <w:r w:rsidRPr="00CB47C2">
              <w:t>CALCTP</w:t>
            </w:r>
          </w:p>
        </w:tc>
        <w:tc>
          <w:tcPr>
            <w:tcW w:w="7110" w:type="dxa"/>
            <w:shd w:val="clear" w:color="auto" w:fill="auto"/>
            <w:vAlign w:val="center"/>
          </w:tcPr>
          <w:p w14:paraId="42AA82F4" w14:textId="77777777" w:rsidR="00CB47C2" w:rsidRPr="00CB47C2" w:rsidRDefault="00CB47C2" w:rsidP="009E45CC">
            <w:pPr>
              <w:pStyle w:val="TableBodyText"/>
              <w:rPr>
                <w:lang w:val="en"/>
              </w:rPr>
            </w:pPr>
            <w:r w:rsidRPr="00CB47C2">
              <w:t>California Advanced Lighting Controls Training Program</w:t>
            </w:r>
          </w:p>
        </w:tc>
      </w:tr>
      <w:tr w:rsidR="00CB47C2" w:rsidRPr="004809C9" w14:paraId="626ED2F6" w14:textId="77777777" w:rsidTr="009E45CC">
        <w:trPr>
          <w:cantSplit/>
          <w:jc w:val="center"/>
        </w:trPr>
        <w:tc>
          <w:tcPr>
            <w:tcW w:w="2250" w:type="dxa"/>
            <w:shd w:val="clear" w:color="auto" w:fill="auto"/>
            <w:vAlign w:val="center"/>
          </w:tcPr>
          <w:p w14:paraId="0BED7A3C" w14:textId="77777777" w:rsidR="00CB47C2" w:rsidRDefault="00CB47C2" w:rsidP="009E45CC">
            <w:pPr>
              <w:pStyle w:val="TableHeading2"/>
              <w:rPr>
                <w:lang w:val="en"/>
              </w:rPr>
            </w:pPr>
            <w:r w:rsidRPr="00E35FAB">
              <w:rPr>
                <w:szCs w:val="20"/>
              </w:rPr>
              <w:t>CEDARS</w:t>
            </w:r>
          </w:p>
        </w:tc>
        <w:tc>
          <w:tcPr>
            <w:tcW w:w="7110" w:type="dxa"/>
            <w:shd w:val="clear" w:color="auto" w:fill="auto"/>
            <w:vAlign w:val="center"/>
          </w:tcPr>
          <w:p w14:paraId="30770E5D" w14:textId="77777777" w:rsidR="00CB47C2" w:rsidRPr="00712BFF" w:rsidRDefault="00CB47C2" w:rsidP="009E45CC">
            <w:pPr>
              <w:pStyle w:val="TableBodyText"/>
              <w:rPr>
                <w:bCs/>
                <w:szCs w:val="20"/>
              </w:rPr>
            </w:pPr>
            <w:r w:rsidRPr="00712BFF">
              <w:rPr>
                <w:bCs/>
                <w:szCs w:val="20"/>
              </w:rPr>
              <w:t>California Energy Data and Reporting System</w:t>
            </w:r>
          </w:p>
        </w:tc>
      </w:tr>
      <w:tr w:rsidR="00CB47C2" w:rsidRPr="004809C9" w14:paraId="048BA776" w14:textId="77777777" w:rsidTr="009E45CC">
        <w:trPr>
          <w:cantSplit/>
          <w:jc w:val="center"/>
        </w:trPr>
        <w:tc>
          <w:tcPr>
            <w:tcW w:w="2250" w:type="dxa"/>
            <w:shd w:val="clear" w:color="auto" w:fill="auto"/>
            <w:vAlign w:val="center"/>
          </w:tcPr>
          <w:p w14:paraId="50A004A7" w14:textId="77777777" w:rsidR="00CB47C2" w:rsidRPr="00007592" w:rsidRDefault="00CB47C2" w:rsidP="009E45CC">
            <w:pPr>
              <w:pStyle w:val="TableHeading2"/>
              <w:rPr>
                <w:lang w:val="en"/>
              </w:rPr>
            </w:pPr>
            <w:r>
              <w:rPr>
                <w:lang w:val="en"/>
              </w:rPr>
              <w:t>CPUC</w:t>
            </w:r>
          </w:p>
        </w:tc>
        <w:tc>
          <w:tcPr>
            <w:tcW w:w="7110" w:type="dxa"/>
            <w:shd w:val="clear" w:color="auto" w:fill="auto"/>
            <w:vAlign w:val="center"/>
          </w:tcPr>
          <w:p w14:paraId="25DF59FB" w14:textId="77777777" w:rsidR="00CB47C2" w:rsidRPr="00712BFF" w:rsidRDefault="00CB47C2" w:rsidP="009E45CC">
            <w:pPr>
              <w:pStyle w:val="TableBodyText"/>
              <w:rPr>
                <w:bCs/>
                <w:lang w:val="en"/>
              </w:rPr>
            </w:pPr>
            <w:r w:rsidRPr="00712BFF">
              <w:rPr>
                <w:bCs/>
                <w:szCs w:val="20"/>
              </w:rPr>
              <w:t>California Public Utilities Commission</w:t>
            </w:r>
          </w:p>
        </w:tc>
      </w:tr>
      <w:tr w:rsidR="00CB47C2" w:rsidRPr="004809C9" w14:paraId="4BC604D8" w14:textId="77777777" w:rsidTr="009E45CC">
        <w:trPr>
          <w:cantSplit/>
          <w:jc w:val="center"/>
        </w:trPr>
        <w:tc>
          <w:tcPr>
            <w:tcW w:w="2250" w:type="dxa"/>
            <w:shd w:val="clear" w:color="auto" w:fill="auto"/>
            <w:vAlign w:val="center"/>
          </w:tcPr>
          <w:p w14:paraId="7CA412F6" w14:textId="77777777" w:rsidR="00CB47C2" w:rsidRDefault="00CB47C2" w:rsidP="009E45CC">
            <w:pPr>
              <w:pStyle w:val="TableHeading2"/>
              <w:rPr>
                <w:lang w:val="en"/>
              </w:rPr>
            </w:pPr>
            <w:r>
              <w:t>DAC</w:t>
            </w:r>
          </w:p>
        </w:tc>
        <w:tc>
          <w:tcPr>
            <w:tcW w:w="7110" w:type="dxa"/>
            <w:shd w:val="clear" w:color="auto" w:fill="auto"/>
            <w:vAlign w:val="center"/>
          </w:tcPr>
          <w:p w14:paraId="3D7850F1" w14:textId="77777777" w:rsidR="00CB47C2" w:rsidRPr="00712BFF" w:rsidRDefault="00CB47C2" w:rsidP="009E45CC">
            <w:pPr>
              <w:pStyle w:val="TableBodyText"/>
              <w:rPr>
                <w:bCs/>
                <w:lang w:val="en"/>
              </w:rPr>
            </w:pPr>
            <w:r>
              <w:t>Disadvantaged Communities</w:t>
            </w:r>
          </w:p>
        </w:tc>
      </w:tr>
      <w:tr w:rsidR="00CB47C2" w:rsidRPr="004809C9" w14:paraId="5E1AD9A8" w14:textId="77777777" w:rsidTr="009E45CC">
        <w:trPr>
          <w:cantSplit/>
          <w:jc w:val="center"/>
        </w:trPr>
        <w:tc>
          <w:tcPr>
            <w:tcW w:w="2250" w:type="dxa"/>
            <w:shd w:val="clear" w:color="auto" w:fill="auto"/>
            <w:vAlign w:val="center"/>
          </w:tcPr>
          <w:p w14:paraId="06B49D67" w14:textId="77777777" w:rsidR="00CB47C2" w:rsidRDefault="00CB47C2" w:rsidP="009E45CC">
            <w:pPr>
              <w:pStyle w:val="TableHeading2"/>
              <w:rPr>
                <w:lang w:val="en"/>
              </w:rPr>
            </w:pPr>
            <w:r>
              <w:rPr>
                <w:lang w:val="en"/>
              </w:rPr>
              <w:t>DEER</w:t>
            </w:r>
          </w:p>
        </w:tc>
        <w:tc>
          <w:tcPr>
            <w:tcW w:w="7110" w:type="dxa"/>
            <w:shd w:val="clear" w:color="auto" w:fill="auto"/>
            <w:vAlign w:val="center"/>
          </w:tcPr>
          <w:p w14:paraId="5A071E1B" w14:textId="77777777" w:rsidR="00CB47C2" w:rsidRPr="00712BFF" w:rsidRDefault="00CB47C2" w:rsidP="009E45CC">
            <w:pPr>
              <w:pStyle w:val="TableBodyText"/>
              <w:rPr>
                <w:bCs/>
                <w:lang w:val="en"/>
              </w:rPr>
            </w:pPr>
            <w:r w:rsidRPr="00CB47C2">
              <w:rPr>
                <w:bCs/>
                <w:lang w:val="en"/>
              </w:rPr>
              <w:t>Database for Energy Efficient Resources</w:t>
            </w:r>
          </w:p>
        </w:tc>
      </w:tr>
      <w:tr w:rsidR="00CB47C2" w:rsidRPr="004809C9" w14:paraId="265D7BC3" w14:textId="77777777" w:rsidTr="009E45CC">
        <w:trPr>
          <w:cantSplit/>
          <w:jc w:val="center"/>
        </w:trPr>
        <w:tc>
          <w:tcPr>
            <w:tcW w:w="2250" w:type="dxa"/>
            <w:shd w:val="clear" w:color="auto" w:fill="auto"/>
            <w:vAlign w:val="center"/>
          </w:tcPr>
          <w:p w14:paraId="471CF8CB" w14:textId="77777777" w:rsidR="00CB47C2" w:rsidRDefault="00CB47C2" w:rsidP="009E45CC">
            <w:pPr>
              <w:pStyle w:val="TableHeading2"/>
              <w:rPr>
                <w:lang w:val="en"/>
              </w:rPr>
            </w:pPr>
            <w:r>
              <w:rPr>
                <w:lang w:val="en"/>
              </w:rPr>
              <w:t>DSM</w:t>
            </w:r>
          </w:p>
        </w:tc>
        <w:tc>
          <w:tcPr>
            <w:tcW w:w="7110" w:type="dxa"/>
            <w:shd w:val="clear" w:color="auto" w:fill="auto"/>
            <w:vAlign w:val="center"/>
          </w:tcPr>
          <w:p w14:paraId="3D8159C4" w14:textId="77777777" w:rsidR="00CB47C2" w:rsidRPr="00712BFF" w:rsidRDefault="00CB47C2" w:rsidP="009E45CC">
            <w:pPr>
              <w:pStyle w:val="TableBodyText"/>
              <w:rPr>
                <w:bCs/>
                <w:lang w:val="en"/>
              </w:rPr>
            </w:pPr>
            <w:r w:rsidRPr="00712BFF">
              <w:rPr>
                <w:bCs/>
                <w:lang w:val="en"/>
              </w:rPr>
              <w:t>Demand-Side Management</w:t>
            </w:r>
          </w:p>
        </w:tc>
      </w:tr>
      <w:tr w:rsidR="00CB47C2" w:rsidRPr="004809C9" w14:paraId="1F4E286B" w14:textId="77777777" w:rsidTr="009E45CC">
        <w:trPr>
          <w:cantSplit/>
          <w:jc w:val="center"/>
        </w:trPr>
        <w:tc>
          <w:tcPr>
            <w:tcW w:w="2250" w:type="dxa"/>
            <w:shd w:val="clear" w:color="auto" w:fill="auto"/>
            <w:vAlign w:val="center"/>
          </w:tcPr>
          <w:p w14:paraId="6B61AD39" w14:textId="77777777" w:rsidR="00CB47C2" w:rsidRDefault="00CB47C2" w:rsidP="009E45CC">
            <w:pPr>
              <w:pStyle w:val="TableHeading2"/>
              <w:rPr>
                <w:szCs w:val="20"/>
              </w:rPr>
            </w:pPr>
            <w:r>
              <w:rPr>
                <w:szCs w:val="20"/>
              </w:rPr>
              <w:t>EE</w:t>
            </w:r>
          </w:p>
        </w:tc>
        <w:tc>
          <w:tcPr>
            <w:tcW w:w="7110" w:type="dxa"/>
            <w:shd w:val="clear" w:color="auto" w:fill="auto"/>
            <w:vAlign w:val="center"/>
          </w:tcPr>
          <w:p w14:paraId="1D3F4531" w14:textId="77777777" w:rsidR="00CB47C2" w:rsidRPr="00712BFF" w:rsidRDefault="00CB47C2" w:rsidP="009E45CC">
            <w:pPr>
              <w:pStyle w:val="TableBodyText"/>
              <w:rPr>
                <w:bCs/>
                <w:szCs w:val="20"/>
              </w:rPr>
            </w:pPr>
            <w:r w:rsidRPr="00712BFF">
              <w:rPr>
                <w:bCs/>
                <w:szCs w:val="20"/>
              </w:rPr>
              <w:t>Energy Efficiency</w:t>
            </w:r>
          </w:p>
        </w:tc>
      </w:tr>
      <w:tr w:rsidR="00CB47C2" w:rsidRPr="004809C9" w14:paraId="319B01D6" w14:textId="77777777" w:rsidTr="009E45CC">
        <w:trPr>
          <w:cantSplit/>
          <w:jc w:val="center"/>
        </w:trPr>
        <w:tc>
          <w:tcPr>
            <w:tcW w:w="2250" w:type="dxa"/>
            <w:shd w:val="clear" w:color="auto" w:fill="auto"/>
            <w:vAlign w:val="center"/>
          </w:tcPr>
          <w:p w14:paraId="14714C84" w14:textId="77777777" w:rsidR="00CB47C2" w:rsidRPr="00712BFF" w:rsidRDefault="00CB47C2" w:rsidP="009E45CC">
            <w:pPr>
              <w:pStyle w:val="TableHeading2"/>
              <w:rPr>
                <w:lang w:val="en"/>
              </w:rPr>
            </w:pPr>
            <w:r>
              <w:rPr>
                <w:lang w:val="en"/>
              </w:rPr>
              <w:t>EE PRG</w:t>
            </w:r>
          </w:p>
        </w:tc>
        <w:tc>
          <w:tcPr>
            <w:tcW w:w="7110" w:type="dxa"/>
            <w:shd w:val="clear" w:color="auto" w:fill="auto"/>
            <w:vAlign w:val="center"/>
          </w:tcPr>
          <w:p w14:paraId="59912DE8" w14:textId="77777777" w:rsidR="00CB47C2" w:rsidRPr="00712BFF" w:rsidRDefault="00CB47C2" w:rsidP="009E45CC">
            <w:pPr>
              <w:pStyle w:val="TableBodyText"/>
              <w:rPr>
                <w:bCs/>
                <w:lang w:val="en"/>
              </w:rPr>
            </w:pPr>
            <w:r>
              <w:rPr>
                <w:bCs/>
                <w:lang w:val="en"/>
              </w:rPr>
              <w:t>Energy Efficiency Procurement Review Group</w:t>
            </w:r>
          </w:p>
        </w:tc>
      </w:tr>
      <w:tr w:rsidR="00CB47C2" w:rsidRPr="004809C9" w14:paraId="59721433" w14:textId="77777777" w:rsidTr="009E45CC">
        <w:trPr>
          <w:cantSplit/>
          <w:jc w:val="center"/>
        </w:trPr>
        <w:tc>
          <w:tcPr>
            <w:tcW w:w="2250" w:type="dxa"/>
            <w:shd w:val="clear" w:color="auto" w:fill="auto"/>
            <w:vAlign w:val="center"/>
          </w:tcPr>
          <w:p w14:paraId="22A23F71" w14:textId="77777777" w:rsidR="00CB47C2" w:rsidRDefault="00CB47C2" w:rsidP="009E45CC">
            <w:pPr>
              <w:pStyle w:val="TableHeading2"/>
              <w:rPr>
                <w:szCs w:val="20"/>
              </w:rPr>
            </w:pPr>
            <w:r w:rsidRPr="00712BFF">
              <w:rPr>
                <w:lang w:val="en"/>
              </w:rPr>
              <w:t>EM&amp;V</w:t>
            </w:r>
          </w:p>
        </w:tc>
        <w:tc>
          <w:tcPr>
            <w:tcW w:w="7110" w:type="dxa"/>
            <w:shd w:val="clear" w:color="auto" w:fill="auto"/>
            <w:vAlign w:val="center"/>
          </w:tcPr>
          <w:p w14:paraId="45689D94" w14:textId="77777777" w:rsidR="00CB47C2" w:rsidRPr="00712BFF" w:rsidRDefault="00CB47C2" w:rsidP="009E45CC">
            <w:pPr>
              <w:pStyle w:val="TableBodyText"/>
              <w:rPr>
                <w:bCs/>
                <w:lang w:val="en"/>
              </w:rPr>
            </w:pPr>
            <w:r w:rsidRPr="00712BFF">
              <w:rPr>
                <w:bCs/>
                <w:lang w:val="en"/>
              </w:rPr>
              <w:t>Evaluation, Measurement &amp; Verification</w:t>
            </w:r>
          </w:p>
        </w:tc>
      </w:tr>
      <w:tr w:rsidR="00CB47C2" w:rsidRPr="004809C9" w14:paraId="4470B05C" w14:textId="77777777" w:rsidTr="009E45CC">
        <w:trPr>
          <w:cantSplit/>
          <w:jc w:val="center"/>
        </w:trPr>
        <w:tc>
          <w:tcPr>
            <w:tcW w:w="2250" w:type="dxa"/>
            <w:shd w:val="clear" w:color="auto" w:fill="auto"/>
            <w:vAlign w:val="center"/>
          </w:tcPr>
          <w:p w14:paraId="087DD5C7" w14:textId="77777777" w:rsidR="00CB47C2" w:rsidRDefault="00CB47C2" w:rsidP="009E45CC">
            <w:pPr>
              <w:pStyle w:val="TableHeading2"/>
              <w:rPr>
                <w:lang w:val="en"/>
              </w:rPr>
            </w:pPr>
            <w:r>
              <w:rPr>
                <w:lang w:val="en"/>
              </w:rPr>
              <w:t>ET</w:t>
            </w:r>
          </w:p>
        </w:tc>
        <w:tc>
          <w:tcPr>
            <w:tcW w:w="7110" w:type="dxa"/>
            <w:shd w:val="clear" w:color="auto" w:fill="auto"/>
            <w:vAlign w:val="center"/>
          </w:tcPr>
          <w:p w14:paraId="5E7EE053" w14:textId="77777777" w:rsidR="00CB47C2" w:rsidRPr="00712BFF" w:rsidRDefault="00CB47C2" w:rsidP="009E45CC">
            <w:pPr>
              <w:pStyle w:val="TableBodyText"/>
              <w:rPr>
                <w:bCs/>
                <w:szCs w:val="20"/>
              </w:rPr>
            </w:pPr>
            <w:r>
              <w:rPr>
                <w:bCs/>
                <w:szCs w:val="20"/>
              </w:rPr>
              <w:t>Emerging Technologies</w:t>
            </w:r>
          </w:p>
        </w:tc>
      </w:tr>
      <w:tr w:rsidR="00CB47C2" w:rsidRPr="004809C9" w14:paraId="4DDF9ECC" w14:textId="77777777" w:rsidTr="009E45CC">
        <w:trPr>
          <w:cantSplit/>
          <w:jc w:val="center"/>
        </w:trPr>
        <w:tc>
          <w:tcPr>
            <w:tcW w:w="2250" w:type="dxa"/>
            <w:shd w:val="clear" w:color="auto" w:fill="auto"/>
            <w:vAlign w:val="center"/>
          </w:tcPr>
          <w:p w14:paraId="322A9BF4" w14:textId="77777777" w:rsidR="00CB47C2" w:rsidRDefault="00CB47C2" w:rsidP="009E45CC">
            <w:pPr>
              <w:pStyle w:val="TableHeading2"/>
            </w:pPr>
            <w:r>
              <w:t>EUL</w:t>
            </w:r>
          </w:p>
        </w:tc>
        <w:tc>
          <w:tcPr>
            <w:tcW w:w="7110" w:type="dxa"/>
            <w:shd w:val="clear" w:color="auto" w:fill="auto"/>
            <w:vAlign w:val="center"/>
          </w:tcPr>
          <w:p w14:paraId="27ADB403" w14:textId="77777777" w:rsidR="00CB47C2" w:rsidRDefault="00CB47C2" w:rsidP="009E45CC">
            <w:pPr>
              <w:pStyle w:val="TableBodyText"/>
            </w:pPr>
            <w:r>
              <w:t>Effective Useful Life</w:t>
            </w:r>
          </w:p>
        </w:tc>
      </w:tr>
      <w:tr w:rsidR="00CB47C2" w:rsidRPr="004809C9" w14:paraId="7BCBCF2D" w14:textId="77777777" w:rsidTr="009E45CC">
        <w:trPr>
          <w:cantSplit/>
          <w:jc w:val="center"/>
        </w:trPr>
        <w:tc>
          <w:tcPr>
            <w:tcW w:w="2250" w:type="dxa"/>
            <w:shd w:val="clear" w:color="auto" w:fill="auto"/>
            <w:vAlign w:val="center"/>
          </w:tcPr>
          <w:p w14:paraId="16DBCB6F" w14:textId="77777777" w:rsidR="00CB47C2" w:rsidRDefault="00CB47C2" w:rsidP="009E45CC">
            <w:pPr>
              <w:pStyle w:val="TableHeading2"/>
            </w:pPr>
            <w:r w:rsidRPr="009E45CC">
              <w:t>FSU</w:t>
            </w:r>
          </w:p>
        </w:tc>
        <w:tc>
          <w:tcPr>
            <w:tcW w:w="7110" w:type="dxa"/>
            <w:shd w:val="clear" w:color="auto" w:fill="auto"/>
            <w:vAlign w:val="center"/>
          </w:tcPr>
          <w:p w14:paraId="09181434" w14:textId="77777777" w:rsidR="00CB47C2" w:rsidRDefault="00CB47C2" w:rsidP="009E45CC">
            <w:pPr>
              <w:pStyle w:val="TableBodyText"/>
            </w:pPr>
            <w:r w:rsidRPr="009E45CC">
              <w:t>Fractional Savings Uncertainty</w:t>
            </w:r>
          </w:p>
        </w:tc>
      </w:tr>
      <w:tr w:rsidR="00CB47C2" w:rsidRPr="004809C9" w14:paraId="4077E9FB" w14:textId="77777777" w:rsidTr="009E45CC">
        <w:trPr>
          <w:cantSplit/>
          <w:jc w:val="center"/>
        </w:trPr>
        <w:tc>
          <w:tcPr>
            <w:tcW w:w="2250" w:type="dxa"/>
            <w:shd w:val="clear" w:color="auto" w:fill="auto"/>
            <w:vAlign w:val="center"/>
          </w:tcPr>
          <w:p w14:paraId="54D7EBB4" w14:textId="77777777" w:rsidR="00CB47C2" w:rsidRDefault="00CB47C2" w:rsidP="009E45CC">
            <w:pPr>
              <w:pStyle w:val="TableHeading2"/>
              <w:rPr>
                <w:szCs w:val="20"/>
              </w:rPr>
            </w:pPr>
            <w:r>
              <w:t>HTR</w:t>
            </w:r>
          </w:p>
        </w:tc>
        <w:tc>
          <w:tcPr>
            <w:tcW w:w="7110" w:type="dxa"/>
            <w:shd w:val="clear" w:color="auto" w:fill="auto"/>
            <w:vAlign w:val="center"/>
          </w:tcPr>
          <w:p w14:paraId="7A7A4A0E" w14:textId="77777777" w:rsidR="00CB47C2" w:rsidRDefault="00CB47C2" w:rsidP="009E45CC">
            <w:pPr>
              <w:pStyle w:val="TableBodyText"/>
            </w:pPr>
            <w:r>
              <w:t>Hard-to-Reach</w:t>
            </w:r>
          </w:p>
        </w:tc>
      </w:tr>
      <w:tr w:rsidR="00CB47C2" w:rsidRPr="004809C9" w14:paraId="70F89534" w14:textId="77777777" w:rsidTr="009E45CC">
        <w:trPr>
          <w:cantSplit/>
          <w:jc w:val="center"/>
        </w:trPr>
        <w:tc>
          <w:tcPr>
            <w:tcW w:w="2250" w:type="dxa"/>
            <w:shd w:val="clear" w:color="auto" w:fill="auto"/>
            <w:vAlign w:val="center"/>
          </w:tcPr>
          <w:p w14:paraId="5358156E" w14:textId="77777777" w:rsidR="00CB47C2" w:rsidRDefault="00CB47C2" w:rsidP="009E45CC">
            <w:pPr>
              <w:pStyle w:val="TableHeading2"/>
              <w:rPr>
                <w:szCs w:val="20"/>
              </w:rPr>
            </w:pPr>
            <w:r>
              <w:rPr>
                <w:szCs w:val="20"/>
              </w:rPr>
              <w:t>HVAC</w:t>
            </w:r>
          </w:p>
        </w:tc>
        <w:tc>
          <w:tcPr>
            <w:tcW w:w="7110" w:type="dxa"/>
            <w:shd w:val="clear" w:color="auto" w:fill="auto"/>
            <w:vAlign w:val="center"/>
          </w:tcPr>
          <w:p w14:paraId="753AEF3B" w14:textId="77777777" w:rsidR="00CB47C2" w:rsidRPr="00712BFF" w:rsidRDefault="00CB47C2" w:rsidP="009E45CC">
            <w:pPr>
              <w:pStyle w:val="TableBodyText"/>
              <w:rPr>
                <w:bCs/>
                <w:szCs w:val="20"/>
              </w:rPr>
            </w:pPr>
            <w:r>
              <w:rPr>
                <w:bCs/>
                <w:szCs w:val="20"/>
              </w:rPr>
              <w:t>Heating, Ventilation, &amp; Air Conditioning</w:t>
            </w:r>
          </w:p>
        </w:tc>
      </w:tr>
      <w:tr w:rsidR="00CB47C2" w:rsidRPr="004809C9" w14:paraId="57B8988E" w14:textId="77777777" w:rsidTr="009E45CC">
        <w:trPr>
          <w:cantSplit/>
          <w:jc w:val="center"/>
        </w:trPr>
        <w:tc>
          <w:tcPr>
            <w:tcW w:w="2250" w:type="dxa"/>
            <w:shd w:val="clear" w:color="auto" w:fill="auto"/>
            <w:vAlign w:val="center"/>
          </w:tcPr>
          <w:p w14:paraId="0B80E5F4" w14:textId="77777777" w:rsidR="00CB47C2" w:rsidRDefault="00CB47C2" w:rsidP="009E45CC">
            <w:pPr>
              <w:pStyle w:val="TableHeading2"/>
              <w:rPr>
                <w:szCs w:val="20"/>
              </w:rPr>
            </w:pPr>
            <w:r>
              <w:rPr>
                <w:szCs w:val="20"/>
              </w:rPr>
              <w:t>IOU</w:t>
            </w:r>
          </w:p>
        </w:tc>
        <w:tc>
          <w:tcPr>
            <w:tcW w:w="7110" w:type="dxa"/>
            <w:shd w:val="clear" w:color="auto" w:fill="auto"/>
            <w:vAlign w:val="center"/>
          </w:tcPr>
          <w:p w14:paraId="6B027111" w14:textId="77777777" w:rsidR="00CB47C2" w:rsidRPr="00712BFF" w:rsidRDefault="00CB47C2" w:rsidP="009E45CC">
            <w:pPr>
              <w:pStyle w:val="TableBodyText"/>
              <w:rPr>
                <w:bCs/>
                <w:szCs w:val="20"/>
              </w:rPr>
            </w:pPr>
            <w:r>
              <w:rPr>
                <w:bCs/>
                <w:szCs w:val="20"/>
              </w:rPr>
              <w:t>Investor-Owned Utility</w:t>
            </w:r>
          </w:p>
        </w:tc>
      </w:tr>
      <w:tr w:rsidR="00CB47C2" w:rsidRPr="004809C9" w14:paraId="17479044" w14:textId="77777777" w:rsidTr="009E45CC">
        <w:trPr>
          <w:cantSplit/>
          <w:jc w:val="center"/>
        </w:trPr>
        <w:tc>
          <w:tcPr>
            <w:tcW w:w="2250" w:type="dxa"/>
            <w:shd w:val="clear" w:color="auto" w:fill="auto"/>
            <w:vAlign w:val="center"/>
          </w:tcPr>
          <w:p w14:paraId="5FC15155" w14:textId="77777777" w:rsidR="00CB47C2" w:rsidRPr="00007592" w:rsidRDefault="00CB47C2" w:rsidP="009E45CC">
            <w:pPr>
              <w:pStyle w:val="TableHeading2"/>
              <w:rPr>
                <w:lang w:val="en"/>
              </w:rPr>
            </w:pPr>
            <w:r>
              <w:rPr>
                <w:szCs w:val="20"/>
              </w:rPr>
              <w:t>IP</w:t>
            </w:r>
          </w:p>
        </w:tc>
        <w:tc>
          <w:tcPr>
            <w:tcW w:w="7110" w:type="dxa"/>
            <w:shd w:val="clear" w:color="auto" w:fill="auto"/>
            <w:vAlign w:val="center"/>
          </w:tcPr>
          <w:p w14:paraId="165A0A3D" w14:textId="77777777" w:rsidR="00CB47C2" w:rsidRPr="00712BFF" w:rsidRDefault="00CB47C2" w:rsidP="009E45CC">
            <w:pPr>
              <w:pStyle w:val="TableBodyText"/>
              <w:rPr>
                <w:bCs/>
                <w:lang w:val="en"/>
              </w:rPr>
            </w:pPr>
            <w:r w:rsidRPr="00712BFF">
              <w:rPr>
                <w:bCs/>
                <w:szCs w:val="20"/>
              </w:rPr>
              <w:t>Implementation Plan</w:t>
            </w:r>
          </w:p>
        </w:tc>
      </w:tr>
      <w:tr w:rsidR="00CB47C2" w:rsidRPr="004809C9" w14:paraId="6AF99104" w14:textId="77777777" w:rsidTr="009E45CC">
        <w:trPr>
          <w:cantSplit/>
          <w:jc w:val="center"/>
        </w:trPr>
        <w:tc>
          <w:tcPr>
            <w:tcW w:w="2250" w:type="dxa"/>
            <w:shd w:val="clear" w:color="auto" w:fill="auto"/>
            <w:vAlign w:val="center"/>
          </w:tcPr>
          <w:p w14:paraId="2F764CD5" w14:textId="77777777" w:rsidR="00CB47C2" w:rsidRPr="00007592" w:rsidRDefault="00CB47C2" w:rsidP="009E45CC">
            <w:pPr>
              <w:pStyle w:val="TableHeading2"/>
              <w:rPr>
                <w:lang w:val="en"/>
              </w:rPr>
            </w:pPr>
            <w:r>
              <w:rPr>
                <w:lang w:val="en"/>
              </w:rPr>
              <w:t>kW, kWh</w:t>
            </w:r>
          </w:p>
        </w:tc>
        <w:tc>
          <w:tcPr>
            <w:tcW w:w="7110" w:type="dxa"/>
            <w:shd w:val="clear" w:color="auto" w:fill="auto"/>
            <w:vAlign w:val="center"/>
          </w:tcPr>
          <w:p w14:paraId="686E4FD5" w14:textId="77777777" w:rsidR="00CB47C2" w:rsidRPr="00712BFF" w:rsidRDefault="00CB47C2" w:rsidP="009E45CC">
            <w:pPr>
              <w:pStyle w:val="TableBodyText"/>
              <w:rPr>
                <w:bCs/>
                <w:lang w:val="en"/>
              </w:rPr>
            </w:pPr>
            <w:r>
              <w:rPr>
                <w:bCs/>
                <w:lang w:val="en"/>
              </w:rPr>
              <w:t>kilowatts, kilowatt-hours</w:t>
            </w:r>
          </w:p>
        </w:tc>
      </w:tr>
      <w:tr w:rsidR="00CB47C2" w:rsidRPr="004809C9" w14:paraId="4CCEE7AF" w14:textId="77777777" w:rsidTr="009E45CC">
        <w:trPr>
          <w:cantSplit/>
          <w:jc w:val="center"/>
        </w:trPr>
        <w:tc>
          <w:tcPr>
            <w:tcW w:w="2250" w:type="dxa"/>
            <w:shd w:val="clear" w:color="auto" w:fill="auto"/>
            <w:vAlign w:val="center"/>
          </w:tcPr>
          <w:p w14:paraId="033D4336" w14:textId="77777777" w:rsidR="00CB47C2" w:rsidRDefault="00CB47C2" w:rsidP="009E45CC">
            <w:pPr>
              <w:pStyle w:val="TableHeading2"/>
              <w:rPr>
                <w:lang w:val="en"/>
              </w:rPr>
            </w:pPr>
            <w:r>
              <w:rPr>
                <w:lang w:val="en"/>
              </w:rPr>
              <w:t>M&amp;V</w:t>
            </w:r>
          </w:p>
        </w:tc>
        <w:tc>
          <w:tcPr>
            <w:tcW w:w="7110" w:type="dxa"/>
            <w:shd w:val="clear" w:color="auto" w:fill="auto"/>
            <w:vAlign w:val="center"/>
          </w:tcPr>
          <w:p w14:paraId="604832BA" w14:textId="77777777" w:rsidR="00CB47C2" w:rsidRPr="00712BFF" w:rsidRDefault="00CB47C2" w:rsidP="009E45CC">
            <w:pPr>
              <w:pStyle w:val="TableBodyText"/>
              <w:rPr>
                <w:bCs/>
                <w:lang w:val="en"/>
              </w:rPr>
            </w:pPr>
            <w:r w:rsidRPr="00712BFF">
              <w:rPr>
                <w:bCs/>
                <w:lang w:val="en"/>
              </w:rPr>
              <w:t>Measurement &amp; Verification (or, sometimes, Validation)</w:t>
            </w:r>
          </w:p>
        </w:tc>
      </w:tr>
      <w:tr w:rsidR="00CB47C2" w:rsidRPr="004809C9" w14:paraId="4DDB8CA4" w14:textId="77777777" w:rsidTr="009E45CC">
        <w:trPr>
          <w:cantSplit/>
          <w:jc w:val="center"/>
        </w:trPr>
        <w:tc>
          <w:tcPr>
            <w:tcW w:w="2250" w:type="dxa"/>
            <w:shd w:val="clear" w:color="auto" w:fill="auto"/>
            <w:vAlign w:val="center"/>
          </w:tcPr>
          <w:p w14:paraId="389AF473" w14:textId="77777777" w:rsidR="00CB47C2" w:rsidRPr="00D43A96" w:rsidRDefault="00CB47C2" w:rsidP="009E45CC">
            <w:pPr>
              <w:pStyle w:val="TableHeading2"/>
              <w:rPr>
                <w:lang w:val="en"/>
              </w:rPr>
            </w:pPr>
            <w:r>
              <w:rPr>
                <w:lang w:val="en"/>
              </w:rPr>
              <w:t>NMEC</w:t>
            </w:r>
          </w:p>
        </w:tc>
        <w:tc>
          <w:tcPr>
            <w:tcW w:w="7110" w:type="dxa"/>
            <w:shd w:val="clear" w:color="auto" w:fill="auto"/>
            <w:vAlign w:val="center"/>
          </w:tcPr>
          <w:p w14:paraId="2BA0AB62" w14:textId="77777777" w:rsidR="00CB47C2" w:rsidRPr="00712BFF" w:rsidRDefault="00CB47C2" w:rsidP="009E45CC">
            <w:pPr>
              <w:pStyle w:val="TableBodyText"/>
              <w:rPr>
                <w:bCs/>
                <w:lang w:val="en"/>
              </w:rPr>
            </w:pPr>
            <w:r w:rsidRPr="00712BFF">
              <w:rPr>
                <w:bCs/>
                <w:lang w:val="en"/>
              </w:rPr>
              <w:t>Normalized Metered Energy Consumption</w:t>
            </w:r>
          </w:p>
        </w:tc>
      </w:tr>
      <w:tr w:rsidR="00CB47C2" w:rsidRPr="004809C9" w14:paraId="509A92BB" w14:textId="77777777" w:rsidTr="009E45CC">
        <w:trPr>
          <w:cantSplit/>
          <w:jc w:val="center"/>
        </w:trPr>
        <w:tc>
          <w:tcPr>
            <w:tcW w:w="2250" w:type="dxa"/>
            <w:shd w:val="clear" w:color="auto" w:fill="auto"/>
            <w:vAlign w:val="center"/>
          </w:tcPr>
          <w:p w14:paraId="7AAF58B3" w14:textId="77777777" w:rsidR="00CB47C2" w:rsidRDefault="00CB47C2" w:rsidP="009E45CC">
            <w:pPr>
              <w:pStyle w:val="TableHeading2"/>
              <w:rPr>
                <w:lang w:val="en"/>
              </w:rPr>
            </w:pPr>
            <w:r w:rsidRPr="009E45CC">
              <w:t>PA</w:t>
            </w:r>
          </w:p>
        </w:tc>
        <w:tc>
          <w:tcPr>
            <w:tcW w:w="7110" w:type="dxa"/>
            <w:shd w:val="clear" w:color="auto" w:fill="auto"/>
            <w:vAlign w:val="center"/>
          </w:tcPr>
          <w:p w14:paraId="33EAC529" w14:textId="77777777" w:rsidR="00CB47C2" w:rsidRPr="00712BFF" w:rsidRDefault="00CB47C2" w:rsidP="009E45CC">
            <w:pPr>
              <w:pStyle w:val="TableBodyText"/>
              <w:rPr>
                <w:bCs/>
                <w:lang w:val="en"/>
              </w:rPr>
            </w:pPr>
            <w:r>
              <w:rPr>
                <w:bCs/>
                <w:lang w:val="en"/>
              </w:rPr>
              <w:t>Program Administrator</w:t>
            </w:r>
          </w:p>
        </w:tc>
      </w:tr>
      <w:tr w:rsidR="00CB47C2" w:rsidRPr="004809C9" w14:paraId="755D7261" w14:textId="77777777" w:rsidTr="009E45CC">
        <w:trPr>
          <w:cantSplit/>
          <w:jc w:val="center"/>
        </w:trPr>
        <w:tc>
          <w:tcPr>
            <w:tcW w:w="2250" w:type="dxa"/>
            <w:shd w:val="clear" w:color="auto" w:fill="auto"/>
            <w:vAlign w:val="center"/>
          </w:tcPr>
          <w:p w14:paraId="54FBEBCB" w14:textId="77777777" w:rsidR="00CB47C2" w:rsidRDefault="00CB47C2" w:rsidP="009E45CC">
            <w:pPr>
              <w:pStyle w:val="TableHeading2"/>
              <w:rPr>
                <w:lang w:val="en"/>
              </w:rPr>
            </w:pPr>
            <w:r>
              <w:t>PAC</w:t>
            </w:r>
          </w:p>
        </w:tc>
        <w:tc>
          <w:tcPr>
            <w:tcW w:w="7110" w:type="dxa"/>
            <w:shd w:val="clear" w:color="auto" w:fill="auto"/>
            <w:vAlign w:val="center"/>
          </w:tcPr>
          <w:p w14:paraId="5F91BF1C" w14:textId="77777777" w:rsidR="00CB47C2" w:rsidRPr="00712BFF" w:rsidRDefault="00CB47C2" w:rsidP="009E45CC">
            <w:pPr>
              <w:pStyle w:val="TableBodyText"/>
              <w:rPr>
                <w:bCs/>
                <w:lang w:val="en"/>
              </w:rPr>
            </w:pPr>
            <w:r w:rsidRPr="00CB47C2">
              <w:rPr>
                <w:bCs/>
                <w:lang w:val="en"/>
              </w:rPr>
              <w:t>Program Administrator Cost</w:t>
            </w:r>
          </w:p>
        </w:tc>
      </w:tr>
      <w:tr w:rsidR="00CB47C2" w:rsidRPr="004809C9" w14:paraId="57A0B7A7" w14:textId="77777777" w:rsidTr="009E45CC">
        <w:trPr>
          <w:cantSplit/>
          <w:jc w:val="center"/>
        </w:trPr>
        <w:tc>
          <w:tcPr>
            <w:tcW w:w="2250" w:type="dxa"/>
            <w:shd w:val="clear" w:color="auto" w:fill="auto"/>
            <w:vAlign w:val="center"/>
          </w:tcPr>
          <w:p w14:paraId="1CF9F1F2" w14:textId="77777777" w:rsidR="00CB47C2" w:rsidRDefault="00CB47C2" w:rsidP="009E45CC">
            <w:pPr>
              <w:pStyle w:val="TableHeading2"/>
            </w:pPr>
            <w:r>
              <w:t>RFA</w:t>
            </w:r>
          </w:p>
        </w:tc>
        <w:tc>
          <w:tcPr>
            <w:tcW w:w="7110" w:type="dxa"/>
            <w:shd w:val="clear" w:color="auto" w:fill="auto"/>
            <w:vAlign w:val="center"/>
          </w:tcPr>
          <w:p w14:paraId="3BC38A62" w14:textId="77777777" w:rsidR="00CB47C2" w:rsidRPr="00712BFF" w:rsidRDefault="00CB47C2" w:rsidP="009E45CC">
            <w:pPr>
              <w:pStyle w:val="TableBodyText"/>
              <w:rPr>
                <w:bCs/>
                <w:lang w:val="en"/>
              </w:rPr>
            </w:pPr>
            <w:r>
              <w:t>Request for Abstract</w:t>
            </w:r>
          </w:p>
        </w:tc>
      </w:tr>
      <w:tr w:rsidR="00CB47C2" w:rsidRPr="004809C9" w14:paraId="45FAEDDC" w14:textId="77777777" w:rsidTr="009E45CC">
        <w:trPr>
          <w:cantSplit/>
          <w:jc w:val="center"/>
        </w:trPr>
        <w:tc>
          <w:tcPr>
            <w:tcW w:w="2250" w:type="dxa"/>
            <w:shd w:val="clear" w:color="auto" w:fill="auto"/>
            <w:vAlign w:val="center"/>
          </w:tcPr>
          <w:p w14:paraId="4BB26AA4" w14:textId="77777777" w:rsidR="00CB47C2" w:rsidRDefault="00CB47C2" w:rsidP="009E45CC">
            <w:pPr>
              <w:pStyle w:val="TableHeading2"/>
            </w:pPr>
            <w:r>
              <w:t>RFP</w:t>
            </w:r>
          </w:p>
        </w:tc>
        <w:tc>
          <w:tcPr>
            <w:tcW w:w="7110" w:type="dxa"/>
            <w:shd w:val="clear" w:color="auto" w:fill="auto"/>
            <w:vAlign w:val="center"/>
          </w:tcPr>
          <w:p w14:paraId="16B201C7" w14:textId="77777777" w:rsidR="00CB47C2" w:rsidRPr="00712BFF" w:rsidRDefault="00CB47C2" w:rsidP="009E45CC">
            <w:pPr>
              <w:pStyle w:val="TableBodyText"/>
              <w:rPr>
                <w:bCs/>
                <w:lang w:val="en"/>
              </w:rPr>
            </w:pPr>
            <w:r>
              <w:t>Request for Proposal</w:t>
            </w:r>
          </w:p>
        </w:tc>
      </w:tr>
      <w:tr w:rsidR="00B93EA3" w:rsidRPr="004809C9" w14:paraId="66DAF888" w14:textId="77777777" w:rsidTr="009E45CC">
        <w:trPr>
          <w:cantSplit/>
          <w:jc w:val="center"/>
        </w:trPr>
        <w:tc>
          <w:tcPr>
            <w:tcW w:w="2250" w:type="dxa"/>
            <w:shd w:val="clear" w:color="auto" w:fill="auto"/>
            <w:vAlign w:val="center"/>
          </w:tcPr>
          <w:p w14:paraId="14D62EA8" w14:textId="649B4B56" w:rsidR="00B93EA3" w:rsidRDefault="00B93EA3" w:rsidP="009E45CC">
            <w:pPr>
              <w:pStyle w:val="TableHeading2"/>
            </w:pPr>
            <w:r>
              <w:t>SEM</w:t>
            </w:r>
          </w:p>
        </w:tc>
        <w:tc>
          <w:tcPr>
            <w:tcW w:w="7110" w:type="dxa"/>
            <w:shd w:val="clear" w:color="auto" w:fill="auto"/>
            <w:vAlign w:val="center"/>
          </w:tcPr>
          <w:p w14:paraId="77C8A125" w14:textId="5A40C1D3" w:rsidR="00B93EA3" w:rsidRDefault="00B93EA3" w:rsidP="009E45CC">
            <w:pPr>
              <w:pStyle w:val="TableBodyText"/>
            </w:pPr>
            <w:r>
              <w:t>Strategic Energy Management</w:t>
            </w:r>
          </w:p>
        </w:tc>
      </w:tr>
      <w:tr w:rsidR="00CB47C2" w:rsidRPr="004809C9" w14:paraId="41BAEF75" w14:textId="77777777" w:rsidTr="009E45CC">
        <w:trPr>
          <w:cantSplit/>
          <w:jc w:val="center"/>
        </w:trPr>
        <w:tc>
          <w:tcPr>
            <w:tcW w:w="2250" w:type="dxa"/>
            <w:shd w:val="clear" w:color="auto" w:fill="auto"/>
            <w:vAlign w:val="center"/>
          </w:tcPr>
          <w:p w14:paraId="4683DE19" w14:textId="77777777" w:rsidR="00CB47C2" w:rsidRPr="00007592" w:rsidRDefault="00CB47C2" w:rsidP="009E45CC">
            <w:pPr>
              <w:pStyle w:val="TableHeading2"/>
              <w:rPr>
                <w:lang w:val="en"/>
              </w:rPr>
            </w:pPr>
            <w:r>
              <w:t>TRC</w:t>
            </w:r>
          </w:p>
        </w:tc>
        <w:tc>
          <w:tcPr>
            <w:tcW w:w="7110" w:type="dxa"/>
            <w:shd w:val="clear" w:color="auto" w:fill="auto"/>
            <w:vAlign w:val="center"/>
          </w:tcPr>
          <w:p w14:paraId="4BEC425E" w14:textId="77777777" w:rsidR="00CB47C2" w:rsidRPr="00712BFF" w:rsidRDefault="00CB47C2" w:rsidP="009E45CC">
            <w:pPr>
              <w:pStyle w:val="TableBodyText"/>
              <w:rPr>
                <w:bCs/>
                <w:lang w:val="en"/>
              </w:rPr>
            </w:pPr>
            <w:r>
              <w:rPr>
                <w:bCs/>
                <w:lang w:val="en"/>
              </w:rPr>
              <w:t>Total Resource Cost</w:t>
            </w:r>
          </w:p>
        </w:tc>
      </w:tr>
      <w:tr w:rsidR="00575304" w:rsidRPr="004809C9" w14:paraId="5B8570C4" w14:textId="77777777" w:rsidTr="009E45CC">
        <w:trPr>
          <w:cantSplit/>
          <w:jc w:val="center"/>
        </w:trPr>
        <w:tc>
          <w:tcPr>
            <w:tcW w:w="2250" w:type="dxa"/>
            <w:shd w:val="clear" w:color="auto" w:fill="auto"/>
            <w:vAlign w:val="center"/>
          </w:tcPr>
          <w:p w14:paraId="0FCA0F7B" w14:textId="6B7117BC" w:rsidR="00575304" w:rsidRDefault="00575304" w:rsidP="009E45CC">
            <w:pPr>
              <w:pStyle w:val="TableHeading2"/>
            </w:pPr>
            <w:r>
              <w:t>TSB</w:t>
            </w:r>
          </w:p>
        </w:tc>
        <w:tc>
          <w:tcPr>
            <w:tcW w:w="7110" w:type="dxa"/>
            <w:shd w:val="clear" w:color="auto" w:fill="auto"/>
            <w:vAlign w:val="center"/>
          </w:tcPr>
          <w:p w14:paraId="55C0ABA3" w14:textId="0F06B5FA" w:rsidR="00575304" w:rsidRDefault="00575304" w:rsidP="009E45CC">
            <w:pPr>
              <w:pStyle w:val="TableBodyText"/>
              <w:rPr>
                <w:bCs/>
                <w:lang w:val="en"/>
              </w:rPr>
            </w:pPr>
            <w:r>
              <w:rPr>
                <w:bCs/>
                <w:lang w:val="en"/>
              </w:rPr>
              <w:t>Total System Benefit</w:t>
            </w:r>
          </w:p>
        </w:tc>
      </w:tr>
      <w:tr w:rsidR="00CB47C2" w:rsidRPr="004809C9" w14:paraId="4DEB5458" w14:textId="77777777" w:rsidTr="009E45CC">
        <w:trPr>
          <w:cantSplit/>
          <w:jc w:val="center"/>
        </w:trPr>
        <w:tc>
          <w:tcPr>
            <w:tcW w:w="2250" w:type="dxa"/>
            <w:shd w:val="clear" w:color="auto" w:fill="auto"/>
            <w:vAlign w:val="center"/>
          </w:tcPr>
          <w:p w14:paraId="3B813724" w14:textId="77777777" w:rsidR="00CB47C2" w:rsidRDefault="00CB47C2" w:rsidP="009E45CC">
            <w:pPr>
              <w:pStyle w:val="TableHeading2"/>
              <w:rPr>
                <w:lang w:val="en"/>
              </w:rPr>
            </w:pPr>
            <w:r>
              <w:rPr>
                <w:lang w:val="en"/>
              </w:rPr>
              <w:t>WE&amp;T</w:t>
            </w:r>
          </w:p>
        </w:tc>
        <w:tc>
          <w:tcPr>
            <w:tcW w:w="7110" w:type="dxa"/>
            <w:shd w:val="clear" w:color="auto" w:fill="auto"/>
            <w:vAlign w:val="center"/>
          </w:tcPr>
          <w:p w14:paraId="672D3F89" w14:textId="77777777" w:rsidR="00CB47C2" w:rsidRPr="00712BFF" w:rsidRDefault="00CB47C2" w:rsidP="009E45CC">
            <w:pPr>
              <w:pStyle w:val="TableBodyText"/>
              <w:rPr>
                <w:bCs/>
                <w:lang w:val="en"/>
              </w:rPr>
            </w:pPr>
            <w:r w:rsidRPr="00712BFF">
              <w:rPr>
                <w:bCs/>
                <w:lang w:val="en"/>
              </w:rPr>
              <w:t>Workforce Education &amp; Training</w:t>
            </w:r>
          </w:p>
        </w:tc>
      </w:tr>
    </w:tbl>
    <w:p w14:paraId="580F8B2F" w14:textId="77777777" w:rsidR="009E45CC" w:rsidRDefault="009E45CC" w:rsidP="009E45CC"/>
    <w:p w14:paraId="675B7465" w14:textId="77777777" w:rsidR="009E45CC" w:rsidRDefault="009E45CC" w:rsidP="009E45CC"/>
    <w:sectPr w:rsidR="009E45CC" w:rsidSect="009F1961">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2DECC" w14:textId="77777777" w:rsidR="00C25C34" w:rsidRDefault="00C25C34" w:rsidP="005058B3">
      <w:pPr>
        <w:spacing w:line="240" w:lineRule="auto"/>
      </w:pPr>
      <w:r>
        <w:separator/>
      </w:r>
    </w:p>
    <w:p w14:paraId="4939EA16" w14:textId="77777777" w:rsidR="00C25C34" w:rsidRDefault="00C25C34"/>
  </w:endnote>
  <w:endnote w:type="continuationSeparator" w:id="0">
    <w:p w14:paraId="2CA5FDD6" w14:textId="77777777" w:rsidR="00C25C34" w:rsidRDefault="00C25C34" w:rsidP="005058B3">
      <w:pPr>
        <w:spacing w:line="240" w:lineRule="auto"/>
      </w:pPr>
      <w:r>
        <w:continuationSeparator/>
      </w:r>
    </w:p>
    <w:p w14:paraId="7707C179" w14:textId="77777777" w:rsidR="00C25C34" w:rsidRDefault="00C25C34"/>
  </w:endnote>
  <w:endnote w:type="continuationNotice" w:id="1">
    <w:p w14:paraId="3EF3FCD1" w14:textId="77777777" w:rsidR="00C25C34" w:rsidRDefault="00C25C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6BCA4" w14:textId="7F6F22C3" w:rsidR="004268E9" w:rsidRPr="0086341F" w:rsidRDefault="004268E9" w:rsidP="00264AA9">
    <w:pPr>
      <w:pStyle w:val="Footer"/>
      <w:pBdr>
        <w:top w:val="single" w:sz="6" w:space="4" w:color="auto"/>
      </w:pBdr>
      <w:rPr>
        <w:i/>
        <w:sz w:val="18"/>
        <w:szCs w:val="18"/>
      </w:rPr>
    </w:pPr>
    <w:r w:rsidRPr="0086341F">
      <w:rPr>
        <w:i/>
        <w:sz w:val="18"/>
        <w:szCs w:val="18"/>
      </w:rPr>
      <w:t>Southern California Edison</w:t>
    </w:r>
    <w:r w:rsidRPr="0086341F">
      <w:rPr>
        <w:i/>
        <w:sz w:val="18"/>
        <w:szCs w:val="18"/>
      </w:rPr>
      <w:tab/>
      <w:t xml:space="preserve">Page </w:t>
    </w:r>
    <w:r w:rsidRPr="0086341F">
      <w:rPr>
        <w:bCs/>
        <w:i/>
        <w:sz w:val="18"/>
        <w:szCs w:val="18"/>
      </w:rPr>
      <w:fldChar w:fldCharType="begin"/>
    </w:r>
    <w:r w:rsidRPr="0086341F">
      <w:rPr>
        <w:bCs/>
        <w:i/>
        <w:sz w:val="18"/>
        <w:szCs w:val="18"/>
      </w:rPr>
      <w:instrText xml:space="preserve"> PAGE  \* Arabic  \* MERGEFORMAT </w:instrText>
    </w:r>
    <w:r w:rsidRPr="0086341F">
      <w:rPr>
        <w:bCs/>
        <w:i/>
        <w:sz w:val="18"/>
        <w:szCs w:val="18"/>
      </w:rPr>
      <w:fldChar w:fldCharType="separate"/>
    </w:r>
    <w:r>
      <w:rPr>
        <w:bCs/>
        <w:i/>
        <w:noProof/>
        <w:sz w:val="18"/>
        <w:szCs w:val="18"/>
      </w:rPr>
      <w:t>10</w:t>
    </w:r>
    <w:r w:rsidRPr="0086341F">
      <w:rPr>
        <w:bCs/>
        <w:i/>
        <w:sz w:val="18"/>
        <w:szCs w:val="18"/>
      </w:rPr>
      <w:fldChar w:fldCharType="end"/>
    </w:r>
    <w:r w:rsidRPr="0086341F">
      <w:rPr>
        <w:i/>
        <w:sz w:val="18"/>
        <w:szCs w:val="18"/>
      </w:rPr>
      <w:t xml:space="preserve"> of </w:t>
    </w:r>
    <w:r w:rsidRPr="0086341F">
      <w:rPr>
        <w:bCs/>
        <w:i/>
        <w:sz w:val="18"/>
        <w:szCs w:val="18"/>
      </w:rPr>
      <w:fldChar w:fldCharType="begin"/>
    </w:r>
    <w:r w:rsidRPr="0086341F">
      <w:rPr>
        <w:bCs/>
        <w:i/>
        <w:sz w:val="18"/>
        <w:szCs w:val="18"/>
      </w:rPr>
      <w:instrText xml:space="preserve"> NUMPAGES  \* Arabic  \* MERGEFORMAT </w:instrText>
    </w:r>
    <w:r w:rsidRPr="0086341F">
      <w:rPr>
        <w:bCs/>
        <w:i/>
        <w:sz w:val="18"/>
        <w:szCs w:val="18"/>
      </w:rPr>
      <w:fldChar w:fldCharType="separate"/>
    </w:r>
    <w:r>
      <w:rPr>
        <w:bCs/>
        <w:i/>
        <w:noProof/>
        <w:sz w:val="18"/>
        <w:szCs w:val="18"/>
      </w:rPr>
      <w:t>10</w:t>
    </w:r>
    <w:r w:rsidRPr="0086341F">
      <w:rPr>
        <w:bCs/>
        <w:i/>
        <w:sz w:val="18"/>
        <w:szCs w:val="18"/>
      </w:rPr>
      <w:fldChar w:fldCharType="end"/>
    </w:r>
    <w:r w:rsidRPr="0086341F">
      <w:rPr>
        <w:bCs/>
        <w:i/>
        <w:sz w:val="18"/>
        <w:szCs w:val="18"/>
      </w:rPr>
      <w:tab/>
    </w:r>
    <w:r w:rsidRPr="0086341F">
      <w:rPr>
        <w:i/>
        <w:sz w:val="18"/>
        <w:szCs w:val="18"/>
      </w:rPr>
      <w:t xml:space="preserve">Version Filing Date: </w:t>
    </w:r>
    <w:r w:rsidR="00E30EE8">
      <w:rPr>
        <w:i/>
        <w:sz w:val="18"/>
        <w:szCs w:val="18"/>
      </w:rPr>
      <w:t>07</w:t>
    </w:r>
    <w:r w:rsidRPr="0086341F">
      <w:rPr>
        <w:i/>
        <w:sz w:val="18"/>
        <w:szCs w:val="18"/>
      </w:rPr>
      <w:t>/</w:t>
    </w:r>
    <w:r w:rsidR="00E30EE8">
      <w:rPr>
        <w:i/>
        <w:sz w:val="18"/>
        <w:szCs w:val="18"/>
      </w:rPr>
      <w:t>09</w:t>
    </w:r>
    <w:r w:rsidR="006160A1">
      <w:rPr>
        <w:i/>
        <w:sz w:val="18"/>
        <w:szCs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E47A4" w14:textId="77777777" w:rsidR="00C25C34" w:rsidRDefault="00C25C34" w:rsidP="00E327E1">
      <w:pPr>
        <w:spacing w:line="240" w:lineRule="auto"/>
      </w:pPr>
      <w:r>
        <w:separator/>
      </w:r>
    </w:p>
  </w:footnote>
  <w:footnote w:type="continuationSeparator" w:id="0">
    <w:p w14:paraId="4B55DF7E" w14:textId="77777777" w:rsidR="00C25C34" w:rsidRDefault="00C25C34" w:rsidP="005058B3">
      <w:pPr>
        <w:spacing w:line="240" w:lineRule="auto"/>
      </w:pPr>
      <w:r>
        <w:continuationSeparator/>
      </w:r>
    </w:p>
    <w:p w14:paraId="386BBAF1" w14:textId="77777777" w:rsidR="00C25C34" w:rsidRDefault="00C25C34"/>
  </w:footnote>
  <w:footnote w:type="continuationNotice" w:id="1">
    <w:p w14:paraId="5ACFDA80" w14:textId="77777777" w:rsidR="00C25C34" w:rsidRDefault="00C25C34">
      <w:pPr>
        <w:spacing w:after="0" w:line="240" w:lineRule="auto"/>
      </w:pPr>
    </w:p>
  </w:footnote>
  <w:footnote w:id="2">
    <w:p w14:paraId="63C70504" w14:textId="77777777" w:rsidR="004268E9" w:rsidRDefault="004268E9" w:rsidP="001F02AC">
      <w:pPr>
        <w:pStyle w:val="FootnoteText"/>
      </w:pPr>
      <w:r w:rsidRPr="00122673">
        <w:rPr>
          <w:rStyle w:val="FootnoteReference"/>
        </w:rPr>
        <w:footnoteRef/>
      </w:r>
      <w:r w:rsidRPr="00122673">
        <w:tab/>
      </w:r>
      <w:r w:rsidRPr="00D43662">
        <w:t>D.18-05-041, Page 20-21 and Ordering Paragraph 7</w:t>
      </w:r>
      <w:r>
        <w:t>.</w:t>
      </w:r>
    </w:p>
  </w:footnote>
  <w:footnote w:id="3">
    <w:p w14:paraId="65184916" w14:textId="77777777" w:rsidR="004268E9" w:rsidRDefault="004268E9" w:rsidP="001F02AC">
      <w:pPr>
        <w:pStyle w:val="FootnoteText"/>
      </w:pPr>
      <w:r w:rsidRPr="00122673">
        <w:rPr>
          <w:rStyle w:val="FootnoteReference"/>
        </w:rPr>
        <w:footnoteRef/>
      </w:r>
      <w:r w:rsidRPr="00122673">
        <w:tab/>
      </w:r>
      <w:r w:rsidRPr="00D43662">
        <w:t>D.18-10-008, Ordering Paragraph 1-2 and Attachment B, Section A-B, Page B-1</w:t>
      </w:r>
      <w:r>
        <w:t>.</w:t>
      </w:r>
    </w:p>
  </w:footnote>
  <w:footnote w:id="4">
    <w:p w14:paraId="6FB8BAA3" w14:textId="77777777" w:rsidR="004268E9" w:rsidRDefault="004268E9">
      <w:pPr>
        <w:pStyle w:val="FootnoteText"/>
      </w:pPr>
      <w:r>
        <w:rPr>
          <w:rStyle w:val="FootnoteReference"/>
        </w:rPr>
        <w:footnoteRef/>
      </w:r>
      <w:r>
        <w:tab/>
      </w:r>
      <w:r w:rsidRPr="00F009D9">
        <w:t>D.18-10-008, Attachment B, Section D, page B-9.</w:t>
      </w:r>
    </w:p>
  </w:footnote>
  <w:footnote w:id="5">
    <w:p w14:paraId="13410590" w14:textId="77777777" w:rsidR="00821F01" w:rsidRDefault="00821F01" w:rsidP="00821F01">
      <w:pPr>
        <w:pStyle w:val="FootnoteText"/>
      </w:pPr>
      <w:r>
        <w:rPr>
          <w:rStyle w:val="FootnoteReference"/>
        </w:rPr>
        <w:footnoteRef/>
      </w:r>
      <w:r>
        <w:t xml:space="preserve"> Decision 23-02-002, page 43 </w:t>
      </w:r>
      <w:hyperlink r:id="rId1" w:history="1">
        <w:r>
          <w:rPr>
            <w:rFonts w:asciiTheme="minorHAnsi" w:hAnsiTheme="minorHAnsi" w:cstheme="minorHAnsi"/>
            <w:color w:val="0000FF"/>
            <w:u w:val="single"/>
          </w:rPr>
          <w:t>https://docs.cpuc.ca.gov/PublishedDocs/Published/G000/M501/K931/501931085.PDF</w:t>
        </w:r>
      </w:hyperlink>
    </w:p>
  </w:footnote>
  <w:footnote w:id="6">
    <w:p w14:paraId="65E6361D" w14:textId="27B7EFBE" w:rsidR="004268E9" w:rsidRDefault="004268E9">
      <w:pPr>
        <w:pStyle w:val="FootnoteText"/>
      </w:pPr>
      <w:r>
        <w:rPr>
          <w:rStyle w:val="FootnoteReference"/>
        </w:rPr>
        <w:footnoteRef/>
      </w:r>
      <w:r>
        <w:tab/>
      </w:r>
      <w:r w:rsidRPr="001D1298">
        <w:t xml:space="preserve">The expected causal relationships between program goals and program activities in a way that allows the reader to understand why the proposed program activities are expected to result in the accomplishment of the program goals. A well-developed program theory can (and should) also describe the barriers that will be overcome in order to accomplish the goals and clearly describe how the program activities are expected to overcome those barriers. </w:t>
      </w:r>
      <w:r w:rsidRPr="00182BC7">
        <w:rPr>
          <w:i/>
          <w:iCs/>
        </w:rPr>
        <w:t>California Evaluation Framework</w:t>
      </w:r>
      <w:r w:rsidRPr="001D1298">
        <w:t>, June 2004.</w:t>
      </w:r>
    </w:p>
  </w:footnote>
  <w:footnote w:id="7">
    <w:p w14:paraId="4BB6F46A" w14:textId="77777777" w:rsidR="004268E9" w:rsidRDefault="004268E9">
      <w:pPr>
        <w:pStyle w:val="FootnoteText"/>
      </w:pPr>
      <w:r>
        <w:rPr>
          <w:rStyle w:val="FootnoteReference"/>
        </w:rPr>
        <w:footnoteRef/>
      </w:r>
      <w:r>
        <w:tab/>
      </w:r>
      <w:r w:rsidRPr="001D1298">
        <w:t xml:space="preserve">The graphical representation of the program theory showing the flow between activities, their outputs, and subsequent short-term, intermediate, and long-term outcomes. </w:t>
      </w:r>
      <w:r w:rsidRPr="00182BC7">
        <w:rPr>
          <w:i/>
          <w:iCs/>
        </w:rPr>
        <w:t>California Evaluation Framework</w:t>
      </w:r>
      <w:r w:rsidRPr="001D1298">
        <w:t>, June 2004.</w:t>
      </w:r>
    </w:p>
  </w:footnote>
  <w:footnote w:id="8">
    <w:p w14:paraId="46D34062" w14:textId="77777777" w:rsidR="00520513" w:rsidRPr="00793439" w:rsidRDefault="00520513" w:rsidP="00520513">
      <w:pPr>
        <w:pStyle w:val="NoSpacing"/>
        <w:rPr>
          <w:sz w:val="16"/>
          <w:szCs w:val="16"/>
        </w:rPr>
      </w:pPr>
      <w:r w:rsidRPr="00793439">
        <w:rPr>
          <w:rStyle w:val="FootnoteReference"/>
          <w:sz w:val="16"/>
          <w:szCs w:val="16"/>
        </w:rPr>
        <w:footnoteRef/>
      </w:r>
      <w:r w:rsidRPr="00793439">
        <w:rPr>
          <w:sz w:val="16"/>
          <w:szCs w:val="16"/>
        </w:rPr>
        <w:t xml:space="preserve"> </w:t>
      </w:r>
      <w:r>
        <w:rPr>
          <w:sz w:val="16"/>
          <w:szCs w:val="16"/>
        </w:rPr>
        <w:t>Custom Project Guidance Documents</w:t>
      </w:r>
    </w:p>
    <w:p w14:paraId="3159DC36" w14:textId="77777777" w:rsidR="00520513" w:rsidRDefault="005D1772" w:rsidP="00520513">
      <w:pPr>
        <w:pStyle w:val="NoSpacing"/>
        <w:rPr>
          <w:rStyle w:val="Hyperlink"/>
          <w:rFonts w:asciiTheme="minorHAnsi" w:hAnsiTheme="minorHAnsi" w:cstheme="minorHAnsi"/>
          <w:sz w:val="16"/>
          <w:szCs w:val="16"/>
        </w:rPr>
      </w:pPr>
      <w:hyperlink r:id="rId2" w:history="1">
        <w:r w:rsidR="00520513" w:rsidRPr="003B4752">
          <w:rPr>
            <w:rStyle w:val="Hyperlink"/>
            <w:rFonts w:asciiTheme="minorHAnsi" w:hAnsiTheme="minorHAnsi" w:cstheme="minorHAnsi"/>
            <w:sz w:val="16"/>
            <w:szCs w:val="16"/>
          </w:rPr>
          <w:t>CPUC Energy Division (file.ac)</w:t>
        </w:r>
      </w:hyperlink>
    </w:p>
    <w:p w14:paraId="5F61D54A" w14:textId="77777777" w:rsidR="00520513" w:rsidRPr="003B4752" w:rsidRDefault="00520513" w:rsidP="00520513">
      <w:pPr>
        <w:pStyle w:val="NoSpacing"/>
        <w:rPr>
          <w:rFonts w:asciiTheme="minorHAnsi" w:hAnsiTheme="minorHAnsi" w:cstheme="minorHAnsi"/>
          <w:sz w:val="16"/>
          <w:szCs w:val="16"/>
        </w:rPr>
      </w:pPr>
    </w:p>
  </w:footnote>
  <w:footnote w:id="9">
    <w:p w14:paraId="47405146" w14:textId="77777777" w:rsidR="00520513" w:rsidRPr="004F5DD8" w:rsidRDefault="00520513" w:rsidP="00520513">
      <w:pPr>
        <w:pStyle w:val="NoSpacing"/>
        <w:rPr>
          <w:sz w:val="16"/>
          <w:szCs w:val="16"/>
        </w:rPr>
      </w:pPr>
      <w:r w:rsidRPr="004F5DD8">
        <w:rPr>
          <w:rStyle w:val="FootnoteReference"/>
          <w:sz w:val="16"/>
          <w:szCs w:val="16"/>
        </w:rPr>
        <w:footnoteRef/>
      </w:r>
      <w:r w:rsidRPr="004F5DD8">
        <w:rPr>
          <w:sz w:val="16"/>
          <w:szCs w:val="16"/>
        </w:rPr>
        <w:t xml:space="preserve"> IPMVP Concepts and Options for Determining Energy and Water Savings Volume I</w:t>
      </w:r>
    </w:p>
    <w:p w14:paraId="097AB8A9" w14:textId="77777777" w:rsidR="00520513" w:rsidRDefault="00520513" w:rsidP="00520513">
      <w:pPr>
        <w:pStyle w:val="NoSpacing"/>
        <w:rPr>
          <w:rStyle w:val="Hyperlink"/>
          <w:sz w:val="16"/>
          <w:szCs w:val="16"/>
        </w:rPr>
      </w:pPr>
      <w:r w:rsidRPr="004F5DD8">
        <w:rPr>
          <w:sz w:val="16"/>
          <w:szCs w:val="16"/>
        </w:rPr>
        <w:t xml:space="preserve"> </w:t>
      </w:r>
      <w:hyperlink r:id="rId3" w:history="1">
        <w:r w:rsidRPr="004F5DD8">
          <w:rPr>
            <w:rStyle w:val="Hyperlink"/>
            <w:sz w:val="16"/>
            <w:szCs w:val="16"/>
          </w:rPr>
          <w:t>https://www.nrel.gov/docs/fy02osti/31505.pdf</w:t>
        </w:r>
      </w:hyperlink>
    </w:p>
    <w:p w14:paraId="440AD0C9" w14:textId="77777777" w:rsidR="00520513" w:rsidRPr="004F5DD8" w:rsidRDefault="00520513" w:rsidP="00520513">
      <w:pPr>
        <w:pStyle w:val="NoSpacing"/>
        <w:rPr>
          <w:sz w:val="16"/>
          <w:szCs w:val="16"/>
        </w:rPr>
      </w:pPr>
    </w:p>
  </w:footnote>
  <w:footnote w:id="10">
    <w:p w14:paraId="6DF87AFF" w14:textId="77777777" w:rsidR="00520513" w:rsidRPr="004F5DD8" w:rsidRDefault="00520513" w:rsidP="00520513">
      <w:pPr>
        <w:pStyle w:val="NoSpacing"/>
        <w:rPr>
          <w:sz w:val="16"/>
          <w:szCs w:val="16"/>
        </w:rPr>
      </w:pPr>
      <w:r w:rsidRPr="004F5DD8">
        <w:rPr>
          <w:rStyle w:val="FootnoteReference"/>
          <w:sz w:val="16"/>
          <w:szCs w:val="16"/>
        </w:rPr>
        <w:footnoteRef/>
      </w:r>
      <w:r w:rsidRPr="004F5DD8">
        <w:rPr>
          <w:sz w:val="16"/>
          <w:szCs w:val="16"/>
        </w:rPr>
        <w:t xml:space="preserve"> Uniform Methods Project: SEM M&amp;V Protocol</w:t>
      </w:r>
    </w:p>
    <w:p w14:paraId="70936984" w14:textId="77777777" w:rsidR="00520513" w:rsidRDefault="005D1772" w:rsidP="00520513">
      <w:pPr>
        <w:pStyle w:val="NoSpacing"/>
        <w:rPr>
          <w:rStyle w:val="Hyperlink"/>
          <w:sz w:val="16"/>
          <w:szCs w:val="16"/>
        </w:rPr>
      </w:pPr>
      <w:hyperlink r:id="rId4" w:history="1">
        <w:r w:rsidR="00520513" w:rsidRPr="004F5DD8">
          <w:rPr>
            <w:rStyle w:val="Hyperlink"/>
            <w:sz w:val="16"/>
            <w:szCs w:val="16"/>
          </w:rPr>
          <w:t>https://www.nrel.gov/docs/fy17osti/68316.pdf</w:t>
        </w:r>
      </w:hyperlink>
    </w:p>
    <w:p w14:paraId="6243E7E9" w14:textId="77777777" w:rsidR="00520513" w:rsidRPr="004F5DD8" w:rsidRDefault="00520513" w:rsidP="00520513">
      <w:pPr>
        <w:pStyle w:val="NoSpacing"/>
        <w:rPr>
          <w:sz w:val="16"/>
          <w:szCs w:val="16"/>
        </w:rPr>
      </w:pPr>
    </w:p>
    <w:p w14:paraId="6224B254" w14:textId="77777777" w:rsidR="00520513" w:rsidRPr="004F5DD8" w:rsidRDefault="00520513" w:rsidP="00520513">
      <w:pPr>
        <w:pStyle w:val="NoSpacing"/>
        <w:rPr>
          <w:sz w:val="16"/>
          <w:szCs w:val="16"/>
        </w:rPr>
      </w:pPr>
      <w:r w:rsidRPr="004F5DD8">
        <w:rPr>
          <w:sz w:val="16"/>
          <w:szCs w:val="16"/>
        </w:rPr>
        <w:t>BPA MT&amp;R Reference Guide</w:t>
      </w:r>
    </w:p>
    <w:p w14:paraId="34DA34CE" w14:textId="77777777" w:rsidR="00520513" w:rsidRPr="004F5DD8" w:rsidRDefault="005D1772" w:rsidP="00520513">
      <w:pPr>
        <w:pStyle w:val="NoSpacing"/>
        <w:rPr>
          <w:sz w:val="16"/>
          <w:szCs w:val="16"/>
        </w:rPr>
      </w:pPr>
      <w:hyperlink r:id="rId5" w:history="1">
        <w:r w:rsidR="00520513" w:rsidRPr="004F5DD8">
          <w:rPr>
            <w:rStyle w:val="Hyperlink"/>
            <w:sz w:val="16"/>
            <w:szCs w:val="16"/>
          </w:rPr>
          <w:t>https://semhub.com/resources/mt-r-reference-guide-revision-5-0</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CAAAFAE"/>
    <w:lvl w:ilvl="0">
      <w:start w:val="1"/>
      <w:numFmt w:val="decimal"/>
      <w:pStyle w:val="ListNumber"/>
      <w:lvlText w:val="%1."/>
      <w:lvlJc w:val="left"/>
      <w:pPr>
        <w:ind w:left="1530" w:hanging="360"/>
      </w:pPr>
      <w:rPr>
        <w:rFonts w:hint="default"/>
      </w:rPr>
    </w:lvl>
  </w:abstractNum>
  <w:abstractNum w:abstractNumId="1" w15:restartNumberingAfterBreak="0">
    <w:nsid w:val="00000091"/>
    <w:multiLevelType w:val="hybridMultilevel"/>
    <w:tmpl w:val="5C9E9034"/>
    <w:lvl w:ilvl="0" w:tplc="00000000">
      <w:start w:val="1"/>
      <w:numFmt w:val="bullet"/>
      <w:lvlText w:val=""/>
      <w:lvlJc w:val="left"/>
      <w:pPr>
        <w:ind w:left="1080" w:hanging="360"/>
      </w:pPr>
      <w:rPr>
        <w:rFonts w:ascii="Symbol" w:hAnsi="Symbol"/>
      </w:rPr>
    </w:lvl>
    <w:lvl w:ilvl="1" w:tplc="00000001">
      <w:start w:val="1"/>
      <w:numFmt w:val="bullet"/>
      <w:lvlText w:val="o"/>
      <w:lvlJc w:val="left"/>
      <w:pPr>
        <w:ind w:left="1800" w:hanging="360"/>
      </w:pPr>
      <w:rPr>
        <w:rFonts w:ascii="Courier New" w:hAnsi="Courier New" w:cs="Courier New"/>
      </w:rPr>
    </w:lvl>
    <w:lvl w:ilvl="2" w:tplc="00000002">
      <w:start w:val="1"/>
      <w:numFmt w:val="bullet"/>
      <w:lvlText w:val=""/>
      <w:lvlJc w:val="left"/>
      <w:pPr>
        <w:ind w:left="2520" w:hanging="360"/>
      </w:pPr>
      <w:rPr>
        <w:rFonts w:ascii="Wingdings" w:hAnsi="Wingdings"/>
      </w:rPr>
    </w:lvl>
    <w:lvl w:ilvl="3" w:tplc="00000003">
      <w:start w:val="1"/>
      <w:numFmt w:val="bullet"/>
      <w:lvlText w:val=""/>
      <w:lvlJc w:val="left"/>
      <w:pPr>
        <w:ind w:left="3240" w:hanging="360"/>
      </w:pPr>
      <w:rPr>
        <w:rFonts w:ascii="Symbol" w:hAnsi="Symbol"/>
      </w:rPr>
    </w:lvl>
    <w:lvl w:ilvl="4" w:tplc="00000004">
      <w:start w:val="1"/>
      <w:numFmt w:val="bullet"/>
      <w:lvlText w:val="o"/>
      <w:lvlJc w:val="left"/>
      <w:pPr>
        <w:ind w:left="3960" w:hanging="360"/>
      </w:pPr>
      <w:rPr>
        <w:rFonts w:ascii="Courier New" w:hAnsi="Courier New" w:cs="Courier New"/>
      </w:rPr>
    </w:lvl>
    <w:lvl w:ilvl="5" w:tplc="00000005">
      <w:start w:val="1"/>
      <w:numFmt w:val="bullet"/>
      <w:lvlText w:val=""/>
      <w:lvlJc w:val="left"/>
      <w:pPr>
        <w:ind w:left="4680" w:hanging="360"/>
      </w:pPr>
      <w:rPr>
        <w:rFonts w:ascii="Wingdings" w:hAnsi="Wingdings"/>
      </w:rPr>
    </w:lvl>
    <w:lvl w:ilvl="6" w:tplc="00000006">
      <w:start w:val="1"/>
      <w:numFmt w:val="bullet"/>
      <w:lvlText w:val=""/>
      <w:lvlJc w:val="left"/>
      <w:pPr>
        <w:ind w:left="5400" w:hanging="360"/>
      </w:pPr>
      <w:rPr>
        <w:rFonts w:ascii="Symbol" w:hAnsi="Symbol"/>
      </w:rPr>
    </w:lvl>
    <w:lvl w:ilvl="7" w:tplc="00000007">
      <w:start w:val="1"/>
      <w:numFmt w:val="bullet"/>
      <w:lvlText w:val="o"/>
      <w:lvlJc w:val="left"/>
      <w:pPr>
        <w:ind w:left="6120" w:hanging="360"/>
      </w:pPr>
      <w:rPr>
        <w:rFonts w:ascii="Courier New" w:hAnsi="Courier New" w:cs="Courier New"/>
      </w:rPr>
    </w:lvl>
    <w:lvl w:ilvl="8" w:tplc="00000008">
      <w:start w:val="1"/>
      <w:numFmt w:val="bullet"/>
      <w:lvlText w:val=""/>
      <w:lvlJc w:val="left"/>
      <w:pPr>
        <w:ind w:left="6840" w:hanging="360"/>
      </w:pPr>
      <w:rPr>
        <w:rFonts w:ascii="Wingdings" w:hAnsi="Wingdings"/>
      </w:rPr>
    </w:lvl>
  </w:abstractNum>
  <w:abstractNum w:abstractNumId="2" w15:restartNumberingAfterBreak="0">
    <w:nsid w:val="020654DD"/>
    <w:multiLevelType w:val="hybridMultilevel"/>
    <w:tmpl w:val="B4F25364"/>
    <w:lvl w:ilvl="0" w:tplc="B0D67CDE">
      <w:start w:val="1"/>
      <w:numFmt w:val="decimal"/>
      <w:pStyle w:val="Heading2"/>
      <w:lvlText w:val="%1."/>
      <w:lvlJc w:val="left"/>
      <w:pPr>
        <w:ind w:left="720" w:hanging="36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73FD6"/>
    <w:multiLevelType w:val="hybridMultilevel"/>
    <w:tmpl w:val="0060BF7E"/>
    <w:lvl w:ilvl="0" w:tplc="62F82D14">
      <w:start w:val="1"/>
      <w:numFmt w:val="bullet"/>
      <w:pStyle w:val="BulletLis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4380C4B"/>
    <w:multiLevelType w:val="multilevel"/>
    <w:tmpl w:val="9FC6ED5C"/>
    <w:numStyleLink w:val="BulletList-List"/>
  </w:abstractNum>
  <w:abstractNum w:abstractNumId="5" w15:restartNumberingAfterBreak="0">
    <w:nsid w:val="0E8D5A56"/>
    <w:multiLevelType w:val="hybridMultilevel"/>
    <w:tmpl w:val="A59A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06384"/>
    <w:multiLevelType w:val="multilevel"/>
    <w:tmpl w:val="9FC6ED5C"/>
    <w:styleLink w:val="BulletList-List"/>
    <w:lvl w:ilvl="0">
      <w:start w:val="1"/>
      <w:numFmt w:val="bullet"/>
      <w:pStyle w:val="BulletList-1"/>
      <w:lvlText w:val=""/>
      <w:lvlJc w:val="left"/>
      <w:pPr>
        <w:tabs>
          <w:tab w:val="num" w:pos="720"/>
        </w:tabs>
        <w:ind w:left="720" w:hanging="360"/>
      </w:pPr>
      <w:rPr>
        <w:rFonts w:ascii="Symbol" w:hAnsi="Symbol" w:hint="default"/>
        <w:b w:val="0"/>
        <w:i w:val="0"/>
        <w:color w:val="0070C0"/>
        <w:sz w:val="18"/>
        <w:u w:val="none"/>
      </w:rPr>
    </w:lvl>
    <w:lvl w:ilvl="1">
      <w:start w:val="1"/>
      <w:numFmt w:val="bullet"/>
      <w:pStyle w:val="BulletList-2"/>
      <w:lvlText w:val="‒"/>
      <w:lvlJc w:val="left"/>
      <w:pPr>
        <w:tabs>
          <w:tab w:val="num" w:pos="1080"/>
        </w:tabs>
        <w:ind w:left="1080" w:hanging="360"/>
      </w:pPr>
      <w:rPr>
        <w:rFonts w:ascii="Calibri" w:hAnsi="Calibri" w:hint="default"/>
        <w:b w:val="0"/>
        <w:i w:val="0"/>
        <w:color w:val="0070C0"/>
        <w:sz w:val="22"/>
        <w:u w:val="none"/>
      </w:rPr>
    </w:lvl>
    <w:lvl w:ilvl="2">
      <w:start w:val="1"/>
      <w:numFmt w:val="bullet"/>
      <w:pStyle w:val="BulletList-3"/>
      <w:lvlText w:val="▫"/>
      <w:lvlJc w:val="left"/>
      <w:pPr>
        <w:tabs>
          <w:tab w:val="num" w:pos="1368"/>
        </w:tabs>
        <w:ind w:left="1368" w:hanging="288"/>
      </w:pPr>
      <w:rPr>
        <w:rFonts w:ascii="Calibri" w:hAnsi="Calibri" w:hint="default"/>
        <w:b w:val="0"/>
        <w:i w:val="0"/>
        <w:color w:val="0070C0"/>
        <w:sz w:val="22"/>
        <w:u w:val="no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4324F7F"/>
    <w:multiLevelType w:val="hybridMultilevel"/>
    <w:tmpl w:val="F0129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13653A"/>
    <w:multiLevelType w:val="hybridMultilevel"/>
    <w:tmpl w:val="2A2AF8C6"/>
    <w:lvl w:ilvl="0" w:tplc="A9C454A0">
      <w:start w:val="1"/>
      <w:numFmt w:val="bullet"/>
      <w:pStyle w:val="HText4Bullets"/>
      <w:lvlText w:val=""/>
      <w:lvlJc w:val="left"/>
      <w:pPr>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B250DD"/>
    <w:multiLevelType w:val="hybridMultilevel"/>
    <w:tmpl w:val="1AB4F10C"/>
    <w:lvl w:ilvl="0" w:tplc="F14EF2C4">
      <w:start w:val="1"/>
      <w:numFmt w:val="decimal"/>
      <w:pStyle w:val="Heading1"/>
      <w:lvlText w:val="%1."/>
      <w:lvlJc w:val="left"/>
      <w:pPr>
        <w:ind w:left="360" w:hanging="360"/>
      </w:pPr>
      <w:rPr>
        <w:rFonts w:hint="default"/>
      </w:rPr>
    </w:lvl>
    <w:lvl w:ilvl="1" w:tplc="13F61CC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5F14EB"/>
    <w:multiLevelType w:val="hybridMultilevel"/>
    <w:tmpl w:val="06C2B962"/>
    <w:lvl w:ilvl="0" w:tplc="5A8C04C4">
      <w:start w:val="1"/>
      <w:numFmt w:val="bullet"/>
      <w:lvlText w:val=""/>
      <w:lvlJc w:val="left"/>
      <w:pPr>
        <w:ind w:left="720" w:hanging="360"/>
      </w:pPr>
      <w:rPr>
        <w:rFonts w:ascii="Symbol" w:hAnsi="Symbol" w:hint="default"/>
        <w:color w:val="0070C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BB59F7"/>
    <w:multiLevelType w:val="hybridMultilevel"/>
    <w:tmpl w:val="62FA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E40EAC"/>
    <w:multiLevelType w:val="hybridMultilevel"/>
    <w:tmpl w:val="129A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130F45"/>
    <w:multiLevelType w:val="hybridMultilevel"/>
    <w:tmpl w:val="1D8AA3A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AA609D4"/>
    <w:multiLevelType w:val="hybridMultilevel"/>
    <w:tmpl w:val="ACB0660C"/>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8B3C51"/>
    <w:multiLevelType w:val="hybridMultilevel"/>
    <w:tmpl w:val="A09AC2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5515B9"/>
    <w:multiLevelType w:val="hybridMultilevel"/>
    <w:tmpl w:val="34B8ED9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DBF30F5"/>
    <w:multiLevelType w:val="hybridMultilevel"/>
    <w:tmpl w:val="A7064450"/>
    <w:lvl w:ilvl="0" w:tplc="91CCC868">
      <w:start w:val="1"/>
      <w:numFmt w:val="bullet"/>
      <w:pStyle w:val="HText3Bullets"/>
      <w:lvlText w:val=""/>
      <w:lvlJc w:val="left"/>
      <w:pPr>
        <w:ind w:left="63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EEF3A55"/>
    <w:multiLevelType w:val="hybridMultilevel"/>
    <w:tmpl w:val="11A8A09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655669B5"/>
    <w:multiLevelType w:val="hybridMultilevel"/>
    <w:tmpl w:val="490A90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8F37CFA"/>
    <w:multiLevelType w:val="hybridMultilevel"/>
    <w:tmpl w:val="A09AC28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705C5948"/>
    <w:multiLevelType w:val="hybridMultilevel"/>
    <w:tmpl w:val="DA081B1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2" w15:restartNumberingAfterBreak="0">
    <w:nsid w:val="7164694A"/>
    <w:multiLevelType w:val="hybridMultilevel"/>
    <w:tmpl w:val="38B03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A643047"/>
    <w:multiLevelType w:val="hybridMultilevel"/>
    <w:tmpl w:val="93C43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9651015">
    <w:abstractNumId w:val="5"/>
  </w:num>
  <w:num w:numId="2" w16cid:durableId="1895384404">
    <w:abstractNumId w:val="12"/>
  </w:num>
  <w:num w:numId="3" w16cid:durableId="763041210">
    <w:abstractNumId w:val="11"/>
  </w:num>
  <w:num w:numId="4" w16cid:durableId="508106750">
    <w:abstractNumId w:val="22"/>
  </w:num>
  <w:num w:numId="5" w16cid:durableId="628170192">
    <w:abstractNumId w:val="7"/>
  </w:num>
  <w:num w:numId="6" w16cid:durableId="472985093">
    <w:abstractNumId w:val="17"/>
  </w:num>
  <w:num w:numId="7" w16cid:durableId="1184251469">
    <w:abstractNumId w:val="8"/>
  </w:num>
  <w:num w:numId="8" w16cid:durableId="1093361441">
    <w:abstractNumId w:val="9"/>
  </w:num>
  <w:num w:numId="9" w16cid:durableId="411589608">
    <w:abstractNumId w:val="0"/>
  </w:num>
  <w:num w:numId="10" w16cid:durableId="758257884">
    <w:abstractNumId w:val="2"/>
  </w:num>
  <w:num w:numId="11" w16cid:durableId="1107850023">
    <w:abstractNumId w:val="2"/>
    <w:lvlOverride w:ilvl="0">
      <w:startOverride w:val="1"/>
    </w:lvlOverride>
  </w:num>
  <w:num w:numId="12" w16cid:durableId="810445174">
    <w:abstractNumId w:val="19"/>
  </w:num>
  <w:num w:numId="13" w16cid:durableId="1257203857">
    <w:abstractNumId w:val="2"/>
    <w:lvlOverride w:ilvl="0">
      <w:startOverride w:val="1"/>
    </w:lvlOverride>
  </w:num>
  <w:num w:numId="14" w16cid:durableId="1267805028">
    <w:abstractNumId w:val="13"/>
  </w:num>
  <w:num w:numId="15" w16cid:durableId="647367951">
    <w:abstractNumId w:val="0"/>
    <w:lvlOverride w:ilvl="0">
      <w:startOverride w:val="1"/>
    </w:lvlOverride>
  </w:num>
  <w:num w:numId="16" w16cid:durableId="1906063699">
    <w:abstractNumId w:val="20"/>
  </w:num>
  <w:num w:numId="17" w16cid:durableId="677856489">
    <w:abstractNumId w:val="16"/>
  </w:num>
  <w:num w:numId="18" w16cid:durableId="1010452141">
    <w:abstractNumId w:val="15"/>
  </w:num>
  <w:num w:numId="19" w16cid:durableId="985360480">
    <w:abstractNumId w:val="23"/>
  </w:num>
  <w:num w:numId="20" w16cid:durableId="919951297">
    <w:abstractNumId w:val="6"/>
  </w:num>
  <w:num w:numId="21" w16cid:durableId="783311901">
    <w:abstractNumId w:val="4"/>
  </w:num>
  <w:num w:numId="22" w16cid:durableId="913512433">
    <w:abstractNumId w:val="1"/>
  </w:num>
  <w:num w:numId="23" w16cid:durableId="1947034413">
    <w:abstractNumId w:val="4"/>
  </w:num>
  <w:num w:numId="24" w16cid:durableId="1925530114">
    <w:abstractNumId w:val="17"/>
  </w:num>
  <w:num w:numId="25" w16cid:durableId="25446244">
    <w:abstractNumId w:val="17"/>
  </w:num>
  <w:num w:numId="26" w16cid:durableId="715811612">
    <w:abstractNumId w:val="14"/>
  </w:num>
  <w:num w:numId="27" w16cid:durableId="959921410">
    <w:abstractNumId w:val="17"/>
  </w:num>
  <w:num w:numId="28" w16cid:durableId="873810148">
    <w:abstractNumId w:val="17"/>
  </w:num>
  <w:num w:numId="29" w16cid:durableId="1072658927">
    <w:abstractNumId w:val="3"/>
  </w:num>
  <w:num w:numId="30" w16cid:durableId="1327900344">
    <w:abstractNumId w:val="10"/>
  </w:num>
  <w:num w:numId="31" w16cid:durableId="1322076941">
    <w:abstractNumId w:val="21"/>
  </w:num>
  <w:num w:numId="32" w16cid:durableId="603196365">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476"/>
    <w:rsid w:val="00010260"/>
    <w:rsid w:val="00010E90"/>
    <w:rsid w:val="00012F0A"/>
    <w:rsid w:val="000161DF"/>
    <w:rsid w:val="0003020A"/>
    <w:rsid w:val="00033971"/>
    <w:rsid w:val="00034AF6"/>
    <w:rsid w:val="00036BC6"/>
    <w:rsid w:val="00040D48"/>
    <w:rsid w:val="00040FBA"/>
    <w:rsid w:val="0004249C"/>
    <w:rsid w:val="0004266B"/>
    <w:rsid w:val="00042F4A"/>
    <w:rsid w:val="00043906"/>
    <w:rsid w:val="00043EA5"/>
    <w:rsid w:val="00045711"/>
    <w:rsid w:val="00047AB5"/>
    <w:rsid w:val="00056FD8"/>
    <w:rsid w:val="00056FE5"/>
    <w:rsid w:val="000576AE"/>
    <w:rsid w:val="0006289C"/>
    <w:rsid w:val="00063105"/>
    <w:rsid w:val="000638B2"/>
    <w:rsid w:val="00065EF1"/>
    <w:rsid w:val="00067909"/>
    <w:rsid w:val="00071C7A"/>
    <w:rsid w:val="000727A6"/>
    <w:rsid w:val="0008033F"/>
    <w:rsid w:val="00080E38"/>
    <w:rsid w:val="00084426"/>
    <w:rsid w:val="00094A66"/>
    <w:rsid w:val="00094ED9"/>
    <w:rsid w:val="00096641"/>
    <w:rsid w:val="000967E7"/>
    <w:rsid w:val="000A0CCE"/>
    <w:rsid w:val="000A1142"/>
    <w:rsid w:val="000A1A39"/>
    <w:rsid w:val="000A2BF8"/>
    <w:rsid w:val="000A37DA"/>
    <w:rsid w:val="000A46EF"/>
    <w:rsid w:val="000A641B"/>
    <w:rsid w:val="000B36A9"/>
    <w:rsid w:val="000B42FE"/>
    <w:rsid w:val="000B6120"/>
    <w:rsid w:val="000B6E6C"/>
    <w:rsid w:val="000B6EA2"/>
    <w:rsid w:val="000C05A3"/>
    <w:rsid w:val="000C3BCF"/>
    <w:rsid w:val="000C4010"/>
    <w:rsid w:val="000D0440"/>
    <w:rsid w:val="000D0A95"/>
    <w:rsid w:val="000D0DD3"/>
    <w:rsid w:val="000E292F"/>
    <w:rsid w:val="000E3243"/>
    <w:rsid w:val="000E43A3"/>
    <w:rsid w:val="000E4AB3"/>
    <w:rsid w:val="000F0485"/>
    <w:rsid w:val="000F11F2"/>
    <w:rsid w:val="000F2BBF"/>
    <w:rsid w:val="000F4B77"/>
    <w:rsid w:val="000F5B42"/>
    <w:rsid w:val="000F6156"/>
    <w:rsid w:val="000F7222"/>
    <w:rsid w:val="000F7755"/>
    <w:rsid w:val="001011BC"/>
    <w:rsid w:val="00101706"/>
    <w:rsid w:val="00101DC9"/>
    <w:rsid w:val="0010375C"/>
    <w:rsid w:val="0010391D"/>
    <w:rsid w:val="0010528F"/>
    <w:rsid w:val="0010559E"/>
    <w:rsid w:val="00105B0F"/>
    <w:rsid w:val="0011341D"/>
    <w:rsid w:val="00115C4E"/>
    <w:rsid w:val="00117C8E"/>
    <w:rsid w:val="001207AB"/>
    <w:rsid w:val="001210E7"/>
    <w:rsid w:val="00122366"/>
    <w:rsid w:val="00122673"/>
    <w:rsid w:val="00122E69"/>
    <w:rsid w:val="001248F0"/>
    <w:rsid w:val="00124CCD"/>
    <w:rsid w:val="00125B3F"/>
    <w:rsid w:val="00127999"/>
    <w:rsid w:val="00132364"/>
    <w:rsid w:val="00133A11"/>
    <w:rsid w:val="0013465B"/>
    <w:rsid w:val="00137377"/>
    <w:rsid w:val="00140267"/>
    <w:rsid w:val="00144342"/>
    <w:rsid w:val="001540BF"/>
    <w:rsid w:val="00154842"/>
    <w:rsid w:val="001550EC"/>
    <w:rsid w:val="00162CF7"/>
    <w:rsid w:val="00163C03"/>
    <w:rsid w:val="00167B63"/>
    <w:rsid w:val="00167BEE"/>
    <w:rsid w:val="00170B10"/>
    <w:rsid w:val="00171CC5"/>
    <w:rsid w:val="00175FE7"/>
    <w:rsid w:val="00176325"/>
    <w:rsid w:val="00176F93"/>
    <w:rsid w:val="001773FB"/>
    <w:rsid w:val="00180A3D"/>
    <w:rsid w:val="00182BC7"/>
    <w:rsid w:val="001839E0"/>
    <w:rsid w:val="0018579C"/>
    <w:rsid w:val="001875E7"/>
    <w:rsid w:val="001876A1"/>
    <w:rsid w:val="00190B65"/>
    <w:rsid w:val="00191179"/>
    <w:rsid w:val="00193175"/>
    <w:rsid w:val="001941C1"/>
    <w:rsid w:val="00197690"/>
    <w:rsid w:val="001A3965"/>
    <w:rsid w:val="001A48FB"/>
    <w:rsid w:val="001A7CE0"/>
    <w:rsid w:val="001B1C08"/>
    <w:rsid w:val="001B457E"/>
    <w:rsid w:val="001B4602"/>
    <w:rsid w:val="001B46FD"/>
    <w:rsid w:val="001B4B97"/>
    <w:rsid w:val="001C2FEE"/>
    <w:rsid w:val="001D1298"/>
    <w:rsid w:val="001D2FC7"/>
    <w:rsid w:val="001D4328"/>
    <w:rsid w:val="001D522B"/>
    <w:rsid w:val="001D7F45"/>
    <w:rsid w:val="001E0F14"/>
    <w:rsid w:val="001E235B"/>
    <w:rsid w:val="001E5625"/>
    <w:rsid w:val="001F02AC"/>
    <w:rsid w:val="001F102F"/>
    <w:rsid w:val="001F5DA4"/>
    <w:rsid w:val="002009A9"/>
    <w:rsid w:val="00200DE3"/>
    <w:rsid w:val="00202380"/>
    <w:rsid w:val="00204EA0"/>
    <w:rsid w:val="00210432"/>
    <w:rsid w:val="002105B3"/>
    <w:rsid w:val="0021351F"/>
    <w:rsid w:val="00216874"/>
    <w:rsid w:val="00217A26"/>
    <w:rsid w:val="0022414C"/>
    <w:rsid w:val="00225E3B"/>
    <w:rsid w:val="0023064F"/>
    <w:rsid w:val="0023191B"/>
    <w:rsid w:val="00232968"/>
    <w:rsid w:val="00232E44"/>
    <w:rsid w:val="00237ACC"/>
    <w:rsid w:val="002404A1"/>
    <w:rsid w:val="00241505"/>
    <w:rsid w:val="00243352"/>
    <w:rsid w:val="002434FB"/>
    <w:rsid w:val="00246659"/>
    <w:rsid w:val="00247A77"/>
    <w:rsid w:val="002520B6"/>
    <w:rsid w:val="00253C93"/>
    <w:rsid w:val="00255332"/>
    <w:rsid w:val="00255A3F"/>
    <w:rsid w:val="00262B14"/>
    <w:rsid w:val="00264577"/>
    <w:rsid w:val="00264655"/>
    <w:rsid w:val="00264AA9"/>
    <w:rsid w:val="002650F3"/>
    <w:rsid w:val="00266512"/>
    <w:rsid w:val="00267001"/>
    <w:rsid w:val="00267E72"/>
    <w:rsid w:val="00271C66"/>
    <w:rsid w:val="00274DB0"/>
    <w:rsid w:val="002759E7"/>
    <w:rsid w:val="00276275"/>
    <w:rsid w:val="002808BE"/>
    <w:rsid w:val="002809A8"/>
    <w:rsid w:val="00280C82"/>
    <w:rsid w:val="00283839"/>
    <w:rsid w:val="00284CC0"/>
    <w:rsid w:val="0028526F"/>
    <w:rsid w:val="00292B28"/>
    <w:rsid w:val="0029439B"/>
    <w:rsid w:val="002943E4"/>
    <w:rsid w:val="00295B63"/>
    <w:rsid w:val="00296A2C"/>
    <w:rsid w:val="002A0708"/>
    <w:rsid w:val="002A07B9"/>
    <w:rsid w:val="002A2A7C"/>
    <w:rsid w:val="002B08D2"/>
    <w:rsid w:val="002B0EB5"/>
    <w:rsid w:val="002B2113"/>
    <w:rsid w:val="002B3FC9"/>
    <w:rsid w:val="002B514C"/>
    <w:rsid w:val="002B6907"/>
    <w:rsid w:val="002C161F"/>
    <w:rsid w:val="002C24D8"/>
    <w:rsid w:val="002C2AD8"/>
    <w:rsid w:val="002C4CFD"/>
    <w:rsid w:val="002D02FD"/>
    <w:rsid w:val="002D1152"/>
    <w:rsid w:val="002D511F"/>
    <w:rsid w:val="002D6F2B"/>
    <w:rsid w:val="002E5AD1"/>
    <w:rsid w:val="002E6FA0"/>
    <w:rsid w:val="002F0EC6"/>
    <w:rsid w:val="002F2A12"/>
    <w:rsid w:val="002F572C"/>
    <w:rsid w:val="002F5CB6"/>
    <w:rsid w:val="003007CD"/>
    <w:rsid w:val="00302305"/>
    <w:rsid w:val="00303522"/>
    <w:rsid w:val="00303674"/>
    <w:rsid w:val="00306529"/>
    <w:rsid w:val="00306C9F"/>
    <w:rsid w:val="00307864"/>
    <w:rsid w:val="00311599"/>
    <w:rsid w:val="00314397"/>
    <w:rsid w:val="00315008"/>
    <w:rsid w:val="0031579B"/>
    <w:rsid w:val="003159D4"/>
    <w:rsid w:val="003218BB"/>
    <w:rsid w:val="003221AE"/>
    <w:rsid w:val="0032378D"/>
    <w:rsid w:val="00323BEB"/>
    <w:rsid w:val="00324AED"/>
    <w:rsid w:val="00331ED0"/>
    <w:rsid w:val="003351E2"/>
    <w:rsid w:val="0033559D"/>
    <w:rsid w:val="00335DBF"/>
    <w:rsid w:val="00337B0E"/>
    <w:rsid w:val="0034290D"/>
    <w:rsid w:val="00345AC5"/>
    <w:rsid w:val="003553BB"/>
    <w:rsid w:val="003623E1"/>
    <w:rsid w:val="00362476"/>
    <w:rsid w:val="00363258"/>
    <w:rsid w:val="00366A40"/>
    <w:rsid w:val="00367EC2"/>
    <w:rsid w:val="0037207F"/>
    <w:rsid w:val="00372406"/>
    <w:rsid w:val="00373875"/>
    <w:rsid w:val="003749B4"/>
    <w:rsid w:val="003775E7"/>
    <w:rsid w:val="00377685"/>
    <w:rsid w:val="0038193E"/>
    <w:rsid w:val="0038521E"/>
    <w:rsid w:val="003859F7"/>
    <w:rsid w:val="00387C37"/>
    <w:rsid w:val="00390E4A"/>
    <w:rsid w:val="00391D85"/>
    <w:rsid w:val="00392B8E"/>
    <w:rsid w:val="00394AA4"/>
    <w:rsid w:val="0039667F"/>
    <w:rsid w:val="00397294"/>
    <w:rsid w:val="00397C3F"/>
    <w:rsid w:val="003A0378"/>
    <w:rsid w:val="003A264E"/>
    <w:rsid w:val="003A4F5E"/>
    <w:rsid w:val="003B0B85"/>
    <w:rsid w:val="003B0ECF"/>
    <w:rsid w:val="003B1C1D"/>
    <w:rsid w:val="003B228E"/>
    <w:rsid w:val="003C0FB5"/>
    <w:rsid w:val="003C12D6"/>
    <w:rsid w:val="003C3703"/>
    <w:rsid w:val="003C79D9"/>
    <w:rsid w:val="003D0724"/>
    <w:rsid w:val="003D1635"/>
    <w:rsid w:val="003D25CB"/>
    <w:rsid w:val="003D3862"/>
    <w:rsid w:val="003D7F67"/>
    <w:rsid w:val="003E025A"/>
    <w:rsid w:val="003E327E"/>
    <w:rsid w:val="003E7A5F"/>
    <w:rsid w:val="003F0FB3"/>
    <w:rsid w:val="003F6557"/>
    <w:rsid w:val="003F6682"/>
    <w:rsid w:val="003F7546"/>
    <w:rsid w:val="00400B75"/>
    <w:rsid w:val="0040482F"/>
    <w:rsid w:val="00404D8B"/>
    <w:rsid w:val="00405293"/>
    <w:rsid w:val="004053FC"/>
    <w:rsid w:val="00410CE0"/>
    <w:rsid w:val="00413239"/>
    <w:rsid w:val="00415447"/>
    <w:rsid w:val="0041673A"/>
    <w:rsid w:val="00417FAC"/>
    <w:rsid w:val="004204FA"/>
    <w:rsid w:val="00422B71"/>
    <w:rsid w:val="004268E9"/>
    <w:rsid w:val="004275FD"/>
    <w:rsid w:val="0043496B"/>
    <w:rsid w:val="00434F22"/>
    <w:rsid w:val="0043608C"/>
    <w:rsid w:val="0043784C"/>
    <w:rsid w:val="00437F71"/>
    <w:rsid w:val="004429D7"/>
    <w:rsid w:val="004467FF"/>
    <w:rsid w:val="00450B65"/>
    <w:rsid w:val="0045224A"/>
    <w:rsid w:val="00452342"/>
    <w:rsid w:val="004541E5"/>
    <w:rsid w:val="00454D46"/>
    <w:rsid w:val="00455379"/>
    <w:rsid w:val="0045712E"/>
    <w:rsid w:val="0045740F"/>
    <w:rsid w:val="0046056F"/>
    <w:rsid w:val="00462711"/>
    <w:rsid w:val="00462D9B"/>
    <w:rsid w:val="004633AE"/>
    <w:rsid w:val="00465409"/>
    <w:rsid w:val="00466ADC"/>
    <w:rsid w:val="00466B4B"/>
    <w:rsid w:val="00474CAE"/>
    <w:rsid w:val="00481987"/>
    <w:rsid w:val="00482046"/>
    <w:rsid w:val="00482B2C"/>
    <w:rsid w:val="00484DE9"/>
    <w:rsid w:val="004901C1"/>
    <w:rsid w:val="0049065F"/>
    <w:rsid w:val="004908F4"/>
    <w:rsid w:val="004911A0"/>
    <w:rsid w:val="0049338C"/>
    <w:rsid w:val="004938DF"/>
    <w:rsid w:val="00493B98"/>
    <w:rsid w:val="00497E9A"/>
    <w:rsid w:val="004A14DF"/>
    <w:rsid w:val="004A1D16"/>
    <w:rsid w:val="004A2F96"/>
    <w:rsid w:val="004A4B65"/>
    <w:rsid w:val="004A5D02"/>
    <w:rsid w:val="004B217F"/>
    <w:rsid w:val="004B2A17"/>
    <w:rsid w:val="004B2D38"/>
    <w:rsid w:val="004B4D46"/>
    <w:rsid w:val="004B7874"/>
    <w:rsid w:val="004B7B37"/>
    <w:rsid w:val="004C09F1"/>
    <w:rsid w:val="004C100A"/>
    <w:rsid w:val="004C4F49"/>
    <w:rsid w:val="004C4F9C"/>
    <w:rsid w:val="004C6F9C"/>
    <w:rsid w:val="004C7304"/>
    <w:rsid w:val="004C77BC"/>
    <w:rsid w:val="004D08E1"/>
    <w:rsid w:val="004D1BE0"/>
    <w:rsid w:val="004D472F"/>
    <w:rsid w:val="004D4852"/>
    <w:rsid w:val="004D5927"/>
    <w:rsid w:val="004D5E8B"/>
    <w:rsid w:val="004E3B73"/>
    <w:rsid w:val="004E742C"/>
    <w:rsid w:val="004F0DBB"/>
    <w:rsid w:val="004F2290"/>
    <w:rsid w:val="004F3B18"/>
    <w:rsid w:val="005058B3"/>
    <w:rsid w:val="005066D9"/>
    <w:rsid w:val="005155D1"/>
    <w:rsid w:val="00520513"/>
    <w:rsid w:val="00526690"/>
    <w:rsid w:val="00531259"/>
    <w:rsid w:val="00532E12"/>
    <w:rsid w:val="005334D9"/>
    <w:rsid w:val="005363D7"/>
    <w:rsid w:val="00537115"/>
    <w:rsid w:val="005371FE"/>
    <w:rsid w:val="00541B5D"/>
    <w:rsid w:val="0054678A"/>
    <w:rsid w:val="00546956"/>
    <w:rsid w:val="00547D50"/>
    <w:rsid w:val="00553E8B"/>
    <w:rsid w:val="00554361"/>
    <w:rsid w:val="00554E63"/>
    <w:rsid w:val="00556D6C"/>
    <w:rsid w:val="0056060D"/>
    <w:rsid w:val="00562353"/>
    <w:rsid w:val="0056304B"/>
    <w:rsid w:val="0056408A"/>
    <w:rsid w:val="0056686E"/>
    <w:rsid w:val="00567E22"/>
    <w:rsid w:val="00575304"/>
    <w:rsid w:val="00575573"/>
    <w:rsid w:val="00575D7B"/>
    <w:rsid w:val="00575F58"/>
    <w:rsid w:val="005803B4"/>
    <w:rsid w:val="00583DF0"/>
    <w:rsid w:val="00587ACE"/>
    <w:rsid w:val="00595819"/>
    <w:rsid w:val="0059657A"/>
    <w:rsid w:val="005A28FE"/>
    <w:rsid w:val="005A471F"/>
    <w:rsid w:val="005A4A31"/>
    <w:rsid w:val="005A74C1"/>
    <w:rsid w:val="005B06E8"/>
    <w:rsid w:val="005B4D86"/>
    <w:rsid w:val="005B60EE"/>
    <w:rsid w:val="005C0199"/>
    <w:rsid w:val="005C18EF"/>
    <w:rsid w:val="005C2BA4"/>
    <w:rsid w:val="005C57FC"/>
    <w:rsid w:val="005C6AF7"/>
    <w:rsid w:val="005C7005"/>
    <w:rsid w:val="005C7013"/>
    <w:rsid w:val="005D1772"/>
    <w:rsid w:val="005D6E07"/>
    <w:rsid w:val="005D7060"/>
    <w:rsid w:val="005E17EF"/>
    <w:rsid w:val="005E517C"/>
    <w:rsid w:val="005E605E"/>
    <w:rsid w:val="005E622C"/>
    <w:rsid w:val="005F3F5F"/>
    <w:rsid w:val="005F45E1"/>
    <w:rsid w:val="005F4C41"/>
    <w:rsid w:val="005F51A4"/>
    <w:rsid w:val="00601499"/>
    <w:rsid w:val="006035A6"/>
    <w:rsid w:val="00606317"/>
    <w:rsid w:val="00606F4A"/>
    <w:rsid w:val="00607887"/>
    <w:rsid w:val="00610465"/>
    <w:rsid w:val="00615414"/>
    <w:rsid w:val="006156C6"/>
    <w:rsid w:val="0061609C"/>
    <w:rsid w:val="006160A1"/>
    <w:rsid w:val="006165CA"/>
    <w:rsid w:val="00620853"/>
    <w:rsid w:val="006237A7"/>
    <w:rsid w:val="00626CF7"/>
    <w:rsid w:val="00630857"/>
    <w:rsid w:val="00631B0E"/>
    <w:rsid w:val="006334E2"/>
    <w:rsid w:val="006344DA"/>
    <w:rsid w:val="0063543C"/>
    <w:rsid w:val="006356E5"/>
    <w:rsid w:val="00635D98"/>
    <w:rsid w:val="00636449"/>
    <w:rsid w:val="006416C5"/>
    <w:rsid w:val="00644116"/>
    <w:rsid w:val="00644E90"/>
    <w:rsid w:val="00645277"/>
    <w:rsid w:val="00647A5F"/>
    <w:rsid w:val="00651244"/>
    <w:rsid w:val="00651E2B"/>
    <w:rsid w:val="00653727"/>
    <w:rsid w:val="00654123"/>
    <w:rsid w:val="00657F1E"/>
    <w:rsid w:val="00661701"/>
    <w:rsid w:val="00662EAA"/>
    <w:rsid w:val="00662F0A"/>
    <w:rsid w:val="00667D4F"/>
    <w:rsid w:val="006712A4"/>
    <w:rsid w:val="006731D1"/>
    <w:rsid w:val="00673C7C"/>
    <w:rsid w:val="0067526F"/>
    <w:rsid w:val="0067697A"/>
    <w:rsid w:val="00677210"/>
    <w:rsid w:val="00677754"/>
    <w:rsid w:val="0068028A"/>
    <w:rsid w:val="00681D44"/>
    <w:rsid w:val="00681E67"/>
    <w:rsid w:val="00682037"/>
    <w:rsid w:val="00683C2D"/>
    <w:rsid w:val="006850F9"/>
    <w:rsid w:val="00686D8A"/>
    <w:rsid w:val="00692C1F"/>
    <w:rsid w:val="006966B8"/>
    <w:rsid w:val="00696885"/>
    <w:rsid w:val="006973BC"/>
    <w:rsid w:val="006A0198"/>
    <w:rsid w:val="006A49A7"/>
    <w:rsid w:val="006A6C93"/>
    <w:rsid w:val="006A7639"/>
    <w:rsid w:val="006B0DCA"/>
    <w:rsid w:val="006B28A7"/>
    <w:rsid w:val="006B389F"/>
    <w:rsid w:val="006B43B8"/>
    <w:rsid w:val="006B45EC"/>
    <w:rsid w:val="006B52C9"/>
    <w:rsid w:val="006C2504"/>
    <w:rsid w:val="006C2F96"/>
    <w:rsid w:val="006C3B12"/>
    <w:rsid w:val="006C4CFE"/>
    <w:rsid w:val="006C6D0E"/>
    <w:rsid w:val="006D0217"/>
    <w:rsid w:val="006D06A7"/>
    <w:rsid w:val="006D2CA5"/>
    <w:rsid w:val="006D2E7E"/>
    <w:rsid w:val="006D646D"/>
    <w:rsid w:val="006E22C7"/>
    <w:rsid w:val="006E38CE"/>
    <w:rsid w:val="006E4EE5"/>
    <w:rsid w:val="006E51B0"/>
    <w:rsid w:val="006E563B"/>
    <w:rsid w:val="006F02A7"/>
    <w:rsid w:val="006F09C3"/>
    <w:rsid w:val="006F0E8E"/>
    <w:rsid w:val="006F162C"/>
    <w:rsid w:val="006F4BE5"/>
    <w:rsid w:val="006F4D08"/>
    <w:rsid w:val="007020EE"/>
    <w:rsid w:val="007048C6"/>
    <w:rsid w:val="007053C9"/>
    <w:rsid w:val="00711500"/>
    <w:rsid w:val="00712409"/>
    <w:rsid w:val="00712663"/>
    <w:rsid w:val="0071280A"/>
    <w:rsid w:val="00712C42"/>
    <w:rsid w:val="00713E89"/>
    <w:rsid w:val="007147C3"/>
    <w:rsid w:val="00714BAE"/>
    <w:rsid w:val="00715BBC"/>
    <w:rsid w:val="00716267"/>
    <w:rsid w:val="00722DD4"/>
    <w:rsid w:val="00723CAF"/>
    <w:rsid w:val="00724557"/>
    <w:rsid w:val="00730C96"/>
    <w:rsid w:val="00731C21"/>
    <w:rsid w:val="00731DDA"/>
    <w:rsid w:val="00732BEB"/>
    <w:rsid w:val="00737FBD"/>
    <w:rsid w:val="0074040E"/>
    <w:rsid w:val="00740A5A"/>
    <w:rsid w:val="00742436"/>
    <w:rsid w:val="00745851"/>
    <w:rsid w:val="0075138E"/>
    <w:rsid w:val="00753388"/>
    <w:rsid w:val="00753E39"/>
    <w:rsid w:val="00754BA3"/>
    <w:rsid w:val="00760C1E"/>
    <w:rsid w:val="0076481F"/>
    <w:rsid w:val="00766D91"/>
    <w:rsid w:val="00770701"/>
    <w:rsid w:val="00770F79"/>
    <w:rsid w:val="007758BD"/>
    <w:rsid w:val="0077699F"/>
    <w:rsid w:val="00781E21"/>
    <w:rsid w:val="00781E3C"/>
    <w:rsid w:val="00782FB5"/>
    <w:rsid w:val="007831EB"/>
    <w:rsid w:val="00783446"/>
    <w:rsid w:val="00785DF2"/>
    <w:rsid w:val="00791F6A"/>
    <w:rsid w:val="007934C5"/>
    <w:rsid w:val="00795097"/>
    <w:rsid w:val="00795573"/>
    <w:rsid w:val="00795658"/>
    <w:rsid w:val="007A6239"/>
    <w:rsid w:val="007B0FA9"/>
    <w:rsid w:val="007B1678"/>
    <w:rsid w:val="007B38FF"/>
    <w:rsid w:val="007B5655"/>
    <w:rsid w:val="007B76A8"/>
    <w:rsid w:val="007B7712"/>
    <w:rsid w:val="007C1002"/>
    <w:rsid w:val="007C1F16"/>
    <w:rsid w:val="007C278E"/>
    <w:rsid w:val="007C4F96"/>
    <w:rsid w:val="007C56DA"/>
    <w:rsid w:val="007C79E7"/>
    <w:rsid w:val="007D0730"/>
    <w:rsid w:val="007D0D99"/>
    <w:rsid w:val="007D36AD"/>
    <w:rsid w:val="007D5F94"/>
    <w:rsid w:val="007D6C6B"/>
    <w:rsid w:val="007E4F79"/>
    <w:rsid w:val="007E6C12"/>
    <w:rsid w:val="007F065B"/>
    <w:rsid w:val="007F1F61"/>
    <w:rsid w:val="007F2395"/>
    <w:rsid w:val="007F3100"/>
    <w:rsid w:val="007F3826"/>
    <w:rsid w:val="007F545B"/>
    <w:rsid w:val="007F5C28"/>
    <w:rsid w:val="007F61AB"/>
    <w:rsid w:val="0080227F"/>
    <w:rsid w:val="00803A52"/>
    <w:rsid w:val="00804E8C"/>
    <w:rsid w:val="00805E44"/>
    <w:rsid w:val="00810969"/>
    <w:rsid w:val="00810A03"/>
    <w:rsid w:val="00810D4B"/>
    <w:rsid w:val="008111C1"/>
    <w:rsid w:val="00812902"/>
    <w:rsid w:val="0081359F"/>
    <w:rsid w:val="00815122"/>
    <w:rsid w:val="008165E3"/>
    <w:rsid w:val="008218FF"/>
    <w:rsid w:val="00821F01"/>
    <w:rsid w:val="00826E68"/>
    <w:rsid w:val="00830D9D"/>
    <w:rsid w:val="00834999"/>
    <w:rsid w:val="00836023"/>
    <w:rsid w:val="008403F8"/>
    <w:rsid w:val="008523AC"/>
    <w:rsid w:val="00854803"/>
    <w:rsid w:val="00854DAB"/>
    <w:rsid w:val="00856631"/>
    <w:rsid w:val="00856F70"/>
    <w:rsid w:val="0086059C"/>
    <w:rsid w:val="008616D2"/>
    <w:rsid w:val="0086341F"/>
    <w:rsid w:val="0086458C"/>
    <w:rsid w:val="00876682"/>
    <w:rsid w:val="00877C68"/>
    <w:rsid w:val="00883D20"/>
    <w:rsid w:val="00891937"/>
    <w:rsid w:val="0089376E"/>
    <w:rsid w:val="008A0B00"/>
    <w:rsid w:val="008A156F"/>
    <w:rsid w:val="008A1840"/>
    <w:rsid w:val="008A2D1C"/>
    <w:rsid w:val="008A6685"/>
    <w:rsid w:val="008B3ECC"/>
    <w:rsid w:val="008B4E35"/>
    <w:rsid w:val="008B7099"/>
    <w:rsid w:val="008C05A7"/>
    <w:rsid w:val="008C2040"/>
    <w:rsid w:val="008C3B0B"/>
    <w:rsid w:val="008C50E2"/>
    <w:rsid w:val="008D188C"/>
    <w:rsid w:val="008D2AFB"/>
    <w:rsid w:val="008D4B80"/>
    <w:rsid w:val="008D6B48"/>
    <w:rsid w:val="008D73F8"/>
    <w:rsid w:val="008E058A"/>
    <w:rsid w:val="008E3A06"/>
    <w:rsid w:val="008E4FBB"/>
    <w:rsid w:val="008E5FCF"/>
    <w:rsid w:val="008F1ECA"/>
    <w:rsid w:val="008F250C"/>
    <w:rsid w:val="008F6AFF"/>
    <w:rsid w:val="008F726C"/>
    <w:rsid w:val="008F7959"/>
    <w:rsid w:val="00906DB6"/>
    <w:rsid w:val="0091071F"/>
    <w:rsid w:val="00912B25"/>
    <w:rsid w:val="00913C34"/>
    <w:rsid w:val="00914C9C"/>
    <w:rsid w:val="0091736C"/>
    <w:rsid w:val="009173B5"/>
    <w:rsid w:val="00920F6B"/>
    <w:rsid w:val="00921A82"/>
    <w:rsid w:val="00922A1E"/>
    <w:rsid w:val="00922A90"/>
    <w:rsid w:val="00923D3E"/>
    <w:rsid w:val="00925249"/>
    <w:rsid w:val="009253CD"/>
    <w:rsid w:val="00926A2B"/>
    <w:rsid w:val="00933D78"/>
    <w:rsid w:val="00934E6D"/>
    <w:rsid w:val="00937863"/>
    <w:rsid w:val="00940D80"/>
    <w:rsid w:val="009425A4"/>
    <w:rsid w:val="00946CB7"/>
    <w:rsid w:val="00952E0E"/>
    <w:rsid w:val="00954420"/>
    <w:rsid w:val="009545EB"/>
    <w:rsid w:val="009560A4"/>
    <w:rsid w:val="00957EEC"/>
    <w:rsid w:val="00961BAA"/>
    <w:rsid w:val="00963A94"/>
    <w:rsid w:val="00964628"/>
    <w:rsid w:val="00964B69"/>
    <w:rsid w:val="00965C7D"/>
    <w:rsid w:val="00975B5D"/>
    <w:rsid w:val="009764CE"/>
    <w:rsid w:val="009769D8"/>
    <w:rsid w:val="009814B5"/>
    <w:rsid w:val="00982155"/>
    <w:rsid w:val="009829B6"/>
    <w:rsid w:val="0098660C"/>
    <w:rsid w:val="00986D03"/>
    <w:rsid w:val="0099123E"/>
    <w:rsid w:val="00992987"/>
    <w:rsid w:val="00993152"/>
    <w:rsid w:val="00996EC2"/>
    <w:rsid w:val="009A0177"/>
    <w:rsid w:val="009A091F"/>
    <w:rsid w:val="009A0BD1"/>
    <w:rsid w:val="009A1140"/>
    <w:rsid w:val="009A3AF6"/>
    <w:rsid w:val="009A3DE7"/>
    <w:rsid w:val="009B0E75"/>
    <w:rsid w:val="009B5613"/>
    <w:rsid w:val="009B5746"/>
    <w:rsid w:val="009B5A99"/>
    <w:rsid w:val="009B7EC1"/>
    <w:rsid w:val="009C1D8D"/>
    <w:rsid w:val="009C26D7"/>
    <w:rsid w:val="009C407F"/>
    <w:rsid w:val="009C540A"/>
    <w:rsid w:val="009D06EB"/>
    <w:rsid w:val="009D5355"/>
    <w:rsid w:val="009D60CF"/>
    <w:rsid w:val="009E1980"/>
    <w:rsid w:val="009E1F9A"/>
    <w:rsid w:val="009E2C3C"/>
    <w:rsid w:val="009E45CC"/>
    <w:rsid w:val="009E7071"/>
    <w:rsid w:val="009E7920"/>
    <w:rsid w:val="009F0DE8"/>
    <w:rsid w:val="009F1961"/>
    <w:rsid w:val="009F2144"/>
    <w:rsid w:val="009F493B"/>
    <w:rsid w:val="009F7AAA"/>
    <w:rsid w:val="00A01D90"/>
    <w:rsid w:val="00A03185"/>
    <w:rsid w:val="00A064A3"/>
    <w:rsid w:val="00A07863"/>
    <w:rsid w:val="00A126D8"/>
    <w:rsid w:val="00A149B8"/>
    <w:rsid w:val="00A14DC8"/>
    <w:rsid w:val="00A1771B"/>
    <w:rsid w:val="00A177CA"/>
    <w:rsid w:val="00A17B15"/>
    <w:rsid w:val="00A17C04"/>
    <w:rsid w:val="00A2123B"/>
    <w:rsid w:val="00A2380D"/>
    <w:rsid w:val="00A24D31"/>
    <w:rsid w:val="00A25003"/>
    <w:rsid w:val="00A25AAE"/>
    <w:rsid w:val="00A27625"/>
    <w:rsid w:val="00A35F31"/>
    <w:rsid w:val="00A37F59"/>
    <w:rsid w:val="00A42FF9"/>
    <w:rsid w:val="00A44FC8"/>
    <w:rsid w:val="00A462F5"/>
    <w:rsid w:val="00A46AAC"/>
    <w:rsid w:val="00A478D7"/>
    <w:rsid w:val="00A553B9"/>
    <w:rsid w:val="00A56EC0"/>
    <w:rsid w:val="00A63878"/>
    <w:rsid w:val="00A6555F"/>
    <w:rsid w:val="00A67D26"/>
    <w:rsid w:val="00A70B0C"/>
    <w:rsid w:val="00A712E9"/>
    <w:rsid w:val="00A77D61"/>
    <w:rsid w:val="00A80826"/>
    <w:rsid w:val="00A858B0"/>
    <w:rsid w:val="00A86EEE"/>
    <w:rsid w:val="00A929DC"/>
    <w:rsid w:val="00A95ECA"/>
    <w:rsid w:val="00A96F0F"/>
    <w:rsid w:val="00A974B2"/>
    <w:rsid w:val="00AA70CC"/>
    <w:rsid w:val="00AA773F"/>
    <w:rsid w:val="00AA7A18"/>
    <w:rsid w:val="00AB0100"/>
    <w:rsid w:val="00AB4086"/>
    <w:rsid w:val="00AB491A"/>
    <w:rsid w:val="00AB6206"/>
    <w:rsid w:val="00AC2EC1"/>
    <w:rsid w:val="00AC3380"/>
    <w:rsid w:val="00AC4C1E"/>
    <w:rsid w:val="00AC5B17"/>
    <w:rsid w:val="00AC6B09"/>
    <w:rsid w:val="00AD146F"/>
    <w:rsid w:val="00AD3BF3"/>
    <w:rsid w:val="00AD5C66"/>
    <w:rsid w:val="00AE0FE8"/>
    <w:rsid w:val="00AF391D"/>
    <w:rsid w:val="00AF3D75"/>
    <w:rsid w:val="00AF449F"/>
    <w:rsid w:val="00AF5BB2"/>
    <w:rsid w:val="00AF6C5B"/>
    <w:rsid w:val="00AF73F7"/>
    <w:rsid w:val="00B05F02"/>
    <w:rsid w:val="00B10397"/>
    <w:rsid w:val="00B1104D"/>
    <w:rsid w:val="00B1438F"/>
    <w:rsid w:val="00B146EF"/>
    <w:rsid w:val="00B15130"/>
    <w:rsid w:val="00B167B2"/>
    <w:rsid w:val="00B20410"/>
    <w:rsid w:val="00B232AE"/>
    <w:rsid w:val="00B25A59"/>
    <w:rsid w:val="00B272C2"/>
    <w:rsid w:val="00B27991"/>
    <w:rsid w:val="00B27C02"/>
    <w:rsid w:val="00B27ECB"/>
    <w:rsid w:val="00B30052"/>
    <w:rsid w:val="00B3149A"/>
    <w:rsid w:val="00B31FD1"/>
    <w:rsid w:val="00B33368"/>
    <w:rsid w:val="00B33BAC"/>
    <w:rsid w:val="00B33D52"/>
    <w:rsid w:val="00B341F1"/>
    <w:rsid w:val="00B34C8E"/>
    <w:rsid w:val="00B370C0"/>
    <w:rsid w:val="00B4051A"/>
    <w:rsid w:val="00B434A7"/>
    <w:rsid w:val="00B476D3"/>
    <w:rsid w:val="00B505D1"/>
    <w:rsid w:val="00B50A3E"/>
    <w:rsid w:val="00B5214C"/>
    <w:rsid w:val="00B526DA"/>
    <w:rsid w:val="00B5520A"/>
    <w:rsid w:val="00B56EC9"/>
    <w:rsid w:val="00B61FC7"/>
    <w:rsid w:val="00B65504"/>
    <w:rsid w:val="00B659D5"/>
    <w:rsid w:val="00B65C93"/>
    <w:rsid w:val="00B707C4"/>
    <w:rsid w:val="00B7319F"/>
    <w:rsid w:val="00B7374F"/>
    <w:rsid w:val="00B807D4"/>
    <w:rsid w:val="00B8083B"/>
    <w:rsid w:val="00B82EFB"/>
    <w:rsid w:val="00B86483"/>
    <w:rsid w:val="00B86763"/>
    <w:rsid w:val="00B9267E"/>
    <w:rsid w:val="00B93117"/>
    <w:rsid w:val="00B93BF2"/>
    <w:rsid w:val="00B93EA3"/>
    <w:rsid w:val="00B94748"/>
    <w:rsid w:val="00B972C1"/>
    <w:rsid w:val="00B97F80"/>
    <w:rsid w:val="00BA234C"/>
    <w:rsid w:val="00BA3AD2"/>
    <w:rsid w:val="00BB51CA"/>
    <w:rsid w:val="00BB5704"/>
    <w:rsid w:val="00BB655A"/>
    <w:rsid w:val="00BB7AC5"/>
    <w:rsid w:val="00BC0317"/>
    <w:rsid w:val="00BC40C4"/>
    <w:rsid w:val="00BC7A7C"/>
    <w:rsid w:val="00BD1587"/>
    <w:rsid w:val="00BD1822"/>
    <w:rsid w:val="00BD44AF"/>
    <w:rsid w:val="00BD451C"/>
    <w:rsid w:val="00BE1975"/>
    <w:rsid w:val="00BE2D01"/>
    <w:rsid w:val="00BE3469"/>
    <w:rsid w:val="00BE3D01"/>
    <w:rsid w:val="00BE6C97"/>
    <w:rsid w:val="00BE759C"/>
    <w:rsid w:val="00BF455F"/>
    <w:rsid w:val="00BF53A2"/>
    <w:rsid w:val="00BF781F"/>
    <w:rsid w:val="00C009D7"/>
    <w:rsid w:val="00C01FCC"/>
    <w:rsid w:val="00C02170"/>
    <w:rsid w:val="00C03D92"/>
    <w:rsid w:val="00C04CD1"/>
    <w:rsid w:val="00C06495"/>
    <w:rsid w:val="00C06CF8"/>
    <w:rsid w:val="00C06D5B"/>
    <w:rsid w:val="00C124B8"/>
    <w:rsid w:val="00C13BE1"/>
    <w:rsid w:val="00C17608"/>
    <w:rsid w:val="00C25523"/>
    <w:rsid w:val="00C25C34"/>
    <w:rsid w:val="00C27C8A"/>
    <w:rsid w:val="00C314DB"/>
    <w:rsid w:val="00C32705"/>
    <w:rsid w:val="00C33CE7"/>
    <w:rsid w:val="00C34771"/>
    <w:rsid w:val="00C349E1"/>
    <w:rsid w:val="00C34CBA"/>
    <w:rsid w:val="00C359F9"/>
    <w:rsid w:val="00C35E65"/>
    <w:rsid w:val="00C36C08"/>
    <w:rsid w:val="00C4078D"/>
    <w:rsid w:val="00C43BD5"/>
    <w:rsid w:val="00C45FAB"/>
    <w:rsid w:val="00C501DD"/>
    <w:rsid w:val="00C50D24"/>
    <w:rsid w:val="00C52A1E"/>
    <w:rsid w:val="00C60D90"/>
    <w:rsid w:val="00C61BB0"/>
    <w:rsid w:val="00C62FD8"/>
    <w:rsid w:val="00C6415A"/>
    <w:rsid w:val="00C6589C"/>
    <w:rsid w:val="00C66EFF"/>
    <w:rsid w:val="00C67902"/>
    <w:rsid w:val="00C7491D"/>
    <w:rsid w:val="00C75A27"/>
    <w:rsid w:val="00C75D32"/>
    <w:rsid w:val="00C76EDD"/>
    <w:rsid w:val="00C834EA"/>
    <w:rsid w:val="00C86EE6"/>
    <w:rsid w:val="00C8780D"/>
    <w:rsid w:val="00C92A71"/>
    <w:rsid w:val="00C930BE"/>
    <w:rsid w:val="00C958C0"/>
    <w:rsid w:val="00C967B3"/>
    <w:rsid w:val="00CA4676"/>
    <w:rsid w:val="00CA6DB8"/>
    <w:rsid w:val="00CA785A"/>
    <w:rsid w:val="00CB47C2"/>
    <w:rsid w:val="00CC38FC"/>
    <w:rsid w:val="00CC392D"/>
    <w:rsid w:val="00CC570A"/>
    <w:rsid w:val="00CC5884"/>
    <w:rsid w:val="00CC7717"/>
    <w:rsid w:val="00CD2368"/>
    <w:rsid w:val="00CD2E00"/>
    <w:rsid w:val="00CD4D4C"/>
    <w:rsid w:val="00CD7EAF"/>
    <w:rsid w:val="00CE1C98"/>
    <w:rsid w:val="00CE2CB9"/>
    <w:rsid w:val="00CE353C"/>
    <w:rsid w:val="00CE4CEB"/>
    <w:rsid w:val="00CF2671"/>
    <w:rsid w:val="00CF6C76"/>
    <w:rsid w:val="00D0066B"/>
    <w:rsid w:val="00D01483"/>
    <w:rsid w:val="00D01AFB"/>
    <w:rsid w:val="00D0505A"/>
    <w:rsid w:val="00D0722B"/>
    <w:rsid w:val="00D13DF2"/>
    <w:rsid w:val="00D17236"/>
    <w:rsid w:val="00D200F9"/>
    <w:rsid w:val="00D2251C"/>
    <w:rsid w:val="00D239C0"/>
    <w:rsid w:val="00D307C1"/>
    <w:rsid w:val="00D307D6"/>
    <w:rsid w:val="00D3556F"/>
    <w:rsid w:val="00D35F9C"/>
    <w:rsid w:val="00D41C13"/>
    <w:rsid w:val="00D420C1"/>
    <w:rsid w:val="00D43662"/>
    <w:rsid w:val="00D4455A"/>
    <w:rsid w:val="00D45267"/>
    <w:rsid w:val="00D46EB6"/>
    <w:rsid w:val="00D479BA"/>
    <w:rsid w:val="00D50C40"/>
    <w:rsid w:val="00D544C1"/>
    <w:rsid w:val="00D553BF"/>
    <w:rsid w:val="00D557EA"/>
    <w:rsid w:val="00D56D34"/>
    <w:rsid w:val="00D61EAC"/>
    <w:rsid w:val="00D624F3"/>
    <w:rsid w:val="00D65EC5"/>
    <w:rsid w:val="00D6680C"/>
    <w:rsid w:val="00D72DC2"/>
    <w:rsid w:val="00D75CA0"/>
    <w:rsid w:val="00D81249"/>
    <w:rsid w:val="00D85436"/>
    <w:rsid w:val="00D86EE3"/>
    <w:rsid w:val="00D871EB"/>
    <w:rsid w:val="00D9095A"/>
    <w:rsid w:val="00D91754"/>
    <w:rsid w:val="00D9201B"/>
    <w:rsid w:val="00D92D88"/>
    <w:rsid w:val="00D93B18"/>
    <w:rsid w:val="00D965E9"/>
    <w:rsid w:val="00D96C26"/>
    <w:rsid w:val="00DA0FF9"/>
    <w:rsid w:val="00DA2018"/>
    <w:rsid w:val="00DA343E"/>
    <w:rsid w:val="00DA3DD6"/>
    <w:rsid w:val="00DA40BF"/>
    <w:rsid w:val="00DB2B1A"/>
    <w:rsid w:val="00DB7189"/>
    <w:rsid w:val="00DC1B73"/>
    <w:rsid w:val="00DC26C6"/>
    <w:rsid w:val="00DC30AB"/>
    <w:rsid w:val="00DD0B83"/>
    <w:rsid w:val="00DD1837"/>
    <w:rsid w:val="00DD2BA0"/>
    <w:rsid w:val="00DD6B13"/>
    <w:rsid w:val="00DD7B57"/>
    <w:rsid w:val="00DE113B"/>
    <w:rsid w:val="00DE4549"/>
    <w:rsid w:val="00DE4A56"/>
    <w:rsid w:val="00DE73B2"/>
    <w:rsid w:val="00DF1D5C"/>
    <w:rsid w:val="00DF36E9"/>
    <w:rsid w:val="00E00835"/>
    <w:rsid w:val="00E02B11"/>
    <w:rsid w:val="00E21471"/>
    <w:rsid w:val="00E21938"/>
    <w:rsid w:val="00E21B39"/>
    <w:rsid w:val="00E2510C"/>
    <w:rsid w:val="00E3062C"/>
    <w:rsid w:val="00E30EE8"/>
    <w:rsid w:val="00E31623"/>
    <w:rsid w:val="00E327E1"/>
    <w:rsid w:val="00E343D0"/>
    <w:rsid w:val="00E37E6E"/>
    <w:rsid w:val="00E44C39"/>
    <w:rsid w:val="00E512D6"/>
    <w:rsid w:val="00E52EF6"/>
    <w:rsid w:val="00E549AB"/>
    <w:rsid w:val="00E54AA9"/>
    <w:rsid w:val="00E573A8"/>
    <w:rsid w:val="00E60BB5"/>
    <w:rsid w:val="00E65A72"/>
    <w:rsid w:val="00E663C5"/>
    <w:rsid w:val="00E722C5"/>
    <w:rsid w:val="00E81E37"/>
    <w:rsid w:val="00E85AA9"/>
    <w:rsid w:val="00E96029"/>
    <w:rsid w:val="00EA1045"/>
    <w:rsid w:val="00EA3A4C"/>
    <w:rsid w:val="00EA41D8"/>
    <w:rsid w:val="00EA46C8"/>
    <w:rsid w:val="00EA782E"/>
    <w:rsid w:val="00EB18CB"/>
    <w:rsid w:val="00EB1BF8"/>
    <w:rsid w:val="00EB270A"/>
    <w:rsid w:val="00EB46FC"/>
    <w:rsid w:val="00EB69E0"/>
    <w:rsid w:val="00EC0ED2"/>
    <w:rsid w:val="00EC1764"/>
    <w:rsid w:val="00EC1AFD"/>
    <w:rsid w:val="00EC2374"/>
    <w:rsid w:val="00EC24B2"/>
    <w:rsid w:val="00EC5292"/>
    <w:rsid w:val="00ED154C"/>
    <w:rsid w:val="00ED616B"/>
    <w:rsid w:val="00ED7E06"/>
    <w:rsid w:val="00EE1924"/>
    <w:rsid w:val="00EE2E54"/>
    <w:rsid w:val="00EE48B6"/>
    <w:rsid w:val="00EE6024"/>
    <w:rsid w:val="00EE6727"/>
    <w:rsid w:val="00EF1957"/>
    <w:rsid w:val="00EF4B7B"/>
    <w:rsid w:val="00EF5AF0"/>
    <w:rsid w:val="00EF5F9E"/>
    <w:rsid w:val="00EF6E63"/>
    <w:rsid w:val="00EF7571"/>
    <w:rsid w:val="00F009D9"/>
    <w:rsid w:val="00F029A4"/>
    <w:rsid w:val="00F07039"/>
    <w:rsid w:val="00F10029"/>
    <w:rsid w:val="00F124EE"/>
    <w:rsid w:val="00F15D92"/>
    <w:rsid w:val="00F20ED7"/>
    <w:rsid w:val="00F23F9F"/>
    <w:rsid w:val="00F24FD3"/>
    <w:rsid w:val="00F2690B"/>
    <w:rsid w:val="00F27785"/>
    <w:rsid w:val="00F3080F"/>
    <w:rsid w:val="00F31CD2"/>
    <w:rsid w:val="00F334A8"/>
    <w:rsid w:val="00F35627"/>
    <w:rsid w:val="00F41E1B"/>
    <w:rsid w:val="00F43864"/>
    <w:rsid w:val="00F43E85"/>
    <w:rsid w:val="00F5141A"/>
    <w:rsid w:val="00F53C3D"/>
    <w:rsid w:val="00F62785"/>
    <w:rsid w:val="00F641FC"/>
    <w:rsid w:val="00F749A2"/>
    <w:rsid w:val="00F80BC9"/>
    <w:rsid w:val="00F83972"/>
    <w:rsid w:val="00F87700"/>
    <w:rsid w:val="00F92FC0"/>
    <w:rsid w:val="00F9440F"/>
    <w:rsid w:val="00F96CB8"/>
    <w:rsid w:val="00FA0059"/>
    <w:rsid w:val="00FA00F1"/>
    <w:rsid w:val="00FA06F3"/>
    <w:rsid w:val="00FA4621"/>
    <w:rsid w:val="00FA48AC"/>
    <w:rsid w:val="00FA5DB4"/>
    <w:rsid w:val="00FA6BEC"/>
    <w:rsid w:val="00FB2C3A"/>
    <w:rsid w:val="00FB3FA7"/>
    <w:rsid w:val="00FB46F3"/>
    <w:rsid w:val="00FB4F2E"/>
    <w:rsid w:val="00FB6586"/>
    <w:rsid w:val="00FC1125"/>
    <w:rsid w:val="00FD0D49"/>
    <w:rsid w:val="00FD272E"/>
    <w:rsid w:val="00FD3F6F"/>
    <w:rsid w:val="00FD537D"/>
    <w:rsid w:val="00FE0D18"/>
    <w:rsid w:val="00FE3ADF"/>
    <w:rsid w:val="00FF1380"/>
    <w:rsid w:val="00FF42A5"/>
    <w:rsid w:val="00FF5B9D"/>
    <w:rsid w:val="00FF71E7"/>
    <w:rsid w:val="00FF77D9"/>
    <w:rsid w:val="00FF7BE8"/>
    <w:rsid w:val="2DCAC7FA"/>
    <w:rsid w:val="50C0851D"/>
    <w:rsid w:val="589FA0EF"/>
    <w:rsid w:val="722457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0513E1"/>
  <w15:chartTrackingRefBased/>
  <w15:docId w15:val="{51544762-7EF4-40C7-AD8F-D01695DF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0"/>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6EF"/>
    <w:pPr>
      <w:spacing w:after="240"/>
    </w:pPr>
    <w:rPr>
      <w:rFonts w:ascii="Times New Roman" w:hAnsi="Times New Roman"/>
    </w:rPr>
  </w:style>
  <w:style w:type="paragraph" w:styleId="Heading1">
    <w:name w:val="heading 1"/>
    <w:basedOn w:val="Normal"/>
    <w:next w:val="Normal"/>
    <w:link w:val="Heading1Char"/>
    <w:qFormat/>
    <w:rsid w:val="00D544C1"/>
    <w:pPr>
      <w:keepNext/>
      <w:keepLines/>
      <w:numPr>
        <w:numId w:val="8"/>
      </w:numPr>
      <w:spacing w:before="240" w:line="360" w:lineRule="auto"/>
      <w:outlineLvl w:val="0"/>
    </w:pPr>
    <w:rPr>
      <w:rFonts w:eastAsiaTheme="majorEastAsia" w:cstheme="majorBidi"/>
      <w:b/>
      <w:bCs/>
      <w:sz w:val="28"/>
      <w:szCs w:val="28"/>
    </w:rPr>
  </w:style>
  <w:style w:type="paragraph" w:styleId="Heading2">
    <w:name w:val="heading 2"/>
    <w:basedOn w:val="Heading1"/>
    <w:next w:val="BodyText"/>
    <w:link w:val="Heading2Char"/>
    <w:qFormat/>
    <w:rsid w:val="00182BC7"/>
    <w:pPr>
      <w:keepLines w:val="0"/>
      <w:numPr>
        <w:numId w:val="10"/>
      </w:numPr>
      <w:spacing w:line="240" w:lineRule="auto"/>
      <w:outlineLvl w:val="1"/>
    </w:pPr>
    <w:rPr>
      <w:rFonts w:eastAsia="Times New Roman" w:cs="Times New Roman"/>
      <w:bCs w:val="0"/>
      <w:sz w:val="24"/>
      <w:szCs w:val="20"/>
      <w:u w:val="single"/>
    </w:rPr>
  </w:style>
  <w:style w:type="paragraph" w:styleId="Heading3">
    <w:name w:val="heading 3"/>
    <w:basedOn w:val="Heading2"/>
    <w:next w:val="HText3"/>
    <w:link w:val="Heading3Char"/>
    <w:qFormat/>
    <w:rsid w:val="00783446"/>
    <w:pPr>
      <w:numPr>
        <w:numId w:val="0"/>
      </w:numPr>
      <w:tabs>
        <w:tab w:val="num" w:pos="720"/>
      </w:tabs>
      <w:ind w:left="1080" w:hanging="720"/>
      <w:outlineLvl w:val="2"/>
    </w:pPr>
    <w:rPr>
      <w:sz w:val="22"/>
    </w:rPr>
  </w:style>
  <w:style w:type="paragraph" w:styleId="Heading4">
    <w:name w:val="heading 4"/>
    <w:basedOn w:val="Normal"/>
    <w:next w:val="Normal"/>
    <w:link w:val="Heading4Char"/>
    <w:uiPriority w:val="99"/>
    <w:semiHidden/>
    <w:rsid w:val="00D544C1"/>
    <w:pPr>
      <w:keepNext/>
      <w:keepLines/>
      <w:spacing w:before="40"/>
      <w:outlineLvl w:val="3"/>
    </w:pPr>
    <w:rPr>
      <w:rFonts w:eastAsiaTheme="majorEastAsia" w:cstheme="majorBidi"/>
      <w:b/>
      <w:i/>
      <w:iCs/>
      <w:u w:val="single"/>
    </w:rPr>
  </w:style>
  <w:style w:type="paragraph" w:styleId="Heading5">
    <w:name w:val="heading 5"/>
    <w:basedOn w:val="Normal"/>
    <w:next w:val="Normal"/>
    <w:link w:val="Heading5Char"/>
    <w:uiPriority w:val="99"/>
    <w:semiHidden/>
    <w:rsid w:val="00D544C1"/>
    <w:pPr>
      <w:keepNext/>
      <w:keepLines/>
      <w:spacing w:before="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9"/>
    <w:semiHidden/>
    <w:qFormat/>
    <w:rsid w:val="00D544C1"/>
    <w:pPr>
      <w:keepNext/>
      <w:keepLines/>
      <w:spacing w:before="4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9"/>
    <w:semiHidden/>
    <w:qFormat/>
    <w:rsid w:val="00D544C1"/>
    <w:pPr>
      <w:keepNext/>
      <w:keepLines/>
      <w:spacing w:before="4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9"/>
    <w:semiHidden/>
    <w:qFormat/>
    <w:rsid w:val="00D544C1"/>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9"/>
    <w:semiHidden/>
    <w:qFormat/>
    <w:rsid w:val="00D544C1"/>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44C1"/>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rsid w:val="00182BC7"/>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rsid w:val="00783446"/>
    <w:rPr>
      <w:rFonts w:ascii="Times New Roman" w:eastAsia="Times New Roman" w:hAnsi="Times New Roman" w:cs="Times New Roman"/>
      <w:b/>
      <w:szCs w:val="20"/>
      <w:u w:val="single"/>
    </w:rPr>
  </w:style>
  <w:style w:type="paragraph" w:customStyle="1" w:styleId="HText3">
    <w:name w:val="H Text 3"/>
    <w:basedOn w:val="Normal"/>
    <w:qFormat/>
    <w:rsid w:val="00783446"/>
    <w:pPr>
      <w:spacing w:line="240" w:lineRule="auto"/>
      <w:ind w:left="1080"/>
    </w:pPr>
    <w:rPr>
      <w:rFonts w:eastAsia="Times New Roman" w:cs="Times New Roman"/>
      <w:szCs w:val="20"/>
    </w:rPr>
  </w:style>
  <w:style w:type="paragraph" w:customStyle="1" w:styleId="HText3Bullets">
    <w:name w:val="H Text 3 Bullets"/>
    <w:basedOn w:val="HText3"/>
    <w:qFormat/>
    <w:rsid w:val="00D544C1"/>
    <w:pPr>
      <w:numPr>
        <w:numId w:val="6"/>
      </w:numPr>
      <w:spacing w:before="120"/>
    </w:pPr>
    <w:rPr>
      <w:szCs w:val="22"/>
    </w:rPr>
  </w:style>
  <w:style w:type="paragraph" w:customStyle="1" w:styleId="HText4Bullets">
    <w:name w:val="H Text 4 Bullets"/>
    <w:basedOn w:val="HText3Bullets"/>
    <w:qFormat/>
    <w:rsid w:val="00D544C1"/>
    <w:pPr>
      <w:widowControl w:val="0"/>
      <w:numPr>
        <w:numId w:val="7"/>
      </w:numPr>
    </w:pPr>
  </w:style>
  <w:style w:type="paragraph" w:styleId="Caption">
    <w:name w:val="caption"/>
    <w:basedOn w:val="Normal"/>
    <w:next w:val="Normal"/>
    <w:uiPriority w:val="35"/>
    <w:rsid w:val="00F3080F"/>
    <w:pPr>
      <w:keepNext/>
      <w:widowControl w:val="0"/>
      <w:spacing w:before="120" w:line="240" w:lineRule="auto"/>
      <w:jc w:val="center"/>
    </w:pPr>
    <w:rPr>
      <w:rFonts w:eastAsia="Times New Roman" w:cs="Times New Roman"/>
      <w:i/>
      <w:sz w:val="24"/>
      <w:szCs w:val="20"/>
    </w:rPr>
  </w:style>
  <w:style w:type="character" w:styleId="Hyperlink">
    <w:name w:val="Hyperlink"/>
    <w:uiPriority w:val="99"/>
    <w:rsid w:val="00D544C1"/>
    <w:rPr>
      <w:b/>
      <w:color w:val="0000CC"/>
      <w:u w:val="none"/>
    </w:rPr>
  </w:style>
  <w:style w:type="paragraph" w:styleId="ListNumber">
    <w:name w:val="List Number"/>
    <w:basedOn w:val="Normal"/>
    <w:qFormat/>
    <w:rsid w:val="0038521E"/>
    <w:pPr>
      <w:numPr>
        <w:numId w:val="9"/>
      </w:numPr>
      <w:spacing w:before="120" w:line="240" w:lineRule="auto"/>
    </w:pPr>
    <w:rPr>
      <w:rFonts w:eastAsia="Times New Roman" w:cs="Times New Roman"/>
      <w:szCs w:val="24"/>
    </w:rPr>
  </w:style>
  <w:style w:type="paragraph" w:styleId="FootnoteText">
    <w:name w:val="footnote text"/>
    <w:basedOn w:val="Normal"/>
    <w:link w:val="FootnoteTextChar"/>
    <w:rsid w:val="00E2510C"/>
    <w:pPr>
      <w:spacing w:after="0" w:line="240" w:lineRule="auto"/>
      <w:ind w:left="288" w:hanging="288"/>
    </w:pPr>
    <w:rPr>
      <w:rFonts w:eastAsia="Times New Roman" w:cs="Times New Roman"/>
      <w:sz w:val="18"/>
      <w:szCs w:val="20"/>
    </w:rPr>
  </w:style>
  <w:style w:type="character" w:customStyle="1" w:styleId="FootnoteTextChar">
    <w:name w:val="Footnote Text Char"/>
    <w:basedOn w:val="DefaultParagraphFont"/>
    <w:link w:val="FootnoteText"/>
    <w:rsid w:val="00E2510C"/>
    <w:rPr>
      <w:rFonts w:ascii="Times New Roman" w:eastAsia="Times New Roman" w:hAnsi="Times New Roman" w:cs="Times New Roman"/>
      <w:sz w:val="18"/>
      <w:szCs w:val="20"/>
    </w:rPr>
  </w:style>
  <w:style w:type="character" w:styleId="FootnoteReference">
    <w:name w:val="footnote reference"/>
    <w:aliases w:val="o"/>
    <w:basedOn w:val="DefaultParagraphFont"/>
    <w:uiPriority w:val="99"/>
    <w:rsid w:val="00D544C1"/>
    <w:rPr>
      <w:vertAlign w:val="superscript"/>
    </w:rPr>
  </w:style>
  <w:style w:type="paragraph" w:styleId="TOC1">
    <w:name w:val="toc 1"/>
    <w:basedOn w:val="Normal"/>
    <w:next w:val="Normal"/>
    <w:uiPriority w:val="39"/>
    <w:rsid w:val="004268E9"/>
    <w:pPr>
      <w:tabs>
        <w:tab w:val="left" w:pos="648"/>
        <w:tab w:val="left" w:pos="720"/>
        <w:tab w:val="right" w:leader="dot" w:pos="9360"/>
      </w:tabs>
      <w:spacing w:before="60" w:after="60" w:line="240" w:lineRule="auto"/>
      <w:ind w:left="720" w:hanging="720"/>
    </w:pPr>
    <w:rPr>
      <w:rFonts w:eastAsia="Times New Roman" w:cs="Times New Roman"/>
      <w:b/>
      <w:sz w:val="24"/>
      <w:szCs w:val="20"/>
    </w:rPr>
  </w:style>
  <w:style w:type="paragraph" w:styleId="TOC2">
    <w:name w:val="toc 2"/>
    <w:basedOn w:val="Normal"/>
    <w:next w:val="Normal"/>
    <w:uiPriority w:val="39"/>
    <w:rsid w:val="004268E9"/>
    <w:pPr>
      <w:tabs>
        <w:tab w:val="left" w:pos="576"/>
        <w:tab w:val="right" w:leader="dot" w:pos="9350"/>
      </w:tabs>
      <w:spacing w:before="60" w:after="60" w:line="240" w:lineRule="auto"/>
      <w:ind w:left="1224" w:hanging="504"/>
    </w:pPr>
    <w:rPr>
      <w:rFonts w:eastAsia="Times New Roman" w:cs="Times New Roman"/>
      <w:sz w:val="24"/>
      <w:szCs w:val="20"/>
    </w:rPr>
  </w:style>
  <w:style w:type="paragraph" w:styleId="TOC3">
    <w:name w:val="toc 3"/>
    <w:basedOn w:val="Normal"/>
    <w:next w:val="Normal"/>
    <w:uiPriority w:val="39"/>
    <w:rsid w:val="00D544C1"/>
    <w:pPr>
      <w:tabs>
        <w:tab w:val="left" w:pos="720"/>
        <w:tab w:val="right" w:leader="dot" w:pos="9360"/>
      </w:tabs>
      <w:spacing w:before="60" w:after="60" w:line="240" w:lineRule="auto"/>
      <w:ind w:left="1440" w:hanging="360"/>
    </w:pPr>
    <w:rPr>
      <w:rFonts w:eastAsia="Times New Roman" w:cs="Times New Roman"/>
      <w:sz w:val="24"/>
      <w:szCs w:val="20"/>
    </w:rPr>
  </w:style>
  <w:style w:type="paragraph" w:styleId="NoSpacing">
    <w:name w:val="No Spacing"/>
    <w:link w:val="NoSpacingChar"/>
    <w:uiPriority w:val="1"/>
    <w:qFormat/>
    <w:rsid w:val="00D544C1"/>
    <w:pPr>
      <w:spacing w:after="0" w:line="240" w:lineRule="auto"/>
    </w:pPr>
    <w:rPr>
      <w:rFonts w:ascii="Times New Roman" w:hAnsi="Times New Roman"/>
    </w:rPr>
  </w:style>
  <w:style w:type="character" w:customStyle="1" w:styleId="Heading4Char">
    <w:name w:val="Heading 4 Char"/>
    <w:basedOn w:val="DefaultParagraphFont"/>
    <w:link w:val="Heading4"/>
    <w:uiPriority w:val="99"/>
    <w:semiHidden/>
    <w:rsid w:val="00D544C1"/>
    <w:rPr>
      <w:rFonts w:ascii="Times New Roman" w:eastAsiaTheme="majorEastAsia" w:hAnsi="Times New Roman" w:cstheme="majorBidi"/>
      <w:b/>
      <w:i/>
      <w:iCs/>
      <w:u w:val="single"/>
    </w:rPr>
  </w:style>
  <w:style w:type="character" w:customStyle="1" w:styleId="Heading5Char">
    <w:name w:val="Heading 5 Char"/>
    <w:basedOn w:val="DefaultParagraphFont"/>
    <w:link w:val="Heading5"/>
    <w:uiPriority w:val="99"/>
    <w:semiHidden/>
    <w:rsid w:val="00D544C1"/>
    <w:rPr>
      <w:rFonts w:ascii="Times New Roman" w:eastAsiaTheme="majorEastAsia" w:hAnsi="Times New Roman" w:cstheme="majorBidi"/>
      <w:color w:val="2F5496" w:themeColor="accent1" w:themeShade="BF"/>
    </w:rPr>
  </w:style>
  <w:style w:type="character" w:customStyle="1" w:styleId="Heading6Char">
    <w:name w:val="Heading 6 Char"/>
    <w:basedOn w:val="DefaultParagraphFont"/>
    <w:link w:val="Heading6"/>
    <w:uiPriority w:val="99"/>
    <w:semiHidden/>
    <w:rsid w:val="00D544C1"/>
    <w:rPr>
      <w:rFonts w:ascii="Times New Roman" w:eastAsiaTheme="majorEastAsia" w:hAnsi="Times New Roman" w:cstheme="majorBidi"/>
      <w:color w:val="1F3763" w:themeColor="accent1" w:themeShade="7F"/>
    </w:rPr>
  </w:style>
  <w:style w:type="character" w:customStyle="1" w:styleId="Heading7Char">
    <w:name w:val="Heading 7 Char"/>
    <w:basedOn w:val="DefaultParagraphFont"/>
    <w:link w:val="Heading7"/>
    <w:uiPriority w:val="99"/>
    <w:semiHidden/>
    <w:rsid w:val="00D544C1"/>
    <w:rPr>
      <w:rFonts w:ascii="Times New Roman" w:eastAsiaTheme="majorEastAsia" w:hAnsi="Times New Roman" w:cstheme="majorBidi"/>
      <w:i/>
      <w:iCs/>
      <w:color w:val="1F3763" w:themeColor="accent1" w:themeShade="7F"/>
    </w:rPr>
  </w:style>
  <w:style w:type="character" w:customStyle="1" w:styleId="Heading8Char">
    <w:name w:val="Heading 8 Char"/>
    <w:basedOn w:val="DefaultParagraphFont"/>
    <w:link w:val="Heading8"/>
    <w:uiPriority w:val="99"/>
    <w:semiHidden/>
    <w:rsid w:val="00D544C1"/>
    <w:rPr>
      <w:rFonts w:ascii="Times New Roman" w:eastAsiaTheme="majorEastAsia" w:hAnsi="Times New Roman"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D544C1"/>
    <w:rPr>
      <w:rFonts w:ascii="Times New Roman" w:eastAsiaTheme="majorEastAsia" w:hAnsi="Times New Roman" w:cstheme="majorBidi"/>
      <w:i/>
      <w:iCs/>
      <w:color w:val="272727" w:themeColor="text1" w:themeTint="D8"/>
      <w:sz w:val="21"/>
      <w:szCs w:val="21"/>
    </w:rPr>
  </w:style>
  <w:style w:type="paragraph" w:styleId="Title">
    <w:name w:val="Title"/>
    <w:basedOn w:val="Normal"/>
    <w:next w:val="Normal"/>
    <w:link w:val="TitleChar"/>
    <w:uiPriority w:val="99"/>
    <w:semiHidden/>
    <w:qFormat/>
    <w:rsid w:val="00D544C1"/>
    <w:pPr>
      <w:spacing w:line="240" w:lineRule="auto"/>
      <w:contextualSpacing/>
      <w:jc w:val="center"/>
    </w:pPr>
    <w:rPr>
      <w:rFonts w:eastAsiaTheme="majorEastAsia" w:cstheme="majorBidi"/>
      <w:b/>
      <w:spacing w:val="-10"/>
      <w:kern w:val="28"/>
      <w:sz w:val="72"/>
      <w:szCs w:val="56"/>
    </w:rPr>
  </w:style>
  <w:style w:type="character" w:customStyle="1" w:styleId="TitleChar">
    <w:name w:val="Title Char"/>
    <w:basedOn w:val="DefaultParagraphFont"/>
    <w:link w:val="Title"/>
    <w:uiPriority w:val="99"/>
    <w:semiHidden/>
    <w:rsid w:val="00D544C1"/>
    <w:rPr>
      <w:rFonts w:ascii="Times New Roman" w:eastAsiaTheme="majorEastAsia" w:hAnsi="Times New Roman" w:cstheme="majorBidi"/>
      <w:b/>
      <w:spacing w:val="-10"/>
      <w:kern w:val="28"/>
      <w:sz w:val="72"/>
      <w:szCs w:val="56"/>
    </w:rPr>
  </w:style>
  <w:style w:type="paragraph" w:styleId="Subtitle">
    <w:name w:val="Subtitle"/>
    <w:basedOn w:val="Normal"/>
    <w:next w:val="Normal"/>
    <w:link w:val="SubtitleChar"/>
    <w:uiPriority w:val="99"/>
    <w:semiHidden/>
    <w:qFormat/>
    <w:rsid w:val="00D544C1"/>
    <w:pPr>
      <w:numPr>
        <w:ilvl w:val="1"/>
      </w:numPr>
      <w:jc w:val="center"/>
    </w:pPr>
    <w:rPr>
      <w:rFonts w:eastAsiaTheme="minorEastAsia"/>
      <w:b/>
      <w:spacing w:val="15"/>
      <w:sz w:val="40"/>
    </w:rPr>
  </w:style>
  <w:style w:type="character" w:customStyle="1" w:styleId="SubtitleChar">
    <w:name w:val="Subtitle Char"/>
    <w:basedOn w:val="DefaultParagraphFont"/>
    <w:link w:val="Subtitle"/>
    <w:uiPriority w:val="99"/>
    <w:semiHidden/>
    <w:rsid w:val="00D544C1"/>
    <w:rPr>
      <w:rFonts w:ascii="Times New Roman" w:eastAsiaTheme="minorEastAsia" w:hAnsi="Times New Roman"/>
      <w:b/>
      <w:spacing w:val="15"/>
      <w:sz w:val="40"/>
    </w:rPr>
  </w:style>
  <w:style w:type="character" w:styleId="SubtleEmphasis">
    <w:name w:val="Subtle Emphasis"/>
    <w:basedOn w:val="DefaultParagraphFont"/>
    <w:uiPriority w:val="99"/>
    <w:semiHidden/>
    <w:qFormat/>
    <w:rsid w:val="00D544C1"/>
    <w:rPr>
      <w:rFonts w:ascii="Times New Roman" w:hAnsi="Times New Roman"/>
      <w:i/>
      <w:iCs/>
      <w:color w:val="404040" w:themeColor="text1" w:themeTint="BF"/>
    </w:rPr>
  </w:style>
  <w:style w:type="character" w:styleId="Emphasis">
    <w:name w:val="Emphasis"/>
    <w:basedOn w:val="DefaultParagraphFont"/>
    <w:uiPriority w:val="99"/>
    <w:semiHidden/>
    <w:qFormat/>
    <w:rsid w:val="00D544C1"/>
    <w:rPr>
      <w:rFonts w:ascii="Agency FB" w:hAnsi="Agency FB"/>
      <w:i/>
      <w:iCs/>
    </w:rPr>
  </w:style>
  <w:style w:type="character" w:styleId="IntenseEmphasis">
    <w:name w:val="Intense Emphasis"/>
    <w:basedOn w:val="DefaultParagraphFont"/>
    <w:uiPriority w:val="99"/>
    <w:semiHidden/>
    <w:qFormat/>
    <w:rsid w:val="00D544C1"/>
    <w:rPr>
      <w:i/>
      <w:iCs/>
      <w:color w:val="4472C4" w:themeColor="accent1"/>
    </w:rPr>
  </w:style>
  <w:style w:type="character" w:styleId="Strong">
    <w:name w:val="Strong"/>
    <w:basedOn w:val="DefaultParagraphFont"/>
    <w:uiPriority w:val="99"/>
    <w:semiHidden/>
    <w:qFormat/>
    <w:rsid w:val="00D544C1"/>
    <w:rPr>
      <w:rFonts w:ascii="Times New Roman" w:hAnsi="Times New Roman"/>
      <w:b/>
      <w:bCs/>
    </w:rPr>
  </w:style>
  <w:style w:type="paragraph" w:styleId="Quote">
    <w:name w:val="Quote"/>
    <w:basedOn w:val="Normal"/>
    <w:next w:val="Normal"/>
    <w:link w:val="QuoteChar"/>
    <w:uiPriority w:val="99"/>
    <w:semiHidden/>
    <w:qFormat/>
    <w:rsid w:val="00D544C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D544C1"/>
    <w:rPr>
      <w:rFonts w:ascii="Times New Roman" w:hAnsi="Times New Roman"/>
      <w:i/>
      <w:iCs/>
      <w:color w:val="404040" w:themeColor="text1" w:themeTint="BF"/>
    </w:rPr>
  </w:style>
  <w:style w:type="paragraph" w:styleId="IntenseQuote">
    <w:name w:val="Intense Quote"/>
    <w:basedOn w:val="Normal"/>
    <w:next w:val="Normal"/>
    <w:link w:val="IntenseQuoteChar"/>
    <w:uiPriority w:val="99"/>
    <w:semiHidden/>
    <w:qFormat/>
    <w:rsid w:val="00D544C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semiHidden/>
    <w:rsid w:val="00D544C1"/>
    <w:rPr>
      <w:rFonts w:ascii="Times New Roman" w:hAnsi="Times New Roman"/>
      <w:i/>
      <w:iCs/>
      <w:color w:val="4472C4" w:themeColor="accent1"/>
    </w:rPr>
  </w:style>
  <w:style w:type="character" w:styleId="SubtleReference">
    <w:name w:val="Subtle Reference"/>
    <w:basedOn w:val="DefaultParagraphFont"/>
    <w:uiPriority w:val="99"/>
    <w:semiHidden/>
    <w:qFormat/>
    <w:rsid w:val="00D544C1"/>
    <w:rPr>
      <w:smallCaps/>
      <w:color w:val="5A5A5A" w:themeColor="text1" w:themeTint="A5"/>
    </w:rPr>
  </w:style>
  <w:style w:type="character" w:styleId="IntenseReference">
    <w:name w:val="Intense Reference"/>
    <w:basedOn w:val="DefaultParagraphFont"/>
    <w:uiPriority w:val="99"/>
    <w:semiHidden/>
    <w:qFormat/>
    <w:rsid w:val="00D544C1"/>
    <w:rPr>
      <w:b/>
      <w:bCs/>
      <w:smallCaps/>
      <w:color w:val="4472C4" w:themeColor="accent1"/>
      <w:spacing w:val="5"/>
    </w:rPr>
  </w:style>
  <w:style w:type="character" w:styleId="BookTitle">
    <w:name w:val="Book Title"/>
    <w:basedOn w:val="DefaultParagraphFont"/>
    <w:rsid w:val="0086341F"/>
    <w:rPr>
      <w:rFonts w:ascii="Times New Roman" w:hAnsi="Times New Roman"/>
      <w:b/>
      <w:bCs/>
      <w:i/>
      <w:iCs/>
      <w:spacing w:val="5"/>
    </w:rPr>
  </w:style>
  <w:style w:type="paragraph" w:styleId="ListParagraph">
    <w:name w:val="List Paragraph"/>
    <w:aliases w:val="List Paragraph_AP,TT - Numbered List Paragraph,Nexant List Paragraph,Bullet Styles para,List Indent,Bullet 1"/>
    <w:basedOn w:val="Normal"/>
    <w:link w:val="ListParagraphChar"/>
    <w:uiPriority w:val="34"/>
    <w:qFormat/>
    <w:rsid w:val="00D544C1"/>
    <w:pPr>
      <w:ind w:left="720"/>
      <w:contextualSpacing/>
    </w:pPr>
  </w:style>
  <w:style w:type="character" w:styleId="FollowedHyperlink">
    <w:name w:val="FollowedHyperlink"/>
    <w:basedOn w:val="DefaultParagraphFont"/>
    <w:uiPriority w:val="99"/>
    <w:semiHidden/>
    <w:unhideWhenUsed/>
    <w:rsid w:val="00D544C1"/>
    <w:rPr>
      <w:color w:val="954F72" w:themeColor="followedHyperlink"/>
      <w:u w:val="single"/>
    </w:rPr>
  </w:style>
  <w:style w:type="table" w:styleId="TableGrid">
    <w:name w:val="Table Grid"/>
    <w:basedOn w:val="TableNormal"/>
    <w:uiPriority w:val="39"/>
    <w:rsid w:val="00D54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544C1"/>
    <w:pPr>
      <w:tabs>
        <w:tab w:val="center" w:pos="4680"/>
        <w:tab w:val="right" w:pos="9360"/>
      </w:tabs>
      <w:spacing w:line="240" w:lineRule="auto"/>
    </w:pPr>
  </w:style>
  <w:style w:type="character" w:customStyle="1" w:styleId="HeaderChar">
    <w:name w:val="Header Char"/>
    <w:basedOn w:val="DefaultParagraphFont"/>
    <w:link w:val="Header"/>
    <w:rsid w:val="00D544C1"/>
    <w:rPr>
      <w:rFonts w:ascii="Times New Roman" w:hAnsi="Times New Roman"/>
    </w:rPr>
  </w:style>
  <w:style w:type="paragraph" w:styleId="Footer">
    <w:name w:val="footer"/>
    <w:basedOn w:val="Normal"/>
    <w:link w:val="FooterChar"/>
    <w:rsid w:val="00D544C1"/>
    <w:pPr>
      <w:tabs>
        <w:tab w:val="center" w:pos="4680"/>
        <w:tab w:val="right" w:pos="9360"/>
      </w:tabs>
      <w:spacing w:line="240" w:lineRule="auto"/>
    </w:pPr>
  </w:style>
  <w:style w:type="character" w:customStyle="1" w:styleId="FooterChar">
    <w:name w:val="Footer Char"/>
    <w:basedOn w:val="DefaultParagraphFont"/>
    <w:link w:val="Footer"/>
    <w:rsid w:val="00D544C1"/>
    <w:rPr>
      <w:rFonts w:ascii="Times New Roman" w:hAnsi="Times New Roman"/>
    </w:rPr>
  </w:style>
  <w:style w:type="character" w:styleId="PlaceholderText">
    <w:name w:val="Placeholder Text"/>
    <w:basedOn w:val="DefaultParagraphFont"/>
    <w:uiPriority w:val="99"/>
    <w:semiHidden/>
    <w:rsid w:val="00D544C1"/>
    <w:rPr>
      <w:color w:val="808080"/>
    </w:rPr>
  </w:style>
  <w:style w:type="paragraph" w:styleId="TOCHeading">
    <w:name w:val="TOC Heading"/>
    <w:basedOn w:val="Heading1"/>
    <w:next w:val="Normal"/>
    <w:uiPriority w:val="39"/>
    <w:unhideWhenUsed/>
    <w:rsid w:val="00D544C1"/>
    <w:pPr>
      <w:numPr>
        <w:numId w:val="0"/>
      </w:numPr>
      <w:spacing w:after="0" w:line="259" w:lineRule="auto"/>
      <w:outlineLvl w:val="9"/>
    </w:pPr>
    <w:rPr>
      <w:b w:val="0"/>
      <w:bCs w:val="0"/>
      <w:color w:val="2F5496" w:themeColor="accent1" w:themeShade="BF"/>
      <w:sz w:val="32"/>
      <w:szCs w:val="32"/>
    </w:rPr>
  </w:style>
  <w:style w:type="table" w:styleId="ListTable3-Accent3">
    <w:name w:val="List Table 3 Accent 3"/>
    <w:basedOn w:val="TableNormal"/>
    <w:uiPriority w:val="48"/>
    <w:rsid w:val="00D544C1"/>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TOC4">
    <w:name w:val="toc 4"/>
    <w:basedOn w:val="Normal"/>
    <w:next w:val="Normal"/>
    <w:autoRedefine/>
    <w:uiPriority w:val="39"/>
    <w:semiHidden/>
    <w:unhideWhenUsed/>
    <w:rsid w:val="00D544C1"/>
    <w:pPr>
      <w:spacing w:after="100"/>
      <w:ind w:left="660"/>
    </w:pPr>
  </w:style>
  <w:style w:type="character" w:styleId="CommentReference">
    <w:name w:val="annotation reference"/>
    <w:basedOn w:val="DefaultParagraphFont"/>
    <w:unhideWhenUsed/>
    <w:rsid w:val="00D544C1"/>
    <w:rPr>
      <w:sz w:val="16"/>
      <w:szCs w:val="16"/>
    </w:rPr>
  </w:style>
  <w:style w:type="paragraph" w:styleId="CommentText">
    <w:name w:val="annotation text"/>
    <w:basedOn w:val="Normal"/>
    <w:link w:val="CommentTextChar"/>
    <w:uiPriority w:val="99"/>
    <w:unhideWhenUsed/>
    <w:rsid w:val="00D544C1"/>
    <w:pPr>
      <w:spacing w:line="240" w:lineRule="auto"/>
    </w:pPr>
    <w:rPr>
      <w:sz w:val="20"/>
      <w:szCs w:val="20"/>
    </w:rPr>
  </w:style>
  <w:style w:type="character" w:customStyle="1" w:styleId="CommentTextChar">
    <w:name w:val="Comment Text Char"/>
    <w:basedOn w:val="DefaultParagraphFont"/>
    <w:link w:val="CommentText"/>
    <w:uiPriority w:val="99"/>
    <w:rsid w:val="00D544C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544C1"/>
    <w:rPr>
      <w:b/>
      <w:bCs/>
    </w:rPr>
  </w:style>
  <w:style w:type="character" w:customStyle="1" w:styleId="CommentSubjectChar">
    <w:name w:val="Comment Subject Char"/>
    <w:basedOn w:val="CommentTextChar"/>
    <w:link w:val="CommentSubject"/>
    <w:uiPriority w:val="99"/>
    <w:semiHidden/>
    <w:rsid w:val="00D544C1"/>
    <w:rPr>
      <w:rFonts w:ascii="Times New Roman" w:hAnsi="Times New Roman"/>
      <w:b/>
      <w:bCs/>
      <w:sz w:val="20"/>
      <w:szCs w:val="20"/>
    </w:rPr>
  </w:style>
  <w:style w:type="paragraph" w:styleId="Revision">
    <w:name w:val="Revision"/>
    <w:hidden/>
    <w:uiPriority w:val="99"/>
    <w:semiHidden/>
    <w:rsid w:val="00B807D4"/>
    <w:pPr>
      <w:spacing w:after="0" w:line="240" w:lineRule="auto"/>
    </w:pPr>
    <w:rPr>
      <w:rFonts w:ascii="Times New Roman" w:hAnsi="Times New Roman"/>
    </w:rPr>
  </w:style>
  <w:style w:type="paragraph" w:styleId="BalloonText">
    <w:name w:val="Balloon Text"/>
    <w:basedOn w:val="Normal"/>
    <w:link w:val="BalloonTextChar"/>
    <w:uiPriority w:val="99"/>
    <w:semiHidden/>
    <w:unhideWhenUsed/>
    <w:rsid w:val="00D544C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4C1"/>
    <w:rPr>
      <w:rFonts w:ascii="Segoe UI" w:hAnsi="Segoe UI" w:cs="Segoe UI"/>
      <w:sz w:val="18"/>
      <w:szCs w:val="18"/>
    </w:rPr>
  </w:style>
  <w:style w:type="character" w:customStyle="1" w:styleId="Mention1">
    <w:name w:val="Mention1"/>
    <w:basedOn w:val="DefaultParagraphFont"/>
    <w:uiPriority w:val="99"/>
    <w:semiHidden/>
    <w:unhideWhenUsed/>
    <w:rsid w:val="00D544C1"/>
    <w:rPr>
      <w:color w:val="2B579A"/>
      <w:shd w:val="clear" w:color="auto" w:fill="E6E6E6"/>
    </w:rPr>
  </w:style>
  <w:style w:type="paragraph" w:styleId="BodyText">
    <w:name w:val="Body Text"/>
    <w:basedOn w:val="Normal"/>
    <w:link w:val="BodyTextChar"/>
    <w:qFormat/>
    <w:rsid w:val="00D544C1"/>
    <w:pPr>
      <w:ind w:left="720"/>
    </w:pPr>
  </w:style>
  <w:style w:type="character" w:customStyle="1" w:styleId="BodyTextChar">
    <w:name w:val="Body Text Char"/>
    <w:basedOn w:val="DefaultParagraphFont"/>
    <w:link w:val="BodyText"/>
    <w:rsid w:val="00D544C1"/>
    <w:rPr>
      <w:rFonts w:ascii="Times New Roman" w:hAnsi="Times New Roman"/>
    </w:rPr>
  </w:style>
  <w:style w:type="table" w:customStyle="1" w:styleId="TableGrid1">
    <w:name w:val="Table Grid1"/>
    <w:basedOn w:val="TableNormal"/>
    <w:next w:val="TableGrid"/>
    <w:uiPriority w:val="39"/>
    <w:rsid w:val="00B27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27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D544C1"/>
    <w:rPr>
      <w:i/>
      <w:iCs/>
    </w:rPr>
  </w:style>
  <w:style w:type="paragraph" w:customStyle="1" w:styleId="ListNoNumber">
    <w:name w:val="List No Number"/>
    <w:basedOn w:val="ListNumber"/>
    <w:qFormat/>
    <w:rsid w:val="00AC3380"/>
    <w:pPr>
      <w:numPr>
        <w:numId w:val="0"/>
      </w:numPr>
      <w:ind w:left="1440"/>
    </w:pPr>
  </w:style>
  <w:style w:type="paragraph" w:customStyle="1" w:styleId="Illustration">
    <w:name w:val="Illustration"/>
    <w:basedOn w:val="Normal"/>
    <w:qFormat/>
    <w:rsid w:val="00810A03"/>
    <w:pPr>
      <w:spacing w:line="240" w:lineRule="auto"/>
      <w:jc w:val="center"/>
    </w:pPr>
    <w:rPr>
      <w:rFonts w:cs="Times New Roman"/>
      <w:noProof/>
    </w:rPr>
  </w:style>
  <w:style w:type="paragraph" w:customStyle="1" w:styleId="TurnPage">
    <w:name w:val="Turn Page"/>
    <w:basedOn w:val="Normal"/>
    <w:qFormat/>
    <w:rsid w:val="000F7755"/>
    <w:pPr>
      <w:spacing w:line="240" w:lineRule="auto"/>
      <w:jc w:val="right"/>
    </w:pPr>
    <w:rPr>
      <w:i/>
    </w:rPr>
  </w:style>
  <w:style w:type="character" w:styleId="UnresolvedMention">
    <w:name w:val="Unresolved Mention"/>
    <w:basedOn w:val="DefaultParagraphFont"/>
    <w:uiPriority w:val="99"/>
    <w:semiHidden/>
    <w:unhideWhenUsed/>
    <w:rsid w:val="007831EB"/>
    <w:rPr>
      <w:color w:val="605E5C"/>
      <w:shd w:val="clear" w:color="auto" w:fill="E1DFDD"/>
    </w:rPr>
  </w:style>
  <w:style w:type="paragraph" w:customStyle="1" w:styleId="Default">
    <w:name w:val="Default"/>
    <w:rsid w:val="00D43662"/>
    <w:pPr>
      <w:autoSpaceDE w:val="0"/>
      <w:autoSpaceDN w:val="0"/>
      <w:adjustRightInd w:val="0"/>
      <w:spacing w:after="0" w:line="240" w:lineRule="auto"/>
    </w:pPr>
    <w:rPr>
      <w:rFonts w:ascii="Garamond" w:hAnsi="Garamond" w:cs="Garamond"/>
      <w:color w:val="000000"/>
      <w:sz w:val="24"/>
      <w:szCs w:val="24"/>
    </w:rPr>
  </w:style>
  <w:style w:type="paragraph" w:customStyle="1" w:styleId="TableBodyText">
    <w:name w:val="Table Body Text"/>
    <w:basedOn w:val="Normal"/>
    <w:qFormat/>
    <w:rsid w:val="009E45CC"/>
    <w:pPr>
      <w:overflowPunct w:val="0"/>
      <w:autoSpaceDE w:val="0"/>
      <w:autoSpaceDN w:val="0"/>
      <w:adjustRightInd w:val="0"/>
      <w:spacing w:before="20" w:after="20" w:line="240" w:lineRule="auto"/>
      <w:textAlignment w:val="baseline"/>
    </w:pPr>
    <w:rPr>
      <w:rFonts w:ascii="Arial" w:eastAsia="Times New Roman" w:hAnsi="Arial" w:cs="Times New Roman"/>
      <w:sz w:val="20"/>
    </w:rPr>
  </w:style>
  <w:style w:type="paragraph" w:customStyle="1" w:styleId="TableHeader">
    <w:name w:val="Table Header"/>
    <w:basedOn w:val="TableBodyText"/>
    <w:next w:val="TableBodyText"/>
    <w:rsid w:val="009E45CC"/>
    <w:pPr>
      <w:keepNext/>
      <w:spacing w:before="60" w:after="60"/>
      <w:jc w:val="center"/>
    </w:pPr>
    <w:rPr>
      <w:b/>
      <w:bCs/>
      <w:sz w:val="22"/>
    </w:rPr>
  </w:style>
  <w:style w:type="paragraph" w:customStyle="1" w:styleId="TableHeading2">
    <w:name w:val="Table Heading 2"/>
    <w:basedOn w:val="TableHeader"/>
    <w:rsid w:val="009E45CC"/>
    <w:pPr>
      <w:keepNext w:val="0"/>
      <w:widowControl w:val="0"/>
      <w:spacing w:before="20" w:after="20"/>
    </w:pPr>
    <w:rPr>
      <w:sz w:val="20"/>
    </w:rPr>
  </w:style>
  <w:style w:type="table" w:customStyle="1" w:styleId="BandedBlueTable">
    <w:name w:val="Banded Blue Table"/>
    <w:basedOn w:val="TableNormal"/>
    <w:uiPriority w:val="99"/>
    <w:rsid w:val="006973BC"/>
    <w:pPr>
      <w:spacing w:after="0" w:line="240" w:lineRule="auto"/>
    </w:pPr>
    <w:rPr>
      <w:rFonts w:ascii="Calibri" w:hAnsi="Calibri"/>
      <w:color w:val="000000" w:themeColor="text1"/>
    </w:rPr>
    <w:tblPr>
      <w:tblStyleRow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86" w:type="dxa"/>
        <w:left w:w="115" w:type="dxa"/>
        <w:bottom w:w="86" w:type="dxa"/>
        <w:right w:w="115" w:type="dxa"/>
      </w:tblCellMar>
    </w:tblPr>
    <w:tblStylePr w:type="firstRow">
      <w:rPr>
        <w:b/>
        <w:color w:val="FFFFFF" w:themeColor="background1"/>
        <w:sz w:val="20"/>
      </w:rPr>
      <w:tblPr/>
      <w:tcPr>
        <w:shd w:val="clear" w:color="auto" w:fill="2F5496" w:themeFill="accent1" w:themeFillShade="BF"/>
      </w:tcPr>
    </w:tblStylePr>
    <w:tblStylePr w:type="band2Horz">
      <w:tblPr/>
      <w:tcPr>
        <w:shd w:val="clear" w:color="auto" w:fill="D9E2F3" w:themeFill="accent1" w:themeFillTint="33"/>
      </w:tcPr>
    </w:tblStylePr>
  </w:style>
  <w:style w:type="character" w:customStyle="1" w:styleId="ListParagraphChar">
    <w:name w:val="List Paragraph Char"/>
    <w:aliases w:val="List Paragraph_AP Char,TT - Numbered List Paragraph Char,Nexant List Paragraph Char,Bullet Styles para Char,List Indent Char,Bullet 1 Char"/>
    <w:link w:val="ListParagraph"/>
    <w:uiPriority w:val="98"/>
    <w:rsid w:val="000E43A3"/>
    <w:rPr>
      <w:rFonts w:ascii="Times New Roman" w:hAnsi="Times New Roman"/>
    </w:rPr>
  </w:style>
  <w:style w:type="paragraph" w:customStyle="1" w:styleId="BulletList-1">
    <w:name w:val="Bullet List - 1"/>
    <w:basedOn w:val="Normal"/>
    <w:uiPriority w:val="1"/>
    <w:qFormat/>
    <w:rsid w:val="005E517C"/>
    <w:pPr>
      <w:numPr>
        <w:numId w:val="21"/>
      </w:numPr>
      <w:spacing w:after="0" w:line="276" w:lineRule="auto"/>
      <w:contextualSpacing/>
    </w:pPr>
    <w:rPr>
      <w:rFonts w:ascii="Calibri" w:hAnsi="Calibri" w:cs="Times New Roman"/>
      <w:color w:val="000000" w:themeColor="text1"/>
    </w:rPr>
  </w:style>
  <w:style w:type="paragraph" w:customStyle="1" w:styleId="BulletList-2">
    <w:name w:val="Bullet List - 2"/>
    <w:basedOn w:val="Normal"/>
    <w:uiPriority w:val="1"/>
    <w:qFormat/>
    <w:rsid w:val="005E517C"/>
    <w:pPr>
      <w:numPr>
        <w:ilvl w:val="1"/>
        <w:numId w:val="21"/>
      </w:numPr>
      <w:spacing w:after="0" w:line="276" w:lineRule="auto"/>
    </w:pPr>
    <w:rPr>
      <w:rFonts w:ascii="Calibri" w:hAnsi="Calibri" w:cs="Times New Roman"/>
      <w:color w:val="000000" w:themeColor="text1"/>
    </w:rPr>
  </w:style>
  <w:style w:type="paragraph" w:customStyle="1" w:styleId="BulletList-3">
    <w:name w:val="Bullet List - 3"/>
    <w:basedOn w:val="Normal"/>
    <w:uiPriority w:val="1"/>
    <w:rsid w:val="005E517C"/>
    <w:pPr>
      <w:numPr>
        <w:ilvl w:val="2"/>
        <w:numId w:val="21"/>
      </w:numPr>
      <w:spacing w:after="0" w:line="276" w:lineRule="auto"/>
    </w:pPr>
    <w:rPr>
      <w:rFonts w:ascii="Calibri" w:hAnsi="Calibri" w:cs="Times New Roman"/>
      <w:color w:val="000000" w:themeColor="text1"/>
    </w:rPr>
  </w:style>
  <w:style w:type="numbering" w:customStyle="1" w:styleId="BulletList-List">
    <w:name w:val="Bullet List - List"/>
    <w:uiPriority w:val="99"/>
    <w:rsid w:val="005E517C"/>
    <w:pPr>
      <w:numPr>
        <w:numId w:val="20"/>
      </w:numPr>
    </w:pPr>
  </w:style>
  <w:style w:type="paragraph" w:customStyle="1" w:styleId="BodyText1">
    <w:name w:val="Body Text1"/>
    <w:basedOn w:val="Normal"/>
    <w:qFormat/>
    <w:rsid w:val="00520513"/>
    <w:pPr>
      <w:spacing w:after="180" w:line="276" w:lineRule="auto"/>
    </w:pPr>
    <w:rPr>
      <w:rFonts w:ascii="Arial" w:hAnsi="Arial"/>
    </w:rPr>
  </w:style>
  <w:style w:type="character" w:customStyle="1" w:styleId="NoSpacingChar">
    <w:name w:val="No Spacing Char"/>
    <w:basedOn w:val="DefaultParagraphFont"/>
    <w:link w:val="NoSpacing"/>
    <w:uiPriority w:val="1"/>
    <w:rsid w:val="00520513"/>
    <w:rPr>
      <w:rFonts w:ascii="Times New Roman" w:hAnsi="Times New Roman"/>
    </w:rPr>
  </w:style>
  <w:style w:type="paragraph" w:customStyle="1" w:styleId="BulletList">
    <w:name w:val="Bullet List"/>
    <w:basedOn w:val="BodyText"/>
    <w:link w:val="BulletListChar"/>
    <w:qFormat/>
    <w:rsid w:val="00520513"/>
    <w:pPr>
      <w:numPr>
        <w:numId w:val="29"/>
      </w:numPr>
      <w:spacing w:after="120"/>
    </w:pPr>
  </w:style>
  <w:style w:type="character" w:customStyle="1" w:styleId="BulletListChar">
    <w:name w:val="Bullet List Char"/>
    <w:basedOn w:val="BodyTextChar"/>
    <w:link w:val="BulletList"/>
    <w:rsid w:val="00520513"/>
    <w:rPr>
      <w:rFonts w:ascii="Times New Roman" w:hAnsi="Times New Roman"/>
    </w:rPr>
  </w:style>
  <w:style w:type="character" w:styleId="Mention">
    <w:name w:val="Mention"/>
    <w:basedOn w:val="DefaultParagraphFont"/>
    <w:uiPriority w:val="99"/>
    <w:unhideWhenUsed/>
    <w:rsid w:val="00A86EEE"/>
    <w:rPr>
      <w:color w:val="2B579A"/>
      <w:shd w:val="clear" w:color="auto" w:fill="E1DFDD"/>
    </w:rPr>
  </w:style>
  <w:style w:type="character" w:customStyle="1" w:styleId="cf01">
    <w:name w:val="cf01"/>
    <w:basedOn w:val="DefaultParagraphFont"/>
    <w:rsid w:val="00033971"/>
    <w:rPr>
      <w:rFonts w:ascii="Segoe UI" w:hAnsi="Segoe UI" w:cs="Segoe UI" w:hint="default"/>
      <w:sz w:val="18"/>
      <w:szCs w:val="18"/>
    </w:rPr>
  </w:style>
  <w:style w:type="table" w:styleId="GridTable4-Accent3">
    <w:name w:val="Grid Table 4 Accent 3"/>
    <w:basedOn w:val="TableNormal"/>
    <w:uiPriority w:val="49"/>
    <w:rsid w:val="00821F01"/>
    <w:pPr>
      <w:spacing w:after="0" w:line="240" w:lineRule="auto"/>
    </w:pPr>
    <w:rPr>
      <w:rFonts w:ascii="Segoe UI" w:hAnsi="Segoe UI" w:cs="Segoe UI"/>
      <w:color w:val="3F3F3F"/>
      <w:sz w:val="24"/>
      <w:szCs w:val="24"/>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f0">
    <w:name w:val="pf0"/>
    <w:basedOn w:val="Normal"/>
    <w:rsid w:val="00821F01"/>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510285">
      <w:bodyDiv w:val="1"/>
      <w:marLeft w:val="0"/>
      <w:marRight w:val="0"/>
      <w:marTop w:val="0"/>
      <w:marBottom w:val="0"/>
      <w:divBdr>
        <w:top w:val="none" w:sz="0" w:space="0" w:color="auto"/>
        <w:left w:val="none" w:sz="0" w:space="0" w:color="auto"/>
        <w:bottom w:val="none" w:sz="0" w:space="0" w:color="auto"/>
        <w:right w:val="none" w:sz="0" w:space="0" w:color="auto"/>
      </w:divBdr>
    </w:div>
    <w:div w:id="190482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da.energydataweb.com/api/view/2647/CA_3_CYCLE_SEM_Design_Guide_V1.01.pdf" TargetMode="External"/><Relationship Id="rId18" Type="http://schemas.openxmlformats.org/officeDocument/2006/relationships/image" Target="media/image4.png"/><Relationship Id="rId26" Type="http://schemas.openxmlformats.org/officeDocument/2006/relationships/footer" Target="footer1.xml"/><Relationship Id="rId39" Type="http://schemas.openxmlformats.org/officeDocument/2006/relationships/hyperlink" Target="https://www.caetrm.com/dashboard/" TargetMode="External"/><Relationship Id="rId3" Type="http://schemas.openxmlformats.org/officeDocument/2006/relationships/customXml" Target="../customXml/item3.xml"/><Relationship Id="rId21" Type="http://schemas.openxmlformats.org/officeDocument/2006/relationships/hyperlink" Target="https://pda.energydataweb.com/api/view/2648/CA_SEM_MV_Guide_v3.02.pdf" TargetMode="External"/><Relationship Id="rId34" Type="http://schemas.openxmlformats.org/officeDocument/2006/relationships/hyperlink" Target="https://www.caetrm.com/dashboard/" TargetMode="External"/><Relationship Id="rId42" Type="http://schemas.openxmlformats.org/officeDocument/2006/relationships/hyperlink" Target="https://www.caetrm.com/dashboard/" TargetMode="External"/><Relationship Id="rId47" Type="http://schemas.openxmlformats.org/officeDocument/2006/relationships/hyperlink" Target="https://pda.energydataweb.com/api/view/2648/CA_SEM_MV_Guide_v3.02.pdf" TargetMode="Externa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3.emf"/><Relationship Id="rId25" Type="http://schemas.openxmlformats.org/officeDocument/2006/relationships/hyperlink" Target="https://pda.energydataweb.com/api/view/2648/CA_SEM_MV_Guide_v3.02.pdf" TargetMode="External"/><Relationship Id="rId33" Type="http://schemas.openxmlformats.org/officeDocument/2006/relationships/hyperlink" Target="https://www.caetrm.com/dashboard/" TargetMode="External"/><Relationship Id="rId38" Type="http://schemas.openxmlformats.org/officeDocument/2006/relationships/hyperlink" Target="https://www.caetrm.com/dashboard/" TargetMode="External"/><Relationship Id="rId46"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pda.energydataweb.com/api/view/2647/CA_3_CYCLE_SEM_Design_Guide_V1.01.pdf" TargetMode="External"/><Relationship Id="rId29" Type="http://schemas.openxmlformats.org/officeDocument/2006/relationships/hyperlink" Target="https://www.caetrm.com/dashboard/" TargetMode="External"/><Relationship Id="rId41" Type="http://schemas.openxmlformats.org/officeDocument/2006/relationships/hyperlink" Target="https://www.caetrm.com/dashboar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da.energydataweb.com/api/view/2648/CA_SEM_MV_Guide_v3.02.pdf" TargetMode="External"/><Relationship Id="rId32" Type="http://schemas.openxmlformats.org/officeDocument/2006/relationships/hyperlink" Target="https://www.caetrm.com/dashboard/" TargetMode="External"/><Relationship Id="rId37" Type="http://schemas.openxmlformats.org/officeDocument/2006/relationships/hyperlink" Target="https://www.caetrm.com/dashboard/" TargetMode="External"/><Relationship Id="rId40" Type="http://schemas.openxmlformats.org/officeDocument/2006/relationships/hyperlink" Target="https://www.caetrm.com/dashboard/" TargetMode="External"/><Relationship Id="rId45" Type="http://schemas.openxmlformats.org/officeDocument/2006/relationships/hyperlink" Target="https://www.caetrm.com/dashboard/" TargetMode="External"/><Relationship Id="rId5" Type="http://schemas.openxmlformats.org/officeDocument/2006/relationships/customXml" Target="../customXml/item5.xml"/><Relationship Id="rId15" Type="http://schemas.openxmlformats.org/officeDocument/2006/relationships/hyperlink" Target="https://pda.energydataweb.com/api/view/2648/CA_SEM_MV_Guide_v3.02.pdf" TargetMode="External"/><Relationship Id="rId23" Type="http://schemas.openxmlformats.org/officeDocument/2006/relationships/hyperlink" Target="https://pda.energydataweb.com/api/view/2647/CA_3_CYCLE_SEM_Design_Guide_V1.01.pdf" TargetMode="External"/><Relationship Id="rId28" Type="http://schemas.openxmlformats.org/officeDocument/2006/relationships/image" Target="media/image6.png"/><Relationship Id="rId36" Type="http://schemas.openxmlformats.org/officeDocument/2006/relationships/hyperlink" Target="https://www.caetrm.com/dashboard/"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pda.energydataweb.com/api/view/2648/CA_SEM_MV_Guide_v3.02.pdf" TargetMode="External"/><Relationship Id="rId31" Type="http://schemas.openxmlformats.org/officeDocument/2006/relationships/hyperlink" Target="https://www.caetrm.com/dashboard/" TargetMode="External"/><Relationship Id="rId44" Type="http://schemas.openxmlformats.org/officeDocument/2006/relationships/hyperlink" Target="https://www.caetrm.com/dashboar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da.energydataweb.com/api/view/2647/CA_3_CYCLE_SEM_Design_Guide_V1.01.pdf" TargetMode="External"/><Relationship Id="rId22" Type="http://schemas.openxmlformats.org/officeDocument/2006/relationships/hyperlink" Target="https://pda.energydataweb.com/api/view/2647/CA_3_CYCLE_SEM_Design_Guide_V1.01.pdf" TargetMode="External"/><Relationship Id="rId27" Type="http://schemas.openxmlformats.org/officeDocument/2006/relationships/image" Target="media/image5.png"/><Relationship Id="rId30" Type="http://schemas.openxmlformats.org/officeDocument/2006/relationships/hyperlink" Target="https://www.caetrm.com/dashboard/" TargetMode="External"/><Relationship Id="rId35" Type="http://schemas.openxmlformats.org/officeDocument/2006/relationships/hyperlink" Target="https://www.caetrm.com/dashboard/" TargetMode="External"/><Relationship Id="rId43" Type="http://schemas.openxmlformats.org/officeDocument/2006/relationships/hyperlink" Target="https://www.caetrm.com/dashboard/" TargetMode="External"/><Relationship Id="rId48" Type="http://schemas.openxmlformats.org/officeDocument/2006/relationships/hyperlink" Target="https://pda.energydataweb.com/api/view/2648/CA_SEM_MV_Guide_v3.02.pdf" TargetMode="Externa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nrel.gov/docs/fy02osti/31505.pdf" TargetMode="External"/><Relationship Id="rId2" Type="http://schemas.openxmlformats.org/officeDocument/2006/relationships/hyperlink" Target="https://file.ac/OEr-2p-bk3A/" TargetMode="External"/><Relationship Id="rId1" Type="http://schemas.openxmlformats.org/officeDocument/2006/relationships/hyperlink" Target="https://docs.cpuc.ca.gov/PublishedDocs/Published/G000/M501/K931/501931085.PDF" TargetMode="External"/><Relationship Id="rId5" Type="http://schemas.openxmlformats.org/officeDocument/2006/relationships/hyperlink" Target="https://semhub.com/resources/mt-r-reference-guide-revision-5-0" TargetMode="External"/><Relationship Id="rId4" Type="http://schemas.openxmlformats.org/officeDocument/2006/relationships/hyperlink" Target="https://www.nrel.gov/docs/fy17osti/6831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balen\AppData\Local\Microsoft\Windows\INetCache\Content.Outlook\1SYUE381\SCE%20Implementation%20Plan%20Template%20V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5da448-bf9c-43e8-8676-7e88d583ded9" xsi:nil="true"/>
    <cf0f9a78bd504807a2e2623e4631b3fa xmlns="e45da448-bf9c-43e8-8676-7e88d583ded9">
      <Terms xmlns="http://schemas.microsoft.com/office/infopath/2007/PartnerControls"/>
    </cf0f9a78bd504807a2e2623e4631b3fa>
    <h19982cb4b68468f87fd990f143edc70 xmlns="e45da448-bf9c-43e8-8676-7e88d583ded9">
      <Terms xmlns="http://schemas.microsoft.com/office/infopath/2007/PartnerControls"/>
    </h19982cb4b68468f87fd990f143edc70>
    <p966c3bd56b4429f8be8750bc2889a10 xmlns="e45da448-bf9c-43e8-8676-7e88d583ded9">
      <Terms xmlns="http://schemas.microsoft.com/office/infopath/2007/PartnerControls"/>
    </p966c3bd56b4429f8be8750bc2889a10>
    <b01666ef1c1d4feda5610ef2152091e3 xmlns="e45da448-bf9c-43e8-8676-7e88d583ded9">
      <Terms xmlns="http://schemas.microsoft.com/office/infopath/2007/PartnerControls"/>
    </b01666ef1c1d4feda5610ef2152091e3>
  </documentManagement>
</p:properties>
</file>

<file path=customXml/item2.xml><?xml version="1.0" encoding="utf-8"?>
<?mso-contentType ?>
<SharedContentType xmlns="Microsoft.SharePoint.Taxonomy.ContentTypeSync" SourceId="1da7e81d-6ea8-45c5-b51f-f6fb8dd5843f" ContentTypeId="0x0101000126D57F6C1098408AE9C97F7ECFC4C7" PreviousValue="false"/>
</file>

<file path=customXml/item3.xml><?xml version="1.0" encoding="utf-8"?>
<ct:contentTypeSchema xmlns:ct="http://schemas.microsoft.com/office/2006/metadata/contentType" xmlns:ma="http://schemas.microsoft.com/office/2006/metadata/properties/metaAttributes" ct:_="" ma:_="" ma:contentTypeName="Global Set" ma:contentTypeID="0x0101000126D57F6C1098408AE9C97F7ECFC4C70025C9ADDC0DE3944B9069BBE07ECBA0A2" ma:contentTypeVersion="" ma:contentTypeDescription="" ma:contentTypeScope="" ma:versionID="c3eac877b92aa9d42693bfab1a086bac">
  <xsd:schema xmlns:xsd="http://www.w3.org/2001/XMLSchema" xmlns:xs="http://www.w3.org/2001/XMLSchema" xmlns:p="http://schemas.microsoft.com/office/2006/metadata/properties" xmlns:ns2="e45da448-bf9c-43e8-8676-7e88d583ded9" targetNamespace="http://schemas.microsoft.com/office/2006/metadata/properties" ma:root="true" ma:fieldsID="3b40d596340be30e6d8cb273b69e96f1" ns2:_="">
    <xsd:import namespace="e45da448-bf9c-43e8-8676-7e88d583ded9"/>
    <xsd:element name="properties">
      <xsd:complexType>
        <xsd:sequence>
          <xsd:element name="documentManagement">
            <xsd:complexType>
              <xsd:all>
                <xsd:element ref="ns2:TaxCatchAllLabel" minOccurs="0"/>
                <xsd:element ref="ns2:p966c3bd56b4429f8be8750bc2889a10" minOccurs="0"/>
                <xsd:element ref="ns2:h19982cb4b68468f87fd990f143edc70" minOccurs="0"/>
                <xsd:element ref="ns2:cf0f9a78bd504807a2e2623e4631b3fa" minOccurs="0"/>
                <xsd:element ref="ns2:b01666ef1c1d4feda5610ef2152091e3"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da448-bf9c-43e8-8676-7e88d583ded9"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4959d705-af42-4565-8d9d-b4af64eb38c8}" ma:internalName="TaxCatchAllLabel" ma:readOnly="true" ma:showField="CatchAllDataLabel" ma:web="8d8e91e5-6f3b-40b5-a606-638f4210b3bc">
      <xsd:complexType>
        <xsd:complexContent>
          <xsd:extension base="dms:MultiChoiceLookup">
            <xsd:sequence>
              <xsd:element name="Value" type="dms:Lookup" maxOccurs="unbounded" minOccurs="0" nillable="true"/>
            </xsd:sequence>
          </xsd:extension>
        </xsd:complexContent>
      </xsd:complexType>
    </xsd:element>
    <xsd:element name="p966c3bd56b4429f8be8750bc2889a10" ma:index="12" nillable="true" ma:taxonomy="true" ma:internalName="p966c3bd56b4429f8be8750bc2889a10" ma:taxonomyFieldName="SCE_x0020_Handling_x0020_Classifications" ma:displayName="SCE Handling Classifications" ma:default="" ma:fieldId="{9966c3bd-56b4-429f-8be8-750bc2889a10}" ma:taxonomyMulti="true" ma:sspId="1da7e81d-6ea8-45c5-b51f-f6fb8dd5843f" ma:termSetId="5d17f32d-b94c-400c-8e7d-4f26f0d0cc75" ma:anchorId="00000000-0000-0000-0000-000000000000" ma:open="false" ma:isKeyword="false">
      <xsd:complexType>
        <xsd:sequence>
          <xsd:element ref="pc:Terms" minOccurs="0" maxOccurs="1"/>
        </xsd:sequence>
      </xsd:complexType>
    </xsd:element>
    <xsd:element name="h19982cb4b68468f87fd990f143edc70" ma:index="13" nillable="true" ma:taxonomy="true" ma:internalName="h19982cb4b68468f87fd990f143edc70" ma:taxonomyFieldName="SCEDocumentType" ma:displayName="SCE Document Type" ma:default="" ma:fieldId="{119982cb-4b68-468f-87fd-990f143edc70}" ma:sspId="1da7e81d-6ea8-45c5-b51f-f6fb8dd5843f" ma:termSetId="1926f50e-84fd-413b-9323-8cb7129deefd" ma:anchorId="a2dcb3dd-4497-4c3b-b4f4-397af68b8279" ma:open="false" ma:isKeyword="false">
      <xsd:complexType>
        <xsd:sequence>
          <xsd:element ref="pc:Terms" minOccurs="0" maxOccurs="1"/>
        </xsd:sequence>
      </xsd:complexType>
    </xsd:element>
    <xsd:element name="cf0f9a78bd504807a2e2623e4631b3fa" ma:index="14" nillable="true" ma:taxonomy="true" ma:internalName="cf0f9a78bd504807a2e2623e4631b3fa" ma:taxonomyFieldName="SCE_x0020_Access_x0020_Classification" ma:displayName="SCE Access Classification" ma:default="" ma:fieldId="{cf0f9a78-bd50-4807-a2e2-623e4631b3fa}" ma:sspId="1da7e81d-6ea8-45c5-b51f-f6fb8dd5843f" ma:termSetId="0cd2d6f6-43b5-4d7b-8dc6-eb8f0e52307e" ma:anchorId="00000000-0000-0000-0000-000000000000" ma:open="false" ma:isKeyword="false">
      <xsd:complexType>
        <xsd:sequence>
          <xsd:element ref="pc:Terms" minOccurs="0" maxOccurs="1"/>
        </xsd:sequence>
      </xsd:complexType>
    </xsd:element>
    <xsd:element name="b01666ef1c1d4feda5610ef2152091e3" ma:index="16" nillable="true" ma:taxonomy="true" ma:internalName="b01666ef1c1d4feda5610ef2152091e3" ma:taxonomyFieldName="SCE_x0020_Owner" ma:displayName="SCE Owner" ma:default="" ma:fieldId="{b01666ef-1c1d-4fed-a561-0ef2152091e3}" ma:sspId="1da7e81d-6ea8-45c5-b51f-f6fb8dd5843f" ma:termSetId="b7152481-c1a6-4cbc-91c8-073245628584"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4959d705-af42-4565-8d9d-b4af64eb38c8}" ma:internalName="TaxCatchAll" ma:showField="CatchAllData" ma:web="8d8e91e5-6f3b-40b5-a606-638f4210b3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B9A570-8AD6-4E83-AA9E-11DF998208A4}">
  <ds:schemaRefs>
    <ds:schemaRef ds:uri="http://schemas.microsoft.com/office/2006/metadata/properties"/>
    <ds:schemaRef ds:uri="http://schemas.microsoft.com/office/infopath/2007/PartnerControls"/>
    <ds:schemaRef ds:uri="e45da448-bf9c-43e8-8676-7e88d583ded9"/>
  </ds:schemaRefs>
</ds:datastoreItem>
</file>

<file path=customXml/itemProps2.xml><?xml version="1.0" encoding="utf-8"?>
<ds:datastoreItem xmlns:ds="http://schemas.openxmlformats.org/officeDocument/2006/customXml" ds:itemID="{48B888C3-874F-4684-BD78-C9D33FA2A8FB}">
  <ds:schemaRefs>
    <ds:schemaRef ds:uri="Microsoft.SharePoint.Taxonomy.ContentTypeSync"/>
  </ds:schemaRefs>
</ds:datastoreItem>
</file>

<file path=customXml/itemProps3.xml><?xml version="1.0" encoding="utf-8"?>
<ds:datastoreItem xmlns:ds="http://schemas.openxmlformats.org/officeDocument/2006/customXml" ds:itemID="{D3DA45AA-744D-4E07-9315-71CA3F2AE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da448-bf9c-43e8-8676-7e88d583d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9D7161-6249-484F-94DC-86C368809CD0}">
  <ds:schemaRefs>
    <ds:schemaRef ds:uri="http://schemas.openxmlformats.org/officeDocument/2006/bibliography"/>
  </ds:schemaRefs>
</ds:datastoreItem>
</file>

<file path=customXml/itemProps5.xml><?xml version="1.0" encoding="utf-8"?>
<ds:datastoreItem xmlns:ds="http://schemas.openxmlformats.org/officeDocument/2006/customXml" ds:itemID="{01624FBF-4350-4C63-BDC8-1D6C1E7EC3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SCE Implementation Plan Template V2.0.dotm</Template>
  <TotalTime>18</TotalTime>
  <Pages>32</Pages>
  <Words>6902</Words>
  <Characters>46372</Characters>
  <Application>Microsoft Office Word</Application>
  <DocSecurity>0</DocSecurity>
  <Lines>386</Lines>
  <Paragraphs>106</Paragraphs>
  <ScaleCrop>false</ScaleCrop>
  <HeadingPairs>
    <vt:vector size="2" baseType="variant">
      <vt:variant>
        <vt:lpstr>Title</vt:lpstr>
      </vt:variant>
      <vt:variant>
        <vt:i4>1</vt:i4>
      </vt:variant>
    </vt:vector>
  </HeadingPairs>
  <TitlesOfParts>
    <vt:vector size="1" baseType="lpstr">
      <vt:lpstr>SCE EE Program Implementation Plan Template V2.0</vt:lpstr>
    </vt:vector>
  </TitlesOfParts>
  <Company/>
  <LinksUpToDate>false</LinksUpToDate>
  <CharactersWithSpaces>53168</CharactersWithSpaces>
  <SharedDoc>false</SharedDoc>
  <HLinks>
    <vt:vector size="498" baseType="variant">
      <vt:variant>
        <vt:i4>1507334</vt:i4>
      </vt:variant>
      <vt:variant>
        <vt:i4>375</vt:i4>
      </vt:variant>
      <vt:variant>
        <vt:i4>0</vt:i4>
      </vt:variant>
      <vt:variant>
        <vt:i4>5</vt:i4>
      </vt:variant>
      <vt:variant>
        <vt:lpwstr>https://pda.energydataweb.com/api/view/2648/CA_SEM_MV_Guide_v3.02.pdf</vt:lpwstr>
      </vt:variant>
      <vt:variant>
        <vt:lpwstr/>
      </vt:variant>
      <vt:variant>
        <vt:i4>1507334</vt:i4>
      </vt:variant>
      <vt:variant>
        <vt:i4>372</vt:i4>
      </vt:variant>
      <vt:variant>
        <vt:i4>0</vt:i4>
      </vt:variant>
      <vt:variant>
        <vt:i4>5</vt:i4>
      </vt:variant>
      <vt:variant>
        <vt:lpwstr>https://pda.energydataweb.com/api/view/2648/CA_SEM_MV_Guide_v3.02.pdf</vt:lpwstr>
      </vt:variant>
      <vt:variant>
        <vt:lpwstr/>
      </vt:variant>
      <vt:variant>
        <vt:i4>5111886</vt:i4>
      </vt:variant>
      <vt:variant>
        <vt:i4>360</vt:i4>
      </vt:variant>
      <vt:variant>
        <vt:i4>0</vt:i4>
      </vt:variant>
      <vt:variant>
        <vt:i4>5</vt:i4>
      </vt:variant>
      <vt:variant>
        <vt:lpwstr>https://www.caetrm.com/dashboard/</vt:lpwstr>
      </vt:variant>
      <vt:variant>
        <vt:lpwstr/>
      </vt:variant>
      <vt:variant>
        <vt:i4>5111886</vt:i4>
      </vt:variant>
      <vt:variant>
        <vt:i4>357</vt:i4>
      </vt:variant>
      <vt:variant>
        <vt:i4>0</vt:i4>
      </vt:variant>
      <vt:variant>
        <vt:i4>5</vt:i4>
      </vt:variant>
      <vt:variant>
        <vt:lpwstr>https://www.caetrm.com/dashboard/</vt:lpwstr>
      </vt:variant>
      <vt:variant>
        <vt:lpwstr/>
      </vt:variant>
      <vt:variant>
        <vt:i4>5111886</vt:i4>
      </vt:variant>
      <vt:variant>
        <vt:i4>354</vt:i4>
      </vt:variant>
      <vt:variant>
        <vt:i4>0</vt:i4>
      </vt:variant>
      <vt:variant>
        <vt:i4>5</vt:i4>
      </vt:variant>
      <vt:variant>
        <vt:lpwstr>https://www.caetrm.com/dashboard/</vt:lpwstr>
      </vt:variant>
      <vt:variant>
        <vt:lpwstr/>
      </vt:variant>
      <vt:variant>
        <vt:i4>5111886</vt:i4>
      </vt:variant>
      <vt:variant>
        <vt:i4>351</vt:i4>
      </vt:variant>
      <vt:variant>
        <vt:i4>0</vt:i4>
      </vt:variant>
      <vt:variant>
        <vt:i4>5</vt:i4>
      </vt:variant>
      <vt:variant>
        <vt:lpwstr>https://www.caetrm.com/dashboard/</vt:lpwstr>
      </vt:variant>
      <vt:variant>
        <vt:lpwstr/>
      </vt:variant>
      <vt:variant>
        <vt:i4>5111886</vt:i4>
      </vt:variant>
      <vt:variant>
        <vt:i4>348</vt:i4>
      </vt:variant>
      <vt:variant>
        <vt:i4>0</vt:i4>
      </vt:variant>
      <vt:variant>
        <vt:i4>5</vt:i4>
      </vt:variant>
      <vt:variant>
        <vt:lpwstr>https://www.caetrm.com/dashboard/</vt:lpwstr>
      </vt:variant>
      <vt:variant>
        <vt:lpwstr/>
      </vt:variant>
      <vt:variant>
        <vt:i4>5111886</vt:i4>
      </vt:variant>
      <vt:variant>
        <vt:i4>345</vt:i4>
      </vt:variant>
      <vt:variant>
        <vt:i4>0</vt:i4>
      </vt:variant>
      <vt:variant>
        <vt:i4>5</vt:i4>
      </vt:variant>
      <vt:variant>
        <vt:lpwstr>https://www.caetrm.com/dashboard/</vt:lpwstr>
      </vt:variant>
      <vt:variant>
        <vt:lpwstr/>
      </vt:variant>
      <vt:variant>
        <vt:i4>5111886</vt:i4>
      </vt:variant>
      <vt:variant>
        <vt:i4>342</vt:i4>
      </vt:variant>
      <vt:variant>
        <vt:i4>0</vt:i4>
      </vt:variant>
      <vt:variant>
        <vt:i4>5</vt:i4>
      </vt:variant>
      <vt:variant>
        <vt:lpwstr>https://www.caetrm.com/dashboard/</vt:lpwstr>
      </vt:variant>
      <vt:variant>
        <vt:lpwstr/>
      </vt:variant>
      <vt:variant>
        <vt:i4>5111886</vt:i4>
      </vt:variant>
      <vt:variant>
        <vt:i4>339</vt:i4>
      </vt:variant>
      <vt:variant>
        <vt:i4>0</vt:i4>
      </vt:variant>
      <vt:variant>
        <vt:i4>5</vt:i4>
      </vt:variant>
      <vt:variant>
        <vt:lpwstr>https://www.caetrm.com/dashboard/</vt:lpwstr>
      </vt:variant>
      <vt:variant>
        <vt:lpwstr/>
      </vt:variant>
      <vt:variant>
        <vt:i4>5111886</vt:i4>
      </vt:variant>
      <vt:variant>
        <vt:i4>336</vt:i4>
      </vt:variant>
      <vt:variant>
        <vt:i4>0</vt:i4>
      </vt:variant>
      <vt:variant>
        <vt:i4>5</vt:i4>
      </vt:variant>
      <vt:variant>
        <vt:lpwstr>https://www.caetrm.com/dashboard/</vt:lpwstr>
      </vt:variant>
      <vt:variant>
        <vt:lpwstr/>
      </vt:variant>
      <vt:variant>
        <vt:i4>5111886</vt:i4>
      </vt:variant>
      <vt:variant>
        <vt:i4>333</vt:i4>
      </vt:variant>
      <vt:variant>
        <vt:i4>0</vt:i4>
      </vt:variant>
      <vt:variant>
        <vt:i4>5</vt:i4>
      </vt:variant>
      <vt:variant>
        <vt:lpwstr>https://www.caetrm.com/dashboard/</vt:lpwstr>
      </vt:variant>
      <vt:variant>
        <vt:lpwstr/>
      </vt:variant>
      <vt:variant>
        <vt:i4>5111886</vt:i4>
      </vt:variant>
      <vt:variant>
        <vt:i4>330</vt:i4>
      </vt:variant>
      <vt:variant>
        <vt:i4>0</vt:i4>
      </vt:variant>
      <vt:variant>
        <vt:i4>5</vt:i4>
      </vt:variant>
      <vt:variant>
        <vt:lpwstr>https://www.caetrm.com/dashboard/</vt:lpwstr>
      </vt:variant>
      <vt:variant>
        <vt:lpwstr/>
      </vt:variant>
      <vt:variant>
        <vt:i4>5111886</vt:i4>
      </vt:variant>
      <vt:variant>
        <vt:i4>327</vt:i4>
      </vt:variant>
      <vt:variant>
        <vt:i4>0</vt:i4>
      </vt:variant>
      <vt:variant>
        <vt:i4>5</vt:i4>
      </vt:variant>
      <vt:variant>
        <vt:lpwstr>https://www.caetrm.com/dashboard/</vt:lpwstr>
      </vt:variant>
      <vt:variant>
        <vt:lpwstr/>
      </vt:variant>
      <vt:variant>
        <vt:i4>5111886</vt:i4>
      </vt:variant>
      <vt:variant>
        <vt:i4>324</vt:i4>
      </vt:variant>
      <vt:variant>
        <vt:i4>0</vt:i4>
      </vt:variant>
      <vt:variant>
        <vt:i4>5</vt:i4>
      </vt:variant>
      <vt:variant>
        <vt:lpwstr>https://www.caetrm.com/dashboard/</vt:lpwstr>
      </vt:variant>
      <vt:variant>
        <vt:lpwstr/>
      </vt:variant>
      <vt:variant>
        <vt:i4>5111886</vt:i4>
      </vt:variant>
      <vt:variant>
        <vt:i4>321</vt:i4>
      </vt:variant>
      <vt:variant>
        <vt:i4>0</vt:i4>
      </vt:variant>
      <vt:variant>
        <vt:i4>5</vt:i4>
      </vt:variant>
      <vt:variant>
        <vt:lpwstr>https://www.caetrm.com/dashboard/</vt:lpwstr>
      </vt:variant>
      <vt:variant>
        <vt:lpwstr/>
      </vt:variant>
      <vt:variant>
        <vt:i4>5111886</vt:i4>
      </vt:variant>
      <vt:variant>
        <vt:i4>318</vt:i4>
      </vt:variant>
      <vt:variant>
        <vt:i4>0</vt:i4>
      </vt:variant>
      <vt:variant>
        <vt:i4>5</vt:i4>
      </vt:variant>
      <vt:variant>
        <vt:lpwstr>https://www.caetrm.com/dashboard/</vt:lpwstr>
      </vt:variant>
      <vt:variant>
        <vt:lpwstr/>
      </vt:variant>
      <vt:variant>
        <vt:i4>5111886</vt:i4>
      </vt:variant>
      <vt:variant>
        <vt:i4>315</vt:i4>
      </vt:variant>
      <vt:variant>
        <vt:i4>0</vt:i4>
      </vt:variant>
      <vt:variant>
        <vt:i4>5</vt:i4>
      </vt:variant>
      <vt:variant>
        <vt:lpwstr>https://www.caetrm.com/dashboard/</vt:lpwstr>
      </vt:variant>
      <vt:variant>
        <vt:lpwstr/>
      </vt:variant>
      <vt:variant>
        <vt:i4>5111886</vt:i4>
      </vt:variant>
      <vt:variant>
        <vt:i4>312</vt:i4>
      </vt:variant>
      <vt:variant>
        <vt:i4>0</vt:i4>
      </vt:variant>
      <vt:variant>
        <vt:i4>5</vt:i4>
      </vt:variant>
      <vt:variant>
        <vt:lpwstr>https://www.caetrm.com/dashboard/</vt:lpwstr>
      </vt:variant>
      <vt:variant>
        <vt:lpwstr/>
      </vt:variant>
      <vt:variant>
        <vt:i4>1507334</vt:i4>
      </vt:variant>
      <vt:variant>
        <vt:i4>294</vt:i4>
      </vt:variant>
      <vt:variant>
        <vt:i4>0</vt:i4>
      </vt:variant>
      <vt:variant>
        <vt:i4>5</vt:i4>
      </vt:variant>
      <vt:variant>
        <vt:lpwstr>https://pda.energydataweb.com/api/view/2648/CA_SEM_MV_Guide_v3.02.pdf</vt:lpwstr>
      </vt:variant>
      <vt:variant>
        <vt:lpwstr/>
      </vt:variant>
      <vt:variant>
        <vt:i4>1507334</vt:i4>
      </vt:variant>
      <vt:variant>
        <vt:i4>285</vt:i4>
      </vt:variant>
      <vt:variant>
        <vt:i4>0</vt:i4>
      </vt:variant>
      <vt:variant>
        <vt:i4>5</vt:i4>
      </vt:variant>
      <vt:variant>
        <vt:lpwstr>https://pda.energydataweb.com/api/view/2648/CA_SEM_MV_Guide_v3.02.pdf</vt:lpwstr>
      </vt:variant>
      <vt:variant>
        <vt:lpwstr/>
      </vt:variant>
      <vt:variant>
        <vt:i4>6160395</vt:i4>
      </vt:variant>
      <vt:variant>
        <vt:i4>282</vt:i4>
      </vt:variant>
      <vt:variant>
        <vt:i4>0</vt:i4>
      </vt:variant>
      <vt:variant>
        <vt:i4>5</vt:i4>
      </vt:variant>
      <vt:variant>
        <vt:lpwstr>https://pda.energydataweb.com/api/view/2647/CA_3_CYCLE_SEM_Design_Guide_V1.01.pdf</vt:lpwstr>
      </vt:variant>
      <vt:variant>
        <vt:lpwstr/>
      </vt:variant>
      <vt:variant>
        <vt:i4>6160395</vt:i4>
      </vt:variant>
      <vt:variant>
        <vt:i4>279</vt:i4>
      </vt:variant>
      <vt:variant>
        <vt:i4>0</vt:i4>
      </vt:variant>
      <vt:variant>
        <vt:i4>5</vt:i4>
      </vt:variant>
      <vt:variant>
        <vt:lpwstr>https://pda.energydataweb.com/api/view/2647/CA_3_CYCLE_SEM_Design_Guide_V1.01.pdf</vt:lpwstr>
      </vt:variant>
      <vt:variant>
        <vt:lpwstr/>
      </vt:variant>
      <vt:variant>
        <vt:i4>1507334</vt:i4>
      </vt:variant>
      <vt:variant>
        <vt:i4>264</vt:i4>
      </vt:variant>
      <vt:variant>
        <vt:i4>0</vt:i4>
      </vt:variant>
      <vt:variant>
        <vt:i4>5</vt:i4>
      </vt:variant>
      <vt:variant>
        <vt:lpwstr>https://pda.energydataweb.com/api/view/2648/CA_SEM_MV_Guide_v3.02.pdf</vt:lpwstr>
      </vt:variant>
      <vt:variant>
        <vt:lpwstr/>
      </vt:variant>
      <vt:variant>
        <vt:i4>6160395</vt:i4>
      </vt:variant>
      <vt:variant>
        <vt:i4>261</vt:i4>
      </vt:variant>
      <vt:variant>
        <vt:i4>0</vt:i4>
      </vt:variant>
      <vt:variant>
        <vt:i4>5</vt:i4>
      </vt:variant>
      <vt:variant>
        <vt:lpwstr>https://pda.energydataweb.com/api/view/2647/CA_3_CYCLE_SEM_Design_Guide_V1.01.pdf</vt:lpwstr>
      </vt:variant>
      <vt:variant>
        <vt:lpwstr/>
      </vt:variant>
      <vt:variant>
        <vt:i4>1507334</vt:i4>
      </vt:variant>
      <vt:variant>
        <vt:i4>249</vt:i4>
      </vt:variant>
      <vt:variant>
        <vt:i4>0</vt:i4>
      </vt:variant>
      <vt:variant>
        <vt:i4>5</vt:i4>
      </vt:variant>
      <vt:variant>
        <vt:lpwstr>https://pda.energydataweb.com/api/view/2648/CA_SEM_MV_Guide_v3.02.pdf</vt:lpwstr>
      </vt:variant>
      <vt:variant>
        <vt:lpwstr/>
      </vt:variant>
      <vt:variant>
        <vt:i4>1507334</vt:i4>
      </vt:variant>
      <vt:variant>
        <vt:i4>237</vt:i4>
      </vt:variant>
      <vt:variant>
        <vt:i4>0</vt:i4>
      </vt:variant>
      <vt:variant>
        <vt:i4>5</vt:i4>
      </vt:variant>
      <vt:variant>
        <vt:lpwstr>https://pda.energydataweb.com/api/view/2648/CA_SEM_MV_Guide_v3.02.pdf</vt:lpwstr>
      </vt:variant>
      <vt:variant>
        <vt:lpwstr/>
      </vt:variant>
      <vt:variant>
        <vt:i4>6160395</vt:i4>
      </vt:variant>
      <vt:variant>
        <vt:i4>234</vt:i4>
      </vt:variant>
      <vt:variant>
        <vt:i4>0</vt:i4>
      </vt:variant>
      <vt:variant>
        <vt:i4>5</vt:i4>
      </vt:variant>
      <vt:variant>
        <vt:lpwstr>https://pda.energydataweb.com/api/view/2647/CA_3_CYCLE_SEM_Design_Guide_V1.01.pdf</vt:lpwstr>
      </vt:variant>
      <vt:variant>
        <vt:lpwstr/>
      </vt:variant>
      <vt:variant>
        <vt:i4>6160395</vt:i4>
      </vt:variant>
      <vt:variant>
        <vt:i4>204</vt:i4>
      </vt:variant>
      <vt:variant>
        <vt:i4>0</vt:i4>
      </vt:variant>
      <vt:variant>
        <vt:i4>5</vt:i4>
      </vt:variant>
      <vt:variant>
        <vt:lpwstr>https://pda.energydataweb.com/api/view/2647/CA_3_CYCLE_SEM_Design_Guide_V1.01.pdf</vt:lpwstr>
      </vt:variant>
      <vt:variant>
        <vt:lpwstr/>
      </vt:variant>
      <vt:variant>
        <vt:i4>1376308</vt:i4>
      </vt:variant>
      <vt:variant>
        <vt:i4>194</vt:i4>
      </vt:variant>
      <vt:variant>
        <vt:i4>0</vt:i4>
      </vt:variant>
      <vt:variant>
        <vt:i4>5</vt:i4>
      </vt:variant>
      <vt:variant>
        <vt:lpwstr/>
      </vt:variant>
      <vt:variant>
        <vt:lpwstr>_Toc167449696</vt:lpwstr>
      </vt:variant>
      <vt:variant>
        <vt:i4>1376308</vt:i4>
      </vt:variant>
      <vt:variant>
        <vt:i4>188</vt:i4>
      </vt:variant>
      <vt:variant>
        <vt:i4>0</vt:i4>
      </vt:variant>
      <vt:variant>
        <vt:i4>5</vt:i4>
      </vt:variant>
      <vt:variant>
        <vt:lpwstr/>
      </vt:variant>
      <vt:variant>
        <vt:lpwstr>_Toc167449695</vt:lpwstr>
      </vt:variant>
      <vt:variant>
        <vt:i4>1376308</vt:i4>
      </vt:variant>
      <vt:variant>
        <vt:i4>182</vt:i4>
      </vt:variant>
      <vt:variant>
        <vt:i4>0</vt:i4>
      </vt:variant>
      <vt:variant>
        <vt:i4>5</vt:i4>
      </vt:variant>
      <vt:variant>
        <vt:lpwstr/>
      </vt:variant>
      <vt:variant>
        <vt:lpwstr>_Toc167449694</vt:lpwstr>
      </vt:variant>
      <vt:variant>
        <vt:i4>1376308</vt:i4>
      </vt:variant>
      <vt:variant>
        <vt:i4>176</vt:i4>
      </vt:variant>
      <vt:variant>
        <vt:i4>0</vt:i4>
      </vt:variant>
      <vt:variant>
        <vt:i4>5</vt:i4>
      </vt:variant>
      <vt:variant>
        <vt:lpwstr/>
      </vt:variant>
      <vt:variant>
        <vt:lpwstr>_Toc167449693</vt:lpwstr>
      </vt:variant>
      <vt:variant>
        <vt:i4>1376308</vt:i4>
      </vt:variant>
      <vt:variant>
        <vt:i4>170</vt:i4>
      </vt:variant>
      <vt:variant>
        <vt:i4>0</vt:i4>
      </vt:variant>
      <vt:variant>
        <vt:i4>5</vt:i4>
      </vt:variant>
      <vt:variant>
        <vt:lpwstr/>
      </vt:variant>
      <vt:variant>
        <vt:lpwstr>_Toc167449692</vt:lpwstr>
      </vt:variant>
      <vt:variant>
        <vt:i4>1376308</vt:i4>
      </vt:variant>
      <vt:variant>
        <vt:i4>164</vt:i4>
      </vt:variant>
      <vt:variant>
        <vt:i4>0</vt:i4>
      </vt:variant>
      <vt:variant>
        <vt:i4>5</vt:i4>
      </vt:variant>
      <vt:variant>
        <vt:lpwstr/>
      </vt:variant>
      <vt:variant>
        <vt:lpwstr>_Toc167449691</vt:lpwstr>
      </vt:variant>
      <vt:variant>
        <vt:i4>1376308</vt:i4>
      </vt:variant>
      <vt:variant>
        <vt:i4>158</vt:i4>
      </vt:variant>
      <vt:variant>
        <vt:i4>0</vt:i4>
      </vt:variant>
      <vt:variant>
        <vt:i4>5</vt:i4>
      </vt:variant>
      <vt:variant>
        <vt:lpwstr/>
      </vt:variant>
      <vt:variant>
        <vt:lpwstr>_Toc167449690</vt:lpwstr>
      </vt:variant>
      <vt:variant>
        <vt:i4>1310772</vt:i4>
      </vt:variant>
      <vt:variant>
        <vt:i4>152</vt:i4>
      </vt:variant>
      <vt:variant>
        <vt:i4>0</vt:i4>
      </vt:variant>
      <vt:variant>
        <vt:i4>5</vt:i4>
      </vt:variant>
      <vt:variant>
        <vt:lpwstr/>
      </vt:variant>
      <vt:variant>
        <vt:lpwstr>_Toc167449689</vt:lpwstr>
      </vt:variant>
      <vt:variant>
        <vt:i4>1310772</vt:i4>
      </vt:variant>
      <vt:variant>
        <vt:i4>146</vt:i4>
      </vt:variant>
      <vt:variant>
        <vt:i4>0</vt:i4>
      </vt:variant>
      <vt:variant>
        <vt:i4>5</vt:i4>
      </vt:variant>
      <vt:variant>
        <vt:lpwstr/>
      </vt:variant>
      <vt:variant>
        <vt:lpwstr>_Toc167449688</vt:lpwstr>
      </vt:variant>
      <vt:variant>
        <vt:i4>1310772</vt:i4>
      </vt:variant>
      <vt:variant>
        <vt:i4>140</vt:i4>
      </vt:variant>
      <vt:variant>
        <vt:i4>0</vt:i4>
      </vt:variant>
      <vt:variant>
        <vt:i4>5</vt:i4>
      </vt:variant>
      <vt:variant>
        <vt:lpwstr/>
      </vt:variant>
      <vt:variant>
        <vt:lpwstr>_Toc167449687</vt:lpwstr>
      </vt:variant>
      <vt:variant>
        <vt:i4>1310772</vt:i4>
      </vt:variant>
      <vt:variant>
        <vt:i4>134</vt:i4>
      </vt:variant>
      <vt:variant>
        <vt:i4>0</vt:i4>
      </vt:variant>
      <vt:variant>
        <vt:i4>5</vt:i4>
      </vt:variant>
      <vt:variant>
        <vt:lpwstr/>
      </vt:variant>
      <vt:variant>
        <vt:lpwstr>_Toc167449686</vt:lpwstr>
      </vt:variant>
      <vt:variant>
        <vt:i4>1310772</vt:i4>
      </vt:variant>
      <vt:variant>
        <vt:i4>128</vt:i4>
      </vt:variant>
      <vt:variant>
        <vt:i4>0</vt:i4>
      </vt:variant>
      <vt:variant>
        <vt:i4>5</vt:i4>
      </vt:variant>
      <vt:variant>
        <vt:lpwstr/>
      </vt:variant>
      <vt:variant>
        <vt:lpwstr>_Toc167449685</vt:lpwstr>
      </vt:variant>
      <vt:variant>
        <vt:i4>1310772</vt:i4>
      </vt:variant>
      <vt:variant>
        <vt:i4>122</vt:i4>
      </vt:variant>
      <vt:variant>
        <vt:i4>0</vt:i4>
      </vt:variant>
      <vt:variant>
        <vt:i4>5</vt:i4>
      </vt:variant>
      <vt:variant>
        <vt:lpwstr/>
      </vt:variant>
      <vt:variant>
        <vt:lpwstr>_Toc167449684</vt:lpwstr>
      </vt:variant>
      <vt:variant>
        <vt:i4>1310772</vt:i4>
      </vt:variant>
      <vt:variant>
        <vt:i4>116</vt:i4>
      </vt:variant>
      <vt:variant>
        <vt:i4>0</vt:i4>
      </vt:variant>
      <vt:variant>
        <vt:i4>5</vt:i4>
      </vt:variant>
      <vt:variant>
        <vt:lpwstr/>
      </vt:variant>
      <vt:variant>
        <vt:lpwstr>_Toc167449683</vt:lpwstr>
      </vt:variant>
      <vt:variant>
        <vt:i4>1310772</vt:i4>
      </vt:variant>
      <vt:variant>
        <vt:i4>110</vt:i4>
      </vt:variant>
      <vt:variant>
        <vt:i4>0</vt:i4>
      </vt:variant>
      <vt:variant>
        <vt:i4>5</vt:i4>
      </vt:variant>
      <vt:variant>
        <vt:lpwstr/>
      </vt:variant>
      <vt:variant>
        <vt:lpwstr>_Toc167449682</vt:lpwstr>
      </vt:variant>
      <vt:variant>
        <vt:i4>1310772</vt:i4>
      </vt:variant>
      <vt:variant>
        <vt:i4>104</vt:i4>
      </vt:variant>
      <vt:variant>
        <vt:i4>0</vt:i4>
      </vt:variant>
      <vt:variant>
        <vt:i4>5</vt:i4>
      </vt:variant>
      <vt:variant>
        <vt:lpwstr/>
      </vt:variant>
      <vt:variant>
        <vt:lpwstr>_Toc167449681</vt:lpwstr>
      </vt:variant>
      <vt:variant>
        <vt:i4>1310772</vt:i4>
      </vt:variant>
      <vt:variant>
        <vt:i4>98</vt:i4>
      </vt:variant>
      <vt:variant>
        <vt:i4>0</vt:i4>
      </vt:variant>
      <vt:variant>
        <vt:i4>5</vt:i4>
      </vt:variant>
      <vt:variant>
        <vt:lpwstr/>
      </vt:variant>
      <vt:variant>
        <vt:lpwstr>_Toc167449680</vt:lpwstr>
      </vt:variant>
      <vt:variant>
        <vt:i4>1769524</vt:i4>
      </vt:variant>
      <vt:variant>
        <vt:i4>92</vt:i4>
      </vt:variant>
      <vt:variant>
        <vt:i4>0</vt:i4>
      </vt:variant>
      <vt:variant>
        <vt:i4>5</vt:i4>
      </vt:variant>
      <vt:variant>
        <vt:lpwstr/>
      </vt:variant>
      <vt:variant>
        <vt:lpwstr>_Toc167449679</vt:lpwstr>
      </vt:variant>
      <vt:variant>
        <vt:i4>1769524</vt:i4>
      </vt:variant>
      <vt:variant>
        <vt:i4>86</vt:i4>
      </vt:variant>
      <vt:variant>
        <vt:i4>0</vt:i4>
      </vt:variant>
      <vt:variant>
        <vt:i4>5</vt:i4>
      </vt:variant>
      <vt:variant>
        <vt:lpwstr/>
      </vt:variant>
      <vt:variant>
        <vt:lpwstr>_Toc167449678</vt:lpwstr>
      </vt:variant>
      <vt:variant>
        <vt:i4>1769524</vt:i4>
      </vt:variant>
      <vt:variant>
        <vt:i4>80</vt:i4>
      </vt:variant>
      <vt:variant>
        <vt:i4>0</vt:i4>
      </vt:variant>
      <vt:variant>
        <vt:i4>5</vt:i4>
      </vt:variant>
      <vt:variant>
        <vt:lpwstr/>
      </vt:variant>
      <vt:variant>
        <vt:lpwstr>_Toc167449677</vt:lpwstr>
      </vt:variant>
      <vt:variant>
        <vt:i4>1769524</vt:i4>
      </vt:variant>
      <vt:variant>
        <vt:i4>74</vt:i4>
      </vt:variant>
      <vt:variant>
        <vt:i4>0</vt:i4>
      </vt:variant>
      <vt:variant>
        <vt:i4>5</vt:i4>
      </vt:variant>
      <vt:variant>
        <vt:lpwstr/>
      </vt:variant>
      <vt:variant>
        <vt:lpwstr>_Toc167449676</vt:lpwstr>
      </vt:variant>
      <vt:variant>
        <vt:i4>1769524</vt:i4>
      </vt:variant>
      <vt:variant>
        <vt:i4>68</vt:i4>
      </vt:variant>
      <vt:variant>
        <vt:i4>0</vt:i4>
      </vt:variant>
      <vt:variant>
        <vt:i4>5</vt:i4>
      </vt:variant>
      <vt:variant>
        <vt:lpwstr/>
      </vt:variant>
      <vt:variant>
        <vt:lpwstr>_Toc167449675</vt:lpwstr>
      </vt:variant>
      <vt:variant>
        <vt:i4>1769524</vt:i4>
      </vt:variant>
      <vt:variant>
        <vt:i4>62</vt:i4>
      </vt:variant>
      <vt:variant>
        <vt:i4>0</vt:i4>
      </vt:variant>
      <vt:variant>
        <vt:i4>5</vt:i4>
      </vt:variant>
      <vt:variant>
        <vt:lpwstr/>
      </vt:variant>
      <vt:variant>
        <vt:lpwstr>_Toc167449674</vt:lpwstr>
      </vt:variant>
      <vt:variant>
        <vt:i4>1769524</vt:i4>
      </vt:variant>
      <vt:variant>
        <vt:i4>56</vt:i4>
      </vt:variant>
      <vt:variant>
        <vt:i4>0</vt:i4>
      </vt:variant>
      <vt:variant>
        <vt:i4>5</vt:i4>
      </vt:variant>
      <vt:variant>
        <vt:lpwstr/>
      </vt:variant>
      <vt:variant>
        <vt:lpwstr>_Toc167449673</vt:lpwstr>
      </vt:variant>
      <vt:variant>
        <vt:i4>1769524</vt:i4>
      </vt:variant>
      <vt:variant>
        <vt:i4>50</vt:i4>
      </vt:variant>
      <vt:variant>
        <vt:i4>0</vt:i4>
      </vt:variant>
      <vt:variant>
        <vt:i4>5</vt:i4>
      </vt:variant>
      <vt:variant>
        <vt:lpwstr/>
      </vt:variant>
      <vt:variant>
        <vt:lpwstr>_Toc167449672</vt:lpwstr>
      </vt:variant>
      <vt:variant>
        <vt:i4>1769524</vt:i4>
      </vt:variant>
      <vt:variant>
        <vt:i4>44</vt:i4>
      </vt:variant>
      <vt:variant>
        <vt:i4>0</vt:i4>
      </vt:variant>
      <vt:variant>
        <vt:i4>5</vt:i4>
      </vt:variant>
      <vt:variant>
        <vt:lpwstr/>
      </vt:variant>
      <vt:variant>
        <vt:lpwstr>_Toc167449671</vt:lpwstr>
      </vt:variant>
      <vt:variant>
        <vt:i4>1769524</vt:i4>
      </vt:variant>
      <vt:variant>
        <vt:i4>38</vt:i4>
      </vt:variant>
      <vt:variant>
        <vt:i4>0</vt:i4>
      </vt:variant>
      <vt:variant>
        <vt:i4>5</vt:i4>
      </vt:variant>
      <vt:variant>
        <vt:lpwstr/>
      </vt:variant>
      <vt:variant>
        <vt:lpwstr>_Toc167449670</vt:lpwstr>
      </vt:variant>
      <vt:variant>
        <vt:i4>1703988</vt:i4>
      </vt:variant>
      <vt:variant>
        <vt:i4>32</vt:i4>
      </vt:variant>
      <vt:variant>
        <vt:i4>0</vt:i4>
      </vt:variant>
      <vt:variant>
        <vt:i4>5</vt:i4>
      </vt:variant>
      <vt:variant>
        <vt:lpwstr/>
      </vt:variant>
      <vt:variant>
        <vt:lpwstr>_Toc167449669</vt:lpwstr>
      </vt:variant>
      <vt:variant>
        <vt:i4>1703988</vt:i4>
      </vt:variant>
      <vt:variant>
        <vt:i4>26</vt:i4>
      </vt:variant>
      <vt:variant>
        <vt:i4>0</vt:i4>
      </vt:variant>
      <vt:variant>
        <vt:i4>5</vt:i4>
      </vt:variant>
      <vt:variant>
        <vt:lpwstr/>
      </vt:variant>
      <vt:variant>
        <vt:lpwstr>_Toc167449668</vt:lpwstr>
      </vt:variant>
      <vt:variant>
        <vt:i4>1703988</vt:i4>
      </vt:variant>
      <vt:variant>
        <vt:i4>20</vt:i4>
      </vt:variant>
      <vt:variant>
        <vt:i4>0</vt:i4>
      </vt:variant>
      <vt:variant>
        <vt:i4>5</vt:i4>
      </vt:variant>
      <vt:variant>
        <vt:lpwstr/>
      </vt:variant>
      <vt:variant>
        <vt:lpwstr>_Toc167449667</vt:lpwstr>
      </vt:variant>
      <vt:variant>
        <vt:i4>1703988</vt:i4>
      </vt:variant>
      <vt:variant>
        <vt:i4>14</vt:i4>
      </vt:variant>
      <vt:variant>
        <vt:i4>0</vt:i4>
      </vt:variant>
      <vt:variant>
        <vt:i4>5</vt:i4>
      </vt:variant>
      <vt:variant>
        <vt:lpwstr/>
      </vt:variant>
      <vt:variant>
        <vt:lpwstr>_Toc167449666</vt:lpwstr>
      </vt:variant>
      <vt:variant>
        <vt:i4>1703988</vt:i4>
      </vt:variant>
      <vt:variant>
        <vt:i4>8</vt:i4>
      </vt:variant>
      <vt:variant>
        <vt:i4>0</vt:i4>
      </vt:variant>
      <vt:variant>
        <vt:i4>5</vt:i4>
      </vt:variant>
      <vt:variant>
        <vt:lpwstr/>
      </vt:variant>
      <vt:variant>
        <vt:lpwstr>_Toc167449665</vt:lpwstr>
      </vt:variant>
      <vt:variant>
        <vt:i4>1703988</vt:i4>
      </vt:variant>
      <vt:variant>
        <vt:i4>2</vt:i4>
      </vt:variant>
      <vt:variant>
        <vt:i4>0</vt:i4>
      </vt:variant>
      <vt:variant>
        <vt:i4>5</vt:i4>
      </vt:variant>
      <vt:variant>
        <vt:lpwstr/>
      </vt:variant>
      <vt:variant>
        <vt:lpwstr>_Toc167449664</vt:lpwstr>
      </vt:variant>
      <vt:variant>
        <vt:i4>6291567</vt:i4>
      </vt:variant>
      <vt:variant>
        <vt:i4>12</vt:i4>
      </vt:variant>
      <vt:variant>
        <vt:i4>0</vt:i4>
      </vt:variant>
      <vt:variant>
        <vt:i4>5</vt:i4>
      </vt:variant>
      <vt:variant>
        <vt:lpwstr>https://semhub.com/resources/mt-r-reference-guide-revision-5-0</vt:lpwstr>
      </vt:variant>
      <vt:variant>
        <vt:lpwstr/>
      </vt:variant>
      <vt:variant>
        <vt:i4>1966105</vt:i4>
      </vt:variant>
      <vt:variant>
        <vt:i4>9</vt:i4>
      </vt:variant>
      <vt:variant>
        <vt:i4>0</vt:i4>
      </vt:variant>
      <vt:variant>
        <vt:i4>5</vt:i4>
      </vt:variant>
      <vt:variant>
        <vt:lpwstr>https://www.nrel.gov/docs/fy17osti/68316.pdf</vt:lpwstr>
      </vt:variant>
      <vt:variant>
        <vt:lpwstr/>
      </vt:variant>
      <vt:variant>
        <vt:i4>1769488</vt:i4>
      </vt:variant>
      <vt:variant>
        <vt:i4>6</vt:i4>
      </vt:variant>
      <vt:variant>
        <vt:i4>0</vt:i4>
      </vt:variant>
      <vt:variant>
        <vt:i4>5</vt:i4>
      </vt:variant>
      <vt:variant>
        <vt:lpwstr>https://www.nrel.gov/docs/fy02osti/31505.pdf</vt:lpwstr>
      </vt:variant>
      <vt:variant>
        <vt:lpwstr/>
      </vt:variant>
      <vt:variant>
        <vt:i4>1376271</vt:i4>
      </vt:variant>
      <vt:variant>
        <vt:i4>3</vt:i4>
      </vt:variant>
      <vt:variant>
        <vt:i4>0</vt:i4>
      </vt:variant>
      <vt:variant>
        <vt:i4>5</vt:i4>
      </vt:variant>
      <vt:variant>
        <vt:lpwstr>https://file.ac/OEr-2p-bk3A/</vt:lpwstr>
      </vt:variant>
      <vt:variant>
        <vt:lpwstr/>
      </vt:variant>
      <vt:variant>
        <vt:i4>1572936</vt:i4>
      </vt:variant>
      <vt:variant>
        <vt:i4>0</vt:i4>
      </vt:variant>
      <vt:variant>
        <vt:i4>0</vt:i4>
      </vt:variant>
      <vt:variant>
        <vt:i4>5</vt:i4>
      </vt:variant>
      <vt:variant>
        <vt:lpwstr>https://docs.cpuc.ca.gov/PublishedDocs/Published/G000/M501/K931/501931085.PDF</vt:lpwstr>
      </vt:variant>
      <vt:variant>
        <vt:lpwstr/>
      </vt:variant>
      <vt:variant>
        <vt:i4>3342429</vt:i4>
      </vt:variant>
      <vt:variant>
        <vt:i4>45</vt:i4>
      </vt:variant>
      <vt:variant>
        <vt:i4>0</vt:i4>
      </vt:variant>
      <vt:variant>
        <vt:i4>5</vt:i4>
      </vt:variant>
      <vt:variant>
        <vt:lpwstr>mailto:taylor.fessenden@cascadeenergy.com</vt:lpwstr>
      </vt:variant>
      <vt:variant>
        <vt:lpwstr/>
      </vt:variant>
      <vt:variant>
        <vt:i4>2883674</vt:i4>
      </vt:variant>
      <vt:variant>
        <vt:i4>42</vt:i4>
      </vt:variant>
      <vt:variant>
        <vt:i4>0</vt:i4>
      </vt:variant>
      <vt:variant>
        <vt:i4>5</vt:i4>
      </vt:variant>
      <vt:variant>
        <vt:lpwstr>mailto:pamela.birkel@cascadeenergy.com</vt:lpwstr>
      </vt:variant>
      <vt:variant>
        <vt:lpwstr/>
      </vt:variant>
      <vt:variant>
        <vt:i4>2883674</vt:i4>
      </vt:variant>
      <vt:variant>
        <vt:i4>39</vt:i4>
      </vt:variant>
      <vt:variant>
        <vt:i4>0</vt:i4>
      </vt:variant>
      <vt:variant>
        <vt:i4>5</vt:i4>
      </vt:variant>
      <vt:variant>
        <vt:lpwstr>mailto:pamela.birkel@cascadeenergy.com</vt:lpwstr>
      </vt:variant>
      <vt:variant>
        <vt:lpwstr/>
      </vt:variant>
      <vt:variant>
        <vt:i4>3342429</vt:i4>
      </vt:variant>
      <vt:variant>
        <vt:i4>36</vt:i4>
      </vt:variant>
      <vt:variant>
        <vt:i4>0</vt:i4>
      </vt:variant>
      <vt:variant>
        <vt:i4>5</vt:i4>
      </vt:variant>
      <vt:variant>
        <vt:lpwstr>mailto:taylor.fessenden@cascadeenergy.com</vt:lpwstr>
      </vt:variant>
      <vt:variant>
        <vt:lpwstr/>
      </vt:variant>
      <vt:variant>
        <vt:i4>5963815</vt:i4>
      </vt:variant>
      <vt:variant>
        <vt:i4>33</vt:i4>
      </vt:variant>
      <vt:variant>
        <vt:i4>0</vt:i4>
      </vt:variant>
      <vt:variant>
        <vt:i4>5</vt:i4>
      </vt:variant>
      <vt:variant>
        <vt:lpwstr>mailto:maryanne.walker@cascadeenergy.com</vt:lpwstr>
      </vt:variant>
      <vt:variant>
        <vt:lpwstr/>
      </vt:variant>
      <vt:variant>
        <vt:i4>3342429</vt:i4>
      </vt:variant>
      <vt:variant>
        <vt:i4>30</vt:i4>
      </vt:variant>
      <vt:variant>
        <vt:i4>0</vt:i4>
      </vt:variant>
      <vt:variant>
        <vt:i4>5</vt:i4>
      </vt:variant>
      <vt:variant>
        <vt:lpwstr>mailto:taylor.fessenden@cascadeenergy.com</vt:lpwstr>
      </vt:variant>
      <vt:variant>
        <vt:lpwstr/>
      </vt:variant>
      <vt:variant>
        <vt:i4>3342429</vt:i4>
      </vt:variant>
      <vt:variant>
        <vt:i4>27</vt:i4>
      </vt:variant>
      <vt:variant>
        <vt:i4>0</vt:i4>
      </vt:variant>
      <vt:variant>
        <vt:i4>5</vt:i4>
      </vt:variant>
      <vt:variant>
        <vt:lpwstr>mailto:taylor.fessenden@cascadeenergy.com</vt:lpwstr>
      </vt:variant>
      <vt:variant>
        <vt:lpwstr/>
      </vt:variant>
      <vt:variant>
        <vt:i4>2883674</vt:i4>
      </vt:variant>
      <vt:variant>
        <vt:i4>24</vt:i4>
      </vt:variant>
      <vt:variant>
        <vt:i4>0</vt:i4>
      </vt:variant>
      <vt:variant>
        <vt:i4>5</vt:i4>
      </vt:variant>
      <vt:variant>
        <vt:lpwstr>mailto:pamela.birkel@cascadeenergy.com</vt:lpwstr>
      </vt:variant>
      <vt:variant>
        <vt:lpwstr/>
      </vt:variant>
      <vt:variant>
        <vt:i4>5963815</vt:i4>
      </vt:variant>
      <vt:variant>
        <vt:i4>21</vt:i4>
      </vt:variant>
      <vt:variant>
        <vt:i4>0</vt:i4>
      </vt:variant>
      <vt:variant>
        <vt:i4>5</vt:i4>
      </vt:variant>
      <vt:variant>
        <vt:lpwstr>mailto:maryanne.walker@cascadeenergy.com</vt:lpwstr>
      </vt:variant>
      <vt:variant>
        <vt:lpwstr/>
      </vt:variant>
      <vt:variant>
        <vt:i4>2883674</vt:i4>
      </vt:variant>
      <vt:variant>
        <vt:i4>18</vt:i4>
      </vt:variant>
      <vt:variant>
        <vt:i4>0</vt:i4>
      </vt:variant>
      <vt:variant>
        <vt:i4>5</vt:i4>
      </vt:variant>
      <vt:variant>
        <vt:lpwstr>mailto:pamela.birkel@cascadeenergy.com</vt:lpwstr>
      </vt:variant>
      <vt:variant>
        <vt:lpwstr/>
      </vt:variant>
      <vt:variant>
        <vt:i4>5963815</vt:i4>
      </vt:variant>
      <vt:variant>
        <vt:i4>15</vt:i4>
      </vt:variant>
      <vt:variant>
        <vt:i4>0</vt:i4>
      </vt:variant>
      <vt:variant>
        <vt:i4>5</vt:i4>
      </vt:variant>
      <vt:variant>
        <vt:lpwstr>mailto:maryanne.walker@cascadeenergy.com</vt:lpwstr>
      </vt:variant>
      <vt:variant>
        <vt:lpwstr/>
      </vt:variant>
      <vt:variant>
        <vt:i4>1900645</vt:i4>
      </vt:variant>
      <vt:variant>
        <vt:i4>12</vt:i4>
      </vt:variant>
      <vt:variant>
        <vt:i4>0</vt:i4>
      </vt:variant>
      <vt:variant>
        <vt:i4>5</vt:i4>
      </vt:variant>
      <vt:variant>
        <vt:lpwstr>https://cascadeenergyinc.sharepoint.com/:x:/r/sites/SPARKeIndustrial/_layouts/15/Doc.aspx?sourcedoc=%7BB735154E-E976-4F72-BBE3-8AF07044DA57%7D&amp;file=Timeline%20for%20Deliverables%20and%20invoicing.xlsx&amp;action=default&amp;mobileredirect=true</vt:lpwstr>
      </vt:variant>
      <vt:variant>
        <vt:lpwstr/>
      </vt:variant>
      <vt:variant>
        <vt:i4>5963815</vt:i4>
      </vt:variant>
      <vt:variant>
        <vt:i4>9</vt:i4>
      </vt:variant>
      <vt:variant>
        <vt:i4>0</vt:i4>
      </vt:variant>
      <vt:variant>
        <vt:i4>5</vt:i4>
      </vt:variant>
      <vt:variant>
        <vt:lpwstr>mailto:maryanne.walker@cascadeenergy.com</vt:lpwstr>
      </vt:variant>
      <vt:variant>
        <vt:lpwstr/>
      </vt:variant>
      <vt:variant>
        <vt:i4>3342429</vt:i4>
      </vt:variant>
      <vt:variant>
        <vt:i4>6</vt:i4>
      </vt:variant>
      <vt:variant>
        <vt:i4>0</vt:i4>
      </vt:variant>
      <vt:variant>
        <vt:i4>5</vt:i4>
      </vt:variant>
      <vt:variant>
        <vt:lpwstr>mailto:taylor.fessenden@cascadeenergy.com</vt:lpwstr>
      </vt:variant>
      <vt:variant>
        <vt:lpwstr/>
      </vt:variant>
      <vt:variant>
        <vt:i4>7667783</vt:i4>
      </vt:variant>
      <vt:variant>
        <vt:i4>3</vt:i4>
      </vt:variant>
      <vt:variant>
        <vt:i4>0</vt:i4>
      </vt:variant>
      <vt:variant>
        <vt:i4>5</vt:i4>
      </vt:variant>
      <vt:variant>
        <vt:lpwstr>mailto:Willie.G.Middleton@sce.com</vt:lpwstr>
      </vt:variant>
      <vt:variant>
        <vt:lpwstr/>
      </vt:variant>
      <vt:variant>
        <vt:i4>5963815</vt:i4>
      </vt:variant>
      <vt:variant>
        <vt:i4>0</vt:i4>
      </vt:variant>
      <vt:variant>
        <vt:i4>0</vt:i4>
      </vt:variant>
      <vt:variant>
        <vt:i4>5</vt:i4>
      </vt:variant>
      <vt:variant>
        <vt:lpwstr>mailto:maryanne.walker@cascadeenergy.com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SCE EE Program Implementation Plan Template V2.0</dc:title>
  <dc:subject/>
  <dc:creator>Taylor Fessenden</dc:creator>
  <cp:keywords/>
  <dc:description>V2.0, 2020-10-23</dc:description>
  <cp:lastModifiedBy>Willie G Middleton Jr</cp:lastModifiedBy>
  <cp:revision>13</cp:revision>
  <cp:lastPrinted>2018-09-06T17:57:00Z</cp:lastPrinted>
  <dcterms:created xsi:type="dcterms:W3CDTF">2024-06-10T20:54:00Z</dcterms:created>
  <dcterms:modified xsi:type="dcterms:W3CDTF">2024-06-11T00:45:00Z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0x0101000126D57F6C1098408AE9C97F7ECFC4C70025C9ADDC0DE3944B9069BBE07ECBA0A2</vt:lpwstr>
  </property>
  <property fmtid="{D5CDD505-2E9C-101B-9397-08002B2CF9AE}" pid="3" name="TaxKeyword">
    <vt:lpwstr/>
  </property>
  <property fmtid="{D5CDD505-2E9C-101B-9397-08002B2CF9AE}" pid="4" name="SCE Handling Classifications">
    <vt:lpwstr/>
  </property>
  <property fmtid="{D5CDD505-2E9C-101B-9397-08002B2CF9AE}" pid="5" name="SCE Access Classification">
    <vt:lpwstr/>
  </property>
  <property fmtid="{D5CDD505-2E9C-101B-9397-08002B2CF9AE}" pid="6" name="SCE Owner">
    <vt:lpwstr/>
  </property>
  <property fmtid="{D5CDD505-2E9C-101B-9397-08002B2CF9AE}" pid="7" name="SCEDocumentType">
    <vt:lpwstr/>
  </property>
  <property fmtid="{D5CDD505-2E9C-101B-9397-08002B2CF9AE}" pid="8" name="MSIP_Label_bc3dd1c7-2c40-4a31-84b2-bec599b321a0_Enabled">
    <vt:lpwstr>true</vt:lpwstr>
  </property>
  <property fmtid="{D5CDD505-2E9C-101B-9397-08002B2CF9AE}" pid="9" name="MSIP_Label_bc3dd1c7-2c40-4a31-84b2-bec599b321a0_SetDate">
    <vt:lpwstr>2024-05-15T21:13:41Z</vt:lpwstr>
  </property>
  <property fmtid="{D5CDD505-2E9C-101B-9397-08002B2CF9AE}" pid="10" name="MSIP_Label_bc3dd1c7-2c40-4a31-84b2-bec599b321a0_Method">
    <vt:lpwstr>Standard</vt:lpwstr>
  </property>
  <property fmtid="{D5CDD505-2E9C-101B-9397-08002B2CF9AE}" pid="11" name="MSIP_Label_bc3dd1c7-2c40-4a31-84b2-bec599b321a0_Name">
    <vt:lpwstr>bc3dd1c7-2c40-4a31-84b2-bec599b321a0</vt:lpwstr>
  </property>
  <property fmtid="{D5CDD505-2E9C-101B-9397-08002B2CF9AE}" pid="12" name="MSIP_Label_bc3dd1c7-2c40-4a31-84b2-bec599b321a0_SiteId">
    <vt:lpwstr>5b2a8fee-4c95-4bdc-8aae-196f8aacb1b6</vt:lpwstr>
  </property>
  <property fmtid="{D5CDD505-2E9C-101B-9397-08002B2CF9AE}" pid="13" name="MSIP_Label_bc3dd1c7-2c40-4a31-84b2-bec599b321a0_ActionId">
    <vt:lpwstr>f1ceabc6-f263-425d-8d2f-f7487ea9afe0</vt:lpwstr>
  </property>
  <property fmtid="{D5CDD505-2E9C-101B-9397-08002B2CF9AE}" pid="14" name="MSIP_Label_bc3dd1c7-2c40-4a31-84b2-bec599b321a0_ContentBits">
    <vt:lpwstr>0</vt:lpwstr>
  </property>
  <property fmtid="{D5CDD505-2E9C-101B-9397-08002B2CF9AE}" pid="15" name="GrammarlyDocumentId">
    <vt:lpwstr>1274d7079bf5ec99d817b4f063eb18d44376c0fe946ca17906a764653d2905e0</vt:lpwstr>
  </property>
  <property fmtid="{D5CDD505-2E9C-101B-9397-08002B2CF9AE}" pid="16" name="MediaServiceImageTags">
    <vt:lpwstr/>
  </property>
</Properties>
</file>