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38827" w14:textId="047EBBD0" w:rsidR="00386448" w:rsidRPr="00386448" w:rsidRDefault="000F442B" w:rsidP="00D6439C">
      <w:pPr>
        <w:rPr>
          <w:b/>
          <w:bCs/>
          <w:u w:val="single"/>
        </w:rPr>
      </w:pPr>
      <w:r w:rsidRPr="000F442B">
        <w:rPr>
          <w:b/>
          <w:bCs/>
          <w:u w:val="single"/>
        </w:rPr>
        <w:t xml:space="preserve">Guidance on Estimating Savings for a Market Transformation </w:t>
      </w:r>
      <w:r w:rsidR="005D477E">
        <w:rPr>
          <w:b/>
          <w:bCs/>
          <w:u w:val="single"/>
        </w:rPr>
        <w:t>Initiative</w:t>
      </w:r>
      <w:r>
        <w:rPr>
          <w:b/>
          <w:bCs/>
          <w:u w:val="single"/>
        </w:rPr>
        <w:t xml:space="preserve"> (MT</w:t>
      </w:r>
      <w:r w:rsidR="005D477E">
        <w:rPr>
          <w:b/>
          <w:bCs/>
          <w:u w:val="single"/>
        </w:rPr>
        <w:t>I</w:t>
      </w:r>
      <w:r>
        <w:rPr>
          <w:b/>
          <w:bCs/>
          <w:u w:val="single"/>
        </w:rPr>
        <w:t>)</w:t>
      </w:r>
      <w:r w:rsidR="00D6439C">
        <w:rPr>
          <w:b/>
          <w:bCs/>
          <w:u w:val="single"/>
        </w:rPr>
        <w:t>: A Working Explanation of Option 1 (Forecast and Evaluate)</w:t>
      </w:r>
    </w:p>
    <w:p w14:paraId="03D71658" w14:textId="4960F5EA" w:rsidR="005D477E" w:rsidRDefault="005D477E" w:rsidP="005D477E">
      <w:r>
        <w:rPr>
          <w:b/>
          <w:bCs/>
          <w:u w:val="single"/>
        </w:rPr>
        <w:t>Option 1. Forecast Incremental Savings and Evaluate</w:t>
      </w:r>
      <w:r>
        <w:t xml:space="preserve">: For each MT </w:t>
      </w:r>
      <w:r w:rsidR="00A63065">
        <w:t>initiative</w:t>
      </w:r>
      <w:r>
        <w:t xml:space="preserve">, forecast incremental savings and cost effectiveness associated with the initiative’s budget and implementation plan. This forecast should be incremental to any relevant pre-existing RA and C&amp;S </w:t>
      </w:r>
      <w:r w:rsidR="00A63065">
        <w:t>activity</w:t>
      </w:r>
      <w:r>
        <w:t xml:space="preserve">. At key MT milestones, collect data (or evaluate) to refine future savings forecast and update the program budget. </w:t>
      </w:r>
    </w:p>
    <w:p w14:paraId="0410A732" w14:textId="337EE933" w:rsidR="005D477E" w:rsidRDefault="005D477E" w:rsidP="005D477E">
      <w:r w:rsidRPr="005D477E">
        <w:t xml:space="preserve">To forecast accurate incremental savings, the MT, RA, and C&amp;S initiatives all need to apply rigorous and consistent baseline assumptions. This means that when multiple intervention types are active at the same time, they should use the same baseline assumptions and when one intervention type follows </w:t>
      </w:r>
      <w:r w:rsidR="003837CF">
        <w:t>an</w:t>
      </w:r>
      <w:r w:rsidRPr="005D477E">
        <w:t>other (e.g., an MT or an RA sunset and a C&amp;S takes over) then the baseline assumptions should be coordinated. A future working group should develop guidance on what constitutes an acceptable baseline forecast.</w:t>
      </w:r>
    </w:p>
    <w:p w14:paraId="03A6EDB5" w14:textId="5A86DF7A" w:rsidR="005D477E" w:rsidRDefault="005D477E" w:rsidP="005D477E">
      <w:r>
        <w:t xml:space="preserve">Conduct a final MT evaluation at the end of the MT program lifecycle to determine evaluated savings. When overlapping with C&amp;S, add a task to the current C&amp;S evaluation so that the split between C&amp;S and </w:t>
      </w:r>
      <w:r w:rsidR="00564CB3">
        <w:t>MTI</w:t>
      </w:r>
      <w:r>
        <w:t xml:space="preserve"> would also be assessed. This would likely be done through the “attribution” and NOMAD methodologies already adopted in the C&amp;S evaluation, which works with experts to account for the C&amp;S program’s effect on adoption.  Split of evaluated savings between MT and C&amp;S would be unknown until the evaluation is final.</w:t>
      </w:r>
    </w:p>
    <w:p w14:paraId="5D734D51" w14:textId="395E37B1" w:rsidR="00D6439C" w:rsidRPr="00D6439C" w:rsidRDefault="00D6439C">
      <w:pPr>
        <w:rPr>
          <w:u w:val="single"/>
        </w:rPr>
      </w:pPr>
      <w:r w:rsidRPr="00D6439C">
        <w:rPr>
          <w:u w:val="single"/>
        </w:rPr>
        <w:t>Explanation</w:t>
      </w:r>
    </w:p>
    <w:p w14:paraId="683755EB" w14:textId="16F8CE7A" w:rsidR="00B74580" w:rsidRDefault="00564CB3">
      <w:r>
        <w:t>MTI</w:t>
      </w:r>
      <w:r w:rsidR="00881108">
        <w:t xml:space="preserve"> </w:t>
      </w:r>
      <w:r w:rsidR="006D6C59">
        <w:t>accomplishments</w:t>
      </w:r>
      <w:r w:rsidR="00B74580">
        <w:t xml:space="preserve"> </w:t>
      </w:r>
      <w:r w:rsidR="005E5D5E">
        <w:t>should be</w:t>
      </w:r>
      <w:r w:rsidR="00B74580">
        <w:t xml:space="preserve"> determined </w:t>
      </w:r>
      <w:r w:rsidR="005E5D5E">
        <w:t xml:space="preserve">as the difference between </w:t>
      </w:r>
      <w:r w:rsidR="003E32B2">
        <w:t>a</w:t>
      </w:r>
      <w:r w:rsidR="005E5D5E">
        <w:t xml:space="preserve"> market</w:t>
      </w:r>
      <w:r w:rsidR="003E32B2">
        <w:t>’s</w:t>
      </w:r>
      <w:r w:rsidR="005E5D5E">
        <w:t xml:space="preserve"> characteristics with an active </w:t>
      </w:r>
      <w:r>
        <w:t>MTI</w:t>
      </w:r>
      <w:r w:rsidR="005E5D5E">
        <w:t xml:space="preserve"> and a pre-determined baseline that </w:t>
      </w:r>
      <w:r w:rsidR="00B74580">
        <w:t>represents what the market would</w:t>
      </w:r>
      <w:r w:rsidR="005E5D5E">
        <w:t>’ve</w:t>
      </w:r>
      <w:r w:rsidR="00B74580">
        <w:t xml:space="preserve"> </w:t>
      </w:r>
      <w:r w:rsidR="005E5D5E">
        <w:t>been</w:t>
      </w:r>
      <w:r w:rsidR="00B74580">
        <w:t xml:space="preserve"> in the absence of the </w:t>
      </w:r>
      <w:r>
        <w:t>MTI</w:t>
      </w:r>
      <w:r w:rsidR="006D6C59">
        <w:t>.</w:t>
      </w:r>
      <w:r w:rsidR="00B74580">
        <w:t xml:space="preserve"> </w:t>
      </w:r>
      <w:r w:rsidR="006D6C59">
        <w:t xml:space="preserve">When forecasting an </w:t>
      </w:r>
      <w:r>
        <w:t>MTI</w:t>
      </w:r>
      <w:r w:rsidR="006D6C59">
        <w:t xml:space="preserve">’s accomplishments, a forecast of what the market would look like the in the presence of the </w:t>
      </w:r>
      <w:r>
        <w:t>MTI</w:t>
      </w:r>
      <w:r w:rsidR="006D6C59">
        <w:t xml:space="preserve"> needs to be developed. The forecast for the </w:t>
      </w:r>
      <w:r>
        <w:t>MTI</w:t>
      </w:r>
      <w:r w:rsidR="006D6C59">
        <w:t xml:space="preserve">’s accomplishments </w:t>
      </w:r>
      <w:r w:rsidR="003E3264">
        <w:t>is</w:t>
      </w:r>
      <w:r w:rsidR="006D6C59">
        <w:t xml:space="preserve"> the difference between the baseline forecast and the </w:t>
      </w:r>
      <w:r w:rsidR="005E5D5E">
        <w:t xml:space="preserve">expected </w:t>
      </w:r>
      <w:r w:rsidR="003E3264">
        <w:t>real-world market forecast.</w:t>
      </w:r>
    </w:p>
    <w:p w14:paraId="24161287" w14:textId="0C039296" w:rsidR="00B74580" w:rsidRDefault="00B74580">
      <w:r>
        <w:t xml:space="preserve">Developing </w:t>
      </w:r>
      <w:r w:rsidR="003E3264">
        <w:t>forecasts for the</w:t>
      </w:r>
      <w:r>
        <w:t xml:space="preserve"> baseline </w:t>
      </w:r>
      <w:r w:rsidR="003E3264">
        <w:t xml:space="preserve">and the market is challenging. Guidance on what considerations need to be taken to develop these forecasts </w:t>
      </w:r>
      <w:r w:rsidR="005E5D5E">
        <w:t xml:space="preserve">is required so that </w:t>
      </w:r>
      <w:r w:rsidR="00564CB3">
        <w:t>MTI</w:t>
      </w:r>
      <w:r w:rsidR="003E3264">
        <w:t xml:space="preserve"> proposals </w:t>
      </w:r>
      <w:r w:rsidR="005E5D5E">
        <w:t xml:space="preserve">are commensurate with </w:t>
      </w:r>
      <w:r w:rsidR="003E3264">
        <w:t xml:space="preserve">the level of rigor </w:t>
      </w:r>
      <w:r w:rsidR="005E5D5E">
        <w:t>necessary</w:t>
      </w:r>
      <w:r w:rsidR="003E3264">
        <w:t xml:space="preserve"> to develop acceptable forecasts </w:t>
      </w:r>
      <w:r w:rsidR="005E5D5E">
        <w:t xml:space="preserve">of the market and to develop an acceptable baseline. </w:t>
      </w:r>
      <w:r w:rsidR="003E3264">
        <w:t xml:space="preserve">Without this guidance, evaluating </w:t>
      </w:r>
      <w:r w:rsidR="005E5D5E">
        <w:t xml:space="preserve">program accomplishments forecasts and evaluating </w:t>
      </w:r>
      <w:r w:rsidR="00564CB3">
        <w:t>MTI</w:t>
      </w:r>
      <w:r w:rsidR="005E5D5E">
        <w:t xml:space="preserve"> achievements over a </w:t>
      </w:r>
      <w:r w:rsidR="003E3264">
        <w:t>baseline would become a subjective and fraught exercise.</w:t>
      </w:r>
      <w:r w:rsidR="007C374C">
        <w:t xml:space="preserve"> </w:t>
      </w:r>
      <w:r w:rsidR="007C374C" w:rsidRPr="005D477E">
        <w:t xml:space="preserve">MT, RA, and C&amp;S initiatives all need to apply consistent baseline assumptions. This means that when multiple intervention types are active at the same time, they should use the same baseline assumptions and when one intervention type follows </w:t>
      </w:r>
      <w:r w:rsidR="007C374C">
        <w:t>an</w:t>
      </w:r>
      <w:r w:rsidR="007C374C" w:rsidRPr="005D477E">
        <w:t>other (e.g., an MT or an RA sunset and a C&amp;S takes over) then the baseline assumptions should be coordinated. A future working group should develop guidance on what constitutes an acceptable baseline forecast.</w:t>
      </w:r>
    </w:p>
    <w:p w14:paraId="07FB532E" w14:textId="3975A48E" w:rsidR="006A35DC" w:rsidRDefault="003E3264" w:rsidP="00B70D51">
      <w:r>
        <w:t xml:space="preserve">Once these forecasts are established, </w:t>
      </w:r>
      <w:r w:rsidR="00564CB3">
        <w:t>MTI</w:t>
      </w:r>
      <w:r>
        <w:t xml:space="preserve"> </w:t>
      </w:r>
      <w:r w:rsidR="005E5D5E">
        <w:t xml:space="preserve">energy </w:t>
      </w:r>
      <w:r>
        <w:t xml:space="preserve">savings can be estimated. The easiest scenario to estimate savings </w:t>
      </w:r>
      <w:r w:rsidR="00B70D51">
        <w:t xml:space="preserve">attributable to an </w:t>
      </w:r>
      <w:r w:rsidR="00564CB3">
        <w:t>MTI</w:t>
      </w:r>
      <w:r>
        <w:t xml:space="preserve"> </w:t>
      </w:r>
      <w:r w:rsidR="00B70D51">
        <w:t xml:space="preserve">is when the </w:t>
      </w:r>
      <w:r w:rsidR="00564CB3">
        <w:t>MTI</w:t>
      </w:r>
      <w:r w:rsidR="00881108">
        <w:t xml:space="preserve"> is the only utility funded energy efficiency initiative in the market. Estimating savings becomes complex when </w:t>
      </w:r>
      <w:r w:rsidR="00564CB3">
        <w:t>MTI</w:t>
      </w:r>
      <w:r w:rsidR="00881108">
        <w:t xml:space="preserve"> </w:t>
      </w:r>
      <w:r w:rsidR="00B70D51">
        <w:t xml:space="preserve">for a specific measure </w:t>
      </w:r>
      <w:r w:rsidR="00881108">
        <w:t>coexist</w:t>
      </w:r>
      <w:r w:rsidR="006A35DC">
        <w:t>s</w:t>
      </w:r>
      <w:r w:rsidR="00881108">
        <w:t xml:space="preserve"> </w:t>
      </w:r>
      <w:r w:rsidR="00881108">
        <w:lastRenderedPageBreak/>
        <w:t>with resource acquisition (RA) and codes and standards (C&amp;S) initiatives</w:t>
      </w:r>
      <w:r w:rsidR="00B70D51">
        <w:t xml:space="preserve"> that offer the same measure</w:t>
      </w:r>
      <w:r w:rsidR="00881108">
        <w:t xml:space="preserve">. </w:t>
      </w:r>
      <w:r w:rsidR="00B70D51">
        <w:t xml:space="preserve">There isn’t a simple one size fits all solution to figuring out savings attribution among these separate interventions because the savings that </w:t>
      </w:r>
      <w:r w:rsidR="006A35DC">
        <w:t xml:space="preserve">each </w:t>
      </w:r>
      <w:r w:rsidR="00B70D51">
        <w:t xml:space="preserve">intervention type </w:t>
      </w:r>
      <w:r w:rsidR="006A35DC">
        <w:t xml:space="preserve">attains </w:t>
      </w:r>
      <w:r w:rsidR="00B70D51">
        <w:t>depend</w:t>
      </w:r>
      <w:r w:rsidR="006A35DC">
        <w:t>s</w:t>
      </w:r>
      <w:r w:rsidR="00B70D51">
        <w:t xml:space="preserve"> on the </w:t>
      </w:r>
      <w:r w:rsidR="00BB31DA">
        <w:t>incremental impact each intervention has.</w:t>
      </w:r>
    </w:p>
    <w:p w14:paraId="409173D5" w14:textId="1F6FF92B" w:rsidR="00BB31DA" w:rsidRDefault="006A35DC" w:rsidP="00A3047B">
      <w:r>
        <w:t>When multiple intervention types are expected to co-exist, a</w:t>
      </w:r>
      <w:r w:rsidR="00BB31DA">
        <w:t xml:space="preserve">n explanation of how </w:t>
      </w:r>
      <w:r w:rsidR="003E32B2">
        <w:t xml:space="preserve">these </w:t>
      </w:r>
      <w:r w:rsidR="00BB31DA">
        <w:t>multiple intervention types</w:t>
      </w:r>
      <w:r w:rsidR="003E32B2">
        <w:t>,</w:t>
      </w:r>
      <w:r w:rsidR="00BB31DA">
        <w:t xml:space="preserve"> </w:t>
      </w:r>
      <w:r>
        <w:t>which</w:t>
      </w:r>
      <w:r w:rsidR="00BB31DA">
        <w:t xml:space="preserve"> focus on the same measure</w:t>
      </w:r>
      <w:r w:rsidR="003E32B2">
        <w:t>,</w:t>
      </w:r>
      <w:r w:rsidR="00BB31DA">
        <w:t xml:space="preserve"> </w:t>
      </w:r>
      <w:r>
        <w:t>need to</w:t>
      </w:r>
      <w:r w:rsidR="00BB31DA">
        <w:t xml:space="preserve"> work together to achieve the objective of completely transforming the market should be developed. This theory of change</w:t>
      </w:r>
      <w:r w:rsidR="00D42DC5">
        <w:t xml:space="preserve"> or logic model</w:t>
      </w:r>
      <w:r w:rsidR="00BB31DA">
        <w:t xml:space="preserve"> </w:t>
      </w:r>
      <w:r>
        <w:t xml:space="preserve">will then </w:t>
      </w:r>
      <w:r w:rsidR="00BB31DA">
        <w:t xml:space="preserve">be the basis for </w:t>
      </w:r>
      <w:r>
        <w:t xml:space="preserve">estimating </w:t>
      </w:r>
      <w:r w:rsidR="00BB31DA">
        <w:t>how total market savings should be attributed between the</w:t>
      </w:r>
      <w:r>
        <w:t>se</w:t>
      </w:r>
      <w:r w:rsidR="00BB31DA">
        <w:t xml:space="preserve"> different intervention types.</w:t>
      </w:r>
    </w:p>
    <w:p w14:paraId="5338E05A" w14:textId="59C134F1" w:rsidR="0042647A" w:rsidRDefault="00E65EAC" w:rsidP="00A3047B">
      <w:r>
        <w:t xml:space="preserve">Over the course of a </w:t>
      </w:r>
      <w:r w:rsidR="00C64163">
        <w:t>measure’s progress through the market, there will be phases during which either the</w:t>
      </w:r>
      <w:r>
        <w:t xml:space="preserve"> RA, C&amp;S, or </w:t>
      </w:r>
      <w:r w:rsidR="00564CB3">
        <w:t>MTI</w:t>
      </w:r>
      <w:r>
        <w:t xml:space="preserve"> are the dominant intervention type. </w:t>
      </w:r>
      <w:r w:rsidR="00C64163">
        <w:t xml:space="preserve">So, the theory of change </w:t>
      </w:r>
      <w:r w:rsidR="00A539E6">
        <w:t xml:space="preserve">or logic model </w:t>
      </w:r>
      <w:r w:rsidR="00C64163">
        <w:t>should explain how these</w:t>
      </w:r>
      <w:r>
        <w:t xml:space="preserve"> three intervention types </w:t>
      </w:r>
      <w:r w:rsidR="00C64163">
        <w:t xml:space="preserve">will work together by explaining </w:t>
      </w:r>
      <w:r>
        <w:t xml:space="preserve">how each intervention </w:t>
      </w:r>
      <w:r w:rsidR="00C64163">
        <w:t xml:space="preserve">type </w:t>
      </w:r>
      <w:r>
        <w:t>is incremental to and/or supports other interventions</w:t>
      </w:r>
      <w:r w:rsidR="00C81CBE">
        <w:t xml:space="preserve"> </w:t>
      </w:r>
      <w:r w:rsidR="00C64163">
        <w:t>types</w:t>
      </w:r>
      <w:r w:rsidR="00C81CBE">
        <w:t>.</w:t>
      </w:r>
    </w:p>
    <w:p w14:paraId="79DD9F8C" w14:textId="34132C52" w:rsidR="00C66237" w:rsidRPr="00A3047B" w:rsidRDefault="00C66237" w:rsidP="00C66237">
      <w:pPr>
        <w:rPr>
          <w:color w:val="4472C4"/>
          <w:sz w:val="26"/>
          <w:szCs w:val="26"/>
        </w:rPr>
      </w:pPr>
      <w:r>
        <w:t xml:space="preserve">Specifically, the </w:t>
      </w:r>
      <w:r w:rsidRPr="00A3047B">
        <w:t>logic model</w:t>
      </w:r>
      <w:r>
        <w:t xml:space="preserve"> will </w:t>
      </w:r>
      <w:r w:rsidRPr="00A3047B">
        <w:t xml:space="preserve">describe market adoption barriers not adequately addressed by existing and expected C&amp;S and RA program activities. The logic model and program performance indicators should be developed in collaboration with C&amp;S and RA statewide leads to ensure effectiveness and to avoid overlap. Each MT accord should be evaluated according the logic model shortly after achieving each major milestone. Adjustments to the logic model should be made according to evaluation results, market condition changes, and changes to C&amp;S and RA programs. The logic model and evaluation results </w:t>
      </w:r>
      <w:r>
        <w:t xml:space="preserve">will then be </w:t>
      </w:r>
      <w:r w:rsidRPr="00A3047B">
        <w:t xml:space="preserve">used to support future attribution </w:t>
      </w:r>
      <w:r>
        <w:t>analysis and/or evaluations</w:t>
      </w:r>
      <w:r w:rsidRPr="00A3047B">
        <w:t xml:space="preserve"> after a related </w:t>
      </w:r>
      <w:r>
        <w:t xml:space="preserve">code and standard </w:t>
      </w:r>
      <w:r w:rsidRPr="00A3047B">
        <w:t>is adopted</w:t>
      </w:r>
      <w:r>
        <w:rPr>
          <w:color w:val="4472C4"/>
          <w:sz w:val="26"/>
          <w:szCs w:val="26"/>
        </w:rPr>
        <w:t>.</w:t>
      </w:r>
    </w:p>
    <w:p w14:paraId="642177B0" w14:textId="74E97FE1" w:rsidR="0033359C" w:rsidRDefault="0033359C" w:rsidP="00C64163">
      <w:r>
        <w:t xml:space="preserve">For example, the </w:t>
      </w:r>
      <w:r w:rsidR="00C66237">
        <w:t>logic model</w:t>
      </w:r>
      <w:r>
        <w:t xml:space="preserve"> for a </w:t>
      </w:r>
      <w:r w:rsidR="00C64163">
        <w:t>measure</w:t>
      </w:r>
      <w:r>
        <w:t xml:space="preserve"> could be to apply an </w:t>
      </w:r>
      <w:r w:rsidR="00564CB3">
        <w:t>MTI</w:t>
      </w:r>
      <w:r>
        <w:t xml:space="preserve"> to bring an emerging technology to market maturity by working with manufacturers. On accomplishing this the </w:t>
      </w:r>
      <w:r w:rsidR="00564CB3">
        <w:t>MTI</w:t>
      </w:r>
      <w:r>
        <w:t xml:space="preserve"> could </w:t>
      </w:r>
      <w:r w:rsidR="00C64163">
        <w:t xml:space="preserve">then </w:t>
      </w:r>
      <w:r>
        <w:t>plan to focus on</w:t>
      </w:r>
      <w:r w:rsidR="007554C0">
        <w:t xml:space="preserve"> </w:t>
      </w:r>
      <w:r>
        <w:t>upstream channels of market transformation (such as working with major retailers) while a</w:t>
      </w:r>
      <w:r w:rsidR="007554C0">
        <w:t xml:space="preserve">n </w:t>
      </w:r>
      <w:r>
        <w:t xml:space="preserve">RA initiative could offer a complementary downstream program targeted at specific customer types that wouldn’t be reached through the upstream program. When this </w:t>
      </w:r>
      <w:r w:rsidR="00C64163">
        <w:t>measure</w:t>
      </w:r>
      <w:r>
        <w:t xml:space="preserve"> </w:t>
      </w:r>
      <w:r w:rsidR="007554C0">
        <w:t xml:space="preserve">reaches high levels of market adoption, </w:t>
      </w:r>
      <w:r>
        <w:t xml:space="preserve">the </w:t>
      </w:r>
      <w:r w:rsidR="007554C0">
        <w:t xml:space="preserve">theory of change could then be to </w:t>
      </w:r>
      <w:r w:rsidR="00ED5283">
        <w:t xml:space="preserve">focus on a codes initiative while </w:t>
      </w:r>
      <w:r w:rsidR="007554C0">
        <w:t xml:space="preserve">offering a smaller </w:t>
      </w:r>
      <w:r w:rsidR="00564CB3">
        <w:t>MTI</w:t>
      </w:r>
      <w:r>
        <w:t xml:space="preserve"> effort</w:t>
      </w:r>
      <w:r w:rsidR="007554C0">
        <w:t xml:space="preserve"> that </w:t>
      </w:r>
      <w:r w:rsidR="00ED5283">
        <w:t>focus</w:t>
      </w:r>
      <w:r w:rsidR="007554C0">
        <w:t>es</w:t>
      </w:r>
      <w:r w:rsidR="00ED5283">
        <w:t xml:space="preserve"> on accelerating code adoption.</w:t>
      </w:r>
    </w:p>
    <w:p w14:paraId="44360925" w14:textId="0A5E16BD" w:rsidR="00C64163" w:rsidRDefault="00C64163" w:rsidP="00C64163">
      <w:r>
        <w:t xml:space="preserve">In this example, during the first phase of the measure’s progress all savings will be attributed to the </w:t>
      </w:r>
      <w:r w:rsidR="00564CB3">
        <w:t>MTI</w:t>
      </w:r>
      <w:r>
        <w:t xml:space="preserve">. When the measure </w:t>
      </w:r>
      <w:r w:rsidR="00C25318">
        <w:t xml:space="preserve">reaches market maturity and a specific RA initiative is established, the RA initiative’s savings would be calculated by rules governing the RA program. The </w:t>
      </w:r>
      <w:r w:rsidR="00564CB3">
        <w:t>MTI</w:t>
      </w:r>
      <w:r w:rsidR="00C25318">
        <w:t xml:space="preserve"> savings during this phase would be the market progress incremental to both the baseline and the RA accomplishments. In the final stage, when the C&amp;S initiative takes over as the predominant intervention then first the C&amp;S savings would be determined based on the C&amp;S initiative’s intervention strategy and that strategy’s forecasted (and later evaluated) uptake. The </w:t>
      </w:r>
      <w:r w:rsidR="00564CB3">
        <w:t>MTI</w:t>
      </w:r>
      <w:r w:rsidR="00C25318">
        <w:t xml:space="preserve"> savings in this final phase would be the market progress incremental to the baseline and the C&amp;S </w:t>
      </w:r>
      <w:r w:rsidR="007554C0">
        <w:t>savings</w:t>
      </w:r>
      <w:r w:rsidR="00C25318">
        <w:t>.</w:t>
      </w:r>
      <w:r w:rsidR="006E31DB">
        <w:t xml:space="preserve"> Market research and or evaluations could inform how </w:t>
      </w:r>
      <w:r w:rsidR="00564CB3">
        <w:t>MTI</w:t>
      </w:r>
      <w:r w:rsidR="006E31DB">
        <w:t xml:space="preserve"> savings are forecast </w:t>
      </w:r>
      <w:r w:rsidR="00E02AF2">
        <w:t xml:space="preserve">and accomplishments are measured </w:t>
      </w:r>
      <w:r w:rsidR="006E31DB">
        <w:t>at these critical milestones</w:t>
      </w:r>
      <w:r w:rsidR="00E02AF2">
        <w:t xml:space="preserve">; </w:t>
      </w:r>
      <w:r w:rsidR="006E31DB">
        <w:t>i.e., when measure gets to market maturity, when measure</w:t>
      </w:r>
      <w:r w:rsidR="00E02AF2">
        <w:t xml:space="preserve"> reaches high levels of adoption, and when the </w:t>
      </w:r>
      <w:r w:rsidR="00564CB3">
        <w:t>MTI</w:t>
      </w:r>
      <w:r w:rsidR="00E02AF2">
        <w:t xml:space="preserve"> and C&amp;S initiative conclude.</w:t>
      </w:r>
    </w:p>
    <w:p w14:paraId="0DAFA99B" w14:textId="6252ABB5" w:rsidR="00ED5283" w:rsidRDefault="00EB4547" w:rsidP="00EB4547">
      <w:r>
        <w:lastRenderedPageBreak/>
        <w:t>Therefore, t</w:t>
      </w:r>
      <w:r w:rsidR="00ED5283">
        <w:t xml:space="preserve">he relative contribution of each intervention type to total market uptake of the </w:t>
      </w:r>
      <w:r>
        <w:t xml:space="preserve">measure is the basis of </w:t>
      </w:r>
      <w:r w:rsidR="007554C0">
        <w:t xml:space="preserve">both </w:t>
      </w:r>
      <w:r>
        <w:t xml:space="preserve">savings </w:t>
      </w:r>
      <w:r w:rsidR="00ED5283">
        <w:t xml:space="preserve">forecasts </w:t>
      </w:r>
      <w:r>
        <w:t>and savings</w:t>
      </w:r>
      <w:r w:rsidR="00ED5283">
        <w:t xml:space="preserve"> attribut</w:t>
      </w:r>
      <w:r>
        <w:t>ed</w:t>
      </w:r>
      <w:r w:rsidR="00ED5283">
        <w:t xml:space="preserve"> </w:t>
      </w:r>
      <w:r>
        <w:t>to</w:t>
      </w:r>
      <w:r w:rsidR="00ED5283">
        <w:t xml:space="preserve"> each intervention type. The program design of RA and C&amp;S programs will thus be constructed in accordance with </w:t>
      </w:r>
      <w:r>
        <w:t xml:space="preserve">an already existing </w:t>
      </w:r>
      <w:r w:rsidR="00564CB3">
        <w:t>MTI</w:t>
      </w:r>
      <w:r w:rsidR="00ED5283">
        <w:t xml:space="preserve">. Conversely if an </w:t>
      </w:r>
      <w:r w:rsidR="00564CB3">
        <w:t>MTI</w:t>
      </w:r>
      <w:r w:rsidR="00ED5283">
        <w:t xml:space="preserve"> is being proposed where an RA and C&amp;S already exist, then the </w:t>
      </w:r>
      <w:r w:rsidR="00564CB3">
        <w:t>MTI</w:t>
      </w:r>
      <w:r w:rsidR="00ED5283">
        <w:t xml:space="preserve"> would have to demonstrate through this theory of change how </w:t>
      </w:r>
      <w:r w:rsidR="00C81CBE">
        <w:t>it results in incremental measure adoption in excess to that already planned by RA and C&amp;S programs.</w:t>
      </w:r>
    </w:p>
    <w:p w14:paraId="4E7E4B2C" w14:textId="3BA8E425" w:rsidR="007D5F5E" w:rsidRDefault="00C81CBE" w:rsidP="00EB4547">
      <w:r>
        <w:t xml:space="preserve">This theory of change will be informative when designing </w:t>
      </w:r>
      <w:r w:rsidR="00564CB3">
        <w:t>MTI</w:t>
      </w:r>
      <w:r>
        <w:t xml:space="preserve">, RA, and C&amp;S programs and submitting program budgets for approval for all three intervention types. </w:t>
      </w:r>
      <w:r w:rsidR="00EB4547">
        <w:t xml:space="preserve">This will </w:t>
      </w:r>
      <w:r>
        <w:t>avoid duplication of effort</w:t>
      </w:r>
      <w:r w:rsidR="00EB4547">
        <w:t xml:space="preserve"> among the three initiative types</w:t>
      </w:r>
      <w:r>
        <w:t xml:space="preserve"> and </w:t>
      </w:r>
      <w:r w:rsidR="00EB4547">
        <w:t xml:space="preserve">avoid both </w:t>
      </w:r>
      <w:r>
        <w:t xml:space="preserve">leaving savings on the table or </w:t>
      </w:r>
      <w:r w:rsidR="00EB4547">
        <w:t xml:space="preserve">conflicts over claiming </w:t>
      </w:r>
      <w:r>
        <w:t>the same tranche of energy savings.</w:t>
      </w:r>
    </w:p>
    <w:p w14:paraId="3EA74DA0" w14:textId="77777777" w:rsidR="0046189A" w:rsidRDefault="0046189A" w:rsidP="00EB4547"/>
    <w:p w14:paraId="5C282040" w14:textId="2B2861AF" w:rsidR="00EB4547" w:rsidRPr="00D6439C" w:rsidRDefault="00EB4547" w:rsidP="00EB4547">
      <w:pPr>
        <w:rPr>
          <w:u w:val="single"/>
        </w:rPr>
      </w:pPr>
      <w:r w:rsidRPr="00D6439C">
        <w:rPr>
          <w:u w:val="single"/>
        </w:rPr>
        <w:t>Formulae to calculate savings</w:t>
      </w:r>
    </w:p>
    <w:p w14:paraId="77972D06" w14:textId="505DDBA1" w:rsidR="000E3232" w:rsidRDefault="00656D27">
      <w:r>
        <w:t xml:space="preserve">Savings attributable to </w:t>
      </w:r>
      <w:r w:rsidR="00564CB3">
        <w:t>MTI</w:t>
      </w:r>
      <w:r>
        <w:t xml:space="preserve"> </w:t>
      </w:r>
      <w:r w:rsidR="00715B77">
        <w:t>over a set time period</w:t>
      </w:r>
      <w:r>
        <w:t xml:space="preserve"> </w:t>
      </w:r>
      <w:r w:rsidR="00715B77">
        <w:t xml:space="preserve">is </w:t>
      </w:r>
      <w:r>
        <w:t xml:space="preserve">the difference between total consumption in the marketplace with and without the </w:t>
      </w:r>
      <w:r w:rsidR="00564CB3">
        <w:t>MTI</w:t>
      </w:r>
      <w:r>
        <w:t xml:space="preserve">. Total energy consumption without the </w:t>
      </w:r>
      <w:r w:rsidR="00564CB3">
        <w:t>MTI</w:t>
      </w:r>
      <w:r>
        <w:t xml:space="preserve"> is determined </w:t>
      </w:r>
      <w:r w:rsidR="00B55BDF">
        <w:t xml:space="preserve">using the counterfactual </w:t>
      </w:r>
      <w:r>
        <w:t>baseline</w:t>
      </w:r>
      <w:r w:rsidR="00EB4547">
        <w:t xml:space="preserve"> which </w:t>
      </w:r>
      <w:r w:rsidR="001A54FE">
        <w:t xml:space="preserve">will be </w:t>
      </w:r>
      <w:r>
        <w:t xml:space="preserve">developed by the </w:t>
      </w:r>
      <w:r w:rsidR="00564CB3">
        <w:t>MTI</w:t>
      </w:r>
      <w:r>
        <w:t xml:space="preserve"> at Stage 3 of the </w:t>
      </w:r>
      <w:r w:rsidR="00564CB3">
        <w:t>MTI</w:t>
      </w:r>
      <w:r w:rsidR="00715B77">
        <w:t xml:space="preserve"> Stage Gate </w:t>
      </w:r>
      <w:r w:rsidR="00EB4547">
        <w:t xml:space="preserve">Process </w:t>
      </w:r>
      <w:r w:rsidR="00715B77">
        <w:t>outlined in the CPUC proposal.</w:t>
      </w:r>
    </w:p>
    <w:p w14:paraId="1A890FE4" w14:textId="5A97B9A4" w:rsidR="00715B77" w:rsidRDefault="00B55BDF">
      <w:r>
        <w:t xml:space="preserve">Savings </w:t>
      </w:r>
      <w:r w:rsidR="00EB4547">
        <w:t xml:space="preserve">accrued by </w:t>
      </w:r>
      <w:r>
        <w:t xml:space="preserve">an </w:t>
      </w:r>
      <w:r w:rsidR="00564CB3">
        <w:t>MTI</w:t>
      </w:r>
      <w:r>
        <w:t xml:space="preserve"> </w:t>
      </w:r>
      <w:r w:rsidR="00EB4547">
        <w:t xml:space="preserve">over time </w:t>
      </w:r>
      <w:r w:rsidR="00EB4547">
        <w:rPr>
          <w:i/>
          <w:iCs/>
        </w:rPr>
        <w:t xml:space="preserve">t </w:t>
      </w:r>
      <w:r w:rsidR="00EB4547">
        <w:t xml:space="preserve">years in a hypothetical market </w:t>
      </w:r>
      <w:r w:rsidR="00715B77">
        <w:t>with two efficiency levels</w:t>
      </w:r>
      <w:r>
        <w:t xml:space="preserve"> </w:t>
      </w:r>
      <w:r w:rsidR="00EB4547">
        <w:t>(efficient and inefficient)</w:t>
      </w:r>
      <w:r w:rsidR="00715B77">
        <w:t>:</w:t>
      </w:r>
    </w:p>
    <w:p w14:paraId="499B27DA" w14:textId="57C5C645" w:rsidR="00715B77" w:rsidRDefault="00883A57">
      <w:r>
        <w:t>S</w:t>
      </w:r>
      <w:r w:rsidR="00715B77">
        <w:t>avings</w:t>
      </w:r>
      <w:r w:rsidRPr="00883A57">
        <w:rPr>
          <w:vertAlign w:val="subscript"/>
        </w:rPr>
        <w:t>t</w:t>
      </w:r>
      <w:r w:rsidR="00715B77">
        <w:t xml:space="preserve"> =</w:t>
      </w:r>
      <w:r>
        <w:t xml:space="preserve"> (UEC</w:t>
      </w:r>
      <w:r w:rsidRPr="00883A57">
        <w:rPr>
          <w:vertAlign w:val="subscript"/>
        </w:rPr>
        <w:t xml:space="preserve">i </w:t>
      </w:r>
      <w:r>
        <w:t>* N</w:t>
      </w:r>
      <w:r w:rsidRPr="00883A57">
        <w:rPr>
          <w:vertAlign w:val="subscript"/>
        </w:rPr>
        <w:t>i</w:t>
      </w:r>
      <w:r>
        <w:rPr>
          <w:vertAlign w:val="subscript"/>
        </w:rPr>
        <w:t>b</w:t>
      </w:r>
      <w:r w:rsidRPr="00883A57">
        <w:rPr>
          <w:vertAlign w:val="subscript"/>
        </w:rPr>
        <w:t xml:space="preserve"> </w:t>
      </w:r>
      <w:r>
        <w:t>+ UEC</w:t>
      </w:r>
      <w:r>
        <w:rPr>
          <w:vertAlign w:val="subscript"/>
        </w:rPr>
        <w:t>e</w:t>
      </w:r>
      <w:r>
        <w:t xml:space="preserve"> * N</w:t>
      </w:r>
      <w:r w:rsidRPr="00883A57">
        <w:rPr>
          <w:vertAlign w:val="subscript"/>
        </w:rPr>
        <w:t>e</w:t>
      </w:r>
      <w:r>
        <w:rPr>
          <w:vertAlign w:val="subscript"/>
        </w:rPr>
        <w:t>b</w:t>
      </w:r>
      <w:r>
        <w:t xml:space="preserve">) - </w:t>
      </w:r>
      <w:r w:rsidR="00715B77">
        <w:t>(UEC</w:t>
      </w:r>
      <w:r w:rsidR="00715B77" w:rsidRPr="00883A57">
        <w:rPr>
          <w:vertAlign w:val="subscript"/>
        </w:rPr>
        <w:t>i</w:t>
      </w:r>
      <w:r w:rsidR="00715B77">
        <w:t xml:space="preserve"> * N</w:t>
      </w:r>
      <w:r w:rsidR="00715B77" w:rsidRPr="00883A57">
        <w:rPr>
          <w:vertAlign w:val="subscript"/>
        </w:rPr>
        <w:t xml:space="preserve">ia </w:t>
      </w:r>
      <w:r w:rsidR="00715B77">
        <w:t>+ UEC</w:t>
      </w:r>
      <w:r w:rsidR="00715B77" w:rsidRPr="00883A57">
        <w:rPr>
          <w:vertAlign w:val="subscript"/>
        </w:rPr>
        <w:t>e</w:t>
      </w:r>
      <w:r w:rsidR="00715B77">
        <w:t xml:space="preserve"> * N</w:t>
      </w:r>
      <w:r w:rsidR="00715B77" w:rsidRPr="00883A57">
        <w:rPr>
          <w:vertAlign w:val="subscript"/>
        </w:rPr>
        <w:t>ea</w:t>
      </w:r>
      <w:r w:rsidR="00715B77">
        <w:t>)</w:t>
      </w:r>
    </w:p>
    <w:p w14:paraId="46D45096" w14:textId="77777777" w:rsidR="00883A57" w:rsidRDefault="00883A57" w:rsidP="00883A57">
      <w:r>
        <w:t>Where,</w:t>
      </w:r>
    </w:p>
    <w:p w14:paraId="59542A71" w14:textId="3555E97A" w:rsidR="00883A57" w:rsidRDefault="00883A57" w:rsidP="00B11BB5">
      <w:pPr>
        <w:ind w:left="720"/>
      </w:pPr>
      <w:r>
        <w:t>Savings</w:t>
      </w:r>
      <w:r w:rsidRPr="00883A57">
        <w:rPr>
          <w:vertAlign w:val="subscript"/>
        </w:rPr>
        <w:t>t</w:t>
      </w:r>
      <w:r w:rsidR="00B55BDF">
        <w:t xml:space="preserve"> = Total </w:t>
      </w:r>
      <w:r w:rsidR="002C33B8">
        <w:t xml:space="preserve">annual </w:t>
      </w:r>
      <w:r w:rsidR="00B55BDF">
        <w:t xml:space="preserve">savings attributable to the </w:t>
      </w:r>
      <w:r w:rsidR="00564CB3">
        <w:t>MTI</w:t>
      </w:r>
      <w:r w:rsidR="00B55BDF">
        <w:t xml:space="preserve"> through for a time period of t years</w:t>
      </w:r>
    </w:p>
    <w:p w14:paraId="5D420E88" w14:textId="25A6823C" w:rsidR="00B55BDF" w:rsidRDefault="00B55BDF" w:rsidP="00B11BB5">
      <w:pPr>
        <w:ind w:left="720"/>
      </w:pPr>
      <w:r>
        <w:t>UEC</w:t>
      </w:r>
      <w:r w:rsidRPr="00883A57">
        <w:rPr>
          <w:vertAlign w:val="subscript"/>
        </w:rPr>
        <w:t>i</w:t>
      </w:r>
      <w:r>
        <w:t xml:space="preserve"> = Unit </w:t>
      </w:r>
      <w:r w:rsidR="002C33B8">
        <w:t xml:space="preserve">annual </w:t>
      </w:r>
      <w:r>
        <w:t>energy consumption of the inefficient appliance</w:t>
      </w:r>
    </w:p>
    <w:p w14:paraId="0A0ACA3A" w14:textId="39616220" w:rsidR="00B55BDF" w:rsidRDefault="00B55BDF" w:rsidP="00B11BB5">
      <w:pPr>
        <w:ind w:left="720"/>
      </w:pPr>
      <w:r>
        <w:t>UEC</w:t>
      </w:r>
      <w:r>
        <w:rPr>
          <w:vertAlign w:val="subscript"/>
        </w:rPr>
        <w:t>e</w:t>
      </w:r>
      <w:r>
        <w:t xml:space="preserve"> = Unit </w:t>
      </w:r>
      <w:r w:rsidR="002C33B8">
        <w:t xml:space="preserve">annual </w:t>
      </w:r>
      <w:r>
        <w:t>energy consumption of the efficient appliance</w:t>
      </w:r>
    </w:p>
    <w:p w14:paraId="67BF7D47" w14:textId="3A265336" w:rsidR="00B55BDF" w:rsidRDefault="00B55BDF" w:rsidP="00B11BB5">
      <w:pPr>
        <w:ind w:left="720"/>
      </w:pPr>
      <w:r>
        <w:t>N</w:t>
      </w:r>
      <w:r w:rsidRPr="00883A57">
        <w:rPr>
          <w:vertAlign w:val="subscript"/>
        </w:rPr>
        <w:t>i</w:t>
      </w:r>
      <w:r>
        <w:rPr>
          <w:vertAlign w:val="subscript"/>
        </w:rPr>
        <w:t>b</w:t>
      </w:r>
      <w:r>
        <w:t xml:space="preserve"> = Number of inefficient units that would’ve been moved through the market through t years in the baseline </w:t>
      </w:r>
      <w:r w:rsidR="007D5F5E">
        <w:t>(</w:t>
      </w:r>
      <w:r w:rsidR="00B11BB5">
        <w:t xml:space="preserve">where no </w:t>
      </w:r>
      <w:r w:rsidR="00564CB3">
        <w:t>MTI</w:t>
      </w:r>
      <w:r w:rsidR="00B11BB5">
        <w:t xml:space="preserve"> would’ve been present</w:t>
      </w:r>
      <w:r w:rsidR="007D5F5E">
        <w:t>)</w:t>
      </w:r>
    </w:p>
    <w:p w14:paraId="17D44AFA" w14:textId="73833CB8" w:rsidR="00B11BB5" w:rsidRDefault="00B11BB5" w:rsidP="00B11BB5">
      <w:pPr>
        <w:ind w:left="720"/>
      </w:pPr>
      <w:r>
        <w:t>N</w:t>
      </w:r>
      <w:r w:rsidRPr="00883A57">
        <w:rPr>
          <w:vertAlign w:val="subscript"/>
        </w:rPr>
        <w:t>e</w:t>
      </w:r>
      <w:r>
        <w:rPr>
          <w:vertAlign w:val="subscript"/>
        </w:rPr>
        <w:t>b</w:t>
      </w:r>
      <w:r>
        <w:t xml:space="preserve"> = Number of efficient units that would’ve been moved through the market through t years in the baseline </w:t>
      </w:r>
    </w:p>
    <w:p w14:paraId="1B8729F8" w14:textId="057A5BDA" w:rsidR="00B11BB5" w:rsidRDefault="00B11BB5" w:rsidP="00B11BB5">
      <w:pPr>
        <w:ind w:left="720"/>
      </w:pPr>
      <w:r>
        <w:t>N</w:t>
      </w:r>
      <w:r w:rsidRPr="00883A57">
        <w:rPr>
          <w:vertAlign w:val="subscript"/>
        </w:rPr>
        <w:t>ia</w:t>
      </w:r>
      <w:r>
        <w:rPr>
          <w:vertAlign w:val="subscript"/>
        </w:rPr>
        <w:t xml:space="preserve"> </w:t>
      </w:r>
      <w:r>
        <w:t>= Number of inefficient units that move through the real-world market through t years</w:t>
      </w:r>
    </w:p>
    <w:p w14:paraId="363C105C" w14:textId="591C33DC" w:rsidR="00B11BB5" w:rsidRDefault="00B11BB5" w:rsidP="007D5F5E">
      <w:pPr>
        <w:ind w:left="720"/>
      </w:pPr>
      <w:r>
        <w:t>N</w:t>
      </w:r>
      <w:r>
        <w:rPr>
          <w:vertAlign w:val="subscript"/>
        </w:rPr>
        <w:t>e</w:t>
      </w:r>
      <w:r w:rsidRPr="00883A57">
        <w:rPr>
          <w:vertAlign w:val="subscript"/>
        </w:rPr>
        <w:t>a</w:t>
      </w:r>
      <w:r>
        <w:rPr>
          <w:vertAlign w:val="subscript"/>
        </w:rPr>
        <w:t xml:space="preserve"> </w:t>
      </w:r>
      <w:r>
        <w:t>= Number of efficient units that move through the real-world market through t years</w:t>
      </w:r>
    </w:p>
    <w:p w14:paraId="16074A25" w14:textId="30B4263D" w:rsidR="00891E05" w:rsidRDefault="00891E05" w:rsidP="00883A57"/>
    <w:p w14:paraId="0A2BBFDD" w14:textId="622D7444" w:rsidR="00891E05" w:rsidRDefault="00891E05" w:rsidP="00883A57">
      <w:r>
        <w:t xml:space="preserve">Estimating savings when </w:t>
      </w:r>
      <w:r w:rsidR="007D5F5E">
        <w:t>RA</w:t>
      </w:r>
      <w:r>
        <w:t xml:space="preserve"> programs </w:t>
      </w:r>
      <w:r w:rsidR="007D5F5E">
        <w:t xml:space="preserve">and C&amp;S programs </w:t>
      </w:r>
      <w:r>
        <w:t>are also present:</w:t>
      </w:r>
    </w:p>
    <w:p w14:paraId="01C041E1" w14:textId="61FCD23A" w:rsidR="00891E05" w:rsidRPr="007D5F5E" w:rsidRDefault="00891E05" w:rsidP="00891E05">
      <w:r>
        <w:t>Savings</w:t>
      </w:r>
      <w:r w:rsidRPr="00883A57">
        <w:rPr>
          <w:vertAlign w:val="subscript"/>
        </w:rPr>
        <w:t>t</w:t>
      </w:r>
      <w:r>
        <w:t xml:space="preserve"> = (UEC</w:t>
      </w:r>
      <w:r w:rsidRPr="00883A57">
        <w:rPr>
          <w:vertAlign w:val="subscript"/>
        </w:rPr>
        <w:t xml:space="preserve">i </w:t>
      </w:r>
      <w:r>
        <w:t>* N</w:t>
      </w:r>
      <w:r w:rsidRPr="00883A57">
        <w:rPr>
          <w:vertAlign w:val="subscript"/>
        </w:rPr>
        <w:t>i</w:t>
      </w:r>
      <w:r>
        <w:rPr>
          <w:vertAlign w:val="subscript"/>
        </w:rPr>
        <w:t>b</w:t>
      </w:r>
      <w:r w:rsidRPr="00883A57">
        <w:rPr>
          <w:vertAlign w:val="subscript"/>
        </w:rPr>
        <w:t xml:space="preserve"> </w:t>
      </w:r>
      <w:r>
        <w:t>+ UEC</w:t>
      </w:r>
      <w:r>
        <w:rPr>
          <w:vertAlign w:val="subscript"/>
        </w:rPr>
        <w:t>e</w:t>
      </w:r>
      <w:r>
        <w:t xml:space="preserve"> * N</w:t>
      </w:r>
      <w:r w:rsidRPr="00883A57">
        <w:rPr>
          <w:vertAlign w:val="subscript"/>
        </w:rPr>
        <w:t>e</w:t>
      </w:r>
      <w:r>
        <w:rPr>
          <w:vertAlign w:val="subscript"/>
        </w:rPr>
        <w:t>b</w:t>
      </w:r>
      <w:r>
        <w:t>) - (UEC</w:t>
      </w:r>
      <w:r w:rsidRPr="00883A57">
        <w:rPr>
          <w:vertAlign w:val="subscript"/>
        </w:rPr>
        <w:t>i</w:t>
      </w:r>
      <w:r>
        <w:t xml:space="preserve"> * N</w:t>
      </w:r>
      <w:r w:rsidRPr="00883A57">
        <w:rPr>
          <w:vertAlign w:val="subscript"/>
        </w:rPr>
        <w:t xml:space="preserve">ia </w:t>
      </w:r>
      <w:r>
        <w:t>+ UEC</w:t>
      </w:r>
      <w:r w:rsidRPr="00883A57">
        <w:rPr>
          <w:vertAlign w:val="subscript"/>
        </w:rPr>
        <w:t>e</w:t>
      </w:r>
      <w:r>
        <w:t xml:space="preserve"> * N</w:t>
      </w:r>
      <w:r w:rsidRPr="00883A57">
        <w:rPr>
          <w:vertAlign w:val="subscript"/>
        </w:rPr>
        <w:t>ea</w:t>
      </w:r>
      <w:r>
        <w:t>) – ES</w:t>
      </w:r>
      <w:r>
        <w:rPr>
          <w:vertAlign w:val="subscript"/>
        </w:rPr>
        <w:t>RA</w:t>
      </w:r>
      <w:r w:rsidR="007D5F5E">
        <w:t xml:space="preserve"> - ES</w:t>
      </w:r>
      <w:r w:rsidR="007D5F5E">
        <w:rPr>
          <w:vertAlign w:val="subscript"/>
        </w:rPr>
        <w:t>C&amp;S</w:t>
      </w:r>
    </w:p>
    <w:p w14:paraId="7F77B7E6" w14:textId="7445D29D" w:rsidR="00891E05" w:rsidRDefault="00891E05" w:rsidP="00883A57">
      <w:r>
        <w:lastRenderedPageBreak/>
        <w:t>Where,</w:t>
      </w:r>
    </w:p>
    <w:p w14:paraId="45D112B7" w14:textId="6B353BD9" w:rsidR="00BA5DC6" w:rsidRDefault="00891E05" w:rsidP="007D5F5E">
      <w:pPr>
        <w:ind w:left="720"/>
      </w:pPr>
      <w:r>
        <w:t>ES</w:t>
      </w:r>
      <w:r>
        <w:rPr>
          <w:vertAlign w:val="subscript"/>
        </w:rPr>
        <w:t>RA</w:t>
      </w:r>
      <w:r>
        <w:t xml:space="preserve"> = Total Net energy savings claimed by resource acquisition programs through a time period of t years.</w:t>
      </w:r>
    </w:p>
    <w:p w14:paraId="4FBB850B" w14:textId="163522A7" w:rsidR="000E3232" w:rsidRDefault="000E3232" w:rsidP="007D5F5E">
      <w:pPr>
        <w:ind w:firstLine="720"/>
      </w:pPr>
      <w:r>
        <w:t>ES</w:t>
      </w:r>
      <w:r>
        <w:rPr>
          <w:vertAlign w:val="subscript"/>
        </w:rPr>
        <w:t>C&amp;S</w:t>
      </w:r>
      <w:r>
        <w:t xml:space="preserve"> = Net energy savings claimed by codes and standards programs.</w:t>
      </w:r>
    </w:p>
    <w:p w14:paraId="12E887A6" w14:textId="6B305485" w:rsidR="009D5702" w:rsidRPr="004F2E72" w:rsidRDefault="007D5F5E" w:rsidP="009D5702">
      <w:r>
        <w:t xml:space="preserve">This formula represents savings attributable to an </w:t>
      </w:r>
      <w:r w:rsidR="00564CB3">
        <w:t>MTI</w:t>
      </w:r>
      <w:r>
        <w:t xml:space="preserve"> over a given time period.</w:t>
      </w:r>
      <w:r w:rsidR="009D5702">
        <w:t xml:space="preserve"> This is the same formula that Margie presented, in more detail to avoid confusion between the unit energy savings (UES) </w:t>
      </w:r>
      <w:r w:rsidR="00B06413">
        <w:t xml:space="preserve">of a measure offered through the RA program </w:t>
      </w:r>
      <w:r w:rsidR="009D5702">
        <w:t xml:space="preserve">which </w:t>
      </w:r>
      <w:r w:rsidR="00B06413">
        <w:t>changes over time</w:t>
      </w:r>
      <w:r w:rsidR="009D5702">
        <w:t xml:space="preserve"> and that of the </w:t>
      </w:r>
      <w:r w:rsidR="00564CB3">
        <w:t>MTI</w:t>
      </w:r>
      <w:r w:rsidR="009D5702">
        <w:t xml:space="preserve"> which stays constant</w:t>
      </w:r>
      <w:r w:rsidR="00B06413">
        <w:t>.</w:t>
      </w:r>
    </w:p>
    <w:p w14:paraId="3BE5C37F" w14:textId="27155F53" w:rsidR="002C33B8" w:rsidRPr="004F2E72" w:rsidRDefault="002C33B8" w:rsidP="004F2E72"/>
    <w:sectPr w:rsidR="002C33B8" w:rsidRPr="004F2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9D7C67"/>
    <w:multiLevelType w:val="hybridMultilevel"/>
    <w:tmpl w:val="878EF20E"/>
    <w:lvl w:ilvl="0" w:tplc="62A4890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2B"/>
    <w:rsid w:val="000154C2"/>
    <w:rsid w:val="0002453A"/>
    <w:rsid w:val="000E3232"/>
    <w:rsid w:val="000F0159"/>
    <w:rsid w:val="000F442B"/>
    <w:rsid w:val="00194B10"/>
    <w:rsid w:val="001A54FE"/>
    <w:rsid w:val="001C70AB"/>
    <w:rsid w:val="00293D51"/>
    <w:rsid w:val="002C33B8"/>
    <w:rsid w:val="002F5234"/>
    <w:rsid w:val="0031485D"/>
    <w:rsid w:val="0033359C"/>
    <w:rsid w:val="00344B2F"/>
    <w:rsid w:val="003837CF"/>
    <w:rsid w:val="00386448"/>
    <w:rsid w:val="003D5E25"/>
    <w:rsid w:val="003E3264"/>
    <w:rsid w:val="003E32B2"/>
    <w:rsid w:val="0040575F"/>
    <w:rsid w:val="0042647A"/>
    <w:rsid w:val="0046189A"/>
    <w:rsid w:val="004F2E72"/>
    <w:rsid w:val="00564CB3"/>
    <w:rsid w:val="005D477E"/>
    <w:rsid w:val="005E5D5E"/>
    <w:rsid w:val="00656D27"/>
    <w:rsid w:val="006A35DC"/>
    <w:rsid w:val="006D6C59"/>
    <w:rsid w:val="006E31DB"/>
    <w:rsid w:val="00715B77"/>
    <w:rsid w:val="00730A8F"/>
    <w:rsid w:val="007352FB"/>
    <w:rsid w:val="007554C0"/>
    <w:rsid w:val="007C374C"/>
    <w:rsid w:val="007D5F5E"/>
    <w:rsid w:val="00847F76"/>
    <w:rsid w:val="00856C43"/>
    <w:rsid w:val="00881108"/>
    <w:rsid w:val="00883A57"/>
    <w:rsid w:val="00891E05"/>
    <w:rsid w:val="009712DC"/>
    <w:rsid w:val="009D5702"/>
    <w:rsid w:val="00A3047B"/>
    <w:rsid w:val="00A539E6"/>
    <w:rsid w:val="00A63065"/>
    <w:rsid w:val="00B06413"/>
    <w:rsid w:val="00B11BB5"/>
    <w:rsid w:val="00B55BDF"/>
    <w:rsid w:val="00B70D51"/>
    <w:rsid w:val="00B74580"/>
    <w:rsid w:val="00BA5DC6"/>
    <w:rsid w:val="00BB31DA"/>
    <w:rsid w:val="00C25318"/>
    <w:rsid w:val="00C35411"/>
    <w:rsid w:val="00C64163"/>
    <w:rsid w:val="00C65698"/>
    <w:rsid w:val="00C66237"/>
    <w:rsid w:val="00C81CBE"/>
    <w:rsid w:val="00D42DC5"/>
    <w:rsid w:val="00D6439C"/>
    <w:rsid w:val="00DC61B3"/>
    <w:rsid w:val="00DE2D41"/>
    <w:rsid w:val="00E02AF2"/>
    <w:rsid w:val="00E65EAC"/>
    <w:rsid w:val="00EB4547"/>
    <w:rsid w:val="00ED5283"/>
    <w:rsid w:val="00FE1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B49D"/>
  <w15:chartTrackingRefBased/>
  <w15:docId w15:val="{0E51266A-86B4-479B-858A-09F84AC3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85D"/>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DC6"/>
    <w:rPr>
      <w:rFonts w:ascii="Segoe UI" w:hAnsi="Segoe UI" w:cs="Segoe UI"/>
      <w:sz w:val="18"/>
      <w:szCs w:val="18"/>
    </w:rPr>
  </w:style>
  <w:style w:type="paragraph" w:styleId="ListParagraph">
    <w:name w:val="List Paragraph"/>
    <w:basedOn w:val="Normal"/>
    <w:uiPriority w:val="34"/>
    <w:qFormat/>
    <w:rsid w:val="00DC6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936756">
      <w:bodyDiv w:val="1"/>
      <w:marLeft w:val="0"/>
      <w:marRight w:val="0"/>
      <w:marTop w:val="0"/>
      <w:marBottom w:val="0"/>
      <w:divBdr>
        <w:top w:val="none" w:sz="0" w:space="0" w:color="auto"/>
        <w:left w:val="none" w:sz="0" w:space="0" w:color="auto"/>
        <w:bottom w:val="none" w:sz="0" w:space="0" w:color="auto"/>
        <w:right w:val="none" w:sz="0" w:space="0" w:color="auto"/>
      </w:divBdr>
    </w:div>
    <w:div w:id="306859310">
      <w:bodyDiv w:val="1"/>
      <w:marLeft w:val="0"/>
      <w:marRight w:val="0"/>
      <w:marTop w:val="0"/>
      <w:marBottom w:val="0"/>
      <w:divBdr>
        <w:top w:val="none" w:sz="0" w:space="0" w:color="auto"/>
        <w:left w:val="none" w:sz="0" w:space="0" w:color="auto"/>
        <w:bottom w:val="none" w:sz="0" w:space="0" w:color="auto"/>
        <w:right w:val="none" w:sz="0" w:space="0" w:color="auto"/>
      </w:divBdr>
    </w:div>
    <w:div w:id="465240886">
      <w:bodyDiv w:val="1"/>
      <w:marLeft w:val="0"/>
      <w:marRight w:val="0"/>
      <w:marTop w:val="0"/>
      <w:marBottom w:val="0"/>
      <w:divBdr>
        <w:top w:val="none" w:sz="0" w:space="0" w:color="auto"/>
        <w:left w:val="none" w:sz="0" w:space="0" w:color="auto"/>
        <w:bottom w:val="none" w:sz="0" w:space="0" w:color="auto"/>
        <w:right w:val="none" w:sz="0" w:space="0" w:color="auto"/>
      </w:divBdr>
    </w:div>
    <w:div w:id="13981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7F502678C42647A6E5C23DEB13CF68" ma:contentTypeVersion="12" ma:contentTypeDescription="Create a new document." ma:contentTypeScope="" ma:versionID="8beb08667df0decc9519ef6c2c1dd99f">
  <xsd:schema xmlns:xsd="http://www.w3.org/2001/XMLSchema" xmlns:xs="http://www.w3.org/2001/XMLSchema" xmlns:p="http://schemas.microsoft.com/office/2006/metadata/properties" xmlns:ns3="711dd8f0-2524-4653-b4f9-9af3ea2d76f1" xmlns:ns4="de4a231a-2623-44c4-8374-833f851cae11" targetNamespace="http://schemas.microsoft.com/office/2006/metadata/properties" ma:root="true" ma:fieldsID="f4fbe80fb42f8f2820add34d22dee66d" ns3:_="" ns4:_="">
    <xsd:import namespace="711dd8f0-2524-4653-b4f9-9af3ea2d76f1"/>
    <xsd:import namespace="de4a231a-2623-44c4-8374-833f851cae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dd8f0-2524-4653-b4f9-9af3ea2d76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4a231a-2623-44c4-8374-833f851cae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04D655-67A6-4FE7-A17A-A9A184039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dd8f0-2524-4653-b4f9-9af3ea2d76f1"/>
    <ds:schemaRef ds:uri="de4a231a-2623-44c4-8374-833f851ca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2C923-22D9-4B3A-910B-D179B99D7D91}">
  <ds:schemaRefs>
    <ds:schemaRef ds:uri="http://schemas.microsoft.com/sharepoint/v3/contenttype/forms"/>
  </ds:schemaRefs>
</ds:datastoreItem>
</file>

<file path=customXml/itemProps3.xml><?xml version="1.0" encoding="utf-8"?>
<ds:datastoreItem xmlns:ds="http://schemas.openxmlformats.org/officeDocument/2006/customXml" ds:itemID="{4FA7A67A-BC80-42D2-9EEE-18098BD4F3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NRDC</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Chhabra, Mohit</dc:creator>
  <cp:keywords/>
  <dc:description/>
  <cp:lastModifiedBy>Jonathan Raab</cp:lastModifiedBy>
  <cp:revision>2</cp:revision>
  <dcterms:created xsi:type="dcterms:W3CDTF">2020-09-21T22:12:00Z</dcterms:created>
  <dcterms:modified xsi:type="dcterms:W3CDTF">2020-09-21T22:12:00Z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0x0101009B7F502678C42647A6E5C23DEB13CF68</vt:lpwstr>
  </property>
</Properties>
</file>